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outlineLvl w:val="0"/>
        <w:rPr>
          <w:rFonts w:ascii="宋体" w:hAnsi="宋体" w:cs="仿宋_GB2312"/>
          <w:sz w:val="32"/>
          <w:szCs w:val="32"/>
        </w:rPr>
      </w:pPr>
    </w:p>
    <w:p>
      <w:pPr>
        <w:pStyle w:val="21"/>
        <w:spacing w:line="640" w:lineRule="exact"/>
        <w:ind w:leftChars="3300"/>
        <w:jc w:val="both"/>
        <w:rPr>
          <w:rFonts w:hint="eastAsia" w:ascii="黑体" w:hAnsi="黑体" w:eastAsia="黑体" w:cs="黑体"/>
          <w:b w:val="0"/>
          <w:bCs w:val="0"/>
          <w:color w:val="auto"/>
          <w:sz w:val="30"/>
          <w:szCs w:val="30"/>
          <w:u w:val="single"/>
        </w:rPr>
      </w:pPr>
      <w:r>
        <w:rPr>
          <w:rFonts w:hint="eastAsia" w:ascii="黑体" w:hAnsi="黑体" w:eastAsia="黑体" w:cs="黑体"/>
          <w:b w:val="0"/>
          <w:bCs w:val="0"/>
          <w:color w:val="auto"/>
          <w:sz w:val="30"/>
          <w:szCs w:val="30"/>
        </w:rPr>
        <w:t>项目编码：</w:t>
      </w:r>
      <w:r>
        <w:rPr>
          <w:rFonts w:hint="eastAsia" w:ascii="黑体" w:hAnsi="黑体" w:eastAsia="黑体" w:cs="黑体"/>
          <w:b w:val="0"/>
          <w:bCs w:val="0"/>
          <w:color w:val="auto"/>
          <w:sz w:val="30"/>
          <w:szCs w:val="30"/>
          <w:u w:val="single"/>
        </w:rPr>
        <w:t xml:space="preserve">           </w:t>
      </w:r>
    </w:p>
    <w:p>
      <w:pPr>
        <w:pStyle w:val="21"/>
        <w:spacing w:line="640" w:lineRule="exact"/>
        <w:ind w:leftChars="3300"/>
        <w:jc w:val="both"/>
        <w:rPr>
          <w:rFonts w:hint="eastAsia" w:ascii="黑体" w:hAnsi="黑体" w:eastAsia="黑体" w:cs="黑体"/>
          <w:b w:val="0"/>
          <w:bCs w:val="0"/>
          <w:color w:val="auto"/>
          <w:sz w:val="30"/>
          <w:szCs w:val="30"/>
          <w:u w:val="single"/>
        </w:rPr>
      </w:pPr>
      <w:r>
        <w:rPr>
          <w:rFonts w:hint="eastAsia" w:ascii="黑体" w:hAnsi="黑体" w:eastAsia="黑体" w:cs="黑体"/>
          <w:b w:val="0"/>
          <w:bCs w:val="0"/>
          <w:color w:val="auto"/>
          <w:sz w:val="30"/>
          <w:szCs w:val="30"/>
        </w:rPr>
        <w:t>工程编码：</w:t>
      </w:r>
      <w:r>
        <w:rPr>
          <w:rFonts w:hint="eastAsia" w:ascii="黑体" w:hAnsi="黑体" w:eastAsia="黑体" w:cs="黑体"/>
          <w:b w:val="0"/>
          <w:bCs w:val="0"/>
          <w:color w:val="auto"/>
          <w:sz w:val="30"/>
          <w:szCs w:val="30"/>
          <w:u w:val="single"/>
        </w:rPr>
        <w:t xml:space="preserve">           </w:t>
      </w:r>
    </w:p>
    <w:p>
      <w:pPr>
        <w:pStyle w:val="21"/>
        <w:spacing w:line="640" w:lineRule="exact"/>
        <w:ind w:leftChars="3300"/>
        <w:jc w:val="both"/>
        <w:rPr>
          <w:rFonts w:hint="eastAsia" w:ascii="黑体" w:hAnsi="黑体" w:eastAsia="黑体" w:cs="黑体"/>
          <w:b w:val="0"/>
          <w:bCs w:val="0"/>
          <w:color w:val="auto"/>
          <w:sz w:val="30"/>
          <w:szCs w:val="30"/>
        </w:rPr>
      </w:pPr>
      <w:r>
        <w:rPr>
          <w:rFonts w:hint="eastAsia" w:ascii="黑体" w:hAnsi="黑体" w:eastAsia="黑体" w:cs="黑体"/>
          <w:b w:val="0"/>
          <w:bCs w:val="0"/>
          <w:color w:val="auto"/>
          <w:sz w:val="30"/>
          <w:szCs w:val="30"/>
        </w:rPr>
        <w:t>合同编号：</w:t>
      </w:r>
      <w:r>
        <w:rPr>
          <w:rFonts w:hint="eastAsia" w:ascii="黑体" w:hAnsi="黑体" w:eastAsia="黑体" w:cs="黑体"/>
          <w:b w:val="0"/>
          <w:bCs w:val="0"/>
          <w:color w:val="auto"/>
          <w:sz w:val="30"/>
          <w:szCs w:val="30"/>
          <w:u w:val="single"/>
        </w:rPr>
        <w:t xml:space="preserve">           </w:t>
      </w:r>
    </w:p>
    <w:p>
      <w:pPr>
        <w:tabs>
          <w:tab w:val="left" w:pos="3900"/>
          <w:tab w:val="right" w:pos="10245"/>
        </w:tabs>
        <w:wordWrap w:val="0"/>
        <w:spacing w:line="360" w:lineRule="auto"/>
        <w:jc w:val="left"/>
        <w:rPr>
          <w:rFonts w:ascii="宋体" w:cs="Times New Roman"/>
          <w:sz w:val="32"/>
          <w:szCs w:val="32"/>
          <w:u w:val="single"/>
        </w:rPr>
      </w:pPr>
    </w:p>
    <w:p>
      <w:pPr>
        <w:spacing w:line="360" w:lineRule="auto"/>
        <w:jc w:val="right"/>
        <w:rPr>
          <w:rFonts w:ascii="宋体" w:cs="Times New Roman"/>
          <w:sz w:val="32"/>
          <w:szCs w:val="32"/>
          <w:u w:val="single"/>
        </w:rPr>
      </w:pPr>
    </w:p>
    <w:p>
      <w:pPr>
        <w:spacing w:line="360" w:lineRule="auto"/>
        <w:jc w:val="center"/>
        <w:rPr>
          <w:rFonts w:ascii="宋体" w:cs="Times New Roman"/>
          <w:b/>
          <w:bCs/>
          <w:spacing w:val="-40"/>
          <w:kern w:val="0"/>
          <w:sz w:val="52"/>
          <w:szCs w:val="52"/>
        </w:rPr>
      </w:pPr>
      <w:r>
        <w:rPr>
          <w:rFonts w:hint="eastAsia" w:ascii="宋体" w:hAnsi="宋体" w:cs="宋体"/>
          <w:b/>
          <w:bCs/>
          <w:spacing w:val="-40"/>
          <w:kern w:val="0"/>
          <w:sz w:val="52"/>
          <w:szCs w:val="52"/>
        </w:rPr>
        <w:t>广</w:t>
      </w:r>
      <w:r>
        <w:rPr>
          <w:rFonts w:ascii="宋体" w:hAnsi="宋体" w:cs="宋体"/>
          <w:b/>
          <w:bCs/>
          <w:spacing w:val="-40"/>
          <w:kern w:val="0"/>
          <w:sz w:val="52"/>
          <w:szCs w:val="52"/>
        </w:rPr>
        <w:t xml:space="preserve"> </w:t>
      </w:r>
      <w:r>
        <w:rPr>
          <w:rFonts w:hint="eastAsia" w:ascii="宋体" w:hAnsi="宋体" w:cs="宋体"/>
          <w:b/>
          <w:bCs/>
          <w:spacing w:val="-40"/>
          <w:kern w:val="0"/>
          <w:sz w:val="52"/>
          <w:szCs w:val="52"/>
        </w:rPr>
        <w:t>州</w:t>
      </w:r>
      <w:r>
        <w:rPr>
          <w:rFonts w:ascii="宋体" w:hAnsi="宋体" w:cs="宋体"/>
          <w:b/>
          <w:bCs/>
          <w:spacing w:val="-40"/>
          <w:kern w:val="0"/>
          <w:sz w:val="52"/>
          <w:szCs w:val="52"/>
        </w:rPr>
        <w:t xml:space="preserve"> </w:t>
      </w:r>
      <w:r>
        <w:rPr>
          <w:rFonts w:hint="eastAsia" w:ascii="宋体" w:hAnsi="宋体" w:cs="宋体"/>
          <w:b/>
          <w:bCs/>
          <w:spacing w:val="-40"/>
          <w:kern w:val="0"/>
          <w:sz w:val="52"/>
          <w:szCs w:val="52"/>
        </w:rPr>
        <w:t>市</w:t>
      </w:r>
      <w:r>
        <w:rPr>
          <w:rFonts w:ascii="宋体" w:hAnsi="宋体" w:cs="宋体"/>
          <w:b/>
          <w:bCs/>
          <w:spacing w:val="-40"/>
          <w:kern w:val="0"/>
          <w:sz w:val="52"/>
          <w:szCs w:val="52"/>
        </w:rPr>
        <w:t xml:space="preserve"> </w:t>
      </w:r>
      <w:r>
        <w:rPr>
          <w:rFonts w:hint="eastAsia" w:ascii="宋体" w:hAnsi="宋体" w:cs="宋体"/>
          <w:b/>
          <w:bCs/>
          <w:spacing w:val="-40"/>
          <w:kern w:val="0"/>
          <w:sz w:val="52"/>
          <w:szCs w:val="52"/>
        </w:rPr>
        <w:t>建</w:t>
      </w:r>
      <w:r>
        <w:rPr>
          <w:rFonts w:ascii="宋体" w:hAnsi="宋体" w:cs="宋体"/>
          <w:b/>
          <w:bCs/>
          <w:spacing w:val="-40"/>
          <w:kern w:val="0"/>
          <w:sz w:val="52"/>
          <w:szCs w:val="52"/>
        </w:rPr>
        <w:t xml:space="preserve"> </w:t>
      </w:r>
      <w:r>
        <w:rPr>
          <w:rFonts w:hint="eastAsia" w:ascii="宋体" w:hAnsi="宋体" w:cs="宋体"/>
          <w:b/>
          <w:bCs/>
          <w:spacing w:val="-40"/>
          <w:kern w:val="0"/>
          <w:sz w:val="52"/>
          <w:szCs w:val="52"/>
        </w:rPr>
        <w:t>设</w:t>
      </w:r>
      <w:r>
        <w:rPr>
          <w:rFonts w:ascii="宋体" w:hAnsi="宋体" w:cs="宋体"/>
          <w:b/>
          <w:bCs/>
          <w:spacing w:val="-40"/>
          <w:kern w:val="0"/>
          <w:sz w:val="52"/>
          <w:szCs w:val="52"/>
        </w:rPr>
        <w:t xml:space="preserve"> </w:t>
      </w:r>
      <w:r>
        <w:rPr>
          <w:rFonts w:hint="eastAsia" w:ascii="宋体" w:hAnsi="宋体" w:cs="宋体"/>
          <w:b/>
          <w:bCs/>
          <w:spacing w:val="-40"/>
          <w:kern w:val="0"/>
          <w:sz w:val="52"/>
          <w:szCs w:val="52"/>
        </w:rPr>
        <w:t>工</w:t>
      </w:r>
      <w:r>
        <w:rPr>
          <w:rFonts w:ascii="宋体" w:hAnsi="宋体" w:cs="宋体"/>
          <w:b/>
          <w:bCs/>
          <w:spacing w:val="-40"/>
          <w:kern w:val="0"/>
          <w:sz w:val="52"/>
          <w:szCs w:val="52"/>
        </w:rPr>
        <w:t xml:space="preserve"> </w:t>
      </w:r>
      <w:r>
        <w:rPr>
          <w:rFonts w:hint="eastAsia" w:ascii="宋体" w:hAnsi="宋体" w:cs="宋体"/>
          <w:b/>
          <w:bCs/>
          <w:spacing w:val="-40"/>
          <w:kern w:val="0"/>
          <w:sz w:val="52"/>
          <w:szCs w:val="52"/>
        </w:rPr>
        <w:t>程</w:t>
      </w:r>
      <w:r>
        <w:rPr>
          <w:rFonts w:ascii="宋体" w:hAnsi="宋体" w:cs="宋体"/>
          <w:b/>
          <w:bCs/>
          <w:spacing w:val="-40"/>
          <w:kern w:val="0"/>
          <w:sz w:val="52"/>
          <w:szCs w:val="52"/>
        </w:rPr>
        <w:t xml:space="preserve"> </w:t>
      </w:r>
      <w:r>
        <w:rPr>
          <w:rFonts w:hint="eastAsia" w:ascii="宋体" w:hAnsi="宋体" w:cs="宋体"/>
          <w:b/>
          <w:bCs/>
          <w:spacing w:val="-40"/>
          <w:kern w:val="0"/>
          <w:sz w:val="52"/>
          <w:szCs w:val="52"/>
        </w:rPr>
        <w:t>施</w:t>
      </w:r>
      <w:r>
        <w:rPr>
          <w:rFonts w:ascii="宋体" w:hAnsi="宋体" w:cs="宋体"/>
          <w:b/>
          <w:bCs/>
          <w:spacing w:val="-40"/>
          <w:kern w:val="0"/>
          <w:sz w:val="52"/>
          <w:szCs w:val="52"/>
        </w:rPr>
        <w:t xml:space="preserve"> </w:t>
      </w:r>
      <w:r>
        <w:rPr>
          <w:rFonts w:hint="eastAsia" w:ascii="宋体" w:hAnsi="宋体" w:cs="宋体"/>
          <w:b/>
          <w:bCs/>
          <w:spacing w:val="-40"/>
          <w:kern w:val="0"/>
          <w:sz w:val="52"/>
          <w:szCs w:val="52"/>
        </w:rPr>
        <w:t>工</w:t>
      </w:r>
      <w:r>
        <w:rPr>
          <w:rFonts w:ascii="宋体" w:hAnsi="宋体" w:cs="宋体"/>
          <w:b/>
          <w:bCs/>
          <w:spacing w:val="-40"/>
          <w:kern w:val="0"/>
          <w:sz w:val="52"/>
          <w:szCs w:val="52"/>
        </w:rPr>
        <w:t xml:space="preserve"> </w:t>
      </w:r>
      <w:r>
        <w:rPr>
          <w:rFonts w:hint="eastAsia" w:ascii="宋体" w:hAnsi="宋体" w:cs="宋体"/>
          <w:b/>
          <w:bCs/>
          <w:spacing w:val="-40"/>
          <w:kern w:val="0"/>
          <w:sz w:val="52"/>
          <w:szCs w:val="52"/>
        </w:rPr>
        <w:t>合</w:t>
      </w:r>
      <w:r>
        <w:rPr>
          <w:rFonts w:ascii="宋体" w:hAnsi="宋体" w:cs="宋体"/>
          <w:b/>
          <w:bCs/>
          <w:spacing w:val="-40"/>
          <w:kern w:val="0"/>
          <w:sz w:val="52"/>
          <w:szCs w:val="52"/>
        </w:rPr>
        <w:t xml:space="preserve"> </w:t>
      </w:r>
      <w:r>
        <w:rPr>
          <w:rFonts w:hint="eastAsia" w:ascii="宋体" w:hAnsi="宋体" w:cs="宋体"/>
          <w:b/>
          <w:bCs/>
          <w:spacing w:val="-40"/>
          <w:kern w:val="0"/>
          <w:sz w:val="52"/>
          <w:szCs w:val="52"/>
        </w:rPr>
        <w:t>同</w:t>
      </w:r>
    </w:p>
    <w:p>
      <w:pPr>
        <w:tabs>
          <w:tab w:val="left" w:pos="1380"/>
        </w:tabs>
        <w:spacing w:line="360" w:lineRule="auto"/>
        <w:rPr>
          <w:rFonts w:ascii="宋体" w:cs="Times New Roman"/>
          <w:sz w:val="32"/>
          <w:szCs w:val="32"/>
        </w:rPr>
      </w:pPr>
    </w:p>
    <w:p>
      <w:pPr>
        <w:tabs>
          <w:tab w:val="left" w:pos="1380"/>
        </w:tabs>
        <w:spacing w:line="360" w:lineRule="auto"/>
        <w:rPr>
          <w:rFonts w:ascii="宋体" w:cs="Times New Roman"/>
          <w:sz w:val="32"/>
          <w:szCs w:val="32"/>
        </w:rPr>
      </w:pPr>
      <w:r>
        <w:rPr>
          <w:rFonts w:ascii="宋体" w:cs="Times New Roman"/>
          <w:sz w:val="32"/>
          <w:szCs w:val="32"/>
        </w:rPr>
        <w:tab/>
      </w:r>
    </w:p>
    <w:p>
      <w:pPr>
        <w:spacing w:line="640" w:lineRule="exact"/>
        <w:ind w:firstLine="1699" w:firstLineChars="531"/>
        <w:rPr>
          <w:rFonts w:ascii="仿宋" w:hAnsi="仿宋" w:eastAsia="仿宋" w:cs="Times New Roman"/>
          <w:sz w:val="32"/>
          <w:szCs w:val="32"/>
          <w:u w:val="single"/>
        </w:rPr>
      </w:pPr>
    </w:p>
    <w:p>
      <w:pPr>
        <w:spacing w:line="640" w:lineRule="exact"/>
        <w:ind w:left="240" w:leftChars="100" w:firstLine="1200" w:firstLineChars="400"/>
        <w:jc w:val="left"/>
        <w:rPr>
          <w:rFonts w:hint="eastAsia" w:ascii="宋体" w:hAnsi="宋体" w:cs="仿宋"/>
          <w:sz w:val="30"/>
          <w:szCs w:val="30"/>
          <w:u w:val="single"/>
          <w:lang w:eastAsia="zh-CN"/>
        </w:rPr>
      </w:pPr>
      <w:r>
        <w:rPr>
          <w:rFonts w:hint="eastAsia" w:ascii="宋体" w:hAnsi="宋体" w:cs="仿宋"/>
          <w:sz w:val="30"/>
          <w:szCs w:val="30"/>
        </w:rPr>
        <w:t>工程名称：</w:t>
      </w:r>
      <w:r>
        <w:rPr>
          <w:rFonts w:hint="eastAsia" w:ascii="宋体" w:hAnsi="宋体" w:cs="仿宋"/>
          <w:sz w:val="30"/>
          <w:szCs w:val="30"/>
          <w:u w:val="single"/>
        </w:rPr>
        <w:t xml:space="preserve"> </w:t>
      </w:r>
      <w:r>
        <w:rPr>
          <w:rFonts w:hint="eastAsia" w:ascii="宋体" w:hAnsi="宋体" w:cs="仿宋"/>
          <w:sz w:val="30"/>
          <w:szCs w:val="30"/>
          <w:u w:val="single"/>
          <w:lang w:eastAsia="zh-CN"/>
        </w:rPr>
        <w:t>广州市公安局交警支队2025-2027年</w:t>
      </w:r>
      <w:r>
        <w:rPr>
          <w:rFonts w:hint="eastAsia" w:ascii="宋体" w:hAnsi="宋体" w:cs="仿宋"/>
          <w:sz w:val="30"/>
          <w:szCs w:val="30"/>
          <w:u w:val="single"/>
        </w:rPr>
        <w:t>交通</w:t>
      </w:r>
      <w:r>
        <w:rPr>
          <w:rFonts w:hint="eastAsia" w:ascii="宋体" w:hAnsi="宋体" w:cs="仿宋"/>
          <w:sz w:val="30"/>
          <w:szCs w:val="30"/>
          <w:u w:val="single"/>
          <w:lang w:val="en-US" w:eastAsia="zh-CN"/>
        </w:rPr>
        <w:t>信号</w:t>
      </w:r>
      <w:r>
        <w:rPr>
          <w:rFonts w:hint="eastAsia" w:ascii="宋体" w:hAnsi="宋体" w:cs="仿宋"/>
          <w:sz w:val="30"/>
          <w:szCs w:val="30"/>
          <w:u w:val="single"/>
        </w:rPr>
        <w:t>设施维护项目</w:t>
      </w:r>
    </w:p>
    <w:p>
      <w:pPr>
        <w:spacing w:line="640" w:lineRule="exact"/>
        <w:ind w:left="240" w:leftChars="100" w:firstLine="2700" w:firstLineChars="900"/>
        <w:jc w:val="left"/>
        <w:rPr>
          <w:rFonts w:hint="default" w:ascii="宋体" w:hAnsi="宋体" w:cs="仿宋"/>
          <w:sz w:val="30"/>
          <w:szCs w:val="30"/>
          <w:u w:val="single"/>
          <w:lang w:val="en-US"/>
        </w:rPr>
      </w:pPr>
      <w:r>
        <w:rPr>
          <w:rFonts w:hint="eastAsia" w:ascii="宋体" w:hAnsi="宋体" w:cs="仿宋"/>
          <w:sz w:val="30"/>
          <w:szCs w:val="30"/>
          <w:u w:val="single"/>
          <w:lang w:val="en-US" w:eastAsia="zh-CN"/>
        </w:rPr>
        <w:t xml:space="preserve">                </w:t>
      </w:r>
      <w:r>
        <w:rPr>
          <w:rFonts w:hint="eastAsia" w:ascii="宋体" w:hAnsi="宋体" w:cs="仿宋"/>
          <w:sz w:val="30"/>
          <w:szCs w:val="30"/>
          <w:u w:val="single"/>
        </w:rPr>
        <w:t>（</w:t>
      </w:r>
      <w:r>
        <w:rPr>
          <w:rFonts w:hint="eastAsia" w:hAnsi="宋体" w:cs="仿宋"/>
          <w:sz w:val="30"/>
          <w:szCs w:val="30"/>
          <w:u w:val="single"/>
          <w:lang w:eastAsia="zh-CN"/>
        </w:rPr>
        <w:t>标段2</w:t>
      </w:r>
      <w:r>
        <w:rPr>
          <w:rFonts w:hint="eastAsia" w:ascii="宋体" w:hAnsi="宋体" w:cs="仿宋"/>
          <w:sz w:val="30"/>
          <w:szCs w:val="30"/>
          <w:u w:val="single"/>
          <w:lang w:val="en-US" w:eastAsia="zh-CN"/>
        </w:rPr>
        <w:t xml:space="preserve">）                   </w:t>
      </w:r>
    </w:p>
    <w:p>
      <w:pPr>
        <w:spacing w:before="240" w:beforeLines="100" w:after="120" w:afterLines="50"/>
        <w:ind w:left="240" w:leftChars="100" w:firstLine="1200" w:firstLineChars="400"/>
        <w:jc w:val="left"/>
        <w:rPr>
          <w:rFonts w:hint="eastAsia" w:ascii="宋体" w:hAnsi="宋体" w:cs="仿宋"/>
          <w:sz w:val="30"/>
          <w:szCs w:val="30"/>
          <w:u w:val="single"/>
        </w:rPr>
      </w:pPr>
      <w:r>
        <w:rPr>
          <w:rFonts w:hint="eastAsia" w:ascii="宋体" w:hAnsi="宋体" w:cs="仿宋"/>
          <w:sz w:val="30"/>
          <w:szCs w:val="30"/>
        </w:rPr>
        <w:t>工程地点：</w:t>
      </w:r>
      <w:r>
        <w:rPr>
          <w:rFonts w:ascii="宋体" w:hAnsi="宋体" w:cs="仿宋"/>
          <w:sz w:val="30"/>
          <w:szCs w:val="30"/>
          <w:u w:val="single"/>
        </w:rPr>
        <w:t xml:space="preserve">        </w:t>
      </w:r>
      <w:r>
        <w:rPr>
          <w:rFonts w:hint="eastAsia" w:ascii="宋体" w:hAnsi="宋体" w:cs="仿宋"/>
          <w:sz w:val="30"/>
          <w:szCs w:val="30"/>
          <w:u w:val="single"/>
        </w:rPr>
        <w:t xml:space="preserve">      </w:t>
      </w:r>
      <w:r>
        <w:rPr>
          <w:rFonts w:hint="eastAsia" w:ascii="宋体" w:hAnsi="宋体" w:cs="仿宋"/>
          <w:sz w:val="30"/>
          <w:szCs w:val="30"/>
          <w:u w:val="single"/>
          <w:lang w:val="en-US" w:eastAsia="zh-CN"/>
        </w:rPr>
        <w:t xml:space="preserve">  </w:t>
      </w:r>
      <w:r>
        <w:rPr>
          <w:rFonts w:hint="eastAsia" w:ascii="宋体" w:hAnsi="宋体" w:cs="仿宋"/>
          <w:sz w:val="30"/>
          <w:szCs w:val="30"/>
          <w:u w:val="single"/>
        </w:rPr>
        <w:t xml:space="preserve">  广州市</w:t>
      </w:r>
      <w:r>
        <w:rPr>
          <w:rFonts w:ascii="宋体" w:hAnsi="宋体" w:cs="仿宋"/>
          <w:sz w:val="30"/>
          <w:szCs w:val="30"/>
          <w:u w:val="single"/>
        </w:rPr>
        <w:t xml:space="preserve">               </w:t>
      </w:r>
      <w:r>
        <w:rPr>
          <w:rFonts w:hint="eastAsia" w:ascii="宋体" w:hAnsi="宋体" w:cs="仿宋"/>
          <w:sz w:val="30"/>
          <w:szCs w:val="30"/>
          <w:u w:val="single"/>
          <w:lang w:val="en-US" w:eastAsia="zh-CN"/>
        </w:rPr>
        <w:t xml:space="preserve"> </w:t>
      </w:r>
      <w:r>
        <w:rPr>
          <w:rFonts w:ascii="宋体" w:hAnsi="宋体" w:cs="仿宋"/>
          <w:sz w:val="30"/>
          <w:szCs w:val="30"/>
          <w:u w:val="single"/>
        </w:rPr>
        <w:t xml:space="preserve"> </w:t>
      </w:r>
      <w:r>
        <w:rPr>
          <w:rFonts w:hint="eastAsia" w:ascii="宋体" w:hAnsi="宋体" w:cs="仿宋"/>
          <w:sz w:val="30"/>
          <w:szCs w:val="30"/>
          <w:u w:val="single"/>
        </w:rPr>
        <w:t xml:space="preserve">    </w:t>
      </w:r>
    </w:p>
    <w:p>
      <w:pPr>
        <w:spacing w:before="240" w:beforeLines="100" w:after="120" w:afterLines="50"/>
        <w:ind w:left="240" w:leftChars="100" w:firstLine="1200" w:firstLineChars="400"/>
        <w:jc w:val="left"/>
        <w:rPr>
          <w:rFonts w:hint="eastAsia" w:ascii="宋体" w:hAnsi="宋体" w:cs="Times New Roman"/>
          <w:sz w:val="30"/>
          <w:szCs w:val="30"/>
        </w:rPr>
      </w:pPr>
      <w:r>
        <w:rPr>
          <w:rFonts w:hint="eastAsia" w:ascii="宋体" w:hAnsi="宋体" w:cs="仿宋"/>
          <w:sz w:val="30"/>
          <w:szCs w:val="30"/>
        </w:rPr>
        <w:t>发</w:t>
      </w:r>
      <w:r>
        <w:rPr>
          <w:rFonts w:ascii="宋体" w:hAnsi="宋体" w:cs="仿宋"/>
          <w:sz w:val="30"/>
          <w:szCs w:val="30"/>
        </w:rPr>
        <w:t xml:space="preserve"> </w:t>
      </w:r>
      <w:r>
        <w:rPr>
          <w:rFonts w:hint="eastAsia" w:ascii="宋体" w:hAnsi="宋体" w:cs="仿宋"/>
          <w:sz w:val="30"/>
          <w:szCs w:val="30"/>
        </w:rPr>
        <w:t>包</w:t>
      </w:r>
      <w:r>
        <w:rPr>
          <w:rFonts w:ascii="宋体" w:hAnsi="宋体" w:cs="仿宋"/>
          <w:sz w:val="30"/>
          <w:szCs w:val="30"/>
        </w:rPr>
        <w:t xml:space="preserve"> </w:t>
      </w:r>
      <w:r>
        <w:rPr>
          <w:rFonts w:hint="eastAsia" w:ascii="宋体" w:hAnsi="宋体" w:cs="仿宋"/>
          <w:sz w:val="30"/>
          <w:szCs w:val="30"/>
        </w:rPr>
        <w:t>人：</w:t>
      </w:r>
      <w:r>
        <w:rPr>
          <w:rFonts w:ascii="宋体" w:hAnsi="宋体" w:cs="仿宋"/>
          <w:sz w:val="30"/>
          <w:szCs w:val="30"/>
          <w:u w:val="single"/>
        </w:rPr>
        <w:t xml:space="preserve"> </w:t>
      </w:r>
      <w:r>
        <w:rPr>
          <w:rFonts w:hint="eastAsia" w:ascii="宋体" w:hAnsi="宋体" w:cs="仿宋"/>
          <w:sz w:val="30"/>
          <w:szCs w:val="30"/>
          <w:u w:val="single"/>
        </w:rPr>
        <w:t xml:space="preserve">            </w:t>
      </w:r>
      <w:r>
        <w:rPr>
          <w:rFonts w:hint="eastAsia" w:ascii="宋体" w:hAnsi="宋体" w:cs="仿宋"/>
          <w:sz w:val="30"/>
          <w:szCs w:val="30"/>
          <w:u w:val="single"/>
          <w:lang w:val="en-US" w:eastAsia="zh-CN"/>
        </w:rPr>
        <w:t xml:space="preserve"> </w:t>
      </w:r>
      <w:r>
        <w:rPr>
          <w:rFonts w:hint="eastAsia" w:ascii="宋体" w:hAnsi="宋体" w:cs="仿宋"/>
          <w:sz w:val="30"/>
          <w:szCs w:val="30"/>
          <w:u w:val="single"/>
        </w:rPr>
        <w:t xml:space="preserve"> 广州市公安局</w:t>
      </w:r>
      <w:r>
        <w:rPr>
          <w:rFonts w:ascii="宋体" w:hAnsi="宋体" w:cs="仿宋"/>
          <w:sz w:val="30"/>
          <w:szCs w:val="30"/>
          <w:u w:val="single"/>
        </w:rPr>
        <w:t xml:space="preserve">    </w:t>
      </w:r>
      <w:r>
        <w:rPr>
          <w:rFonts w:hint="eastAsia" w:ascii="宋体" w:hAnsi="宋体" w:cs="仿宋"/>
          <w:sz w:val="30"/>
          <w:szCs w:val="30"/>
          <w:u w:val="single"/>
          <w:lang w:val="en-US" w:eastAsia="zh-CN"/>
        </w:rPr>
        <w:t xml:space="preserve">  </w:t>
      </w:r>
      <w:r>
        <w:rPr>
          <w:rFonts w:ascii="宋体" w:hAnsi="宋体" w:cs="仿宋"/>
          <w:sz w:val="30"/>
          <w:szCs w:val="30"/>
          <w:u w:val="single"/>
        </w:rPr>
        <w:t xml:space="preserve">         </w:t>
      </w:r>
      <w:r>
        <w:rPr>
          <w:rFonts w:hint="eastAsia" w:ascii="宋体" w:hAnsi="宋体" w:cs="仿宋"/>
          <w:sz w:val="30"/>
          <w:szCs w:val="30"/>
          <w:u w:val="single"/>
        </w:rPr>
        <w:t xml:space="preserve">   </w:t>
      </w:r>
    </w:p>
    <w:p>
      <w:pPr>
        <w:spacing w:before="240" w:beforeLines="100" w:after="120" w:afterLines="50"/>
        <w:ind w:left="240" w:leftChars="100" w:firstLine="1200" w:firstLineChars="400"/>
        <w:jc w:val="left"/>
        <w:rPr>
          <w:rFonts w:hint="default" w:ascii="宋体" w:hAnsi="宋体" w:eastAsia="宋体" w:cs="仿宋"/>
          <w:sz w:val="30"/>
          <w:szCs w:val="30"/>
          <w:u w:val="single"/>
          <w:lang w:val="en-US" w:eastAsia="zh-CN"/>
        </w:rPr>
      </w:pPr>
      <w:r>
        <w:rPr>
          <w:rFonts w:hint="eastAsia" w:ascii="宋体" w:hAnsi="宋体" w:cs="仿宋"/>
          <w:sz w:val="30"/>
          <w:szCs w:val="30"/>
        </w:rPr>
        <w:t>承</w:t>
      </w:r>
      <w:r>
        <w:rPr>
          <w:rFonts w:ascii="宋体" w:hAnsi="宋体" w:cs="仿宋"/>
          <w:sz w:val="30"/>
          <w:szCs w:val="30"/>
        </w:rPr>
        <w:t xml:space="preserve"> </w:t>
      </w:r>
      <w:r>
        <w:rPr>
          <w:rFonts w:hint="eastAsia" w:ascii="宋体" w:hAnsi="宋体" w:cs="仿宋"/>
          <w:sz w:val="30"/>
          <w:szCs w:val="30"/>
        </w:rPr>
        <w:t>包</w:t>
      </w:r>
      <w:r>
        <w:rPr>
          <w:rFonts w:ascii="宋体" w:hAnsi="宋体" w:cs="仿宋"/>
          <w:sz w:val="30"/>
          <w:szCs w:val="30"/>
        </w:rPr>
        <w:t xml:space="preserve"> </w:t>
      </w:r>
      <w:r>
        <w:rPr>
          <w:rFonts w:hint="eastAsia" w:ascii="宋体" w:hAnsi="宋体" w:cs="仿宋"/>
          <w:sz w:val="30"/>
          <w:szCs w:val="30"/>
        </w:rPr>
        <w:t>人：</w:t>
      </w:r>
      <w:r>
        <w:rPr>
          <w:rFonts w:ascii="宋体" w:hAnsi="宋体" w:cs="仿宋"/>
          <w:sz w:val="30"/>
          <w:szCs w:val="30"/>
          <w:u w:val="single"/>
        </w:rPr>
        <w:t xml:space="preserve">        </w:t>
      </w:r>
      <w:r>
        <w:rPr>
          <w:rFonts w:hint="eastAsia" w:ascii="宋体" w:hAnsi="宋体" w:cs="仿宋"/>
          <w:sz w:val="30"/>
          <w:szCs w:val="30"/>
          <w:u w:val="single"/>
        </w:rPr>
        <w:t xml:space="preserve">        </w:t>
      </w:r>
      <w:r>
        <w:rPr>
          <w:rFonts w:ascii="宋体" w:hAnsi="宋体" w:cs="仿宋"/>
          <w:sz w:val="30"/>
          <w:szCs w:val="30"/>
          <w:u w:val="single"/>
        </w:rPr>
        <w:t xml:space="preserve">  </w:t>
      </w:r>
      <w:r>
        <w:rPr>
          <w:rFonts w:hint="eastAsia" w:ascii="宋体" w:hAnsi="宋体" w:cs="仿宋"/>
          <w:sz w:val="30"/>
          <w:szCs w:val="30"/>
          <w:u w:val="single"/>
          <w:lang w:val="en-US" w:eastAsia="zh-CN"/>
        </w:rPr>
        <w:t xml:space="preserve">                           </w:t>
      </w:r>
    </w:p>
    <w:p>
      <w:pPr>
        <w:spacing w:line="360" w:lineRule="auto"/>
        <w:ind w:left="809" w:leftChars="337" w:firstLine="900" w:firstLineChars="300"/>
        <w:rPr>
          <w:rFonts w:ascii="宋体" w:cs="Times New Roman"/>
          <w:sz w:val="30"/>
          <w:szCs w:val="30"/>
          <w:u w:val="single"/>
        </w:rPr>
      </w:pPr>
    </w:p>
    <w:p>
      <w:pPr>
        <w:spacing w:line="360" w:lineRule="auto"/>
        <w:ind w:firstLine="900" w:firstLineChars="300"/>
        <w:rPr>
          <w:rFonts w:hint="eastAsia" w:ascii="宋体" w:cs="Times New Roman"/>
          <w:sz w:val="30"/>
          <w:szCs w:val="30"/>
          <w:u w:val="single"/>
        </w:rPr>
      </w:pPr>
    </w:p>
    <w:p>
      <w:pPr>
        <w:spacing w:line="360" w:lineRule="auto"/>
        <w:ind w:firstLine="900" w:firstLineChars="300"/>
        <w:rPr>
          <w:rFonts w:ascii="宋体" w:cs="Times New Roman"/>
          <w:sz w:val="30"/>
          <w:szCs w:val="30"/>
          <w:u w:val="single"/>
        </w:rPr>
      </w:pPr>
    </w:p>
    <w:p>
      <w:pPr>
        <w:spacing w:line="240" w:lineRule="atLeast"/>
        <w:jc w:val="center"/>
        <w:rPr>
          <w:rFonts w:hint="eastAsia" w:ascii="黑体" w:hAnsi="黑体" w:eastAsia="黑体" w:cs="黑体"/>
          <w:b w:val="0"/>
          <w:bCs w:val="0"/>
          <w:spacing w:val="50"/>
          <w:sz w:val="32"/>
          <w:szCs w:val="32"/>
        </w:rPr>
      </w:pPr>
      <w:r>
        <w:rPr>
          <w:rFonts w:hint="eastAsia" w:ascii="黑体" w:hAnsi="黑体" w:eastAsia="黑体" w:cs="黑体"/>
          <w:b w:val="0"/>
          <w:bCs w:val="0"/>
          <w:spacing w:val="50"/>
          <w:sz w:val="32"/>
          <w:szCs w:val="32"/>
        </w:rPr>
        <w:t>广州市住房和城乡建设局</w:t>
      </w:r>
    </w:p>
    <w:p>
      <w:pPr>
        <w:spacing w:line="240" w:lineRule="atLeast"/>
        <w:jc w:val="center"/>
        <w:rPr>
          <w:rFonts w:hint="eastAsia" w:ascii="黑体" w:hAnsi="黑体" w:eastAsia="黑体" w:cs="黑体"/>
          <w:b w:val="0"/>
          <w:bCs w:val="0"/>
          <w:spacing w:val="20"/>
          <w:sz w:val="32"/>
          <w:szCs w:val="32"/>
        </w:rPr>
      </w:pPr>
      <w:r>
        <w:rPr>
          <w:rFonts w:hint="eastAsia" w:ascii="黑体" w:hAnsi="黑体" w:eastAsia="黑体" w:cs="黑体"/>
          <w:b w:val="0"/>
          <w:bCs w:val="0"/>
          <w:spacing w:val="20"/>
          <w:sz w:val="32"/>
          <w:szCs w:val="32"/>
        </w:rPr>
        <w:t xml:space="preserve">                            制定</w:t>
      </w:r>
    </w:p>
    <w:p>
      <w:pPr>
        <w:spacing w:line="240" w:lineRule="atLeast"/>
        <w:ind w:firstLine="2828" w:firstLineChars="607"/>
        <w:rPr>
          <w:rFonts w:hint="eastAsia" w:ascii="黑体" w:hAnsi="黑体" w:eastAsia="黑体" w:cs="黑体"/>
          <w:b w:val="0"/>
          <w:bCs w:val="0"/>
          <w:spacing w:val="73"/>
          <w:sz w:val="32"/>
          <w:szCs w:val="32"/>
        </w:rPr>
      </w:pPr>
      <w:r>
        <w:rPr>
          <w:rFonts w:hint="eastAsia" w:ascii="黑体" w:hAnsi="黑体" w:eastAsia="黑体" w:cs="黑体"/>
          <w:b w:val="0"/>
          <w:bCs w:val="0"/>
          <w:spacing w:val="73"/>
          <w:sz w:val="32"/>
          <w:szCs w:val="32"/>
        </w:rPr>
        <w:t>广州市市场监督管理局</w:t>
      </w:r>
    </w:p>
    <w:p>
      <w:pPr>
        <w:spacing w:line="240" w:lineRule="atLeast"/>
        <w:ind w:firstLine="2828" w:firstLineChars="607"/>
        <w:rPr>
          <w:rFonts w:hint="eastAsia" w:ascii="黑体" w:hAnsi="黑体" w:eastAsia="黑体" w:cs="黑体"/>
          <w:b w:val="0"/>
          <w:bCs w:val="0"/>
          <w:spacing w:val="73"/>
          <w:sz w:val="32"/>
          <w:szCs w:val="32"/>
        </w:rPr>
      </w:pPr>
    </w:p>
    <w:p>
      <w:pPr>
        <w:spacing w:line="240" w:lineRule="atLeast"/>
        <w:jc w:val="center"/>
        <w:rPr>
          <w:rFonts w:hint="eastAsia" w:ascii="黑体" w:hAnsi="黑体" w:eastAsia="黑体" w:cs="黑体"/>
          <w:b w:val="0"/>
          <w:bCs w:val="0"/>
          <w:spacing w:val="20"/>
          <w:sz w:val="32"/>
          <w:szCs w:val="32"/>
        </w:rPr>
      </w:pPr>
      <w:r>
        <w:rPr>
          <w:rFonts w:hint="eastAsia" w:ascii="黑体" w:hAnsi="黑体" w:eastAsia="黑体" w:cs="黑体"/>
          <w:b w:val="0"/>
          <w:bCs w:val="0"/>
          <w:spacing w:val="20"/>
          <w:sz w:val="32"/>
          <w:szCs w:val="32"/>
        </w:rPr>
        <w:t>202</w:t>
      </w:r>
      <w:r>
        <w:rPr>
          <w:rFonts w:hint="eastAsia" w:ascii="黑体" w:hAnsi="黑体" w:eastAsia="黑体" w:cs="黑体"/>
          <w:b w:val="0"/>
          <w:bCs w:val="0"/>
          <w:spacing w:val="20"/>
          <w:sz w:val="32"/>
          <w:szCs w:val="32"/>
          <w:lang w:val="en-US" w:eastAsia="zh-CN"/>
        </w:rPr>
        <w:t>5</w:t>
      </w:r>
      <w:r>
        <w:rPr>
          <w:rFonts w:hint="eastAsia" w:ascii="黑体" w:hAnsi="黑体" w:eastAsia="黑体" w:cs="黑体"/>
          <w:b w:val="0"/>
          <w:bCs w:val="0"/>
          <w:spacing w:val="20"/>
          <w:sz w:val="32"/>
          <w:szCs w:val="32"/>
        </w:rPr>
        <w:t>年 月</w:t>
      </w:r>
    </w:p>
    <w:p>
      <w:pPr>
        <w:spacing w:line="240" w:lineRule="atLeast"/>
        <w:jc w:val="center"/>
        <w:rPr>
          <w:rFonts w:ascii="宋体" w:cs="Times New Roman"/>
          <w:sz w:val="32"/>
          <w:szCs w:val="32"/>
          <w:u w:val="single"/>
        </w:rPr>
      </w:pPr>
    </w:p>
    <w:p>
      <w:pPr>
        <w:widowControl/>
        <w:spacing w:line="360" w:lineRule="auto"/>
        <w:jc w:val="left"/>
        <w:rPr>
          <w:rFonts w:ascii="宋体" w:cs="Times New Roman"/>
          <w:b/>
          <w:bCs/>
          <w:spacing w:val="80"/>
          <w:kern w:val="0"/>
          <w:sz w:val="36"/>
          <w:szCs w:val="36"/>
        </w:rPr>
        <w:sectPr>
          <w:footerReference r:id="rId3" w:type="default"/>
          <w:endnotePr>
            <w:numFmt w:val="decimal"/>
          </w:endnotePr>
          <w:pgSz w:w="11906" w:h="16838"/>
          <w:pgMar w:top="851" w:right="924" w:bottom="851" w:left="737" w:header="0" w:footer="0" w:gutter="0"/>
          <w:pgBorders>
            <w:top w:val="none" w:sz="0" w:space="0"/>
            <w:left w:val="none" w:sz="0" w:space="0"/>
            <w:bottom w:val="none" w:sz="0" w:space="0"/>
            <w:right w:val="none" w:sz="0" w:space="0"/>
          </w:pgBorders>
          <w:pgNumType w:fmt="decimal" w:start="1"/>
          <w:cols w:space="720" w:num="1"/>
        </w:sectPr>
      </w:pPr>
    </w:p>
    <w:p>
      <w:pPr>
        <w:jc w:val="center"/>
        <w:rPr>
          <w:rFonts w:ascii="宋体" w:hAnsi="宋体" w:cs="Times New Roman"/>
          <w:b/>
          <w:sz w:val="36"/>
          <w:szCs w:val="36"/>
          <w:lang w:val="zh-CN"/>
        </w:rPr>
      </w:pPr>
      <w:bookmarkStart w:id="0" w:name="_Toc19716"/>
      <w:bookmarkStart w:id="1" w:name="_Toc18985581"/>
      <w:bookmarkStart w:id="2" w:name="_Toc18985535"/>
      <w:bookmarkStart w:id="3" w:name="_Toc266892751"/>
      <w:bookmarkStart w:id="4" w:name="_Toc18985701"/>
      <w:bookmarkStart w:id="5" w:name="_Toc18984943"/>
      <w:r>
        <w:rPr>
          <w:rFonts w:hint="eastAsia" w:ascii="宋体" w:hAnsi="宋体" w:cs="仿宋"/>
          <w:b/>
          <w:sz w:val="36"/>
          <w:szCs w:val="36"/>
          <w:lang w:val="zh-CN"/>
        </w:rPr>
        <w:t>总</w:t>
      </w:r>
      <w:r>
        <w:rPr>
          <w:rFonts w:ascii="宋体" w:hAnsi="宋体" w:cs="仿宋"/>
          <w:b/>
          <w:sz w:val="36"/>
          <w:szCs w:val="36"/>
          <w:lang w:val="zh-CN"/>
        </w:rPr>
        <w:t xml:space="preserve">  </w:t>
      </w:r>
      <w:r>
        <w:rPr>
          <w:rFonts w:hint="eastAsia" w:ascii="宋体" w:hAnsi="宋体" w:cs="仿宋"/>
          <w:b/>
          <w:sz w:val="36"/>
          <w:szCs w:val="36"/>
          <w:lang w:val="zh-CN"/>
        </w:rPr>
        <w:t>说</w:t>
      </w:r>
      <w:r>
        <w:rPr>
          <w:rFonts w:ascii="宋体" w:hAnsi="宋体" w:cs="仿宋"/>
          <w:b/>
          <w:sz w:val="36"/>
          <w:szCs w:val="36"/>
          <w:lang w:val="zh-CN"/>
        </w:rPr>
        <w:t xml:space="preserve">  </w:t>
      </w:r>
      <w:r>
        <w:rPr>
          <w:rFonts w:hint="eastAsia" w:ascii="宋体" w:hAnsi="宋体" w:cs="仿宋"/>
          <w:b/>
          <w:sz w:val="36"/>
          <w:szCs w:val="36"/>
          <w:lang w:val="zh-CN"/>
        </w:rPr>
        <w:t>明</w:t>
      </w:r>
      <w:bookmarkEnd w:id="0"/>
    </w:p>
    <w:p>
      <w:pPr>
        <w:rPr>
          <w:rFonts w:cs="Times New Roman"/>
          <w:lang w:val="zh-CN"/>
        </w:rPr>
      </w:pPr>
    </w:p>
    <w:p>
      <w:pPr>
        <w:spacing w:line="500" w:lineRule="exact"/>
        <w:ind w:firstLine="480" w:firstLineChars="200"/>
        <w:rPr>
          <w:rFonts w:ascii="仿宋" w:hAnsi="仿宋" w:eastAsia="仿宋" w:cs="Times New Roman"/>
          <w:sz w:val="24"/>
          <w:szCs w:val="24"/>
        </w:rPr>
      </w:pPr>
      <w:r>
        <w:rPr>
          <w:rFonts w:hint="eastAsia" w:ascii="仿宋" w:hAnsi="仿宋" w:eastAsia="仿宋" w:cs="仿宋"/>
          <w:sz w:val="24"/>
          <w:szCs w:val="24"/>
        </w:rPr>
        <w:t>为了指导建设工程施工合同当事人的签约行为，维护合同当事人的合法权益，依据《中华人民共和国民法典》、《中华人民共和国建筑法》、《中华人民共和国招标投标法》以及相关法律法规，参照《建设工程施工合同（示范文本）》（</w:t>
      </w:r>
      <w:r>
        <w:rPr>
          <w:rFonts w:ascii="仿宋" w:hAnsi="仿宋" w:eastAsia="仿宋" w:cs="仿宋"/>
          <w:sz w:val="24"/>
          <w:szCs w:val="24"/>
        </w:rPr>
        <w:t>GF—2017—0201</w:t>
      </w:r>
      <w:r>
        <w:rPr>
          <w:rFonts w:hint="eastAsia" w:ascii="仿宋" w:hAnsi="仿宋" w:eastAsia="仿宋" w:cs="仿宋"/>
          <w:sz w:val="24"/>
          <w:szCs w:val="24"/>
        </w:rPr>
        <w:t>）、《广东省建设工程标准施工合同（</w:t>
      </w:r>
      <w:r>
        <w:rPr>
          <w:rFonts w:ascii="仿宋" w:hAnsi="仿宋" w:eastAsia="仿宋" w:cs="仿宋"/>
          <w:sz w:val="24"/>
          <w:szCs w:val="24"/>
        </w:rPr>
        <w:t>2009</w:t>
      </w:r>
      <w:r>
        <w:rPr>
          <w:rFonts w:hint="eastAsia" w:ascii="仿宋" w:hAnsi="仿宋" w:eastAsia="仿宋" w:cs="仿宋"/>
          <w:sz w:val="24"/>
          <w:szCs w:val="24"/>
        </w:rPr>
        <w:t>年版）》等合同范本，广州市住房和城乡建设局、广州市市场监督管理局联合制定了合同示范文本《广州市建设工程施工合同》（</w:t>
      </w:r>
      <w:r>
        <w:rPr>
          <w:rFonts w:ascii="仿宋" w:hAnsi="仿宋" w:eastAsia="仿宋" w:cs="仿宋"/>
          <w:sz w:val="24"/>
          <w:szCs w:val="24"/>
        </w:rPr>
        <w:t>SF-2019-0204</w:t>
      </w:r>
      <w:r>
        <w:rPr>
          <w:rFonts w:hint="eastAsia" w:ascii="仿宋" w:hAnsi="仿宋" w:eastAsia="仿宋" w:cs="仿宋"/>
          <w:sz w:val="24"/>
          <w:szCs w:val="24"/>
        </w:rPr>
        <w:t>）。为了便于合同当事人使用《广州市建设工程施工合同》（</w:t>
      </w:r>
      <w:r>
        <w:rPr>
          <w:rFonts w:ascii="仿宋" w:hAnsi="仿宋" w:eastAsia="仿宋" w:cs="仿宋"/>
          <w:sz w:val="24"/>
          <w:szCs w:val="24"/>
        </w:rPr>
        <w:t>SF-2019-0204</w:t>
      </w:r>
      <w:r>
        <w:rPr>
          <w:rFonts w:hint="eastAsia" w:ascii="仿宋" w:hAnsi="仿宋" w:eastAsia="仿宋" w:cs="仿宋"/>
          <w:sz w:val="24"/>
          <w:szCs w:val="24"/>
        </w:rPr>
        <w:t>），现就有关问题说明如下：</w:t>
      </w:r>
    </w:p>
    <w:p>
      <w:pPr>
        <w:spacing w:line="500" w:lineRule="exact"/>
        <w:ind w:firstLine="480" w:firstLineChars="200"/>
        <w:rPr>
          <w:rFonts w:ascii="仿宋" w:hAnsi="仿宋" w:eastAsia="仿宋" w:cs="Times New Roman"/>
          <w:sz w:val="24"/>
          <w:szCs w:val="24"/>
        </w:rPr>
      </w:pPr>
      <w:r>
        <w:rPr>
          <w:rFonts w:hint="eastAsia" w:ascii="仿宋" w:hAnsi="仿宋" w:eastAsia="仿宋" w:cs="仿宋"/>
          <w:sz w:val="24"/>
          <w:szCs w:val="24"/>
        </w:rPr>
        <w:t>一、项目业主首要责任制</w:t>
      </w:r>
    </w:p>
    <w:p>
      <w:pPr>
        <w:spacing w:line="500" w:lineRule="exact"/>
        <w:ind w:firstLine="480" w:firstLineChars="200"/>
        <w:rPr>
          <w:rFonts w:ascii="仿宋" w:hAnsi="仿宋" w:eastAsia="仿宋" w:cs="Times New Roman"/>
          <w:sz w:val="24"/>
          <w:szCs w:val="24"/>
        </w:rPr>
      </w:pPr>
      <w:r>
        <w:rPr>
          <w:rFonts w:hint="eastAsia" w:ascii="仿宋" w:hAnsi="仿宋" w:eastAsia="仿宋" w:cs="仿宋"/>
          <w:sz w:val="24"/>
          <w:szCs w:val="24"/>
        </w:rPr>
        <w:t>项目业主或发包方应履行基本建设程序，按照先勘察、后设计、再施工的原则实施工程建设，及时办理各项建设工程手续，并具备法律法规规定的开工条件，在依法领取施工许可证等有关证件后再开工建设；同时需负责整个建设项目全过程的安全管理，包括对设备厂家、设计单位、监理单位、检测单位及各施工单位安全监督管理。</w:t>
      </w:r>
    </w:p>
    <w:p>
      <w:pPr>
        <w:spacing w:line="500" w:lineRule="exact"/>
        <w:ind w:firstLine="480" w:firstLineChars="200"/>
        <w:rPr>
          <w:rFonts w:ascii="仿宋" w:hAnsi="仿宋" w:eastAsia="仿宋" w:cs="Times New Roman"/>
          <w:sz w:val="24"/>
          <w:szCs w:val="24"/>
        </w:rPr>
      </w:pPr>
      <w:r>
        <w:rPr>
          <w:rFonts w:hint="eastAsia" w:ascii="仿宋" w:hAnsi="仿宋" w:eastAsia="仿宋" w:cs="仿宋"/>
          <w:sz w:val="24"/>
          <w:szCs w:val="24"/>
        </w:rPr>
        <w:t>二、《广州市建设工程施工合同》（</w:t>
      </w:r>
      <w:r>
        <w:rPr>
          <w:rFonts w:ascii="仿宋" w:hAnsi="仿宋" w:eastAsia="仿宋" w:cs="仿宋"/>
          <w:sz w:val="24"/>
          <w:szCs w:val="24"/>
        </w:rPr>
        <w:t>SF-2019-0204</w:t>
      </w:r>
      <w:r>
        <w:rPr>
          <w:rFonts w:hint="eastAsia" w:ascii="仿宋" w:hAnsi="仿宋" w:eastAsia="仿宋" w:cs="仿宋"/>
          <w:sz w:val="24"/>
          <w:szCs w:val="24"/>
        </w:rPr>
        <w:t>）的组成</w:t>
      </w:r>
    </w:p>
    <w:p>
      <w:pPr>
        <w:spacing w:line="500" w:lineRule="exact"/>
        <w:ind w:firstLine="480" w:firstLineChars="200"/>
        <w:rPr>
          <w:rFonts w:ascii="仿宋" w:hAnsi="仿宋" w:eastAsia="仿宋" w:cs="Times New Roman"/>
          <w:sz w:val="24"/>
          <w:szCs w:val="24"/>
        </w:rPr>
      </w:pPr>
      <w:r>
        <w:rPr>
          <w:rFonts w:hint="eastAsia" w:ascii="仿宋" w:hAnsi="仿宋" w:eastAsia="仿宋" w:cs="仿宋"/>
          <w:sz w:val="24"/>
          <w:szCs w:val="24"/>
        </w:rPr>
        <w:t>《广州市建设工程施工合同》（</w:t>
      </w:r>
      <w:r>
        <w:rPr>
          <w:rFonts w:ascii="仿宋" w:hAnsi="仿宋" w:eastAsia="仿宋" w:cs="仿宋"/>
          <w:sz w:val="24"/>
          <w:szCs w:val="24"/>
        </w:rPr>
        <w:t>SF-2019-0204</w:t>
      </w:r>
      <w:r>
        <w:rPr>
          <w:rFonts w:hint="eastAsia" w:ascii="仿宋" w:hAnsi="仿宋" w:eastAsia="仿宋" w:cs="仿宋"/>
          <w:sz w:val="24"/>
          <w:szCs w:val="24"/>
        </w:rPr>
        <w:t>）由协议书、通用条款和专用条款三部分组成。</w:t>
      </w:r>
    </w:p>
    <w:p>
      <w:pPr>
        <w:spacing w:line="500" w:lineRule="exact"/>
        <w:ind w:firstLine="480" w:firstLineChars="200"/>
        <w:rPr>
          <w:rFonts w:ascii="仿宋" w:hAnsi="仿宋" w:eastAsia="仿宋" w:cs="Times New Roman"/>
          <w:sz w:val="24"/>
          <w:szCs w:val="24"/>
        </w:rPr>
      </w:pPr>
      <w:r>
        <w:rPr>
          <w:rFonts w:hint="eastAsia" w:ascii="仿宋" w:hAnsi="仿宋" w:eastAsia="仿宋" w:cs="仿宋"/>
          <w:sz w:val="24"/>
          <w:szCs w:val="24"/>
        </w:rPr>
        <w:t>（一）协议书</w:t>
      </w:r>
    </w:p>
    <w:p>
      <w:pPr>
        <w:spacing w:line="500" w:lineRule="exact"/>
        <w:ind w:left="168" w:leftChars="70" w:firstLine="360" w:firstLineChars="150"/>
        <w:rPr>
          <w:rFonts w:ascii="仿宋" w:hAnsi="仿宋" w:eastAsia="仿宋" w:cs="Times New Roman"/>
          <w:sz w:val="24"/>
          <w:szCs w:val="24"/>
        </w:rPr>
      </w:pPr>
      <w:r>
        <w:rPr>
          <w:rFonts w:hint="eastAsia" w:ascii="仿宋" w:hAnsi="仿宋" w:eastAsia="仿宋" w:cs="仿宋"/>
          <w:sz w:val="24"/>
          <w:szCs w:val="24"/>
        </w:rPr>
        <w:t>《广州市建设工程施工合同》（</w:t>
      </w:r>
      <w:r>
        <w:rPr>
          <w:rFonts w:ascii="仿宋" w:hAnsi="仿宋" w:eastAsia="仿宋" w:cs="仿宋"/>
          <w:sz w:val="24"/>
          <w:szCs w:val="24"/>
        </w:rPr>
        <w:t>SF-2019-0204</w:t>
      </w:r>
      <w:r>
        <w:rPr>
          <w:rFonts w:hint="eastAsia" w:ascii="仿宋" w:hAnsi="仿宋" w:eastAsia="仿宋" w:cs="仿宋"/>
          <w:sz w:val="24"/>
          <w:szCs w:val="24"/>
        </w:rPr>
        <w:t>）协议书集中约定了合同当事人基本的合同权利义务。</w:t>
      </w:r>
    </w:p>
    <w:p>
      <w:pPr>
        <w:spacing w:line="500" w:lineRule="exact"/>
        <w:ind w:firstLine="480" w:firstLineChars="200"/>
        <w:rPr>
          <w:rFonts w:ascii="仿宋" w:hAnsi="仿宋" w:eastAsia="仿宋" w:cs="Times New Roman"/>
          <w:sz w:val="24"/>
          <w:szCs w:val="24"/>
        </w:rPr>
      </w:pPr>
      <w:r>
        <w:rPr>
          <w:rFonts w:hint="eastAsia" w:ascii="仿宋" w:hAnsi="仿宋" w:eastAsia="仿宋" w:cs="仿宋"/>
          <w:sz w:val="24"/>
          <w:szCs w:val="24"/>
        </w:rPr>
        <w:t>（二）通用条款</w:t>
      </w:r>
    </w:p>
    <w:p>
      <w:pPr>
        <w:spacing w:line="500" w:lineRule="exact"/>
        <w:ind w:firstLine="480" w:firstLineChars="200"/>
        <w:rPr>
          <w:rFonts w:ascii="仿宋" w:hAnsi="仿宋" w:eastAsia="仿宋" w:cs="Times New Roman"/>
          <w:sz w:val="24"/>
          <w:szCs w:val="24"/>
        </w:rPr>
      </w:pPr>
      <w:r>
        <w:rPr>
          <w:rFonts w:hint="eastAsia" w:ascii="仿宋" w:hAnsi="仿宋" w:eastAsia="仿宋" w:cs="仿宋"/>
          <w:sz w:val="24"/>
          <w:szCs w:val="24"/>
        </w:rPr>
        <w:t>通用条款是合同当事人根据《中华人民共和国民法典》、《中华人民共和国建筑法》等法律法规的规定，就工程施工的实施及相关事项，对合同当事人的权利义务作出的原则性约定。</w:t>
      </w:r>
    </w:p>
    <w:p>
      <w:pPr>
        <w:spacing w:line="500" w:lineRule="exact"/>
        <w:ind w:firstLine="480" w:firstLineChars="200"/>
        <w:rPr>
          <w:rFonts w:ascii="仿宋" w:hAnsi="仿宋" w:eastAsia="仿宋" w:cs="Times New Roman"/>
          <w:sz w:val="24"/>
          <w:szCs w:val="24"/>
        </w:rPr>
      </w:pPr>
      <w:r>
        <w:rPr>
          <w:rFonts w:hint="eastAsia" w:ascii="仿宋" w:hAnsi="仿宋" w:eastAsia="仿宋" w:cs="仿宋"/>
          <w:sz w:val="24"/>
          <w:szCs w:val="24"/>
        </w:rPr>
        <w:t>通用条款既考虑了现行法律法规对工程发承包计价的有关要求，也考虑了工程施工管理的特殊需要。</w:t>
      </w:r>
    </w:p>
    <w:p>
      <w:pPr>
        <w:spacing w:line="500" w:lineRule="exact"/>
        <w:ind w:firstLine="480" w:firstLineChars="200"/>
        <w:rPr>
          <w:rFonts w:ascii="仿宋" w:hAnsi="仿宋" w:eastAsia="仿宋" w:cs="Times New Roman"/>
          <w:sz w:val="24"/>
          <w:szCs w:val="24"/>
        </w:rPr>
      </w:pPr>
      <w:r>
        <w:rPr>
          <w:rFonts w:hint="eastAsia" w:ascii="仿宋" w:hAnsi="仿宋" w:eastAsia="仿宋" w:cs="仿宋"/>
          <w:sz w:val="24"/>
          <w:szCs w:val="24"/>
        </w:rPr>
        <w:t>（三）专用条款</w:t>
      </w:r>
    </w:p>
    <w:p>
      <w:pPr>
        <w:spacing w:line="500" w:lineRule="exact"/>
        <w:ind w:firstLine="480" w:firstLineChars="200"/>
        <w:rPr>
          <w:rFonts w:ascii="仿宋" w:hAnsi="仿宋" w:eastAsia="仿宋" w:cs="Times New Roman"/>
          <w:sz w:val="24"/>
          <w:szCs w:val="24"/>
        </w:rPr>
      </w:pPr>
      <w:r>
        <w:rPr>
          <w:rFonts w:hint="eastAsia" w:ascii="仿宋" w:hAnsi="仿宋" w:eastAsia="仿宋" w:cs="仿宋"/>
          <w:sz w:val="24"/>
          <w:szCs w:val="24"/>
        </w:rPr>
        <w:t>专用条款是对通用条款原则性约定的细化、完善、补充、修改或另行约定的条款。合同当事人可以根据不同建设工程的特点及发承包计价的具体情况，通过双方的谈判、协商对相应的专用条款进行修改补充。在使用专用条款时，应注意以下事项：</w:t>
      </w:r>
    </w:p>
    <w:p>
      <w:pPr>
        <w:spacing w:line="500" w:lineRule="exact"/>
        <w:ind w:right="29" w:rightChars="12" w:firstLine="480" w:firstLineChars="200"/>
        <w:rPr>
          <w:rFonts w:ascii="仿宋" w:hAnsi="仿宋" w:eastAsia="仿宋" w:cs="Times New Roman"/>
          <w:sz w:val="24"/>
          <w:szCs w:val="24"/>
        </w:rPr>
      </w:pPr>
      <w:r>
        <w:rPr>
          <w:rFonts w:ascii="仿宋" w:hAnsi="仿宋" w:eastAsia="仿宋" w:cs="仿宋"/>
          <w:sz w:val="24"/>
          <w:szCs w:val="24"/>
        </w:rPr>
        <w:t>1.</w:t>
      </w:r>
      <w:r>
        <w:rPr>
          <w:rFonts w:hint="eastAsia" w:ascii="仿宋" w:hAnsi="仿宋" w:eastAsia="仿宋" w:cs="仿宋"/>
          <w:sz w:val="24"/>
          <w:szCs w:val="24"/>
        </w:rPr>
        <w:t>专用条款的编号应与相应的通用条款的编号一致；</w:t>
      </w:r>
    </w:p>
    <w:p>
      <w:pPr>
        <w:spacing w:line="500" w:lineRule="exact"/>
        <w:ind w:firstLine="480" w:firstLineChars="200"/>
        <w:rPr>
          <w:rFonts w:ascii="仿宋" w:hAnsi="仿宋" w:eastAsia="仿宋" w:cs="Times New Roman"/>
          <w:sz w:val="24"/>
          <w:szCs w:val="24"/>
        </w:rPr>
      </w:pPr>
      <w:r>
        <w:rPr>
          <w:rFonts w:ascii="仿宋" w:hAnsi="仿宋" w:eastAsia="仿宋" w:cs="仿宋"/>
          <w:sz w:val="24"/>
          <w:szCs w:val="24"/>
        </w:rPr>
        <w:t>2.</w:t>
      </w:r>
      <w:r>
        <w:rPr>
          <w:rFonts w:hint="eastAsia" w:ascii="仿宋" w:hAnsi="仿宋" w:eastAsia="仿宋" w:cs="仿宋"/>
          <w:sz w:val="24"/>
          <w:szCs w:val="24"/>
        </w:rPr>
        <w:t>合同当事人可以通过对专用条款的修改，满足具体工程的特殊要求，避免直接修改通用条款；</w:t>
      </w:r>
    </w:p>
    <w:p>
      <w:pPr>
        <w:spacing w:line="500" w:lineRule="exact"/>
        <w:ind w:firstLine="480" w:firstLineChars="200"/>
        <w:rPr>
          <w:rFonts w:ascii="仿宋" w:hAnsi="仿宋" w:eastAsia="仿宋" w:cs="Times New Roman"/>
          <w:sz w:val="24"/>
          <w:szCs w:val="24"/>
        </w:rPr>
      </w:pPr>
      <w:r>
        <w:rPr>
          <w:rFonts w:ascii="仿宋" w:hAnsi="仿宋" w:eastAsia="仿宋" w:cs="仿宋"/>
          <w:sz w:val="24"/>
          <w:szCs w:val="24"/>
        </w:rPr>
        <w:t>3.</w:t>
      </w:r>
      <w:r>
        <w:rPr>
          <w:rFonts w:hint="eastAsia" w:ascii="仿宋" w:hAnsi="仿宋" w:eastAsia="仿宋" w:cs="仿宋"/>
          <w:sz w:val="24"/>
          <w:szCs w:val="24"/>
        </w:rPr>
        <w:t>在专用条款中有横道线的地方，合同当事人可针对相应的通用条款进行细化、完善、补充、修改或另行约定；如无细化、完善、补充、修改或另行约定，则填写“无”或划“</w:t>
      </w:r>
      <w:r>
        <w:rPr>
          <w:rFonts w:ascii="仿宋" w:hAnsi="仿宋" w:eastAsia="仿宋" w:cs="仿宋"/>
          <w:sz w:val="24"/>
          <w:szCs w:val="24"/>
        </w:rPr>
        <w:t>/</w:t>
      </w:r>
      <w:r>
        <w:rPr>
          <w:rFonts w:hint="eastAsia" w:ascii="仿宋" w:hAnsi="仿宋" w:eastAsia="仿宋" w:cs="仿宋"/>
          <w:sz w:val="24"/>
          <w:szCs w:val="24"/>
        </w:rPr>
        <w:t>”。</w:t>
      </w:r>
    </w:p>
    <w:p>
      <w:pPr>
        <w:spacing w:line="500" w:lineRule="exact"/>
        <w:ind w:firstLine="480" w:firstLineChars="200"/>
        <w:rPr>
          <w:rFonts w:ascii="仿宋" w:hAnsi="仿宋" w:eastAsia="仿宋" w:cs="Times New Roman"/>
          <w:b/>
          <w:bCs/>
          <w:sz w:val="24"/>
          <w:szCs w:val="24"/>
        </w:rPr>
      </w:pPr>
      <w:r>
        <w:rPr>
          <w:rFonts w:hint="eastAsia" w:ascii="仿宋" w:hAnsi="仿宋" w:eastAsia="仿宋" w:cs="仿宋"/>
          <w:sz w:val="24"/>
          <w:szCs w:val="24"/>
        </w:rPr>
        <w:t>三、《广州市建设工程施工合同》（</w:t>
      </w:r>
      <w:r>
        <w:rPr>
          <w:rFonts w:ascii="仿宋" w:hAnsi="仿宋" w:eastAsia="仿宋" w:cs="仿宋"/>
          <w:sz w:val="24"/>
          <w:szCs w:val="24"/>
        </w:rPr>
        <w:t>SF-2019-0204</w:t>
      </w:r>
      <w:r>
        <w:rPr>
          <w:rFonts w:hint="eastAsia" w:ascii="仿宋" w:hAnsi="仿宋" w:eastAsia="仿宋" w:cs="仿宋"/>
          <w:sz w:val="24"/>
          <w:szCs w:val="24"/>
        </w:rPr>
        <w:t>）的适用范围</w:t>
      </w:r>
    </w:p>
    <w:p>
      <w:pPr>
        <w:spacing w:line="500" w:lineRule="exact"/>
        <w:ind w:firstLine="480" w:firstLineChars="200"/>
        <w:rPr>
          <w:rFonts w:ascii="仿宋" w:hAnsi="仿宋" w:eastAsia="仿宋" w:cs="Times New Roman"/>
          <w:sz w:val="24"/>
          <w:szCs w:val="24"/>
        </w:rPr>
      </w:pPr>
      <w:r>
        <w:rPr>
          <w:rFonts w:hint="eastAsia" w:ascii="仿宋" w:hAnsi="仿宋" w:eastAsia="仿宋" w:cs="仿宋"/>
          <w:sz w:val="24"/>
          <w:szCs w:val="24"/>
        </w:rPr>
        <w:t>《广州市建设工程施工合同》（</w:t>
      </w:r>
      <w:r>
        <w:rPr>
          <w:rFonts w:ascii="仿宋" w:hAnsi="仿宋" w:eastAsia="仿宋" w:cs="仿宋"/>
          <w:sz w:val="24"/>
          <w:szCs w:val="24"/>
        </w:rPr>
        <w:t>SF-2019-0204</w:t>
      </w:r>
      <w:r>
        <w:rPr>
          <w:rFonts w:hint="eastAsia" w:ascii="仿宋" w:hAnsi="仿宋" w:eastAsia="仿宋" w:cs="仿宋"/>
          <w:sz w:val="24"/>
          <w:szCs w:val="24"/>
        </w:rPr>
        <w:t>）适用于广州市行政区域内建设工程的新建、扩建、改建、装修、修缮等施工项目的合同订立。其中，通用条款中带</w:t>
      </w:r>
      <w:r>
        <w:rPr>
          <w:rFonts w:hint="eastAsia" w:ascii="仿宋" w:hAnsi="仿宋" w:eastAsia="仿宋" w:cs="仿宋"/>
          <w:b/>
          <w:bCs/>
          <w:sz w:val="24"/>
          <w:szCs w:val="24"/>
          <w:lang w:eastAsia="zh-CN"/>
        </w:rPr>
        <w:t>◎</w:t>
      </w:r>
      <w:r>
        <w:rPr>
          <w:rFonts w:hint="eastAsia" w:ascii="仿宋" w:hAnsi="仿宋" w:eastAsia="仿宋" w:cs="仿宋"/>
          <w:sz w:val="24"/>
          <w:szCs w:val="24"/>
        </w:rPr>
        <w:t>号的条文，其内容是完整不可分割的，与法律、法规、规范有关联的条款，原则上应不进行删减，只能在专用条款中根据实际情况选择或在不违反原条款实质的前提下增加细化内容。其他内容合同当事人可结合建设工程具体情况，按照法律法规规定，根据《广州市建设工程施工合同》（</w:t>
      </w:r>
      <w:r>
        <w:rPr>
          <w:rFonts w:ascii="仿宋" w:hAnsi="仿宋" w:eastAsia="仿宋" w:cs="仿宋"/>
          <w:sz w:val="24"/>
          <w:szCs w:val="24"/>
        </w:rPr>
        <w:t>SF-2019-0204</w:t>
      </w:r>
      <w:r>
        <w:rPr>
          <w:rFonts w:hint="eastAsia" w:ascii="仿宋" w:hAnsi="仿宋" w:eastAsia="仿宋" w:cs="仿宋"/>
          <w:sz w:val="24"/>
          <w:szCs w:val="24"/>
        </w:rPr>
        <w:t>）的内容，约定双方具体的权利义务。</w:t>
      </w:r>
    </w:p>
    <w:p>
      <w:pPr>
        <w:spacing w:line="500" w:lineRule="exact"/>
        <w:ind w:firstLine="616" w:firstLineChars="257"/>
        <w:rPr>
          <w:rFonts w:ascii="仿宋" w:hAnsi="仿宋" w:eastAsia="仿宋" w:cs="Times New Roman"/>
          <w:sz w:val="24"/>
          <w:szCs w:val="24"/>
        </w:rPr>
      </w:pPr>
      <w:r>
        <w:rPr>
          <w:rFonts w:hint="eastAsia" w:ascii="仿宋" w:hAnsi="仿宋" w:eastAsia="仿宋" w:cs="仿宋"/>
          <w:sz w:val="24"/>
          <w:szCs w:val="24"/>
        </w:rPr>
        <w:t>四、其他事项</w:t>
      </w:r>
    </w:p>
    <w:p>
      <w:pPr>
        <w:spacing w:line="500" w:lineRule="exact"/>
        <w:ind w:firstLine="616" w:firstLineChars="257"/>
        <w:rPr>
          <w:rFonts w:ascii="仿宋" w:hAnsi="仿宋" w:eastAsia="仿宋" w:cs="Times New Roman"/>
          <w:sz w:val="24"/>
          <w:szCs w:val="24"/>
        </w:rPr>
      </w:pPr>
      <w:r>
        <w:rPr>
          <w:rFonts w:hint="eastAsia" w:ascii="仿宋" w:hAnsi="仿宋" w:eastAsia="仿宋" w:cs="仿宋"/>
          <w:sz w:val="24"/>
          <w:szCs w:val="24"/>
        </w:rPr>
        <w:t>《广州市建设工程施工合同》（</w:t>
      </w:r>
      <w:r>
        <w:rPr>
          <w:rFonts w:ascii="仿宋" w:hAnsi="仿宋" w:eastAsia="仿宋" w:cs="仿宋"/>
          <w:sz w:val="24"/>
          <w:szCs w:val="24"/>
        </w:rPr>
        <w:t>SF-2019-0204</w:t>
      </w:r>
      <w:r>
        <w:rPr>
          <w:rFonts w:hint="eastAsia" w:ascii="仿宋" w:hAnsi="仿宋" w:eastAsia="仿宋" w:cs="仿宋"/>
          <w:sz w:val="24"/>
          <w:szCs w:val="24"/>
        </w:rPr>
        <w:t>）》专用条款中的“预付款”、“进度款”、“竣工结算”条款，在签订合同时优先选择本合同中已列的支付条件、支付方式，如选择“其它方式”或“另作约定”形式的，需以合同附件的形式予以说明原因。</w:t>
      </w:r>
    </w:p>
    <w:p>
      <w:pPr>
        <w:widowControl/>
        <w:spacing w:beforeAutospacing="1" w:afterAutospacing="1"/>
        <w:jc w:val="left"/>
        <w:rPr>
          <w:rFonts w:ascii="宋体" w:cs="Times New Roman"/>
          <w:kern w:val="0"/>
          <w:sz w:val="36"/>
          <w:szCs w:val="36"/>
        </w:rPr>
        <w:sectPr>
          <w:footerReference r:id="rId4" w:type="default"/>
          <w:endnotePr>
            <w:numFmt w:val="decimal"/>
          </w:endnotePr>
          <w:pgSz w:w="11906" w:h="16838"/>
          <w:pgMar w:top="1191" w:right="851" w:bottom="794" w:left="851" w:header="0" w:footer="0" w:gutter="0"/>
          <w:pgBorders>
            <w:top w:val="none" w:sz="0" w:space="0"/>
            <w:left w:val="none" w:sz="0" w:space="0"/>
            <w:bottom w:val="none" w:sz="0" w:space="0"/>
            <w:right w:val="none" w:sz="0" w:space="0"/>
          </w:pgBorders>
          <w:pgNumType w:fmt="decimal"/>
          <w:cols w:space="720" w:num="1"/>
          <w:titlePg/>
          <w:docGrid w:linePitch="286" w:charSpace="0"/>
        </w:sectPr>
      </w:pPr>
    </w:p>
    <w:bookmarkEnd w:id="1"/>
    <w:bookmarkEnd w:id="2"/>
    <w:bookmarkEnd w:id="3"/>
    <w:bookmarkEnd w:id="4"/>
    <w:bookmarkEnd w:id="5"/>
    <w:p>
      <w:pPr>
        <w:spacing w:line="360" w:lineRule="auto"/>
        <w:jc w:val="center"/>
        <w:outlineLvl w:val="0"/>
        <w:rPr>
          <w:rFonts w:ascii="宋体" w:cs="Times New Roman"/>
          <w:b/>
          <w:bCs/>
          <w:sz w:val="36"/>
          <w:szCs w:val="36"/>
        </w:rPr>
      </w:pPr>
      <w:bookmarkStart w:id="6" w:name="_Toc15192"/>
      <w:bookmarkStart w:id="7" w:name="_Toc469383967"/>
      <w:bookmarkStart w:id="8" w:name="_Toc31504"/>
      <w:r>
        <w:rPr>
          <w:rFonts w:hint="eastAsia" w:ascii="宋体" w:hAnsi="宋体" w:cs="宋体"/>
          <w:b/>
          <w:bCs/>
          <w:sz w:val="36"/>
          <w:szCs w:val="36"/>
        </w:rPr>
        <w:t>第一部分</w:t>
      </w:r>
      <w:r>
        <w:rPr>
          <w:rFonts w:ascii="宋体" w:hAnsi="宋体" w:cs="宋体"/>
          <w:b/>
          <w:bCs/>
          <w:sz w:val="36"/>
          <w:szCs w:val="36"/>
        </w:rPr>
        <w:t xml:space="preserve">  </w:t>
      </w:r>
      <w:r>
        <w:rPr>
          <w:rFonts w:hint="eastAsia" w:ascii="宋体" w:hAnsi="宋体" w:cs="宋体"/>
          <w:b/>
          <w:bCs/>
          <w:sz w:val="36"/>
          <w:szCs w:val="36"/>
        </w:rPr>
        <w:t>协</w:t>
      </w:r>
      <w:r>
        <w:rPr>
          <w:rFonts w:ascii="宋体" w:hAnsi="宋体" w:cs="宋体"/>
          <w:b/>
          <w:bCs/>
          <w:sz w:val="36"/>
          <w:szCs w:val="36"/>
        </w:rPr>
        <w:t xml:space="preserve">  </w:t>
      </w:r>
      <w:r>
        <w:rPr>
          <w:rFonts w:hint="eastAsia" w:ascii="宋体" w:hAnsi="宋体" w:cs="宋体"/>
          <w:b/>
          <w:bCs/>
          <w:sz w:val="36"/>
          <w:szCs w:val="36"/>
        </w:rPr>
        <w:t>议</w:t>
      </w:r>
      <w:r>
        <w:rPr>
          <w:rFonts w:ascii="宋体" w:hAnsi="宋体" w:cs="宋体"/>
          <w:b/>
          <w:bCs/>
          <w:sz w:val="36"/>
          <w:szCs w:val="36"/>
        </w:rPr>
        <w:t xml:space="preserve">  </w:t>
      </w:r>
      <w:r>
        <w:rPr>
          <w:rFonts w:hint="eastAsia" w:ascii="宋体" w:hAnsi="宋体" w:cs="宋体"/>
          <w:b/>
          <w:bCs/>
          <w:sz w:val="36"/>
          <w:szCs w:val="36"/>
        </w:rPr>
        <w:t>书</w:t>
      </w:r>
      <w:bookmarkEnd w:id="6"/>
      <w:bookmarkEnd w:id="7"/>
      <w:bookmarkEnd w:id="8"/>
    </w:p>
    <w:p>
      <w:pPr>
        <w:spacing w:line="360" w:lineRule="auto"/>
        <w:ind w:firstLine="480" w:firstLineChars="200"/>
        <w:rPr>
          <w:rFonts w:ascii="仿宋" w:hAnsi="仿宋" w:eastAsia="仿宋" w:cs="Times New Roman"/>
          <w:sz w:val="24"/>
          <w:szCs w:val="24"/>
        </w:rPr>
      </w:pPr>
      <w:r>
        <w:rPr>
          <w:rFonts w:hint="eastAsia" w:ascii="仿宋" w:hAnsi="仿宋" w:eastAsia="仿宋" w:cs="仿宋"/>
          <w:sz w:val="24"/>
          <w:szCs w:val="24"/>
        </w:rPr>
        <w:t>发包人</w:t>
      </w:r>
      <w:r>
        <w:rPr>
          <w:rFonts w:ascii="仿宋" w:hAnsi="仿宋" w:eastAsia="仿宋" w:cs="仿宋"/>
          <w:sz w:val="24"/>
          <w:szCs w:val="24"/>
        </w:rPr>
        <w:t>:</w:t>
      </w:r>
      <w:r>
        <w:rPr>
          <w:rFonts w:hint="eastAsia" w:ascii="仿宋" w:hAnsi="仿宋" w:eastAsia="仿宋" w:cs="仿宋"/>
          <w:sz w:val="24"/>
          <w:szCs w:val="24"/>
        </w:rPr>
        <w:t>（全称）</w:t>
      </w:r>
      <w:r>
        <w:rPr>
          <w:rFonts w:ascii="仿宋" w:hAnsi="仿宋" w:eastAsia="仿宋" w:cs="仿宋"/>
          <w:sz w:val="24"/>
          <w:szCs w:val="24"/>
          <w:u w:val="single"/>
        </w:rPr>
        <w:t xml:space="preserve"> </w:t>
      </w:r>
      <w:r>
        <w:rPr>
          <w:rFonts w:hint="eastAsia" w:ascii="仿宋" w:hAnsi="仿宋" w:eastAsia="仿宋" w:cs="仿宋"/>
          <w:sz w:val="24"/>
          <w:szCs w:val="24"/>
          <w:u w:val="single"/>
        </w:rPr>
        <w:t>广州市公安局</w:t>
      </w:r>
      <w:r>
        <w:rPr>
          <w:rFonts w:ascii="仿宋" w:hAnsi="仿宋" w:eastAsia="仿宋" w:cs="仿宋"/>
          <w:sz w:val="24"/>
          <w:szCs w:val="24"/>
          <w:u w:val="single"/>
        </w:rPr>
        <w:t xml:space="preserve">  </w:t>
      </w:r>
    </w:p>
    <w:p>
      <w:pPr>
        <w:spacing w:line="360" w:lineRule="auto"/>
        <w:ind w:firstLine="480" w:firstLineChars="200"/>
        <w:rPr>
          <w:rFonts w:ascii="仿宋" w:hAnsi="仿宋" w:eastAsia="仿宋" w:cs="Times New Roman"/>
          <w:sz w:val="24"/>
          <w:szCs w:val="24"/>
        </w:rPr>
      </w:pPr>
      <w:r>
        <w:rPr>
          <w:rFonts w:hint="eastAsia" w:ascii="仿宋" w:hAnsi="仿宋" w:eastAsia="仿宋" w:cs="仿宋"/>
          <w:sz w:val="24"/>
          <w:szCs w:val="24"/>
        </w:rPr>
        <w:t>承包人</w:t>
      </w:r>
      <w:r>
        <w:rPr>
          <w:rFonts w:ascii="仿宋" w:hAnsi="仿宋" w:eastAsia="仿宋" w:cs="仿宋"/>
          <w:sz w:val="24"/>
          <w:szCs w:val="24"/>
        </w:rPr>
        <w:t>:</w:t>
      </w:r>
      <w:r>
        <w:rPr>
          <w:rFonts w:hint="eastAsia" w:ascii="仿宋" w:hAnsi="仿宋" w:eastAsia="仿宋" w:cs="仿宋"/>
          <w:sz w:val="24"/>
          <w:szCs w:val="24"/>
        </w:rPr>
        <w:t>（全称）</w:t>
      </w:r>
      <w:r>
        <w:rPr>
          <w:rFonts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公司 </w:t>
      </w:r>
      <w:r>
        <w:rPr>
          <w:rFonts w:ascii="仿宋" w:hAnsi="仿宋" w:eastAsia="仿宋" w:cs="仿宋"/>
          <w:sz w:val="24"/>
          <w:szCs w:val="24"/>
          <w:u w:val="single"/>
        </w:rPr>
        <w:t xml:space="preserve"> </w:t>
      </w:r>
    </w:p>
    <w:p>
      <w:pPr>
        <w:spacing w:line="360" w:lineRule="auto"/>
        <w:ind w:firstLine="480" w:firstLineChars="200"/>
        <w:rPr>
          <w:rFonts w:ascii="仿宋" w:hAnsi="仿宋" w:eastAsia="仿宋" w:cs="Times New Roman"/>
          <w:sz w:val="24"/>
          <w:szCs w:val="24"/>
        </w:rPr>
      </w:pPr>
      <w:r>
        <w:rPr>
          <w:rFonts w:hint="eastAsia" w:ascii="仿宋" w:hAnsi="仿宋" w:eastAsia="仿宋" w:cs="仿宋"/>
          <w:sz w:val="24"/>
          <w:szCs w:val="24"/>
        </w:rPr>
        <w:t>依照《中华人民共和国民法典》、《中华人民共和国建筑法》及其他有关法律法规，遵循平等、自愿、公平和诚实信用的原则，双方就合同工程施工有关事项达成一致意见，订立本合同。</w:t>
      </w:r>
    </w:p>
    <w:p>
      <w:pPr>
        <w:spacing w:line="360" w:lineRule="auto"/>
        <w:ind w:firstLine="472" w:firstLineChars="196"/>
        <w:outlineLvl w:val="1"/>
        <w:rPr>
          <w:rFonts w:hint="eastAsia" w:ascii="仿宋" w:hAnsi="仿宋" w:eastAsia="仿宋" w:cs="仿宋"/>
          <w:b/>
          <w:bCs/>
          <w:sz w:val="24"/>
          <w:szCs w:val="24"/>
        </w:rPr>
      </w:pPr>
      <w:bookmarkStart w:id="9" w:name="_Toc266892752"/>
      <w:bookmarkStart w:id="10" w:name="_Toc469383968"/>
      <w:bookmarkStart w:id="11" w:name="_Toc31544"/>
    </w:p>
    <w:p>
      <w:pPr>
        <w:spacing w:line="360" w:lineRule="auto"/>
        <w:ind w:firstLine="472" w:firstLineChars="196"/>
        <w:outlineLvl w:val="1"/>
        <w:rPr>
          <w:rFonts w:ascii="仿宋" w:hAnsi="仿宋" w:eastAsia="仿宋" w:cs="Times New Roman"/>
          <w:b/>
          <w:bCs/>
          <w:sz w:val="24"/>
          <w:szCs w:val="24"/>
        </w:rPr>
      </w:pPr>
      <w:bookmarkStart w:id="12" w:name="_Toc24704"/>
      <w:r>
        <w:rPr>
          <w:rFonts w:hint="eastAsia" w:ascii="仿宋" w:hAnsi="仿宋" w:eastAsia="仿宋" w:cs="仿宋"/>
          <w:b/>
          <w:bCs/>
          <w:sz w:val="24"/>
          <w:szCs w:val="24"/>
        </w:rPr>
        <w:t>一、工程概况</w:t>
      </w:r>
      <w:bookmarkEnd w:id="9"/>
      <w:bookmarkEnd w:id="10"/>
      <w:bookmarkEnd w:id="11"/>
      <w:bookmarkEnd w:id="12"/>
    </w:p>
    <w:p>
      <w:pPr>
        <w:spacing w:line="360" w:lineRule="auto"/>
        <w:ind w:firstLine="480" w:firstLineChars="200"/>
        <w:rPr>
          <w:rFonts w:ascii="仿宋" w:hAnsi="仿宋" w:eastAsia="仿宋" w:cs="仿宋"/>
          <w:sz w:val="24"/>
          <w:szCs w:val="24"/>
          <w:u w:val="single"/>
        </w:rPr>
      </w:pPr>
      <w:r>
        <w:rPr>
          <w:rFonts w:hint="eastAsia" w:ascii="仿宋" w:hAnsi="仿宋" w:eastAsia="仿宋" w:cs="仿宋"/>
          <w:sz w:val="24"/>
          <w:szCs w:val="24"/>
        </w:rPr>
        <w:t>立项批文编号或广东省企业基本建设投资项目备案证备案项目编号：</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w:t>
      </w:r>
    </w:p>
    <w:p>
      <w:pPr>
        <w:spacing w:line="360" w:lineRule="auto"/>
        <w:ind w:firstLine="465"/>
        <w:jc w:val="left"/>
        <w:rPr>
          <w:rFonts w:hint="eastAsia" w:ascii="仿宋" w:hAnsi="仿宋" w:eastAsia="仿宋" w:cs="仿宋"/>
          <w:sz w:val="24"/>
          <w:szCs w:val="24"/>
          <w:u w:val="single"/>
          <w:lang w:val="en-US" w:eastAsia="zh-CN"/>
        </w:rPr>
      </w:pPr>
      <w:r>
        <w:rPr>
          <w:rFonts w:hint="eastAsia" w:ascii="仿宋" w:hAnsi="仿宋" w:eastAsia="仿宋" w:cs="仿宋"/>
          <w:sz w:val="24"/>
          <w:szCs w:val="24"/>
        </w:rPr>
        <w:t>项目名称：</w:t>
      </w:r>
      <w:r>
        <w:rPr>
          <w:rFonts w:ascii="仿宋" w:hAnsi="仿宋" w:eastAsia="仿宋" w:cs="仿宋"/>
          <w:sz w:val="24"/>
          <w:szCs w:val="24"/>
          <w:u w:val="single"/>
        </w:rPr>
        <w:t xml:space="preserve"> </w:t>
      </w:r>
      <w:r>
        <w:rPr>
          <w:rFonts w:hint="eastAsia" w:ascii="仿宋" w:hAnsi="仿宋" w:eastAsia="仿宋" w:cs="仿宋"/>
          <w:sz w:val="24"/>
          <w:szCs w:val="24"/>
          <w:u w:val="single"/>
          <w:lang w:eastAsia="zh-CN"/>
        </w:rPr>
        <w:t>广州市公安局交警支队2025-2027年</w:t>
      </w:r>
      <w:r>
        <w:rPr>
          <w:rFonts w:hint="eastAsia" w:ascii="仿宋" w:hAnsi="仿宋" w:eastAsia="仿宋" w:cs="仿宋"/>
          <w:sz w:val="24"/>
          <w:szCs w:val="24"/>
          <w:u w:val="single"/>
        </w:rPr>
        <w:t>交通</w:t>
      </w:r>
      <w:r>
        <w:rPr>
          <w:rFonts w:hint="eastAsia" w:ascii="仿宋" w:hAnsi="仿宋" w:eastAsia="仿宋" w:cs="仿宋"/>
          <w:sz w:val="24"/>
          <w:szCs w:val="24"/>
          <w:u w:val="single"/>
          <w:lang w:val="en-US" w:eastAsia="zh-CN"/>
        </w:rPr>
        <w:t>信号</w:t>
      </w:r>
      <w:r>
        <w:rPr>
          <w:rFonts w:hint="eastAsia" w:ascii="仿宋" w:hAnsi="仿宋" w:eastAsia="仿宋" w:cs="仿宋"/>
          <w:sz w:val="24"/>
          <w:szCs w:val="24"/>
          <w:u w:val="single"/>
        </w:rPr>
        <w:t>设施维护项目（</w:t>
      </w:r>
      <w:r>
        <w:rPr>
          <w:rFonts w:hint="eastAsia" w:ascii="仿宋" w:hAnsi="仿宋" w:eastAsia="仿宋" w:cs="仿宋"/>
          <w:sz w:val="24"/>
          <w:szCs w:val="24"/>
          <w:u w:val="single"/>
          <w:lang w:eastAsia="zh-CN"/>
        </w:rPr>
        <w:t>标段2</w:t>
      </w:r>
      <w:r>
        <w:rPr>
          <w:rFonts w:hint="eastAsia" w:ascii="仿宋" w:hAnsi="仿宋" w:eastAsia="仿宋" w:cs="仿宋"/>
          <w:sz w:val="24"/>
          <w:szCs w:val="24"/>
          <w:u w:val="single"/>
        </w:rPr>
        <w:t>）</w:t>
      </w:r>
      <w:r>
        <w:rPr>
          <w:rFonts w:hint="eastAsia" w:ascii="仿宋" w:hAnsi="仿宋" w:eastAsia="仿宋" w:cs="仿宋"/>
          <w:sz w:val="24"/>
          <w:szCs w:val="24"/>
          <w:u w:val="single"/>
          <w:lang w:eastAsia="zh-CN"/>
        </w:rPr>
        <w:t>。</w:t>
      </w:r>
    </w:p>
    <w:p>
      <w:pPr>
        <w:spacing w:line="360" w:lineRule="auto"/>
        <w:rPr>
          <w:rFonts w:ascii="仿宋" w:hAnsi="仿宋" w:eastAsia="仿宋" w:cs="Times New Roman"/>
          <w:sz w:val="24"/>
          <w:szCs w:val="24"/>
          <w:u w:val="single"/>
        </w:rPr>
      </w:pPr>
      <w:r>
        <w:rPr>
          <w:rFonts w:ascii="仿宋" w:hAnsi="仿宋" w:eastAsia="仿宋" w:cs="仿宋"/>
          <w:sz w:val="24"/>
          <w:szCs w:val="24"/>
        </w:rPr>
        <w:t xml:space="preserve">    </w:t>
      </w:r>
      <w:r>
        <w:rPr>
          <w:rFonts w:hint="eastAsia" w:ascii="仿宋" w:hAnsi="仿宋" w:eastAsia="仿宋" w:cs="仿宋"/>
          <w:sz w:val="24"/>
          <w:szCs w:val="24"/>
        </w:rPr>
        <w:t>合同类型：☑总承包施工合同</w:t>
      </w:r>
      <w:r>
        <w:rPr>
          <w:rFonts w:ascii="仿宋" w:hAnsi="仿宋" w:eastAsia="仿宋" w:cs="仿宋"/>
          <w:sz w:val="24"/>
          <w:szCs w:val="24"/>
        </w:rPr>
        <w:t xml:space="preserve">   </w:t>
      </w:r>
      <w:r>
        <w:rPr>
          <w:rFonts w:hint="eastAsia" w:ascii="仿宋" w:hAnsi="仿宋" w:eastAsia="仿宋" w:cs="仿宋"/>
          <w:sz w:val="24"/>
          <w:szCs w:val="24"/>
        </w:rPr>
        <w:t>□专业分包施工合同</w:t>
      </w:r>
      <w:r>
        <w:rPr>
          <w:rFonts w:ascii="仿宋" w:hAnsi="仿宋" w:eastAsia="仿宋" w:cs="仿宋"/>
          <w:sz w:val="24"/>
          <w:szCs w:val="24"/>
        </w:rPr>
        <w:t xml:space="preserve">   </w:t>
      </w:r>
      <w:r>
        <w:rPr>
          <w:rFonts w:hint="eastAsia" w:ascii="仿宋" w:hAnsi="仿宋" w:eastAsia="仿宋" w:cs="仿宋"/>
          <w:sz w:val="24"/>
          <w:szCs w:val="24"/>
        </w:rPr>
        <w:t>□其它：</w:t>
      </w:r>
    </w:p>
    <w:p>
      <w:pPr>
        <w:spacing w:line="360" w:lineRule="auto"/>
        <w:ind w:firstLine="480"/>
        <w:rPr>
          <w:rFonts w:ascii="仿宋" w:hAnsi="仿宋" w:eastAsia="仿宋" w:cs="仿宋"/>
          <w:sz w:val="24"/>
          <w:szCs w:val="24"/>
          <w:u w:val="single"/>
        </w:rPr>
      </w:pPr>
      <w:r>
        <w:rPr>
          <w:rFonts w:hint="eastAsia" w:ascii="仿宋" w:hAnsi="仿宋" w:eastAsia="仿宋" w:cs="仿宋"/>
          <w:sz w:val="24"/>
          <w:szCs w:val="24"/>
        </w:rPr>
        <w:t>工程规模：</w:t>
      </w:r>
      <w:r>
        <w:rPr>
          <w:rFonts w:eastAsia="仿宋_GB2312"/>
          <w:color w:val="000000"/>
          <w:sz w:val="28"/>
          <w:szCs w:val="28"/>
          <w:u w:val="single"/>
        </w:rPr>
        <w:t>¥</w:t>
      </w:r>
      <w:r>
        <w:rPr>
          <w:rFonts w:hint="eastAsia" w:eastAsia="仿宋_GB2312"/>
          <w:color w:val="000000"/>
          <w:sz w:val="28"/>
          <w:szCs w:val="28"/>
          <w:u w:val="single"/>
        </w:rPr>
        <w:t xml:space="preserve"> </w:t>
      </w:r>
      <w:r>
        <w:rPr>
          <w:rFonts w:hint="eastAsia" w:ascii="仿宋" w:hAnsi="仿宋" w:eastAsia="仿宋"/>
          <w:sz w:val="24"/>
          <w:szCs w:val="24"/>
          <w:u w:val="single"/>
          <w:lang w:val="en-US" w:eastAsia="zh-CN"/>
        </w:rPr>
        <w:t xml:space="preserve">  </w:t>
      </w:r>
      <w:r>
        <w:rPr>
          <w:rFonts w:hint="eastAsia" w:ascii="仿宋" w:hAnsi="仿宋" w:eastAsia="仿宋"/>
          <w:sz w:val="24"/>
          <w:szCs w:val="24"/>
          <w:u w:val="single"/>
        </w:rPr>
        <w:t>元。</w:t>
      </w:r>
    </w:p>
    <w:p>
      <w:pPr>
        <w:spacing w:line="360" w:lineRule="auto"/>
        <w:ind w:firstLine="480" w:firstLineChars="200"/>
        <w:rPr>
          <w:rFonts w:ascii="仿宋" w:hAnsi="仿宋" w:eastAsia="仿宋" w:cs="仿宋"/>
          <w:sz w:val="24"/>
          <w:szCs w:val="24"/>
          <w:u w:val="single"/>
        </w:rPr>
      </w:pPr>
      <w:r>
        <w:rPr>
          <w:rFonts w:hint="eastAsia" w:ascii="仿宋" w:hAnsi="仿宋" w:eastAsia="仿宋" w:cs="仿宋"/>
          <w:sz w:val="24"/>
          <w:szCs w:val="24"/>
        </w:rPr>
        <w:t>结构形式：</w:t>
      </w:r>
      <w:r>
        <w:rPr>
          <w:rFonts w:ascii="仿宋" w:hAnsi="仿宋" w:eastAsia="仿宋" w:cs="仿宋"/>
          <w:sz w:val="24"/>
          <w:szCs w:val="24"/>
          <w:u w:val="single"/>
        </w:rPr>
        <w:t xml:space="preserve">     </w:t>
      </w:r>
      <w:r>
        <w:rPr>
          <w:rFonts w:hint="eastAsia" w:ascii="仿宋" w:hAnsi="仿宋" w:eastAsia="仿宋" w:cs="仿宋"/>
          <w:sz w:val="24"/>
          <w:szCs w:val="24"/>
          <w:u w:val="single"/>
        </w:rPr>
        <w:t xml:space="preserve"> </w:t>
      </w:r>
      <w:r>
        <w:rPr>
          <w:rFonts w:ascii="仿宋" w:hAnsi="仿宋" w:eastAsia="仿宋" w:cs="仿宋"/>
          <w:sz w:val="24"/>
          <w:szCs w:val="24"/>
          <w:u w:val="single"/>
        </w:rPr>
        <w:t xml:space="preserve"> </w:t>
      </w:r>
      <w:r>
        <w:rPr>
          <w:rFonts w:hint="eastAsia" w:ascii="仿宋" w:hAnsi="仿宋" w:eastAsia="仿宋" w:cs="仿宋"/>
          <w:sz w:val="24"/>
          <w:szCs w:val="24"/>
          <w:u w:val="single"/>
        </w:rPr>
        <w:t>/</w:t>
      </w:r>
      <w:r>
        <w:rPr>
          <w:rFonts w:ascii="仿宋" w:hAnsi="仿宋" w:eastAsia="仿宋" w:cs="仿宋"/>
          <w:sz w:val="24"/>
          <w:szCs w:val="24"/>
          <w:u w:val="single"/>
        </w:rPr>
        <w:t xml:space="preserve">   </w:t>
      </w:r>
      <w:r>
        <w:rPr>
          <w:rFonts w:hint="eastAsia" w:ascii="仿宋" w:hAnsi="仿宋" w:eastAsia="仿宋" w:cs="仿宋"/>
          <w:sz w:val="24"/>
          <w:szCs w:val="24"/>
          <w:u w:val="single"/>
        </w:rPr>
        <w:t xml:space="preserve">  </w:t>
      </w:r>
      <w:r>
        <w:rPr>
          <w:rFonts w:ascii="仿宋" w:hAnsi="仿宋" w:eastAsia="仿宋" w:cs="仿宋"/>
          <w:sz w:val="24"/>
          <w:szCs w:val="24"/>
          <w:u w:val="single"/>
        </w:rPr>
        <w:t xml:space="preserve">   </w:t>
      </w:r>
      <w:r>
        <w:rPr>
          <w:rFonts w:hint="eastAsia" w:ascii="仿宋" w:hAnsi="仿宋" w:eastAsia="仿宋" w:cs="仿宋"/>
          <w:sz w:val="24"/>
          <w:szCs w:val="24"/>
          <w:u w:val="single"/>
        </w:rPr>
        <w:t>。</w:t>
      </w:r>
    </w:p>
    <w:p>
      <w:pPr>
        <w:spacing w:line="360" w:lineRule="auto"/>
        <w:rPr>
          <w:rFonts w:ascii="仿宋" w:hAnsi="仿宋" w:eastAsia="仿宋" w:cs="仿宋"/>
          <w:sz w:val="24"/>
          <w:szCs w:val="24"/>
          <w:u w:val="single"/>
        </w:rPr>
      </w:pPr>
      <w:r>
        <w:rPr>
          <w:rFonts w:ascii="仿宋" w:hAnsi="仿宋" w:eastAsia="仿宋" w:cs="仿宋"/>
          <w:sz w:val="24"/>
          <w:szCs w:val="24"/>
        </w:rPr>
        <w:t xml:space="preserve">    </w:t>
      </w:r>
      <w:r>
        <w:rPr>
          <w:rFonts w:hint="eastAsia" w:ascii="仿宋" w:hAnsi="仿宋" w:eastAsia="仿宋" w:cs="仿宋"/>
          <w:sz w:val="24"/>
          <w:szCs w:val="24"/>
        </w:rPr>
        <w:t>资金来源：</w:t>
      </w:r>
      <w:r>
        <w:rPr>
          <w:rFonts w:ascii="仿宋" w:hAnsi="仿宋" w:eastAsia="仿宋" w:cs="仿宋"/>
          <w:sz w:val="24"/>
          <w:szCs w:val="24"/>
          <w:u w:val="single"/>
        </w:rPr>
        <w:t xml:space="preserve">  </w:t>
      </w:r>
      <w:r>
        <w:rPr>
          <w:rFonts w:hint="eastAsia" w:ascii="仿宋" w:hAnsi="仿宋" w:eastAsia="仿宋" w:cs="仿宋"/>
          <w:sz w:val="24"/>
          <w:szCs w:val="24"/>
          <w:u w:val="single"/>
        </w:rPr>
        <w:t xml:space="preserve"> 市财政投资</w:t>
      </w:r>
      <w:r>
        <w:rPr>
          <w:rFonts w:ascii="仿宋" w:hAnsi="仿宋" w:eastAsia="仿宋" w:cs="仿宋"/>
          <w:sz w:val="24"/>
          <w:szCs w:val="24"/>
          <w:u w:val="single"/>
        </w:rPr>
        <w:t xml:space="preserve">   </w:t>
      </w:r>
      <w:r>
        <w:rPr>
          <w:rFonts w:hint="eastAsia" w:ascii="仿宋" w:hAnsi="仿宋" w:eastAsia="仿宋" w:cs="仿宋"/>
          <w:sz w:val="24"/>
          <w:szCs w:val="24"/>
          <w:u w:val="single"/>
        </w:rPr>
        <w:t>。</w:t>
      </w:r>
    </w:p>
    <w:p>
      <w:pPr>
        <w:spacing w:line="360" w:lineRule="auto"/>
        <w:ind w:firstLine="480"/>
        <w:rPr>
          <w:rFonts w:ascii="仿宋" w:hAnsi="仿宋" w:eastAsia="仿宋" w:cs="Times New Roman"/>
          <w:sz w:val="24"/>
          <w:szCs w:val="24"/>
        </w:rPr>
      </w:pPr>
      <w:r>
        <w:rPr>
          <w:rFonts w:hint="eastAsia" w:ascii="仿宋" w:hAnsi="仿宋" w:eastAsia="仿宋" w:cs="仿宋"/>
          <w:sz w:val="24"/>
          <w:szCs w:val="24"/>
        </w:rPr>
        <w:t>其他：</w:t>
      </w:r>
      <w:r>
        <w:rPr>
          <w:rFonts w:ascii="仿宋" w:hAnsi="仿宋" w:eastAsia="仿宋" w:cs="仿宋"/>
          <w:sz w:val="24"/>
          <w:szCs w:val="24"/>
          <w:u w:val="single"/>
        </w:rPr>
        <w:t xml:space="preserve">        </w:t>
      </w:r>
      <w:r>
        <w:rPr>
          <w:rFonts w:hint="eastAsia" w:ascii="仿宋" w:hAnsi="仿宋" w:eastAsia="仿宋" w:cs="仿宋"/>
          <w:sz w:val="24"/>
          <w:szCs w:val="24"/>
          <w:u w:val="single"/>
        </w:rPr>
        <w:t xml:space="preserve"> </w:t>
      </w:r>
      <w:r>
        <w:rPr>
          <w:rFonts w:ascii="仿宋" w:hAnsi="仿宋" w:eastAsia="仿宋" w:cs="仿宋"/>
          <w:sz w:val="24"/>
          <w:szCs w:val="24"/>
          <w:u w:val="single"/>
        </w:rPr>
        <w:t xml:space="preserve"> </w:t>
      </w:r>
      <w:r>
        <w:rPr>
          <w:rFonts w:hint="eastAsia" w:ascii="仿宋" w:hAnsi="仿宋" w:eastAsia="仿宋" w:cs="仿宋"/>
          <w:sz w:val="24"/>
          <w:szCs w:val="24"/>
          <w:u w:val="single"/>
        </w:rPr>
        <w:t>无</w:t>
      </w:r>
      <w:r>
        <w:rPr>
          <w:rFonts w:ascii="仿宋" w:hAnsi="仿宋" w:eastAsia="仿宋" w:cs="仿宋"/>
          <w:sz w:val="24"/>
          <w:szCs w:val="24"/>
          <w:u w:val="single"/>
        </w:rPr>
        <w:t xml:space="preserve">   </w:t>
      </w:r>
      <w:r>
        <w:rPr>
          <w:rFonts w:hint="eastAsia" w:ascii="仿宋" w:hAnsi="仿宋" w:eastAsia="仿宋" w:cs="仿宋"/>
          <w:sz w:val="24"/>
          <w:szCs w:val="24"/>
          <w:u w:val="single"/>
        </w:rPr>
        <w:t xml:space="preserve">  </w:t>
      </w:r>
      <w:r>
        <w:rPr>
          <w:rFonts w:ascii="仿宋" w:hAnsi="仿宋" w:eastAsia="仿宋" w:cs="仿宋"/>
          <w:sz w:val="24"/>
          <w:szCs w:val="24"/>
          <w:u w:val="single"/>
        </w:rPr>
        <w:t xml:space="preserve">   </w:t>
      </w:r>
      <w:r>
        <w:rPr>
          <w:rFonts w:hint="eastAsia" w:ascii="仿宋" w:hAnsi="仿宋" w:eastAsia="仿宋" w:cs="仿宋"/>
          <w:sz w:val="24"/>
          <w:szCs w:val="24"/>
          <w:u w:val="single"/>
        </w:rPr>
        <w:t>。</w:t>
      </w:r>
    </w:p>
    <w:p>
      <w:pPr>
        <w:spacing w:line="360" w:lineRule="auto"/>
        <w:ind w:firstLine="472" w:firstLineChars="196"/>
        <w:outlineLvl w:val="1"/>
        <w:rPr>
          <w:rFonts w:hint="eastAsia" w:ascii="仿宋" w:hAnsi="仿宋" w:eastAsia="仿宋" w:cs="仿宋"/>
          <w:b/>
          <w:bCs/>
          <w:sz w:val="24"/>
          <w:szCs w:val="24"/>
        </w:rPr>
      </w:pPr>
      <w:bookmarkStart w:id="13" w:name="_Toc12207"/>
      <w:bookmarkStart w:id="14" w:name="_Toc266892753"/>
      <w:bookmarkStart w:id="15" w:name="_Toc469383969"/>
    </w:p>
    <w:p>
      <w:pPr>
        <w:spacing w:line="360" w:lineRule="auto"/>
        <w:ind w:firstLine="472" w:firstLineChars="196"/>
        <w:outlineLvl w:val="1"/>
        <w:rPr>
          <w:rFonts w:ascii="仿宋" w:hAnsi="仿宋" w:eastAsia="仿宋" w:cs="Times New Roman"/>
          <w:b/>
          <w:bCs/>
          <w:sz w:val="24"/>
          <w:szCs w:val="24"/>
        </w:rPr>
      </w:pPr>
      <w:bookmarkStart w:id="16" w:name="_Toc29802"/>
      <w:r>
        <w:rPr>
          <w:rFonts w:hint="eastAsia" w:ascii="仿宋" w:hAnsi="仿宋" w:eastAsia="仿宋" w:cs="仿宋"/>
          <w:b/>
          <w:bCs/>
          <w:sz w:val="24"/>
          <w:szCs w:val="24"/>
        </w:rPr>
        <w:t>二、工程内容与承包范围</w:t>
      </w:r>
      <w:bookmarkEnd w:id="13"/>
      <w:bookmarkEnd w:id="14"/>
      <w:bookmarkEnd w:id="15"/>
      <w:bookmarkEnd w:id="16"/>
    </w:p>
    <w:p>
      <w:pPr>
        <w:spacing w:line="360" w:lineRule="auto"/>
        <w:ind w:firstLine="465"/>
        <w:rPr>
          <w:rFonts w:hint="eastAsia" w:ascii="仿宋" w:hAnsi="仿宋" w:eastAsia="仿宋" w:cs="仿宋"/>
          <w:sz w:val="24"/>
          <w:szCs w:val="24"/>
          <w:u w:val="single"/>
        </w:rPr>
      </w:pPr>
      <w:r>
        <w:rPr>
          <w:rFonts w:hint="eastAsia" w:ascii="仿宋" w:hAnsi="仿宋" w:eastAsia="仿宋" w:cs="仿宋"/>
          <w:sz w:val="24"/>
          <w:szCs w:val="24"/>
        </w:rPr>
        <w:t>工程内容</w:t>
      </w:r>
      <w:r>
        <w:rPr>
          <w:rFonts w:hint="eastAsia" w:ascii="仿宋" w:hAnsi="仿宋" w:eastAsia="仿宋" w:cs="仿宋"/>
          <w:sz w:val="24"/>
          <w:szCs w:val="24"/>
          <w:lang w:val="en-US" w:eastAsia="zh-CN"/>
        </w:rPr>
        <w:t>及</w:t>
      </w:r>
      <w:r>
        <w:rPr>
          <w:rFonts w:hint="eastAsia" w:ascii="仿宋" w:hAnsi="仿宋" w:eastAsia="仿宋" w:cs="仿宋"/>
          <w:sz w:val="24"/>
          <w:szCs w:val="24"/>
        </w:rPr>
        <w:t>承包范围：</w:t>
      </w:r>
      <w:r>
        <w:rPr>
          <w:rFonts w:hint="eastAsia" w:ascii="仿宋" w:hAnsi="仿宋" w:eastAsia="仿宋" w:cs="仿宋"/>
          <w:sz w:val="24"/>
          <w:szCs w:val="24"/>
          <w:u w:val="single"/>
        </w:rPr>
        <w:t>包括但不限于以下内容</w:t>
      </w:r>
      <w:r>
        <w:rPr>
          <w:rFonts w:hint="eastAsia" w:ascii="仿宋" w:hAnsi="仿宋" w:eastAsia="仿宋" w:cs="仿宋"/>
          <w:sz w:val="24"/>
          <w:szCs w:val="24"/>
          <w:u w:val="single"/>
          <w:lang w:eastAsia="zh-CN"/>
        </w:rPr>
        <w:t>（</w:t>
      </w:r>
      <w:r>
        <w:rPr>
          <w:rFonts w:hint="eastAsia" w:ascii="仿宋" w:hAnsi="仿宋" w:eastAsia="仿宋" w:cs="仿宋"/>
          <w:sz w:val="24"/>
          <w:szCs w:val="24"/>
          <w:u w:val="single"/>
          <w:lang w:val="en-US" w:eastAsia="zh-CN"/>
        </w:rPr>
        <w:t>1</w:t>
      </w:r>
      <w:r>
        <w:rPr>
          <w:rFonts w:hint="eastAsia" w:ascii="仿宋" w:hAnsi="仿宋" w:eastAsia="仿宋" w:cs="仿宋"/>
          <w:sz w:val="24"/>
          <w:szCs w:val="24"/>
          <w:u w:val="single"/>
          <w:lang w:eastAsia="zh-CN"/>
        </w:rPr>
        <w:t>）</w:t>
      </w:r>
      <w:r>
        <w:rPr>
          <w:rFonts w:hint="eastAsia" w:ascii="仿宋" w:hAnsi="仿宋" w:eastAsia="仿宋" w:cs="仿宋"/>
          <w:sz w:val="24"/>
          <w:szCs w:val="24"/>
          <w:u w:val="single"/>
        </w:rPr>
        <w:t>设备维护，是指交通信号控制设施（含单点和SCATS）中交通流量检测部分、控制主机部分、通信部分（线路和设备）、交通信号灯，以及它们配套的杆件、管井、管线、电源、机房设备等基础设施设备的运行维护和故障抢修以及更改控制方案、更换特征软件、更换芯片等；。（</w:t>
      </w:r>
      <w:r>
        <w:rPr>
          <w:rFonts w:hint="eastAsia" w:ascii="仿宋" w:hAnsi="仿宋" w:eastAsia="仿宋" w:cs="仿宋"/>
          <w:sz w:val="24"/>
          <w:szCs w:val="24"/>
          <w:u w:val="single"/>
          <w:lang w:val="en-US" w:eastAsia="zh-CN"/>
        </w:rPr>
        <w:t>2</w:t>
      </w:r>
      <w:r>
        <w:rPr>
          <w:rFonts w:hint="eastAsia" w:ascii="仿宋" w:hAnsi="仿宋" w:eastAsia="仿宋" w:cs="仿宋"/>
          <w:sz w:val="24"/>
          <w:szCs w:val="24"/>
          <w:u w:val="single"/>
        </w:rPr>
        <w:t>）专项维护任务，是指发包人根据不可预见的需要下达的维护任务，包括对路口交通控制有关的设施进行技术改造、更新、合理化改善等特定任务。白云一（215）、天河（352）、高速二、高速三交警大队辖区（共计567个路口）；在维护周期内，外单位新建的交通灯路口办理移交手续后，纳入相应交警大队辖区的维护范围。</w:t>
      </w:r>
    </w:p>
    <w:p>
      <w:pPr>
        <w:spacing w:line="360" w:lineRule="auto"/>
        <w:ind w:firstLine="465"/>
        <w:rPr>
          <w:rFonts w:ascii="仿宋" w:hAnsi="仿宋" w:eastAsia="仿宋" w:cs="仿宋"/>
          <w:sz w:val="24"/>
          <w:szCs w:val="24"/>
          <w:u w:val="single"/>
        </w:rPr>
      </w:pPr>
      <w:r>
        <w:rPr>
          <w:rFonts w:hint="eastAsia" w:ascii="仿宋" w:hAnsi="仿宋" w:eastAsia="仿宋" w:cs="仿宋"/>
          <w:sz w:val="24"/>
          <w:szCs w:val="24"/>
        </w:rPr>
        <w:t>承包方式：</w:t>
      </w:r>
      <w:r>
        <w:rPr>
          <w:rFonts w:hint="eastAsia" w:ascii="仿宋" w:hAnsi="仿宋" w:eastAsia="仿宋" w:cs="仿宋"/>
          <w:sz w:val="24"/>
          <w:szCs w:val="24"/>
          <w:u w:val="single"/>
        </w:rPr>
        <w:t>承包人根据招标文件项目特性，结合工程现场实际情况、工程性质、工程特点等要求，采取包施工，包材料、包工期、包质量、包施工安全、包文明施工，按工程量清单、施工图纸及现场实际情况，在合同总价内以中标综合单价包干工程量按实结算。</w:t>
      </w:r>
    </w:p>
    <w:p>
      <w:pPr>
        <w:spacing w:line="360" w:lineRule="auto"/>
        <w:rPr>
          <w:rFonts w:hint="eastAsia" w:ascii="仿宋" w:hAnsi="仿宋" w:eastAsia="仿宋" w:cs="仿宋"/>
          <w:b/>
          <w:bCs/>
          <w:sz w:val="24"/>
          <w:szCs w:val="24"/>
        </w:rPr>
      </w:pPr>
      <w:bookmarkStart w:id="17" w:name="_Toc14323"/>
      <w:bookmarkStart w:id="18" w:name="_Toc266892754"/>
      <w:bookmarkStart w:id="19" w:name="_Toc469383970"/>
      <w:r>
        <w:rPr>
          <w:rFonts w:hint="eastAsia" w:ascii="仿宋" w:hAnsi="仿宋" w:eastAsia="仿宋" w:cs="仿宋"/>
          <w:b/>
          <w:bCs/>
          <w:sz w:val="24"/>
          <w:szCs w:val="24"/>
        </w:rPr>
        <w:t xml:space="preserve">   </w:t>
      </w:r>
    </w:p>
    <w:p>
      <w:pPr>
        <w:spacing w:line="360" w:lineRule="auto"/>
        <w:ind w:firstLine="472" w:firstLineChars="196"/>
        <w:rPr>
          <w:rFonts w:ascii="仿宋" w:hAnsi="仿宋" w:eastAsia="仿宋" w:cs="仿宋"/>
          <w:sz w:val="24"/>
          <w:szCs w:val="24"/>
        </w:rPr>
      </w:pPr>
      <w:r>
        <w:rPr>
          <w:rFonts w:hint="eastAsia" w:ascii="仿宋" w:hAnsi="仿宋" w:eastAsia="仿宋" w:cs="仿宋"/>
          <w:b/>
          <w:bCs/>
          <w:sz w:val="24"/>
          <w:szCs w:val="24"/>
        </w:rPr>
        <w:t xml:space="preserve"> 三、合同工期</w:t>
      </w:r>
      <w:bookmarkEnd w:id="17"/>
      <w:bookmarkEnd w:id="18"/>
      <w:bookmarkEnd w:id="19"/>
    </w:p>
    <w:p>
      <w:pPr>
        <w:spacing w:line="360" w:lineRule="auto"/>
        <w:ind w:firstLine="470" w:firstLineChars="196"/>
        <w:outlineLvl w:val="1"/>
        <w:rPr>
          <w:rFonts w:hint="eastAsia" w:ascii="仿宋" w:hAnsi="仿宋" w:eastAsia="仿宋"/>
          <w:sz w:val="24"/>
          <w:szCs w:val="24"/>
        </w:rPr>
      </w:pPr>
      <w:bookmarkStart w:id="20" w:name="_Toc26218"/>
      <w:r>
        <w:rPr>
          <w:rFonts w:hint="eastAsia" w:ascii="仿宋" w:hAnsi="仿宋" w:eastAsia="仿宋"/>
          <w:sz w:val="24"/>
          <w:szCs w:val="24"/>
        </w:rPr>
        <w:t>自合同签订生效</w:t>
      </w:r>
      <w:r>
        <w:rPr>
          <w:rFonts w:hint="eastAsia" w:ascii="仿宋" w:hAnsi="仿宋" w:eastAsia="仿宋"/>
          <w:sz w:val="24"/>
          <w:szCs w:val="24"/>
          <w:lang w:eastAsia="zh-CN"/>
        </w:rPr>
        <w:t>且监理发出开工令</w:t>
      </w:r>
      <w:r>
        <w:rPr>
          <w:rFonts w:hint="eastAsia" w:ascii="仿宋" w:hAnsi="仿宋" w:eastAsia="仿宋"/>
          <w:sz w:val="24"/>
          <w:szCs w:val="24"/>
        </w:rPr>
        <w:t>之日起24个月，或当项目实际发生的总服务费用累计达到本合同总价</w:t>
      </w:r>
      <w:r>
        <w:rPr>
          <w:rFonts w:eastAsia="仿宋_GB2312"/>
          <w:color w:val="000000"/>
          <w:sz w:val="28"/>
          <w:szCs w:val="28"/>
          <w:u w:val="single"/>
        </w:rPr>
        <w:t>¥</w:t>
      </w:r>
      <w:r>
        <w:rPr>
          <w:rFonts w:hint="eastAsia" w:ascii="仿宋" w:hAnsi="仿宋" w:eastAsia="仿宋"/>
          <w:sz w:val="24"/>
          <w:szCs w:val="24"/>
          <w:u w:val="single"/>
          <w:lang w:val="en-US" w:eastAsia="zh-CN"/>
        </w:rPr>
        <w:t xml:space="preserve">  </w:t>
      </w:r>
      <w:r>
        <w:rPr>
          <w:rFonts w:hint="eastAsia" w:ascii="仿宋" w:hAnsi="仿宋" w:eastAsia="仿宋"/>
          <w:sz w:val="24"/>
          <w:szCs w:val="24"/>
        </w:rPr>
        <w:t>元时（以先到为准），本合同终止。周期性维护项目具有连贯性，如在中标通知书发出后、合同签订前承包人已按发包人要求履行维护工作的，参照本合同所列条款执行，所产生的服务费用包含在合同总价内。</w:t>
      </w:r>
      <w:bookmarkEnd w:id="20"/>
    </w:p>
    <w:p>
      <w:pPr>
        <w:spacing w:line="360" w:lineRule="auto"/>
        <w:ind w:firstLine="472" w:firstLineChars="196"/>
        <w:outlineLvl w:val="1"/>
        <w:rPr>
          <w:rFonts w:ascii="仿宋" w:hAnsi="仿宋" w:eastAsia="仿宋" w:cs="Times New Roman"/>
          <w:b/>
          <w:bCs/>
          <w:sz w:val="24"/>
          <w:szCs w:val="24"/>
        </w:rPr>
      </w:pPr>
      <w:bookmarkStart w:id="21" w:name="_Toc469383971"/>
      <w:bookmarkStart w:id="22" w:name="_Toc26716"/>
      <w:bookmarkStart w:id="23" w:name="_Toc22501"/>
      <w:bookmarkStart w:id="24" w:name="_Toc266892755"/>
      <w:r>
        <w:rPr>
          <w:rFonts w:hint="eastAsia" w:ascii="仿宋" w:hAnsi="仿宋" w:eastAsia="仿宋" w:cs="仿宋"/>
          <w:b/>
          <w:bCs/>
          <w:sz w:val="24"/>
          <w:szCs w:val="24"/>
          <w:lang w:eastAsia="zh-CN"/>
        </w:rPr>
        <w:t>◎</w:t>
      </w:r>
      <w:r>
        <w:rPr>
          <w:rFonts w:hint="eastAsia" w:ascii="仿宋" w:hAnsi="仿宋" w:eastAsia="仿宋" w:cs="仿宋"/>
          <w:b/>
          <w:bCs/>
          <w:sz w:val="24"/>
          <w:szCs w:val="24"/>
        </w:rPr>
        <w:t>四、质量标准</w:t>
      </w:r>
      <w:bookmarkEnd w:id="21"/>
      <w:bookmarkEnd w:id="22"/>
      <w:bookmarkEnd w:id="23"/>
      <w:bookmarkEnd w:id="24"/>
    </w:p>
    <w:p>
      <w:pPr>
        <w:spacing w:line="360" w:lineRule="auto"/>
        <w:rPr>
          <w:rFonts w:ascii="仿宋" w:hAnsi="仿宋" w:eastAsia="仿宋" w:cs="Times New Roman"/>
          <w:sz w:val="24"/>
          <w:szCs w:val="24"/>
        </w:rPr>
      </w:pPr>
      <w:r>
        <w:rPr>
          <w:rFonts w:hint="eastAsia" w:ascii="仿宋" w:hAnsi="仿宋" w:eastAsia="仿宋" w:cs="仿宋"/>
          <w:sz w:val="24"/>
          <w:szCs w:val="24"/>
        </w:rPr>
        <w:t xml:space="preserve">    工程质量标准：</w:t>
      </w:r>
    </w:p>
    <w:p>
      <w:pPr>
        <w:spacing w:line="360" w:lineRule="auto"/>
        <w:ind w:left="547" w:leftChars="228" w:firstLine="43" w:firstLineChars="18"/>
        <w:rPr>
          <w:rFonts w:ascii="仿宋" w:hAnsi="仿宋" w:eastAsia="仿宋" w:cs="Times New Roman"/>
          <w:sz w:val="24"/>
          <w:szCs w:val="24"/>
        </w:rPr>
      </w:pPr>
      <w:r>
        <w:rPr>
          <w:rFonts w:hint="eastAsia" w:ascii="仿宋" w:hAnsi="仿宋" w:eastAsia="仿宋" w:cs="仿宋"/>
          <w:sz w:val="24"/>
          <w:szCs w:val="24"/>
        </w:rPr>
        <w:t>☑ 确保符合国家、省、市</w:t>
      </w:r>
      <w:r>
        <w:rPr>
          <w:rFonts w:ascii="仿宋" w:hAnsi="仿宋" w:eastAsia="仿宋" w:cs="仿宋"/>
          <w:sz w:val="24"/>
          <w:szCs w:val="24"/>
          <w:u w:val="single"/>
        </w:rPr>
        <w:t xml:space="preserve">  </w:t>
      </w:r>
      <w:r>
        <w:rPr>
          <w:rFonts w:hint="eastAsia" w:ascii="仿宋" w:hAnsi="仿宋" w:eastAsia="仿宋" w:cs="仿宋"/>
          <w:sz w:val="24"/>
          <w:szCs w:val="24"/>
          <w:u w:val="single"/>
        </w:rPr>
        <w:t>建筑工程</w:t>
      </w:r>
      <w:r>
        <w:rPr>
          <w:rFonts w:ascii="仿宋" w:hAnsi="仿宋" w:eastAsia="仿宋" w:cs="仿宋"/>
          <w:sz w:val="24"/>
          <w:szCs w:val="24"/>
          <w:u w:val="single"/>
        </w:rPr>
        <w:t xml:space="preserve">   </w:t>
      </w:r>
      <w:r>
        <w:rPr>
          <w:rFonts w:ascii="仿宋" w:hAnsi="仿宋" w:eastAsia="仿宋" w:cs="仿宋"/>
          <w:sz w:val="24"/>
          <w:szCs w:val="24"/>
        </w:rPr>
        <w:t xml:space="preserve"> </w:t>
      </w:r>
      <w:r>
        <w:rPr>
          <w:rFonts w:hint="eastAsia" w:ascii="仿宋" w:hAnsi="仿宋" w:eastAsia="仿宋" w:cs="仿宋"/>
          <w:sz w:val="24"/>
          <w:szCs w:val="24"/>
        </w:rPr>
        <w:t>质量验收标准，并达到合格或（以上标准）。</w:t>
      </w:r>
    </w:p>
    <w:p>
      <w:pPr>
        <w:spacing w:line="360" w:lineRule="auto"/>
        <w:ind w:left="547" w:leftChars="228" w:firstLine="43" w:firstLineChars="18"/>
        <w:rPr>
          <w:rFonts w:hint="eastAsia" w:ascii="仿宋" w:hAnsi="仿宋" w:eastAsia="仿宋" w:cs="仿宋"/>
          <w:kern w:val="0"/>
          <w:sz w:val="24"/>
          <w:szCs w:val="24"/>
        </w:rPr>
      </w:pPr>
      <w:r>
        <w:rPr>
          <w:rFonts w:hint="eastAsia" w:ascii="仿宋" w:hAnsi="仿宋" w:eastAsia="仿宋" w:cs="仿宋"/>
          <w:sz w:val="24"/>
          <w:szCs w:val="24"/>
        </w:rPr>
        <w:t>□ 以及符合优质工程</w:t>
      </w:r>
      <w:r>
        <w:rPr>
          <w:rFonts w:ascii="仿宋" w:hAnsi="仿宋" w:eastAsia="仿宋" w:cs="仿宋"/>
          <w:sz w:val="24"/>
          <w:szCs w:val="24"/>
          <w:u w:val="single"/>
        </w:rPr>
        <w:t xml:space="preserve">           </w:t>
      </w:r>
      <w:r>
        <w:rPr>
          <w:rFonts w:hint="eastAsia" w:ascii="仿宋" w:hAnsi="仿宋" w:eastAsia="仿宋" w:cs="仿宋"/>
          <w:sz w:val="24"/>
          <w:szCs w:val="24"/>
          <w:u w:val="single"/>
        </w:rPr>
        <w:t>/</w:t>
      </w:r>
      <w:r>
        <w:rPr>
          <w:rFonts w:ascii="仿宋" w:hAnsi="仿宋" w:eastAsia="仿宋" w:cs="仿宋"/>
          <w:sz w:val="24"/>
          <w:szCs w:val="24"/>
          <w:u w:val="single"/>
        </w:rPr>
        <w:t xml:space="preserve">             </w:t>
      </w:r>
      <w:r>
        <w:rPr>
          <w:rFonts w:ascii="仿宋" w:hAnsi="仿宋" w:eastAsia="仿宋" w:cs="仿宋"/>
          <w:sz w:val="24"/>
          <w:szCs w:val="24"/>
        </w:rPr>
        <w:t xml:space="preserve"> </w:t>
      </w:r>
      <w:r>
        <w:rPr>
          <w:rFonts w:hint="eastAsia" w:ascii="仿宋" w:hAnsi="仿宋" w:eastAsia="仿宋" w:cs="仿宋"/>
          <w:sz w:val="24"/>
          <w:szCs w:val="24"/>
        </w:rPr>
        <w:t>质量验收标准。</w:t>
      </w:r>
    </w:p>
    <w:p>
      <w:pPr>
        <w:spacing w:line="360" w:lineRule="auto"/>
        <w:ind w:firstLine="480" w:firstLineChars="200"/>
        <w:rPr>
          <w:rFonts w:hint="eastAsia" w:ascii="仿宋" w:hAnsi="仿宋" w:eastAsia="仿宋" w:cs="Times New Roman"/>
          <w:sz w:val="24"/>
          <w:szCs w:val="24"/>
        </w:rPr>
      </w:pPr>
      <w:r>
        <w:rPr>
          <w:rFonts w:hint="eastAsia" w:ascii="仿宋" w:hAnsi="仿宋" w:eastAsia="仿宋" w:cs="Times New Roman"/>
          <w:sz w:val="24"/>
          <w:szCs w:val="24"/>
        </w:rPr>
        <w:t>承包人提供的各项材料、设备及施工质量应能完全符合承包人承诺的标准，并满足或高于发包人提出的质量标准要求。本项目质量标准的评定以国家或行业的质量检验评定标准以及发包人制定的相关技术规范为依据。</w:t>
      </w:r>
      <w:r>
        <w:rPr>
          <w:rFonts w:hint="eastAsia" w:ascii="仿宋" w:hAnsi="仿宋" w:eastAsia="仿宋" w:cs="Times New Roman"/>
          <w:b/>
          <w:bCs/>
          <w:sz w:val="24"/>
          <w:szCs w:val="24"/>
        </w:rPr>
        <w:t>标准或技术规范包括但不限于以下内容，如有新颁布，则以新版本为准：</w:t>
      </w:r>
      <w:bookmarkStart w:id="786" w:name="_GoBack"/>
      <w:bookmarkEnd w:id="786"/>
    </w:p>
    <w:p>
      <w:pPr>
        <w:numPr>
          <w:ilvl w:val="0"/>
          <w:numId w:val="2"/>
        </w:numPr>
        <w:spacing w:line="360" w:lineRule="auto"/>
        <w:ind w:left="425" w:hanging="425" w:firstLineChars="0"/>
        <w:rPr>
          <w:rFonts w:hint="eastAsia" w:ascii="仿宋" w:hAnsi="仿宋" w:eastAsia="仿宋" w:cs="仿宋"/>
          <w:kern w:val="0"/>
          <w:sz w:val="24"/>
          <w:szCs w:val="24"/>
        </w:rPr>
      </w:pPr>
      <w:r>
        <w:rPr>
          <w:rFonts w:hint="eastAsia" w:ascii="仿宋" w:hAnsi="仿宋" w:eastAsia="仿宋" w:cs="仿宋"/>
          <w:kern w:val="0"/>
          <w:sz w:val="24"/>
          <w:szCs w:val="24"/>
        </w:rPr>
        <w:t>维护任务书</w:t>
      </w:r>
    </w:p>
    <w:p>
      <w:pPr>
        <w:numPr>
          <w:ilvl w:val="0"/>
          <w:numId w:val="2"/>
        </w:numPr>
        <w:spacing w:line="360" w:lineRule="auto"/>
        <w:ind w:left="425" w:hanging="425" w:firstLineChars="0"/>
        <w:rPr>
          <w:rFonts w:hint="eastAsia" w:ascii="仿宋" w:hAnsi="仿宋" w:eastAsia="仿宋" w:cs="仿宋"/>
          <w:kern w:val="0"/>
          <w:sz w:val="24"/>
          <w:szCs w:val="24"/>
        </w:rPr>
      </w:pPr>
      <w:r>
        <w:rPr>
          <w:rFonts w:hint="eastAsia" w:ascii="仿宋" w:hAnsi="仿宋" w:eastAsia="仿宋" w:cs="仿宋"/>
          <w:kern w:val="0"/>
          <w:sz w:val="24"/>
          <w:szCs w:val="24"/>
        </w:rPr>
        <w:t>其它专业提供的设计资料</w:t>
      </w:r>
    </w:p>
    <w:p>
      <w:pPr>
        <w:numPr>
          <w:ilvl w:val="0"/>
          <w:numId w:val="2"/>
        </w:numPr>
        <w:spacing w:line="360" w:lineRule="auto"/>
        <w:ind w:left="425" w:hanging="425" w:firstLineChars="0"/>
        <w:rPr>
          <w:rFonts w:hint="eastAsia" w:ascii="仿宋" w:hAnsi="仿宋" w:eastAsia="仿宋" w:cs="仿宋"/>
          <w:kern w:val="0"/>
          <w:sz w:val="24"/>
          <w:szCs w:val="24"/>
        </w:rPr>
      </w:pPr>
      <w:r>
        <w:rPr>
          <w:rFonts w:hint="eastAsia" w:ascii="仿宋" w:hAnsi="仿宋" w:eastAsia="仿宋" w:cs="仿宋"/>
          <w:kern w:val="0"/>
          <w:sz w:val="24"/>
          <w:szCs w:val="24"/>
        </w:rPr>
        <w:t>《中华人民共和国道路交通安全法》</w:t>
      </w:r>
    </w:p>
    <w:p>
      <w:pPr>
        <w:numPr>
          <w:ilvl w:val="0"/>
          <w:numId w:val="2"/>
        </w:numPr>
        <w:spacing w:line="360" w:lineRule="auto"/>
        <w:ind w:left="425" w:hanging="425" w:firstLineChars="0"/>
        <w:rPr>
          <w:rFonts w:hint="eastAsia" w:ascii="仿宋" w:hAnsi="仿宋" w:eastAsia="仿宋" w:cs="仿宋"/>
          <w:kern w:val="0"/>
          <w:sz w:val="24"/>
          <w:szCs w:val="24"/>
        </w:rPr>
      </w:pPr>
      <w:r>
        <w:rPr>
          <w:rFonts w:hint="eastAsia" w:ascii="仿宋" w:hAnsi="仿宋" w:eastAsia="仿宋" w:cs="仿宋"/>
          <w:kern w:val="0"/>
          <w:sz w:val="24"/>
          <w:szCs w:val="24"/>
        </w:rPr>
        <w:t>GBJ124-1988 道路工程术语标准</w:t>
      </w:r>
    </w:p>
    <w:p>
      <w:pPr>
        <w:numPr>
          <w:ilvl w:val="0"/>
          <w:numId w:val="2"/>
        </w:numPr>
        <w:spacing w:line="360" w:lineRule="auto"/>
        <w:ind w:left="425" w:hanging="425" w:firstLineChars="0"/>
        <w:rPr>
          <w:rFonts w:hint="eastAsia" w:ascii="仿宋" w:hAnsi="仿宋" w:eastAsia="仿宋" w:cs="仿宋"/>
          <w:kern w:val="0"/>
          <w:sz w:val="24"/>
          <w:szCs w:val="24"/>
        </w:rPr>
      </w:pPr>
      <w:r>
        <w:rPr>
          <w:rFonts w:hint="eastAsia" w:ascii="仿宋" w:hAnsi="仿宋" w:eastAsia="仿宋" w:cs="仿宋"/>
          <w:kern w:val="0"/>
          <w:sz w:val="24"/>
          <w:szCs w:val="24"/>
        </w:rPr>
        <w:t>GB14887-2011 道路交通信号灯</w:t>
      </w:r>
    </w:p>
    <w:p>
      <w:pPr>
        <w:numPr>
          <w:ilvl w:val="0"/>
          <w:numId w:val="2"/>
        </w:numPr>
        <w:spacing w:line="360" w:lineRule="auto"/>
        <w:ind w:left="425" w:hanging="425" w:firstLineChars="0"/>
        <w:rPr>
          <w:rFonts w:hint="eastAsia" w:ascii="仿宋" w:hAnsi="仿宋" w:eastAsia="仿宋" w:cs="仿宋"/>
          <w:kern w:val="0"/>
          <w:sz w:val="24"/>
          <w:szCs w:val="24"/>
        </w:rPr>
      </w:pPr>
      <w:r>
        <w:rPr>
          <w:rFonts w:hint="eastAsia" w:ascii="仿宋" w:hAnsi="仿宋" w:eastAsia="仿宋" w:cs="仿宋"/>
          <w:kern w:val="0"/>
          <w:sz w:val="24"/>
          <w:szCs w:val="24"/>
        </w:rPr>
        <w:t>GB14886-2016 道路交通信号灯设置与安装规范</w:t>
      </w:r>
    </w:p>
    <w:p>
      <w:pPr>
        <w:numPr>
          <w:ilvl w:val="0"/>
          <w:numId w:val="2"/>
        </w:numPr>
        <w:spacing w:line="360" w:lineRule="auto"/>
        <w:ind w:left="425" w:hanging="425" w:firstLineChars="0"/>
        <w:rPr>
          <w:rFonts w:hint="eastAsia" w:ascii="仿宋" w:hAnsi="仿宋" w:eastAsia="仿宋" w:cs="仿宋"/>
          <w:kern w:val="0"/>
          <w:sz w:val="24"/>
          <w:szCs w:val="24"/>
        </w:rPr>
      </w:pPr>
      <w:r>
        <w:rPr>
          <w:rFonts w:hint="eastAsia" w:ascii="仿宋" w:hAnsi="仿宋" w:eastAsia="仿宋" w:cs="仿宋"/>
          <w:kern w:val="0"/>
          <w:sz w:val="24"/>
          <w:szCs w:val="24"/>
        </w:rPr>
        <w:t>GA/T527.1-2015 道路交通信号控制方式第1部分通用技术条件</w:t>
      </w:r>
    </w:p>
    <w:p>
      <w:pPr>
        <w:numPr>
          <w:ilvl w:val="0"/>
          <w:numId w:val="2"/>
        </w:numPr>
        <w:spacing w:line="360" w:lineRule="auto"/>
        <w:ind w:left="425" w:hanging="425" w:firstLineChars="0"/>
        <w:rPr>
          <w:rFonts w:hint="eastAsia" w:ascii="仿宋" w:hAnsi="仿宋" w:eastAsia="仿宋" w:cs="仿宋"/>
          <w:kern w:val="0"/>
          <w:sz w:val="24"/>
          <w:szCs w:val="24"/>
        </w:rPr>
      </w:pPr>
      <w:r>
        <w:rPr>
          <w:rFonts w:hint="eastAsia" w:ascii="仿宋" w:hAnsi="仿宋" w:eastAsia="仿宋" w:cs="仿宋"/>
          <w:kern w:val="0"/>
          <w:sz w:val="24"/>
          <w:szCs w:val="24"/>
        </w:rPr>
        <w:t>GA/T489-2016 道路交通信号控制机安装规范</w:t>
      </w:r>
    </w:p>
    <w:p>
      <w:pPr>
        <w:numPr>
          <w:ilvl w:val="0"/>
          <w:numId w:val="2"/>
        </w:numPr>
        <w:spacing w:line="360" w:lineRule="auto"/>
        <w:ind w:left="425" w:hanging="425" w:firstLineChars="0"/>
        <w:rPr>
          <w:rFonts w:hint="eastAsia" w:ascii="仿宋" w:hAnsi="仿宋" w:eastAsia="仿宋" w:cs="仿宋"/>
          <w:kern w:val="0"/>
          <w:sz w:val="24"/>
          <w:szCs w:val="24"/>
        </w:rPr>
      </w:pPr>
      <w:r>
        <w:rPr>
          <w:rFonts w:hint="eastAsia" w:ascii="仿宋" w:hAnsi="仿宋" w:eastAsia="仿宋" w:cs="仿宋"/>
          <w:kern w:val="0"/>
          <w:sz w:val="24"/>
          <w:szCs w:val="24"/>
        </w:rPr>
        <w:t>GB50092-</w:t>
      </w:r>
      <w:r>
        <w:rPr>
          <w:rFonts w:hint="eastAsia" w:ascii="仿宋" w:hAnsi="仿宋" w:eastAsia="仿宋" w:cs="仿宋"/>
          <w:kern w:val="0"/>
          <w:sz w:val="24"/>
          <w:szCs w:val="24"/>
          <w:lang w:val="en-US" w:eastAsia="zh-CN"/>
        </w:rPr>
        <w:t>2016</w:t>
      </w:r>
      <w:r>
        <w:rPr>
          <w:rFonts w:hint="eastAsia" w:ascii="仿宋" w:hAnsi="仿宋" w:eastAsia="仿宋" w:cs="仿宋"/>
          <w:kern w:val="0"/>
          <w:sz w:val="24"/>
          <w:szCs w:val="24"/>
        </w:rPr>
        <w:t xml:space="preserve"> 沥青路面施工及验收规范</w:t>
      </w:r>
    </w:p>
    <w:p>
      <w:pPr>
        <w:numPr>
          <w:ilvl w:val="0"/>
          <w:numId w:val="2"/>
        </w:numPr>
        <w:spacing w:line="360" w:lineRule="auto"/>
        <w:ind w:left="425" w:hanging="425" w:firstLineChars="0"/>
        <w:rPr>
          <w:rFonts w:hint="eastAsia" w:ascii="仿宋" w:hAnsi="仿宋" w:eastAsia="仿宋" w:cs="仿宋"/>
          <w:kern w:val="0"/>
          <w:sz w:val="24"/>
          <w:szCs w:val="24"/>
        </w:rPr>
      </w:pPr>
      <w:r>
        <w:rPr>
          <w:rFonts w:hint="eastAsia" w:ascii="仿宋" w:hAnsi="仿宋" w:eastAsia="仿宋" w:cs="仿宋"/>
          <w:kern w:val="0"/>
          <w:sz w:val="24"/>
          <w:szCs w:val="24"/>
        </w:rPr>
        <w:t>GBJ97-</w:t>
      </w:r>
      <w:r>
        <w:rPr>
          <w:rFonts w:hint="eastAsia" w:ascii="仿宋" w:hAnsi="仿宋" w:eastAsia="仿宋" w:cs="仿宋"/>
          <w:kern w:val="0"/>
          <w:sz w:val="24"/>
          <w:szCs w:val="24"/>
          <w:lang w:val="en-US" w:eastAsia="zh-CN"/>
        </w:rPr>
        <w:t>2011</w:t>
      </w:r>
      <w:r>
        <w:rPr>
          <w:rFonts w:hint="eastAsia" w:ascii="仿宋" w:hAnsi="仿宋" w:eastAsia="仿宋" w:cs="仿宋"/>
          <w:kern w:val="0"/>
          <w:sz w:val="24"/>
          <w:szCs w:val="24"/>
        </w:rPr>
        <w:t xml:space="preserve"> 水泥混凝土路面施工及验收规范</w:t>
      </w:r>
    </w:p>
    <w:p>
      <w:pPr>
        <w:numPr>
          <w:ilvl w:val="0"/>
          <w:numId w:val="2"/>
        </w:numPr>
        <w:spacing w:line="360" w:lineRule="auto"/>
        <w:ind w:left="425" w:hanging="425" w:firstLineChars="0"/>
        <w:rPr>
          <w:rFonts w:hint="eastAsia" w:ascii="仿宋" w:hAnsi="仿宋" w:eastAsia="仿宋" w:cs="仿宋"/>
          <w:kern w:val="0"/>
          <w:sz w:val="24"/>
          <w:szCs w:val="24"/>
        </w:rPr>
      </w:pPr>
      <w:r>
        <w:rPr>
          <w:rFonts w:hint="eastAsia" w:ascii="仿宋" w:hAnsi="仿宋" w:eastAsia="仿宋" w:cs="仿宋"/>
          <w:kern w:val="0"/>
          <w:sz w:val="24"/>
          <w:szCs w:val="24"/>
        </w:rPr>
        <w:t>GB/T51328-2018 城综合交通体系规划标准</w:t>
      </w:r>
    </w:p>
    <w:p>
      <w:pPr>
        <w:numPr>
          <w:ilvl w:val="0"/>
          <w:numId w:val="2"/>
        </w:numPr>
        <w:spacing w:line="360" w:lineRule="auto"/>
        <w:ind w:left="425" w:hanging="425" w:firstLineChars="0"/>
        <w:rPr>
          <w:rFonts w:hint="eastAsia" w:ascii="仿宋" w:hAnsi="仿宋" w:eastAsia="仿宋" w:cs="仿宋"/>
          <w:kern w:val="0"/>
          <w:sz w:val="24"/>
          <w:szCs w:val="24"/>
        </w:rPr>
      </w:pPr>
      <w:r>
        <w:rPr>
          <w:rFonts w:hint="eastAsia" w:ascii="仿宋" w:hAnsi="仿宋" w:eastAsia="仿宋" w:cs="仿宋"/>
          <w:kern w:val="0"/>
          <w:sz w:val="24"/>
          <w:szCs w:val="24"/>
        </w:rPr>
        <w:t>CJJ/T15-2011 城市公共交通站、场、厂工程设计规范</w:t>
      </w:r>
    </w:p>
    <w:p>
      <w:pPr>
        <w:numPr>
          <w:ilvl w:val="0"/>
          <w:numId w:val="2"/>
        </w:numPr>
        <w:spacing w:line="360" w:lineRule="auto"/>
        <w:ind w:left="425" w:hanging="425" w:firstLineChars="0"/>
        <w:rPr>
          <w:rFonts w:hint="eastAsia" w:ascii="仿宋" w:hAnsi="仿宋" w:eastAsia="仿宋" w:cs="仿宋"/>
          <w:kern w:val="0"/>
          <w:sz w:val="24"/>
          <w:szCs w:val="24"/>
        </w:rPr>
      </w:pPr>
      <w:r>
        <w:rPr>
          <w:rFonts w:hint="eastAsia" w:ascii="仿宋" w:hAnsi="仿宋" w:eastAsia="仿宋" w:cs="仿宋"/>
          <w:kern w:val="0"/>
          <w:sz w:val="24"/>
          <w:szCs w:val="24"/>
        </w:rPr>
        <w:t>CJJ1-</w:t>
      </w:r>
      <w:r>
        <w:rPr>
          <w:rFonts w:hint="eastAsia" w:ascii="仿宋" w:hAnsi="仿宋" w:eastAsia="仿宋" w:cs="仿宋"/>
          <w:kern w:val="0"/>
          <w:sz w:val="24"/>
          <w:szCs w:val="24"/>
          <w:lang w:val="en-US" w:eastAsia="zh-CN"/>
        </w:rPr>
        <w:t>2018</w:t>
      </w:r>
      <w:r>
        <w:rPr>
          <w:rFonts w:hint="eastAsia" w:ascii="仿宋" w:hAnsi="仿宋" w:eastAsia="仿宋" w:cs="仿宋"/>
          <w:kern w:val="0"/>
          <w:sz w:val="24"/>
          <w:szCs w:val="24"/>
        </w:rPr>
        <w:t xml:space="preserve"> 城镇道路工程施工与质量验收规范</w:t>
      </w:r>
    </w:p>
    <w:p>
      <w:pPr>
        <w:numPr>
          <w:ilvl w:val="0"/>
          <w:numId w:val="2"/>
        </w:numPr>
        <w:spacing w:line="360" w:lineRule="auto"/>
        <w:ind w:left="425" w:hanging="425" w:firstLineChars="0"/>
        <w:rPr>
          <w:rFonts w:hint="eastAsia" w:ascii="仿宋" w:hAnsi="仿宋" w:eastAsia="仿宋" w:cs="仿宋"/>
          <w:kern w:val="0"/>
          <w:sz w:val="24"/>
          <w:szCs w:val="24"/>
        </w:rPr>
      </w:pPr>
      <w:r>
        <w:rPr>
          <w:rFonts w:hint="eastAsia" w:ascii="仿宋" w:hAnsi="仿宋" w:eastAsia="仿宋" w:cs="仿宋"/>
          <w:kern w:val="0"/>
          <w:sz w:val="24"/>
          <w:szCs w:val="24"/>
        </w:rPr>
        <w:t>GB/T3880.3-2024 一般工业用铝及铝合金板、带材第3部分尺寸偏差</w:t>
      </w:r>
    </w:p>
    <w:p>
      <w:pPr>
        <w:numPr>
          <w:ilvl w:val="0"/>
          <w:numId w:val="2"/>
        </w:numPr>
        <w:spacing w:line="360" w:lineRule="auto"/>
        <w:ind w:left="425" w:hanging="425" w:firstLineChars="0"/>
        <w:rPr>
          <w:rFonts w:hint="eastAsia" w:ascii="仿宋" w:hAnsi="仿宋" w:eastAsia="仿宋" w:cs="仿宋"/>
          <w:kern w:val="0"/>
          <w:sz w:val="24"/>
          <w:szCs w:val="24"/>
        </w:rPr>
      </w:pPr>
      <w:r>
        <w:rPr>
          <w:rFonts w:hint="eastAsia" w:ascii="仿宋" w:hAnsi="仿宋" w:eastAsia="仿宋" w:cs="仿宋"/>
          <w:kern w:val="0"/>
          <w:sz w:val="24"/>
          <w:szCs w:val="24"/>
        </w:rPr>
        <w:t>GB/T6892-2023一般工业用铝及铝合金挤压型材</w:t>
      </w:r>
    </w:p>
    <w:p>
      <w:pPr>
        <w:numPr>
          <w:ilvl w:val="0"/>
          <w:numId w:val="2"/>
        </w:numPr>
        <w:spacing w:line="360" w:lineRule="auto"/>
        <w:ind w:left="425" w:hanging="425" w:firstLineChars="0"/>
        <w:rPr>
          <w:rFonts w:hint="eastAsia" w:ascii="仿宋" w:hAnsi="仿宋" w:eastAsia="仿宋" w:cs="仿宋"/>
          <w:kern w:val="0"/>
          <w:sz w:val="24"/>
          <w:szCs w:val="24"/>
        </w:rPr>
      </w:pPr>
      <w:r>
        <w:rPr>
          <w:rFonts w:hint="eastAsia" w:ascii="仿宋" w:hAnsi="仿宋" w:eastAsia="仿宋" w:cs="仿宋"/>
          <w:kern w:val="0"/>
          <w:sz w:val="24"/>
          <w:szCs w:val="24"/>
        </w:rPr>
        <w:t>GB/T1727-2021 漆膜一般制备法</w:t>
      </w:r>
    </w:p>
    <w:p>
      <w:pPr>
        <w:numPr>
          <w:ilvl w:val="0"/>
          <w:numId w:val="2"/>
        </w:numPr>
        <w:spacing w:line="360" w:lineRule="auto"/>
        <w:ind w:left="425" w:hanging="425" w:firstLineChars="0"/>
        <w:rPr>
          <w:rFonts w:hint="eastAsia" w:ascii="仿宋" w:hAnsi="仿宋" w:eastAsia="仿宋" w:cs="仿宋"/>
          <w:kern w:val="0"/>
          <w:sz w:val="24"/>
          <w:szCs w:val="24"/>
        </w:rPr>
      </w:pPr>
      <w:r>
        <w:rPr>
          <w:rFonts w:hint="eastAsia" w:ascii="仿宋" w:hAnsi="仿宋" w:eastAsia="仿宋" w:cs="仿宋"/>
          <w:kern w:val="0"/>
          <w:sz w:val="24"/>
          <w:szCs w:val="24"/>
        </w:rPr>
        <w:t>GB/T8416-2003 视觉信号表面色</w:t>
      </w:r>
    </w:p>
    <w:p>
      <w:pPr>
        <w:numPr>
          <w:ilvl w:val="0"/>
          <w:numId w:val="2"/>
        </w:numPr>
        <w:spacing w:line="360" w:lineRule="auto"/>
        <w:ind w:left="425" w:hanging="425" w:firstLineChars="0"/>
        <w:rPr>
          <w:rFonts w:hint="eastAsia" w:ascii="仿宋" w:hAnsi="仿宋" w:eastAsia="仿宋" w:cs="仿宋"/>
          <w:kern w:val="0"/>
          <w:sz w:val="24"/>
          <w:szCs w:val="24"/>
        </w:rPr>
      </w:pPr>
      <w:r>
        <w:rPr>
          <w:rFonts w:hint="eastAsia" w:ascii="仿宋" w:hAnsi="仿宋" w:eastAsia="仿宋" w:cs="仿宋"/>
          <w:kern w:val="0"/>
          <w:sz w:val="24"/>
          <w:szCs w:val="24"/>
        </w:rPr>
        <w:t>GB/T9278-2008 涂料试样状态调节和试验的温湿度</w:t>
      </w:r>
    </w:p>
    <w:p>
      <w:pPr>
        <w:numPr>
          <w:ilvl w:val="0"/>
          <w:numId w:val="2"/>
        </w:numPr>
        <w:spacing w:line="360" w:lineRule="auto"/>
        <w:ind w:left="425" w:hanging="425" w:firstLineChars="0"/>
        <w:rPr>
          <w:rFonts w:hint="eastAsia" w:ascii="仿宋" w:hAnsi="仿宋" w:eastAsia="仿宋" w:cs="仿宋"/>
          <w:kern w:val="0"/>
          <w:sz w:val="24"/>
          <w:szCs w:val="24"/>
        </w:rPr>
      </w:pPr>
      <w:r>
        <w:rPr>
          <w:rFonts w:hint="eastAsia" w:ascii="仿宋" w:hAnsi="仿宋" w:eastAsia="仿宋" w:cs="仿宋"/>
          <w:kern w:val="0"/>
          <w:sz w:val="24"/>
          <w:szCs w:val="24"/>
        </w:rPr>
        <w:t>GB/T9750-1998 涂料产品包装标志</w:t>
      </w:r>
    </w:p>
    <w:p>
      <w:pPr>
        <w:numPr>
          <w:ilvl w:val="0"/>
          <w:numId w:val="2"/>
        </w:numPr>
        <w:spacing w:line="360" w:lineRule="auto"/>
        <w:ind w:left="425" w:hanging="425" w:firstLineChars="0"/>
        <w:rPr>
          <w:rFonts w:hint="eastAsia" w:ascii="仿宋" w:hAnsi="仿宋" w:eastAsia="仿宋" w:cs="仿宋"/>
          <w:kern w:val="0"/>
          <w:sz w:val="24"/>
          <w:szCs w:val="24"/>
        </w:rPr>
      </w:pPr>
      <w:r>
        <w:rPr>
          <w:rFonts w:hint="eastAsia" w:ascii="仿宋" w:hAnsi="仿宋" w:eastAsia="仿宋" w:cs="仿宋"/>
          <w:kern w:val="0"/>
          <w:sz w:val="24"/>
          <w:szCs w:val="24"/>
        </w:rPr>
        <w:t>GB/T708-2019 冷轧钢板和钢带的尺寸、外形、重量及允许偏差</w:t>
      </w:r>
    </w:p>
    <w:p>
      <w:pPr>
        <w:numPr>
          <w:ilvl w:val="0"/>
          <w:numId w:val="2"/>
        </w:numPr>
        <w:spacing w:line="360" w:lineRule="auto"/>
        <w:ind w:left="425" w:hanging="425" w:firstLineChars="0"/>
        <w:rPr>
          <w:rFonts w:hint="eastAsia" w:ascii="仿宋" w:hAnsi="仿宋" w:eastAsia="仿宋" w:cs="仿宋"/>
          <w:kern w:val="0"/>
          <w:sz w:val="24"/>
          <w:szCs w:val="24"/>
        </w:rPr>
      </w:pPr>
      <w:r>
        <w:rPr>
          <w:rFonts w:hint="eastAsia" w:ascii="仿宋" w:hAnsi="仿宋" w:eastAsia="仿宋" w:cs="仿宋"/>
          <w:kern w:val="0"/>
          <w:sz w:val="24"/>
          <w:szCs w:val="24"/>
        </w:rPr>
        <w:t>GB/T2518-2019 连续热镀锌和锌合金镀层钢板及钢带</w:t>
      </w:r>
    </w:p>
    <w:p>
      <w:pPr>
        <w:numPr>
          <w:ilvl w:val="0"/>
          <w:numId w:val="2"/>
        </w:numPr>
        <w:spacing w:line="360" w:lineRule="auto"/>
        <w:ind w:left="425" w:hanging="425" w:firstLineChars="0"/>
        <w:rPr>
          <w:rFonts w:hint="eastAsia" w:ascii="仿宋" w:hAnsi="仿宋" w:eastAsia="仿宋" w:cs="仿宋"/>
          <w:kern w:val="0"/>
          <w:sz w:val="24"/>
          <w:szCs w:val="24"/>
        </w:rPr>
      </w:pPr>
      <w:r>
        <w:rPr>
          <w:rFonts w:hint="eastAsia" w:ascii="仿宋" w:hAnsi="仿宋" w:eastAsia="仿宋" w:cs="仿宋"/>
          <w:kern w:val="0"/>
          <w:sz w:val="24"/>
          <w:szCs w:val="24"/>
        </w:rPr>
        <w:t>GB2893-2008 安全色</w:t>
      </w:r>
    </w:p>
    <w:p>
      <w:pPr>
        <w:numPr>
          <w:ilvl w:val="0"/>
          <w:numId w:val="2"/>
        </w:numPr>
        <w:spacing w:line="360" w:lineRule="auto"/>
        <w:ind w:left="425" w:hanging="425" w:firstLineChars="0"/>
        <w:rPr>
          <w:rFonts w:hint="eastAsia" w:ascii="仿宋" w:hAnsi="仿宋" w:eastAsia="仿宋" w:cs="仿宋"/>
          <w:kern w:val="0"/>
          <w:sz w:val="24"/>
          <w:szCs w:val="24"/>
        </w:rPr>
      </w:pPr>
      <w:r>
        <w:rPr>
          <w:rFonts w:hint="eastAsia" w:ascii="仿宋" w:hAnsi="仿宋" w:eastAsia="仿宋" w:cs="仿宋"/>
          <w:kern w:val="0"/>
          <w:sz w:val="24"/>
          <w:szCs w:val="24"/>
        </w:rPr>
        <w:t>GB/T3199-2007 铝及铝合金加工产品的包装、标志、运输、储存</w:t>
      </w:r>
    </w:p>
    <w:p>
      <w:pPr>
        <w:numPr>
          <w:ilvl w:val="0"/>
          <w:numId w:val="2"/>
        </w:numPr>
        <w:spacing w:line="360" w:lineRule="auto"/>
        <w:ind w:left="425" w:hanging="425" w:firstLineChars="0"/>
        <w:rPr>
          <w:rFonts w:hint="eastAsia" w:ascii="仿宋" w:hAnsi="仿宋" w:eastAsia="仿宋" w:cs="仿宋"/>
          <w:kern w:val="0"/>
          <w:sz w:val="24"/>
          <w:szCs w:val="24"/>
        </w:rPr>
      </w:pPr>
      <w:r>
        <w:rPr>
          <w:rFonts w:hint="eastAsia" w:ascii="仿宋" w:hAnsi="仿宋" w:eastAsia="仿宋" w:cs="仿宋"/>
          <w:kern w:val="0"/>
          <w:sz w:val="24"/>
          <w:szCs w:val="24"/>
        </w:rPr>
        <w:t>GB/T3978-2008 标准照明体和几何条件</w:t>
      </w:r>
    </w:p>
    <w:p>
      <w:pPr>
        <w:numPr>
          <w:ilvl w:val="0"/>
          <w:numId w:val="2"/>
        </w:numPr>
        <w:spacing w:line="360" w:lineRule="auto"/>
        <w:ind w:left="425" w:hanging="425" w:firstLineChars="0"/>
        <w:rPr>
          <w:rFonts w:hint="eastAsia" w:ascii="仿宋" w:hAnsi="仿宋" w:eastAsia="仿宋" w:cs="仿宋"/>
          <w:kern w:val="0"/>
          <w:sz w:val="24"/>
          <w:szCs w:val="24"/>
        </w:rPr>
      </w:pPr>
      <w:r>
        <w:rPr>
          <w:rFonts w:hint="eastAsia" w:ascii="仿宋" w:hAnsi="仿宋" w:eastAsia="仿宋" w:cs="仿宋"/>
          <w:kern w:val="0"/>
          <w:sz w:val="24"/>
          <w:szCs w:val="24"/>
        </w:rPr>
        <w:t>GB/T5237.2-2017 铝合金建筑型材第2部分阳极氧化型材</w:t>
      </w:r>
    </w:p>
    <w:p>
      <w:pPr>
        <w:numPr>
          <w:ilvl w:val="0"/>
          <w:numId w:val="2"/>
        </w:numPr>
        <w:spacing w:line="360" w:lineRule="auto"/>
        <w:ind w:left="425" w:hanging="425" w:firstLineChars="0"/>
        <w:rPr>
          <w:rFonts w:hint="eastAsia" w:ascii="仿宋" w:hAnsi="仿宋" w:eastAsia="仿宋" w:cs="仿宋"/>
          <w:kern w:val="0"/>
          <w:sz w:val="24"/>
          <w:szCs w:val="24"/>
        </w:rPr>
      </w:pPr>
      <w:r>
        <w:rPr>
          <w:rFonts w:hint="eastAsia" w:ascii="仿宋" w:hAnsi="仿宋" w:eastAsia="仿宋" w:cs="仿宋"/>
          <w:kern w:val="0"/>
          <w:sz w:val="24"/>
          <w:szCs w:val="24"/>
        </w:rPr>
        <w:t>JTGB01-2014公路工程技术标准</w:t>
      </w:r>
    </w:p>
    <w:p>
      <w:pPr>
        <w:numPr>
          <w:ilvl w:val="0"/>
          <w:numId w:val="2"/>
        </w:numPr>
        <w:spacing w:line="360" w:lineRule="auto"/>
        <w:ind w:left="425" w:hanging="425" w:firstLineChars="0"/>
        <w:rPr>
          <w:rFonts w:hint="eastAsia" w:ascii="仿宋" w:hAnsi="仿宋" w:eastAsia="仿宋" w:cs="仿宋"/>
          <w:kern w:val="0"/>
          <w:sz w:val="24"/>
          <w:szCs w:val="24"/>
        </w:rPr>
      </w:pPr>
      <w:r>
        <w:rPr>
          <w:rFonts w:hint="eastAsia" w:ascii="仿宋" w:hAnsi="仿宋" w:eastAsia="仿宋" w:cs="仿宋"/>
          <w:kern w:val="0"/>
          <w:sz w:val="24"/>
          <w:szCs w:val="24"/>
        </w:rPr>
        <w:t xml:space="preserve">JTGD40-2011公路水泥混凝土路面设计规范 </w:t>
      </w:r>
    </w:p>
    <w:p>
      <w:pPr>
        <w:numPr>
          <w:ilvl w:val="0"/>
          <w:numId w:val="2"/>
        </w:numPr>
        <w:spacing w:line="360" w:lineRule="auto"/>
        <w:ind w:left="425" w:hanging="425" w:firstLineChars="0"/>
        <w:rPr>
          <w:rFonts w:hint="eastAsia" w:ascii="仿宋" w:hAnsi="仿宋" w:eastAsia="仿宋" w:cs="仿宋"/>
          <w:kern w:val="0"/>
          <w:sz w:val="24"/>
          <w:szCs w:val="24"/>
        </w:rPr>
      </w:pPr>
      <w:r>
        <w:rPr>
          <w:rFonts w:hint="eastAsia" w:ascii="仿宋" w:hAnsi="仿宋" w:eastAsia="仿宋" w:cs="仿宋"/>
          <w:kern w:val="0"/>
          <w:sz w:val="24"/>
          <w:szCs w:val="24"/>
        </w:rPr>
        <w:t>JTGF40-</w:t>
      </w:r>
      <w:r>
        <w:rPr>
          <w:rFonts w:hint="eastAsia" w:ascii="仿宋" w:hAnsi="仿宋" w:eastAsia="仿宋" w:cs="仿宋"/>
          <w:kern w:val="0"/>
          <w:sz w:val="24"/>
          <w:szCs w:val="24"/>
          <w:lang w:val="en-US" w:eastAsia="zh-CN"/>
        </w:rPr>
        <w:t>2017</w:t>
      </w:r>
      <w:r>
        <w:rPr>
          <w:rFonts w:hint="eastAsia" w:ascii="仿宋" w:hAnsi="仿宋" w:eastAsia="仿宋" w:cs="仿宋"/>
          <w:kern w:val="0"/>
          <w:sz w:val="24"/>
          <w:szCs w:val="24"/>
        </w:rPr>
        <w:t>公路沥青路面施工技术规范</w:t>
      </w:r>
    </w:p>
    <w:p>
      <w:pPr>
        <w:numPr>
          <w:ilvl w:val="0"/>
          <w:numId w:val="2"/>
        </w:numPr>
        <w:spacing w:line="360" w:lineRule="auto"/>
        <w:ind w:left="425" w:hanging="425" w:firstLineChars="0"/>
        <w:rPr>
          <w:rFonts w:hint="eastAsia" w:ascii="仿宋" w:hAnsi="仿宋" w:eastAsia="仿宋" w:cs="仿宋"/>
          <w:kern w:val="0"/>
          <w:sz w:val="24"/>
          <w:szCs w:val="24"/>
        </w:rPr>
      </w:pPr>
      <w:r>
        <w:rPr>
          <w:rFonts w:hint="eastAsia" w:ascii="仿宋" w:hAnsi="仿宋" w:eastAsia="仿宋" w:cs="仿宋"/>
          <w:kern w:val="0"/>
          <w:sz w:val="24"/>
          <w:szCs w:val="24"/>
        </w:rPr>
        <w:t>JTG/T3610-2019公路路基施工技术规范</w:t>
      </w:r>
    </w:p>
    <w:p>
      <w:pPr>
        <w:numPr>
          <w:ilvl w:val="0"/>
          <w:numId w:val="2"/>
        </w:numPr>
        <w:spacing w:line="360" w:lineRule="auto"/>
        <w:ind w:left="425" w:hanging="425" w:firstLineChars="0"/>
        <w:rPr>
          <w:rFonts w:hint="eastAsia" w:ascii="仿宋" w:hAnsi="仿宋" w:eastAsia="仿宋" w:cs="仿宋"/>
          <w:kern w:val="0"/>
          <w:sz w:val="24"/>
          <w:szCs w:val="24"/>
        </w:rPr>
      </w:pPr>
      <w:r>
        <w:rPr>
          <w:rFonts w:hint="eastAsia" w:ascii="仿宋" w:hAnsi="仿宋" w:eastAsia="仿宋" w:cs="仿宋"/>
          <w:kern w:val="0"/>
          <w:sz w:val="24"/>
          <w:szCs w:val="24"/>
        </w:rPr>
        <w:t>JTG/TF20-2015 公路路面基层施工技术细则</w:t>
      </w:r>
    </w:p>
    <w:p>
      <w:pPr>
        <w:numPr>
          <w:ilvl w:val="0"/>
          <w:numId w:val="2"/>
        </w:numPr>
        <w:spacing w:line="360" w:lineRule="auto"/>
        <w:ind w:left="425" w:hanging="425" w:firstLineChars="0"/>
        <w:rPr>
          <w:rFonts w:hint="eastAsia" w:ascii="仿宋" w:hAnsi="仿宋" w:eastAsia="仿宋" w:cs="仿宋"/>
          <w:kern w:val="0"/>
          <w:sz w:val="24"/>
          <w:szCs w:val="24"/>
        </w:rPr>
      </w:pPr>
      <w:r>
        <w:rPr>
          <w:rFonts w:hint="eastAsia" w:ascii="仿宋" w:hAnsi="仿宋" w:eastAsia="仿宋" w:cs="仿宋"/>
          <w:kern w:val="0"/>
          <w:sz w:val="24"/>
          <w:szCs w:val="24"/>
        </w:rPr>
        <w:t>JTG2182-2020公路工程质量检验评定标准第2册机电工程</w:t>
      </w:r>
    </w:p>
    <w:p>
      <w:pPr>
        <w:numPr>
          <w:ilvl w:val="0"/>
          <w:numId w:val="2"/>
        </w:numPr>
        <w:spacing w:line="360" w:lineRule="auto"/>
        <w:ind w:left="425" w:hanging="425" w:firstLineChars="0"/>
        <w:rPr>
          <w:rFonts w:hint="eastAsia" w:ascii="仿宋" w:hAnsi="仿宋" w:eastAsia="仿宋" w:cs="仿宋"/>
          <w:kern w:val="0"/>
          <w:sz w:val="24"/>
          <w:szCs w:val="24"/>
        </w:rPr>
      </w:pPr>
      <w:r>
        <w:rPr>
          <w:rFonts w:hint="eastAsia" w:ascii="仿宋" w:hAnsi="仿宋" w:eastAsia="仿宋" w:cs="仿宋"/>
          <w:kern w:val="0"/>
          <w:sz w:val="24"/>
          <w:szCs w:val="24"/>
        </w:rPr>
        <w:t>广州市道路交通管理设施设计技术指引（2014）</w:t>
      </w:r>
    </w:p>
    <w:p>
      <w:pPr>
        <w:numPr>
          <w:ilvl w:val="0"/>
          <w:numId w:val="2"/>
        </w:numPr>
        <w:spacing w:line="360" w:lineRule="auto"/>
        <w:ind w:left="425" w:hanging="425" w:firstLineChars="0"/>
        <w:rPr>
          <w:rFonts w:hint="eastAsia" w:ascii="仿宋" w:hAnsi="仿宋" w:eastAsia="仿宋" w:cs="仿宋"/>
          <w:kern w:val="0"/>
          <w:sz w:val="24"/>
          <w:szCs w:val="24"/>
        </w:rPr>
      </w:pPr>
      <w:r>
        <w:rPr>
          <w:rFonts w:hint="eastAsia" w:ascii="仿宋" w:hAnsi="仿宋" w:eastAsia="仿宋" w:cs="仿宋"/>
          <w:kern w:val="0"/>
          <w:sz w:val="24"/>
          <w:szCs w:val="24"/>
        </w:rPr>
        <w:t>GB51038-2015 城市道路交通标志和标线设置规范</w:t>
      </w:r>
    </w:p>
    <w:p>
      <w:pPr>
        <w:numPr>
          <w:ilvl w:val="0"/>
          <w:numId w:val="2"/>
        </w:numPr>
        <w:spacing w:line="360" w:lineRule="auto"/>
        <w:ind w:left="425" w:hanging="425" w:firstLineChars="0"/>
        <w:rPr>
          <w:rFonts w:hint="eastAsia" w:ascii="仿宋" w:hAnsi="仿宋" w:eastAsia="仿宋" w:cs="仿宋"/>
          <w:kern w:val="0"/>
          <w:sz w:val="24"/>
          <w:szCs w:val="24"/>
        </w:rPr>
      </w:pPr>
      <w:r>
        <w:rPr>
          <w:rFonts w:hint="eastAsia" w:ascii="仿宋" w:hAnsi="仿宋" w:eastAsia="仿宋" w:cs="仿宋"/>
          <w:kern w:val="0"/>
          <w:sz w:val="24"/>
          <w:szCs w:val="24"/>
        </w:rPr>
        <w:t>GB/T18833-2012 道路交通反光膜</w:t>
      </w:r>
    </w:p>
    <w:p>
      <w:pPr>
        <w:numPr>
          <w:ilvl w:val="0"/>
          <w:numId w:val="2"/>
        </w:numPr>
        <w:spacing w:line="360" w:lineRule="auto"/>
        <w:ind w:left="425" w:hanging="425" w:firstLineChars="0"/>
        <w:rPr>
          <w:rFonts w:hint="eastAsia" w:ascii="仿宋" w:hAnsi="仿宋" w:eastAsia="仿宋" w:cs="仿宋"/>
          <w:kern w:val="0"/>
          <w:sz w:val="24"/>
          <w:szCs w:val="24"/>
        </w:rPr>
      </w:pPr>
      <w:r>
        <w:rPr>
          <w:rFonts w:hint="eastAsia" w:ascii="仿宋" w:hAnsi="仿宋" w:eastAsia="仿宋" w:cs="仿宋"/>
          <w:kern w:val="0"/>
          <w:sz w:val="24"/>
          <w:szCs w:val="24"/>
        </w:rPr>
        <w:t>GB5768.4-2017 道路交通标志和标线第4部分：作业区</w:t>
      </w:r>
    </w:p>
    <w:p>
      <w:pPr>
        <w:numPr>
          <w:ilvl w:val="0"/>
          <w:numId w:val="2"/>
        </w:numPr>
        <w:spacing w:line="360" w:lineRule="auto"/>
        <w:ind w:left="425" w:hanging="425" w:firstLineChars="0"/>
        <w:rPr>
          <w:rFonts w:hint="eastAsia" w:ascii="仿宋" w:hAnsi="仿宋" w:eastAsia="仿宋" w:cs="仿宋"/>
          <w:kern w:val="0"/>
          <w:sz w:val="24"/>
          <w:szCs w:val="24"/>
        </w:rPr>
      </w:pPr>
      <w:r>
        <w:rPr>
          <w:rFonts w:hint="eastAsia" w:ascii="仿宋" w:hAnsi="仿宋" w:eastAsia="仿宋" w:cs="仿宋"/>
          <w:kern w:val="0"/>
          <w:sz w:val="24"/>
          <w:szCs w:val="24"/>
        </w:rPr>
        <w:t>GB5768.2-2022 道路交通标志和标线第2部分： 道路交通标志</w:t>
      </w:r>
    </w:p>
    <w:p>
      <w:pPr>
        <w:numPr>
          <w:ilvl w:val="0"/>
          <w:numId w:val="2"/>
        </w:numPr>
        <w:spacing w:line="360" w:lineRule="auto"/>
        <w:ind w:left="425" w:hanging="425" w:firstLineChars="0"/>
        <w:rPr>
          <w:rFonts w:hint="eastAsia" w:ascii="仿宋" w:hAnsi="仿宋" w:eastAsia="仿宋" w:cs="仿宋"/>
          <w:kern w:val="0"/>
          <w:sz w:val="24"/>
          <w:szCs w:val="24"/>
        </w:rPr>
      </w:pPr>
      <w:r>
        <w:rPr>
          <w:rFonts w:hint="eastAsia" w:ascii="仿宋" w:hAnsi="仿宋" w:eastAsia="仿宋" w:cs="仿宋"/>
          <w:kern w:val="0"/>
          <w:sz w:val="24"/>
          <w:szCs w:val="24"/>
        </w:rPr>
        <w:t>GA/T993-2012 道路交通信息显示设备设置规范</w:t>
      </w:r>
    </w:p>
    <w:p>
      <w:pPr>
        <w:spacing w:line="360" w:lineRule="auto"/>
        <w:ind w:firstLine="472" w:firstLineChars="196"/>
        <w:outlineLvl w:val="1"/>
        <w:rPr>
          <w:rFonts w:ascii="仿宋" w:hAnsi="仿宋" w:eastAsia="仿宋" w:cs="Times New Roman"/>
          <w:b/>
          <w:bCs/>
          <w:sz w:val="24"/>
          <w:szCs w:val="24"/>
        </w:rPr>
      </w:pPr>
      <w:bookmarkStart w:id="25" w:name="_Toc3313"/>
      <w:bookmarkStart w:id="26" w:name="_Toc31475"/>
      <w:bookmarkStart w:id="27" w:name="_Toc266892756"/>
      <w:bookmarkStart w:id="28" w:name="_Toc469383972"/>
      <w:r>
        <w:rPr>
          <w:rFonts w:hint="eastAsia" w:ascii="仿宋" w:hAnsi="仿宋" w:eastAsia="仿宋" w:cs="仿宋"/>
          <w:b/>
          <w:bCs/>
          <w:sz w:val="24"/>
          <w:szCs w:val="24"/>
        </w:rPr>
        <w:t>五、合同价款</w:t>
      </w:r>
      <w:bookmarkEnd w:id="25"/>
      <w:bookmarkEnd w:id="26"/>
      <w:bookmarkEnd w:id="27"/>
      <w:bookmarkEnd w:id="28"/>
    </w:p>
    <w:p>
      <w:pPr>
        <w:spacing w:line="360" w:lineRule="auto"/>
        <w:rPr>
          <w:rFonts w:ascii="仿宋" w:hAnsi="仿宋" w:eastAsia="仿宋" w:cs="Times New Roman"/>
          <w:sz w:val="24"/>
          <w:szCs w:val="24"/>
        </w:rPr>
      </w:pPr>
      <w:r>
        <w:rPr>
          <w:rFonts w:ascii="仿宋" w:hAnsi="仿宋" w:eastAsia="仿宋" w:cs="仿宋"/>
          <w:sz w:val="24"/>
          <w:szCs w:val="24"/>
        </w:rPr>
        <w:t xml:space="preserve">    </w:t>
      </w:r>
      <w:r>
        <w:rPr>
          <w:rFonts w:hint="eastAsia" w:ascii="仿宋" w:hAnsi="仿宋" w:eastAsia="仿宋" w:cs="仿宋"/>
          <w:sz w:val="24"/>
          <w:szCs w:val="24"/>
        </w:rPr>
        <w:t>含税合同总价（大写）：</w:t>
      </w:r>
      <w:r>
        <w:rPr>
          <w:rFonts w:hint="eastAsia" w:ascii="仿宋" w:hAnsi="仿宋" w:eastAsia="仿宋" w:cs="仿宋"/>
          <w:sz w:val="24"/>
          <w:szCs w:val="24"/>
          <w:u w:val="single"/>
        </w:rPr>
        <w:t>人民币</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lang w:eastAsia="zh-CN"/>
        </w:rPr>
        <w:t>仟</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佰</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拾</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万</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仟</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佰</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拾</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元</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分</w:t>
      </w:r>
      <w:r>
        <w:rPr>
          <w:rFonts w:hint="eastAsia" w:ascii="仿宋" w:hAnsi="仿宋" w:eastAsia="仿宋" w:cs="仿宋"/>
          <w:sz w:val="24"/>
          <w:szCs w:val="24"/>
        </w:rPr>
        <w:t>；</w:t>
      </w:r>
    </w:p>
    <w:p>
      <w:pPr>
        <w:spacing w:line="360" w:lineRule="auto"/>
        <w:ind w:firstLine="1920" w:firstLineChars="800"/>
        <w:rPr>
          <w:rFonts w:hint="eastAsia" w:ascii="仿宋" w:hAnsi="仿宋" w:eastAsia="仿宋" w:cs="仿宋"/>
          <w:sz w:val="24"/>
          <w:szCs w:val="24"/>
        </w:rPr>
      </w:pPr>
      <w:r>
        <w:rPr>
          <w:rFonts w:hint="eastAsia" w:ascii="仿宋" w:hAnsi="仿宋" w:eastAsia="仿宋" w:cs="仿宋"/>
          <w:sz w:val="24"/>
          <w:szCs w:val="24"/>
        </w:rPr>
        <w:t>（小写）：</w:t>
      </w:r>
      <w:r>
        <w:rPr>
          <w:rFonts w:eastAsia="仿宋_GB2312"/>
          <w:color w:val="000000"/>
          <w:sz w:val="28"/>
          <w:szCs w:val="28"/>
          <w:u w:val="single"/>
        </w:rPr>
        <w:t>¥</w:t>
      </w:r>
      <w:r>
        <w:rPr>
          <w:rFonts w:hint="eastAsia" w:eastAsia="仿宋_GB2312"/>
          <w:color w:val="000000"/>
          <w:sz w:val="28"/>
          <w:szCs w:val="28"/>
          <w:u w:val="single"/>
        </w:rPr>
        <w:t xml:space="preserve"> </w:t>
      </w:r>
      <w:r>
        <w:rPr>
          <w:rFonts w:hint="eastAsia" w:ascii="仿宋" w:hAnsi="仿宋" w:eastAsia="仿宋" w:cs="仿宋"/>
          <w:sz w:val="24"/>
          <w:szCs w:val="24"/>
          <w:u w:val="single"/>
          <w:lang w:val="en-US" w:eastAsia="zh-CN"/>
        </w:rPr>
        <w:t xml:space="preserve">  </w:t>
      </w:r>
      <w:r>
        <w:rPr>
          <w:rFonts w:ascii="仿宋" w:hAnsi="仿宋" w:eastAsia="仿宋" w:cs="仿宋"/>
          <w:sz w:val="24"/>
          <w:szCs w:val="24"/>
          <w:u w:val="single"/>
        </w:rPr>
        <w:t xml:space="preserve"> </w:t>
      </w:r>
      <w:r>
        <w:rPr>
          <w:rFonts w:hint="eastAsia" w:ascii="仿宋" w:hAnsi="仿宋" w:eastAsia="仿宋" w:cs="仿宋"/>
          <w:sz w:val="24"/>
          <w:szCs w:val="24"/>
        </w:rPr>
        <w:t>元。</w:t>
      </w:r>
    </w:p>
    <w:p>
      <w:pPr>
        <w:pStyle w:val="15"/>
        <w:rPr>
          <w:b w:val="0"/>
        </w:rPr>
      </w:pPr>
      <w:r>
        <w:rPr>
          <w:rFonts w:hint="eastAsia"/>
        </w:rPr>
        <w:t xml:space="preserve">     </w:t>
      </w:r>
      <w:r>
        <w:rPr>
          <w:rFonts w:hint="eastAsia" w:ascii="仿宋" w:hAnsi="仿宋" w:eastAsia="仿宋" w:cs="仿宋"/>
          <w:b w:val="0"/>
          <w:bCs w:val="0"/>
          <w:caps w:val="0"/>
          <w:sz w:val="24"/>
          <w:szCs w:val="24"/>
        </w:rPr>
        <w:t>总价下浮率：</w:t>
      </w:r>
      <w:r>
        <w:rPr>
          <w:rFonts w:hint="eastAsia" w:ascii="仿宋" w:hAnsi="仿宋" w:eastAsia="仿宋" w:cs="仿宋"/>
          <w:b w:val="0"/>
          <w:bCs w:val="0"/>
          <w:caps w:val="0"/>
          <w:sz w:val="24"/>
          <w:szCs w:val="24"/>
          <w:u w:val="single"/>
          <w:lang w:val="en-US" w:eastAsia="zh-CN"/>
        </w:rPr>
        <w:t xml:space="preserve">  </w:t>
      </w:r>
      <w:r>
        <w:rPr>
          <w:rFonts w:hint="eastAsia" w:ascii="仿宋" w:hAnsi="仿宋" w:eastAsia="仿宋" w:cs="仿宋"/>
          <w:b w:val="0"/>
          <w:bCs w:val="0"/>
          <w:caps w:val="0"/>
          <w:sz w:val="24"/>
          <w:szCs w:val="24"/>
          <w:u w:val="single"/>
        </w:rPr>
        <w:t>%。</w:t>
      </w:r>
    </w:p>
    <w:p>
      <w:pPr>
        <w:spacing w:line="360" w:lineRule="auto"/>
        <w:ind w:firstLine="523" w:firstLineChars="218"/>
        <w:rPr>
          <w:rFonts w:ascii="仿宋" w:hAnsi="仿宋" w:eastAsia="仿宋" w:cs="Times New Roman"/>
          <w:sz w:val="24"/>
          <w:szCs w:val="24"/>
        </w:rPr>
      </w:pPr>
      <w:r>
        <w:rPr>
          <w:rFonts w:hint="eastAsia" w:ascii="仿宋" w:hAnsi="仿宋" w:eastAsia="仿宋" w:cs="仿宋"/>
          <w:sz w:val="24"/>
          <w:szCs w:val="24"/>
        </w:rPr>
        <w:t>项目单价：</w:t>
      </w:r>
      <w:r>
        <w:rPr>
          <w:rFonts w:ascii="Wingdings 2" w:hAnsi="Wingdings 2" w:eastAsia="仿宋" w:cs="仿宋"/>
          <w:sz w:val="24"/>
          <w:szCs w:val="24"/>
        </w:rPr>
        <w:t></w:t>
      </w:r>
      <w:r>
        <w:rPr>
          <w:rFonts w:hint="eastAsia" w:ascii="仿宋" w:hAnsi="仿宋" w:eastAsia="仿宋" w:cs="仿宋"/>
          <w:sz w:val="24"/>
          <w:szCs w:val="24"/>
        </w:rPr>
        <w:t>详见承包人的投标报价书或本合同附件2（招标工程）；</w:t>
      </w:r>
    </w:p>
    <w:p>
      <w:pPr>
        <w:spacing w:line="360" w:lineRule="auto"/>
        <w:ind w:firstLine="1720" w:firstLineChars="717"/>
        <w:rPr>
          <w:rFonts w:ascii="仿宋" w:hAnsi="仿宋" w:eastAsia="仿宋" w:cs="Times New Roman"/>
          <w:sz w:val="24"/>
          <w:szCs w:val="24"/>
        </w:rPr>
      </w:pPr>
      <w:r>
        <w:rPr>
          <w:rFonts w:hint="eastAsia" w:ascii="仿宋" w:hAnsi="仿宋" w:eastAsia="仿宋" w:cs="仿宋"/>
          <w:sz w:val="24"/>
          <w:szCs w:val="24"/>
        </w:rPr>
        <w:t>□详见经确认的工程量清单报价单或施工图预算书（非招标工程）。</w:t>
      </w:r>
    </w:p>
    <w:p>
      <w:pPr>
        <w:spacing w:line="360" w:lineRule="auto"/>
        <w:rPr>
          <w:rFonts w:hint="eastAsia" w:ascii="仿宋" w:hAnsi="仿宋" w:eastAsia="仿宋" w:cs="Times New Roman"/>
          <w:sz w:val="24"/>
          <w:szCs w:val="24"/>
        </w:rPr>
      </w:pPr>
      <w:r>
        <w:rPr>
          <w:rFonts w:hint="eastAsia" w:ascii="仿宋" w:hAnsi="仿宋" w:eastAsia="仿宋" w:cs="Times New Roman"/>
          <w:sz w:val="24"/>
          <w:szCs w:val="24"/>
        </w:rPr>
        <w:t xml:space="preserve">   </w:t>
      </w:r>
    </w:p>
    <w:p>
      <w:pPr>
        <w:spacing w:line="360" w:lineRule="auto"/>
        <w:ind w:firstLine="482" w:firstLineChars="200"/>
        <w:rPr>
          <w:rFonts w:ascii="仿宋" w:hAnsi="仿宋" w:eastAsia="仿宋" w:cs="Times New Roman"/>
          <w:b/>
          <w:bCs/>
          <w:kern w:val="0"/>
          <w:sz w:val="24"/>
          <w:szCs w:val="24"/>
        </w:rPr>
      </w:pPr>
      <w:r>
        <w:rPr>
          <w:rFonts w:hint="eastAsia" w:ascii="仿宋" w:hAnsi="仿宋" w:eastAsia="仿宋" w:cs="仿宋"/>
          <w:b/>
          <w:bCs/>
          <w:sz w:val="24"/>
          <w:szCs w:val="24"/>
          <w:lang w:eastAsia="zh-CN"/>
        </w:rPr>
        <w:t>◎</w:t>
      </w:r>
      <w:r>
        <w:rPr>
          <w:rFonts w:hint="eastAsia" w:ascii="仿宋" w:hAnsi="仿宋" w:eastAsia="仿宋" w:cs="仿宋"/>
          <w:b/>
          <w:bCs/>
          <w:sz w:val="24"/>
          <w:szCs w:val="24"/>
        </w:rPr>
        <w:t>六、</w:t>
      </w:r>
      <w:r>
        <w:rPr>
          <w:rFonts w:hint="eastAsia" w:ascii="仿宋" w:hAnsi="仿宋" w:eastAsia="仿宋" w:cs="仿宋"/>
          <w:b/>
          <w:bCs/>
          <w:kern w:val="0"/>
          <w:sz w:val="24"/>
          <w:szCs w:val="24"/>
        </w:rPr>
        <w:t>工人工资支付分账</w:t>
      </w:r>
    </w:p>
    <w:p>
      <w:pPr>
        <w:spacing w:line="360" w:lineRule="auto"/>
        <w:rPr>
          <w:rFonts w:ascii="仿宋" w:hAnsi="仿宋" w:eastAsia="仿宋" w:cs="Times New Roman"/>
          <w:b/>
          <w:bCs/>
          <w:kern w:val="0"/>
          <w:sz w:val="24"/>
          <w:szCs w:val="24"/>
        </w:rPr>
      </w:pPr>
      <w:r>
        <w:rPr>
          <w:rFonts w:ascii="仿宋" w:hAnsi="仿宋" w:eastAsia="仿宋" w:cs="仿宋"/>
          <w:b/>
          <w:bCs/>
          <w:kern w:val="0"/>
          <w:sz w:val="24"/>
          <w:szCs w:val="24"/>
        </w:rPr>
        <w:t xml:space="preserve">    </w:t>
      </w:r>
      <w:r>
        <w:rPr>
          <w:rFonts w:hint="eastAsia" w:ascii="仿宋" w:hAnsi="仿宋" w:eastAsia="仿宋" w:cs="仿宋"/>
          <w:kern w:val="0"/>
          <w:sz w:val="24"/>
          <w:szCs w:val="24"/>
        </w:rPr>
        <w:t>工人工资款支付专用账户开设的约定内容：</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w:t>
      </w:r>
      <w:r>
        <w:rPr>
          <w:rFonts w:ascii="仿宋" w:hAnsi="仿宋" w:eastAsia="仿宋" w:cs="仿宋"/>
          <w:kern w:val="0"/>
          <w:sz w:val="24"/>
          <w:szCs w:val="24"/>
          <w:u w:val="single"/>
        </w:rPr>
        <w:t xml:space="preserve">    </w:t>
      </w:r>
      <w:r>
        <w:rPr>
          <w:rFonts w:hint="eastAsia" w:ascii="仿宋" w:hAnsi="仿宋" w:eastAsia="仿宋" w:cs="仿宋"/>
          <w:kern w:val="0"/>
          <w:sz w:val="24"/>
          <w:szCs w:val="24"/>
        </w:rPr>
        <w:t>。</w:t>
      </w:r>
    </w:p>
    <w:p>
      <w:pPr>
        <w:spacing w:line="360" w:lineRule="auto"/>
        <w:ind w:firstLine="495"/>
        <w:rPr>
          <w:rFonts w:ascii="仿宋" w:hAnsi="仿宋" w:eastAsia="仿宋" w:cs="Times New Roman"/>
          <w:kern w:val="0"/>
          <w:sz w:val="24"/>
          <w:szCs w:val="24"/>
        </w:rPr>
      </w:pPr>
      <w:r>
        <w:rPr>
          <w:rFonts w:hint="eastAsia" w:ascii="仿宋" w:hAnsi="仿宋" w:eastAsia="仿宋" w:cs="仿宋"/>
          <w:kern w:val="0"/>
          <w:sz w:val="24"/>
          <w:szCs w:val="24"/>
        </w:rPr>
        <w:t>工人工资款支付专用账户开户银行（如有）：</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w:t>
      </w:r>
      <w:r>
        <w:rPr>
          <w:rFonts w:ascii="仿宋" w:hAnsi="仿宋" w:eastAsia="仿宋" w:cs="仿宋"/>
          <w:kern w:val="0"/>
          <w:sz w:val="24"/>
          <w:szCs w:val="24"/>
          <w:u w:val="single"/>
        </w:rPr>
        <w:t xml:space="preserve">    </w:t>
      </w:r>
      <w:r>
        <w:rPr>
          <w:rFonts w:hint="eastAsia" w:ascii="仿宋" w:hAnsi="仿宋" w:eastAsia="仿宋" w:cs="仿宋"/>
          <w:kern w:val="0"/>
          <w:sz w:val="24"/>
          <w:szCs w:val="24"/>
        </w:rPr>
        <w:t>。</w:t>
      </w:r>
    </w:p>
    <w:p>
      <w:pPr>
        <w:spacing w:line="360" w:lineRule="auto"/>
        <w:ind w:firstLine="495"/>
        <w:rPr>
          <w:rFonts w:ascii="仿宋" w:hAnsi="仿宋" w:eastAsia="仿宋" w:cs="Times New Roman"/>
          <w:kern w:val="0"/>
          <w:sz w:val="24"/>
          <w:szCs w:val="24"/>
        </w:rPr>
      </w:pPr>
      <w:r>
        <w:rPr>
          <w:rFonts w:hint="eastAsia" w:ascii="仿宋" w:hAnsi="仿宋" w:eastAsia="仿宋" w:cs="仿宋"/>
          <w:kern w:val="0"/>
          <w:sz w:val="24"/>
          <w:szCs w:val="24"/>
        </w:rPr>
        <w:t>工人工资款支付专用账户（如有）：</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w:t>
      </w:r>
      <w:r>
        <w:rPr>
          <w:rFonts w:ascii="仿宋" w:hAnsi="仿宋" w:eastAsia="仿宋" w:cs="仿宋"/>
          <w:kern w:val="0"/>
          <w:sz w:val="24"/>
          <w:szCs w:val="24"/>
          <w:u w:val="single"/>
        </w:rPr>
        <w:t xml:space="preserve">   </w:t>
      </w:r>
      <w:r>
        <w:rPr>
          <w:rFonts w:hint="eastAsia" w:ascii="仿宋" w:hAnsi="仿宋" w:eastAsia="仿宋" w:cs="仿宋"/>
          <w:kern w:val="0"/>
          <w:sz w:val="24"/>
          <w:szCs w:val="24"/>
        </w:rPr>
        <w:t>。</w:t>
      </w:r>
    </w:p>
    <w:p>
      <w:pPr>
        <w:spacing w:line="360" w:lineRule="auto"/>
        <w:ind w:left="547" w:leftChars="228" w:firstLine="12" w:firstLineChars="5"/>
        <w:rPr>
          <w:rFonts w:ascii="仿宋" w:hAnsi="仿宋" w:eastAsia="仿宋" w:cs="Times New Roman"/>
          <w:kern w:val="0"/>
          <w:sz w:val="24"/>
          <w:szCs w:val="24"/>
        </w:rPr>
      </w:pPr>
      <w:r>
        <w:rPr>
          <w:rFonts w:hint="eastAsia" w:ascii="仿宋" w:hAnsi="仿宋" w:eastAsia="仿宋" w:cs="仿宋"/>
          <w:kern w:val="0"/>
          <w:sz w:val="24"/>
          <w:szCs w:val="24"/>
        </w:rPr>
        <w:t>工程款中的工人工资款比例：</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 xml:space="preserve">/ </w:t>
      </w:r>
      <w:r>
        <w:rPr>
          <w:rFonts w:ascii="仿宋" w:hAnsi="仿宋" w:eastAsia="仿宋" w:cs="仿宋"/>
          <w:kern w:val="0"/>
          <w:sz w:val="24"/>
          <w:szCs w:val="24"/>
          <w:u w:val="single"/>
        </w:rPr>
        <w:t xml:space="preserve">  </w:t>
      </w:r>
      <w:r>
        <w:rPr>
          <w:rFonts w:hint="eastAsia" w:ascii="仿宋" w:hAnsi="仿宋" w:eastAsia="仿宋" w:cs="仿宋"/>
          <w:kern w:val="0"/>
          <w:sz w:val="24"/>
          <w:szCs w:val="24"/>
        </w:rPr>
        <w:t>。</w:t>
      </w:r>
    </w:p>
    <w:p>
      <w:pPr>
        <w:spacing w:line="360" w:lineRule="auto"/>
        <w:ind w:left="547" w:leftChars="228" w:firstLine="12" w:firstLineChars="5"/>
        <w:rPr>
          <w:rFonts w:ascii="仿宋" w:hAnsi="仿宋" w:eastAsia="仿宋" w:cs="Times New Roman"/>
          <w:kern w:val="0"/>
          <w:sz w:val="24"/>
          <w:szCs w:val="24"/>
        </w:rPr>
      </w:pPr>
      <w:r>
        <w:rPr>
          <w:rFonts w:hint="eastAsia" w:ascii="仿宋" w:hAnsi="仿宋" w:eastAsia="仿宋" w:cs="仿宋"/>
          <w:kern w:val="0"/>
          <w:sz w:val="24"/>
          <w:szCs w:val="24"/>
        </w:rPr>
        <w:t>其中：每一期工程进度款中的工人工资款比例：</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w:t>
      </w:r>
      <w:r>
        <w:rPr>
          <w:rFonts w:ascii="仿宋" w:hAnsi="仿宋" w:eastAsia="仿宋" w:cs="仿宋"/>
          <w:kern w:val="0"/>
          <w:sz w:val="24"/>
          <w:szCs w:val="24"/>
          <w:u w:val="single"/>
        </w:rPr>
        <w:t xml:space="preserve">   </w:t>
      </w:r>
      <w:r>
        <w:rPr>
          <w:rFonts w:hint="eastAsia" w:ascii="仿宋" w:hAnsi="仿宋" w:eastAsia="仿宋" w:cs="仿宋"/>
          <w:kern w:val="0"/>
          <w:sz w:val="24"/>
          <w:szCs w:val="24"/>
        </w:rPr>
        <w:t>。</w:t>
      </w:r>
    </w:p>
    <w:p>
      <w:pPr>
        <w:spacing w:line="360" w:lineRule="auto"/>
        <w:ind w:firstLine="1200" w:firstLineChars="500"/>
        <w:jc w:val="left"/>
        <w:rPr>
          <w:rFonts w:ascii="仿宋" w:hAnsi="仿宋" w:eastAsia="仿宋" w:cs="Times New Roman"/>
          <w:kern w:val="0"/>
          <w:sz w:val="24"/>
          <w:szCs w:val="24"/>
        </w:rPr>
      </w:pPr>
      <w:r>
        <w:rPr>
          <w:rFonts w:hint="eastAsia" w:ascii="仿宋" w:hAnsi="仿宋" w:eastAsia="仿宋" w:cs="仿宋"/>
          <w:kern w:val="0"/>
          <w:sz w:val="24"/>
          <w:szCs w:val="24"/>
        </w:rPr>
        <w:t>工人工资支付周期：</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承包人已确认上述约定工程款中的工人工资款比例能满足本工程项目的工人工资支付。</w:t>
      </w:r>
    </w:p>
    <w:p>
      <w:pPr>
        <w:spacing w:line="360" w:lineRule="auto"/>
        <w:ind w:firstLine="465"/>
        <w:rPr>
          <w:rFonts w:hint="eastAsia" w:ascii="仿宋" w:hAnsi="仿宋" w:eastAsia="仿宋" w:cs="仿宋"/>
          <w:b/>
          <w:bCs/>
          <w:sz w:val="24"/>
          <w:szCs w:val="24"/>
        </w:rPr>
      </w:pPr>
      <w:bookmarkStart w:id="29" w:name="_Toc469383973"/>
      <w:bookmarkStart w:id="30" w:name="_Toc2422"/>
      <w:bookmarkStart w:id="31" w:name="_Toc266892757"/>
    </w:p>
    <w:p>
      <w:pPr>
        <w:spacing w:line="360" w:lineRule="auto"/>
        <w:ind w:firstLine="465"/>
        <w:rPr>
          <w:rFonts w:ascii="仿宋" w:hAnsi="仿宋" w:eastAsia="仿宋" w:cs="Times New Roman"/>
          <w:b/>
          <w:bCs/>
          <w:sz w:val="24"/>
          <w:szCs w:val="24"/>
        </w:rPr>
      </w:pPr>
      <w:r>
        <w:rPr>
          <w:rFonts w:hint="eastAsia" w:ascii="仿宋" w:hAnsi="仿宋" w:eastAsia="仿宋" w:cs="仿宋"/>
          <w:b/>
          <w:bCs/>
          <w:sz w:val="24"/>
          <w:szCs w:val="24"/>
        </w:rPr>
        <w:t>七、组成合同的文件</w:t>
      </w:r>
      <w:bookmarkEnd w:id="29"/>
      <w:bookmarkEnd w:id="30"/>
      <w:bookmarkEnd w:id="31"/>
    </w:p>
    <w:p>
      <w:pPr>
        <w:spacing w:line="360" w:lineRule="auto"/>
        <w:ind w:firstLine="480"/>
        <w:rPr>
          <w:rFonts w:hint="eastAsia" w:ascii="仿宋" w:hAnsi="仿宋" w:eastAsia="仿宋"/>
          <w:sz w:val="24"/>
          <w:szCs w:val="24"/>
        </w:rPr>
      </w:pPr>
      <w:r>
        <w:rPr>
          <w:rFonts w:hint="eastAsia" w:ascii="仿宋" w:hAnsi="仿宋" w:eastAsia="仿宋"/>
          <w:sz w:val="24"/>
          <w:szCs w:val="24"/>
        </w:rPr>
        <w:t>组成本合同的文件及其优先解释顺序与本合同第二部分《通用条款》第</w:t>
      </w:r>
      <w:r>
        <w:rPr>
          <w:rFonts w:ascii="仿宋" w:hAnsi="仿宋" w:eastAsia="仿宋"/>
          <w:sz w:val="24"/>
          <w:szCs w:val="24"/>
        </w:rPr>
        <w:t>2.2</w:t>
      </w:r>
      <w:r>
        <w:rPr>
          <w:rFonts w:hint="eastAsia" w:ascii="仿宋" w:hAnsi="仿宋" w:eastAsia="仿宋"/>
          <w:sz w:val="24"/>
          <w:szCs w:val="24"/>
        </w:rPr>
        <w:t>款赋予的规定一致。</w:t>
      </w:r>
    </w:p>
    <w:p>
      <w:pPr>
        <w:pStyle w:val="15"/>
      </w:pPr>
    </w:p>
    <w:p>
      <w:pPr>
        <w:spacing w:line="360" w:lineRule="auto"/>
        <w:outlineLvl w:val="1"/>
        <w:rPr>
          <w:rFonts w:ascii="仿宋" w:hAnsi="仿宋" w:eastAsia="仿宋" w:cs="Times New Roman"/>
          <w:b/>
          <w:bCs/>
          <w:sz w:val="24"/>
          <w:szCs w:val="24"/>
        </w:rPr>
      </w:pPr>
      <w:r>
        <w:rPr>
          <w:rFonts w:hint="eastAsia" w:ascii="仿宋" w:hAnsi="仿宋" w:eastAsia="仿宋"/>
          <w:sz w:val="24"/>
          <w:szCs w:val="24"/>
        </w:rPr>
        <w:t xml:space="preserve">    </w:t>
      </w:r>
      <w:bookmarkStart w:id="32" w:name="_Toc266892758"/>
      <w:bookmarkStart w:id="33" w:name="_Toc29198"/>
      <w:bookmarkStart w:id="34" w:name="_Toc469383974"/>
      <w:bookmarkStart w:id="35" w:name="_Toc378"/>
      <w:r>
        <w:rPr>
          <w:rFonts w:hint="eastAsia" w:ascii="仿宋" w:hAnsi="仿宋" w:eastAsia="仿宋" w:cs="仿宋"/>
          <w:b/>
          <w:bCs/>
          <w:sz w:val="24"/>
          <w:szCs w:val="24"/>
        </w:rPr>
        <w:t>八、词语含义</w:t>
      </w:r>
      <w:bookmarkEnd w:id="32"/>
      <w:bookmarkEnd w:id="33"/>
      <w:bookmarkEnd w:id="34"/>
      <w:bookmarkEnd w:id="35"/>
    </w:p>
    <w:p>
      <w:pPr>
        <w:pStyle w:val="11"/>
        <w:spacing w:line="360" w:lineRule="auto"/>
        <w:ind w:firstLine="480" w:firstLineChars="200"/>
        <w:rPr>
          <w:rFonts w:ascii="仿宋" w:hAnsi="仿宋" w:eastAsia="仿宋"/>
          <w:sz w:val="24"/>
          <w:szCs w:val="24"/>
        </w:rPr>
      </w:pPr>
      <w:r>
        <w:rPr>
          <w:rFonts w:hint="eastAsia" w:ascii="仿宋" w:hAnsi="仿宋" w:eastAsia="仿宋" w:cs="仿宋"/>
          <w:sz w:val="24"/>
          <w:szCs w:val="24"/>
        </w:rPr>
        <w:t>本协议书中有关词语含义与本合同第二部分《通用条款》第</w:t>
      </w:r>
      <w:r>
        <w:rPr>
          <w:rFonts w:ascii="仿宋" w:hAnsi="仿宋" w:eastAsia="仿宋" w:cs="仿宋"/>
          <w:sz w:val="24"/>
          <w:szCs w:val="24"/>
        </w:rPr>
        <w:t>1</w:t>
      </w:r>
      <w:r>
        <w:rPr>
          <w:rFonts w:hint="eastAsia" w:ascii="仿宋" w:hAnsi="仿宋" w:eastAsia="仿宋" w:cs="仿宋"/>
          <w:sz w:val="24"/>
          <w:szCs w:val="24"/>
        </w:rPr>
        <w:t>条赋予它们的定义相同。</w:t>
      </w:r>
    </w:p>
    <w:p>
      <w:pPr>
        <w:spacing w:line="360" w:lineRule="auto"/>
        <w:outlineLvl w:val="1"/>
        <w:rPr>
          <w:rFonts w:hint="eastAsia" w:ascii="仿宋" w:hAnsi="仿宋" w:eastAsia="仿宋"/>
          <w:sz w:val="24"/>
          <w:szCs w:val="24"/>
        </w:rPr>
      </w:pPr>
      <w:r>
        <w:rPr>
          <w:rFonts w:hint="eastAsia" w:ascii="仿宋" w:hAnsi="仿宋" w:eastAsia="仿宋"/>
          <w:sz w:val="24"/>
          <w:szCs w:val="24"/>
        </w:rPr>
        <w:t xml:space="preserve">    </w:t>
      </w:r>
      <w:bookmarkStart w:id="36" w:name="_Toc469383975"/>
      <w:bookmarkStart w:id="37" w:name="_Toc1788"/>
      <w:bookmarkStart w:id="38" w:name="_Toc266892759"/>
    </w:p>
    <w:p>
      <w:pPr>
        <w:spacing w:line="360" w:lineRule="auto"/>
        <w:ind w:firstLine="482" w:firstLineChars="200"/>
        <w:outlineLvl w:val="1"/>
        <w:rPr>
          <w:rFonts w:ascii="仿宋" w:hAnsi="仿宋" w:eastAsia="仿宋" w:cs="Times New Roman"/>
          <w:b/>
          <w:bCs/>
          <w:sz w:val="24"/>
          <w:szCs w:val="24"/>
        </w:rPr>
      </w:pPr>
      <w:bookmarkStart w:id="39" w:name="_Toc23617"/>
      <w:r>
        <w:rPr>
          <w:rFonts w:hint="eastAsia" w:ascii="仿宋" w:hAnsi="仿宋" w:eastAsia="仿宋" w:cs="仿宋"/>
          <w:b/>
          <w:bCs/>
          <w:sz w:val="24"/>
          <w:szCs w:val="24"/>
        </w:rPr>
        <w:t>九、承包人承诺</w:t>
      </w:r>
      <w:bookmarkEnd w:id="36"/>
      <w:bookmarkEnd w:id="37"/>
      <w:bookmarkEnd w:id="38"/>
      <w:bookmarkEnd w:id="39"/>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承包人向发包人承诺已阅读、理解并接受本合同所有条款，按照本合同约定实施、完成并保修合同工程，履行本合同所约定的全部义务。</w:t>
      </w:r>
    </w:p>
    <w:p>
      <w:pPr>
        <w:pStyle w:val="15"/>
      </w:pPr>
    </w:p>
    <w:p>
      <w:pPr>
        <w:spacing w:line="360" w:lineRule="auto"/>
        <w:ind w:firstLine="472" w:firstLineChars="196"/>
        <w:outlineLvl w:val="1"/>
        <w:rPr>
          <w:rFonts w:ascii="仿宋" w:hAnsi="仿宋" w:eastAsia="仿宋" w:cs="Times New Roman"/>
          <w:b/>
          <w:bCs/>
          <w:sz w:val="24"/>
          <w:szCs w:val="24"/>
        </w:rPr>
      </w:pPr>
      <w:bookmarkStart w:id="40" w:name="_Toc2178"/>
      <w:bookmarkStart w:id="41" w:name="_Toc469383976"/>
      <w:bookmarkStart w:id="42" w:name="_Toc266892760"/>
      <w:bookmarkStart w:id="43" w:name="_Toc24703"/>
      <w:r>
        <w:rPr>
          <w:rFonts w:hint="eastAsia" w:ascii="仿宋" w:hAnsi="仿宋" w:eastAsia="仿宋" w:cs="仿宋"/>
          <w:b/>
          <w:bCs/>
          <w:sz w:val="24"/>
          <w:szCs w:val="24"/>
        </w:rPr>
        <w:t>十、发包人承诺</w:t>
      </w:r>
      <w:bookmarkEnd w:id="40"/>
      <w:bookmarkEnd w:id="41"/>
      <w:bookmarkEnd w:id="42"/>
      <w:bookmarkEnd w:id="43"/>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发包人向承包人承诺已阅读、理解并接受本合同所有条款，按照本合同约定的时限和方法支付工程款及其他应当支付的款项，履行本合同所约定的全部义务。</w:t>
      </w:r>
    </w:p>
    <w:p>
      <w:pPr>
        <w:pStyle w:val="15"/>
      </w:pPr>
    </w:p>
    <w:p>
      <w:pPr>
        <w:spacing w:line="360" w:lineRule="auto"/>
        <w:ind w:firstLine="482" w:firstLineChars="200"/>
        <w:rPr>
          <w:rFonts w:ascii="仿宋" w:hAnsi="仿宋" w:eastAsia="仿宋" w:cs="Times New Roman"/>
          <w:b/>
          <w:bCs/>
          <w:sz w:val="24"/>
          <w:szCs w:val="24"/>
        </w:rPr>
      </w:pPr>
      <w:bookmarkStart w:id="44" w:name="_Toc266892761"/>
      <w:bookmarkStart w:id="45" w:name="_Toc15807"/>
      <w:bookmarkStart w:id="46" w:name="_Toc469383977"/>
      <w:r>
        <w:rPr>
          <w:rFonts w:hint="eastAsia" w:ascii="仿宋" w:hAnsi="仿宋" w:eastAsia="仿宋" w:cs="仿宋"/>
          <w:b/>
          <w:bCs/>
          <w:sz w:val="24"/>
          <w:szCs w:val="24"/>
        </w:rPr>
        <w:t>十一、合同生效</w:t>
      </w:r>
      <w:bookmarkEnd w:id="44"/>
      <w:bookmarkEnd w:id="45"/>
      <w:bookmarkEnd w:id="46"/>
    </w:p>
    <w:p>
      <w:pPr>
        <w:spacing w:line="360" w:lineRule="auto"/>
        <w:ind w:left="525"/>
        <w:rPr>
          <w:rFonts w:ascii="仿宋" w:hAnsi="仿宋" w:eastAsia="仿宋" w:cs="Times New Roman"/>
          <w:sz w:val="24"/>
          <w:szCs w:val="24"/>
        </w:rPr>
      </w:pPr>
      <w:r>
        <w:rPr>
          <w:rFonts w:hint="eastAsia" w:ascii="仿宋" w:hAnsi="仿宋" w:eastAsia="仿宋" w:cs="仿宋"/>
          <w:sz w:val="24"/>
          <w:szCs w:val="24"/>
        </w:rPr>
        <w:t>本合同订立时间：</w:t>
      </w:r>
      <w:r>
        <w:rPr>
          <w:rFonts w:ascii="仿宋" w:hAnsi="仿宋" w:eastAsia="仿宋" w:cs="仿宋"/>
          <w:sz w:val="24"/>
          <w:szCs w:val="24"/>
          <w:u w:val="single"/>
        </w:rPr>
        <w:t xml:space="preserve">  </w:t>
      </w:r>
      <w:r>
        <w:rPr>
          <w:rFonts w:hint="eastAsia" w:ascii="仿宋" w:hAnsi="仿宋" w:eastAsia="仿宋" w:cs="仿宋"/>
          <w:sz w:val="24"/>
          <w:szCs w:val="24"/>
          <w:u w:val="single"/>
          <w:lang w:eastAsia="zh-CN"/>
        </w:rPr>
        <w:t>2025</w:t>
      </w:r>
      <w:r>
        <w:rPr>
          <w:rFonts w:ascii="仿宋" w:hAnsi="仿宋" w:eastAsia="仿宋" w:cs="仿宋"/>
          <w:sz w:val="24"/>
          <w:szCs w:val="24"/>
          <w:u w:val="single"/>
        </w:rPr>
        <w:t xml:space="preserve">  </w:t>
      </w:r>
      <w:r>
        <w:rPr>
          <w:rFonts w:hint="eastAsia" w:ascii="仿宋" w:hAnsi="仿宋" w:eastAsia="仿宋" w:cs="仿宋"/>
          <w:sz w:val="24"/>
          <w:szCs w:val="24"/>
        </w:rPr>
        <w:t>年</w:t>
      </w:r>
      <w:r>
        <w:rPr>
          <w:rFonts w:ascii="仿宋" w:hAnsi="仿宋" w:eastAsia="仿宋" w:cs="仿宋"/>
          <w:sz w:val="24"/>
          <w:szCs w:val="24"/>
          <w:u w:val="single"/>
        </w:rPr>
        <w:t xml:space="preserve">     </w:t>
      </w:r>
      <w:r>
        <w:rPr>
          <w:rFonts w:hint="eastAsia" w:ascii="仿宋" w:hAnsi="仿宋" w:eastAsia="仿宋" w:cs="仿宋"/>
          <w:sz w:val="24"/>
          <w:szCs w:val="24"/>
        </w:rPr>
        <w:t>月</w:t>
      </w:r>
      <w:r>
        <w:rPr>
          <w:rFonts w:ascii="仿宋" w:hAnsi="仿宋" w:eastAsia="仿宋" w:cs="仿宋"/>
          <w:sz w:val="24"/>
          <w:szCs w:val="24"/>
          <w:u w:val="single"/>
        </w:rPr>
        <w:t xml:space="preserve">     </w:t>
      </w:r>
      <w:r>
        <w:rPr>
          <w:rFonts w:hint="eastAsia" w:ascii="仿宋" w:hAnsi="仿宋" w:eastAsia="仿宋" w:cs="仿宋"/>
          <w:sz w:val="24"/>
          <w:szCs w:val="24"/>
        </w:rPr>
        <w:t>日</w:t>
      </w:r>
    </w:p>
    <w:p>
      <w:pPr>
        <w:spacing w:line="360" w:lineRule="auto"/>
        <w:ind w:left="525"/>
        <w:rPr>
          <w:rFonts w:hint="eastAsia" w:ascii="仿宋" w:hAnsi="仿宋" w:eastAsia="仿宋" w:cs="仿宋"/>
          <w:sz w:val="24"/>
          <w:szCs w:val="24"/>
          <w:u w:val="single"/>
        </w:rPr>
      </w:pPr>
      <w:r>
        <w:rPr>
          <w:rFonts w:hint="eastAsia" w:ascii="仿宋" w:hAnsi="仿宋" w:eastAsia="仿宋" w:cs="仿宋"/>
          <w:sz w:val="24"/>
          <w:szCs w:val="24"/>
        </w:rPr>
        <w:t>本合同订立地点：</w:t>
      </w:r>
      <w:r>
        <w:rPr>
          <w:rFonts w:ascii="仿宋" w:hAnsi="仿宋" w:eastAsia="仿宋" w:cs="仿宋"/>
          <w:sz w:val="24"/>
          <w:szCs w:val="24"/>
          <w:u w:val="single"/>
        </w:rPr>
        <w:t xml:space="preserve">   </w:t>
      </w:r>
      <w:r>
        <w:rPr>
          <w:rFonts w:hint="eastAsia" w:ascii="仿宋" w:hAnsi="仿宋" w:eastAsia="仿宋" w:cs="仿宋"/>
          <w:sz w:val="24"/>
          <w:szCs w:val="24"/>
          <w:u w:val="single"/>
        </w:rPr>
        <w:t>广州市越秀区</w:t>
      </w:r>
      <w:r>
        <w:rPr>
          <w:rFonts w:ascii="仿宋" w:hAnsi="仿宋" w:eastAsia="仿宋" w:cs="仿宋"/>
          <w:sz w:val="24"/>
          <w:szCs w:val="24"/>
          <w:u w:val="single"/>
        </w:rPr>
        <w:t xml:space="preserve">  </w:t>
      </w:r>
      <w:r>
        <w:rPr>
          <w:rFonts w:hint="eastAsia" w:ascii="仿宋" w:hAnsi="仿宋" w:eastAsia="仿宋" w:cs="仿宋"/>
          <w:sz w:val="24"/>
          <w:szCs w:val="24"/>
          <w:u w:val="single"/>
        </w:rPr>
        <w:t>。</w:t>
      </w:r>
    </w:p>
    <w:p>
      <w:pPr>
        <w:pStyle w:val="15"/>
        <w:rPr>
          <w:rFonts w:hint="eastAsia"/>
        </w:rPr>
      </w:pPr>
    </w:p>
    <w:p>
      <w:pPr>
        <w:spacing w:line="360" w:lineRule="auto"/>
        <w:ind w:left="-5" w:leftChars="-2" w:firstLine="472" w:firstLineChars="196"/>
        <w:rPr>
          <w:rFonts w:hint="eastAsia" w:ascii="仿宋" w:hAnsi="仿宋" w:eastAsia="仿宋" w:cs="仿宋"/>
          <w:sz w:val="24"/>
          <w:szCs w:val="24"/>
          <w:u w:val="single"/>
        </w:rPr>
      </w:pPr>
      <w:r>
        <w:rPr>
          <w:rFonts w:hint="eastAsia" w:ascii="仿宋" w:hAnsi="仿宋" w:eastAsia="仿宋" w:cs="仿宋"/>
          <w:b/>
          <w:bCs/>
          <w:sz w:val="24"/>
          <w:szCs w:val="24"/>
        </w:rPr>
        <w:t>十二、合同份数</w:t>
      </w:r>
    </w:p>
    <w:p>
      <w:pPr>
        <w:spacing w:line="360" w:lineRule="auto"/>
        <w:ind w:left="525"/>
        <w:rPr>
          <w:rFonts w:hint="eastAsia" w:ascii="仿宋_GB2312" w:eastAsia="仿宋_GB2312"/>
          <w:sz w:val="32"/>
          <w:szCs w:val="32"/>
        </w:rPr>
      </w:pPr>
      <w:r>
        <w:rPr>
          <w:rFonts w:hint="eastAsia" w:ascii="仿宋" w:hAnsi="仿宋" w:eastAsia="仿宋" w:cs="仿宋"/>
          <w:sz w:val="24"/>
          <w:szCs w:val="24"/>
        </w:rPr>
        <w:t>本合同一式</w:t>
      </w:r>
      <w:r>
        <w:rPr>
          <w:rFonts w:ascii="仿宋" w:hAnsi="仿宋" w:eastAsia="仿宋" w:cs="仿宋"/>
          <w:sz w:val="24"/>
          <w:szCs w:val="24"/>
          <w:u w:val="single"/>
        </w:rPr>
        <w:t xml:space="preserve"> </w:t>
      </w:r>
      <w:r>
        <w:rPr>
          <w:rFonts w:hint="eastAsia" w:ascii="仿宋" w:hAnsi="仿宋" w:eastAsia="仿宋" w:cs="仿宋"/>
          <w:sz w:val="24"/>
          <w:szCs w:val="24"/>
          <w:u w:val="single"/>
        </w:rPr>
        <w:t>1</w:t>
      </w:r>
      <w:r>
        <w:rPr>
          <w:rFonts w:hint="eastAsia" w:ascii="仿宋" w:hAnsi="仿宋" w:eastAsia="仿宋" w:cs="仿宋"/>
          <w:sz w:val="24"/>
          <w:szCs w:val="24"/>
          <w:u w:val="single"/>
          <w:lang w:val="en-US" w:eastAsia="zh-CN"/>
        </w:rPr>
        <w:t>0</w:t>
      </w:r>
      <w:r>
        <w:rPr>
          <w:rFonts w:ascii="仿宋" w:hAnsi="仿宋" w:eastAsia="仿宋" w:cs="仿宋"/>
          <w:sz w:val="24"/>
          <w:szCs w:val="24"/>
          <w:u w:val="single"/>
        </w:rPr>
        <w:t xml:space="preserve"> </w:t>
      </w:r>
      <w:r>
        <w:rPr>
          <w:rFonts w:hint="eastAsia" w:ascii="仿宋" w:hAnsi="仿宋" w:eastAsia="仿宋" w:cs="仿宋"/>
          <w:sz w:val="24"/>
          <w:szCs w:val="24"/>
        </w:rPr>
        <w:t>份，具有同等法律效力，其中甲方执</w:t>
      </w:r>
      <w:r>
        <w:rPr>
          <w:rFonts w:ascii="仿宋" w:hAnsi="仿宋" w:eastAsia="仿宋" w:cs="仿宋"/>
          <w:sz w:val="24"/>
          <w:szCs w:val="24"/>
          <w:u w:val="single"/>
        </w:rPr>
        <w:t xml:space="preserve"> </w:t>
      </w:r>
      <w:r>
        <w:rPr>
          <w:rFonts w:hint="eastAsia" w:ascii="仿宋" w:hAnsi="仿宋" w:eastAsia="仿宋" w:cs="仿宋"/>
          <w:sz w:val="24"/>
          <w:szCs w:val="24"/>
          <w:u w:val="single"/>
          <w:lang w:val="en-US" w:eastAsia="zh-CN"/>
        </w:rPr>
        <w:t>6</w:t>
      </w:r>
      <w:r>
        <w:rPr>
          <w:rFonts w:ascii="仿宋" w:hAnsi="仿宋" w:eastAsia="仿宋" w:cs="仿宋"/>
          <w:sz w:val="24"/>
          <w:szCs w:val="24"/>
          <w:u w:val="single"/>
        </w:rPr>
        <w:t xml:space="preserve"> </w:t>
      </w:r>
      <w:r>
        <w:rPr>
          <w:rFonts w:hint="eastAsia" w:ascii="仿宋" w:hAnsi="仿宋" w:eastAsia="仿宋" w:cs="仿宋"/>
          <w:sz w:val="24"/>
          <w:szCs w:val="24"/>
        </w:rPr>
        <w:t>份，乙方执</w:t>
      </w:r>
      <w:r>
        <w:rPr>
          <w:rFonts w:ascii="仿宋" w:hAnsi="仿宋" w:eastAsia="仿宋" w:cs="仿宋"/>
          <w:sz w:val="24"/>
          <w:szCs w:val="24"/>
          <w:u w:val="single"/>
        </w:rPr>
        <w:t xml:space="preserve"> </w:t>
      </w:r>
      <w:r>
        <w:rPr>
          <w:rFonts w:hint="eastAsia" w:ascii="仿宋" w:hAnsi="仿宋" w:eastAsia="仿宋" w:cs="仿宋"/>
          <w:sz w:val="24"/>
          <w:szCs w:val="24"/>
          <w:u w:val="single"/>
          <w:lang w:val="en-US" w:eastAsia="zh-CN"/>
        </w:rPr>
        <w:t>4</w:t>
      </w:r>
      <w:r>
        <w:rPr>
          <w:rFonts w:ascii="仿宋" w:hAnsi="仿宋" w:eastAsia="仿宋" w:cs="仿宋"/>
          <w:sz w:val="24"/>
          <w:szCs w:val="24"/>
          <w:u w:val="single"/>
        </w:rPr>
        <w:t xml:space="preserve"> </w:t>
      </w:r>
      <w:r>
        <w:rPr>
          <w:rFonts w:hint="eastAsia" w:ascii="仿宋" w:hAnsi="仿宋" w:eastAsia="仿宋" w:cs="仿宋"/>
          <w:sz w:val="24"/>
          <w:szCs w:val="24"/>
        </w:rPr>
        <w:t>份。</w:t>
      </w:r>
    </w:p>
    <w:p>
      <w:pPr>
        <w:spacing w:line="360" w:lineRule="auto"/>
        <w:ind w:firstLine="523" w:firstLineChars="218"/>
        <w:jc w:val="left"/>
        <w:rPr>
          <w:rFonts w:hint="eastAsia" w:ascii="仿宋" w:hAnsi="仿宋" w:eastAsia="仿宋" w:cs="仿宋"/>
          <w:sz w:val="24"/>
          <w:szCs w:val="24"/>
        </w:rPr>
      </w:pPr>
      <w:r>
        <w:rPr>
          <w:rFonts w:hint="eastAsia" w:ascii="仿宋" w:hAnsi="仿宋" w:eastAsia="仿宋" w:cs="仿宋"/>
          <w:sz w:val="24"/>
          <w:szCs w:val="24"/>
        </w:rPr>
        <w:t>合同双方当事人约定本合同自双方签字、盖章后生效。</w:t>
      </w:r>
    </w:p>
    <w:p>
      <w:pPr>
        <w:spacing w:line="360" w:lineRule="auto"/>
        <w:ind w:firstLine="523" w:firstLineChars="218"/>
        <w:jc w:val="left"/>
        <w:rPr>
          <w:rFonts w:ascii="仿宋" w:hAnsi="仿宋" w:eastAsia="仿宋" w:cs="Times New Roman"/>
          <w:sz w:val="24"/>
          <w:szCs w:val="24"/>
        </w:rPr>
      </w:pPr>
    </w:p>
    <w:p>
      <w:pPr>
        <w:spacing w:line="360" w:lineRule="auto"/>
        <w:ind w:firstLine="523" w:firstLineChars="218"/>
        <w:jc w:val="left"/>
        <w:rPr>
          <w:rFonts w:ascii="仿宋" w:hAnsi="仿宋" w:eastAsia="仿宋" w:cs="Times New Roman"/>
          <w:sz w:val="24"/>
          <w:szCs w:val="24"/>
        </w:rPr>
      </w:pPr>
      <w:r>
        <w:rPr>
          <w:rFonts w:hint="eastAsia" w:ascii="仿宋" w:hAnsi="仿宋" w:eastAsia="仿宋" w:cs="仿宋"/>
          <w:sz w:val="24"/>
          <w:szCs w:val="24"/>
        </w:rPr>
        <w:t>发包人：广州市公安局  （盖章）</w:t>
      </w:r>
      <w:r>
        <w:rPr>
          <w:rFonts w:ascii="仿宋" w:hAnsi="仿宋" w:eastAsia="仿宋" w:cs="仿宋"/>
          <w:sz w:val="24"/>
          <w:szCs w:val="24"/>
        </w:rPr>
        <w:t xml:space="preserve">             </w:t>
      </w:r>
      <w:r>
        <w:rPr>
          <w:rFonts w:hint="eastAsia" w:ascii="仿宋" w:hAnsi="仿宋" w:eastAsia="仿宋" w:cs="仿宋"/>
          <w:sz w:val="24"/>
          <w:szCs w:val="24"/>
        </w:rPr>
        <w:t>承包人：</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公司（盖章）</w:t>
      </w:r>
    </w:p>
    <w:p>
      <w:pPr>
        <w:spacing w:line="360" w:lineRule="auto"/>
        <w:ind w:left="7078" w:leftChars="249" w:hanging="6480" w:hangingChars="2700"/>
        <w:jc w:val="left"/>
        <w:rPr>
          <w:rFonts w:hint="eastAsia" w:ascii="仿宋" w:hAnsi="仿宋" w:eastAsia="仿宋" w:cs="Times New Roman"/>
          <w:sz w:val="24"/>
          <w:szCs w:val="24"/>
          <w:lang w:val="en-US" w:eastAsia="zh-CN"/>
        </w:rPr>
      </w:pPr>
      <w:r>
        <w:rPr>
          <w:rFonts w:hint="eastAsia" w:ascii="仿宋" w:hAnsi="仿宋" w:eastAsia="仿宋" w:cs="仿宋"/>
          <w:sz w:val="24"/>
          <w:szCs w:val="24"/>
        </w:rPr>
        <w:t>地</w:t>
      </w:r>
      <w:r>
        <w:rPr>
          <w:rFonts w:ascii="仿宋" w:hAnsi="仿宋" w:eastAsia="仿宋" w:cs="仿宋"/>
          <w:sz w:val="24"/>
          <w:szCs w:val="24"/>
        </w:rPr>
        <w:t xml:space="preserve">  </w:t>
      </w:r>
      <w:r>
        <w:rPr>
          <w:rFonts w:hint="eastAsia" w:ascii="仿宋" w:hAnsi="仿宋" w:eastAsia="仿宋" w:cs="仿宋"/>
          <w:sz w:val="24"/>
          <w:szCs w:val="24"/>
        </w:rPr>
        <w:t>址：</w:t>
      </w:r>
      <w:r>
        <w:rPr>
          <w:rFonts w:ascii="仿宋" w:hAnsi="仿宋" w:eastAsia="仿宋" w:cs="仿宋"/>
          <w:sz w:val="24"/>
          <w:szCs w:val="24"/>
        </w:rPr>
        <w:t xml:space="preserve">                             </w:t>
      </w:r>
      <w:r>
        <w:rPr>
          <w:rFonts w:hint="eastAsia" w:ascii="仿宋" w:hAnsi="仿宋" w:eastAsia="仿宋" w:cs="仿宋"/>
          <w:sz w:val="24"/>
          <w:szCs w:val="24"/>
        </w:rPr>
        <w:t xml:space="preserve">     地</w:t>
      </w:r>
      <w:r>
        <w:rPr>
          <w:rFonts w:ascii="仿宋" w:hAnsi="仿宋" w:eastAsia="仿宋" w:cs="仿宋"/>
          <w:sz w:val="24"/>
          <w:szCs w:val="24"/>
        </w:rPr>
        <w:t xml:space="preserve">  </w:t>
      </w:r>
      <w:r>
        <w:rPr>
          <w:rFonts w:hint="eastAsia" w:ascii="仿宋" w:hAnsi="仿宋" w:eastAsia="仿宋" w:cs="仿宋"/>
          <w:sz w:val="24"/>
          <w:szCs w:val="24"/>
        </w:rPr>
        <w:t>址：广东省广州市</w:t>
      </w:r>
      <w:r>
        <w:rPr>
          <w:rFonts w:hint="eastAsia" w:ascii="仿宋" w:hAnsi="仿宋" w:eastAsia="仿宋" w:cs="仿宋"/>
          <w:sz w:val="24"/>
          <w:szCs w:val="24"/>
          <w:lang w:val="en-US" w:eastAsia="zh-CN"/>
        </w:rPr>
        <w:t xml:space="preserve"> </w:t>
      </w:r>
    </w:p>
    <w:p>
      <w:pPr>
        <w:tabs>
          <w:tab w:val="left" w:pos="525"/>
          <w:tab w:val="left" w:pos="1155"/>
        </w:tabs>
        <w:spacing w:line="360" w:lineRule="auto"/>
        <w:ind w:leftChars="-135" w:hanging="283" w:hangingChars="118"/>
        <w:rPr>
          <w:rFonts w:ascii="仿宋" w:hAnsi="仿宋" w:eastAsia="仿宋" w:cs="Times New Roman"/>
          <w:sz w:val="24"/>
          <w:szCs w:val="24"/>
        </w:rPr>
      </w:pPr>
      <w:r>
        <w:rPr>
          <w:rFonts w:ascii="仿宋" w:hAnsi="仿宋" w:eastAsia="仿宋" w:cs="仿宋"/>
          <w:sz w:val="24"/>
          <w:szCs w:val="24"/>
        </w:rPr>
        <w:t xml:space="preserve">   </w:t>
      </w:r>
      <w:r>
        <w:rPr>
          <w:rFonts w:hint="eastAsia" w:ascii="仿宋" w:hAnsi="仿宋" w:eastAsia="仿宋" w:cs="仿宋"/>
          <w:sz w:val="24"/>
          <w:szCs w:val="24"/>
        </w:rPr>
        <w:t xml:space="preserve">    法定代表人：</w:t>
      </w:r>
      <w:r>
        <w:rPr>
          <w:rFonts w:ascii="仿宋" w:hAnsi="仿宋" w:eastAsia="仿宋" w:cs="仿宋"/>
          <w:sz w:val="24"/>
          <w:szCs w:val="24"/>
        </w:rPr>
        <w:t xml:space="preserve">                              </w:t>
      </w:r>
      <w:r>
        <w:rPr>
          <w:rFonts w:hint="eastAsia" w:ascii="仿宋" w:hAnsi="仿宋" w:eastAsia="仿宋" w:cs="仿宋"/>
          <w:sz w:val="24"/>
          <w:szCs w:val="24"/>
        </w:rPr>
        <w:t>法定代表人：</w:t>
      </w:r>
    </w:p>
    <w:p>
      <w:pPr>
        <w:tabs>
          <w:tab w:val="left" w:pos="525"/>
          <w:tab w:val="left" w:pos="1155"/>
        </w:tabs>
        <w:spacing w:line="360" w:lineRule="auto"/>
        <w:ind w:leftChars="-135" w:hanging="283" w:hangingChars="118"/>
        <w:rPr>
          <w:rFonts w:ascii="仿宋" w:hAnsi="仿宋" w:eastAsia="仿宋" w:cs="Times New Roman"/>
          <w:sz w:val="24"/>
          <w:szCs w:val="24"/>
        </w:rPr>
      </w:pPr>
      <w:r>
        <w:rPr>
          <w:rFonts w:ascii="仿宋" w:hAnsi="仿宋" w:eastAsia="仿宋" w:cs="仿宋"/>
          <w:sz w:val="24"/>
          <w:szCs w:val="24"/>
        </w:rPr>
        <w:t xml:space="preserve">   </w:t>
      </w:r>
      <w:r>
        <w:rPr>
          <w:rFonts w:hint="eastAsia" w:ascii="仿宋" w:hAnsi="仿宋" w:eastAsia="仿宋" w:cs="仿宋"/>
          <w:sz w:val="24"/>
          <w:szCs w:val="24"/>
        </w:rPr>
        <w:t xml:space="preserve">    委托代理人：</w:t>
      </w:r>
      <w:r>
        <w:rPr>
          <w:rFonts w:ascii="仿宋" w:hAnsi="仿宋" w:eastAsia="仿宋" w:cs="仿宋"/>
          <w:sz w:val="24"/>
          <w:szCs w:val="24"/>
        </w:rPr>
        <w:t xml:space="preserve">                              </w:t>
      </w:r>
      <w:r>
        <w:rPr>
          <w:rFonts w:hint="eastAsia" w:ascii="仿宋" w:hAnsi="仿宋" w:eastAsia="仿宋" w:cs="仿宋"/>
          <w:sz w:val="24"/>
          <w:szCs w:val="24"/>
        </w:rPr>
        <w:t>委托代理人：</w:t>
      </w:r>
    </w:p>
    <w:p>
      <w:pPr>
        <w:tabs>
          <w:tab w:val="left" w:pos="525"/>
          <w:tab w:val="left" w:pos="1155"/>
        </w:tabs>
        <w:spacing w:line="360" w:lineRule="auto"/>
        <w:ind w:leftChars="-135" w:hanging="283" w:hangingChars="118"/>
        <w:rPr>
          <w:rFonts w:ascii="仿宋" w:hAnsi="仿宋" w:eastAsia="仿宋" w:cs="Times New Roman"/>
          <w:sz w:val="24"/>
          <w:szCs w:val="24"/>
        </w:rPr>
      </w:pPr>
      <w:r>
        <w:rPr>
          <w:rFonts w:ascii="仿宋" w:hAnsi="仿宋" w:eastAsia="仿宋" w:cs="仿宋"/>
          <w:sz w:val="24"/>
          <w:szCs w:val="24"/>
        </w:rPr>
        <w:t xml:space="preserve"> </w:t>
      </w:r>
      <w:r>
        <w:rPr>
          <w:rFonts w:hint="eastAsia" w:ascii="仿宋" w:hAnsi="仿宋" w:eastAsia="仿宋" w:cs="仿宋"/>
          <w:sz w:val="24"/>
          <w:szCs w:val="24"/>
        </w:rPr>
        <w:t xml:space="preserve">      电</w:t>
      </w:r>
      <w:r>
        <w:rPr>
          <w:rFonts w:ascii="仿宋" w:hAnsi="仿宋" w:eastAsia="仿宋" w:cs="仿宋"/>
          <w:sz w:val="24"/>
          <w:szCs w:val="24"/>
        </w:rPr>
        <w:t xml:space="preserve">    </w:t>
      </w:r>
      <w:r>
        <w:rPr>
          <w:rFonts w:hint="eastAsia" w:ascii="仿宋" w:hAnsi="仿宋" w:eastAsia="仿宋" w:cs="仿宋"/>
          <w:sz w:val="24"/>
          <w:szCs w:val="24"/>
        </w:rPr>
        <w:t>话：</w:t>
      </w:r>
      <w:r>
        <w:rPr>
          <w:rFonts w:ascii="仿宋" w:hAnsi="仿宋" w:eastAsia="仿宋" w:cs="仿宋"/>
          <w:sz w:val="24"/>
          <w:szCs w:val="24"/>
        </w:rPr>
        <w:t xml:space="preserve">                                </w:t>
      </w:r>
      <w:r>
        <w:rPr>
          <w:rFonts w:hint="eastAsia" w:ascii="仿宋" w:hAnsi="仿宋" w:eastAsia="仿宋" w:cs="仿宋"/>
          <w:sz w:val="24"/>
          <w:szCs w:val="24"/>
        </w:rPr>
        <w:t>电</w:t>
      </w:r>
      <w:r>
        <w:rPr>
          <w:rFonts w:ascii="仿宋" w:hAnsi="仿宋" w:eastAsia="仿宋" w:cs="仿宋"/>
          <w:sz w:val="24"/>
          <w:szCs w:val="24"/>
        </w:rPr>
        <w:t xml:space="preserve">    </w:t>
      </w:r>
      <w:r>
        <w:rPr>
          <w:rFonts w:hint="eastAsia" w:ascii="仿宋" w:hAnsi="仿宋" w:eastAsia="仿宋" w:cs="仿宋"/>
          <w:sz w:val="24"/>
          <w:szCs w:val="24"/>
        </w:rPr>
        <w:t>话：</w:t>
      </w:r>
    </w:p>
    <w:p>
      <w:pPr>
        <w:tabs>
          <w:tab w:val="left" w:pos="525"/>
          <w:tab w:val="left" w:pos="1155"/>
        </w:tabs>
        <w:spacing w:line="360" w:lineRule="auto"/>
        <w:ind w:leftChars="-135" w:hanging="283" w:hangingChars="118"/>
        <w:jc w:val="left"/>
        <w:rPr>
          <w:rFonts w:ascii="仿宋" w:hAnsi="仿宋" w:eastAsia="仿宋" w:cs="Times New Roman"/>
          <w:sz w:val="24"/>
          <w:szCs w:val="24"/>
        </w:rPr>
      </w:pPr>
      <w:r>
        <w:rPr>
          <w:rFonts w:ascii="仿宋" w:hAnsi="仿宋" w:eastAsia="仿宋" w:cs="仿宋"/>
          <w:sz w:val="24"/>
          <w:szCs w:val="24"/>
        </w:rPr>
        <w:t xml:space="preserve">   </w:t>
      </w:r>
      <w:r>
        <w:rPr>
          <w:rFonts w:hint="eastAsia" w:ascii="仿宋" w:hAnsi="仿宋" w:eastAsia="仿宋" w:cs="仿宋"/>
          <w:sz w:val="24"/>
          <w:szCs w:val="24"/>
        </w:rPr>
        <w:t xml:space="preserve">    传</w:t>
      </w:r>
      <w:r>
        <w:rPr>
          <w:rFonts w:ascii="仿宋" w:hAnsi="仿宋" w:eastAsia="仿宋" w:cs="仿宋"/>
          <w:sz w:val="24"/>
          <w:szCs w:val="24"/>
        </w:rPr>
        <w:t xml:space="preserve">    </w:t>
      </w:r>
      <w:r>
        <w:rPr>
          <w:rFonts w:hint="eastAsia" w:ascii="仿宋" w:hAnsi="仿宋" w:eastAsia="仿宋" w:cs="仿宋"/>
          <w:sz w:val="24"/>
          <w:szCs w:val="24"/>
        </w:rPr>
        <w:t>真：</w:t>
      </w:r>
      <w:r>
        <w:rPr>
          <w:rFonts w:ascii="仿宋" w:hAnsi="仿宋" w:eastAsia="仿宋" w:cs="仿宋"/>
          <w:sz w:val="24"/>
          <w:szCs w:val="24"/>
        </w:rPr>
        <w:t xml:space="preserve">                                </w:t>
      </w:r>
      <w:r>
        <w:rPr>
          <w:rFonts w:hint="eastAsia" w:ascii="仿宋" w:hAnsi="仿宋" w:eastAsia="仿宋" w:cs="仿宋"/>
          <w:sz w:val="24"/>
          <w:szCs w:val="24"/>
        </w:rPr>
        <w:t>传</w:t>
      </w:r>
      <w:r>
        <w:rPr>
          <w:rFonts w:ascii="仿宋" w:hAnsi="仿宋" w:eastAsia="仿宋" w:cs="仿宋"/>
          <w:sz w:val="24"/>
          <w:szCs w:val="24"/>
        </w:rPr>
        <w:t xml:space="preserve">    </w:t>
      </w:r>
      <w:r>
        <w:rPr>
          <w:rFonts w:hint="eastAsia" w:ascii="仿宋" w:hAnsi="仿宋" w:eastAsia="仿宋" w:cs="仿宋"/>
          <w:sz w:val="24"/>
          <w:szCs w:val="24"/>
        </w:rPr>
        <w:t>真：</w:t>
      </w:r>
    </w:p>
    <w:p>
      <w:pPr>
        <w:tabs>
          <w:tab w:val="left" w:pos="525"/>
          <w:tab w:val="left" w:pos="1155"/>
        </w:tabs>
        <w:spacing w:line="360" w:lineRule="auto"/>
        <w:ind w:leftChars="-135" w:hanging="283" w:hangingChars="118"/>
        <w:rPr>
          <w:rFonts w:ascii="仿宋" w:hAnsi="仿宋" w:eastAsia="仿宋" w:cs="Times New Roman"/>
          <w:sz w:val="24"/>
          <w:szCs w:val="24"/>
        </w:rPr>
      </w:pPr>
      <w:r>
        <w:rPr>
          <w:rFonts w:ascii="仿宋" w:hAnsi="仿宋" w:eastAsia="仿宋" w:cs="仿宋"/>
          <w:sz w:val="24"/>
          <w:szCs w:val="24"/>
        </w:rPr>
        <w:t xml:space="preserve">     </w:t>
      </w:r>
      <w:r>
        <w:rPr>
          <w:rFonts w:hint="eastAsia" w:ascii="仿宋" w:hAnsi="仿宋" w:eastAsia="仿宋" w:cs="仿宋"/>
          <w:sz w:val="24"/>
          <w:szCs w:val="24"/>
        </w:rPr>
        <w:t xml:space="preserve">  开户银行：</w:t>
      </w:r>
      <w:r>
        <w:rPr>
          <w:rFonts w:ascii="仿宋" w:hAnsi="仿宋" w:eastAsia="仿宋" w:cs="仿宋"/>
          <w:sz w:val="24"/>
          <w:szCs w:val="24"/>
        </w:rPr>
        <w:t xml:space="preserve">                                </w:t>
      </w:r>
      <w:r>
        <w:rPr>
          <w:rFonts w:hint="eastAsia" w:ascii="仿宋" w:hAnsi="仿宋" w:eastAsia="仿宋" w:cs="仿宋"/>
          <w:sz w:val="24"/>
          <w:szCs w:val="24"/>
        </w:rPr>
        <w:t>开户银行：</w:t>
      </w:r>
    </w:p>
    <w:p>
      <w:pPr>
        <w:tabs>
          <w:tab w:val="left" w:pos="525"/>
          <w:tab w:val="left" w:pos="1155"/>
          <w:tab w:val="left" w:pos="6090"/>
        </w:tabs>
        <w:spacing w:line="360" w:lineRule="auto"/>
        <w:ind w:leftChars="-135" w:hanging="283" w:hangingChars="118"/>
        <w:rPr>
          <w:rFonts w:ascii="仿宋" w:hAnsi="仿宋" w:eastAsia="仿宋" w:cs="Times New Roman"/>
          <w:sz w:val="24"/>
          <w:szCs w:val="24"/>
        </w:rPr>
      </w:pPr>
      <w:r>
        <w:rPr>
          <w:rFonts w:ascii="仿宋" w:hAnsi="仿宋" w:eastAsia="仿宋" w:cs="仿宋"/>
          <w:sz w:val="24"/>
          <w:szCs w:val="24"/>
        </w:rPr>
        <w:t xml:space="preserve">     </w:t>
      </w:r>
      <w:r>
        <w:rPr>
          <w:rFonts w:hint="eastAsia" w:ascii="仿宋" w:hAnsi="仿宋" w:eastAsia="仿宋" w:cs="仿宋"/>
          <w:sz w:val="24"/>
          <w:szCs w:val="24"/>
        </w:rPr>
        <w:t xml:space="preserve">  帐</w:t>
      </w:r>
      <w:r>
        <w:rPr>
          <w:rFonts w:ascii="仿宋" w:hAnsi="仿宋" w:eastAsia="仿宋" w:cs="仿宋"/>
          <w:sz w:val="24"/>
          <w:szCs w:val="24"/>
        </w:rPr>
        <w:t xml:space="preserve">    </w:t>
      </w:r>
      <w:r>
        <w:rPr>
          <w:rFonts w:hint="eastAsia" w:ascii="仿宋" w:hAnsi="仿宋" w:eastAsia="仿宋" w:cs="仿宋"/>
          <w:sz w:val="24"/>
          <w:szCs w:val="24"/>
        </w:rPr>
        <w:t>号：</w:t>
      </w:r>
      <w:r>
        <w:rPr>
          <w:rFonts w:ascii="仿宋" w:hAnsi="仿宋" w:eastAsia="仿宋" w:cs="仿宋"/>
          <w:sz w:val="24"/>
          <w:szCs w:val="24"/>
        </w:rPr>
        <w:t xml:space="preserve">                                </w:t>
      </w:r>
      <w:r>
        <w:rPr>
          <w:rFonts w:hint="eastAsia" w:ascii="仿宋" w:hAnsi="仿宋" w:eastAsia="仿宋" w:cs="仿宋"/>
          <w:sz w:val="24"/>
          <w:szCs w:val="24"/>
        </w:rPr>
        <w:t>帐</w:t>
      </w:r>
      <w:r>
        <w:rPr>
          <w:rFonts w:ascii="仿宋" w:hAnsi="仿宋" w:eastAsia="仿宋" w:cs="仿宋"/>
          <w:sz w:val="24"/>
          <w:szCs w:val="24"/>
        </w:rPr>
        <w:t xml:space="preserve">    </w:t>
      </w:r>
      <w:r>
        <w:rPr>
          <w:rFonts w:hint="eastAsia" w:ascii="仿宋" w:hAnsi="仿宋" w:eastAsia="仿宋" w:cs="仿宋"/>
          <w:sz w:val="24"/>
          <w:szCs w:val="24"/>
        </w:rPr>
        <w:t>号：</w:t>
      </w:r>
    </w:p>
    <w:p>
      <w:pPr>
        <w:tabs>
          <w:tab w:val="left" w:pos="525"/>
          <w:tab w:val="left" w:pos="1155"/>
        </w:tabs>
        <w:spacing w:line="360" w:lineRule="auto"/>
        <w:ind w:leftChars="-135" w:hanging="283" w:hangingChars="118"/>
        <w:rPr>
          <w:rFonts w:ascii="仿宋" w:hAnsi="仿宋" w:eastAsia="仿宋" w:cs="Times New Roman"/>
          <w:sz w:val="24"/>
          <w:szCs w:val="24"/>
        </w:rPr>
      </w:pPr>
      <w:r>
        <w:rPr>
          <w:rFonts w:ascii="仿宋" w:hAnsi="仿宋" w:eastAsia="仿宋" w:cs="仿宋"/>
          <w:sz w:val="24"/>
          <w:szCs w:val="24"/>
        </w:rPr>
        <w:t xml:space="preserve"> </w:t>
      </w:r>
      <w:r>
        <w:rPr>
          <w:rFonts w:hint="eastAsia" w:ascii="仿宋" w:hAnsi="仿宋" w:eastAsia="仿宋" w:cs="仿宋"/>
          <w:sz w:val="24"/>
          <w:szCs w:val="24"/>
        </w:rPr>
        <w:t xml:space="preserve">      邮政编码：</w:t>
      </w:r>
      <w:r>
        <w:rPr>
          <w:rFonts w:ascii="仿宋" w:hAnsi="仿宋" w:eastAsia="仿宋" w:cs="仿宋"/>
          <w:sz w:val="24"/>
          <w:szCs w:val="24"/>
        </w:rPr>
        <w:t xml:space="preserve">                                </w:t>
      </w:r>
      <w:r>
        <w:rPr>
          <w:rFonts w:hint="eastAsia" w:ascii="仿宋" w:hAnsi="仿宋" w:eastAsia="仿宋" w:cs="仿宋"/>
          <w:sz w:val="24"/>
          <w:szCs w:val="24"/>
        </w:rPr>
        <w:t>邮政编码：</w:t>
      </w:r>
    </w:p>
    <w:p>
      <w:pPr>
        <w:tabs>
          <w:tab w:val="left" w:pos="525"/>
          <w:tab w:val="left" w:pos="1155"/>
        </w:tabs>
        <w:spacing w:line="360" w:lineRule="auto"/>
        <w:ind w:leftChars="-135" w:hanging="283" w:hangingChars="118"/>
        <w:rPr>
          <w:rFonts w:ascii="仿宋" w:hAnsi="仿宋" w:eastAsia="仿宋" w:cs="仿宋"/>
          <w:sz w:val="24"/>
          <w:szCs w:val="24"/>
        </w:rPr>
      </w:pPr>
      <w:r>
        <w:rPr>
          <w:rFonts w:ascii="仿宋" w:hAnsi="仿宋" w:eastAsia="仿宋" w:cs="仿宋"/>
          <w:sz w:val="24"/>
          <w:szCs w:val="24"/>
        </w:rPr>
        <w:t xml:space="preserve">     </w:t>
      </w:r>
      <w:r>
        <w:rPr>
          <w:rFonts w:hint="eastAsia" w:ascii="仿宋" w:hAnsi="仿宋" w:eastAsia="仿宋" w:cs="仿宋"/>
          <w:sz w:val="24"/>
          <w:szCs w:val="24"/>
        </w:rPr>
        <w:t xml:space="preserve">  电子邮箱</w:t>
      </w:r>
      <w:r>
        <w:rPr>
          <w:rFonts w:ascii="仿宋" w:hAnsi="仿宋" w:eastAsia="仿宋" w:cs="仿宋"/>
          <w:sz w:val="24"/>
          <w:szCs w:val="24"/>
        </w:rPr>
        <w:t xml:space="preserve">:                                 </w:t>
      </w:r>
      <w:r>
        <w:rPr>
          <w:rFonts w:hint="eastAsia" w:ascii="仿宋" w:hAnsi="仿宋" w:eastAsia="仿宋" w:cs="仿宋"/>
          <w:sz w:val="24"/>
          <w:szCs w:val="24"/>
        </w:rPr>
        <w:t>电子邮箱</w:t>
      </w:r>
      <w:r>
        <w:rPr>
          <w:rFonts w:ascii="仿宋" w:hAnsi="仿宋" w:eastAsia="仿宋" w:cs="仿宋"/>
          <w:sz w:val="24"/>
          <w:szCs w:val="24"/>
        </w:rPr>
        <w:t>:</w:t>
      </w:r>
    </w:p>
    <w:p>
      <w:pPr>
        <w:pStyle w:val="12"/>
        <w:tabs>
          <w:tab w:val="left" w:pos="720"/>
          <w:tab w:val="left" w:pos="7560"/>
        </w:tabs>
        <w:adjustRightInd w:val="0"/>
        <w:snapToGrid w:val="0"/>
        <w:jc w:val="center"/>
        <w:outlineLvl w:val="0"/>
        <w:rPr>
          <w:b/>
          <w:bCs/>
          <w:sz w:val="36"/>
          <w:szCs w:val="36"/>
        </w:rPr>
      </w:pPr>
      <w:bookmarkStart w:id="47" w:name="_Toc4243"/>
      <w:bookmarkStart w:id="48" w:name="_Toc469383978"/>
      <w:r>
        <w:rPr>
          <w:rFonts w:hint="eastAsia" w:hAnsi="宋体" w:cs="宋体"/>
          <w:b/>
          <w:bCs/>
          <w:sz w:val="36"/>
          <w:szCs w:val="36"/>
        </w:rPr>
        <w:br w:type="page"/>
      </w:r>
      <w:bookmarkStart w:id="49" w:name="_Toc30447"/>
      <w:r>
        <w:rPr>
          <w:rFonts w:hint="eastAsia" w:hAnsi="宋体" w:cs="宋体"/>
          <w:b/>
          <w:bCs/>
          <w:sz w:val="36"/>
          <w:szCs w:val="36"/>
        </w:rPr>
        <w:t>第二部分</w:t>
      </w:r>
      <w:r>
        <w:rPr>
          <w:rFonts w:hAnsi="宋体" w:cs="宋体"/>
          <w:b/>
          <w:bCs/>
          <w:sz w:val="36"/>
          <w:szCs w:val="36"/>
        </w:rPr>
        <w:t xml:space="preserve">  </w:t>
      </w:r>
      <w:r>
        <w:rPr>
          <w:rFonts w:hint="eastAsia" w:hAnsi="宋体" w:cs="宋体"/>
          <w:b/>
          <w:bCs/>
          <w:sz w:val="36"/>
          <w:szCs w:val="36"/>
        </w:rPr>
        <w:t>通用条款</w:t>
      </w:r>
      <w:bookmarkEnd w:id="47"/>
      <w:bookmarkEnd w:id="48"/>
      <w:bookmarkEnd w:id="49"/>
    </w:p>
    <w:p>
      <w:pPr>
        <w:pStyle w:val="12"/>
        <w:adjustRightInd w:val="0"/>
        <w:snapToGrid w:val="0"/>
        <w:jc w:val="center"/>
        <w:outlineLvl w:val="1"/>
        <w:rPr>
          <w:rFonts w:hint="eastAsia" w:ascii="仿宋" w:hAnsi="仿宋" w:eastAsia="仿宋"/>
          <w:b/>
          <w:bCs/>
          <w:sz w:val="32"/>
          <w:szCs w:val="32"/>
        </w:rPr>
      </w:pPr>
      <w:bookmarkStart w:id="50" w:name="_Toc469383979"/>
      <w:bookmarkStart w:id="51" w:name="_Toc8331"/>
    </w:p>
    <w:p>
      <w:pPr>
        <w:pStyle w:val="12"/>
        <w:adjustRightInd w:val="0"/>
        <w:snapToGrid w:val="0"/>
        <w:jc w:val="center"/>
        <w:outlineLvl w:val="1"/>
        <w:rPr>
          <w:rFonts w:ascii="仿宋" w:hAnsi="仿宋" w:eastAsia="仿宋"/>
          <w:b/>
          <w:bCs/>
          <w:sz w:val="32"/>
          <w:szCs w:val="32"/>
        </w:rPr>
      </w:pPr>
      <w:bookmarkStart w:id="52" w:name="_Toc5963"/>
      <w:r>
        <w:rPr>
          <w:rFonts w:hint="eastAsia" w:ascii="仿宋" w:hAnsi="仿宋" w:eastAsia="仿宋"/>
          <w:b/>
          <w:bCs/>
          <w:sz w:val="32"/>
          <w:szCs w:val="32"/>
        </w:rPr>
        <w:t>一、总</w:t>
      </w:r>
      <w:r>
        <w:rPr>
          <w:rFonts w:ascii="仿宋" w:hAnsi="仿宋" w:eastAsia="仿宋"/>
          <w:b/>
          <w:bCs/>
          <w:sz w:val="32"/>
          <w:szCs w:val="32"/>
        </w:rPr>
        <w:t xml:space="preserve">  </w:t>
      </w:r>
      <w:r>
        <w:rPr>
          <w:rFonts w:hint="eastAsia" w:ascii="仿宋" w:hAnsi="仿宋" w:eastAsia="仿宋"/>
          <w:b/>
          <w:bCs/>
          <w:sz w:val="32"/>
          <w:szCs w:val="32"/>
        </w:rPr>
        <w:t>则</w:t>
      </w:r>
      <w:bookmarkEnd w:id="50"/>
      <w:bookmarkEnd w:id="51"/>
      <w:bookmarkEnd w:id="52"/>
    </w:p>
    <w:p>
      <w:pPr>
        <w:spacing w:line="360" w:lineRule="auto"/>
        <w:ind w:firstLine="482" w:firstLineChars="200"/>
        <w:rPr>
          <w:rFonts w:hint="eastAsia" w:ascii="仿宋" w:hAnsi="仿宋" w:eastAsia="仿宋" w:cs="仿宋"/>
          <w:kern w:val="0"/>
          <w:sz w:val="24"/>
          <w:szCs w:val="24"/>
        </w:rPr>
      </w:pPr>
      <w:bookmarkStart w:id="53" w:name="_Toc16059"/>
      <w:bookmarkStart w:id="54" w:name="_Toc469383980"/>
      <w:r>
        <w:rPr>
          <w:rFonts w:ascii="仿宋" w:hAnsi="仿宋" w:eastAsia="仿宋" w:cs="仿宋"/>
          <w:b/>
          <w:kern w:val="0"/>
          <w:sz w:val="24"/>
          <w:szCs w:val="24"/>
        </w:rPr>
        <w:t xml:space="preserve">1  </w:t>
      </w:r>
      <w:r>
        <w:rPr>
          <w:rFonts w:hint="eastAsia" w:ascii="仿宋" w:hAnsi="仿宋" w:eastAsia="仿宋" w:cs="仿宋"/>
          <w:b/>
          <w:kern w:val="0"/>
          <w:sz w:val="24"/>
          <w:szCs w:val="24"/>
        </w:rPr>
        <w:t>定义</w:t>
      </w:r>
      <w:bookmarkEnd w:id="53"/>
      <w:bookmarkEnd w:id="54"/>
    </w:p>
    <w:p>
      <w:pPr>
        <w:spacing w:line="360" w:lineRule="auto"/>
        <w:ind w:firstLine="480" w:firstLineChars="200"/>
        <w:rPr>
          <w:rFonts w:ascii="仿宋" w:hAnsi="仿宋" w:eastAsia="仿宋" w:cs="仿宋"/>
          <w:kern w:val="0"/>
          <w:sz w:val="24"/>
          <w:szCs w:val="24"/>
        </w:rPr>
      </w:pPr>
      <w:r>
        <w:rPr>
          <w:rFonts w:hint="eastAsia" w:ascii="仿宋" w:hAnsi="仿宋" w:eastAsia="仿宋" w:cs="仿宋"/>
          <w:sz w:val="24"/>
          <w:szCs w:val="24"/>
        </w:rPr>
        <w:t>下列词语或措辞，除非特别说明，在本合同中均具有以下赋予的含义：</w:t>
      </w:r>
    </w:p>
    <w:p>
      <w:pPr>
        <w:spacing w:line="360" w:lineRule="auto"/>
        <w:ind w:firstLine="472" w:firstLineChars="196"/>
        <w:rPr>
          <w:rFonts w:hint="eastAsia" w:ascii="仿宋" w:hAnsi="仿宋" w:eastAsia="仿宋" w:cs="仿宋"/>
          <w:kern w:val="0"/>
          <w:sz w:val="24"/>
          <w:szCs w:val="24"/>
        </w:rPr>
      </w:pPr>
      <w:r>
        <w:rPr>
          <w:rFonts w:ascii="仿宋" w:hAnsi="仿宋" w:eastAsia="仿宋" w:cs="仿宋"/>
          <w:b/>
          <w:kern w:val="0"/>
          <w:sz w:val="24"/>
          <w:szCs w:val="24"/>
        </w:rPr>
        <w:t xml:space="preserve">1.1  </w:t>
      </w:r>
      <w:r>
        <w:rPr>
          <w:rFonts w:hint="eastAsia" w:ascii="仿宋" w:hAnsi="仿宋" w:eastAsia="仿宋" w:cs="仿宋"/>
          <w:b/>
          <w:kern w:val="0"/>
          <w:sz w:val="24"/>
          <w:szCs w:val="24"/>
        </w:rPr>
        <w:t>合同：</w:t>
      </w:r>
      <w:r>
        <w:rPr>
          <w:rFonts w:hint="eastAsia" w:ascii="仿宋" w:hAnsi="仿宋" w:eastAsia="仿宋" w:cs="仿宋"/>
          <w:kern w:val="0"/>
          <w:sz w:val="24"/>
          <w:szCs w:val="24"/>
        </w:rPr>
        <w:t>指合同双方当事人为实施、完成并保修合同工程所订立的合同文件。合同文件由第</w:t>
      </w:r>
      <w:r>
        <w:rPr>
          <w:rFonts w:ascii="仿宋" w:hAnsi="仿宋" w:eastAsia="仿宋" w:cs="仿宋"/>
          <w:kern w:val="0"/>
          <w:sz w:val="24"/>
          <w:szCs w:val="24"/>
        </w:rPr>
        <w:t>2.2</w:t>
      </w:r>
      <w:r>
        <w:rPr>
          <w:rFonts w:hint="eastAsia" w:ascii="仿宋" w:hAnsi="仿宋" w:eastAsia="仿宋" w:cs="仿宋"/>
          <w:kern w:val="0"/>
          <w:sz w:val="24"/>
          <w:szCs w:val="24"/>
        </w:rPr>
        <w:t>款所列的文件组成。</w:t>
      </w:r>
    </w:p>
    <w:p>
      <w:pPr>
        <w:spacing w:line="360" w:lineRule="auto"/>
        <w:ind w:firstLine="482" w:firstLineChars="200"/>
        <w:rPr>
          <w:rFonts w:ascii="仿宋" w:hAnsi="仿宋" w:eastAsia="仿宋" w:cs="仿宋"/>
          <w:kern w:val="0"/>
          <w:sz w:val="24"/>
          <w:szCs w:val="24"/>
        </w:rPr>
      </w:pPr>
      <w:r>
        <w:rPr>
          <w:rFonts w:ascii="仿宋" w:hAnsi="仿宋" w:eastAsia="仿宋" w:cs="仿宋"/>
          <w:b/>
          <w:kern w:val="0"/>
          <w:sz w:val="24"/>
          <w:szCs w:val="24"/>
        </w:rPr>
        <w:t xml:space="preserve">1.2  </w:t>
      </w:r>
      <w:r>
        <w:rPr>
          <w:rFonts w:hint="eastAsia" w:ascii="仿宋" w:hAnsi="仿宋" w:eastAsia="仿宋" w:cs="仿宋"/>
          <w:b/>
          <w:kern w:val="0"/>
          <w:sz w:val="24"/>
          <w:szCs w:val="24"/>
        </w:rPr>
        <w:t>协议书：</w:t>
      </w:r>
      <w:r>
        <w:rPr>
          <w:rFonts w:hint="eastAsia" w:ascii="仿宋" w:hAnsi="仿宋" w:eastAsia="仿宋" w:cs="仿宋"/>
          <w:kern w:val="0"/>
          <w:sz w:val="24"/>
          <w:szCs w:val="24"/>
        </w:rPr>
        <w:t>指合同双方当事人为合同工程所签订的协议书。除法律另有规定或合同另有约定外，合同双方当事人的法定代表人或其委托代理人在协议书签字或盖单位公章后，合同即告生效。招标工程应当自中标通知书发出之日起</w:t>
      </w:r>
      <w:r>
        <w:rPr>
          <w:rFonts w:ascii="仿宋" w:hAnsi="仿宋" w:eastAsia="仿宋" w:cs="仿宋"/>
          <w:kern w:val="0"/>
          <w:sz w:val="24"/>
          <w:szCs w:val="24"/>
        </w:rPr>
        <w:t>30</w:t>
      </w:r>
      <w:r>
        <w:rPr>
          <w:rFonts w:hint="eastAsia" w:ascii="仿宋" w:hAnsi="仿宋" w:eastAsia="仿宋" w:cs="仿宋"/>
          <w:kern w:val="0"/>
          <w:sz w:val="24"/>
          <w:szCs w:val="24"/>
        </w:rPr>
        <w:t>天内签订。</w:t>
      </w:r>
    </w:p>
    <w:p>
      <w:pPr>
        <w:spacing w:line="360" w:lineRule="auto"/>
        <w:ind w:firstLine="482" w:firstLineChars="200"/>
        <w:rPr>
          <w:rFonts w:ascii="仿宋" w:hAnsi="仿宋" w:eastAsia="仿宋" w:cs="仿宋"/>
          <w:kern w:val="0"/>
          <w:sz w:val="24"/>
          <w:szCs w:val="24"/>
        </w:rPr>
      </w:pPr>
      <w:r>
        <w:rPr>
          <w:rFonts w:ascii="仿宋" w:hAnsi="仿宋" w:eastAsia="仿宋" w:cs="仿宋"/>
          <w:b/>
          <w:kern w:val="0"/>
          <w:sz w:val="24"/>
          <w:szCs w:val="24"/>
        </w:rPr>
        <w:t xml:space="preserve">1.3  </w:t>
      </w:r>
      <w:r>
        <w:rPr>
          <w:rFonts w:hint="eastAsia" w:ascii="仿宋" w:hAnsi="仿宋" w:eastAsia="仿宋" w:cs="仿宋"/>
          <w:b/>
          <w:kern w:val="0"/>
          <w:sz w:val="24"/>
          <w:szCs w:val="24"/>
        </w:rPr>
        <w:t>通用条款：</w:t>
      </w:r>
      <w:r>
        <w:rPr>
          <w:rFonts w:hint="eastAsia" w:ascii="仿宋" w:hAnsi="仿宋" w:eastAsia="仿宋" w:cs="仿宋"/>
          <w:kern w:val="0"/>
          <w:sz w:val="24"/>
          <w:szCs w:val="24"/>
        </w:rPr>
        <w:t>指根据法律、法规和规章的规定以及建设工程施工的需要所订立的，通用于建设工程施工的条款。</w:t>
      </w:r>
    </w:p>
    <w:p>
      <w:pPr>
        <w:spacing w:line="360" w:lineRule="auto"/>
        <w:ind w:firstLine="482" w:firstLineChars="200"/>
        <w:rPr>
          <w:rFonts w:ascii="仿宋" w:hAnsi="仿宋" w:eastAsia="仿宋" w:cs="仿宋"/>
          <w:kern w:val="0"/>
          <w:sz w:val="24"/>
          <w:szCs w:val="24"/>
        </w:rPr>
      </w:pPr>
      <w:r>
        <w:rPr>
          <w:rFonts w:ascii="仿宋" w:hAnsi="仿宋" w:eastAsia="仿宋" w:cs="仿宋"/>
          <w:b/>
          <w:kern w:val="0"/>
          <w:sz w:val="24"/>
          <w:szCs w:val="24"/>
        </w:rPr>
        <w:t xml:space="preserve">1.4  </w:t>
      </w:r>
      <w:r>
        <w:rPr>
          <w:rFonts w:hint="eastAsia" w:ascii="仿宋" w:hAnsi="仿宋" w:eastAsia="仿宋" w:cs="仿宋"/>
          <w:b/>
          <w:kern w:val="0"/>
          <w:sz w:val="24"/>
          <w:szCs w:val="24"/>
        </w:rPr>
        <w:t>专用条款：</w:t>
      </w:r>
      <w:r>
        <w:rPr>
          <w:rFonts w:hint="eastAsia" w:ascii="仿宋" w:hAnsi="仿宋" w:eastAsia="仿宋" w:cs="仿宋"/>
          <w:kern w:val="0"/>
          <w:sz w:val="24"/>
          <w:szCs w:val="24"/>
        </w:rPr>
        <w:t>指合同双方当事人根据法律、法规和规章的规定，结合本合同工程实际，经协商达成一致意见的，专用于本合同工程施工的条款。它是对通用条款的具体化，也是对通用条款的补充和完善。招标工程的专用条款，应当符合招标文件的实质性要求。</w:t>
      </w:r>
    </w:p>
    <w:p>
      <w:pPr>
        <w:spacing w:line="360" w:lineRule="auto"/>
        <w:ind w:firstLine="482" w:firstLineChars="200"/>
        <w:rPr>
          <w:rFonts w:ascii="仿宋" w:hAnsi="仿宋" w:eastAsia="仿宋" w:cs="仿宋"/>
          <w:kern w:val="0"/>
          <w:sz w:val="24"/>
          <w:szCs w:val="24"/>
        </w:rPr>
      </w:pPr>
      <w:r>
        <w:rPr>
          <w:rFonts w:ascii="仿宋" w:hAnsi="仿宋" w:eastAsia="仿宋" w:cs="仿宋"/>
          <w:b/>
          <w:kern w:val="0"/>
          <w:sz w:val="24"/>
          <w:szCs w:val="24"/>
        </w:rPr>
        <w:t xml:space="preserve">1.5  </w:t>
      </w:r>
      <w:r>
        <w:rPr>
          <w:rFonts w:hint="eastAsia" w:ascii="仿宋" w:hAnsi="仿宋" w:eastAsia="仿宋" w:cs="仿宋"/>
          <w:b/>
          <w:kern w:val="0"/>
          <w:sz w:val="24"/>
          <w:szCs w:val="24"/>
        </w:rPr>
        <w:t>中标通知书：</w:t>
      </w:r>
      <w:r>
        <w:rPr>
          <w:rFonts w:hint="eastAsia" w:ascii="仿宋" w:hAnsi="仿宋" w:eastAsia="仿宋" w:cs="仿宋"/>
          <w:kern w:val="0"/>
          <w:sz w:val="24"/>
          <w:szCs w:val="24"/>
        </w:rPr>
        <w:t>指发包人正式接受中标人投标文件的书面文件。</w:t>
      </w:r>
    </w:p>
    <w:p>
      <w:pPr>
        <w:spacing w:line="360" w:lineRule="auto"/>
        <w:ind w:firstLine="482" w:firstLineChars="200"/>
        <w:rPr>
          <w:rFonts w:ascii="仿宋" w:hAnsi="仿宋" w:eastAsia="仿宋"/>
          <w:sz w:val="24"/>
          <w:szCs w:val="24"/>
        </w:rPr>
      </w:pPr>
      <w:r>
        <w:rPr>
          <w:rFonts w:ascii="仿宋" w:hAnsi="仿宋" w:eastAsia="仿宋" w:cs="仿宋"/>
          <w:b/>
          <w:kern w:val="0"/>
          <w:sz w:val="24"/>
          <w:szCs w:val="24"/>
        </w:rPr>
        <w:t xml:space="preserve">1.6  </w:t>
      </w:r>
      <w:r>
        <w:rPr>
          <w:rFonts w:hint="eastAsia" w:ascii="仿宋" w:hAnsi="仿宋" w:eastAsia="仿宋" w:cs="仿宋"/>
          <w:b/>
          <w:kern w:val="0"/>
          <w:sz w:val="24"/>
          <w:szCs w:val="24"/>
        </w:rPr>
        <w:t>承包人投标文件：</w:t>
      </w:r>
      <w:r>
        <w:rPr>
          <w:rFonts w:hint="eastAsia" w:ascii="仿宋" w:hAnsi="仿宋" w:eastAsia="仿宋" w:cs="仿宋"/>
          <w:kern w:val="0"/>
          <w:sz w:val="24"/>
          <w:szCs w:val="24"/>
        </w:rPr>
        <w:t>指构成合同文件组成部分的，由承包人根据</w:t>
      </w:r>
      <w:r>
        <w:rPr>
          <w:rFonts w:hint="eastAsia" w:ascii="仿宋" w:hAnsi="仿宋" w:eastAsia="仿宋" w:cs="仿宋"/>
          <w:sz w:val="24"/>
          <w:szCs w:val="24"/>
        </w:rPr>
        <w:t>招标文件编制完成、签字并被中标通知书所接受的，承包人为实施、完成并保修合同工程向发包人提交的技术、经济文件。</w:t>
      </w:r>
    </w:p>
    <w:p>
      <w:pPr>
        <w:spacing w:line="360" w:lineRule="auto"/>
        <w:ind w:firstLine="482" w:firstLineChars="200"/>
        <w:rPr>
          <w:rFonts w:ascii="仿宋" w:hAnsi="仿宋" w:eastAsia="仿宋" w:cs="仿宋"/>
          <w:kern w:val="0"/>
          <w:sz w:val="24"/>
          <w:szCs w:val="24"/>
        </w:rPr>
      </w:pPr>
      <w:r>
        <w:rPr>
          <w:rFonts w:ascii="仿宋" w:hAnsi="仿宋" w:eastAsia="仿宋" w:cs="仿宋"/>
          <w:b/>
          <w:kern w:val="0"/>
          <w:sz w:val="24"/>
          <w:szCs w:val="24"/>
        </w:rPr>
        <w:t xml:space="preserve">1.7  </w:t>
      </w:r>
      <w:r>
        <w:rPr>
          <w:rFonts w:hint="eastAsia" w:ascii="仿宋" w:hAnsi="仿宋" w:eastAsia="仿宋" w:cs="仿宋"/>
          <w:b/>
          <w:kern w:val="0"/>
          <w:sz w:val="24"/>
          <w:szCs w:val="24"/>
        </w:rPr>
        <w:t>标准、规范及有关技术文件：</w:t>
      </w:r>
      <w:r>
        <w:rPr>
          <w:rFonts w:hint="eastAsia" w:ascii="仿宋" w:hAnsi="仿宋" w:eastAsia="仿宋" w:cs="仿宋"/>
          <w:kern w:val="0"/>
          <w:sz w:val="24"/>
          <w:szCs w:val="24"/>
        </w:rPr>
        <w:t>指构成合同文件组成部分的，本合同所指明的和合同工程依法应适用的标准与规范，以及监理工程师、造价工程师对有关技术方面问题做出的补充、修改和批准文件。</w:t>
      </w:r>
    </w:p>
    <w:p>
      <w:pPr>
        <w:spacing w:line="360" w:lineRule="auto"/>
        <w:ind w:firstLine="482" w:firstLineChars="200"/>
        <w:rPr>
          <w:rFonts w:ascii="仿宋" w:hAnsi="仿宋" w:eastAsia="仿宋" w:cs="仿宋"/>
          <w:kern w:val="0"/>
          <w:sz w:val="24"/>
          <w:szCs w:val="24"/>
        </w:rPr>
      </w:pPr>
      <w:r>
        <w:rPr>
          <w:rFonts w:ascii="仿宋" w:hAnsi="仿宋" w:eastAsia="仿宋" w:cs="仿宋"/>
          <w:b/>
          <w:kern w:val="0"/>
          <w:sz w:val="24"/>
          <w:szCs w:val="24"/>
        </w:rPr>
        <w:t xml:space="preserve">1.8  </w:t>
      </w:r>
      <w:r>
        <w:rPr>
          <w:rFonts w:hint="eastAsia" w:ascii="仿宋" w:hAnsi="仿宋" w:eastAsia="仿宋" w:cs="仿宋"/>
          <w:b/>
          <w:kern w:val="0"/>
          <w:sz w:val="24"/>
          <w:szCs w:val="24"/>
        </w:rPr>
        <w:t>施工设计图纸：</w:t>
      </w:r>
      <w:r>
        <w:rPr>
          <w:rFonts w:hint="eastAsia" w:ascii="仿宋" w:hAnsi="仿宋" w:eastAsia="仿宋" w:cs="仿宋"/>
          <w:kern w:val="0"/>
          <w:sz w:val="24"/>
          <w:szCs w:val="24"/>
        </w:rPr>
        <w:t>指构成合同文件组成部分的，按规定审批的由发包人提供或经发包人批准由承包人提供，满足承包人施工需要的所有设计文件、施工图纸、模型（包括任何补充和修改的施工图纸、配套说明和有关资料）。图纸应当按照法律规定审查合格。</w:t>
      </w:r>
    </w:p>
    <w:p>
      <w:pPr>
        <w:spacing w:line="360" w:lineRule="auto"/>
        <w:ind w:firstLine="482" w:firstLineChars="200"/>
        <w:rPr>
          <w:rFonts w:ascii="仿宋" w:hAnsi="仿宋" w:eastAsia="仿宋" w:cs="仿宋"/>
          <w:b/>
          <w:kern w:val="0"/>
          <w:sz w:val="24"/>
          <w:szCs w:val="24"/>
        </w:rPr>
      </w:pPr>
      <w:r>
        <w:rPr>
          <w:rFonts w:ascii="仿宋" w:hAnsi="仿宋" w:eastAsia="仿宋" w:cs="仿宋"/>
          <w:b/>
          <w:kern w:val="0"/>
          <w:sz w:val="24"/>
          <w:szCs w:val="24"/>
        </w:rPr>
        <w:t xml:space="preserve">1.9  </w:t>
      </w:r>
      <w:r>
        <w:rPr>
          <w:rFonts w:hint="eastAsia" w:ascii="仿宋" w:hAnsi="仿宋" w:eastAsia="仿宋" w:cs="仿宋"/>
          <w:b/>
          <w:kern w:val="0"/>
          <w:sz w:val="24"/>
          <w:szCs w:val="24"/>
        </w:rPr>
        <w:t>工程量清单：</w:t>
      </w:r>
      <w:r>
        <w:rPr>
          <w:rFonts w:hint="eastAsia" w:ascii="仿宋" w:hAnsi="仿宋" w:eastAsia="仿宋" w:cs="仿宋"/>
          <w:kern w:val="0"/>
          <w:sz w:val="24"/>
          <w:szCs w:val="24"/>
        </w:rPr>
        <w:t>指构成合同文件组成部分的</w:t>
      </w:r>
      <w:r>
        <w:rPr>
          <w:rFonts w:ascii="仿宋" w:hAnsi="仿宋" w:eastAsia="仿宋" w:cs="仿宋"/>
          <w:kern w:val="0"/>
          <w:sz w:val="24"/>
          <w:szCs w:val="24"/>
        </w:rPr>
        <w:t>,</w:t>
      </w:r>
      <w:r>
        <w:rPr>
          <w:rFonts w:hint="eastAsia" w:ascii="仿宋" w:hAnsi="仿宋" w:eastAsia="仿宋" w:cs="仿宋"/>
          <w:kern w:val="0"/>
          <w:sz w:val="24"/>
          <w:szCs w:val="24"/>
        </w:rPr>
        <w:t>由发包人在招标文件中提供的</w:t>
      </w:r>
      <w:r>
        <w:rPr>
          <w:rFonts w:ascii="仿宋" w:hAnsi="仿宋" w:eastAsia="仿宋" w:cs="仿宋"/>
          <w:kern w:val="0"/>
          <w:sz w:val="24"/>
          <w:szCs w:val="24"/>
        </w:rPr>
        <w:t>,</w:t>
      </w:r>
      <w:r>
        <w:rPr>
          <w:rFonts w:hint="eastAsia" w:ascii="仿宋" w:hAnsi="仿宋" w:eastAsia="仿宋" w:cs="仿宋"/>
          <w:kern w:val="0"/>
          <w:sz w:val="24"/>
          <w:szCs w:val="24"/>
        </w:rPr>
        <w:t>合同工程分部分项工程项目、措施项目、其他项目、规费项目和税金项目的名称和相应数量等的明细清单。</w:t>
      </w:r>
    </w:p>
    <w:p>
      <w:pPr>
        <w:spacing w:line="360" w:lineRule="auto"/>
        <w:ind w:firstLine="482" w:firstLineChars="200"/>
        <w:rPr>
          <w:rFonts w:ascii="仿宋" w:hAnsi="仿宋" w:eastAsia="仿宋" w:cs="仿宋"/>
          <w:kern w:val="0"/>
          <w:sz w:val="24"/>
          <w:szCs w:val="24"/>
        </w:rPr>
      </w:pPr>
      <w:r>
        <w:rPr>
          <w:rFonts w:ascii="仿宋" w:hAnsi="仿宋" w:eastAsia="仿宋" w:cs="仿宋"/>
          <w:b/>
          <w:kern w:val="0"/>
          <w:sz w:val="24"/>
          <w:szCs w:val="24"/>
        </w:rPr>
        <w:t xml:space="preserve">1.10  </w:t>
      </w:r>
      <w:r>
        <w:rPr>
          <w:rFonts w:hint="eastAsia" w:ascii="仿宋" w:hAnsi="仿宋" w:eastAsia="仿宋" w:cs="仿宋"/>
          <w:b/>
          <w:kern w:val="0"/>
          <w:sz w:val="24"/>
          <w:szCs w:val="24"/>
        </w:rPr>
        <w:t>发包人：</w:t>
      </w:r>
      <w:r>
        <w:rPr>
          <w:rFonts w:hint="eastAsia" w:ascii="仿宋" w:hAnsi="仿宋" w:eastAsia="仿宋" w:cs="仿宋"/>
          <w:kern w:val="0"/>
          <w:sz w:val="24"/>
          <w:szCs w:val="24"/>
        </w:rPr>
        <w:t>指在协议书中约定，具有工程发包主体资格和支付工程款能力的当事人，以及取得该当事人资格的合法继承人。</w:t>
      </w:r>
    </w:p>
    <w:p>
      <w:pPr>
        <w:spacing w:line="360" w:lineRule="auto"/>
        <w:ind w:firstLine="482" w:firstLineChars="200"/>
        <w:rPr>
          <w:rFonts w:ascii="仿宋" w:hAnsi="仿宋" w:eastAsia="仿宋" w:cs="仿宋"/>
          <w:b/>
          <w:kern w:val="0"/>
          <w:sz w:val="24"/>
          <w:szCs w:val="24"/>
        </w:rPr>
      </w:pPr>
      <w:r>
        <w:rPr>
          <w:rFonts w:ascii="仿宋" w:hAnsi="仿宋" w:eastAsia="仿宋" w:cs="仿宋"/>
          <w:b/>
          <w:kern w:val="0"/>
          <w:sz w:val="24"/>
          <w:szCs w:val="24"/>
        </w:rPr>
        <w:t xml:space="preserve">1.11  </w:t>
      </w:r>
      <w:r>
        <w:rPr>
          <w:rFonts w:hint="eastAsia" w:ascii="仿宋" w:hAnsi="仿宋" w:eastAsia="仿宋" w:cs="仿宋"/>
          <w:b/>
          <w:kern w:val="0"/>
          <w:sz w:val="24"/>
          <w:szCs w:val="24"/>
        </w:rPr>
        <w:t>承包人：</w:t>
      </w:r>
      <w:r>
        <w:rPr>
          <w:rFonts w:hint="eastAsia" w:ascii="仿宋" w:hAnsi="仿宋" w:eastAsia="仿宋" w:cs="仿宋"/>
          <w:kern w:val="0"/>
          <w:sz w:val="24"/>
          <w:szCs w:val="24"/>
        </w:rPr>
        <w:t>指在协议书中约定，被发包人接受且具有工程施工承包主体资格的当事人，以及取得该当事人资格的合法继承人。</w:t>
      </w:r>
    </w:p>
    <w:p>
      <w:pPr>
        <w:spacing w:line="360" w:lineRule="auto"/>
        <w:ind w:firstLine="482" w:firstLineChars="200"/>
        <w:rPr>
          <w:rFonts w:ascii="仿宋" w:hAnsi="仿宋" w:eastAsia="仿宋" w:cs="仿宋"/>
          <w:kern w:val="0"/>
          <w:sz w:val="24"/>
          <w:szCs w:val="24"/>
        </w:rPr>
      </w:pPr>
      <w:r>
        <w:rPr>
          <w:rFonts w:ascii="仿宋" w:hAnsi="仿宋" w:eastAsia="仿宋" w:cs="仿宋"/>
          <w:b/>
          <w:kern w:val="0"/>
          <w:sz w:val="24"/>
          <w:szCs w:val="24"/>
        </w:rPr>
        <w:t xml:space="preserve">1.12  </w:t>
      </w:r>
      <w:r>
        <w:rPr>
          <w:rFonts w:hint="eastAsia" w:ascii="仿宋" w:hAnsi="仿宋" w:eastAsia="仿宋" w:cs="仿宋"/>
          <w:b/>
          <w:kern w:val="0"/>
          <w:sz w:val="24"/>
          <w:szCs w:val="24"/>
        </w:rPr>
        <w:t>分包人：</w:t>
      </w:r>
      <w:r>
        <w:rPr>
          <w:rFonts w:hint="eastAsia" w:ascii="仿宋" w:hAnsi="仿宋" w:eastAsia="仿宋" w:cs="仿宋"/>
          <w:kern w:val="0"/>
          <w:sz w:val="24"/>
          <w:szCs w:val="24"/>
        </w:rPr>
        <w:t>指被发包人接受且具有相应资格，并与承包人签订了分包合同，依法分包合同工程某一部分的当事人，以及取得该当事人资格的合法继承人。</w:t>
      </w:r>
    </w:p>
    <w:p>
      <w:pPr>
        <w:spacing w:line="360" w:lineRule="auto"/>
        <w:ind w:firstLine="482" w:firstLineChars="200"/>
        <w:rPr>
          <w:rFonts w:ascii="仿宋" w:hAnsi="仿宋" w:eastAsia="仿宋" w:cs="仿宋"/>
          <w:b/>
          <w:kern w:val="0"/>
          <w:sz w:val="24"/>
          <w:szCs w:val="24"/>
        </w:rPr>
      </w:pPr>
      <w:r>
        <w:rPr>
          <w:rFonts w:ascii="仿宋" w:hAnsi="仿宋" w:eastAsia="仿宋" w:cs="仿宋"/>
          <w:b/>
          <w:kern w:val="0"/>
          <w:sz w:val="24"/>
          <w:szCs w:val="24"/>
        </w:rPr>
        <w:t xml:space="preserve">1.13  </w:t>
      </w:r>
      <w:r>
        <w:rPr>
          <w:rFonts w:hint="eastAsia" w:ascii="仿宋" w:hAnsi="仿宋" w:eastAsia="仿宋" w:cs="仿宋"/>
          <w:b/>
          <w:kern w:val="0"/>
          <w:sz w:val="24"/>
          <w:szCs w:val="24"/>
        </w:rPr>
        <w:t>第三方：</w:t>
      </w:r>
      <w:r>
        <w:rPr>
          <w:rFonts w:hint="eastAsia" w:ascii="仿宋" w:hAnsi="仿宋" w:eastAsia="仿宋" w:cs="仿宋"/>
          <w:kern w:val="0"/>
          <w:sz w:val="24"/>
          <w:szCs w:val="24"/>
        </w:rPr>
        <w:t>除合同双方当事人</w:t>
      </w:r>
      <w:r>
        <w:rPr>
          <w:rFonts w:ascii="仿宋" w:hAnsi="仿宋" w:eastAsia="仿宋" w:cs="仿宋"/>
          <w:kern w:val="0"/>
          <w:sz w:val="24"/>
          <w:szCs w:val="24"/>
        </w:rPr>
        <w:t>(</w:t>
      </w:r>
      <w:r>
        <w:rPr>
          <w:rFonts w:hint="eastAsia" w:ascii="仿宋" w:hAnsi="仿宋" w:eastAsia="仿宋" w:cs="仿宋"/>
          <w:kern w:val="0"/>
          <w:sz w:val="24"/>
          <w:szCs w:val="24"/>
        </w:rPr>
        <w:t>含双方雇员及代表其工作的人员</w:t>
      </w:r>
      <w:r>
        <w:rPr>
          <w:rFonts w:ascii="仿宋" w:hAnsi="仿宋" w:eastAsia="仿宋" w:cs="仿宋"/>
          <w:kern w:val="0"/>
          <w:sz w:val="24"/>
          <w:szCs w:val="24"/>
        </w:rPr>
        <w:t>)</w:t>
      </w:r>
      <w:r>
        <w:rPr>
          <w:rFonts w:hint="eastAsia" w:ascii="仿宋" w:hAnsi="仿宋" w:eastAsia="仿宋" w:cs="仿宋"/>
          <w:kern w:val="0"/>
          <w:sz w:val="24"/>
          <w:szCs w:val="24"/>
        </w:rPr>
        <w:t>以外的任何他人或组织。</w:t>
      </w:r>
    </w:p>
    <w:p>
      <w:pPr>
        <w:spacing w:line="360" w:lineRule="auto"/>
        <w:ind w:firstLine="482" w:firstLineChars="200"/>
        <w:rPr>
          <w:rFonts w:ascii="仿宋" w:hAnsi="仿宋" w:eastAsia="仿宋" w:cs="仿宋"/>
          <w:b/>
          <w:kern w:val="0"/>
          <w:sz w:val="24"/>
          <w:szCs w:val="24"/>
        </w:rPr>
      </w:pPr>
      <w:r>
        <w:rPr>
          <w:rFonts w:ascii="仿宋" w:hAnsi="仿宋" w:eastAsia="仿宋" w:cs="仿宋"/>
          <w:b/>
          <w:kern w:val="0"/>
          <w:sz w:val="24"/>
          <w:szCs w:val="24"/>
        </w:rPr>
        <w:t xml:space="preserve">1.14  </w:t>
      </w:r>
      <w:r>
        <w:rPr>
          <w:rFonts w:hint="eastAsia" w:ascii="仿宋" w:hAnsi="仿宋" w:eastAsia="仿宋" w:cs="仿宋"/>
          <w:b/>
          <w:kern w:val="0"/>
          <w:sz w:val="24"/>
          <w:szCs w:val="24"/>
        </w:rPr>
        <w:t>设计人：</w:t>
      </w:r>
      <w:r>
        <w:rPr>
          <w:rFonts w:hint="eastAsia" w:ascii="仿宋" w:hAnsi="仿宋" w:eastAsia="仿宋" w:cs="仿宋"/>
          <w:kern w:val="0"/>
          <w:sz w:val="24"/>
          <w:szCs w:val="24"/>
        </w:rPr>
        <w:t>指受发包人委托的，负责合同工程的工程设计专业技术且具有相应工程设计资质的当事人，以及取得该当事人资格的合法继承人。</w:t>
      </w:r>
    </w:p>
    <w:p>
      <w:pPr>
        <w:spacing w:line="360" w:lineRule="auto"/>
        <w:ind w:firstLine="482" w:firstLineChars="200"/>
        <w:rPr>
          <w:rFonts w:ascii="仿宋" w:hAnsi="仿宋" w:eastAsia="仿宋" w:cs="仿宋"/>
          <w:kern w:val="0"/>
          <w:sz w:val="24"/>
          <w:szCs w:val="24"/>
        </w:rPr>
      </w:pPr>
      <w:r>
        <w:rPr>
          <w:rFonts w:ascii="仿宋" w:hAnsi="仿宋" w:eastAsia="仿宋" w:cs="仿宋"/>
          <w:b/>
          <w:kern w:val="0"/>
          <w:sz w:val="24"/>
          <w:szCs w:val="24"/>
        </w:rPr>
        <w:t xml:space="preserve">1.15  </w:t>
      </w:r>
      <w:r>
        <w:rPr>
          <w:rFonts w:hint="eastAsia" w:ascii="仿宋" w:hAnsi="仿宋" w:eastAsia="仿宋" w:cs="仿宋"/>
          <w:b/>
          <w:kern w:val="0"/>
          <w:sz w:val="24"/>
          <w:szCs w:val="24"/>
        </w:rPr>
        <w:t>监理人：</w:t>
      </w:r>
      <w:r>
        <w:rPr>
          <w:rFonts w:hint="eastAsia" w:ascii="仿宋" w:hAnsi="仿宋" w:eastAsia="仿宋" w:cs="仿宋"/>
          <w:kern w:val="0"/>
          <w:sz w:val="24"/>
          <w:szCs w:val="24"/>
        </w:rPr>
        <w:t>指受发包人委托的，负责合同工程的工程监理专业技术且具有相应工程监理资质的当事人，以及取得该当事人资格的合法继承人。</w:t>
      </w:r>
    </w:p>
    <w:p>
      <w:pPr>
        <w:spacing w:line="360" w:lineRule="auto"/>
        <w:ind w:firstLine="482" w:firstLineChars="200"/>
        <w:rPr>
          <w:rFonts w:ascii="仿宋" w:hAnsi="仿宋" w:eastAsia="仿宋" w:cs="仿宋"/>
          <w:kern w:val="0"/>
          <w:sz w:val="24"/>
          <w:szCs w:val="24"/>
        </w:rPr>
      </w:pPr>
      <w:r>
        <w:rPr>
          <w:rFonts w:ascii="仿宋" w:hAnsi="仿宋" w:eastAsia="仿宋" w:cs="仿宋"/>
          <w:b/>
          <w:kern w:val="0"/>
          <w:sz w:val="24"/>
          <w:szCs w:val="24"/>
        </w:rPr>
        <w:t xml:space="preserve">1.16  </w:t>
      </w:r>
      <w:r>
        <w:rPr>
          <w:rFonts w:hint="eastAsia" w:ascii="仿宋" w:hAnsi="仿宋" w:eastAsia="仿宋" w:cs="仿宋"/>
          <w:b/>
          <w:kern w:val="0"/>
          <w:sz w:val="24"/>
          <w:szCs w:val="24"/>
        </w:rPr>
        <w:t>工程造价咨询人：</w:t>
      </w:r>
      <w:r>
        <w:rPr>
          <w:rFonts w:hint="eastAsia" w:ascii="仿宋" w:hAnsi="仿宋" w:eastAsia="仿宋" w:cs="仿宋"/>
          <w:kern w:val="0"/>
          <w:sz w:val="24"/>
          <w:szCs w:val="24"/>
        </w:rPr>
        <w:t>指受发包人委托的，负责合同工程的工程造价专业技术且具有相应工程造价咨询资质的当事人，以及取得该当事人资格的合法继承人。</w:t>
      </w:r>
    </w:p>
    <w:p>
      <w:pPr>
        <w:spacing w:line="360" w:lineRule="auto"/>
        <w:ind w:firstLine="482" w:firstLineChars="200"/>
        <w:rPr>
          <w:rFonts w:ascii="仿宋" w:hAnsi="仿宋" w:eastAsia="仿宋" w:cs="仿宋"/>
          <w:kern w:val="0"/>
          <w:sz w:val="24"/>
          <w:szCs w:val="24"/>
        </w:rPr>
      </w:pPr>
      <w:r>
        <w:rPr>
          <w:rFonts w:ascii="仿宋" w:hAnsi="仿宋" w:eastAsia="仿宋" w:cs="仿宋"/>
          <w:b/>
          <w:kern w:val="0"/>
          <w:sz w:val="24"/>
          <w:szCs w:val="24"/>
        </w:rPr>
        <w:t xml:space="preserve">1.17  </w:t>
      </w:r>
      <w:r>
        <w:rPr>
          <w:rFonts w:hint="eastAsia" w:ascii="仿宋" w:hAnsi="仿宋" w:eastAsia="仿宋" w:cs="仿宋"/>
          <w:b/>
          <w:kern w:val="0"/>
          <w:sz w:val="24"/>
          <w:szCs w:val="24"/>
        </w:rPr>
        <w:t>工程造价管理机构：</w:t>
      </w:r>
      <w:r>
        <w:rPr>
          <w:rFonts w:hint="eastAsia" w:ascii="仿宋" w:hAnsi="仿宋" w:eastAsia="仿宋" w:cs="仿宋"/>
          <w:kern w:val="0"/>
          <w:sz w:val="24"/>
          <w:szCs w:val="24"/>
        </w:rPr>
        <w:t>指国务院有关部门、县级以上人民政府建设行政主管部门或受其委托的工程造价管理机构。</w:t>
      </w:r>
    </w:p>
    <w:p>
      <w:pPr>
        <w:spacing w:line="360" w:lineRule="auto"/>
        <w:ind w:firstLine="482" w:firstLineChars="200"/>
        <w:rPr>
          <w:rFonts w:ascii="仿宋" w:hAnsi="仿宋" w:eastAsia="仿宋" w:cs="仿宋"/>
          <w:kern w:val="0"/>
          <w:sz w:val="24"/>
          <w:szCs w:val="24"/>
        </w:rPr>
      </w:pPr>
      <w:r>
        <w:rPr>
          <w:rFonts w:ascii="仿宋" w:hAnsi="仿宋" w:eastAsia="仿宋" w:cs="仿宋"/>
          <w:b/>
          <w:kern w:val="0"/>
          <w:sz w:val="24"/>
          <w:szCs w:val="24"/>
        </w:rPr>
        <w:t xml:space="preserve">1.18  </w:t>
      </w:r>
      <w:r>
        <w:rPr>
          <w:rFonts w:hint="eastAsia" w:ascii="仿宋" w:hAnsi="仿宋" w:eastAsia="仿宋" w:cs="仿宋"/>
          <w:b/>
          <w:kern w:val="0"/>
          <w:sz w:val="24"/>
          <w:szCs w:val="24"/>
        </w:rPr>
        <w:t>发包人代表：</w:t>
      </w:r>
      <w:r>
        <w:rPr>
          <w:rFonts w:hint="eastAsia" w:ascii="仿宋" w:hAnsi="仿宋" w:eastAsia="仿宋" w:cs="仿宋"/>
          <w:kern w:val="0"/>
          <w:sz w:val="24"/>
          <w:szCs w:val="24"/>
        </w:rPr>
        <w:t>指发包人指定的，履行本合同的全权代表。发包人代表由发包人依据第</w:t>
      </w:r>
      <w:r>
        <w:rPr>
          <w:rFonts w:ascii="仿宋" w:hAnsi="仿宋" w:eastAsia="仿宋" w:cs="仿宋"/>
          <w:kern w:val="0"/>
          <w:sz w:val="24"/>
          <w:szCs w:val="24"/>
        </w:rPr>
        <w:t>22.1</w:t>
      </w:r>
      <w:r>
        <w:rPr>
          <w:rFonts w:hint="eastAsia" w:ascii="仿宋" w:hAnsi="仿宋" w:eastAsia="仿宋" w:cs="仿宋"/>
          <w:kern w:val="0"/>
          <w:sz w:val="24"/>
          <w:szCs w:val="24"/>
        </w:rPr>
        <w:t>款规定任命并书面通知承包人。</w:t>
      </w:r>
    </w:p>
    <w:p>
      <w:pPr>
        <w:spacing w:line="360" w:lineRule="auto"/>
        <w:ind w:firstLine="482" w:firstLineChars="200"/>
        <w:rPr>
          <w:rFonts w:ascii="仿宋" w:hAnsi="仿宋" w:eastAsia="仿宋" w:cs="仿宋"/>
          <w:b/>
          <w:kern w:val="0"/>
          <w:sz w:val="24"/>
          <w:szCs w:val="24"/>
        </w:rPr>
      </w:pPr>
      <w:r>
        <w:rPr>
          <w:rFonts w:ascii="仿宋" w:hAnsi="仿宋" w:eastAsia="仿宋" w:cs="仿宋"/>
          <w:b/>
          <w:kern w:val="0"/>
          <w:sz w:val="24"/>
          <w:szCs w:val="24"/>
        </w:rPr>
        <w:t xml:space="preserve">1.19  </w:t>
      </w:r>
      <w:r>
        <w:rPr>
          <w:rFonts w:hint="eastAsia" w:ascii="仿宋" w:hAnsi="仿宋" w:eastAsia="仿宋" w:cs="仿宋"/>
          <w:b/>
          <w:kern w:val="0"/>
          <w:sz w:val="24"/>
          <w:szCs w:val="24"/>
        </w:rPr>
        <w:t>监理工程师：</w:t>
      </w:r>
      <w:r>
        <w:rPr>
          <w:rFonts w:hint="eastAsia" w:ascii="仿宋" w:hAnsi="仿宋" w:eastAsia="仿宋" w:cs="仿宋"/>
          <w:kern w:val="0"/>
          <w:sz w:val="24"/>
          <w:szCs w:val="24"/>
        </w:rPr>
        <w:t>指监理人委派常驻施工现场负责合同工程的工程监理专业技术的专业人员。监理工程师由监理人提名，经发包人依据第</w:t>
      </w:r>
      <w:r>
        <w:rPr>
          <w:rFonts w:ascii="仿宋" w:hAnsi="仿宋" w:eastAsia="仿宋" w:cs="仿宋"/>
          <w:kern w:val="0"/>
          <w:sz w:val="24"/>
          <w:szCs w:val="24"/>
        </w:rPr>
        <w:t>23.1</w:t>
      </w:r>
      <w:r>
        <w:rPr>
          <w:rFonts w:hint="eastAsia" w:ascii="仿宋" w:hAnsi="仿宋" w:eastAsia="仿宋" w:cs="仿宋"/>
          <w:kern w:val="0"/>
          <w:sz w:val="24"/>
          <w:szCs w:val="24"/>
        </w:rPr>
        <w:t>款规定任命并书面通知承包人。</w:t>
      </w:r>
    </w:p>
    <w:p>
      <w:pPr>
        <w:spacing w:line="360" w:lineRule="auto"/>
        <w:ind w:firstLine="482" w:firstLineChars="200"/>
        <w:rPr>
          <w:rFonts w:ascii="仿宋" w:hAnsi="仿宋" w:eastAsia="仿宋" w:cs="仿宋"/>
          <w:kern w:val="0"/>
          <w:sz w:val="24"/>
          <w:szCs w:val="24"/>
        </w:rPr>
      </w:pPr>
      <w:r>
        <w:rPr>
          <w:rFonts w:ascii="仿宋" w:hAnsi="仿宋" w:eastAsia="仿宋" w:cs="仿宋"/>
          <w:b/>
          <w:kern w:val="0"/>
          <w:sz w:val="24"/>
          <w:szCs w:val="24"/>
        </w:rPr>
        <w:t xml:space="preserve">1.20  </w:t>
      </w:r>
      <w:r>
        <w:rPr>
          <w:rFonts w:hint="eastAsia" w:ascii="仿宋" w:hAnsi="仿宋" w:eastAsia="仿宋" w:cs="仿宋"/>
          <w:b/>
          <w:kern w:val="0"/>
          <w:sz w:val="24"/>
          <w:szCs w:val="24"/>
        </w:rPr>
        <w:t>造价工程师：</w:t>
      </w:r>
      <w:r>
        <w:rPr>
          <w:rFonts w:hint="eastAsia" w:ascii="仿宋" w:hAnsi="仿宋" w:eastAsia="仿宋" w:cs="仿宋"/>
          <w:kern w:val="0"/>
          <w:sz w:val="24"/>
          <w:szCs w:val="24"/>
        </w:rPr>
        <w:t>指工程造价咨询人或监理人委派常驻施工现场负责合同工程的工程造价专业技术的专业人员。造价工程师由工程造价咨询人或监理人提名，经发包人依据第</w:t>
      </w:r>
      <w:r>
        <w:rPr>
          <w:rFonts w:ascii="仿宋" w:hAnsi="仿宋" w:eastAsia="仿宋" w:cs="仿宋"/>
          <w:kern w:val="0"/>
          <w:sz w:val="24"/>
          <w:szCs w:val="24"/>
        </w:rPr>
        <w:t>24.1</w:t>
      </w:r>
      <w:r>
        <w:rPr>
          <w:rFonts w:hint="eastAsia" w:ascii="仿宋" w:hAnsi="仿宋" w:eastAsia="仿宋" w:cs="仿宋"/>
          <w:kern w:val="0"/>
          <w:sz w:val="24"/>
          <w:szCs w:val="24"/>
        </w:rPr>
        <w:t>款规定任命并书面通知承包人。</w:t>
      </w:r>
    </w:p>
    <w:p>
      <w:pPr>
        <w:spacing w:line="360" w:lineRule="auto"/>
        <w:ind w:firstLine="482" w:firstLineChars="200"/>
        <w:rPr>
          <w:rFonts w:ascii="仿宋" w:hAnsi="仿宋" w:eastAsia="仿宋" w:cs="仿宋"/>
          <w:b/>
          <w:kern w:val="0"/>
          <w:sz w:val="24"/>
          <w:szCs w:val="24"/>
        </w:rPr>
      </w:pPr>
      <w:r>
        <w:rPr>
          <w:rFonts w:ascii="仿宋" w:hAnsi="仿宋" w:eastAsia="仿宋" w:cs="仿宋"/>
          <w:b/>
          <w:kern w:val="0"/>
          <w:sz w:val="24"/>
          <w:szCs w:val="24"/>
        </w:rPr>
        <w:t xml:space="preserve">1.21  </w:t>
      </w:r>
      <w:r>
        <w:rPr>
          <w:rFonts w:hint="eastAsia" w:ascii="仿宋" w:hAnsi="仿宋" w:eastAsia="仿宋" w:cs="仿宋"/>
          <w:b/>
          <w:kern w:val="0"/>
          <w:sz w:val="24"/>
          <w:szCs w:val="24"/>
        </w:rPr>
        <w:t>承包人代表：</w:t>
      </w:r>
      <w:r>
        <w:rPr>
          <w:rFonts w:hint="eastAsia" w:ascii="仿宋" w:hAnsi="仿宋" w:eastAsia="仿宋" w:cs="仿宋"/>
          <w:kern w:val="0"/>
          <w:sz w:val="24"/>
          <w:szCs w:val="24"/>
        </w:rPr>
        <w:t>指承包人指定的，履行本合同和负责合同工程施工现场管理的全权代表。承包人代表由承包人依据第</w:t>
      </w:r>
      <w:r>
        <w:rPr>
          <w:rFonts w:ascii="仿宋" w:hAnsi="仿宋" w:eastAsia="仿宋" w:cs="仿宋"/>
          <w:kern w:val="0"/>
          <w:sz w:val="24"/>
          <w:szCs w:val="24"/>
        </w:rPr>
        <w:t>25.1</w:t>
      </w:r>
      <w:r>
        <w:rPr>
          <w:rFonts w:hint="eastAsia" w:ascii="仿宋" w:hAnsi="仿宋" w:eastAsia="仿宋" w:cs="仿宋"/>
          <w:kern w:val="0"/>
          <w:sz w:val="24"/>
          <w:szCs w:val="24"/>
        </w:rPr>
        <w:t>款规定任命并书面通知发包人。</w:t>
      </w:r>
    </w:p>
    <w:p>
      <w:pPr>
        <w:spacing w:line="360" w:lineRule="auto"/>
        <w:ind w:firstLine="482" w:firstLineChars="200"/>
        <w:rPr>
          <w:rFonts w:ascii="仿宋" w:hAnsi="仿宋" w:eastAsia="仿宋" w:cs="仿宋"/>
          <w:kern w:val="0"/>
          <w:sz w:val="24"/>
          <w:szCs w:val="24"/>
        </w:rPr>
      </w:pPr>
      <w:r>
        <w:rPr>
          <w:rFonts w:ascii="仿宋" w:hAnsi="仿宋" w:eastAsia="仿宋" w:cs="仿宋"/>
          <w:b/>
          <w:kern w:val="0"/>
          <w:sz w:val="24"/>
          <w:szCs w:val="24"/>
        </w:rPr>
        <w:t xml:space="preserve">1.22  </w:t>
      </w:r>
      <w:r>
        <w:rPr>
          <w:rFonts w:hint="eastAsia" w:ascii="仿宋" w:hAnsi="仿宋" w:eastAsia="仿宋" w:cs="仿宋"/>
          <w:b/>
          <w:kern w:val="0"/>
          <w:sz w:val="24"/>
          <w:szCs w:val="24"/>
        </w:rPr>
        <w:t>合同工期：</w:t>
      </w:r>
      <w:r>
        <w:rPr>
          <w:rFonts w:hint="eastAsia" w:ascii="仿宋" w:hAnsi="仿宋" w:eastAsia="仿宋" w:cs="仿宋"/>
          <w:kern w:val="0"/>
          <w:sz w:val="24"/>
          <w:szCs w:val="24"/>
        </w:rPr>
        <w:t>指合同双方当事人在协议书中约定，按照总日历天数（包括法定节假日）计算的从开始实施到完成合同工程的天数。</w:t>
      </w:r>
    </w:p>
    <w:p>
      <w:pPr>
        <w:spacing w:line="360" w:lineRule="auto"/>
        <w:ind w:firstLine="482" w:firstLineChars="200"/>
        <w:rPr>
          <w:rFonts w:ascii="仿宋" w:hAnsi="仿宋" w:eastAsia="仿宋" w:cs="仿宋"/>
          <w:kern w:val="0"/>
          <w:sz w:val="24"/>
          <w:szCs w:val="24"/>
        </w:rPr>
      </w:pPr>
      <w:r>
        <w:rPr>
          <w:rFonts w:ascii="仿宋" w:hAnsi="仿宋" w:eastAsia="仿宋" w:cs="仿宋"/>
          <w:b/>
          <w:kern w:val="0"/>
          <w:sz w:val="24"/>
          <w:szCs w:val="24"/>
        </w:rPr>
        <w:t xml:space="preserve">1.23  </w:t>
      </w:r>
      <w:r>
        <w:rPr>
          <w:rFonts w:hint="eastAsia" w:ascii="仿宋" w:hAnsi="仿宋" w:eastAsia="仿宋" w:cs="仿宋"/>
          <w:b/>
          <w:kern w:val="0"/>
          <w:sz w:val="24"/>
          <w:szCs w:val="24"/>
        </w:rPr>
        <w:t>开工日期：</w:t>
      </w:r>
      <w:r>
        <w:rPr>
          <w:rFonts w:hint="eastAsia" w:ascii="仿宋" w:hAnsi="仿宋" w:eastAsia="仿宋" w:cs="仿宋"/>
          <w:kern w:val="0"/>
          <w:sz w:val="24"/>
          <w:szCs w:val="24"/>
        </w:rPr>
        <w:t>指根据第</w:t>
      </w:r>
      <w:r>
        <w:rPr>
          <w:rFonts w:ascii="仿宋" w:hAnsi="仿宋" w:eastAsia="仿宋" w:cs="仿宋"/>
          <w:kern w:val="0"/>
          <w:sz w:val="24"/>
          <w:szCs w:val="24"/>
        </w:rPr>
        <w:t>34</w:t>
      </w:r>
      <w:r>
        <w:rPr>
          <w:rFonts w:hint="eastAsia" w:ascii="仿宋" w:hAnsi="仿宋" w:eastAsia="仿宋" w:cs="仿宋"/>
          <w:kern w:val="0"/>
          <w:sz w:val="24"/>
          <w:szCs w:val="24"/>
        </w:rPr>
        <w:t>条规定，监理工程师在开工令中写明的、承包人按照合同约定最迟在该日期开工的日期。</w:t>
      </w:r>
    </w:p>
    <w:p>
      <w:pPr>
        <w:spacing w:line="360" w:lineRule="auto"/>
        <w:ind w:firstLine="482" w:firstLineChars="200"/>
        <w:rPr>
          <w:rFonts w:ascii="仿宋" w:hAnsi="仿宋" w:eastAsia="仿宋" w:cs="仿宋"/>
          <w:b/>
          <w:kern w:val="0"/>
          <w:sz w:val="24"/>
          <w:szCs w:val="24"/>
        </w:rPr>
      </w:pPr>
      <w:r>
        <w:rPr>
          <w:rFonts w:ascii="仿宋" w:hAnsi="仿宋" w:eastAsia="仿宋" w:cs="仿宋"/>
          <w:b/>
          <w:kern w:val="0"/>
          <w:sz w:val="24"/>
          <w:szCs w:val="24"/>
        </w:rPr>
        <w:t xml:space="preserve">1.24  </w:t>
      </w:r>
      <w:r>
        <w:rPr>
          <w:rFonts w:hint="eastAsia" w:ascii="仿宋" w:hAnsi="仿宋" w:eastAsia="仿宋" w:cs="仿宋"/>
          <w:b/>
          <w:kern w:val="0"/>
          <w:sz w:val="24"/>
          <w:szCs w:val="24"/>
        </w:rPr>
        <w:t>计划竣工日期：</w:t>
      </w:r>
      <w:r>
        <w:rPr>
          <w:rFonts w:hint="eastAsia" w:ascii="仿宋" w:hAnsi="仿宋" w:eastAsia="仿宋" w:cs="仿宋"/>
          <w:kern w:val="0"/>
          <w:sz w:val="24"/>
          <w:szCs w:val="24"/>
        </w:rPr>
        <w:t>指自开工日期起根据合同约定要求承包人完成合同工程并竣工的全部时间（包括根据第</w:t>
      </w:r>
      <w:r>
        <w:rPr>
          <w:rFonts w:ascii="仿宋" w:hAnsi="仿宋" w:eastAsia="仿宋" w:cs="仿宋"/>
          <w:kern w:val="0"/>
          <w:sz w:val="24"/>
          <w:szCs w:val="24"/>
        </w:rPr>
        <w:t>36</w:t>
      </w:r>
      <w:r>
        <w:rPr>
          <w:rFonts w:hint="eastAsia" w:ascii="仿宋" w:hAnsi="仿宋" w:eastAsia="仿宋" w:cs="仿宋"/>
          <w:kern w:val="0"/>
          <w:sz w:val="24"/>
          <w:szCs w:val="24"/>
        </w:rPr>
        <w:t>条和第</w:t>
      </w:r>
      <w:r>
        <w:rPr>
          <w:rFonts w:ascii="仿宋" w:hAnsi="仿宋" w:eastAsia="仿宋" w:cs="仿宋"/>
          <w:kern w:val="0"/>
          <w:sz w:val="24"/>
          <w:szCs w:val="24"/>
        </w:rPr>
        <w:t>37.2</w:t>
      </w:r>
      <w:r>
        <w:rPr>
          <w:rFonts w:hint="eastAsia" w:ascii="仿宋" w:hAnsi="仿宋" w:eastAsia="仿宋" w:cs="仿宋"/>
          <w:kern w:val="0"/>
          <w:sz w:val="24"/>
          <w:szCs w:val="24"/>
        </w:rPr>
        <w:t>款规定所做的调整）。</w:t>
      </w:r>
    </w:p>
    <w:p>
      <w:pPr>
        <w:spacing w:line="360" w:lineRule="auto"/>
        <w:ind w:firstLine="482" w:firstLineChars="200"/>
        <w:rPr>
          <w:rFonts w:ascii="仿宋" w:hAnsi="仿宋" w:eastAsia="仿宋" w:cs="仿宋"/>
          <w:b/>
          <w:kern w:val="0"/>
          <w:sz w:val="24"/>
          <w:szCs w:val="24"/>
        </w:rPr>
      </w:pPr>
      <w:r>
        <w:rPr>
          <w:rFonts w:ascii="仿宋" w:hAnsi="仿宋" w:eastAsia="仿宋" w:cs="仿宋"/>
          <w:b/>
          <w:kern w:val="0"/>
          <w:sz w:val="24"/>
          <w:szCs w:val="24"/>
        </w:rPr>
        <w:t xml:space="preserve">1.25  </w:t>
      </w:r>
      <w:r>
        <w:rPr>
          <w:rFonts w:hint="eastAsia" w:ascii="仿宋" w:hAnsi="仿宋" w:eastAsia="仿宋" w:cs="仿宋"/>
          <w:b/>
          <w:kern w:val="0"/>
          <w:sz w:val="24"/>
          <w:szCs w:val="24"/>
        </w:rPr>
        <w:t>实际竣工日期：</w:t>
      </w:r>
      <w:r>
        <w:rPr>
          <w:rFonts w:hint="eastAsia" w:ascii="仿宋" w:hAnsi="仿宋" w:eastAsia="仿宋" w:cs="仿宋"/>
          <w:kern w:val="0"/>
          <w:sz w:val="24"/>
          <w:szCs w:val="24"/>
        </w:rPr>
        <w:t>指承包人实际完成合同工程或某单位工程后，由发包人按照第</w:t>
      </w:r>
      <w:r>
        <w:rPr>
          <w:rFonts w:ascii="仿宋" w:hAnsi="仿宋" w:eastAsia="仿宋" w:cs="仿宋"/>
          <w:kern w:val="0"/>
          <w:sz w:val="24"/>
          <w:szCs w:val="24"/>
        </w:rPr>
        <w:t>58</w:t>
      </w:r>
      <w:r>
        <w:rPr>
          <w:rFonts w:hint="eastAsia" w:ascii="仿宋" w:hAnsi="仿宋" w:eastAsia="仿宋" w:cs="仿宋"/>
          <w:kern w:val="0"/>
          <w:sz w:val="24"/>
          <w:szCs w:val="24"/>
        </w:rPr>
        <w:t>条规定组织竣工验收、接收工程并颁发工程接收证书的日期。实际竣工日期，按照第</w:t>
      </w:r>
      <w:r>
        <w:rPr>
          <w:rFonts w:ascii="仿宋" w:hAnsi="仿宋" w:eastAsia="仿宋" w:cs="仿宋"/>
          <w:kern w:val="0"/>
          <w:sz w:val="24"/>
          <w:szCs w:val="24"/>
        </w:rPr>
        <w:t>38.2</w:t>
      </w:r>
      <w:r>
        <w:rPr>
          <w:rFonts w:hint="eastAsia" w:ascii="仿宋" w:hAnsi="仿宋" w:eastAsia="仿宋" w:cs="仿宋"/>
          <w:kern w:val="0"/>
          <w:sz w:val="24"/>
          <w:szCs w:val="24"/>
        </w:rPr>
        <w:t>款规定确定。</w:t>
      </w:r>
    </w:p>
    <w:p>
      <w:pPr>
        <w:spacing w:line="360" w:lineRule="auto"/>
        <w:ind w:firstLine="482" w:firstLineChars="200"/>
        <w:rPr>
          <w:rFonts w:ascii="仿宋" w:hAnsi="仿宋" w:eastAsia="仿宋" w:cs="仿宋"/>
          <w:kern w:val="0"/>
          <w:sz w:val="24"/>
          <w:szCs w:val="24"/>
        </w:rPr>
      </w:pPr>
      <w:r>
        <w:rPr>
          <w:rFonts w:ascii="仿宋" w:hAnsi="仿宋" w:eastAsia="仿宋" w:cs="仿宋"/>
          <w:b/>
          <w:kern w:val="0"/>
          <w:sz w:val="24"/>
          <w:szCs w:val="24"/>
        </w:rPr>
        <w:t xml:space="preserve">1.26  </w:t>
      </w:r>
      <w:r>
        <w:rPr>
          <w:rFonts w:hint="eastAsia" w:ascii="仿宋" w:hAnsi="仿宋" w:eastAsia="仿宋" w:cs="仿宋"/>
          <w:b/>
          <w:kern w:val="0"/>
          <w:sz w:val="24"/>
          <w:szCs w:val="24"/>
        </w:rPr>
        <w:t>缺陷责任期：</w:t>
      </w:r>
      <w:r>
        <w:rPr>
          <w:rFonts w:hint="eastAsia" w:ascii="仿宋" w:hAnsi="仿宋" w:eastAsia="仿宋" w:cs="仿宋"/>
          <w:kern w:val="0"/>
          <w:sz w:val="24"/>
          <w:szCs w:val="24"/>
        </w:rPr>
        <w:t>指履行第</w:t>
      </w:r>
      <w:r>
        <w:rPr>
          <w:rFonts w:ascii="仿宋" w:hAnsi="仿宋" w:eastAsia="仿宋" w:cs="仿宋"/>
          <w:kern w:val="0"/>
          <w:sz w:val="24"/>
          <w:szCs w:val="24"/>
        </w:rPr>
        <w:t>59.3</w:t>
      </w:r>
      <w:r>
        <w:rPr>
          <w:rFonts w:hint="eastAsia" w:ascii="仿宋" w:hAnsi="仿宋" w:eastAsia="仿宋" w:cs="仿宋"/>
          <w:kern w:val="0"/>
          <w:sz w:val="24"/>
          <w:szCs w:val="24"/>
        </w:rPr>
        <w:t>款规定的缺陷责任的期限。具体期限在专用条款中约定，包括第</w:t>
      </w:r>
      <w:r>
        <w:rPr>
          <w:rFonts w:ascii="仿宋" w:hAnsi="仿宋" w:eastAsia="仿宋" w:cs="仿宋"/>
          <w:kern w:val="0"/>
          <w:sz w:val="24"/>
          <w:szCs w:val="24"/>
        </w:rPr>
        <w:t>59.2</w:t>
      </w:r>
      <w:r>
        <w:rPr>
          <w:rFonts w:hint="eastAsia" w:ascii="仿宋" w:hAnsi="仿宋" w:eastAsia="仿宋" w:cs="仿宋"/>
          <w:kern w:val="0"/>
          <w:sz w:val="24"/>
          <w:szCs w:val="24"/>
        </w:rPr>
        <w:t>款规定的延长期限。</w:t>
      </w:r>
    </w:p>
    <w:p>
      <w:pPr>
        <w:spacing w:line="360" w:lineRule="auto"/>
        <w:ind w:firstLine="482" w:firstLineChars="200"/>
        <w:rPr>
          <w:rFonts w:ascii="仿宋" w:hAnsi="仿宋" w:eastAsia="仿宋" w:cs="仿宋"/>
          <w:kern w:val="0"/>
          <w:sz w:val="24"/>
          <w:szCs w:val="24"/>
        </w:rPr>
      </w:pPr>
      <w:r>
        <w:rPr>
          <w:rFonts w:ascii="仿宋" w:hAnsi="仿宋" w:eastAsia="仿宋" w:cs="仿宋"/>
          <w:b/>
          <w:kern w:val="0"/>
          <w:sz w:val="24"/>
          <w:szCs w:val="24"/>
        </w:rPr>
        <w:t xml:space="preserve">1.27  </w:t>
      </w:r>
      <w:r>
        <w:rPr>
          <w:rFonts w:hint="eastAsia" w:ascii="仿宋" w:hAnsi="仿宋" w:eastAsia="仿宋" w:cs="仿宋"/>
          <w:b/>
          <w:kern w:val="0"/>
          <w:sz w:val="24"/>
          <w:szCs w:val="24"/>
        </w:rPr>
        <w:t>基准日期：</w:t>
      </w:r>
      <w:r>
        <w:rPr>
          <w:rFonts w:hint="eastAsia" w:ascii="仿宋" w:hAnsi="仿宋" w:eastAsia="仿宋" w:cs="仿宋"/>
          <w:kern w:val="0"/>
          <w:sz w:val="24"/>
          <w:szCs w:val="24"/>
        </w:rPr>
        <w:t>指招标工程递交投标文件截止日期前</w:t>
      </w:r>
      <w:r>
        <w:rPr>
          <w:rFonts w:ascii="仿宋" w:hAnsi="仿宋" w:eastAsia="仿宋" w:cs="仿宋"/>
          <w:kern w:val="0"/>
          <w:sz w:val="24"/>
          <w:szCs w:val="24"/>
        </w:rPr>
        <w:t>28</w:t>
      </w:r>
      <w:r>
        <w:rPr>
          <w:rFonts w:hint="eastAsia" w:ascii="仿宋" w:hAnsi="仿宋" w:eastAsia="仿宋" w:cs="仿宋"/>
          <w:kern w:val="0"/>
          <w:sz w:val="24"/>
          <w:szCs w:val="24"/>
        </w:rPr>
        <w:t>天的日期；非招标工程订立合同前</w:t>
      </w:r>
      <w:r>
        <w:rPr>
          <w:rFonts w:ascii="仿宋" w:hAnsi="仿宋" w:eastAsia="仿宋" w:cs="仿宋"/>
          <w:kern w:val="0"/>
          <w:sz w:val="24"/>
          <w:szCs w:val="24"/>
        </w:rPr>
        <w:t>28</w:t>
      </w:r>
      <w:r>
        <w:rPr>
          <w:rFonts w:hint="eastAsia" w:ascii="仿宋" w:hAnsi="仿宋" w:eastAsia="仿宋" w:cs="仿宋"/>
          <w:kern w:val="0"/>
          <w:sz w:val="24"/>
          <w:szCs w:val="24"/>
        </w:rPr>
        <w:t>天的日期。</w:t>
      </w:r>
    </w:p>
    <w:p>
      <w:pPr>
        <w:spacing w:line="360" w:lineRule="auto"/>
        <w:ind w:firstLine="482" w:firstLineChars="200"/>
        <w:rPr>
          <w:rFonts w:ascii="仿宋" w:hAnsi="仿宋" w:eastAsia="仿宋" w:cs="仿宋"/>
          <w:kern w:val="0"/>
          <w:sz w:val="24"/>
          <w:szCs w:val="24"/>
        </w:rPr>
      </w:pPr>
      <w:r>
        <w:rPr>
          <w:rFonts w:ascii="仿宋" w:hAnsi="仿宋" w:eastAsia="仿宋" w:cs="仿宋"/>
          <w:b/>
          <w:kern w:val="0"/>
          <w:sz w:val="24"/>
          <w:szCs w:val="24"/>
        </w:rPr>
        <w:t xml:space="preserve">1.28  </w:t>
      </w:r>
      <w:r>
        <w:rPr>
          <w:rFonts w:hint="eastAsia" w:ascii="仿宋" w:hAnsi="仿宋" w:eastAsia="仿宋" w:cs="仿宋"/>
          <w:b/>
          <w:kern w:val="0"/>
          <w:sz w:val="24"/>
          <w:szCs w:val="24"/>
        </w:rPr>
        <w:t>小时或天：</w:t>
      </w:r>
      <w:r>
        <w:rPr>
          <w:rFonts w:hint="eastAsia" w:ascii="仿宋" w:hAnsi="仿宋" w:eastAsia="仿宋" w:cs="仿宋"/>
          <w:kern w:val="0"/>
          <w:sz w:val="24"/>
          <w:szCs w:val="24"/>
        </w:rPr>
        <w:t>除特别指明外，指时钟小时或日历天。合同中约定按照小时计算时间的，从发生事件有效时开始计算，不扣除休息时间；约定按照天计算时间的，开始当天不计入，从次日开始计算。时限的最后一天是休息日或其他法定节假日的，以节假日次日为时限，但竣工日期除外。时限最后一天的截止时间为当天</w:t>
      </w:r>
      <w:r>
        <w:rPr>
          <w:rFonts w:ascii="仿宋" w:hAnsi="仿宋" w:eastAsia="仿宋" w:cs="仿宋"/>
          <w:kern w:val="0"/>
          <w:sz w:val="24"/>
          <w:szCs w:val="24"/>
        </w:rPr>
        <w:t>24:00</w:t>
      </w:r>
      <w:r>
        <w:rPr>
          <w:rFonts w:hint="eastAsia" w:ascii="仿宋" w:hAnsi="仿宋" w:eastAsia="仿宋" w:cs="仿宋"/>
          <w:kern w:val="0"/>
          <w:sz w:val="24"/>
          <w:szCs w:val="24"/>
        </w:rPr>
        <w:t>（即次日零点）。</w:t>
      </w:r>
    </w:p>
    <w:p>
      <w:pPr>
        <w:spacing w:line="360" w:lineRule="auto"/>
        <w:ind w:firstLine="482" w:firstLineChars="200"/>
        <w:rPr>
          <w:rFonts w:ascii="仿宋" w:hAnsi="仿宋" w:eastAsia="仿宋" w:cs="仿宋"/>
          <w:kern w:val="0"/>
          <w:sz w:val="24"/>
          <w:szCs w:val="24"/>
        </w:rPr>
      </w:pPr>
      <w:r>
        <w:rPr>
          <w:rFonts w:ascii="仿宋" w:hAnsi="仿宋" w:eastAsia="仿宋" w:cs="仿宋"/>
          <w:b/>
          <w:kern w:val="0"/>
          <w:sz w:val="24"/>
          <w:szCs w:val="24"/>
        </w:rPr>
        <w:t xml:space="preserve">1.29  </w:t>
      </w:r>
      <w:r>
        <w:rPr>
          <w:rFonts w:hint="eastAsia" w:ascii="仿宋" w:hAnsi="仿宋" w:eastAsia="仿宋" w:cs="仿宋"/>
          <w:b/>
          <w:kern w:val="0"/>
          <w:sz w:val="24"/>
          <w:szCs w:val="24"/>
        </w:rPr>
        <w:t>中标价格：</w:t>
      </w:r>
      <w:r>
        <w:rPr>
          <w:rFonts w:hint="eastAsia" w:ascii="仿宋" w:hAnsi="仿宋" w:eastAsia="仿宋" w:cs="仿宋"/>
          <w:kern w:val="0"/>
          <w:sz w:val="24"/>
          <w:szCs w:val="24"/>
        </w:rPr>
        <w:t>指中标通知书中列明的，发包人接受中标人（承包人）实施、完成并保修合同工程的价格。</w:t>
      </w:r>
    </w:p>
    <w:p>
      <w:pPr>
        <w:spacing w:line="360" w:lineRule="auto"/>
        <w:ind w:firstLine="482" w:firstLineChars="200"/>
        <w:rPr>
          <w:rFonts w:ascii="仿宋" w:hAnsi="仿宋" w:eastAsia="仿宋" w:cs="仿宋"/>
          <w:b/>
          <w:kern w:val="0"/>
          <w:sz w:val="24"/>
          <w:szCs w:val="24"/>
        </w:rPr>
      </w:pPr>
      <w:r>
        <w:rPr>
          <w:rFonts w:ascii="仿宋" w:hAnsi="仿宋" w:eastAsia="仿宋" w:cs="仿宋"/>
          <w:b/>
          <w:kern w:val="0"/>
          <w:sz w:val="24"/>
          <w:szCs w:val="24"/>
        </w:rPr>
        <w:t xml:space="preserve">1.30  </w:t>
      </w:r>
      <w:r>
        <w:rPr>
          <w:rFonts w:hint="eastAsia" w:ascii="仿宋" w:hAnsi="仿宋" w:eastAsia="仿宋" w:cs="仿宋"/>
          <w:b/>
          <w:kern w:val="0"/>
          <w:sz w:val="24"/>
          <w:szCs w:val="24"/>
        </w:rPr>
        <w:t>合同价款：</w:t>
      </w:r>
      <w:r>
        <w:rPr>
          <w:rFonts w:hint="eastAsia" w:ascii="仿宋" w:hAnsi="仿宋" w:eastAsia="仿宋" w:cs="仿宋"/>
          <w:kern w:val="0"/>
          <w:sz w:val="24"/>
          <w:szCs w:val="24"/>
        </w:rPr>
        <w:t>指承包人按照合同约定完成了包括缺陷责任期内的全部承包工作后，发包人按照合同约定及时足额（包括调整的合同价款）支付给承包人的全部金额。其具体款项依据协议书中标明的包括暂列金额、暂估价在内的金额和第</w:t>
      </w:r>
      <w:r>
        <w:rPr>
          <w:rFonts w:ascii="仿宋" w:hAnsi="仿宋" w:eastAsia="仿宋" w:cs="仿宋"/>
          <w:kern w:val="0"/>
          <w:sz w:val="24"/>
          <w:szCs w:val="24"/>
        </w:rPr>
        <w:t>68.2</w:t>
      </w:r>
      <w:r>
        <w:rPr>
          <w:rFonts w:hint="eastAsia" w:ascii="仿宋" w:hAnsi="仿宋" w:eastAsia="仿宋" w:cs="仿宋"/>
          <w:kern w:val="0"/>
          <w:sz w:val="24"/>
          <w:szCs w:val="24"/>
        </w:rPr>
        <w:t>款规定合同价款调整事件确定。</w:t>
      </w:r>
    </w:p>
    <w:p>
      <w:pPr>
        <w:spacing w:line="360" w:lineRule="auto"/>
        <w:ind w:firstLine="482" w:firstLineChars="200"/>
        <w:rPr>
          <w:rFonts w:ascii="仿宋" w:hAnsi="仿宋" w:eastAsia="仿宋" w:cs="仿宋"/>
          <w:kern w:val="0"/>
          <w:sz w:val="24"/>
          <w:szCs w:val="24"/>
        </w:rPr>
      </w:pPr>
      <w:r>
        <w:rPr>
          <w:rFonts w:ascii="仿宋" w:hAnsi="仿宋" w:eastAsia="仿宋" w:cs="仿宋"/>
          <w:b/>
          <w:kern w:val="0"/>
          <w:sz w:val="24"/>
          <w:szCs w:val="24"/>
        </w:rPr>
        <w:t xml:space="preserve">1.31  </w:t>
      </w:r>
      <w:r>
        <w:rPr>
          <w:rFonts w:hint="eastAsia" w:ascii="仿宋" w:hAnsi="仿宋" w:eastAsia="仿宋" w:cs="仿宋"/>
          <w:b/>
          <w:kern w:val="0"/>
          <w:sz w:val="24"/>
          <w:szCs w:val="24"/>
        </w:rPr>
        <w:t>费用：</w:t>
      </w:r>
      <w:r>
        <w:rPr>
          <w:rFonts w:hint="eastAsia" w:ascii="仿宋" w:hAnsi="仿宋" w:eastAsia="仿宋" w:cs="仿宋"/>
          <w:kern w:val="0"/>
          <w:sz w:val="24"/>
          <w:szCs w:val="24"/>
        </w:rPr>
        <w:t>指为履行合同所发生或将发生的所有合理开支，包括管理费和其他合理分摊的开支，但不包括利润。</w:t>
      </w:r>
    </w:p>
    <w:p>
      <w:pPr>
        <w:spacing w:line="360" w:lineRule="auto"/>
        <w:ind w:firstLine="482" w:firstLineChars="200"/>
        <w:rPr>
          <w:rFonts w:ascii="仿宋" w:hAnsi="仿宋" w:eastAsia="仿宋" w:cs="仿宋"/>
          <w:kern w:val="0"/>
          <w:sz w:val="24"/>
          <w:szCs w:val="24"/>
        </w:rPr>
      </w:pPr>
      <w:r>
        <w:rPr>
          <w:rFonts w:ascii="仿宋" w:hAnsi="仿宋" w:eastAsia="仿宋" w:cs="仿宋"/>
          <w:b/>
          <w:kern w:val="0"/>
          <w:sz w:val="24"/>
          <w:szCs w:val="24"/>
        </w:rPr>
        <w:t xml:space="preserve">1.32  </w:t>
      </w:r>
      <w:r>
        <w:rPr>
          <w:rFonts w:hint="eastAsia" w:ascii="仿宋" w:hAnsi="仿宋" w:eastAsia="仿宋" w:cs="仿宋"/>
          <w:b/>
          <w:kern w:val="0"/>
          <w:sz w:val="24"/>
          <w:szCs w:val="24"/>
        </w:rPr>
        <w:t>分部分项工程费：</w:t>
      </w:r>
      <w:r>
        <w:rPr>
          <w:rFonts w:hint="eastAsia" w:ascii="仿宋" w:hAnsi="仿宋" w:eastAsia="仿宋" w:cs="仿宋"/>
          <w:kern w:val="0"/>
          <w:sz w:val="24"/>
          <w:szCs w:val="24"/>
        </w:rPr>
        <w:t>指为实施、完成并保修永久工程，发生于工程实体项目所需的人工费、材料费、机械使用费、管理费、利润和风险费用。</w:t>
      </w:r>
    </w:p>
    <w:p>
      <w:pPr>
        <w:spacing w:line="360" w:lineRule="auto"/>
        <w:ind w:firstLine="482" w:firstLineChars="200"/>
        <w:rPr>
          <w:rFonts w:ascii="仿宋" w:hAnsi="仿宋" w:eastAsia="仿宋" w:cs="仿宋"/>
          <w:b/>
          <w:kern w:val="0"/>
          <w:sz w:val="24"/>
          <w:szCs w:val="24"/>
        </w:rPr>
      </w:pPr>
      <w:r>
        <w:rPr>
          <w:rFonts w:ascii="仿宋" w:hAnsi="仿宋" w:eastAsia="仿宋" w:cs="仿宋"/>
          <w:b/>
          <w:kern w:val="0"/>
          <w:sz w:val="24"/>
          <w:szCs w:val="24"/>
        </w:rPr>
        <w:t xml:space="preserve">1.33  </w:t>
      </w:r>
      <w:r>
        <w:rPr>
          <w:rFonts w:hint="eastAsia" w:ascii="仿宋" w:hAnsi="仿宋" w:eastAsia="仿宋" w:cs="仿宋"/>
          <w:b/>
          <w:kern w:val="0"/>
          <w:sz w:val="24"/>
          <w:szCs w:val="24"/>
        </w:rPr>
        <w:t>措施项目费：</w:t>
      </w:r>
      <w:r>
        <w:rPr>
          <w:rFonts w:hint="eastAsia" w:ascii="仿宋" w:hAnsi="仿宋" w:eastAsia="仿宋" w:cs="仿宋"/>
          <w:kern w:val="0"/>
          <w:sz w:val="24"/>
          <w:szCs w:val="24"/>
        </w:rPr>
        <w:t>指为实施、完成并保修合同工程，发生于合同工程施工准备和施工过程中的技术、生活、安全、环境保护等方面的非工程实体项目费用。</w:t>
      </w:r>
    </w:p>
    <w:p>
      <w:pPr>
        <w:spacing w:line="360" w:lineRule="auto"/>
        <w:ind w:firstLine="482" w:firstLineChars="200"/>
        <w:rPr>
          <w:rFonts w:ascii="仿宋" w:hAnsi="仿宋" w:eastAsia="仿宋" w:cs="仿宋"/>
          <w:kern w:val="0"/>
          <w:sz w:val="24"/>
          <w:szCs w:val="24"/>
        </w:rPr>
      </w:pPr>
      <w:r>
        <w:rPr>
          <w:rFonts w:ascii="仿宋" w:hAnsi="仿宋" w:eastAsia="仿宋" w:cs="仿宋"/>
          <w:b/>
          <w:kern w:val="0"/>
          <w:sz w:val="24"/>
          <w:szCs w:val="24"/>
        </w:rPr>
        <w:t xml:space="preserve">1.34  </w:t>
      </w:r>
      <w:r>
        <w:rPr>
          <w:rFonts w:hint="eastAsia" w:ascii="仿宋" w:hAnsi="仿宋" w:eastAsia="仿宋" w:cs="仿宋"/>
          <w:b/>
          <w:kern w:val="0"/>
          <w:sz w:val="24"/>
          <w:szCs w:val="24"/>
        </w:rPr>
        <w:t>工程款：</w:t>
      </w:r>
      <w:r>
        <w:rPr>
          <w:rFonts w:hint="eastAsia" w:ascii="仿宋" w:hAnsi="仿宋" w:eastAsia="仿宋" w:cs="仿宋"/>
          <w:kern w:val="0"/>
          <w:sz w:val="24"/>
          <w:szCs w:val="24"/>
        </w:rPr>
        <w:t>指为实施、完成并保修合同工程，发包人支付或应当支付给承包人的各种价款，包括进度款、结算款等。</w:t>
      </w:r>
    </w:p>
    <w:p>
      <w:pPr>
        <w:spacing w:line="360" w:lineRule="auto"/>
        <w:ind w:firstLine="482" w:firstLineChars="200"/>
        <w:rPr>
          <w:rFonts w:ascii="仿宋" w:hAnsi="仿宋" w:eastAsia="仿宋" w:cs="仿宋"/>
          <w:kern w:val="0"/>
          <w:sz w:val="24"/>
          <w:szCs w:val="24"/>
        </w:rPr>
      </w:pPr>
      <w:r>
        <w:rPr>
          <w:rFonts w:ascii="仿宋" w:hAnsi="仿宋" w:eastAsia="仿宋" w:cs="仿宋"/>
          <w:b/>
          <w:kern w:val="0"/>
          <w:sz w:val="24"/>
          <w:szCs w:val="24"/>
        </w:rPr>
        <w:t xml:space="preserve">1.35  </w:t>
      </w:r>
      <w:r>
        <w:rPr>
          <w:rFonts w:hint="eastAsia" w:ascii="仿宋" w:hAnsi="仿宋" w:eastAsia="仿宋" w:cs="仿宋"/>
          <w:b/>
          <w:kern w:val="0"/>
          <w:sz w:val="24"/>
          <w:szCs w:val="24"/>
        </w:rPr>
        <w:t>暂列金额：</w:t>
      </w:r>
      <w:r>
        <w:rPr>
          <w:rFonts w:hint="eastAsia" w:ascii="仿宋" w:hAnsi="仿宋" w:eastAsia="仿宋" w:cs="仿宋"/>
          <w:kern w:val="0"/>
          <w:sz w:val="24"/>
          <w:szCs w:val="24"/>
        </w:rPr>
        <w:t>指发包人在工程量清单中暂定并包括在合同价款中的一笔款项。用于在签订协议书时尚未确定或者不可预见的所需材料、设备、服务等的采购，施工过程中可能发生的工程变更、合同约定的工程款调整以及经确认的索赔、现场签证等的金额（包括以计日工方式支付的金额）。</w:t>
      </w:r>
    </w:p>
    <w:p>
      <w:pPr>
        <w:spacing w:line="360" w:lineRule="auto"/>
        <w:ind w:firstLine="482" w:firstLineChars="200"/>
        <w:rPr>
          <w:rFonts w:ascii="仿宋" w:hAnsi="仿宋" w:eastAsia="仿宋" w:cs="仿宋"/>
          <w:kern w:val="0"/>
          <w:sz w:val="24"/>
          <w:szCs w:val="24"/>
        </w:rPr>
      </w:pPr>
      <w:r>
        <w:rPr>
          <w:rFonts w:ascii="仿宋" w:hAnsi="仿宋" w:eastAsia="仿宋" w:cs="仿宋"/>
          <w:b/>
          <w:kern w:val="0"/>
          <w:sz w:val="24"/>
          <w:szCs w:val="24"/>
        </w:rPr>
        <w:t xml:space="preserve">1.36  </w:t>
      </w:r>
      <w:r>
        <w:rPr>
          <w:rFonts w:hint="eastAsia" w:ascii="仿宋" w:hAnsi="仿宋" w:eastAsia="仿宋" w:cs="仿宋"/>
          <w:b/>
          <w:kern w:val="0"/>
          <w:sz w:val="24"/>
          <w:szCs w:val="24"/>
        </w:rPr>
        <w:t>暂估价：</w:t>
      </w:r>
      <w:r>
        <w:rPr>
          <w:rFonts w:hint="eastAsia" w:ascii="仿宋" w:hAnsi="仿宋" w:eastAsia="仿宋" w:cs="仿宋"/>
          <w:kern w:val="0"/>
          <w:sz w:val="24"/>
          <w:szCs w:val="24"/>
        </w:rPr>
        <w:t>指发包人在工程量清单中提供的用于支付必然发生但暂时不能确定价格的材料、工程设备以及专业工程的金额。</w:t>
      </w:r>
    </w:p>
    <w:p>
      <w:pPr>
        <w:spacing w:line="360" w:lineRule="auto"/>
        <w:ind w:firstLine="482" w:firstLineChars="200"/>
        <w:rPr>
          <w:rFonts w:ascii="仿宋" w:hAnsi="仿宋" w:eastAsia="仿宋" w:cs="仿宋"/>
          <w:kern w:val="0"/>
          <w:sz w:val="24"/>
          <w:szCs w:val="24"/>
        </w:rPr>
      </w:pPr>
      <w:r>
        <w:rPr>
          <w:rFonts w:ascii="仿宋" w:hAnsi="仿宋" w:eastAsia="仿宋" w:cs="仿宋"/>
          <w:b/>
          <w:kern w:val="0"/>
          <w:sz w:val="24"/>
          <w:szCs w:val="24"/>
        </w:rPr>
        <w:t xml:space="preserve">1.37  </w:t>
      </w:r>
      <w:r>
        <w:rPr>
          <w:rFonts w:hint="eastAsia" w:ascii="仿宋" w:hAnsi="仿宋" w:eastAsia="仿宋" w:cs="仿宋"/>
          <w:b/>
          <w:kern w:val="0"/>
          <w:sz w:val="24"/>
          <w:szCs w:val="24"/>
        </w:rPr>
        <w:t>计日工：</w:t>
      </w:r>
      <w:r>
        <w:rPr>
          <w:rFonts w:hint="eastAsia" w:ascii="仿宋" w:hAnsi="仿宋" w:eastAsia="仿宋" w:cs="仿宋"/>
          <w:kern w:val="0"/>
          <w:sz w:val="24"/>
          <w:szCs w:val="24"/>
        </w:rPr>
        <w:t>指在施工过程中，承包人完成发包人提出的施工设计图纸以外的零星项目或工作，按照合同中约定计价付款的一种计价方式。</w:t>
      </w:r>
    </w:p>
    <w:p>
      <w:pPr>
        <w:spacing w:line="360" w:lineRule="auto"/>
        <w:ind w:firstLine="482" w:firstLineChars="200"/>
        <w:rPr>
          <w:rFonts w:ascii="仿宋" w:hAnsi="仿宋" w:eastAsia="仿宋" w:cs="仿宋"/>
          <w:kern w:val="0"/>
          <w:sz w:val="24"/>
          <w:szCs w:val="24"/>
        </w:rPr>
      </w:pPr>
      <w:r>
        <w:rPr>
          <w:rFonts w:ascii="仿宋" w:hAnsi="仿宋" w:eastAsia="仿宋" w:cs="仿宋"/>
          <w:b/>
          <w:kern w:val="0"/>
          <w:sz w:val="24"/>
          <w:szCs w:val="24"/>
        </w:rPr>
        <w:t xml:space="preserve">1.38  </w:t>
      </w:r>
      <w:r>
        <w:rPr>
          <w:rFonts w:hint="eastAsia" w:ascii="仿宋" w:hAnsi="仿宋" w:eastAsia="仿宋" w:cs="仿宋"/>
          <w:b/>
          <w:kern w:val="0"/>
          <w:sz w:val="24"/>
          <w:szCs w:val="24"/>
        </w:rPr>
        <w:t>质量保证金：</w:t>
      </w:r>
      <w:r>
        <w:rPr>
          <w:rFonts w:hint="eastAsia" w:ascii="仿宋" w:hAnsi="仿宋" w:eastAsia="仿宋" w:cs="仿宋"/>
          <w:kern w:val="0"/>
          <w:sz w:val="24"/>
          <w:szCs w:val="24"/>
        </w:rPr>
        <w:t>指按照第</w:t>
      </w:r>
      <w:r>
        <w:rPr>
          <w:rFonts w:ascii="仿宋" w:hAnsi="仿宋" w:eastAsia="仿宋" w:cs="仿宋"/>
          <w:kern w:val="0"/>
          <w:sz w:val="24"/>
          <w:szCs w:val="24"/>
        </w:rPr>
        <w:t>84</w:t>
      </w:r>
      <w:r>
        <w:rPr>
          <w:rFonts w:hint="eastAsia" w:ascii="仿宋" w:hAnsi="仿宋" w:eastAsia="仿宋" w:cs="仿宋"/>
          <w:kern w:val="0"/>
          <w:sz w:val="24"/>
          <w:szCs w:val="24"/>
        </w:rPr>
        <w:t>条约定用于保证在缺陷责任期内履行缺陷修复义务的金额。</w:t>
      </w:r>
    </w:p>
    <w:p>
      <w:pPr>
        <w:spacing w:line="360" w:lineRule="auto"/>
        <w:ind w:firstLine="482" w:firstLineChars="200"/>
        <w:rPr>
          <w:rFonts w:ascii="仿宋" w:hAnsi="仿宋" w:eastAsia="仿宋" w:cs="仿宋"/>
          <w:kern w:val="0"/>
          <w:sz w:val="24"/>
          <w:szCs w:val="24"/>
        </w:rPr>
      </w:pPr>
      <w:r>
        <w:rPr>
          <w:rFonts w:ascii="仿宋" w:hAnsi="仿宋" w:eastAsia="仿宋" w:cs="仿宋"/>
          <w:b/>
          <w:kern w:val="0"/>
          <w:sz w:val="24"/>
          <w:szCs w:val="24"/>
        </w:rPr>
        <w:t xml:space="preserve">1.39  </w:t>
      </w:r>
      <w:r>
        <w:rPr>
          <w:rFonts w:hint="eastAsia" w:ascii="仿宋" w:hAnsi="仿宋" w:eastAsia="仿宋" w:cs="仿宋"/>
          <w:b/>
          <w:kern w:val="0"/>
          <w:sz w:val="24"/>
          <w:szCs w:val="24"/>
        </w:rPr>
        <w:t>合同工程：</w:t>
      </w:r>
      <w:r>
        <w:rPr>
          <w:rFonts w:hint="eastAsia" w:ascii="仿宋" w:hAnsi="仿宋" w:eastAsia="仿宋" w:cs="仿宋"/>
          <w:kern w:val="0"/>
          <w:sz w:val="24"/>
          <w:szCs w:val="24"/>
        </w:rPr>
        <w:t>指合同双方当事人在协议书中约定的承包范围内的工程，包括永久工程和（或）临时工程。</w:t>
      </w:r>
    </w:p>
    <w:p>
      <w:pPr>
        <w:spacing w:line="360" w:lineRule="auto"/>
        <w:ind w:firstLine="482" w:firstLineChars="200"/>
        <w:rPr>
          <w:rFonts w:ascii="仿宋" w:hAnsi="仿宋" w:eastAsia="仿宋" w:cs="仿宋"/>
          <w:kern w:val="0"/>
          <w:sz w:val="24"/>
          <w:szCs w:val="24"/>
        </w:rPr>
      </w:pPr>
      <w:r>
        <w:rPr>
          <w:rFonts w:ascii="仿宋" w:hAnsi="仿宋" w:eastAsia="仿宋" w:cs="仿宋"/>
          <w:b/>
          <w:kern w:val="0"/>
          <w:sz w:val="24"/>
          <w:szCs w:val="24"/>
        </w:rPr>
        <w:t xml:space="preserve">1.40  </w:t>
      </w:r>
      <w:r>
        <w:rPr>
          <w:rFonts w:hint="eastAsia" w:ascii="仿宋" w:hAnsi="仿宋" w:eastAsia="仿宋" w:cs="仿宋"/>
          <w:b/>
          <w:kern w:val="0"/>
          <w:sz w:val="24"/>
          <w:szCs w:val="24"/>
        </w:rPr>
        <w:t>永久工程：</w:t>
      </w:r>
      <w:r>
        <w:rPr>
          <w:rFonts w:hint="eastAsia" w:ascii="仿宋" w:hAnsi="仿宋" w:eastAsia="仿宋" w:cs="仿宋"/>
          <w:kern w:val="0"/>
          <w:sz w:val="24"/>
          <w:szCs w:val="24"/>
        </w:rPr>
        <w:t>指按照合同约定承包人应当实施、完成并移交给发包人的永久性工程，包括工程设备。</w:t>
      </w:r>
    </w:p>
    <w:p>
      <w:pPr>
        <w:spacing w:line="360" w:lineRule="auto"/>
        <w:ind w:firstLine="482" w:firstLineChars="200"/>
        <w:rPr>
          <w:rFonts w:ascii="仿宋" w:hAnsi="仿宋" w:eastAsia="仿宋" w:cs="仿宋"/>
          <w:kern w:val="0"/>
          <w:sz w:val="24"/>
          <w:szCs w:val="24"/>
        </w:rPr>
      </w:pPr>
      <w:r>
        <w:rPr>
          <w:rFonts w:ascii="仿宋" w:hAnsi="仿宋" w:eastAsia="仿宋" w:cs="仿宋"/>
          <w:b/>
          <w:kern w:val="0"/>
          <w:sz w:val="24"/>
          <w:szCs w:val="24"/>
        </w:rPr>
        <w:t xml:space="preserve">1.41  </w:t>
      </w:r>
      <w:r>
        <w:rPr>
          <w:rFonts w:hint="eastAsia" w:ascii="仿宋" w:hAnsi="仿宋" w:eastAsia="仿宋" w:cs="仿宋"/>
          <w:b/>
          <w:kern w:val="0"/>
          <w:sz w:val="24"/>
          <w:szCs w:val="24"/>
        </w:rPr>
        <w:t>临时工程：</w:t>
      </w:r>
      <w:r>
        <w:rPr>
          <w:rFonts w:hint="eastAsia" w:ascii="仿宋" w:hAnsi="仿宋" w:eastAsia="仿宋" w:cs="仿宋"/>
          <w:kern w:val="0"/>
          <w:sz w:val="24"/>
          <w:szCs w:val="24"/>
        </w:rPr>
        <w:t>指实施、完成并保修永久工程过程中所需要的各类临时性工程，不包括施工设备。</w:t>
      </w:r>
    </w:p>
    <w:p>
      <w:pPr>
        <w:spacing w:line="360" w:lineRule="auto"/>
        <w:ind w:firstLine="482" w:firstLineChars="200"/>
        <w:rPr>
          <w:rFonts w:ascii="仿宋" w:hAnsi="仿宋" w:eastAsia="仿宋" w:cs="仿宋"/>
          <w:kern w:val="0"/>
          <w:sz w:val="24"/>
          <w:szCs w:val="24"/>
        </w:rPr>
      </w:pPr>
      <w:r>
        <w:rPr>
          <w:rFonts w:ascii="仿宋" w:hAnsi="仿宋" w:eastAsia="仿宋" w:cs="仿宋"/>
          <w:b/>
          <w:kern w:val="0"/>
          <w:sz w:val="24"/>
          <w:szCs w:val="24"/>
        </w:rPr>
        <w:t xml:space="preserve">1.42  </w:t>
      </w:r>
      <w:r>
        <w:rPr>
          <w:rFonts w:hint="eastAsia" w:ascii="仿宋" w:hAnsi="仿宋" w:eastAsia="仿宋" w:cs="仿宋"/>
          <w:b/>
          <w:kern w:val="0"/>
          <w:sz w:val="24"/>
          <w:szCs w:val="24"/>
        </w:rPr>
        <w:t>分包工程：</w:t>
      </w:r>
      <w:r>
        <w:rPr>
          <w:rFonts w:hint="eastAsia" w:ascii="仿宋" w:hAnsi="仿宋" w:eastAsia="仿宋" w:cs="仿宋"/>
          <w:kern w:val="0"/>
          <w:sz w:val="24"/>
          <w:szCs w:val="24"/>
        </w:rPr>
        <w:t>指合同工程中，由具有相应分包资质的分包人实施、完成的非主体结构（除钢结构外）的专业性工程。</w:t>
      </w:r>
    </w:p>
    <w:p>
      <w:pPr>
        <w:spacing w:line="360" w:lineRule="auto"/>
        <w:ind w:firstLine="482" w:firstLineChars="200"/>
        <w:rPr>
          <w:rFonts w:ascii="仿宋" w:hAnsi="仿宋" w:eastAsia="仿宋" w:cs="仿宋"/>
          <w:kern w:val="0"/>
          <w:sz w:val="24"/>
          <w:szCs w:val="24"/>
        </w:rPr>
      </w:pPr>
      <w:r>
        <w:rPr>
          <w:rFonts w:ascii="仿宋" w:hAnsi="仿宋" w:eastAsia="仿宋" w:cs="仿宋"/>
          <w:b/>
          <w:kern w:val="0"/>
          <w:sz w:val="24"/>
          <w:szCs w:val="24"/>
        </w:rPr>
        <w:t xml:space="preserve">1.43  </w:t>
      </w:r>
      <w:r>
        <w:rPr>
          <w:rFonts w:hint="eastAsia" w:ascii="仿宋" w:hAnsi="仿宋" w:eastAsia="仿宋" w:cs="仿宋"/>
          <w:b/>
          <w:kern w:val="0"/>
          <w:sz w:val="24"/>
          <w:szCs w:val="24"/>
        </w:rPr>
        <w:t>单位工程：</w:t>
      </w:r>
      <w:r>
        <w:rPr>
          <w:rFonts w:hint="eastAsia" w:ascii="仿宋" w:hAnsi="仿宋" w:eastAsia="仿宋" w:cs="仿宋"/>
          <w:kern w:val="0"/>
          <w:sz w:val="24"/>
          <w:szCs w:val="24"/>
        </w:rPr>
        <w:t>指具有独立的设计文件，竣工后可以独立发挥生产能力和效益的永久工程。组成合同工程的单位工程名称、内容和范围等应在专用条款中明确。</w:t>
      </w:r>
    </w:p>
    <w:p>
      <w:pPr>
        <w:spacing w:line="360" w:lineRule="auto"/>
        <w:ind w:firstLine="482" w:firstLineChars="200"/>
        <w:rPr>
          <w:rFonts w:ascii="仿宋" w:hAnsi="仿宋" w:eastAsia="仿宋" w:cs="仿宋"/>
          <w:kern w:val="0"/>
          <w:sz w:val="24"/>
          <w:szCs w:val="24"/>
        </w:rPr>
      </w:pPr>
      <w:r>
        <w:rPr>
          <w:rFonts w:ascii="仿宋" w:hAnsi="仿宋" w:eastAsia="仿宋" w:cs="仿宋"/>
          <w:b/>
          <w:kern w:val="0"/>
          <w:sz w:val="24"/>
          <w:szCs w:val="24"/>
        </w:rPr>
        <w:t xml:space="preserve">1.44  </w:t>
      </w:r>
      <w:r>
        <w:rPr>
          <w:rFonts w:hint="eastAsia" w:ascii="仿宋" w:hAnsi="仿宋" w:eastAsia="仿宋" w:cs="仿宋"/>
          <w:b/>
          <w:kern w:val="0"/>
          <w:sz w:val="24"/>
          <w:szCs w:val="24"/>
        </w:rPr>
        <w:t>施工场地（或工地</w:t>
      </w:r>
      <w:r>
        <w:rPr>
          <w:rFonts w:ascii="仿宋" w:hAnsi="仿宋" w:eastAsia="仿宋" w:cs="仿宋"/>
          <w:b/>
          <w:kern w:val="0"/>
          <w:sz w:val="24"/>
          <w:szCs w:val="24"/>
        </w:rPr>
        <w:t xml:space="preserve"> </w:t>
      </w:r>
      <w:r>
        <w:rPr>
          <w:rFonts w:hint="eastAsia" w:ascii="仿宋" w:hAnsi="仿宋" w:eastAsia="仿宋" w:cs="仿宋"/>
          <w:b/>
          <w:kern w:val="0"/>
          <w:sz w:val="24"/>
          <w:szCs w:val="24"/>
        </w:rPr>
        <w:t>、现场）：</w:t>
      </w:r>
      <w:r>
        <w:rPr>
          <w:rFonts w:hint="eastAsia" w:ascii="仿宋" w:hAnsi="仿宋" w:eastAsia="仿宋" w:cs="仿宋"/>
          <w:kern w:val="0"/>
          <w:sz w:val="24"/>
          <w:szCs w:val="24"/>
        </w:rPr>
        <w:t>指由发包人提供的用于合同工程施工的场所，以及发包人在合同中具体指定的供施工使用的其他任何场所。</w:t>
      </w:r>
    </w:p>
    <w:p>
      <w:pPr>
        <w:spacing w:line="360" w:lineRule="auto"/>
        <w:ind w:firstLine="482" w:firstLineChars="200"/>
        <w:rPr>
          <w:rFonts w:ascii="仿宋" w:hAnsi="仿宋" w:eastAsia="仿宋" w:cs="仿宋"/>
          <w:kern w:val="0"/>
          <w:sz w:val="24"/>
          <w:szCs w:val="24"/>
        </w:rPr>
      </w:pPr>
      <w:r>
        <w:rPr>
          <w:rFonts w:ascii="仿宋" w:hAnsi="仿宋" w:eastAsia="仿宋" w:cs="仿宋"/>
          <w:b/>
          <w:kern w:val="0"/>
          <w:sz w:val="24"/>
          <w:szCs w:val="24"/>
        </w:rPr>
        <w:t xml:space="preserve">1.45  </w:t>
      </w:r>
      <w:r>
        <w:rPr>
          <w:rFonts w:hint="eastAsia" w:ascii="仿宋" w:hAnsi="仿宋" w:eastAsia="仿宋" w:cs="仿宋"/>
          <w:b/>
          <w:kern w:val="0"/>
          <w:sz w:val="24"/>
          <w:szCs w:val="24"/>
        </w:rPr>
        <w:t>工程设备：</w:t>
      </w:r>
      <w:r>
        <w:rPr>
          <w:rFonts w:hint="eastAsia" w:ascii="仿宋" w:hAnsi="仿宋" w:eastAsia="仿宋" w:cs="仿宋"/>
          <w:kern w:val="0"/>
          <w:sz w:val="24"/>
          <w:szCs w:val="24"/>
        </w:rPr>
        <w:t>指构成或计划构成永久工程一部分的机电设备、金属结构设备、仪器装置及其他类似的设备和装置。</w:t>
      </w:r>
    </w:p>
    <w:p>
      <w:pPr>
        <w:spacing w:line="360" w:lineRule="auto"/>
        <w:ind w:firstLine="482" w:firstLineChars="200"/>
        <w:rPr>
          <w:rFonts w:ascii="仿宋" w:hAnsi="仿宋" w:eastAsia="仿宋" w:cs="仿宋"/>
          <w:b/>
          <w:kern w:val="0"/>
          <w:sz w:val="24"/>
          <w:szCs w:val="24"/>
        </w:rPr>
      </w:pPr>
      <w:r>
        <w:rPr>
          <w:rFonts w:ascii="仿宋" w:hAnsi="仿宋" w:eastAsia="仿宋" w:cs="仿宋"/>
          <w:b/>
          <w:kern w:val="0"/>
          <w:sz w:val="24"/>
          <w:szCs w:val="24"/>
        </w:rPr>
        <w:t xml:space="preserve">1.46  </w:t>
      </w:r>
      <w:r>
        <w:rPr>
          <w:rFonts w:hint="eastAsia" w:ascii="仿宋" w:hAnsi="仿宋" w:eastAsia="仿宋" w:cs="仿宋"/>
          <w:b/>
          <w:kern w:val="0"/>
          <w:sz w:val="24"/>
          <w:szCs w:val="24"/>
        </w:rPr>
        <w:t>施工设备：</w:t>
      </w:r>
      <w:r>
        <w:rPr>
          <w:rFonts w:hint="eastAsia" w:ascii="仿宋" w:hAnsi="仿宋" w:eastAsia="仿宋" w:cs="仿宋"/>
          <w:kern w:val="0"/>
          <w:sz w:val="24"/>
          <w:szCs w:val="24"/>
        </w:rPr>
        <w:t>指承包人临时带入现场用于合同工程施工的仪器、机械、运输工具或其他物品，但不包括用于或安装在合同工程中的工程设备。</w:t>
      </w:r>
    </w:p>
    <w:p>
      <w:pPr>
        <w:spacing w:line="360" w:lineRule="auto"/>
        <w:ind w:firstLine="482" w:firstLineChars="200"/>
        <w:rPr>
          <w:rFonts w:ascii="仿宋" w:hAnsi="仿宋" w:eastAsia="仿宋" w:cs="仿宋"/>
          <w:kern w:val="0"/>
          <w:sz w:val="24"/>
          <w:szCs w:val="24"/>
        </w:rPr>
      </w:pPr>
      <w:r>
        <w:rPr>
          <w:rFonts w:ascii="仿宋" w:hAnsi="仿宋" w:eastAsia="仿宋" w:cs="仿宋"/>
          <w:b/>
          <w:kern w:val="0"/>
          <w:sz w:val="24"/>
          <w:szCs w:val="24"/>
        </w:rPr>
        <w:t xml:space="preserve">1.47  </w:t>
      </w:r>
      <w:r>
        <w:rPr>
          <w:rFonts w:hint="eastAsia" w:ascii="仿宋" w:hAnsi="仿宋" w:eastAsia="仿宋" w:cs="仿宋"/>
          <w:b/>
          <w:kern w:val="0"/>
          <w:sz w:val="24"/>
          <w:szCs w:val="24"/>
        </w:rPr>
        <w:t>工程变更：</w:t>
      </w:r>
      <w:r>
        <w:rPr>
          <w:rFonts w:hint="eastAsia" w:ascii="仿宋" w:hAnsi="仿宋" w:eastAsia="仿宋" w:cs="仿宋"/>
          <w:kern w:val="0"/>
          <w:sz w:val="24"/>
          <w:szCs w:val="24"/>
        </w:rPr>
        <w:t>指经发包人批准的，由监理工程师根据第</w:t>
      </w:r>
      <w:r>
        <w:rPr>
          <w:rFonts w:ascii="仿宋" w:hAnsi="仿宋" w:eastAsia="仿宋" w:cs="仿宋"/>
          <w:kern w:val="0"/>
          <w:sz w:val="24"/>
          <w:szCs w:val="24"/>
        </w:rPr>
        <w:t>56</w:t>
      </w:r>
      <w:r>
        <w:rPr>
          <w:rFonts w:hint="eastAsia" w:ascii="仿宋" w:hAnsi="仿宋" w:eastAsia="仿宋" w:cs="仿宋"/>
          <w:kern w:val="0"/>
          <w:sz w:val="24"/>
          <w:szCs w:val="24"/>
        </w:rPr>
        <w:t>条规定发出指令的工程任何变更。</w:t>
      </w:r>
    </w:p>
    <w:p>
      <w:pPr>
        <w:spacing w:line="360" w:lineRule="auto"/>
        <w:ind w:firstLine="482" w:firstLineChars="200"/>
        <w:rPr>
          <w:rFonts w:ascii="仿宋" w:hAnsi="仿宋" w:eastAsia="仿宋" w:cs="仿宋"/>
          <w:kern w:val="0"/>
          <w:sz w:val="24"/>
          <w:szCs w:val="24"/>
        </w:rPr>
      </w:pPr>
      <w:r>
        <w:rPr>
          <w:rFonts w:ascii="仿宋" w:hAnsi="仿宋" w:eastAsia="仿宋" w:cs="仿宋"/>
          <w:b/>
          <w:kern w:val="0"/>
          <w:sz w:val="24"/>
          <w:szCs w:val="24"/>
        </w:rPr>
        <w:t xml:space="preserve">1.48  </w:t>
      </w:r>
      <w:r>
        <w:rPr>
          <w:rFonts w:hint="eastAsia" w:ascii="仿宋" w:hAnsi="仿宋" w:eastAsia="仿宋" w:cs="仿宋"/>
          <w:b/>
          <w:kern w:val="0"/>
          <w:sz w:val="24"/>
          <w:szCs w:val="24"/>
        </w:rPr>
        <w:t>索赔：</w:t>
      </w:r>
      <w:r>
        <w:rPr>
          <w:rFonts w:hint="eastAsia" w:ascii="仿宋" w:hAnsi="仿宋" w:eastAsia="仿宋" w:cs="仿宋"/>
          <w:kern w:val="0"/>
          <w:sz w:val="24"/>
          <w:szCs w:val="24"/>
        </w:rPr>
        <w:t>指合同履行期间，对于非自己的过错而应由对方当事人承担责任的情况所造成的损失，并根据第</w:t>
      </w:r>
      <w:r>
        <w:rPr>
          <w:rFonts w:ascii="仿宋" w:hAnsi="仿宋" w:eastAsia="仿宋" w:cs="仿宋"/>
          <w:kern w:val="0"/>
          <w:sz w:val="24"/>
          <w:szCs w:val="24"/>
        </w:rPr>
        <w:t>36</w:t>
      </w:r>
      <w:r>
        <w:rPr>
          <w:rFonts w:hint="eastAsia" w:ascii="仿宋" w:hAnsi="仿宋" w:eastAsia="仿宋" w:cs="仿宋"/>
          <w:kern w:val="0"/>
          <w:sz w:val="24"/>
          <w:szCs w:val="24"/>
        </w:rPr>
        <w:t>条和第</w:t>
      </w:r>
      <w:r>
        <w:rPr>
          <w:rFonts w:ascii="仿宋" w:hAnsi="仿宋" w:eastAsia="仿宋" w:cs="仿宋"/>
          <w:kern w:val="0"/>
          <w:sz w:val="24"/>
          <w:szCs w:val="24"/>
        </w:rPr>
        <w:t>74</w:t>
      </w:r>
      <w:r>
        <w:rPr>
          <w:rFonts w:hint="eastAsia" w:ascii="仿宋" w:hAnsi="仿宋" w:eastAsia="仿宋" w:cs="仿宋"/>
          <w:kern w:val="0"/>
          <w:sz w:val="24"/>
          <w:szCs w:val="24"/>
        </w:rPr>
        <w:t>条规定向对方当事人提出费用补偿和（或）工期顺延的要求。</w:t>
      </w:r>
    </w:p>
    <w:p>
      <w:pPr>
        <w:spacing w:line="360" w:lineRule="auto"/>
        <w:ind w:firstLine="482" w:firstLineChars="200"/>
        <w:rPr>
          <w:rFonts w:ascii="仿宋" w:hAnsi="仿宋" w:eastAsia="仿宋" w:cs="仿宋"/>
          <w:kern w:val="0"/>
          <w:sz w:val="24"/>
          <w:szCs w:val="24"/>
        </w:rPr>
      </w:pPr>
      <w:r>
        <w:rPr>
          <w:rFonts w:ascii="仿宋" w:hAnsi="仿宋" w:eastAsia="仿宋" w:cs="仿宋"/>
          <w:b/>
          <w:kern w:val="0"/>
          <w:sz w:val="24"/>
          <w:szCs w:val="24"/>
        </w:rPr>
        <w:t xml:space="preserve">1.49  </w:t>
      </w:r>
      <w:r>
        <w:rPr>
          <w:rFonts w:hint="eastAsia" w:ascii="仿宋" w:hAnsi="仿宋" w:eastAsia="仿宋" w:cs="仿宋"/>
          <w:b/>
          <w:kern w:val="0"/>
          <w:sz w:val="24"/>
          <w:szCs w:val="24"/>
        </w:rPr>
        <w:t>现场签证：</w:t>
      </w:r>
      <w:r>
        <w:rPr>
          <w:rFonts w:hint="eastAsia" w:ascii="仿宋" w:hAnsi="仿宋" w:eastAsia="仿宋" w:cs="仿宋"/>
          <w:kern w:val="0"/>
          <w:sz w:val="24"/>
          <w:szCs w:val="24"/>
        </w:rPr>
        <w:t>指合同双方当事人按照第</w:t>
      </w:r>
      <w:r>
        <w:rPr>
          <w:rFonts w:ascii="仿宋" w:hAnsi="仿宋" w:eastAsia="仿宋" w:cs="仿宋"/>
          <w:kern w:val="0"/>
          <w:sz w:val="24"/>
          <w:szCs w:val="24"/>
        </w:rPr>
        <w:t>14.2</w:t>
      </w:r>
      <w:r>
        <w:rPr>
          <w:rFonts w:hint="eastAsia" w:ascii="仿宋" w:hAnsi="仿宋" w:eastAsia="仿宋" w:cs="仿宋"/>
          <w:kern w:val="0"/>
          <w:sz w:val="24"/>
          <w:szCs w:val="24"/>
        </w:rPr>
        <w:t>款约定的指定人选根据第</w:t>
      </w:r>
      <w:r>
        <w:rPr>
          <w:rFonts w:ascii="仿宋" w:hAnsi="仿宋" w:eastAsia="仿宋" w:cs="仿宋"/>
          <w:kern w:val="0"/>
          <w:sz w:val="24"/>
          <w:szCs w:val="24"/>
        </w:rPr>
        <w:t>75</w:t>
      </w:r>
      <w:r>
        <w:rPr>
          <w:rFonts w:hint="eastAsia" w:ascii="仿宋" w:hAnsi="仿宋" w:eastAsia="仿宋" w:cs="仿宋"/>
          <w:kern w:val="0"/>
          <w:sz w:val="24"/>
          <w:szCs w:val="24"/>
        </w:rPr>
        <w:t>条规定就施工过程中涉及的责任事件所作的签认证明。</w:t>
      </w:r>
    </w:p>
    <w:p>
      <w:pPr>
        <w:spacing w:line="360" w:lineRule="auto"/>
        <w:ind w:firstLine="482" w:firstLineChars="200"/>
        <w:rPr>
          <w:rFonts w:ascii="仿宋" w:hAnsi="仿宋" w:eastAsia="仿宋" w:cs="仿宋"/>
          <w:kern w:val="0"/>
          <w:sz w:val="24"/>
          <w:szCs w:val="24"/>
        </w:rPr>
      </w:pPr>
      <w:r>
        <w:rPr>
          <w:rFonts w:ascii="仿宋" w:hAnsi="仿宋" w:eastAsia="仿宋" w:cs="仿宋"/>
          <w:b/>
          <w:kern w:val="0"/>
          <w:sz w:val="24"/>
          <w:szCs w:val="24"/>
        </w:rPr>
        <w:t xml:space="preserve">1.50  </w:t>
      </w:r>
      <w:r>
        <w:rPr>
          <w:rFonts w:hint="eastAsia" w:ascii="仿宋" w:hAnsi="仿宋" w:eastAsia="仿宋" w:cs="仿宋"/>
          <w:b/>
          <w:kern w:val="0"/>
          <w:sz w:val="24"/>
          <w:szCs w:val="24"/>
        </w:rPr>
        <w:t>不可抗力：</w:t>
      </w:r>
      <w:r>
        <w:rPr>
          <w:rFonts w:hint="eastAsia" w:ascii="仿宋" w:hAnsi="仿宋" w:eastAsia="仿宋" w:cs="仿宋"/>
          <w:kern w:val="0"/>
          <w:sz w:val="24"/>
          <w:szCs w:val="24"/>
        </w:rPr>
        <w:t>指不能预见、不能避免并不能克服的客观情况。</w:t>
      </w:r>
    </w:p>
    <w:p>
      <w:pPr>
        <w:spacing w:line="360" w:lineRule="auto"/>
        <w:ind w:firstLine="482" w:firstLineChars="200"/>
        <w:rPr>
          <w:rFonts w:ascii="仿宋" w:hAnsi="仿宋" w:eastAsia="仿宋" w:cs="仿宋"/>
          <w:b/>
          <w:kern w:val="0"/>
          <w:sz w:val="24"/>
          <w:szCs w:val="24"/>
        </w:rPr>
      </w:pPr>
      <w:r>
        <w:rPr>
          <w:rFonts w:ascii="仿宋" w:hAnsi="仿宋" w:eastAsia="仿宋" w:cs="仿宋"/>
          <w:b/>
          <w:kern w:val="0"/>
          <w:sz w:val="24"/>
          <w:szCs w:val="24"/>
        </w:rPr>
        <w:t xml:space="preserve">1.51  </w:t>
      </w:r>
      <w:r>
        <w:rPr>
          <w:rFonts w:hint="eastAsia" w:ascii="仿宋" w:hAnsi="仿宋" w:eastAsia="仿宋" w:cs="仿宋"/>
          <w:b/>
          <w:kern w:val="0"/>
          <w:sz w:val="24"/>
          <w:szCs w:val="24"/>
        </w:rPr>
        <w:t>竣工验收：</w:t>
      </w:r>
      <w:r>
        <w:rPr>
          <w:rFonts w:hint="eastAsia" w:ascii="仿宋" w:hAnsi="仿宋" w:eastAsia="仿宋" w:cs="仿宋"/>
          <w:kern w:val="0"/>
          <w:sz w:val="24"/>
          <w:szCs w:val="24"/>
        </w:rPr>
        <w:t>指承包人完成了全部合同工作后，发包人按照合同要求进行的验收。</w:t>
      </w:r>
    </w:p>
    <w:p>
      <w:pPr>
        <w:spacing w:line="360" w:lineRule="auto"/>
        <w:ind w:firstLine="482" w:firstLineChars="200"/>
        <w:rPr>
          <w:rFonts w:ascii="仿宋" w:hAnsi="仿宋" w:eastAsia="仿宋" w:cs="仿宋"/>
          <w:kern w:val="0"/>
          <w:sz w:val="24"/>
          <w:szCs w:val="24"/>
        </w:rPr>
      </w:pPr>
      <w:r>
        <w:rPr>
          <w:rFonts w:ascii="仿宋" w:hAnsi="仿宋" w:eastAsia="仿宋" w:cs="仿宋"/>
          <w:b/>
          <w:kern w:val="0"/>
          <w:sz w:val="24"/>
          <w:szCs w:val="24"/>
        </w:rPr>
        <w:t xml:space="preserve">1.52  </w:t>
      </w:r>
      <w:r>
        <w:rPr>
          <w:rFonts w:hint="eastAsia" w:ascii="仿宋" w:hAnsi="仿宋" w:eastAsia="仿宋" w:cs="仿宋"/>
          <w:b/>
          <w:kern w:val="0"/>
          <w:sz w:val="24"/>
          <w:szCs w:val="24"/>
        </w:rPr>
        <w:t>国家验收：</w:t>
      </w:r>
      <w:r>
        <w:rPr>
          <w:rFonts w:hint="eastAsia" w:ascii="仿宋" w:hAnsi="仿宋" w:eastAsia="仿宋" w:cs="仿宋"/>
          <w:kern w:val="0"/>
          <w:sz w:val="24"/>
          <w:szCs w:val="24"/>
        </w:rPr>
        <w:t>指政府部门根据法律和政策等有关规定，针对发包人全面组织实施的整个工程正式交付投运前的验收。</w:t>
      </w:r>
    </w:p>
    <w:p>
      <w:pPr>
        <w:spacing w:line="360" w:lineRule="auto"/>
        <w:ind w:firstLine="482" w:firstLineChars="200"/>
        <w:rPr>
          <w:rFonts w:ascii="仿宋" w:hAnsi="仿宋" w:eastAsia="仿宋" w:cs="仿宋"/>
          <w:kern w:val="0"/>
          <w:sz w:val="24"/>
          <w:szCs w:val="24"/>
        </w:rPr>
      </w:pPr>
      <w:r>
        <w:rPr>
          <w:rFonts w:ascii="仿宋" w:hAnsi="仿宋" w:eastAsia="仿宋" w:cs="仿宋"/>
          <w:b/>
          <w:kern w:val="0"/>
          <w:sz w:val="24"/>
          <w:szCs w:val="24"/>
        </w:rPr>
        <w:t xml:space="preserve">1.53  </w:t>
      </w:r>
      <w:r>
        <w:rPr>
          <w:rFonts w:hint="eastAsia" w:ascii="仿宋" w:hAnsi="仿宋" w:eastAsia="仿宋" w:cs="仿宋"/>
          <w:b/>
          <w:kern w:val="0"/>
          <w:sz w:val="24"/>
          <w:szCs w:val="24"/>
        </w:rPr>
        <w:t>书面形式：</w:t>
      </w:r>
      <w:r>
        <w:rPr>
          <w:rFonts w:hint="eastAsia" w:ascii="仿宋" w:hAnsi="仿宋" w:eastAsia="仿宋" w:cs="仿宋"/>
          <w:kern w:val="0"/>
          <w:sz w:val="24"/>
          <w:szCs w:val="24"/>
        </w:rPr>
        <w:t>指合同文件、信函、电报、电传、传真、电子数据交换文件、电子邮件等可以有形地表现所载内容的形式。合同双方当事人可在专用条款中注明所采用的书面形式。</w:t>
      </w:r>
    </w:p>
    <w:p>
      <w:pPr>
        <w:spacing w:line="360" w:lineRule="auto"/>
        <w:ind w:firstLine="482" w:firstLineChars="200"/>
        <w:rPr>
          <w:rFonts w:ascii="仿宋" w:hAnsi="仿宋" w:eastAsia="仿宋" w:cs="仿宋"/>
          <w:kern w:val="0"/>
          <w:sz w:val="24"/>
          <w:szCs w:val="24"/>
        </w:rPr>
      </w:pPr>
      <w:r>
        <w:rPr>
          <w:rFonts w:ascii="仿宋" w:hAnsi="仿宋" w:eastAsia="仿宋" w:cs="仿宋"/>
          <w:b/>
          <w:kern w:val="0"/>
          <w:sz w:val="24"/>
          <w:szCs w:val="24"/>
        </w:rPr>
        <w:t xml:space="preserve">1.54  </w:t>
      </w:r>
      <w:r>
        <w:rPr>
          <w:rFonts w:hint="eastAsia" w:ascii="仿宋" w:hAnsi="仿宋" w:eastAsia="仿宋" w:cs="仿宋"/>
          <w:b/>
          <w:kern w:val="0"/>
          <w:sz w:val="24"/>
          <w:szCs w:val="24"/>
        </w:rPr>
        <w:t>国家：</w:t>
      </w:r>
      <w:r>
        <w:rPr>
          <w:rFonts w:hint="eastAsia" w:ascii="仿宋" w:hAnsi="仿宋" w:eastAsia="仿宋" w:cs="仿宋"/>
          <w:kern w:val="0"/>
          <w:sz w:val="24"/>
          <w:szCs w:val="24"/>
        </w:rPr>
        <w:t>指中华人民共和国。</w:t>
      </w:r>
    </w:p>
    <w:p>
      <w:pPr>
        <w:tabs>
          <w:tab w:val="left" w:pos="1620"/>
        </w:tabs>
        <w:spacing w:line="360" w:lineRule="auto"/>
        <w:jc w:val="left"/>
        <w:rPr>
          <w:rFonts w:ascii="仿宋" w:hAnsi="仿宋" w:eastAsia="仿宋" w:cs="Times New Roman"/>
          <w:b/>
          <w:bCs/>
          <w:sz w:val="24"/>
          <w:szCs w:val="24"/>
        </w:rPr>
      </w:pPr>
      <w:r>
        <w:rPr>
          <w:rFonts w:ascii="仿宋" w:hAnsi="仿宋" w:eastAsia="仿宋" w:cs="仿宋"/>
          <w:b/>
          <w:bCs/>
          <w:sz w:val="24"/>
          <w:szCs w:val="24"/>
          <w:u w:val="single"/>
        </w:rPr>
        <w:t xml:space="preserve">                                                                                      </w:t>
      </w:r>
      <w:r>
        <w:rPr>
          <w:rFonts w:ascii="仿宋" w:hAnsi="仿宋" w:eastAsia="仿宋" w:cs="仿宋"/>
          <w:sz w:val="24"/>
          <w:szCs w:val="24"/>
          <w:u w:val="single"/>
        </w:rPr>
        <w:t xml:space="preserve">                       </w:t>
      </w:r>
    </w:p>
    <w:p>
      <w:pPr>
        <w:pStyle w:val="5"/>
        <w:numPr>
          <w:ilvl w:val="0"/>
          <w:numId w:val="0"/>
        </w:numPr>
        <w:tabs>
          <w:tab w:val="left" w:pos="360"/>
          <w:tab w:val="left" w:pos="420"/>
          <w:tab w:val="left" w:pos="1287"/>
        </w:tabs>
        <w:ind w:left="783" w:leftChars="228" w:hanging="236" w:hangingChars="98"/>
        <w:rPr>
          <w:rFonts w:ascii="仿宋" w:hAnsi="仿宋" w:eastAsia="仿宋"/>
          <w:bCs w:val="0"/>
          <w:sz w:val="24"/>
          <w:szCs w:val="24"/>
        </w:rPr>
      </w:pPr>
      <w:bookmarkStart w:id="55" w:name="_Toc917"/>
      <w:bookmarkStart w:id="56" w:name="_Toc469383981"/>
      <w:bookmarkStart w:id="57" w:name="_Toc25538"/>
      <w:r>
        <w:rPr>
          <w:rFonts w:ascii="仿宋" w:hAnsi="仿宋" w:eastAsia="仿宋" w:cs="仿宋"/>
          <w:bCs w:val="0"/>
          <w:sz w:val="24"/>
          <w:szCs w:val="24"/>
        </w:rPr>
        <w:t xml:space="preserve">2  </w:t>
      </w:r>
      <w:r>
        <w:rPr>
          <w:rFonts w:hint="eastAsia" w:ascii="仿宋" w:hAnsi="仿宋" w:eastAsia="仿宋" w:cs="仿宋"/>
          <w:bCs w:val="0"/>
          <w:sz w:val="24"/>
          <w:szCs w:val="24"/>
        </w:rPr>
        <w:t>合同文件及解释</w:t>
      </w:r>
      <w:bookmarkEnd w:id="55"/>
      <w:bookmarkEnd w:id="56"/>
      <w:bookmarkEnd w:id="57"/>
    </w:p>
    <w:p>
      <w:pPr>
        <w:pStyle w:val="12"/>
        <w:tabs>
          <w:tab w:val="left" w:pos="1202"/>
        </w:tabs>
        <w:spacing w:line="360" w:lineRule="auto"/>
        <w:ind w:firstLine="441" w:firstLineChars="196"/>
        <w:jc w:val="left"/>
        <w:outlineLvl w:val="0"/>
        <w:rPr>
          <w:rFonts w:ascii="仿宋" w:hAnsi="仿宋" w:eastAsia="仿宋" w:cs="仿宋"/>
          <w:b/>
          <w:bCs/>
          <w:sz w:val="24"/>
          <w:szCs w:val="24"/>
        </w:rPr>
      </w:pPr>
      <w:bookmarkStart w:id="58" w:name="_Toc25705"/>
      <w:r>
        <w:rPr>
          <w:rFonts w:ascii="仿宋" w:hAnsi="仿宋" w:eastAsia="仿宋" w:cs="仿宋"/>
          <w:b/>
          <w:bCs/>
          <w:sz w:val="24"/>
          <w:szCs w:val="24"/>
        </w:rPr>
        <w:t>2.1</w:t>
      </w:r>
      <w:bookmarkEnd w:id="58"/>
      <w:r>
        <w:rPr>
          <w:rFonts w:ascii="仿宋" w:hAnsi="仿宋" w:eastAsia="仿宋" w:cs="仿宋"/>
          <w:b/>
          <w:bCs/>
          <w:sz w:val="24"/>
          <w:szCs w:val="24"/>
        </w:rPr>
        <w:t xml:space="preserve">                                                                                 </w:t>
      </w:r>
    </w:p>
    <w:p>
      <w:pPr>
        <w:pStyle w:val="12"/>
        <w:tabs>
          <w:tab w:val="left" w:pos="1202"/>
          <w:tab w:val="left" w:pos="1620"/>
          <w:tab w:val="left" w:pos="1800"/>
          <w:tab w:val="left" w:pos="2160"/>
        </w:tabs>
        <w:spacing w:line="360" w:lineRule="auto"/>
        <w:ind w:firstLine="1556" w:firstLineChars="695"/>
        <w:jc w:val="left"/>
        <w:rPr>
          <w:rFonts w:ascii="仿宋" w:hAnsi="仿宋" w:eastAsia="仿宋"/>
          <w:sz w:val="24"/>
          <w:szCs w:val="24"/>
        </w:rPr>
      </w:pPr>
      <w: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20955</wp:posOffset>
                </wp:positionV>
                <wp:extent cx="800100" cy="297180"/>
                <wp:effectExtent l="0" t="0" r="0" b="7620"/>
                <wp:wrapNone/>
                <wp:docPr id="2" name="文本框 2"/>
                <wp:cNvGraphicFramePr/>
                <a:graphic xmlns:a="http://schemas.openxmlformats.org/drawingml/2006/main">
                  <a:graphicData uri="http://schemas.microsoft.com/office/word/2010/wordprocessingShape">
                    <wps:wsp>
                      <wps:cNvSpPr txBox="1"/>
                      <wps:spPr>
                        <a:xfrm>
                          <a:off x="0" y="0"/>
                          <a:ext cx="800100" cy="297180"/>
                        </a:xfrm>
                        <a:prstGeom prst="rect">
                          <a:avLst/>
                        </a:prstGeom>
                        <a:solidFill>
                          <a:srgbClr val="FFFFFF"/>
                        </a:solidFill>
                        <a:ln>
                          <a:noFill/>
                        </a:ln>
                      </wps:spPr>
                      <wps:txbx>
                        <w:txbxContent>
                          <w:p>
                            <w:pPr>
                              <w:rPr>
                                <w:rFonts w:ascii="楷体_GB2312" w:hAnsi="宋体" w:eastAsia="楷体_GB2312" w:cs="Times New Roman"/>
                              </w:rPr>
                            </w:pPr>
                            <w:r>
                              <w:rPr>
                                <w:rFonts w:hint="eastAsia" w:ascii="楷体_GB2312" w:hAnsi="宋体" w:eastAsia="楷体_GB2312" w:cs="楷体_GB2312"/>
                                <w:b/>
                                <w:bCs/>
                                <w:color w:val="000000"/>
                                <w:sz w:val="18"/>
                                <w:szCs w:val="18"/>
                              </w:rPr>
                              <w:t>标题和旁注</w:t>
                            </w:r>
                          </w:p>
                        </w:txbxContent>
                      </wps:txbx>
                      <wps:bodyPr wrap="square" upright="1"/>
                    </wps:wsp>
                  </a:graphicData>
                </a:graphic>
              </wp:anchor>
            </w:drawing>
          </mc:Choice>
          <mc:Fallback>
            <w:pict>
              <v:shape id="_x0000_s1026" o:spid="_x0000_s1026" o:spt="202" type="#_x0000_t202" style="position:absolute;left:0pt;margin-left:-9pt;margin-top:1.65pt;height:23.4pt;width:63pt;z-index:251659264;mso-width-relative:page;mso-height-relative:page;" fillcolor="#FFFFFF" filled="t" stroked="f" coordsize="21600,21600" o:gfxdata="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5liLa9UAAAAIAQAADwAAAAAAAAABACAAAAAiAAAAZHJzL2Rvd25y&#10;ZXYueG1sUEsBAhQAFAAAAAgAh07iQKSxaE7IAQAAhAMAAA4AAAAAAAAAAQAgAAAAJAEAAGRycy9l&#10;Mm9Eb2MueG1sUEsFBgAAAAAGAAYAWQEAAF4FAAAAAA==&#10;">
                <v:fill on="t" focussize="0,0"/>
                <v:stroke on="f"/>
                <v:imagedata o:title=""/>
                <o:lock v:ext="edit" aspectratio="f"/>
                <v:textbox>
                  <w:txbxContent>
                    <w:p>
                      <w:pPr>
                        <w:rPr>
                          <w:rFonts w:ascii="楷体_GB2312" w:hAnsi="宋体" w:eastAsia="楷体_GB2312" w:cs="Times New Roman"/>
                        </w:rPr>
                      </w:pPr>
                      <w:r>
                        <w:rPr>
                          <w:rFonts w:hint="eastAsia" w:ascii="楷体_GB2312" w:hAnsi="宋体" w:eastAsia="楷体_GB2312" w:cs="楷体_GB2312"/>
                          <w:b/>
                          <w:bCs/>
                          <w:color w:val="000000"/>
                          <w:sz w:val="18"/>
                          <w:szCs w:val="18"/>
                        </w:rPr>
                        <w:t>标题和旁注</w:t>
                      </w:r>
                    </w:p>
                  </w:txbxContent>
                </v:textbox>
              </v:shape>
            </w:pict>
          </mc:Fallback>
        </mc:AlternateContent>
      </w:r>
      <w:r>
        <w:rPr>
          <w:rFonts w:ascii="仿宋" w:hAnsi="仿宋" w:eastAsia="仿宋" w:cs="仿宋"/>
          <w:b/>
          <w:bCs/>
          <w:sz w:val="24"/>
          <w:szCs w:val="24"/>
        </w:rPr>
        <w:t xml:space="preserve">   </w:t>
      </w:r>
      <w:r>
        <w:rPr>
          <w:rFonts w:hint="eastAsia" w:ascii="仿宋" w:hAnsi="仿宋" w:eastAsia="仿宋" w:cs="仿宋"/>
          <w:sz w:val="24"/>
          <w:szCs w:val="24"/>
        </w:rPr>
        <w:t>本合同条款的标题和旁注不构成合同的组成部分。</w:t>
      </w:r>
    </w:p>
    <w:p>
      <w:pPr>
        <w:pStyle w:val="12"/>
        <w:tabs>
          <w:tab w:val="left" w:pos="1202"/>
        </w:tabs>
        <w:spacing w:line="360" w:lineRule="auto"/>
        <w:ind w:firstLine="220" w:firstLineChars="98"/>
        <w:jc w:val="left"/>
        <w:rPr>
          <w:rFonts w:ascii="仿宋" w:hAnsi="仿宋" w:eastAsia="仿宋"/>
          <w:b/>
          <w:bCs/>
          <w:sz w:val="24"/>
          <w:szCs w:val="24"/>
        </w:rPr>
      </w:pPr>
      <w:r>
        <w:rPr>
          <w:rFonts w:hint="eastAsia" w:ascii="仿宋" w:hAnsi="仿宋" w:eastAsia="仿宋" w:cs="仿宋"/>
          <w:b/>
          <w:bCs/>
          <w:sz w:val="24"/>
          <w:szCs w:val="24"/>
          <w:lang w:eastAsia="zh-CN"/>
        </w:rPr>
        <w:t>◎</w:t>
      </w:r>
      <w:r>
        <w:rPr>
          <w:rFonts w:ascii="仿宋" w:hAnsi="仿宋" w:eastAsia="仿宋" w:cs="仿宋"/>
          <w:b/>
          <w:bCs/>
          <w:sz w:val="24"/>
          <w:szCs w:val="24"/>
        </w:rPr>
        <w:t xml:space="preserve">2.2  </w:t>
      </w:r>
      <w:r>
        <w:rPr>
          <w:rFonts w:ascii="仿宋" w:hAnsi="仿宋" w:eastAsia="仿宋" w:cs="仿宋"/>
          <w:b/>
          <w:bCs/>
          <w:sz w:val="24"/>
          <w:szCs w:val="24"/>
          <w:u w:val="dotted"/>
        </w:rPr>
        <w:t xml:space="preserve">                                                                             </w:t>
      </w:r>
    </w:p>
    <w:p>
      <w:pPr>
        <w:pStyle w:val="12"/>
        <w:tabs>
          <w:tab w:val="left" w:pos="1320"/>
        </w:tabs>
        <w:spacing w:line="360" w:lineRule="auto"/>
        <w:ind w:left="1850" w:leftChars="771"/>
        <w:jc w:val="left"/>
        <w:rPr>
          <w:rFonts w:ascii="仿宋" w:hAnsi="仿宋" w:eastAsia="仿宋"/>
          <w:sz w:val="24"/>
          <w:szCs w:val="24"/>
        </w:rPr>
      </w:pPr>
      <w: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67310</wp:posOffset>
                </wp:positionV>
                <wp:extent cx="914400" cy="527050"/>
                <wp:effectExtent l="0" t="0" r="0" b="0"/>
                <wp:wrapNone/>
                <wp:docPr id="3" name="文本框 3"/>
                <wp:cNvGraphicFramePr/>
                <a:graphic xmlns:a="http://schemas.openxmlformats.org/drawingml/2006/main">
                  <a:graphicData uri="http://schemas.microsoft.com/office/word/2010/wordprocessingShape">
                    <wps:wsp>
                      <wps:cNvSpPr txBox="1"/>
                      <wps:spPr>
                        <a:xfrm>
                          <a:off x="0" y="0"/>
                          <a:ext cx="914400" cy="527050"/>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合同文件组成及优先顺序</w:t>
                            </w:r>
                          </w:p>
                        </w:txbxContent>
                      </wps:txbx>
                      <wps:bodyPr wrap="square" upright="1"/>
                    </wps:wsp>
                  </a:graphicData>
                </a:graphic>
              </wp:anchor>
            </w:drawing>
          </mc:Choice>
          <mc:Fallback>
            <w:pict>
              <v:shape id="_x0000_s1026" o:spid="_x0000_s1026" o:spt="202" type="#_x0000_t202" style="position:absolute;left:0pt;margin-left:-9pt;margin-top:5.3pt;height:41.5pt;width:72pt;z-index:251660288;mso-width-relative:page;mso-height-relative:page;" filled="f" stroked="f" coordsize="21600,21600" o:gfxdata="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iEBU71gAAAAkBAAAPAAAAAAAAAAEAIAAAACIAAABkcnMvZG93bnJldi54bWxQSwECFAAUAAAA&#10;CACHTuJAaHv5urcBAABbAwAADgAAAAAAAAABACAAAAAlAQAAZHJzL2Uyb0RvYy54bWxQSwUGAAAA&#10;AAYABgBZAQAATgU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合同文件组成及优先顺序</w:t>
                      </w:r>
                    </w:p>
                  </w:txbxContent>
                </v:textbox>
              </v:shape>
            </w:pict>
          </mc:Fallback>
        </mc:AlternateContent>
      </w:r>
      <w:r>
        <w:rPr>
          <w:rFonts w:hint="eastAsia" w:ascii="仿宋" w:hAnsi="仿宋" w:eastAsia="仿宋" w:cs="仿宋"/>
          <w:sz w:val="24"/>
          <w:szCs w:val="24"/>
        </w:rPr>
        <w:t>下列组成本合同的文件是一个合同整体，彼此应当能相互解释，互为说明。当出现相互矛盾时，组成本合同文件的优先解释顺序如下：</w:t>
      </w:r>
    </w:p>
    <w:p>
      <w:pPr>
        <w:pStyle w:val="12"/>
        <w:numPr>
          <w:ilvl w:val="0"/>
          <w:numId w:val="3"/>
        </w:numPr>
        <w:spacing w:line="360" w:lineRule="auto"/>
        <w:ind w:firstLine="540"/>
        <w:jc w:val="left"/>
        <w:rPr>
          <w:rFonts w:ascii="仿宋" w:hAnsi="仿宋" w:eastAsia="仿宋"/>
          <w:sz w:val="24"/>
          <w:szCs w:val="24"/>
        </w:rPr>
      </w:pPr>
      <w:r>
        <w:rPr>
          <w:rFonts w:hint="eastAsia" w:ascii="仿宋" w:hAnsi="仿宋" w:eastAsia="仿宋" w:cs="仿宋"/>
          <w:sz w:val="24"/>
          <w:szCs w:val="24"/>
        </w:rPr>
        <w:t>履行本合同的相关补充协议（含工程洽商记录、会议纪要、工程变更、现场签</w:t>
      </w:r>
    </w:p>
    <w:p>
      <w:pPr>
        <w:pStyle w:val="12"/>
        <w:spacing w:line="360" w:lineRule="auto"/>
        <w:ind w:left="1620"/>
        <w:jc w:val="left"/>
        <w:rPr>
          <w:rFonts w:ascii="仿宋" w:hAnsi="仿宋" w:eastAsia="仿宋"/>
          <w:sz w:val="24"/>
          <w:szCs w:val="24"/>
        </w:rPr>
      </w:pPr>
      <w:r>
        <w:rPr>
          <w:rFonts w:hint="eastAsia" w:ascii="仿宋" w:hAnsi="仿宋" w:eastAsia="仿宋" w:cs="仿宋"/>
          <w:sz w:val="24"/>
          <w:szCs w:val="24"/>
        </w:rPr>
        <w:t>证、等修正文件）；</w:t>
      </w:r>
    </w:p>
    <w:p>
      <w:pPr>
        <w:pStyle w:val="12"/>
        <w:numPr>
          <w:ilvl w:val="0"/>
          <w:numId w:val="3"/>
        </w:numPr>
        <w:tabs>
          <w:tab w:val="left" w:pos="1620"/>
        </w:tabs>
        <w:spacing w:line="360" w:lineRule="auto"/>
        <w:ind w:left="1620" w:firstLine="0"/>
        <w:jc w:val="left"/>
        <w:rPr>
          <w:rFonts w:ascii="仿宋" w:hAnsi="仿宋" w:eastAsia="仿宋"/>
          <w:sz w:val="24"/>
          <w:szCs w:val="24"/>
        </w:rPr>
      </w:pPr>
      <w:r>
        <w:rPr>
          <w:rFonts w:hint="eastAsia" w:ascii="仿宋" w:hAnsi="仿宋" w:eastAsia="仿宋" w:cs="仿宋"/>
          <w:sz w:val="24"/>
          <w:szCs w:val="24"/>
        </w:rPr>
        <w:t>协议书；</w:t>
      </w:r>
    </w:p>
    <w:p>
      <w:pPr>
        <w:pStyle w:val="12"/>
        <w:numPr>
          <w:ilvl w:val="0"/>
          <w:numId w:val="3"/>
        </w:numPr>
        <w:spacing w:line="360" w:lineRule="auto"/>
        <w:ind w:firstLine="540"/>
        <w:jc w:val="left"/>
        <w:rPr>
          <w:rFonts w:ascii="仿宋" w:hAnsi="仿宋" w:eastAsia="仿宋"/>
          <w:sz w:val="24"/>
          <w:szCs w:val="24"/>
        </w:rPr>
      </w:pPr>
      <w:r>
        <w:rPr>
          <w:rFonts w:hint="eastAsia" w:ascii="仿宋" w:hAnsi="仿宋" w:eastAsia="仿宋" w:cs="仿宋"/>
          <w:sz w:val="24"/>
          <w:szCs w:val="24"/>
        </w:rPr>
        <w:t>中标通知书（适用于招标工程）；</w:t>
      </w:r>
    </w:p>
    <w:p>
      <w:pPr>
        <w:pStyle w:val="12"/>
        <w:numPr>
          <w:ilvl w:val="0"/>
          <w:numId w:val="3"/>
        </w:numPr>
        <w:tabs>
          <w:tab w:val="left" w:pos="1620"/>
        </w:tabs>
        <w:spacing w:line="360" w:lineRule="auto"/>
        <w:ind w:left="1851" w:leftChars="771" w:hanging="1"/>
        <w:jc w:val="left"/>
        <w:rPr>
          <w:rFonts w:ascii="仿宋" w:hAnsi="仿宋" w:eastAsia="仿宋"/>
          <w:sz w:val="24"/>
          <w:szCs w:val="24"/>
        </w:rPr>
      </w:pPr>
      <w:r>
        <w:rPr>
          <w:rFonts w:hint="eastAsia" w:ascii="仿宋" w:hAnsi="仿宋" w:eastAsia="仿宋" w:cs="仿宋"/>
          <w:sz w:val="24"/>
          <w:szCs w:val="24"/>
        </w:rPr>
        <w:t>承包人投标文件及其附件（含评标期间的澄清文件和补充资料）（适用于招标工程）；确认的工程量清单报价单或施工图预算书（适用于非招标工程）；</w:t>
      </w:r>
    </w:p>
    <w:p>
      <w:pPr>
        <w:pStyle w:val="12"/>
        <w:numPr>
          <w:ilvl w:val="0"/>
          <w:numId w:val="3"/>
        </w:numPr>
        <w:spacing w:line="360" w:lineRule="auto"/>
        <w:ind w:firstLine="540"/>
        <w:jc w:val="left"/>
        <w:rPr>
          <w:rFonts w:ascii="仿宋" w:hAnsi="仿宋" w:eastAsia="仿宋"/>
          <w:sz w:val="24"/>
          <w:szCs w:val="24"/>
        </w:rPr>
      </w:pPr>
      <w:r>
        <w:rPr>
          <w:rFonts w:hint="eastAsia" w:ascii="仿宋" w:hAnsi="仿宋" w:eastAsia="仿宋" w:cs="仿宋"/>
          <w:sz w:val="24"/>
          <w:szCs w:val="24"/>
        </w:rPr>
        <w:t>专用条款；</w:t>
      </w:r>
    </w:p>
    <w:p>
      <w:pPr>
        <w:pStyle w:val="12"/>
        <w:numPr>
          <w:ilvl w:val="0"/>
          <w:numId w:val="3"/>
        </w:numPr>
        <w:spacing w:line="360" w:lineRule="auto"/>
        <w:ind w:firstLine="540"/>
        <w:jc w:val="left"/>
        <w:rPr>
          <w:rFonts w:ascii="仿宋" w:hAnsi="仿宋" w:eastAsia="仿宋"/>
          <w:sz w:val="24"/>
          <w:szCs w:val="24"/>
        </w:rPr>
      </w:pPr>
      <w:r>
        <w:rPr>
          <w:rFonts w:hint="eastAsia" w:ascii="仿宋" w:hAnsi="仿宋" w:eastAsia="仿宋" w:cs="仿宋"/>
          <w:sz w:val="24"/>
          <w:szCs w:val="24"/>
        </w:rPr>
        <w:t>通用条款；</w:t>
      </w:r>
    </w:p>
    <w:p>
      <w:pPr>
        <w:pStyle w:val="12"/>
        <w:numPr>
          <w:ilvl w:val="0"/>
          <w:numId w:val="3"/>
        </w:numPr>
        <w:spacing w:line="360" w:lineRule="auto"/>
        <w:ind w:firstLine="540"/>
        <w:jc w:val="left"/>
        <w:rPr>
          <w:rFonts w:ascii="仿宋" w:hAnsi="仿宋" w:eastAsia="仿宋"/>
          <w:sz w:val="24"/>
          <w:szCs w:val="24"/>
        </w:rPr>
      </w:pPr>
      <w:r>
        <w:rPr>
          <w:rFonts w:hint="eastAsia" w:ascii="仿宋" w:hAnsi="仿宋" w:eastAsia="仿宋" w:cs="仿宋"/>
          <w:sz w:val="24"/>
          <w:szCs w:val="24"/>
        </w:rPr>
        <w:t>标准、规范及有关技术文件；</w:t>
      </w:r>
    </w:p>
    <w:p>
      <w:pPr>
        <w:pStyle w:val="12"/>
        <w:numPr>
          <w:ilvl w:val="0"/>
          <w:numId w:val="3"/>
        </w:numPr>
        <w:spacing w:line="360" w:lineRule="auto"/>
        <w:ind w:left="1077" w:firstLine="540"/>
        <w:jc w:val="left"/>
        <w:rPr>
          <w:rFonts w:ascii="仿宋" w:hAnsi="仿宋" w:eastAsia="仿宋"/>
          <w:sz w:val="24"/>
          <w:szCs w:val="24"/>
        </w:rPr>
      </w:pPr>
      <w:r>
        <w:rPr>
          <w:rFonts w:hint="eastAsia" w:ascii="仿宋" w:hAnsi="仿宋" w:eastAsia="仿宋" w:cs="仿宋"/>
          <w:sz w:val="24"/>
          <w:szCs w:val="24"/>
        </w:rPr>
        <w:t>施工设计图纸；</w:t>
      </w:r>
    </w:p>
    <w:p>
      <w:pPr>
        <w:pStyle w:val="12"/>
        <w:numPr>
          <w:ilvl w:val="0"/>
          <w:numId w:val="3"/>
        </w:numPr>
        <w:spacing w:line="360" w:lineRule="auto"/>
        <w:ind w:left="1077" w:firstLine="540"/>
        <w:jc w:val="left"/>
        <w:rPr>
          <w:rFonts w:ascii="仿宋" w:hAnsi="仿宋" w:eastAsia="仿宋"/>
          <w:sz w:val="24"/>
          <w:szCs w:val="24"/>
        </w:rPr>
      </w:pPr>
      <w:r>
        <w:rPr>
          <w:rFonts w:hint="eastAsia" w:ascii="仿宋" w:hAnsi="仿宋" w:eastAsia="仿宋" w:cs="仿宋"/>
          <w:sz w:val="24"/>
          <w:szCs w:val="24"/>
        </w:rPr>
        <w:t>招标文件（包括补充、修改、澄清的文件、招标图纸、答疑纪要、工程量清单</w:t>
      </w:r>
    </w:p>
    <w:p>
      <w:pPr>
        <w:pStyle w:val="12"/>
        <w:spacing w:line="360" w:lineRule="auto"/>
        <w:ind w:left="1617"/>
        <w:jc w:val="left"/>
        <w:rPr>
          <w:rFonts w:ascii="仿宋" w:hAnsi="仿宋" w:eastAsia="仿宋"/>
          <w:sz w:val="24"/>
          <w:szCs w:val="24"/>
        </w:rPr>
      </w:pPr>
      <w:r>
        <w:rPr>
          <w:rFonts w:ascii="仿宋" w:hAnsi="仿宋" w:eastAsia="仿宋" w:cs="仿宋"/>
          <w:sz w:val="24"/>
          <w:szCs w:val="24"/>
        </w:rPr>
        <w:t xml:space="preserve"> </w:t>
      </w:r>
      <w:r>
        <w:rPr>
          <w:rFonts w:hint="eastAsia" w:ascii="仿宋" w:hAnsi="仿宋" w:eastAsia="仿宋" w:cs="仿宋"/>
          <w:sz w:val="24"/>
          <w:szCs w:val="24"/>
        </w:rPr>
        <w:t>及总说明等）；</w:t>
      </w:r>
    </w:p>
    <w:p>
      <w:pPr>
        <w:pStyle w:val="12"/>
        <w:numPr>
          <w:ilvl w:val="0"/>
          <w:numId w:val="3"/>
        </w:numPr>
        <w:spacing w:line="360" w:lineRule="auto"/>
        <w:ind w:left="1077" w:firstLine="540"/>
        <w:jc w:val="left"/>
        <w:rPr>
          <w:rFonts w:ascii="仿宋" w:hAnsi="仿宋" w:eastAsia="仿宋"/>
          <w:sz w:val="24"/>
          <w:szCs w:val="24"/>
        </w:rPr>
      </w:pPr>
      <w:r>
        <w:rPr>
          <w:rFonts w:hint="eastAsia" w:ascii="仿宋" w:hAnsi="仿宋" w:eastAsia="仿宋" w:cs="仿宋"/>
          <w:sz w:val="24"/>
          <w:szCs w:val="24"/>
        </w:rPr>
        <w:t>专用条款约定的其他文件。</w:t>
      </w:r>
    </w:p>
    <w:p>
      <w:pPr>
        <w:ind w:left="1368" w:leftChars="570" w:firstLine="240" w:firstLineChars="100"/>
        <w:jc w:val="left"/>
        <w:rPr>
          <w:rFonts w:ascii="仿宋" w:hAnsi="仿宋" w:eastAsia="仿宋" w:cs="Times New Roman"/>
          <w:sz w:val="24"/>
          <w:szCs w:val="24"/>
        </w:rPr>
      </w:pPr>
      <w:r>
        <w:rPr>
          <w:rFonts w:hint="eastAsia" w:ascii="仿宋" w:hAnsi="仿宋" w:eastAsia="仿宋" w:cs="仿宋"/>
          <w:sz w:val="24"/>
          <w:szCs w:val="24"/>
        </w:rPr>
        <w:t>上述各项合同文件包括合同当事人就该项合同文件所作出的补充和修改，属于同一类</w:t>
      </w:r>
    </w:p>
    <w:p>
      <w:pPr>
        <w:ind w:left="1368" w:leftChars="570" w:firstLine="240" w:firstLineChars="100"/>
        <w:jc w:val="left"/>
        <w:rPr>
          <w:rFonts w:ascii="仿宋" w:hAnsi="仿宋" w:eastAsia="仿宋" w:cs="Times New Roman"/>
          <w:sz w:val="24"/>
          <w:szCs w:val="24"/>
        </w:rPr>
      </w:pPr>
      <w:r>
        <w:rPr>
          <w:rFonts w:hint="eastAsia" w:ascii="仿宋" w:hAnsi="仿宋" w:eastAsia="仿宋" w:cs="仿宋"/>
          <w:sz w:val="24"/>
          <w:szCs w:val="24"/>
        </w:rPr>
        <w:t>内容的文件，应以最新签署的为准。</w:t>
      </w:r>
    </w:p>
    <w:p>
      <w:pPr>
        <w:pStyle w:val="12"/>
        <w:tabs>
          <w:tab w:val="left" w:pos="540"/>
          <w:tab w:val="left" w:pos="1202"/>
        </w:tabs>
        <w:spacing w:line="360" w:lineRule="auto"/>
        <w:ind w:firstLine="441" w:firstLineChars="196"/>
        <w:jc w:val="left"/>
        <w:outlineLvl w:val="0"/>
        <w:rPr>
          <w:rFonts w:ascii="仿宋" w:hAnsi="仿宋" w:eastAsia="仿宋"/>
          <w:b/>
          <w:bCs/>
          <w:sz w:val="24"/>
          <w:szCs w:val="24"/>
        </w:rPr>
      </w:pPr>
      <w:bookmarkStart w:id="59" w:name="_Toc9280"/>
      <w:r>
        <w:rPr>
          <w:rFonts w:ascii="仿宋" w:hAnsi="仿宋" w:eastAsia="仿宋" w:cs="仿宋"/>
          <w:b/>
          <w:bCs/>
          <w:sz w:val="24"/>
          <w:szCs w:val="24"/>
        </w:rPr>
        <w:t>2.3</w:t>
      </w:r>
      <w:bookmarkEnd w:id="59"/>
      <w:r>
        <w:rPr>
          <w:rFonts w:ascii="仿宋" w:hAnsi="仿宋" w:eastAsia="仿宋" w:cs="仿宋"/>
          <w:b/>
          <w:bCs/>
          <w:sz w:val="24"/>
          <w:szCs w:val="24"/>
        </w:rPr>
        <w:t xml:space="preserve">  </w:t>
      </w:r>
      <w:r>
        <w:rPr>
          <w:rFonts w:ascii="仿宋" w:hAnsi="仿宋" w:eastAsia="仿宋" w:cs="仿宋"/>
          <w:b/>
          <w:bCs/>
          <w:sz w:val="24"/>
          <w:szCs w:val="24"/>
          <w:u w:val="dotted"/>
        </w:rPr>
        <w:t xml:space="preserve">                                                                                                        </w:t>
      </w:r>
    </w:p>
    <w:p>
      <w:pPr>
        <w:pStyle w:val="12"/>
        <w:spacing w:line="360" w:lineRule="auto"/>
        <w:ind w:left="1850" w:leftChars="771"/>
        <w:jc w:val="left"/>
        <w:rPr>
          <w:rFonts w:ascii="仿宋" w:hAnsi="仿宋" w:eastAsia="仿宋"/>
          <w:sz w:val="24"/>
          <w:szCs w:val="24"/>
        </w:rPr>
      </w:pPr>
      <w:r>
        <mc:AlternateContent>
          <mc:Choice Requires="wps">
            <w:drawing>
              <wp:anchor distT="0" distB="0" distL="114300" distR="114300" simplePos="0" relativeHeight="251661312" behindDoc="0" locked="0" layoutInCell="1" allowOverlap="1">
                <wp:simplePos x="0" y="0"/>
                <wp:positionH relativeFrom="column">
                  <wp:posOffset>-114300</wp:posOffset>
                </wp:positionH>
                <wp:positionV relativeFrom="paragraph">
                  <wp:posOffset>0</wp:posOffset>
                </wp:positionV>
                <wp:extent cx="914400" cy="792480"/>
                <wp:effectExtent l="0" t="0" r="0" b="0"/>
                <wp:wrapNone/>
                <wp:docPr id="4" name="文本框 4"/>
                <wp:cNvGraphicFramePr/>
                <a:graphic xmlns:a="http://schemas.openxmlformats.org/drawingml/2006/main">
                  <a:graphicData uri="http://schemas.microsoft.com/office/word/2010/wordprocessingShape">
                    <wps:wsp>
                      <wps:cNvSpPr txBox="1"/>
                      <wps:spPr>
                        <a:xfrm>
                          <a:off x="0" y="0"/>
                          <a:ext cx="914400" cy="792480"/>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监理或造价工程师作出解释</w:t>
                            </w:r>
                          </w:p>
                        </w:txbxContent>
                      </wps:txbx>
                      <wps:bodyPr wrap="square" upright="1"/>
                    </wps:wsp>
                  </a:graphicData>
                </a:graphic>
              </wp:anchor>
            </w:drawing>
          </mc:Choice>
          <mc:Fallback>
            <w:pict>
              <v:shape id="_x0000_s1026" o:spid="_x0000_s1026" o:spt="202" type="#_x0000_t202" style="position:absolute;left:0pt;margin-left:-9pt;margin-top:0pt;height:62.4pt;width:72pt;z-index:251661312;mso-width-relative:page;mso-height-relative:page;" filled="f" stroked="f" coordsize="21600,21600" o:gfxdata="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Kk2VHNUAAAAIAQAADwAAAAAAAAABACAAAAAiAAAAZHJzL2Rvd25yZXYueG1sUEsBAhQAFAAAAAgA&#10;h07iQNhaw7+2AQAAWwMAAA4AAAAAAAAAAQAgAAAAJAEAAGRycy9lMm9Eb2MueG1sUEsFBgAAAAAG&#10;AAYAWQEAAEwFA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监理或造价工程师作出解释</w:t>
                      </w:r>
                    </w:p>
                  </w:txbxContent>
                </v:textbox>
              </v:shape>
            </w:pict>
          </mc:Fallback>
        </mc:AlternateContent>
      </w:r>
      <w:r>
        <w:rPr>
          <w:rFonts w:hint="eastAsia" w:ascii="仿宋" w:hAnsi="仿宋" w:eastAsia="仿宋" w:cs="仿宋"/>
          <w:sz w:val="24"/>
          <w:szCs w:val="24"/>
        </w:rPr>
        <w:t>当合同文件内容出现含糊不清或不一致时，由合同双方当事人在不影响合同工程正常实施的情况下协商解决。协商不成的，由监理工程师、造价工程师分别按照第</w:t>
      </w:r>
      <w:r>
        <w:rPr>
          <w:rFonts w:ascii="仿宋" w:hAnsi="仿宋" w:eastAsia="仿宋" w:cs="仿宋"/>
          <w:sz w:val="24"/>
          <w:szCs w:val="24"/>
        </w:rPr>
        <w:t>23.2</w:t>
      </w:r>
      <w:r>
        <w:rPr>
          <w:rFonts w:hint="eastAsia" w:ascii="仿宋" w:hAnsi="仿宋" w:eastAsia="仿宋" w:cs="仿宋"/>
          <w:sz w:val="24"/>
          <w:szCs w:val="24"/>
        </w:rPr>
        <w:t>款、第</w:t>
      </w:r>
      <w:r>
        <w:rPr>
          <w:rFonts w:ascii="仿宋" w:hAnsi="仿宋" w:eastAsia="仿宋" w:cs="仿宋"/>
          <w:sz w:val="24"/>
          <w:szCs w:val="24"/>
        </w:rPr>
        <w:t>24.2</w:t>
      </w:r>
      <w:r>
        <w:rPr>
          <w:rFonts w:hint="eastAsia" w:ascii="仿宋" w:hAnsi="仿宋" w:eastAsia="仿宋" w:cs="仿宋"/>
          <w:sz w:val="24"/>
          <w:szCs w:val="24"/>
        </w:rPr>
        <w:t>款规定职权作出解释。如合同任何一方当事人不同意监理工程师或造价工程师作出的解释，按照第</w:t>
      </w:r>
      <w:r>
        <w:rPr>
          <w:rFonts w:ascii="仿宋" w:hAnsi="仿宋" w:eastAsia="仿宋" w:cs="仿宋"/>
          <w:sz w:val="24"/>
          <w:szCs w:val="24"/>
        </w:rPr>
        <w:t>86</w:t>
      </w:r>
      <w:r>
        <w:rPr>
          <w:rFonts w:hint="eastAsia" w:ascii="仿宋" w:hAnsi="仿宋" w:eastAsia="仿宋" w:cs="仿宋"/>
          <w:sz w:val="24"/>
          <w:szCs w:val="24"/>
        </w:rPr>
        <w:t>条规定处理。</w:t>
      </w:r>
    </w:p>
    <w:p>
      <w:pPr>
        <w:spacing w:line="360" w:lineRule="auto"/>
        <w:jc w:val="left"/>
        <w:rPr>
          <w:rFonts w:ascii="仿宋" w:hAnsi="仿宋" w:eastAsia="仿宋" w:cs="Times New Roman"/>
          <w:b/>
          <w:bCs/>
          <w:sz w:val="24"/>
          <w:szCs w:val="24"/>
          <w:u w:val="single"/>
        </w:rPr>
      </w:pPr>
      <w:r>
        <w:rPr>
          <w:rFonts w:ascii="仿宋" w:hAnsi="仿宋" w:eastAsia="仿宋" w:cs="仿宋"/>
          <w:b/>
          <w:bCs/>
          <w:sz w:val="24"/>
          <w:szCs w:val="24"/>
          <w:u w:val="single"/>
        </w:rPr>
        <w:t xml:space="preserve">                                                                                                               </w:t>
      </w:r>
    </w:p>
    <w:p>
      <w:pPr>
        <w:pStyle w:val="5"/>
        <w:numPr>
          <w:ilvl w:val="0"/>
          <w:numId w:val="0"/>
        </w:numPr>
        <w:tabs>
          <w:tab w:val="left" w:pos="360"/>
          <w:tab w:val="left" w:pos="420"/>
          <w:tab w:val="left" w:pos="1287"/>
        </w:tabs>
        <w:ind w:firstLine="472" w:firstLineChars="196"/>
        <w:rPr>
          <w:rFonts w:ascii="仿宋" w:hAnsi="仿宋" w:eastAsia="仿宋"/>
          <w:bCs w:val="0"/>
          <w:sz w:val="24"/>
          <w:szCs w:val="24"/>
        </w:rPr>
      </w:pPr>
      <w:bookmarkStart w:id="60" w:name="_Toc31155"/>
      <w:bookmarkStart w:id="61" w:name="_Toc469383982"/>
      <w:bookmarkStart w:id="62" w:name="_Toc903"/>
      <w:r>
        <w:rPr>
          <w:rFonts w:ascii="仿宋" w:hAnsi="仿宋" w:eastAsia="仿宋" w:cs="仿宋"/>
          <w:bCs w:val="0"/>
          <w:sz w:val="24"/>
          <w:szCs w:val="24"/>
        </w:rPr>
        <w:t xml:space="preserve">3  </w:t>
      </w:r>
      <w:r>
        <w:rPr>
          <w:rFonts w:hint="eastAsia" w:ascii="仿宋" w:hAnsi="仿宋" w:eastAsia="仿宋" w:cs="仿宋"/>
          <w:bCs w:val="0"/>
          <w:sz w:val="24"/>
          <w:szCs w:val="24"/>
        </w:rPr>
        <w:t>阅读、理解与接受</w:t>
      </w:r>
      <w:bookmarkEnd w:id="60"/>
      <w:bookmarkEnd w:id="61"/>
      <w:bookmarkEnd w:id="62"/>
    </w:p>
    <w:p>
      <w:pPr>
        <w:tabs>
          <w:tab w:val="left" w:pos="1260"/>
        </w:tabs>
        <w:spacing w:before="240" w:beforeLines="100" w:line="360" w:lineRule="auto"/>
        <w:ind w:firstLine="472" w:firstLineChars="196"/>
        <w:jc w:val="left"/>
        <w:rPr>
          <w:rFonts w:ascii="仿宋" w:hAnsi="仿宋" w:eastAsia="仿宋" w:cs="Times New Roman"/>
          <w:b/>
          <w:bCs/>
          <w:sz w:val="24"/>
          <w:szCs w:val="24"/>
        </w:rPr>
      </w:pPr>
      <w:r>
        <w:rPr>
          <w:rFonts w:ascii="仿宋" w:hAnsi="仿宋" w:eastAsia="仿宋" w:cs="仿宋"/>
          <w:b/>
          <w:bCs/>
          <w:sz w:val="24"/>
          <w:szCs w:val="24"/>
        </w:rPr>
        <w:t xml:space="preserve">3.1 </w:t>
      </w:r>
    </w:p>
    <w:p>
      <w:pPr>
        <w:pStyle w:val="12"/>
        <w:tabs>
          <w:tab w:val="left" w:pos="540"/>
          <w:tab w:val="left" w:pos="1202"/>
        </w:tabs>
        <w:spacing w:line="360" w:lineRule="auto"/>
        <w:ind w:left="1646" w:leftChars="685" w:hanging="2"/>
        <w:jc w:val="left"/>
        <w:rPr>
          <w:rFonts w:ascii="仿宋" w:hAnsi="仿宋" w:eastAsia="仿宋"/>
          <w:sz w:val="24"/>
          <w:szCs w:val="24"/>
        </w:rPr>
      </w:pPr>
      <w:r>
        <mc:AlternateContent>
          <mc:Choice Requires="wps">
            <w:drawing>
              <wp:anchor distT="0" distB="0" distL="114300" distR="114300" simplePos="0" relativeHeight="251662336" behindDoc="0" locked="0" layoutInCell="1" allowOverlap="1">
                <wp:simplePos x="0" y="0"/>
                <wp:positionH relativeFrom="column">
                  <wp:posOffset>-114300</wp:posOffset>
                </wp:positionH>
                <wp:positionV relativeFrom="paragraph">
                  <wp:posOffset>0</wp:posOffset>
                </wp:positionV>
                <wp:extent cx="914400" cy="792480"/>
                <wp:effectExtent l="0" t="0" r="0" b="0"/>
                <wp:wrapNone/>
                <wp:docPr id="5" name="文本框 5"/>
                <wp:cNvGraphicFramePr/>
                <a:graphic xmlns:a="http://schemas.openxmlformats.org/drawingml/2006/main">
                  <a:graphicData uri="http://schemas.microsoft.com/office/word/2010/wordprocessingShape">
                    <wps:wsp>
                      <wps:cNvSpPr txBox="1"/>
                      <wps:spPr>
                        <a:xfrm>
                          <a:off x="0" y="0"/>
                          <a:ext cx="914400" cy="792480"/>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阅读、理解与接受</w:t>
                            </w:r>
                          </w:p>
                        </w:txbxContent>
                      </wps:txbx>
                      <wps:bodyPr wrap="square" upright="1"/>
                    </wps:wsp>
                  </a:graphicData>
                </a:graphic>
              </wp:anchor>
            </w:drawing>
          </mc:Choice>
          <mc:Fallback>
            <w:pict>
              <v:shape id="_x0000_s1026" o:spid="_x0000_s1026" o:spt="202" type="#_x0000_t202" style="position:absolute;left:0pt;margin-left:-9pt;margin-top:0pt;height:62.4pt;width:72pt;z-index:251662336;mso-width-relative:page;mso-height-relative:page;" filled="f" stroked="f" coordsize="21600,21600" o:gfxdata="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CpNlRzVAAAACAEAAA8AAAAAAAAAAQAgAAAAIgAAAGRycy9kb3ducmV2LnhtbFBLAQIUABQAAAAI&#10;AIdO4kB2NSpGtwEAAFsDAAAOAAAAAAAAAAEAIAAAACQBAABkcnMvZTJvRG9jLnhtbFBLBQYAAAAA&#10;BgAGAFkBAABNBQ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阅读、理解与接受</w:t>
                      </w:r>
                    </w:p>
                  </w:txbxContent>
                </v:textbox>
              </v:shape>
            </w:pict>
          </mc:Fallback>
        </mc:AlternateContent>
      </w:r>
      <w:r>
        <w:rPr>
          <w:rFonts w:hint="eastAsia" w:ascii="仿宋" w:hAnsi="仿宋" w:eastAsia="仿宋" w:cs="仿宋"/>
          <w:sz w:val="24"/>
          <w:szCs w:val="24"/>
        </w:rPr>
        <w:t>合同双方当事人应认真阅读和理解本合同的全部内容。除合同双方当事人同意修改外，本合同一旦订立，视为合同双方当事人已全面接受本合同的所有条款。</w:t>
      </w:r>
    </w:p>
    <w:p>
      <w:pPr>
        <w:pStyle w:val="12"/>
        <w:tabs>
          <w:tab w:val="left" w:pos="2160"/>
        </w:tabs>
        <w:spacing w:before="192" w:beforeLines="80" w:line="360" w:lineRule="auto"/>
        <w:ind w:left="1522" w:leftChars="191" w:hanging="1064" w:hangingChars="475"/>
        <w:jc w:val="left"/>
        <w:rPr>
          <w:rFonts w:ascii="仿宋" w:hAnsi="仿宋" w:eastAsia="仿宋" w:cs="仿宋"/>
          <w:b/>
          <w:bCs/>
          <w:sz w:val="24"/>
          <w:szCs w:val="24"/>
          <w:u w:val="dotted"/>
        </w:rPr>
      </w:pPr>
      <w:r>
        <mc:AlternateContent>
          <mc:Choice Requires="wps">
            <w:drawing>
              <wp:anchor distT="0" distB="0" distL="114300" distR="114300" simplePos="0" relativeHeight="251663360" behindDoc="0" locked="0" layoutInCell="1" allowOverlap="1">
                <wp:simplePos x="0" y="0"/>
                <wp:positionH relativeFrom="column">
                  <wp:posOffset>-114300</wp:posOffset>
                </wp:positionH>
                <wp:positionV relativeFrom="paragraph">
                  <wp:posOffset>396240</wp:posOffset>
                </wp:positionV>
                <wp:extent cx="952500" cy="792480"/>
                <wp:effectExtent l="0" t="0" r="0" b="0"/>
                <wp:wrapNone/>
                <wp:docPr id="6" name="文本框 6"/>
                <wp:cNvGraphicFramePr/>
                <a:graphic xmlns:a="http://schemas.openxmlformats.org/drawingml/2006/main">
                  <a:graphicData uri="http://schemas.microsoft.com/office/word/2010/wordprocessingShape">
                    <wps:wsp>
                      <wps:cNvSpPr txBox="1"/>
                      <wps:spPr>
                        <a:xfrm>
                          <a:off x="0" y="0"/>
                          <a:ext cx="952500" cy="792480"/>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修改合同条款的限制</w:t>
                            </w:r>
                          </w:p>
                        </w:txbxContent>
                      </wps:txbx>
                      <wps:bodyPr wrap="square" upright="1"/>
                    </wps:wsp>
                  </a:graphicData>
                </a:graphic>
              </wp:anchor>
            </w:drawing>
          </mc:Choice>
          <mc:Fallback>
            <w:pict>
              <v:shape id="_x0000_s1026" o:spid="_x0000_s1026" o:spt="202" type="#_x0000_t202" style="position:absolute;left:0pt;margin-left:-9pt;margin-top:31.2pt;height:62.4pt;width:75pt;z-index:251663360;mso-width-relative:page;mso-height-relative:page;" filled="f" stroked="f" coordsize="21600,21600" o:gfxdata="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PkXlQ7YAAAACgEAAA8AAAAAAAAAAQAgAAAAIgAAAGRycy9kb3ducmV2LnhtbFBLAQIUABQA&#10;AAAIAIdO4kC05mQPtwEAAFsDAAAOAAAAAAAAAAEAIAAAACcBAABkcnMvZTJvRG9jLnhtbFBLBQYA&#10;AAAABgAGAFkBAABQBQ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修改合同条款的限制</w:t>
                      </w:r>
                    </w:p>
                  </w:txbxContent>
                </v:textbox>
              </v:shape>
            </w:pict>
          </mc:Fallback>
        </mc:AlternateContent>
      </w:r>
      <w:r>
        <w:rPr>
          <w:rFonts w:ascii="仿宋" w:hAnsi="仿宋" w:eastAsia="仿宋" w:cs="仿宋"/>
          <w:b/>
          <w:bCs/>
          <w:sz w:val="24"/>
          <w:szCs w:val="24"/>
        </w:rPr>
        <w:t xml:space="preserve">3.2  </w:t>
      </w:r>
      <w:r>
        <w:rPr>
          <w:rFonts w:ascii="仿宋" w:hAnsi="仿宋" w:eastAsia="仿宋" w:cs="仿宋"/>
          <w:b/>
          <w:bCs/>
          <w:sz w:val="24"/>
          <w:szCs w:val="24"/>
          <w:u w:val="dotted"/>
        </w:rPr>
        <w:t xml:space="preserve">                                                                               </w:t>
      </w:r>
    </w:p>
    <w:p>
      <w:pPr>
        <w:pStyle w:val="12"/>
        <w:tabs>
          <w:tab w:val="left" w:pos="2160"/>
        </w:tabs>
        <w:spacing w:before="192" w:beforeLines="80" w:line="360" w:lineRule="auto"/>
        <w:ind w:left="1836" w:leftChars="741" w:hanging="58" w:hangingChars="26"/>
        <w:jc w:val="left"/>
        <w:rPr>
          <w:rFonts w:ascii="仿宋" w:hAnsi="仿宋" w:eastAsia="仿宋"/>
          <w:sz w:val="24"/>
          <w:szCs w:val="24"/>
        </w:rPr>
      </w:pPr>
      <w:r>
        <w:rPr>
          <w:rFonts w:hint="eastAsia" w:ascii="仿宋" w:hAnsi="仿宋" w:eastAsia="仿宋" w:cs="仿宋"/>
          <w:sz w:val="24"/>
          <w:szCs w:val="24"/>
        </w:rPr>
        <w:t>合同一方当事人违背本合同的承诺，要求另一方当事人接受其对拟订立或正在履行的本合同条款修改后存在不公平的条款，另一方当事人不接受的，应及时提出修正意见。经再次催告修正无效的情况下，不利一方当事人有权拒绝订立或单方解除本合同；给对方当事人造成损失的，责任方应予赔偿。</w:t>
      </w:r>
    </w:p>
    <w:p>
      <w:pPr>
        <w:pStyle w:val="12"/>
        <w:adjustRightInd w:val="0"/>
        <w:snapToGrid w:val="0"/>
        <w:ind w:right="-238"/>
        <w:jc w:val="left"/>
        <w:rPr>
          <w:rFonts w:ascii="仿宋" w:hAnsi="仿宋" w:eastAsia="仿宋" w:cs="仿宋"/>
          <w:b/>
          <w:bCs/>
          <w:sz w:val="24"/>
          <w:szCs w:val="24"/>
          <w:u w:val="single"/>
        </w:rPr>
      </w:pPr>
      <w:r>
        <w:rPr>
          <w:rFonts w:ascii="仿宋" w:hAnsi="仿宋" w:eastAsia="仿宋" w:cs="仿宋"/>
          <w:b/>
          <w:bCs/>
          <w:sz w:val="24"/>
          <w:szCs w:val="24"/>
          <w:u w:val="single"/>
        </w:rPr>
        <w:t xml:space="preserve">                                                                                 </w:t>
      </w:r>
    </w:p>
    <w:p>
      <w:pPr>
        <w:pStyle w:val="5"/>
        <w:numPr>
          <w:ilvl w:val="0"/>
          <w:numId w:val="0"/>
        </w:numPr>
        <w:tabs>
          <w:tab w:val="left" w:pos="360"/>
          <w:tab w:val="left" w:pos="420"/>
          <w:tab w:val="left" w:pos="1287"/>
        </w:tabs>
        <w:ind w:firstLine="472" w:firstLineChars="196"/>
        <w:rPr>
          <w:rFonts w:ascii="仿宋" w:hAnsi="仿宋" w:eastAsia="仿宋"/>
          <w:bCs w:val="0"/>
          <w:sz w:val="24"/>
          <w:szCs w:val="24"/>
        </w:rPr>
      </w:pPr>
      <w:bookmarkStart w:id="63" w:name="_Toc8327"/>
      <w:bookmarkStart w:id="64" w:name="_Toc7352"/>
      <w:bookmarkStart w:id="65" w:name="_Toc469383983"/>
      <w:r>
        <w:rPr>
          <w:rFonts w:ascii="仿宋" w:hAnsi="仿宋" w:eastAsia="仿宋" w:cs="仿宋"/>
          <w:bCs w:val="0"/>
          <w:sz w:val="24"/>
          <w:szCs w:val="24"/>
        </w:rPr>
        <w:t xml:space="preserve">4  </w:t>
      </w:r>
      <w:r>
        <w:rPr>
          <w:rFonts w:hint="eastAsia" w:ascii="仿宋" w:hAnsi="仿宋" w:eastAsia="仿宋" w:cs="仿宋"/>
          <w:bCs w:val="0"/>
          <w:sz w:val="24"/>
          <w:szCs w:val="24"/>
        </w:rPr>
        <w:t>语言及适用的法律、标准与规范</w:t>
      </w:r>
      <w:bookmarkEnd w:id="63"/>
      <w:bookmarkEnd w:id="64"/>
      <w:bookmarkEnd w:id="65"/>
    </w:p>
    <w:p>
      <w:pPr>
        <w:tabs>
          <w:tab w:val="left" w:pos="1320"/>
        </w:tabs>
        <w:spacing w:line="360" w:lineRule="auto"/>
        <w:ind w:right="-17" w:rightChars="-7" w:firstLine="472" w:firstLineChars="196"/>
        <w:jc w:val="left"/>
        <w:outlineLvl w:val="0"/>
        <w:rPr>
          <w:rFonts w:ascii="仿宋" w:hAnsi="仿宋" w:eastAsia="仿宋" w:cs="Times New Roman"/>
          <w:b/>
          <w:bCs/>
          <w:sz w:val="24"/>
          <w:szCs w:val="24"/>
        </w:rPr>
      </w:pPr>
      <w:bookmarkStart w:id="66" w:name="_Toc12740"/>
      <w:r>
        <w:rPr>
          <w:rFonts w:ascii="仿宋" w:hAnsi="仿宋" w:eastAsia="仿宋" w:cs="仿宋"/>
          <w:b/>
          <w:bCs/>
          <w:sz w:val="24"/>
          <w:szCs w:val="24"/>
        </w:rPr>
        <w:t>4.1</w:t>
      </w:r>
      <w:bookmarkEnd w:id="66"/>
      <w:r>
        <w:rPr>
          <w:rFonts w:ascii="仿宋" w:hAnsi="仿宋" w:eastAsia="仿宋" w:cs="仿宋"/>
          <w:b/>
          <w:bCs/>
          <w:sz w:val="24"/>
          <w:szCs w:val="24"/>
        </w:rPr>
        <w:t xml:space="preserve">                         </w:t>
      </w:r>
    </w:p>
    <w:p>
      <w:pPr>
        <w:tabs>
          <w:tab w:val="left" w:pos="1620"/>
        </w:tabs>
        <w:spacing w:line="360" w:lineRule="auto"/>
        <w:ind w:left="2156" w:right="-7" w:hanging="2156" w:hangingChars="895"/>
        <w:jc w:val="left"/>
        <w:rPr>
          <w:rFonts w:ascii="仿宋" w:hAnsi="仿宋" w:eastAsia="仿宋" w:cs="Times New Roman"/>
          <w:sz w:val="24"/>
          <w:szCs w:val="24"/>
        </w:rPr>
      </w:pPr>
      <w:r>
        <w:rPr>
          <w:rFonts w:hint="eastAsia" w:ascii="仿宋" w:hAnsi="仿宋" w:eastAsia="仿宋" w:cs="仿宋"/>
          <w:b/>
          <w:bCs/>
          <w:sz w:val="24"/>
          <w:szCs w:val="24"/>
        </w:rPr>
        <w:t>语言文字</w:t>
      </w:r>
      <w:r>
        <w:rPr>
          <w:rFonts w:ascii="仿宋" w:hAnsi="仿宋" w:eastAsia="仿宋" w:cs="仿宋"/>
          <w:b/>
          <w:bCs/>
          <w:sz w:val="24"/>
          <w:szCs w:val="24"/>
        </w:rPr>
        <w:t xml:space="preserve">  </w:t>
      </w:r>
      <w:r>
        <w:rPr>
          <w:rFonts w:ascii="仿宋" w:hAnsi="仿宋" w:eastAsia="仿宋" w:cs="仿宋"/>
          <w:sz w:val="24"/>
          <w:szCs w:val="24"/>
        </w:rPr>
        <w:t xml:space="preserve">    </w:t>
      </w:r>
      <w:r>
        <w:rPr>
          <w:rFonts w:hint="eastAsia" w:ascii="仿宋" w:hAnsi="仿宋" w:eastAsia="仿宋" w:cs="仿宋"/>
          <w:sz w:val="24"/>
          <w:szCs w:val="24"/>
        </w:rPr>
        <w:t>本合同所使用的语言文字为中文（汉语）。</w:t>
      </w:r>
    </w:p>
    <w:p>
      <w:pPr>
        <w:tabs>
          <w:tab w:val="left" w:pos="1620"/>
        </w:tabs>
        <w:spacing w:line="360" w:lineRule="auto"/>
        <w:ind w:left="1805" w:leftChars="752" w:firstLine="117" w:firstLineChars="49"/>
        <w:jc w:val="left"/>
        <w:rPr>
          <w:rFonts w:ascii="仿宋" w:hAnsi="仿宋" w:eastAsia="仿宋" w:cs="Times New Roman"/>
          <w:sz w:val="24"/>
          <w:szCs w:val="24"/>
        </w:rPr>
      </w:pPr>
      <w:r>
        <w:rPr>
          <w:rFonts w:hint="eastAsia" w:ascii="仿宋" w:hAnsi="仿宋" w:eastAsia="仿宋" w:cs="仿宋"/>
          <w:sz w:val="24"/>
          <w:szCs w:val="24"/>
        </w:rPr>
        <w:t>对于必须使用外文表达的专用术语等，应附有中文注释。合同当事人在合同中使用两种以上语言时，汉语为优先解释和说明合同的语言。</w:t>
      </w:r>
    </w:p>
    <w:p>
      <w:pPr>
        <w:tabs>
          <w:tab w:val="left" w:pos="1320"/>
        </w:tabs>
        <w:spacing w:line="360" w:lineRule="auto"/>
        <w:ind w:right="-7" w:firstLine="472" w:firstLineChars="196"/>
        <w:jc w:val="left"/>
        <w:rPr>
          <w:rFonts w:ascii="仿宋" w:hAnsi="仿宋" w:eastAsia="仿宋" w:cs="仿宋"/>
          <w:b/>
          <w:bCs/>
          <w:sz w:val="24"/>
          <w:szCs w:val="24"/>
        </w:rPr>
      </w:pPr>
      <w:r>
        <w:rPr>
          <w:rFonts w:ascii="仿宋" w:hAnsi="仿宋" w:eastAsia="仿宋" w:cs="仿宋"/>
          <w:b/>
          <w:bCs/>
          <w:sz w:val="24"/>
          <w:szCs w:val="24"/>
        </w:rPr>
        <w:t xml:space="preserve">4.2  </w:t>
      </w:r>
      <w:r>
        <w:rPr>
          <w:rFonts w:ascii="仿宋" w:hAnsi="仿宋" w:eastAsia="仿宋" w:cs="仿宋"/>
          <w:b/>
          <w:bCs/>
          <w:sz w:val="24"/>
          <w:szCs w:val="24"/>
          <w:u w:val="dotted"/>
        </w:rPr>
        <w:t xml:space="preserve">                                                                                                        </w:t>
      </w:r>
      <w:r>
        <w:rPr>
          <w:rFonts w:ascii="仿宋" w:hAnsi="仿宋" w:eastAsia="仿宋" w:cs="仿宋"/>
          <w:b/>
          <w:bCs/>
          <w:sz w:val="24"/>
          <w:szCs w:val="24"/>
        </w:rPr>
        <w:t xml:space="preserve">                                                                                                </w:t>
      </w:r>
    </w:p>
    <w:p>
      <w:pPr>
        <w:pStyle w:val="16"/>
        <w:ind w:left="1848" w:leftChars="770" w:firstLine="1"/>
        <w:jc w:val="left"/>
        <w:rPr>
          <w:rFonts w:ascii="仿宋" w:hAnsi="仿宋" w:eastAsia="仿宋"/>
        </w:rPr>
      </w:pPr>
      <w:r>
        <mc:AlternateContent>
          <mc:Choice Requires="wps">
            <w:drawing>
              <wp:anchor distT="0" distB="0" distL="114300" distR="114300" simplePos="0" relativeHeight="251664384" behindDoc="0" locked="0" layoutInCell="1" allowOverlap="1">
                <wp:simplePos x="0" y="0"/>
                <wp:positionH relativeFrom="column">
                  <wp:posOffset>-114300</wp:posOffset>
                </wp:positionH>
                <wp:positionV relativeFrom="paragraph">
                  <wp:posOffset>38100</wp:posOffset>
                </wp:positionV>
                <wp:extent cx="1028700" cy="4572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028700" cy="457200"/>
                        </a:xfrm>
                        <a:prstGeom prst="rect">
                          <a:avLst/>
                        </a:prstGeom>
                        <a:noFill/>
                        <a:ln>
                          <a:noFill/>
                        </a:ln>
                      </wps:spPr>
                      <wps:txbx>
                        <w:txbxContent>
                          <w:p>
                            <w:pPr>
                              <w:rPr>
                                <w:rFonts w:ascii="楷体_GB2312" w:eastAsia="楷体_GB2312" w:cs="Times New Roman"/>
                                <w:sz w:val="18"/>
                                <w:szCs w:val="18"/>
                              </w:rPr>
                            </w:pPr>
                            <w:r>
                              <w:rPr>
                                <w:rFonts w:hint="eastAsia" w:ascii="楷体_GB2312" w:eastAsia="楷体_GB2312" w:cs="楷体_GB2312"/>
                                <w:b/>
                                <w:bCs/>
                                <w:color w:val="000000"/>
                                <w:sz w:val="18"/>
                                <w:szCs w:val="18"/>
                              </w:rPr>
                              <w:t>适用法律</w:t>
                            </w:r>
                          </w:p>
                        </w:txbxContent>
                      </wps:txbx>
                      <wps:bodyPr wrap="square" upright="1"/>
                    </wps:wsp>
                  </a:graphicData>
                </a:graphic>
              </wp:anchor>
            </w:drawing>
          </mc:Choice>
          <mc:Fallback>
            <w:pict>
              <v:shape id="_x0000_s1026" o:spid="_x0000_s1026" o:spt="202" type="#_x0000_t202" style="position:absolute;left:0pt;margin-left:-9pt;margin-top:3pt;height:36pt;width:81pt;z-index:251664384;mso-width-relative:page;mso-height-relative:page;" filled="f" stroked="f" coordsize="21600,21600" o:gfxdata="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Lkc&#10;JrPUAAAACAEAAA8AAAAAAAAAAQAgAAAAIgAAAGRycy9kb3ducmV2LnhtbFBLAQIUABQAAAAIAIdO&#10;4kBmkssrtQEAAFwDAAAOAAAAAAAAAAEAIAAAACMBAABkcnMvZTJvRG9jLnhtbFBLBQYAAAAABgAG&#10;AFkBAABKBQAAAAA=&#10;">
                <v:fill on="f" focussize="0,0"/>
                <v:stroke on="f"/>
                <v:imagedata o:title=""/>
                <o:lock v:ext="edit" aspectratio="f"/>
                <v:textbox>
                  <w:txbxContent>
                    <w:p>
                      <w:pPr>
                        <w:rPr>
                          <w:rFonts w:ascii="楷体_GB2312" w:eastAsia="楷体_GB2312" w:cs="Times New Roman"/>
                          <w:sz w:val="18"/>
                          <w:szCs w:val="18"/>
                        </w:rPr>
                      </w:pPr>
                      <w:r>
                        <w:rPr>
                          <w:rFonts w:hint="eastAsia" w:ascii="楷体_GB2312" w:eastAsia="楷体_GB2312" w:cs="楷体_GB2312"/>
                          <w:b/>
                          <w:bCs/>
                          <w:color w:val="000000"/>
                          <w:sz w:val="18"/>
                          <w:szCs w:val="18"/>
                        </w:rPr>
                        <w:t>适用法律</w:t>
                      </w:r>
                    </w:p>
                  </w:txbxContent>
                </v:textbox>
              </v:shape>
            </w:pict>
          </mc:Fallback>
        </mc:AlternateContent>
      </w:r>
      <w:r>
        <w:rPr>
          <w:rFonts w:hint="eastAsia" w:ascii="仿宋" w:hAnsi="仿宋" w:eastAsia="仿宋" w:cs="仿宋"/>
        </w:rPr>
        <w:t>本合同适用的法律为中华人民共和国的现行法律、行政法规、部门规章和合同工程所在地的地方性法规、地方政府规章、行政规范性文件。</w:t>
      </w:r>
    </w:p>
    <w:p>
      <w:pPr>
        <w:tabs>
          <w:tab w:val="left" w:pos="1320"/>
        </w:tabs>
        <w:spacing w:line="360" w:lineRule="auto"/>
        <w:ind w:right="-7" w:firstLine="472" w:firstLineChars="196"/>
        <w:jc w:val="left"/>
        <w:rPr>
          <w:rFonts w:ascii="仿宋" w:hAnsi="仿宋" w:eastAsia="仿宋" w:cs="仿宋"/>
          <w:b/>
          <w:bCs/>
          <w:sz w:val="24"/>
          <w:szCs w:val="24"/>
        </w:rPr>
      </w:pPr>
      <w:r>
        <w:rPr>
          <w:rFonts w:ascii="仿宋" w:hAnsi="仿宋" w:eastAsia="仿宋" w:cs="仿宋"/>
          <w:b/>
          <w:bCs/>
          <w:sz w:val="24"/>
          <w:szCs w:val="24"/>
        </w:rPr>
        <w:t xml:space="preserve">4.3  </w:t>
      </w:r>
      <w:r>
        <w:rPr>
          <w:rFonts w:ascii="仿宋" w:hAnsi="仿宋" w:eastAsia="仿宋" w:cs="仿宋"/>
          <w:b/>
          <w:bCs/>
          <w:sz w:val="24"/>
          <w:szCs w:val="24"/>
          <w:u w:val="dotted"/>
        </w:rPr>
        <w:t xml:space="preserve">                                                                                                        </w:t>
      </w:r>
      <w:r>
        <w:rPr>
          <w:rFonts w:ascii="仿宋" w:hAnsi="仿宋" w:eastAsia="仿宋" w:cs="仿宋"/>
          <w:b/>
          <w:bCs/>
          <w:sz w:val="24"/>
          <w:szCs w:val="24"/>
        </w:rPr>
        <w:t xml:space="preserve">                                                                                    </w:t>
      </w:r>
    </w:p>
    <w:p>
      <w:pPr>
        <w:spacing w:line="360" w:lineRule="auto"/>
        <w:ind w:left="1850" w:leftChars="771"/>
        <w:jc w:val="left"/>
        <w:rPr>
          <w:rFonts w:ascii="仿宋" w:hAnsi="仿宋" w:eastAsia="仿宋" w:cs="Times New Roman"/>
          <w:sz w:val="24"/>
          <w:szCs w:val="24"/>
        </w:rPr>
      </w:pPr>
      <w:r>
        <mc:AlternateContent>
          <mc:Choice Requires="wps">
            <w:drawing>
              <wp:anchor distT="0" distB="0" distL="114300" distR="114300" simplePos="0" relativeHeight="251665408" behindDoc="0" locked="0" layoutInCell="1" allowOverlap="1">
                <wp:simplePos x="0" y="0"/>
                <wp:positionH relativeFrom="column">
                  <wp:posOffset>-114300</wp:posOffset>
                </wp:positionH>
                <wp:positionV relativeFrom="paragraph">
                  <wp:posOffset>0</wp:posOffset>
                </wp:positionV>
                <wp:extent cx="1028700" cy="44196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028700" cy="441960"/>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适用标准与规</w:t>
                            </w:r>
                          </w:p>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范</w:t>
                            </w:r>
                          </w:p>
                        </w:txbxContent>
                      </wps:txbx>
                      <wps:bodyPr wrap="square" upright="1"/>
                    </wps:wsp>
                  </a:graphicData>
                </a:graphic>
              </wp:anchor>
            </w:drawing>
          </mc:Choice>
          <mc:Fallback>
            <w:pict>
              <v:shape id="_x0000_s1026" o:spid="_x0000_s1026" o:spt="202" type="#_x0000_t202" style="position:absolute;left:0pt;margin-left:-9pt;margin-top:0pt;height:34.8pt;width:81pt;z-index:251665408;mso-width-relative:page;mso-height-relative:page;" filled="f" stroked="f" coordsize="21600,21600" o:gfxdata="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4&#10;IuO71QAAAAcBAAAPAAAAAAAAAAEAIAAAACIAAABkcnMvZG93bnJldi54bWxQSwECFAAUAAAACACH&#10;TuJA6NG6lLUBAABcAwAADgAAAAAAAAABACAAAAAkAQAAZHJzL2Uyb0RvYy54bWxQSwUGAAAAAAYA&#10;BgBZAQAASwU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适用标准与规</w:t>
                      </w:r>
                    </w:p>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范</w:t>
                      </w:r>
                    </w:p>
                  </w:txbxContent>
                </v:textbox>
              </v:shape>
            </w:pict>
          </mc:Fallback>
        </mc:AlternateContent>
      </w:r>
      <w:r>
        <w:rPr>
          <w:rFonts w:hint="eastAsia" w:ascii="仿宋" w:hAnsi="仿宋" w:eastAsia="仿宋" w:cs="仿宋"/>
          <w:sz w:val="24"/>
          <w:szCs w:val="24"/>
        </w:rPr>
        <w:t>本合同适用的标准与规范为国家、行业和广东省的标准与规范或规程，以及发包人在合同中要求使用的标准与规范。</w:t>
      </w:r>
    </w:p>
    <w:p>
      <w:pPr>
        <w:spacing w:line="360" w:lineRule="auto"/>
        <w:ind w:left="1850" w:leftChars="771"/>
        <w:jc w:val="left"/>
        <w:rPr>
          <w:rFonts w:ascii="仿宋" w:hAnsi="仿宋" w:eastAsia="仿宋" w:cs="Times New Roman"/>
          <w:sz w:val="24"/>
          <w:szCs w:val="24"/>
        </w:rPr>
      </w:pPr>
      <w:r>
        <w:rPr>
          <w:rFonts w:hint="eastAsia" w:ascii="仿宋" w:hAnsi="仿宋" w:eastAsia="仿宋" w:cs="仿宋"/>
          <w:sz w:val="24"/>
          <w:szCs w:val="24"/>
        </w:rPr>
        <w:t>合同双方当事人在专用条款中约定适用的国家标准、规范名称；国家没有但行业有的，约定适用的行业标准、规范名称；国家和行业没有但广东省有的，约定适用的广东省地方标准、规范名称。</w:t>
      </w:r>
      <w:r>
        <w:rPr>
          <w:rFonts w:ascii="仿宋" w:hAnsi="仿宋" w:eastAsia="仿宋" w:cs="仿宋"/>
          <w:sz w:val="24"/>
          <w:szCs w:val="24"/>
        </w:rPr>
        <w:t xml:space="preserve">   </w:t>
      </w:r>
    </w:p>
    <w:p>
      <w:pPr>
        <w:spacing w:line="360" w:lineRule="auto"/>
        <w:ind w:left="1850" w:leftChars="771" w:firstLine="1"/>
        <w:jc w:val="left"/>
        <w:rPr>
          <w:rFonts w:ascii="仿宋" w:hAnsi="仿宋" w:eastAsia="仿宋" w:cs="Times New Roman"/>
          <w:sz w:val="24"/>
          <w:szCs w:val="24"/>
        </w:rPr>
      </w:pPr>
      <w:r>
        <w:rPr>
          <w:rFonts w:hint="eastAsia" w:ascii="仿宋" w:hAnsi="仿宋" w:eastAsia="仿宋" w:cs="仿宋"/>
          <w:sz w:val="24"/>
          <w:szCs w:val="24"/>
        </w:rPr>
        <w:t>国内没有适用的标准、规范的，由发包人在招标文件中或在承包人投标报价前提出施工技术要求，承包人在自主报价时按照要求提出施工工艺，经发包人确认后执行。发包人要求使用国外标准、规范的，应负责提供中文译本；有异议时，以中文译本为准。</w:t>
      </w:r>
    </w:p>
    <w:p>
      <w:pPr>
        <w:spacing w:line="360" w:lineRule="auto"/>
        <w:jc w:val="left"/>
        <w:rPr>
          <w:rFonts w:ascii="仿宋" w:hAnsi="仿宋" w:eastAsia="仿宋" w:cs="仿宋"/>
          <w:b/>
          <w:bCs/>
          <w:sz w:val="24"/>
          <w:szCs w:val="24"/>
          <w:u w:val="single"/>
        </w:rPr>
      </w:pPr>
      <w:r>
        <w:rPr>
          <w:rFonts w:ascii="仿宋" w:hAnsi="仿宋" w:eastAsia="仿宋" w:cs="仿宋"/>
          <w:b/>
          <w:bCs/>
          <w:sz w:val="24"/>
          <w:szCs w:val="24"/>
          <w:u w:val="single"/>
        </w:rPr>
        <w:t xml:space="preserve">                                                                              </w:t>
      </w:r>
    </w:p>
    <w:p>
      <w:pPr>
        <w:pStyle w:val="5"/>
        <w:numPr>
          <w:ilvl w:val="0"/>
          <w:numId w:val="0"/>
        </w:numPr>
        <w:tabs>
          <w:tab w:val="left" w:pos="360"/>
          <w:tab w:val="left" w:pos="420"/>
          <w:tab w:val="left" w:pos="1287"/>
        </w:tabs>
        <w:ind w:firstLine="472" w:firstLineChars="196"/>
        <w:rPr>
          <w:rFonts w:ascii="仿宋" w:hAnsi="仿宋" w:eastAsia="仿宋"/>
          <w:bCs w:val="0"/>
          <w:sz w:val="24"/>
          <w:szCs w:val="24"/>
        </w:rPr>
      </w:pPr>
      <w:bookmarkStart w:id="67" w:name="_Toc19191"/>
      <w:bookmarkStart w:id="68" w:name="_Toc469383984"/>
      <w:bookmarkStart w:id="69" w:name="_Toc32693"/>
      <w:r>
        <w:rPr>
          <w:rFonts w:ascii="仿宋" w:hAnsi="仿宋" w:eastAsia="仿宋" w:cs="仿宋"/>
          <w:bCs w:val="0"/>
          <w:sz w:val="24"/>
          <w:szCs w:val="24"/>
        </w:rPr>
        <w:t xml:space="preserve">5  </w:t>
      </w:r>
      <w:r>
        <w:rPr>
          <w:rFonts w:hint="eastAsia" w:ascii="仿宋" w:hAnsi="仿宋" w:eastAsia="仿宋" w:cs="仿宋"/>
          <w:bCs w:val="0"/>
          <w:sz w:val="24"/>
          <w:szCs w:val="24"/>
        </w:rPr>
        <w:t>施工设计图纸</w:t>
      </w:r>
      <w:bookmarkEnd w:id="67"/>
      <w:bookmarkEnd w:id="68"/>
      <w:bookmarkEnd w:id="69"/>
    </w:p>
    <w:p>
      <w:pPr>
        <w:pStyle w:val="12"/>
        <w:spacing w:line="360" w:lineRule="auto"/>
        <w:ind w:right="-238" w:firstLine="441" w:firstLineChars="196"/>
        <w:jc w:val="left"/>
        <w:outlineLvl w:val="0"/>
        <w:rPr>
          <w:rFonts w:ascii="仿宋" w:hAnsi="仿宋" w:eastAsia="仿宋"/>
          <w:b/>
          <w:bCs/>
          <w:sz w:val="24"/>
          <w:szCs w:val="24"/>
        </w:rPr>
      </w:pPr>
      <w:bookmarkStart w:id="70" w:name="_Toc8664"/>
      <w:r>
        <w:rPr>
          <w:rFonts w:ascii="仿宋" w:hAnsi="仿宋" w:eastAsia="仿宋" w:cs="仿宋"/>
          <w:b/>
          <w:bCs/>
          <w:sz w:val="24"/>
          <w:szCs w:val="24"/>
        </w:rPr>
        <w:t>5.1</w:t>
      </w:r>
      <w:bookmarkEnd w:id="70"/>
      <w:r>
        <w:rPr>
          <w:rFonts w:ascii="仿宋" w:hAnsi="仿宋" w:eastAsia="仿宋" w:cs="仿宋"/>
          <w:b/>
          <w:bCs/>
          <w:sz w:val="24"/>
          <w:szCs w:val="24"/>
        </w:rPr>
        <w:t xml:space="preserve"> </w:t>
      </w:r>
    </w:p>
    <w:p>
      <w:pPr>
        <w:spacing w:line="360" w:lineRule="auto"/>
        <w:ind w:left="1850" w:leftChars="771"/>
        <w:jc w:val="left"/>
        <w:rPr>
          <w:rFonts w:ascii="仿宋" w:hAnsi="仿宋" w:eastAsia="仿宋" w:cs="Times New Roman"/>
          <w:sz w:val="24"/>
          <w:szCs w:val="24"/>
        </w:rPr>
      </w:pPr>
      <w:r>
        <mc:AlternateContent>
          <mc:Choice Requires="wps">
            <w:drawing>
              <wp:anchor distT="0" distB="0" distL="114300" distR="114300" simplePos="0" relativeHeight="251666432" behindDoc="0" locked="0" layoutInCell="1" allowOverlap="1">
                <wp:simplePos x="0" y="0"/>
                <wp:positionH relativeFrom="column">
                  <wp:posOffset>-114300</wp:posOffset>
                </wp:positionH>
                <wp:positionV relativeFrom="paragraph">
                  <wp:posOffset>20320</wp:posOffset>
                </wp:positionV>
                <wp:extent cx="800100" cy="911860"/>
                <wp:effectExtent l="0" t="0" r="0" b="0"/>
                <wp:wrapNone/>
                <wp:docPr id="9" name="文本框 9"/>
                <wp:cNvGraphicFramePr/>
                <a:graphic xmlns:a="http://schemas.openxmlformats.org/drawingml/2006/main">
                  <a:graphicData uri="http://schemas.microsoft.com/office/word/2010/wordprocessingShape">
                    <wps:wsp>
                      <wps:cNvSpPr txBox="1"/>
                      <wps:spPr>
                        <a:xfrm>
                          <a:off x="0" y="0"/>
                          <a:ext cx="800100" cy="911860"/>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图纸的提供</w:t>
                            </w:r>
                          </w:p>
                        </w:txbxContent>
                      </wps:txbx>
                      <wps:bodyPr wrap="square" upright="1"/>
                    </wps:wsp>
                  </a:graphicData>
                </a:graphic>
              </wp:anchor>
            </w:drawing>
          </mc:Choice>
          <mc:Fallback>
            <w:pict>
              <v:shape id="_x0000_s1026" o:spid="_x0000_s1026" o:spt="202" type="#_x0000_t202" style="position:absolute;left:0pt;margin-left:-9pt;margin-top:1.6pt;height:71.8pt;width:63pt;z-index:251666432;mso-width-relative:page;mso-height-relative:page;" filled="f" stroked="f" coordsize="21600,21600" o:gfxdata="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LguxZtYAAAAJAQAADwAAAAAAAAABACAAAAAiAAAAZHJzL2Rvd25yZXYueG1sUEsBAhQAFAAAAAgA&#10;h07iQFcR4xe1AQAAWwMAAA4AAAAAAAAAAQAgAAAAJQEAAGRycy9lMm9Eb2MueG1sUEsFBgAAAAAG&#10;AAYAWQEAAEwFA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图纸的提供</w:t>
                      </w:r>
                    </w:p>
                  </w:txbxContent>
                </v:textbox>
              </v:shape>
            </w:pict>
          </mc:Fallback>
        </mc:AlternateContent>
      </w:r>
      <w:r>
        <w:rPr>
          <w:rFonts w:hint="eastAsia" w:ascii="仿宋" w:hAnsi="仿宋" w:eastAsia="仿宋" w:cs="仿宋"/>
          <w:sz w:val="24"/>
          <w:szCs w:val="24"/>
        </w:rPr>
        <w:t>发包人应按照专用条款约定的时间和数量，向承包人提供经已审批的施工设计图纸及其技术资料。如承包人需要增加数量的，发包人可代为办理，发生的费用由承包人承担。如发包人未能按时提供施工设计图纸造成工期延误的，按第</w:t>
      </w:r>
      <w:r>
        <w:rPr>
          <w:rFonts w:ascii="仿宋" w:hAnsi="仿宋" w:eastAsia="仿宋" w:cs="仿宋"/>
          <w:sz w:val="24"/>
          <w:szCs w:val="24"/>
        </w:rPr>
        <w:t>36.3</w:t>
      </w:r>
      <w:r>
        <w:rPr>
          <w:rFonts w:hint="eastAsia" w:ascii="仿宋" w:hAnsi="仿宋" w:eastAsia="仿宋" w:cs="仿宋"/>
          <w:sz w:val="24"/>
          <w:szCs w:val="24"/>
        </w:rPr>
        <w:t>款规定处理。</w:t>
      </w:r>
      <w:r>
        <w:rPr>
          <w:rFonts w:ascii="仿宋" w:hAnsi="仿宋" w:eastAsia="仿宋" w:cs="仿宋"/>
          <w:sz w:val="24"/>
          <w:szCs w:val="24"/>
        </w:rPr>
        <w:t xml:space="preserve"> </w:t>
      </w:r>
    </w:p>
    <w:p>
      <w:pPr>
        <w:pStyle w:val="12"/>
        <w:spacing w:line="360" w:lineRule="auto"/>
        <w:ind w:right="-238" w:firstLine="441" w:firstLineChars="196"/>
        <w:jc w:val="left"/>
        <w:outlineLvl w:val="0"/>
        <w:rPr>
          <w:rFonts w:ascii="仿宋" w:hAnsi="仿宋" w:eastAsia="仿宋"/>
          <w:b/>
          <w:bCs/>
          <w:sz w:val="24"/>
          <w:szCs w:val="24"/>
        </w:rPr>
      </w:pPr>
      <w:bookmarkStart w:id="71" w:name="_Toc15868"/>
      <w:r>
        <w:rPr>
          <w:rFonts w:ascii="仿宋" w:hAnsi="仿宋" w:eastAsia="仿宋" w:cs="仿宋"/>
          <w:b/>
          <w:bCs/>
          <w:sz w:val="24"/>
          <w:szCs w:val="24"/>
        </w:rPr>
        <w:t>5.2</w:t>
      </w:r>
      <w:bookmarkEnd w:id="71"/>
      <w:r>
        <w:rPr>
          <w:rFonts w:ascii="仿宋" w:hAnsi="仿宋" w:eastAsia="仿宋" w:cs="仿宋"/>
          <w:b/>
          <w:bCs/>
          <w:sz w:val="24"/>
          <w:szCs w:val="24"/>
        </w:rPr>
        <w:t xml:space="preserve">  </w:t>
      </w:r>
      <w:r>
        <w:rPr>
          <w:rFonts w:ascii="仿宋" w:hAnsi="仿宋" w:eastAsia="仿宋" w:cs="仿宋"/>
          <w:b/>
          <w:bCs/>
          <w:sz w:val="24"/>
          <w:szCs w:val="24"/>
          <w:u w:val="dotted"/>
        </w:rPr>
        <w:t xml:space="preserve">                                                                              </w:t>
      </w:r>
    </w:p>
    <w:p>
      <w:pPr>
        <w:pStyle w:val="16"/>
        <w:tabs>
          <w:tab w:val="left" w:pos="4970"/>
        </w:tabs>
        <w:ind w:left="1850" w:leftChars="771"/>
        <w:jc w:val="left"/>
        <w:rPr>
          <w:rFonts w:ascii="仿宋" w:hAnsi="仿宋" w:eastAsia="仿宋"/>
        </w:rPr>
      </w:pPr>
      <w:r>
        <mc:AlternateContent>
          <mc:Choice Requires="wps">
            <w:drawing>
              <wp:anchor distT="0" distB="0" distL="114300" distR="114300" simplePos="0" relativeHeight="251667456" behindDoc="0" locked="0" layoutInCell="1" allowOverlap="1">
                <wp:simplePos x="0" y="0"/>
                <wp:positionH relativeFrom="column">
                  <wp:posOffset>-114300</wp:posOffset>
                </wp:positionH>
                <wp:positionV relativeFrom="paragraph">
                  <wp:posOffset>0</wp:posOffset>
                </wp:positionV>
                <wp:extent cx="800100" cy="91186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800100" cy="911860"/>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承包人提供配合施工的图纸</w:t>
                            </w:r>
                          </w:p>
                        </w:txbxContent>
                      </wps:txbx>
                      <wps:bodyPr wrap="square" upright="1"/>
                    </wps:wsp>
                  </a:graphicData>
                </a:graphic>
              </wp:anchor>
            </w:drawing>
          </mc:Choice>
          <mc:Fallback>
            <w:pict>
              <v:shape id="_x0000_s1026" o:spid="_x0000_s1026" o:spt="202" type="#_x0000_t202" style="position:absolute;left:0pt;margin-left:-9pt;margin-top:0pt;height:71.8pt;width:63pt;z-index:251667456;mso-width-relative:page;mso-height-relative:page;" filled="f" stroked="f" coordsize="21600,21600" o:gfxdata="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wivt&#10;2NQAAAAIAQAADwAAAAAAAAABACAAAAAiAAAAZHJzL2Rvd25yZXYueG1sUEsBAhQAFAAAAAgAh07i&#10;QEL8wk60AQAAXQMAAA4AAAAAAAAAAQAgAAAAIwEAAGRycy9lMm9Eb2MueG1sUEsFBgAAAAAGAAYA&#10;WQEAAEkFA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承包人提供配合施工的图纸</w:t>
                      </w:r>
                    </w:p>
                  </w:txbxContent>
                </v:textbox>
              </v:shape>
            </w:pict>
          </mc:Fallback>
        </mc:AlternateContent>
      </w:r>
      <w:r>
        <w:rPr>
          <w:rFonts w:hint="eastAsia" w:ascii="仿宋" w:hAnsi="仿宋" w:eastAsia="仿宋" w:cs="仿宋"/>
        </w:rPr>
        <w:t>如果合同约定由承包人负责提供大样图、加工图等配合施工设计图纸的，承包人应在其设计资质等级许可的范围内，按照监理工程师的工作指令完成有关施工设计图纸。承包人应按照专用条款约定的时间和数量向监理工程师提交此类施工设计图纸，监理工程师应在专用条款约定的时间内报发包人批准后予以答复。即使经监理工程师同意，承包人仍应对其施工设计图纸负责。</w:t>
      </w:r>
    </w:p>
    <w:p>
      <w:pPr>
        <w:tabs>
          <w:tab w:val="left" w:pos="4970"/>
        </w:tabs>
        <w:spacing w:line="360" w:lineRule="auto"/>
        <w:ind w:firstLine="472" w:firstLineChars="196"/>
        <w:jc w:val="left"/>
        <w:outlineLvl w:val="0"/>
        <w:rPr>
          <w:rFonts w:ascii="仿宋" w:hAnsi="仿宋" w:eastAsia="仿宋" w:cs="Times New Roman"/>
          <w:b/>
          <w:bCs/>
          <w:sz w:val="24"/>
          <w:szCs w:val="24"/>
        </w:rPr>
      </w:pPr>
      <w:bookmarkStart w:id="72" w:name="_Toc11933"/>
      <w:r>
        <w:rPr>
          <w:rFonts w:ascii="仿宋" w:hAnsi="仿宋" w:eastAsia="仿宋" w:cs="仿宋"/>
          <w:b/>
          <w:bCs/>
          <w:sz w:val="24"/>
          <w:szCs w:val="24"/>
        </w:rPr>
        <w:t>5.3</w:t>
      </w:r>
      <w:bookmarkEnd w:id="72"/>
      <w:r>
        <w:rPr>
          <w:rFonts w:ascii="仿宋" w:hAnsi="仿宋" w:eastAsia="仿宋" w:cs="仿宋"/>
          <w:b/>
          <w:bCs/>
          <w:sz w:val="24"/>
          <w:szCs w:val="24"/>
        </w:rPr>
        <w:t xml:space="preserve">  </w:t>
      </w:r>
      <w:r>
        <w:rPr>
          <w:rFonts w:ascii="仿宋" w:hAnsi="仿宋" w:eastAsia="仿宋" w:cs="仿宋"/>
          <w:b/>
          <w:bCs/>
          <w:sz w:val="24"/>
          <w:szCs w:val="24"/>
          <w:u w:val="dotted"/>
        </w:rPr>
        <w:t xml:space="preserve">                                                                                                       </w:t>
      </w:r>
    </w:p>
    <w:p>
      <w:pPr>
        <w:tabs>
          <w:tab w:val="left" w:pos="4970"/>
        </w:tabs>
        <w:spacing w:line="360" w:lineRule="auto"/>
        <w:ind w:left="1850" w:leftChars="771"/>
        <w:jc w:val="left"/>
        <w:rPr>
          <w:rFonts w:ascii="仿宋" w:hAnsi="仿宋" w:eastAsia="仿宋" w:cs="Times New Roman"/>
          <w:sz w:val="24"/>
          <w:szCs w:val="24"/>
        </w:rPr>
      </w:pPr>
      <w:r>
        <mc:AlternateContent>
          <mc:Choice Requires="wps">
            <w:drawing>
              <wp:anchor distT="0" distB="0" distL="114300" distR="114300" simplePos="0" relativeHeight="251668480" behindDoc="0" locked="0" layoutInCell="1" allowOverlap="1">
                <wp:simplePos x="0" y="0"/>
                <wp:positionH relativeFrom="column">
                  <wp:posOffset>-114300</wp:posOffset>
                </wp:positionH>
                <wp:positionV relativeFrom="paragraph">
                  <wp:posOffset>0</wp:posOffset>
                </wp:positionV>
                <wp:extent cx="914400" cy="64897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914400" cy="648970"/>
                        </a:xfrm>
                        <a:prstGeom prst="rect">
                          <a:avLst/>
                        </a:prstGeom>
                        <a:noFill/>
                        <a:ln>
                          <a:noFill/>
                        </a:ln>
                      </wps:spPr>
                      <wps:txbx>
                        <w:txbxContent>
                          <w:p>
                            <w:pPr>
                              <w:rPr>
                                <w:rFonts w:ascii="宋体" w:cs="Times New Roman"/>
                                <w:sz w:val="18"/>
                                <w:szCs w:val="18"/>
                              </w:rPr>
                            </w:pPr>
                            <w:r>
                              <w:rPr>
                                <w:rFonts w:hint="eastAsia" w:ascii="楷体_GB2312" w:hAnsi="宋体" w:eastAsia="楷体_GB2312" w:cs="楷体_GB2312"/>
                                <w:b/>
                                <w:bCs/>
                                <w:color w:val="000000"/>
                                <w:sz w:val="18"/>
                                <w:szCs w:val="18"/>
                              </w:rPr>
                              <w:t>图纸的修改</w:t>
                            </w:r>
                          </w:p>
                        </w:txbxContent>
                      </wps:txbx>
                      <wps:bodyPr wrap="square" upright="1"/>
                    </wps:wsp>
                  </a:graphicData>
                </a:graphic>
              </wp:anchor>
            </w:drawing>
          </mc:Choice>
          <mc:Fallback>
            <w:pict>
              <v:shape id="_x0000_s1026" o:spid="_x0000_s1026" o:spt="202" type="#_x0000_t202" style="position:absolute;left:0pt;margin-left:-9pt;margin-top:0pt;height:51.1pt;width:72pt;z-index:251668480;mso-width-relative:page;mso-height-relative:page;" filled="f" stroked="f" coordsize="21600,21600" o:gfxdata="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PbKZwHVAAAACAEAAA8AAAAAAAAAAQAgAAAAIgAAAGRycy9kb3ducmV2LnhtbFBLAQIUABQAAAAI&#10;AIdO4kAxqdcltwEAAF0DAAAOAAAAAAAAAAEAIAAAACQBAABkcnMvZTJvRG9jLnhtbFBLBQYAAAAA&#10;BgAGAFkBAABNBQAAAAA=&#10;">
                <v:fill on="f" focussize="0,0"/>
                <v:stroke on="f"/>
                <v:imagedata o:title=""/>
                <o:lock v:ext="edit" aspectratio="f"/>
                <v:textbox>
                  <w:txbxContent>
                    <w:p>
                      <w:pPr>
                        <w:rPr>
                          <w:rFonts w:ascii="宋体" w:cs="Times New Roman"/>
                          <w:sz w:val="18"/>
                          <w:szCs w:val="18"/>
                        </w:rPr>
                      </w:pPr>
                      <w:r>
                        <w:rPr>
                          <w:rFonts w:hint="eastAsia" w:ascii="楷体_GB2312" w:hAnsi="宋体" w:eastAsia="楷体_GB2312" w:cs="楷体_GB2312"/>
                          <w:b/>
                          <w:bCs/>
                          <w:color w:val="000000"/>
                          <w:sz w:val="18"/>
                          <w:szCs w:val="18"/>
                        </w:rPr>
                        <w:t>图纸的修改</w:t>
                      </w:r>
                    </w:p>
                  </w:txbxContent>
                </v:textbox>
              </v:shape>
            </w:pict>
          </mc:Fallback>
        </mc:AlternateContent>
      </w:r>
      <w:r>
        <w:rPr>
          <w:rFonts w:hint="eastAsia" w:ascii="仿宋" w:hAnsi="仿宋" w:eastAsia="仿宋" w:cs="仿宋"/>
          <w:sz w:val="24"/>
          <w:szCs w:val="24"/>
        </w:rPr>
        <w:t>施工设计图纸需要修改和补充的，监理工程师应及时书面报告发包人。发包人收到书面报告后应及时通知设计人予以修改，并在合同工程或其相应部位施工前按照专用条款约定的时间和数量提供给承包人。承包人应按照发包人新提供的经设计人修改后的施工设计图纸施工。</w:t>
      </w:r>
    </w:p>
    <w:p>
      <w:pPr>
        <w:tabs>
          <w:tab w:val="left" w:pos="4970"/>
        </w:tabs>
        <w:spacing w:line="360" w:lineRule="auto"/>
        <w:ind w:firstLine="472" w:firstLineChars="196"/>
        <w:jc w:val="left"/>
        <w:outlineLvl w:val="0"/>
        <w:rPr>
          <w:rFonts w:ascii="仿宋" w:hAnsi="仿宋" w:eastAsia="仿宋" w:cs="Times New Roman"/>
          <w:b/>
          <w:bCs/>
          <w:sz w:val="24"/>
          <w:szCs w:val="24"/>
        </w:rPr>
      </w:pPr>
      <w:bookmarkStart w:id="73" w:name="_Toc26495"/>
      <w:r>
        <w:rPr>
          <w:rFonts w:ascii="仿宋" w:hAnsi="仿宋" w:eastAsia="仿宋" w:cs="仿宋"/>
          <w:b/>
          <w:bCs/>
          <w:sz w:val="24"/>
          <w:szCs w:val="24"/>
        </w:rPr>
        <w:t>5.4</w:t>
      </w:r>
      <w:bookmarkEnd w:id="73"/>
      <w:r>
        <w:rPr>
          <w:rFonts w:ascii="仿宋" w:hAnsi="仿宋" w:eastAsia="仿宋" w:cs="仿宋"/>
          <w:b/>
          <w:bCs/>
          <w:sz w:val="24"/>
          <w:szCs w:val="24"/>
        </w:rPr>
        <w:t xml:space="preserve">  </w:t>
      </w:r>
      <w:r>
        <w:rPr>
          <w:rFonts w:ascii="仿宋" w:hAnsi="仿宋" w:eastAsia="仿宋" w:cs="仿宋"/>
          <w:b/>
          <w:bCs/>
          <w:sz w:val="24"/>
          <w:szCs w:val="24"/>
          <w:u w:val="dotted"/>
        </w:rPr>
        <w:t xml:space="preserve">                                                                                                       </w:t>
      </w:r>
    </w:p>
    <w:p>
      <w:pPr>
        <w:tabs>
          <w:tab w:val="left" w:pos="4970"/>
        </w:tabs>
        <w:spacing w:line="360" w:lineRule="auto"/>
        <w:ind w:left="1850" w:leftChars="771"/>
        <w:jc w:val="left"/>
        <w:rPr>
          <w:rFonts w:ascii="仿宋" w:hAnsi="仿宋" w:eastAsia="仿宋" w:cs="Times New Roman"/>
          <w:sz w:val="24"/>
          <w:szCs w:val="24"/>
        </w:rPr>
      </w:pPr>
      <w:r>
        <mc:AlternateContent>
          <mc:Choice Requires="wps">
            <w:drawing>
              <wp:anchor distT="0" distB="0" distL="114300" distR="114300" simplePos="0" relativeHeight="251669504" behindDoc="0" locked="0" layoutInCell="1" allowOverlap="1">
                <wp:simplePos x="0" y="0"/>
                <wp:positionH relativeFrom="column">
                  <wp:posOffset>-114300</wp:posOffset>
                </wp:positionH>
                <wp:positionV relativeFrom="paragraph">
                  <wp:posOffset>0</wp:posOffset>
                </wp:positionV>
                <wp:extent cx="914400" cy="64897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914400" cy="648970"/>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图纸错漏的改正</w:t>
                            </w:r>
                          </w:p>
                        </w:txbxContent>
                      </wps:txbx>
                      <wps:bodyPr wrap="square" upright="1"/>
                    </wps:wsp>
                  </a:graphicData>
                </a:graphic>
              </wp:anchor>
            </w:drawing>
          </mc:Choice>
          <mc:Fallback>
            <w:pict>
              <v:shape id="_x0000_s1026" o:spid="_x0000_s1026" o:spt="202" type="#_x0000_t202" style="position:absolute;left:0pt;margin-left:-9pt;margin-top:0pt;height:51.1pt;width:72pt;z-index:251669504;mso-width-relative:page;mso-height-relative:page;" filled="f" stroked="f" coordsize="21600,21600" o:gfxdata="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PbKZwHVAAAACAEAAA8AAAAAAAAAAQAgAAAAIgAAAGRycy9kb3ducmV2LnhtbFBLAQIUABQAAAAI&#10;AIdO4kCB9Z6YtwEAAF0DAAAOAAAAAAAAAAEAIAAAACQBAABkcnMvZTJvRG9jLnhtbFBLBQYAAAAA&#10;BgAGAFkBAABNBQ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图纸错漏的改正</w:t>
                      </w:r>
                    </w:p>
                  </w:txbxContent>
                </v:textbox>
              </v:shape>
            </w:pict>
          </mc:Fallback>
        </mc:AlternateContent>
      </w:r>
      <w:r>
        <w:rPr>
          <w:rFonts w:hint="eastAsia" w:ascii="仿宋" w:hAnsi="仿宋" w:eastAsia="仿宋" w:cs="仿宋"/>
          <w:sz w:val="24"/>
          <w:szCs w:val="24"/>
        </w:rPr>
        <w:t>承包人发现发包人提供的施工设计图纸存在明显错漏或疏忽，应及时书面通知发包人和监理工程师。发包人收到书面通知后应及时予以答复，并通知设计人予以改正。因发包人未及时答复等原因造成承包人损失的，发包人应予赔偿。</w:t>
      </w:r>
    </w:p>
    <w:p>
      <w:pPr>
        <w:adjustRightInd w:val="0"/>
        <w:snapToGrid w:val="0"/>
        <w:spacing w:line="360" w:lineRule="auto"/>
        <w:ind w:firstLine="472" w:firstLineChars="196"/>
        <w:jc w:val="left"/>
        <w:outlineLvl w:val="0"/>
        <w:rPr>
          <w:rFonts w:ascii="仿宋" w:hAnsi="仿宋" w:eastAsia="仿宋" w:cs="Times New Roman"/>
          <w:b/>
          <w:bCs/>
          <w:sz w:val="24"/>
          <w:szCs w:val="24"/>
        </w:rPr>
      </w:pPr>
      <w:bookmarkStart w:id="74" w:name="_Toc20148"/>
      <w:r>
        <w:rPr>
          <w:rFonts w:ascii="仿宋" w:hAnsi="仿宋" w:eastAsia="仿宋" w:cs="仿宋"/>
          <w:b/>
          <w:bCs/>
          <w:sz w:val="24"/>
          <w:szCs w:val="24"/>
        </w:rPr>
        <w:t>5.5</w:t>
      </w:r>
      <w:bookmarkEnd w:id="74"/>
      <w:r>
        <w:rPr>
          <w:rFonts w:ascii="仿宋" w:hAnsi="仿宋" w:eastAsia="仿宋" w:cs="仿宋"/>
          <w:b/>
          <w:bCs/>
          <w:sz w:val="24"/>
          <w:szCs w:val="24"/>
        </w:rPr>
        <w:t xml:space="preserve">  </w:t>
      </w:r>
      <w:r>
        <w:rPr>
          <w:rFonts w:ascii="仿宋" w:hAnsi="仿宋" w:eastAsia="仿宋" w:cs="仿宋"/>
          <w:b/>
          <w:bCs/>
          <w:sz w:val="24"/>
          <w:szCs w:val="24"/>
          <w:u w:val="dotted"/>
        </w:rPr>
        <w:t xml:space="preserve">                                                                                                       </w:t>
      </w:r>
    </w:p>
    <w:p>
      <w:pPr>
        <w:tabs>
          <w:tab w:val="left" w:pos="4970"/>
        </w:tabs>
        <w:spacing w:line="360" w:lineRule="auto"/>
        <w:ind w:left="1850" w:leftChars="771"/>
        <w:jc w:val="left"/>
        <w:rPr>
          <w:rFonts w:ascii="仿宋" w:hAnsi="仿宋" w:eastAsia="仿宋" w:cs="Times New Roman"/>
          <w:sz w:val="24"/>
          <w:szCs w:val="24"/>
        </w:rPr>
      </w:pPr>
      <w:r>
        <mc:AlternateContent>
          <mc:Choice Requires="wps">
            <w:drawing>
              <wp:anchor distT="0" distB="0" distL="114300" distR="114300" simplePos="0" relativeHeight="251670528" behindDoc="0" locked="0" layoutInCell="1" allowOverlap="1">
                <wp:simplePos x="0" y="0"/>
                <wp:positionH relativeFrom="column">
                  <wp:posOffset>-114300</wp:posOffset>
                </wp:positionH>
                <wp:positionV relativeFrom="paragraph">
                  <wp:posOffset>0</wp:posOffset>
                </wp:positionV>
                <wp:extent cx="914400" cy="64897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914400" cy="648970"/>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图纸的使用与退还</w:t>
                            </w:r>
                          </w:p>
                        </w:txbxContent>
                      </wps:txbx>
                      <wps:bodyPr wrap="square" upright="1"/>
                    </wps:wsp>
                  </a:graphicData>
                </a:graphic>
              </wp:anchor>
            </w:drawing>
          </mc:Choice>
          <mc:Fallback>
            <w:pict>
              <v:shape id="_x0000_s1026" o:spid="_x0000_s1026" o:spt="202" type="#_x0000_t202" style="position:absolute;left:0pt;margin-left:-9pt;margin-top:0pt;height:51.1pt;width:72pt;z-index:251670528;mso-width-relative:page;mso-height-relative:page;" filled="f" stroked="f" coordsize="21600,21600" o:gfxdata="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PbKZwHVAAAACAEAAA8AAAAAAAAAAQAgAAAAIgAAAGRycy9kb3ducmV2LnhtbFBLAQIUABQAAAAI&#10;AIdO4kARPqbztwEAAF0DAAAOAAAAAAAAAAEAIAAAACQBAABkcnMvZTJvRG9jLnhtbFBLBQYAAAAA&#10;BgAGAFkBAABNBQ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图纸的使用与退还</w:t>
                      </w:r>
                    </w:p>
                  </w:txbxContent>
                </v:textbox>
              </v:shape>
            </w:pict>
          </mc:Fallback>
        </mc:AlternateContent>
      </w:r>
      <w:r>
        <w:rPr>
          <w:rFonts w:hint="eastAsia" w:ascii="仿宋" w:hAnsi="仿宋" w:eastAsia="仿宋" w:cs="仿宋"/>
          <w:sz w:val="24"/>
          <w:szCs w:val="24"/>
        </w:rPr>
        <w:t>施工期间，承包人和监理工程师均应在施工现场保留一套完整的包括第</w:t>
      </w:r>
      <w:r>
        <w:rPr>
          <w:rFonts w:ascii="仿宋" w:hAnsi="仿宋" w:eastAsia="仿宋" w:cs="仿宋"/>
          <w:sz w:val="24"/>
          <w:szCs w:val="24"/>
        </w:rPr>
        <w:t>5.1</w:t>
      </w:r>
      <w:r>
        <w:rPr>
          <w:rFonts w:hint="eastAsia" w:ascii="仿宋" w:hAnsi="仿宋" w:eastAsia="仿宋" w:cs="仿宋"/>
          <w:sz w:val="24"/>
          <w:szCs w:val="24"/>
        </w:rPr>
        <w:t>款、第</w:t>
      </w:r>
      <w:r>
        <w:rPr>
          <w:rFonts w:ascii="仿宋" w:hAnsi="仿宋" w:eastAsia="仿宋" w:cs="仿宋"/>
          <w:sz w:val="24"/>
          <w:szCs w:val="24"/>
        </w:rPr>
        <w:t>5.2</w:t>
      </w:r>
      <w:r>
        <w:rPr>
          <w:rFonts w:hint="eastAsia" w:ascii="仿宋" w:hAnsi="仿宋" w:eastAsia="仿宋" w:cs="仿宋"/>
          <w:sz w:val="24"/>
          <w:szCs w:val="24"/>
        </w:rPr>
        <w:t>款、第</w:t>
      </w:r>
      <w:r>
        <w:rPr>
          <w:rFonts w:ascii="仿宋" w:hAnsi="仿宋" w:eastAsia="仿宋" w:cs="仿宋"/>
          <w:sz w:val="24"/>
          <w:szCs w:val="24"/>
        </w:rPr>
        <w:t>5.3</w:t>
      </w:r>
      <w:r>
        <w:rPr>
          <w:rFonts w:hint="eastAsia" w:ascii="仿宋" w:hAnsi="仿宋" w:eastAsia="仿宋" w:cs="仿宋"/>
          <w:sz w:val="24"/>
          <w:szCs w:val="24"/>
        </w:rPr>
        <w:t>款规定内容的施工设计图纸供实施合同工程过程需要时使用。本合同终止后，除承包人存档需要的施工设计图纸外，承包人应将全部施工设计图纸退还给发包人。</w:t>
      </w:r>
    </w:p>
    <w:p>
      <w:pPr>
        <w:tabs>
          <w:tab w:val="left" w:pos="1620"/>
        </w:tabs>
        <w:spacing w:line="360" w:lineRule="auto"/>
        <w:jc w:val="left"/>
        <w:rPr>
          <w:rFonts w:ascii="仿宋" w:hAnsi="仿宋" w:eastAsia="仿宋" w:cs="仿宋"/>
          <w:b/>
          <w:bCs/>
          <w:sz w:val="24"/>
          <w:szCs w:val="24"/>
          <w:u w:val="single"/>
        </w:rPr>
      </w:pPr>
      <w:r>
        <w:rPr>
          <w:rFonts w:ascii="仿宋" w:hAnsi="仿宋" w:eastAsia="仿宋" w:cs="仿宋"/>
          <w:b/>
          <w:bCs/>
          <w:sz w:val="24"/>
          <w:szCs w:val="24"/>
          <w:u w:val="single"/>
        </w:rPr>
        <w:t xml:space="preserve">                                                                                     </w:t>
      </w:r>
    </w:p>
    <w:p>
      <w:pPr>
        <w:pStyle w:val="5"/>
        <w:numPr>
          <w:ilvl w:val="0"/>
          <w:numId w:val="0"/>
        </w:numPr>
        <w:tabs>
          <w:tab w:val="left" w:pos="360"/>
          <w:tab w:val="left" w:pos="420"/>
          <w:tab w:val="left" w:pos="1287"/>
        </w:tabs>
        <w:ind w:firstLine="472" w:firstLineChars="196"/>
        <w:rPr>
          <w:rFonts w:ascii="仿宋" w:hAnsi="仿宋" w:eastAsia="仿宋"/>
          <w:sz w:val="24"/>
          <w:szCs w:val="24"/>
        </w:rPr>
      </w:pPr>
      <w:bookmarkStart w:id="75" w:name="_Toc32657"/>
      <w:bookmarkStart w:id="76" w:name="_Toc3314"/>
      <w:bookmarkStart w:id="77" w:name="_Toc469383985"/>
      <w:r>
        <w:rPr>
          <w:rFonts w:ascii="仿宋" w:hAnsi="仿宋" w:eastAsia="仿宋" w:cs="仿宋"/>
          <w:sz w:val="24"/>
          <w:szCs w:val="24"/>
        </w:rPr>
        <w:t xml:space="preserve">6  </w:t>
      </w:r>
      <w:r>
        <w:rPr>
          <w:rFonts w:hint="eastAsia" w:ascii="仿宋" w:hAnsi="仿宋" w:eastAsia="仿宋" w:cs="仿宋"/>
          <w:sz w:val="24"/>
          <w:szCs w:val="24"/>
        </w:rPr>
        <w:t>通讯联络</w:t>
      </w:r>
      <w:bookmarkEnd w:id="75"/>
      <w:bookmarkEnd w:id="76"/>
      <w:bookmarkEnd w:id="77"/>
    </w:p>
    <w:p>
      <w:pPr>
        <w:pStyle w:val="12"/>
        <w:spacing w:line="360" w:lineRule="auto"/>
        <w:ind w:right="-238" w:firstLine="441" w:firstLineChars="196"/>
        <w:jc w:val="left"/>
        <w:rPr>
          <w:rFonts w:ascii="仿宋" w:hAnsi="仿宋" w:eastAsia="仿宋"/>
          <w:b/>
          <w:bCs/>
          <w:sz w:val="24"/>
          <w:szCs w:val="24"/>
        </w:rPr>
      </w:pPr>
      <w:r>
        <w:rPr>
          <w:rFonts w:ascii="仿宋" w:hAnsi="仿宋" w:eastAsia="仿宋" w:cs="仿宋"/>
          <w:b/>
          <w:bCs/>
          <w:sz w:val="24"/>
          <w:szCs w:val="24"/>
        </w:rPr>
        <w:t xml:space="preserve">6.1   </w:t>
      </w:r>
    </w:p>
    <w:p>
      <w:pPr>
        <w:tabs>
          <w:tab w:val="left" w:pos="1620"/>
        </w:tabs>
        <w:spacing w:line="360" w:lineRule="auto"/>
        <w:ind w:left="2156" w:hanging="2156" w:hangingChars="895"/>
        <w:jc w:val="left"/>
        <w:rPr>
          <w:rFonts w:hint="eastAsia" w:ascii="仿宋" w:hAnsi="仿宋" w:eastAsia="仿宋" w:cs="仿宋"/>
          <w:sz w:val="24"/>
          <w:szCs w:val="24"/>
        </w:rPr>
      </w:pPr>
      <w:r>
        <w:rPr>
          <w:rFonts w:hint="eastAsia" w:ascii="仿宋" w:hAnsi="仿宋" w:eastAsia="仿宋" w:cs="仿宋"/>
          <w:b/>
          <w:bCs/>
          <w:sz w:val="24"/>
          <w:szCs w:val="24"/>
        </w:rPr>
        <w:t>通讯形式</w:t>
      </w:r>
      <w:r>
        <w:rPr>
          <w:rFonts w:ascii="仿宋" w:hAnsi="仿宋" w:eastAsia="仿宋" w:cs="仿宋"/>
          <w:b/>
          <w:bCs/>
          <w:sz w:val="24"/>
          <w:szCs w:val="24"/>
        </w:rPr>
        <w:t xml:space="preserve">     </w:t>
      </w:r>
      <w:r>
        <w:rPr>
          <w:rFonts w:hint="eastAsia" w:ascii="仿宋" w:hAnsi="仿宋" w:eastAsia="仿宋" w:cs="仿宋"/>
          <w:sz w:val="24"/>
          <w:szCs w:val="24"/>
        </w:rPr>
        <w:t>本合同中无论何处涉及到各方之间的申请、批准、确认、同意、决定、核实、通知、</w:t>
      </w:r>
    </w:p>
    <w:p>
      <w:pPr>
        <w:tabs>
          <w:tab w:val="left" w:pos="1620"/>
        </w:tabs>
        <w:spacing w:line="360" w:lineRule="auto"/>
        <w:ind w:left="2156" w:hanging="2156" w:hangingChars="895"/>
        <w:jc w:val="left"/>
        <w:rPr>
          <w:rFonts w:hint="eastAsia" w:ascii="仿宋" w:hAnsi="仿宋" w:eastAsia="仿宋" w:cs="仿宋"/>
          <w:sz w:val="24"/>
          <w:szCs w:val="24"/>
        </w:rPr>
      </w:pPr>
      <w:r>
        <w:rPr>
          <w:rFonts w:hint="eastAsia" w:ascii="仿宋" w:hAnsi="仿宋" w:eastAsia="仿宋" w:cs="仿宋"/>
          <w:b/>
          <w:bCs/>
          <w:sz w:val="24"/>
          <w:szCs w:val="24"/>
        </w:rPr>
        <w:t xml:space="preserve">             </w:t>
      </w:r>
      <w:r>
        <w:rPr>
          <w:rFonts w:hint="eastAsia" w:ascii="仿宋" w:hAnsi="仿宋" w:eastAsia="仿宋" w:cs="仿宋"/>
          <w:sz w:val="24"/>
          <w:szCs w:val="24"/>
        </w:rPr>
        <w:t>任命、指令、要求、意见、证明、证件或表示同意、否定等的通讯（含派人面交、</w:t>
      </w:r>
    </w:p>
    <w:p>
      <w:pPr>
        <w:tabs>
          <w:tab w:val="left" w:pos="1620"/>
        </w:tabs>
        <w:spacing w:line="360" w:lineRule="auto"/>
        <w:ind w:left="2148" w:hanging="2148" w:hangingChars="895"/>
        <w:jc w:val="left"/>
        <w:rPr>
          <w:rFonts w:ascii="仿宋" w:hAnsi="仿宋" w:eastAsia="仿宋" w:cs="Times New Roman"/>
          <w:sz w:val="24"/>
          <w:szCs w:val="24"/>
        </w:rPr>
      </w:pPr>
      <w:r>
        <w:rPr>
          <w:rFonts w:hint="eastAsia" w:ascii="仿宋" w:hAnsi="仿宋" w:eastAsia="仿宋" w:cs="仿宋"/>
          <w:sz w:val="24"/>
          <w:szCs w:val="24"/>
        </w:rPr>
        <w:t xml:space="preserve">             邮寄、电子传输等），均应采用书面形式，且只有在对方当事人收到后方能生效。</w:t>
      </w:r>
    </w:p>
    <w:p>
      <w:pPr>
        <w:pStyle w:val="12"/>
        <w:spacing w:line="360" w:lineRule="auto"/>
        <w:ind w:right="-238" w:firstLine="441" w:firstLineChars="196"/>
        <w:jc w:val="left"/>
        <w:rPr>
          <w:rFonts w:ascii="仿宋" w:hAnsi="仿宋" w:eastAsia="仿宋"/>
          <w:b/>
          <w:bCs/>
          <w:sz w:val="24"/>
          <w:szCs w:val="24"/>
        </w:rPr>
      </w:pPr>
      <w:r>
        <w:rPr>
          <w:rFonts w:ascii="仿宋" w:hAnsi="仿宋" w:eastAsia="仿宋" w:cs="仿宋"/>
          <w:b/>
          <w:bCs/>
          <w:sz w:val="24"/>
          <w:szCs w:val="24"/>
        </w:rPr>
        <w:t xml:space="preserve">6.2  </w:t>
      </w:r>
      <w:r>
        <w:rPr>
          <w:rFonts w:ascii="仿宋" w:hAnsi="仿宋" w:eastAsia="仿宋" w:cs="仿宋"/>
          <w:b/>
          <w:bCs/>
          <w:sz w:val="24"/>
          <w:szCs w:val="24"/>
          <w:u w:val="dotted"/>
        </w:rPr>
        <w:t xml:space="preserve">                                                                              </w:t>
      </w:r>
    </w:p>
    <w:p>
      <w:pPr>
        <w:pStyle w:val="12"/>
        <w:spacing w:line="360" w:lineRule="auto"/>
        <w:ind w:left="1850" w:leftChars="771"/>
        <w:jc w:val="left"/>
        <w:rPr>
          <w:rFonts w:ascii="仿宋" w:hAnsi="仿宋" w:eastAsia="仿宋"/>
          <w:sz w:val="24"/>
          <w:szCs w:val="24"/>
        </w:rPr>
      </w:pPr>
      <w:r>
        <mc:AlternateContent>
          <mc:Choice Requires="wps">
            <w:drawing>
              <wp:anchor distT="0" distB="0" distL="114300" distR="114300" simplePos="0" relativeHeight="251671552" behindDoc="0" locked="0" layoutInCell="1" allowOverlap="1">
                <wp:simplePos x="0" y="0"/>
                <wp:positionH relativeFrom="column">
                  <wp:posOffset>-114300</wp:posOffset>
                </wp:positionH>
                <wp:positionV relativeFrom="paragraph">
                  <wp:posOffset>0</wp:posOffset>
                </wp:positionV>
                <wp:extent cx="800100" cy="29718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800100" cy="297180"/>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发送通讯</w:t>
                            </w:r>
                          </w:p>
                        </w:txbxContent>
                      </wps:txbx>
                      <wps:bodyPr wrap="square" upright="1"/>
                    </wps:wsp>
                  </a:graphicData>
                </a:graphic>
              </wp:anchor>
            </w:drawing>
          </mc:Choice>
          <mc:Fallback>
            <w:pict>
              <v:shape id="_x0000_s1026" o:spid="_x0000_s1026" o:spt="202" type="#_x0000_t202" style="position:absolute;left:0pt;margin-left:-9pt;margin-top:0pt;height:23.4pt;width:63pt;z-index:251671552;mso-width-relative:page;mso-height-relative:page;" filled="f" stroked="f" coordsize="21600,21600" o:gfxdata="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H87&#10;0+vUAAAABwEAAA8AAAAAAAAAAQAgAAAAIgAAAGRycy9kb3ducmV2LnhtbFBLAQIUABQAAAAIAIdO&#10;4kDNvXPjtQEAAF0DAAAOAAAAAAAAAAEAIAAAACMBAABkcnMvZTJvRG9jLnhtbFBLBQYAAAAABgAG&#10;AFkBAABKBQ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发送通讯</w:t>
                      </w:r>
                    </w:p>
                  </w:txbxContent>
                </v:textbox>
              </v:shape>
            </w:pict>
          </mc:Fallback>
        </mc:AlternateContent>
      </w:r>
      <w:r>
        <w:rPr>
          <w:rFonts w:hint="eastAsia" w:ascii="仿宋" w:hAnsi="仿宋" w:eastAsia="仿宋" w:cs="仿宋"/>
          <w:sz w:val="24"/>
          <w:szCs w:val="24"/>
        </w:rPr>
        <w:t>合同中无论何处涉及到各方之间的通讯都不应无理扣压或拖延。合同双方当事人</w:t>
      </w:r>
    </w:p>
    <w:p>
      <w:pPr>
        <w:pStyle w:val="12"/>
        <w:spacing w:line="360" w:lineRule="auto"/>
        <w:ind w:left="1850" w:leftChars="771"/>
        <w:jc w:val="left"/>
        <w:rPr>
          <w:rFonts w:ascii="仿宋" w:hAnsi="仿宋" w:eastAsia="仿宋"/>
          <w:sz w:val="24"/>
          <w:szCs w:val="24"/>
        </w:rPr>
      </w:pPr>
      <w:r>
        <w:rPr>
          <w:rFonts w:hint="eastAsia" w:ascii="仿宋" w:hAnsi="仿宋" w:eastAsia="仿宋" w:cs="仿宋"/>
          <w:sz w:val="24"/>
          <w:szCs w:val="24"/>
        </w:rPr>
        <w:t>应在专用条款中约定各方通讯地址和收件人，并按照约定期限内送达指定地点和接收人。</w:t>
      </w:r>
    </w:p>
    <w:p>
      <w:pPr>
        <w:pStyle w:val="12"/>
        <w:spacing w:line="360" w:lineRule="auto"/>
        <w:ind w:left="1850" w:leftChars="771"/>
        <w:jc w:val="left"/>
        <w:rPr>
          <w:rFonts w:ascii="仿宋" w:hAnsi="仿宋" w:eastAsia="仿宋"/>
          <w:sz w:val="24"/>
          <w:szCs w:val="24"/>
        </w:rPr>
      </w:pPr>
      <w:r>
        <w:rPr>
          <w:rFonts w:hint="eastAsia" w:ascii="仿宋" w:hAnsi="仿宋" w:eastAsia="仿宋" w:cs="仿宋"/>
          <w:sz w:val="24"/>
          <w:szCs w:val="24"/>
        </w:rPr>
        <w:t>收件人应在通讯回执上签署姓名和时间。一方当事人拒绝签收另一方当事人通讯，另一方当事人以特快专递、挂号信等专用条款约定的方式将通讯送至通讯地址的，视为送达。</w:t>
      </w:r>
    </w:p>
    <w:p>
      <w:pPr>
        <w:adjustRightInd w:val="0"/>
        <w:snapToGrid w:val="0"/>
        <w:spacing w:line="360" w:lineRule="auto"/>
        <w:jc w:val="left"/>
        <w:rPr>
          <w:rFonts w:ascii="仿宋" w:hAnsi="仿宋" w:eastAsia="仿宋" w:cs="Times New Roman"/>
          <w:b/>
          <w:bCs/>
          <w:sz w:val="24"/>
          <w:szCs w:val="24"/>
          <w:u w:val="single"/>
        </w:rPr>
      </w:pPr>
      <w:r>
        <w:rPr>
          <w:rFonts w:ascii="仿宋" w:hAnsi="仿宋" w:eastAsia="仿宋" w:cs="仿宋"/>
          <w:b/>
          <w:bCs/>
          <w:sz w:val="24"/>
          <w:szCs w:val="24"/>
          <w:u w:val="single"/>
        </w:rPr>
        <w:t xml:space="preserve">                                                                                                              </w:t>
      </w:r>
    </w:p>
    <w:p>
      <w:pPr>
        <w:pStyle w:val="5"/>
        <w:numPr>
          <w:ilvl w:val="0"/>
          <w:numId w:val="0"/>
        </w:numPr>
        <w:tabs>
          <w:tab w:val="left" w:pos="360"/>
          <w:tab w:val="left" w:pos="420"/>
          <w:tab w:val="left" w:pos="1287"/>
        </w:tabs>
        <w:ind w:firstLine="472" w:firstLineChars="196"/>
        <w:rPr>
          <w:rFonts w:ascii="仿宋" w:hAnsi="仿宋" w:eastAsia="仿宋"/>
          <w:sz w:val="24"/>
          <w:szCs w:val="24"/>
        </w:rPr>
      </w:pPr>
      <w:bookmarkStart w:id="78" w:name="_Toc14929"/>
      <w:bookmarkStart w:id="79" w:name="_Toc21490"/>
      <w:bookmarkStart w:id="80" w:name="_Toc469383986"/>
      <w:r>
        <w:rPr>
          <w:rFonts w:ascii="仿宋" w:hAnsi="仿宋" w:eastAsia="仿宋" w:cs="仿宋"/>
          <w:sz w:val="24"/>
          <w:szCs w:val="24"/>
        </w:rPr>
        <w:t xml:space="preserve">7  </w:t>
      </w:r>
      <w:r>
        <w:rPr>
          <w:rFonts w:hint="eastAsia" w:ascii="仿宋" w:hAnsi="仿宋" w:eastAsia="仿宋" w:cs="仿宋"/>
          <w:sz w:val="24"/>
          <w:szCs w:val="24"/>
        </w:rPr>
        <w:t>工程分包</w:t>
      </w:r>
      <w:bookmarkEnd w:id="78"/>
      <w:bookmarkEnd w:id="79"/>
      <w:bookmarkEnd w:id="80"/>
    </w:p>
    <w:p>
      <w:pPr>
        <w:pStyle w:val="12"/>
        <w:adjustRightInd w:val="0"/>
        <w:snapToGrid w:val="0"/>
        <w:spacing w:line="360" w:lineRule="auto"/>
        <w:ind w:firstLine="448" w:firstLineChars="200"/>
        <w:jc w:val="left"/>
        <w:outlineLvl w:val="0"/>
        <w:rPr>
          <w:rFonts w:ascii="仿宋" w:hAnsi="仿宋" w:eastAsia="仿宋" w:cs="仿宋"/>
          <w:b/>
          <w:bCs/>
          <w:sz w:val="24"/>
          <w:szCs w:val="24"/>
        </w:rPr>
      </w:pPr>
      <w:bookmarkStart w:id="81" w:name="_Toc28379"/>
      <w:r>
        <mc:AlternateContent>
          <mc:Choice Requires="wps">
            <w:drawing>
              <wp:anchor distT="0" distB="0" distL="114300" distR="114300" simplePos="0" relativeHeight="251672576" behindDoc="0" locked="0" layoutInCell="1" allowOverlap="1">
                <wp:simplePos x="0" y="0"/>
                <wp:positionH relativeFrom="column">
                  <wp:posOffset>-114300</wp:posOffset>
                </wp:positionH>
                <wp:positionV relativeFrom="paragraph">
                  <wp:posOffset>212090</wp:posOffset>
                </wp:positionV>
                <wp:extent cx="1028700" cy="450215"/>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028700" cy="450215"/>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分包工程的要</w:t>
                            </w:r>
                          </w:p>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求</w:t>
                            </w:r>
                          </w:p>
                        </w:txbxContent>
                      </wps:txbx>
                      <wps:bodyPr wrap="square" upright="1"/>
                    </wps:wsp>
                  </a:graphicData>
                </a:graphic>
              </wp:anchor>
            </w:drawing>
          </mc:Choice>
          <mc:Fallback>
            <w:pict>
              <v:shape id="_x0000_s1026" o:spid="_x0000_s1026" o:spt="202" type="#_x0000_t202" style="position:absolute;left:0pt;margin-left:-9pt;margin-top:16.7pt;height:35.45pt;width:81pt;z-index:251672576;mso-width-relative:page;mso-height-relative:page;" filled="f" stroked="f" coordsize="21600,21600" o:gfxdata="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ASdDtV1wAAAAoBAAAPAAAAAAAAAAEAIAAAACIAAABkcnMvZG93bnJldi54bWxQSwECFAAUAAAA&#10;CACHTuJAxuRr9rYBAABeAwAADgAAAAAAAAABACAAAAAmAQAAZHJzL2Uyb0RvYy54bWxQSwUGAAAA&#10;AAYABgBZAQAATgU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分包工程的要</w:t>
                      </w:r>
                    </w:p>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求</w:t>
                      </w:r>
                    </w:p>
                  </w:txbxContent>
                </v:textbox>
              </v:shape>
            </w:pict>
          </mc:Fallback>
        </mc:AlternateContent>
      </w:r>
      <w:r>
        <w:rPr>
          <w:rFonts w:ascii="仿宋" w:hAnsi="仿宋" w:eastAsia="仿宋" w:cs="仿宋"/>
          <w:b/>
          <w:bCs/>
          <w:sz w:val="24"/>
          <w:szCs w:val="24"/>
        </w:rPr>
        <w:t>7.1</w:t>
      </w:r>
      <w:bookmarkEnd w:id="81"/>
      <w:r>
        <w:rPr>
          <w:rFonts w:ascii="仿宋" w:hAnsi="仿宋" w:eastAsia="仿宋" w:cs="仿宋"/>
          <w:b/>
          <w:bCs/>
          <w:sz w:val="24"/>
          <w:szCs w:val="24"/>
        </w:rPr>
        <w:t xml:space="preserve">   </w:t>
      </w:r>
    </w:p>
    <w:p>
      <w:pPr>
        <w:pStyle w:val="12"/>
        <w:adjustRightInd w:val="0"/>
        <w:snapToGrid w:val="0"/>
        <w:spacing w:line="360" w:lineRule="auto"/>
        <w:ind w:left="1850" w:leftChars="771"/>
        <w:jc w:val="left"/>
        <w:rPr>
          <w:rFonts w:ascii="仿宋" w:hAnsi="仿宋" w:eastAsia="仿宋"/>
          <w:sz w:val="24"/>
          <w:szCs w:val="24"/>
        </w:rPr>
      </w:pPr>
      <w:r>
        <w:rPr>
          <w:rFonts w:hint="eastAsia" w:ascii="仿宋" w:hAnsi="仿宋" w:eastAsia="仿宋" w:cs="仿宋"/>
          <w:sz w:val="24"/>
          <w:szCs w:val="24"/>
        </w:rPr>
        <w:t>承包人应自己实施、完成合同工程的主体结构。承包人不得将其承包的全部工程或将其肢解后以分包的名义转包给第三方，也不得将合同工程主体结构、关键性工作分包给第三方。</w:t>
      </w:r>
    </w:p>
    <w:p>
      <w:pPr>
        <w:pStyle w:val="12"/>
        <w:adjustRightInd w:val="0"/>
        <w:snapToGrid w:val="0"/>
        <w:spacing w:line="360" w:lineRule="auto"/>
        <w:ind w:firstLine="448" w:firstLineChars="200"/>
        <w:jc w:val="left"/>
        <w:rPr>
          <w:rFonts w:ascii="仿宋" w:hAnsi="仿宋" w:eastAsia="仿宋" w:cs="仿宋"/>
          <w:b/>
          <w:bCs/>
          <w:sz w:val="24"/>
          <w:szCs w:val="24"/>
        </w:rPr>
      </w:pPr>
      <w:r>
        <mc:AlternateContent>
          <mc:Choice Requires="wps">
            <w:drawing>
              <wp:anchor distT="0" distB="0" distL="114300" distR="114300" simplePos="0" relativeHeight="251673600" behindDoc="0" locked="0" layoutInCell="1" allowOverlap="1">
                <wp:simplePos x="0" y="0"/>
                <wp:positionH relativeFrom="column">
                  <wp:posOffset>-114300</wp:posOffset>
                </wp:positionH>
                <wp:positionV relativeFrom="paragraph">
                  <wp:posOffset>121920</wp:posOffset>
                </wp:positionV>
                <wp:extent cx="1028700" cy="7874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028700" cy="78740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p>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分包工程的批</w:t>
                            </w:r>
                          </w:p>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准</w:t>
                            </w:r>
                          </w:p>
                        </w:txbxContent>
                      </wps:txbx>
                      <wps:bodyPr wrap="square" upright="1"/>
                    </wps:wsp>
                  </a:graphicData>
                </a:graphic>
              </wp:anchor>
            </w:drawing>
          </mc:Choice>
          <mc:Fallback>
            <w:pict>
              <v:shape id="_x0000_s1026" o:spid="_x0000_s1026" o:spt="202" type="#_x0000_t202" style="position:absolute;left:0pt;margin-left:-9pt;margin-top:9.6pt;height:62pt;width:81pt;z-index:251673600;mso-width-relative:page;mso-height-relative:page;" filled="f" stroked="f" coordsize="21600,21600" o:gfxdata="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OM4tS/XAAAACgEAAA8AAAAAAAAAAQAgAAAAIgAAAGRycy9kb3ducmV2LnhtbFBLAQIUABQAAAAI&#10;AIdO4kAlcY4HtQEAAF4DAAAOAAAAAAAAAAEAIAAAACYBAABkcnMvZTJvRG9jLnhtbFBLBQYAAAAA&#10;BgAGAFkBAABNBQ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p>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分包工程的批</w:t>
                      </w:r>
                    </w:p>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准</w:t>
                      </w:r>
                    </w:p>
                  </w:txbxContent>
                </v:textbox>
              </v:shape>
            </w:pict>
          </mc:Fallback>
        </mc:AlternateContent>
      </w:r>
      <w:r>
        <w:rPr>
          <w:rFonts w:ascii="仿宋" w:hAnsi="仿宋" w:eastAsia="仿宋" w:cs="仿宋"/>
          <w:b/>
          <w:bCs/>
          <w:sz w:val="24"/>
          <w:szCs w:val="24"/>
        </w:rPr>
        <w:t xml:space="preserve">7.2  </w:t>
      </w:r>
      <w:r>
        <w:rPr>
          <w:rFonts w:ascii="仿宋" w:hAnsi="仿宋" w:eastAsia="仿宋" w:cs="仿宋"/>
          <w:b/>
          <w:bCs/>
          <w:sz w:val="24"/>
          <w:szCs w:val="24"/>
          <w:u w:val="dotted"/>
        </w:rPr>
        <w:t xml:space="preserve">                                                                              </w:t>
      </w:r>
      <w:r>
        <w:rPr>
          <w:rFonts w:ascii="仿宋" w:hAnsi="仿宋" w:eastAsia="仿宋" w:cs="仿宋"/>
          <w:b/>
          <w:bCs/>
          <w:sz w:val="24"/>
          <w:szCs w:val="24"/>
        </w:rPr>
        <w:t xml:space="preserve">             </w:t>
      </w:r>
    </w:p>
    <w:p>
      <w:pPr>
        <w:pStyle w:val="12"/>
        <w:adjustRightInd w:val="0"/>
        <w:snapToGrid w:val="0"/>
        <w:spacing w:line="360" w:lineRule="auto"/>
        <w:ind w:left="1850" w:leftChars="771"/>
        <w:jc w:val="left"/>
        <w:rPr>
          <w:rFonts w:ascii="仿宋" w:hAnsi="仿宋" w:eastAsia="仿宋"/>
          <w:sz w:val="24"/>
          <w:szCs w:val="24"/>
        </w:rPr>
      </w:pPr>
      <w:r>
        <w:rPr>
          <w:rFonts w:hint="eastAsia" w:ascii="仿宋" w:hAnsi="仿宋" w:eastAsia="仿宋" w:cs="仿宋"/>
          <w:sz w:val="24"/>
          <w:szCs w:val="24"/>
        </w:rPr>
        <w:t>承包人可依法将部分工程分包给具有相应分包资质的分包人，但未经发包人同意，承包人不得将工程的任何部分或任何工作分包给第三方。下列情况则属例外：</w:t>
      </w:r>
    </w:p>
    <w:p>
      <w:pPr>
        <w:pStyle w:val="12"/>
        <w:numPr>
          <w:ilvl w:val="0"/>
          <w:numId w:val="4"/>
        </w:numPr>
        <w:adjustRightInd w:val="0"/>
        <w:snapToGrid w:val="0"/>
        <w:spacing w:line="360" w:lineRule="auto"/>
        <w:ind w:firstLine="540"/>
        <w:jc w:val="left"/>
        <w:rPr>
          <w:rFonts w:ascii="仿宋" w:hAnsi="仿宋" w:eastAsia="仿宋"/>
          <w:sz w:val="24"/>
          <w:szCs w:val="24"/>
        </w:rPr>
      </w:pPr>
      <w:r>
        <w:rPr>
          <w:rFonts w:hint="eastAsia" w:ascii="仿宋" w:hAnsi="仿宋" w:eastAsia="仿宋" w:cs="仿宋"/>
          <w:sz w:val="24"/>
          <w:szCs w:val="24"/>
        </w:rPr>
        <w:t>施工劳务作业分包；</w:t>
      </w:r>
    </w:p>
    <w:p>
      <w:pPr>
        <w:pStyle w:val="12"/>
        <w:numPr>
          <w:ilvl w:val="0"/>
          <w:numId w:val="4"/>
        </w:numPr>
        <w:adjustRightInd w:val="0"/>
        <w:snapToGrid w:val="0"/>
        <w:spacing w:line="360" w:lineRule="auto"/>
        <w:ind w:firstLine="540"/>
        <w:jc w:val="left"/>
        <w:rPr>
          <w:rFonts w:ascii="仿宋" w:hAnsi="仿宋" w:eastAsia="仿宋"/>
          <w:sz w:val="24"/>
          <w:szCs w:val="24"/>
        </w:rPr>
      </w:pPr>
      <w:r>
        <w:rPr>
          <w:rFonts w:hint="eastAsia" w:ascii="仿宋" w:hAnsi="仿宋" w:eastAsia="仿宋" w:cs="仿宋"/>
          <w:sz w:val="24"/>
          <w:szCs w:val="24"/>
        </w:rPr>
        <w:t>按照合同约定的标准购买材料和工程设备；</w:t>
      </w:r>
    </w:p>
    <w:p>
      <w:pPr>
        <w:pStyle w:val="12"/>
        <w:numPr>
          <w:ilvl w:val="0"/>
          <w:numId w:val="4"/>
        </w:numPr>
        <w:adjustRightInd w:val="0"/>
        <w:snapToGrid w:val="0"/>
        <w:spacing w:line="360" w:lineRule="auto"/>
        <w:ind w:left="1077" w:firstLine="539"/>
        <w:jc w:val="left"/>
        <w:rPr>
          <w:rFonts w:ascii="仿宋" w:hAnsi="仿宋" w:eastAsia="仿宋"/>
          <w:sz w:val="24"/>
          <w:szCs w:val="24"/>
        </w:rPr>
      </w:pPr>
      <w:r>
        <w:rPr>
          <w:rFonts w:hint="eastAsia" w:ascii="仿宋" w:hAnsi="仿宋" w:eastAsia="仿宋" w:cs="仿宋"/>
          <w:sz w:val="24"/>
          <w:szCs w:val="24"/>
        </w:rPr>
        <w:t>合同中已指定的分包工程。</w:t>
      </w:r>
    </w:p>
    <w:p>
      <w:pPr>
        <w:pStyle w:val="12"/>
        <w:adjustRightInd w:val="0"/>
        <w:snapToGrid w:val="0"/>
        <w:spacing w:line="360" w:lineRule="auto"/>
        <w:ind w:firstLine="441" w:firstLineChars="196"/>
        <w:jc w:val="left"/>
        <w:outlineLvl w:val="0"/>
        <w:rPr>
          <w:rFonts w:ascii="仿宋" w:hAnsi="仿宋" w:eastAsia="仿宋"/>
          <w:b/>
          <w:bCs/>
          <w:sz w:val="24"/>
          <w:szCs w:val="24"/>
        </w:rPr>
      </w:pPr>
      <w:bookmarkStart w:id="82" w:name="_Toc31867"/>
      <w:r>
        <w:rPr>
          <w:rFonts w:ascii="仿宋" w:hAnsi="仿宋" w:eastAsia="仿宋" w:cs="仿宋"/>
          <w:b/>
          <w:bCs/>
          <w:sz w:val="24"/>
          <w:szCs w:val="24"/>
        </w:rPr>
        <w:t>7.3</w:t>
      </w:r>
      <w:bookmarkEnd w:id="82"/>
      <w:r>
        <w:rPr>
          <w:rFonts w:ascii="仿宋" w:hAnsi="仿宋" w:eastAsia="仿宋" w:cs="仿宋"/>
          <w:b/>
          <w:bCs/>
          <w:sz w:val="24"/>
          <w:szCs w:val="24"/>
        </w:rPr>
        <w:t xml:space="preserve">  </w:t>
      </w:r>
      <w:r>
        <w:rPr>
          <w:rFonts w:ascii="仿宋" w:hAnsi="仿宋" w:eastAsia="仿宋" w:cs="仿宋"/>
          <w:b/>
          <w:bCs/>
          <w:sz w:val="24"/>
          <w:szCs w:val="24"/>
          <w:u w:val="dotted"/>
        </w:rPr>
        <w:t xml:space="preserve">                                                                                                        </w:t>
      </w:r>
    </w:p>
    <w:p>
      <w:pPr>
        <w:pStyle w:val="12"/>
        <w:adjustRightInd w:val="0"/>
        <w:snapToGrid w:val="0"/>
        <w:spacing w:line="360" w:lineRule="auto"/>
        <w:ind w:left="1850" w:leftChars="771"/>
        <w:jc w:val="left"/>
        <w:rPr>
          <w:rFonts w:ascii="仿宋" w:hAnsi="仿宋" w:eastAsia="仿宋"/>
          <w:sz w:val="24"/>
          <w:szCs w:val="24"/>
        </w:rPr>
      </w:pPr>
      <w:r>
        <mc:AlternateContent>
          <mc:Choice Requires="wps">
            <w:drawing>
              <wp:anchor distT="0" distB="0" distL="114300" distR="114300" simplePos="0" relativeHeight="251674624" behindDoc="0" locked="0" layoutInCell="1" allowOverlap="1">
                <wp:simplePos x="0" y="0"/>
                <wp:positionH relativeFrom="column">
                  <wp:posOffset>-114300</wp:posOffset>
                </wp:positionH>
                <wp:positionV relativeFrom="paragraph">
                  <wp:posOffset>0</wp:posOffset>
                </wp:positionV>
                <wp:extent cx="1028700" cy="305435"/>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028700" cy="305435"/>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签订分包合同</w:t>
                            </w:r>
                          </w:p>
                        </w:txbxContent>
                      </wps:txbx>
                      <wps:bodyPr wrap="square" upright="1"/>
                    </wps:wsp>
                  </a:graphicData>
                </a:graphic>
              </wp:anchor>
            </w:drawing>
          </mc:Choice>
          <mc:Fallback>
            <w:pict>
              <v:shape id="_x0000_s1026" o:spid="_x0000_s1026" o:spt="202" type="#_x0000_t202" style="position:absolute;left:0pt;margin-left:-9pt;margin-top:0pt;height:24.05pt;width:81pt;z-index:251674624;mso-width-relative:page;mso-height-relative:page;" filled="f" stroked="f" coordsize="21600,21600" o:gfxdata="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iJN+cNQAAAAHAQAADwAAAAAAAAABACAAAAAiAAAAZHJzL2Rvd25yZXYueG1sUEsBAhQAFAAAAAgA&#10;h07iQEbZbGO3AQAAXgMAAA4AAAAAAAAAAQAgAAAAIwEAAGRycy9lMm9Eb2MueG1sUEsFBgAAAAAG&#10;AAYAWQEAAEwFA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签订分包合同</w:t>
                      </w:r>
                    </w:p>
                  </w:txbxContent>
                </v:textbox>
              </v:shape>
            </w:pict>
          </mc:Fallback>
        </mc:AlternateContent>
      </w:r>
      <w:r>
        <w:rPr>
          <w:rFonts w:hint="eastAsia" w:ascii="仿宋" w:hAnsi="仿宋" w:eastAsia="仿宋" w:cs="仿宋"/>
          <w:sz w:val="24"/>
          <w:szCs w:val="24"/>
        </w:rPr>
        <w:t>承包人分包工程的，应与分包人签订分包合同，并在分包合同签订后的</w:t>
      </w:r>
      <w:r>
        <w:rPr>
          <w:rFonts w:ascii="仿宋" w:hAnsi="仿宋" w:eastAsia="仿宋" w:cs="仿宋"/>
          <w:sz w:val="24"/>
          <w:szCs w:val="24"/>
        </w:rPr>
        <w:t>7</w:t>
      </w:r>
      <w:r>
        <w:rPr>
          <w:rFonts w:hint="eastAsia" w:ascii="仿宋" w:hAnsi="仿宋" w:eastAsia="仿宋" w:cs="仿宋"/>
          <w:sz w:val="24"/>
          <w:szCs w:val="24"/>
        </w:rPr>
        <w:t>天内向发包人和监理工程师、造价工程师各提交一份分包合同。承包人有义务禁止分包人将分包工程再次分包。</w:t>
      </w:r>
    </w:p>
    <w:p>
      <w:pPr>
        <w:pStyle w:val="12"/>
        <w:adjustRightInd w:val="0"/>
        <w:snapToGrid w:val="0"/>
        <w:spacing w:line="360" w:lineRule="auto"/>
        <w:ind w:firstLine="448" w:firstLineChars="200"/>
        <w:jc w:val="left"/>
        <w:rPr>
          <w:rFonts w:ascii="仿宋" w:hAnsi="仿宋" w:eastAsia="仿宋"/>
          <w:b/>
          <w:bCs/>
          <w:sz w:val="24"/>
          <w:szCs w:val="24"/>
        </w:rPr>
      </w:pPr>
      <w:r>
        <mc:AlternateContent>
          <mc:Choice Requires="wps">
            <w:drawing>
              <wp:anchor distT="0" distB="0" distL="114300" distR="114300" simplePos="0" relativeHeight="251675648" behindDoc="0" locked="0" layoutInCell="1" allowOverlap="1">
                <wp:simplePos x="0" y="0"/>
                <wp:positionH relativeFrom="column">
                  <wp:posOffset>-114300</wp:posOffset>
                </wp:positionH>
                <wp:positionV relativeFrom="paragraph">
                  <wp:posOffset>202565</wp:posOffset>
                </wp:positionV>
                <wp:extent cx="914400" cy="4953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分包工程款结算与支付</w:t>
                            </w:r>
                          </w:p>
                        </w:txbxContent>
                      </wps:txbx>
                      <wps:bodyPr wrap="square" upright="1"/>
                    </wps:wsp>
                  </a:graphicData>
                </a:graphic>
              </wp:anchor>
            </w:drawing>
          </mc:Choice>
          <mc:Fallback>
            <w:pict>
              <v:shape id="_x0000_s1026" o:spid="_x0000_s1026" o:spt="202" type="#_x0000_t202" style="position:absolute;left:0pt;margin-left:-9pt;margin-top:15.95pt;height:39pt;width:72pt;z-index:251675648;mso-width-relative:page;mso-height-relative:page;" filled="f" stroked="f" coordsize="21600,21600" o:gfxdata="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OiAVyPXAAAACgEAAA8AAAAAAAAAAQAgAAAAIgAAAGRycy9kb3ducmV2LnhtbFBLAQIUABQAAAAI&#10;AIdO4kCUYtP4tQEAAF0DAAAOAAAAAAAAAAEAIAAAACYBAABkcnMvZTJvRG9jLnhtbFBLBQYAAAAA&#10;BgAGAFkBAABNBQ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分包工程款结算与支付</w:t>
                      </w:r>
                    </w:p>
                  </w:txbxContent>
                </v:textbox>
              </v:shape>
            </w:pict>
          </mc:Fallback>
        </mc:AlternateContent>
      </w:r>
      <w:r>
        <w:rPr>
          <w:rFonts w:ascii="仿宋" w:hAnsi="仿宋" w:eastAsia="仿宋" w:cs="仿宋"/>
          <w:b/>
          <w:bCs/>
          <w:sz w:val="24"/>
          <w:szCs w:val="24"/>
        </w:rPr>
        <w:t xml:space="preserve">7.4  </w:t>
      </w:r>
      <w:r>
        <w:rPr>
          <w:rFonts w:ascii="仿宋" w:hAnsi="仿宋" w:eastAsia="仿宋" w:cs="仿宋"/>
          <w:b/>
          <w:bCs/>
          <w:sz w:val="24"/>
          <w:szCs w:val="24"/>
          <w:u w:val="dotted"/>
        </w:rPr>
        <w:t xml:space="preserve">                                                                                                        </w:t>
      </w:r>
    </w:p>
    <w:p>
      <w:pPr>
        <w:pStyle w:val="12"/>
        <w:adjustRightInd w:val="0"/>
        <w:snapToGrid w:val="0"/>
        <w:spacing w:line="360" w:lineRule="auto"/>
        <w:ind w:left="1850" w:leftChars="771"/>
        <w:jc w:val="left"/>
        <w:rPr>
          <w:rFonts w:ascii="仿宋" w:hAnsi="仿宋" w:eastAsia="仿宋"/>
          <w:sz w:val="24"/>
          <w:szCs w:val="24"/>
        </w:rPr>
      </w:pPr>
      <w:r>
        <w:rPr>
          <w:rFonts w:hint="eastAsia" w:ascii="仿宋" w:hAnsi="仿宋" w:eastAsia="仿宋" w:cs="仿宋"/>
          <w:sz w:val="24"/>
          <w:szCs w:val="24"/>
        </w:rPr>
        <w:t>分包工程款由承包人与分包人结算。除合同另有约定或取得承包人的同意外，发包人应将分包工程款按专用条款约定的支付方式全部支付给承包人，禁止发包人直接向分包人支付任何工程款。</w:t>
      </w:r>
    </w:p>
    <w:p>
      <w:pPr>
        <w:pStyle w:val="12"/>
        <w:adjustRightInd w:val="0"/>
        <w:snapToGrid w:val="0"/>
        <w:spacing w:line="360" w:lineRule="auto"/>
        <w:ind w:left="1850" w:leftChars="771"/>
        <w:jc w:val="left"/>
        <w:rPr>
          <w:rFonts w:ascii="仿宋" w:hAnsi="仿宋" w:eastAsia="仿宋"/>
          <w:sz w:val="24"/>
          <w:szCs w:val="24"/>
        </w:rPr>
      </w:pPr>
      <w:r>
        <w:rPr>
          <w:rFonts w:hint="eastAsia" w:ascii="仿宋" w:hAnsi="仿宋" w:eastAsia="仿宋" w:cs="仿宋"/>
          <w:sz w:val="24"/>
          <w:szCs w:val="24"/>
        </w:rPr>
        <w:t>如发包人有要求时，承包人应提供能证明自己已向分包人支付其分包工程款等证明资料。否则，发包人有权直接向分包人支付承包人应支付而未支付的分包工程款，并在承包人得到的工程款中扣除。</w:t>
      </w:r>
    </w:p>
    <w:p>
      <w:pPr>
        <w:pStyle w:val="12"/>
        <w:adjustRightInd w:val="0"/>
        <w:snapToGrid w:val="0"/>
        <w:spacing w:line="360" w:lineRule="auto"/>
        <w:ind w:firstLine="448" w:firstLineChars="200"/>
        <w:jc w:val="left"/>
        <w:rPr>
          <w:rFonts w:ascii="仿宋" w:hAnsi="仿宋" w:eastAsia="仿宋"/>
          <w:b/>
          <w:bCs/>
          <w:sz w:val="24"/>
          <w:szCs w:val="24"/>
        </w:rPr>
      </w:pPr>
      <w:r>
        <mc:AlternateContent>
          <mc:Choice Requires="wps">
            <w:drawing>
              <wp:anchor distT="0" distB="0" distL="114300" distR="114300" simplePos="0" relativeHeight="251676672" behindDoc="0" locked="0" layoutInCell="1" allowOverlap="1">
                <wp:simplePos x="0" y="0"/>
                <wp:positionH relativeFrom="column">
                  <wp:posOffset>-114300</wp:posOffset>
                </wp:positionH>
                <wp:positionV relativeFrom="paragraph">
                  <wp:posOffset>205105</wp:posOffset>
                </wp:positionV>
                <wp:extent cx="914400" cy="4953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wps:spPr>
                      <wps:txbx>
                        <w:txbxContent>
                          <w:p>
                            <w:pPr>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分包工程责任和义务</w:t>
                            </w:r>
                          </w:p>
                        </w:txbxContent>
                      </wps:txbx>
                      <wps:bodyPr wrap="square" upright="1"/>
                    </wps:wsp>
                  </a:graphicData>
                </a:graphic>
              </wp:anchor>
            </w:drawing>
          </mc:Choice>
          <mc:Fallback>
            <w:pict>
              <v:shape id="_x0000_s1026" o:spid="_x0000_s1026" o:spt="202" type="#_x0000_t202" style="position:absolute;left:0pt;margin-left:-9pt;margin-top:16.15pt;height:39pt;width:72pt;z-index:251676672;mso-width-relative:page;mso-height-relative:page;" filled="f" stroked="f" coordsize="21600,21600" o:gfxdata="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QcPty1wAAAAoBAAAPAAAAAAAAAAEAIAAAACIAAABkcnMvZG93bnJldi54bWxQSwECFAAUAAAA&#10;CACHTuJABKnrk7YBAABdAwAADgAAAAAAAAABACAAAAAmAQAAZHJzL2Uyb0RvYy54bWxQSwUGAAAA&#10;AAYABgBZAQAATgUAAAAA&#10;">
                <v:fill on="f" focussize="0,0"/>
                <v:stroke on="f"/>
                <v:imagedata o:title=""/>
                <o:lock v:ext="edit" aspectratio="f"/>
                <v:textbox>
                  <w:txbxContent>
                    <w:p>
                      <w:pPr>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分包工程责任和义务</w:t>
                      </w:r>
                    </w:p>
                  </w:txbxContent>
                </v:textbox>
              </v:shape>
            </w:pict>
          </mc:Fallback>
        </mc:AlternateContent>
      </w:r>
      <w:r>
        <w:rPr>
          <w:rFonts w:ascii="仿宋" w:hAnsi="仿宋" w:eastAsia="仿宋" w:cs="仿宋"/>
          <w:b/>
          <w:bCs/>
          <w:sz w:val="24"/>
          <w:szCs w:val="24"/>
        </w:rPr>
        <w:t xml:space="preserve">7.5  </w:t>
      </w:r>
      <w:r>
        <w:rPr>
          <w:rFonts w:ascii="仿宋" w:hAnsi="仿宋" w:eastAsia="仿宋" w:cs="仿宋"/>
          <w:b/>
          <w:bCs/>
          <w:sz w:val="24"/>
          <w:szCs w:val="24"/>
          <w:u w:val="dotted"/>
        </w:rPr>
        <w:t xml:space="preserve">                                                                                                         </w:t>
      </w:r>
    </w:p>
    <w:p>
      <w:pPr>
        <w:pStyle w:val="12"/>
        <w:adjustRightInd w:val="0"/>
        <w:snapToGrid w:val="0"/>
        <w:spacing w:line="360" w:lineRule="auto"/>
        <w:ind w:left="1850" w:leftChars="771"/>
        <w:jc w:val="left"/>
        <w:rPr>
          <w:rFonts w:ascii="仿宋" w:hAnsi="仿宋" w:eastAsia="仿宋"/>
          <w:sz w:val="24"/>
          <w:szCs w:val="24"/>
        </w:rPr>
      </w:pPr>
      <w:r>
        <w:rPr>
          <w:rFonts w:hint="eastAsia" w:ascii="仿宋" w:hAnsi="仿宋" w:eastAsia="仿宋" w:cs="仿宋"/>
          <w:sz w:val="24"/>
          <w:szCs w:val="24"/>
        </w:rPr>
        <w:t>工程分包不能免除承包人应承担的任何责任和应履行的任何义务。承包人应在分包场地派驻相应管理人员保证本合同的履行。</w:t>
      </w:r>
    </w:p>
    <w:p>
      <w:pPr>
        <w:pStyle w:val="12"/>
        <w:adjustRightInd w:val="0"/>
        <w:snapToGrid w:val="0"/>
        <w:spacing w:line="360" w:lineRule="auto"/>
        <w:ind w:left="1850" w:leftChars="771"/>
        <w:jc w:val="left"/>
        <w:rPr>
          <w:rFonts w:ascii="仿宋" w:hAnsi="仿宋" w:eastAsia="仿宋"/>
          <w:sz w:val="24"/>
          <w:szCs w:val="24"/>
        </w:rPr>
      </w:pPr>
      <w:r>
        <w:rPr>
          <w:rFonts w:hint="eastAsia" w:ascii="仿宋" w:hAnsi="仿宋" w:eastAsia="仿宋" w:cs="仿宋"/>
          <w:sz w:val="24"/>
          <w:szCs w:val="24"/>
        </w:rPr>
        <w:t>分包人应对分包工程负责。分包人的任何违约行为或疏忽导致工程损坏、损害或给发包人造成损失的，承包人应承担连带责任。</w:t>
      </w:r>
    </w:p>
    <w:p>
      <w:pPr>
        <w:pStyle w:val="12"/>
        <w:adjustRightInd w:val="0"/>
        <w:snapToGrid w:val="0"/>
        <w:spacing w:line="360" w:lineRule="auto"/>
        <w:ind w:firstLine="448" w:firstLineChars="200"/>
        <w:jc w:val="left"/>
        <w:outlineLvl w:val="0"/>
        <w:rPr>
          <w:rFonts w:ascii="仿宋" w:hAnsi="仿宋" w:eastAsia="仿宋"/>
          <w:sz w:val="24"/>
          <w:szCs w:val="24"/>
        </w:rPr>
      </w:pPr>
      <w:bookmarkStart w:id="83" w:name="_Toc28246"/>
      <w:r>
        <mc:AlternateContent>
          <mc:Choice Requires="wps">
            <w:drawing>
              <wp:anchor distT="0" distB="0" distL="114300" distR="114300" simplePos="0" relativeHeight="251677696" behindDoc="0" locked="0" layoutInCell="1" allowOverlap="1">
                <wp:simplePos x="0" y="0"/>
                <wp:positionH relativeFrom="column">
                  <wp:posOffset>-114300</wp:posOffset>
                </wp:positionH>
                <wp:positionV relativeFrom="paragraph">
                  <wp:posOffset>229235</wp:posOffset>
                </wp:positionV>
                <wp:extent cx="914400" cy="280035"/>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914400" cy="280035"/>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分包合同终止</w:t>
                            </w:r>
                          </w:p>
                        </w:txbxContent>
                      </wps:txbx>
                      <wps:bodyPr wrap="square" upright="1"/>
                    </wps:wsp>
                  </a:graphicData>
                </a:graphic>
              </wp:anchor>
            </w:drawing>
          </mc:Choice>
          <mc:Fallback>
            <w:pict>
              <v:shape id="_x0000_s1026" o:spid="_x0000_s1026" o:spt="202" type="#_x0000_t202" style="position:absolute;left:0pt;margin-left:-9pt;margin-top:18.05pt;height:22.05pt;width:72pt;z-index:251677696;mso-width-relative:page;mso-height-relative:page;" filled="f" stroked="f" coordsize="21600,21600" o:gfxdata="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PhzHMrWAAAACQEAAA8AAAAAAAAAAQAgAAAAIgAAAGRycy9kb3ducmV2LnhtbFBLAQIUABQAAAAI&#10;AIdO4kDbEeditgEAAF0DAAAOAAAAAAAAAAEAIAAAACUBAABkcnMvZTJvRG9jLnhtbFBLBQYAAAAA&#10;BgAGAFkBAABNBQ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分包合同终止</w:t>
                      </w:r>
                    </w:p>
                  </w:txbxContent>
                </v:textbox>
              </v:shape>
            </w:pict>
          </mc:Fallback>
        </mc:AlternateContent>
      </w:r>
      <w:r>
        <w:rPr>
          <w:rFonts w:ascii="仿宋" w:hAnsi="仿宋" w:eastAsia="仿宋" w:cs="仿宋"/>
          <w:b/>
          <w:bCs/>
          <w:sz w:val="24"/>
          <w:szCs w:val="24"/>
        </w:rPr>
        <w:t>7.6</w:t>
      </w:r>
      <w:bookmarkEnd w:id="83"/>
      <w:r>
        <w:rPr>
          <w:rFonts w:ascii="仿宋" w:hAnsi="仿宋" w:eastAsia="仿宋" w:cs="仿宋"/>
          <w:b/>
          <w:bCs/>
          <w:sz w:val="24"/>
          <w:szCs w:val="24"/>
        </w:rPr>
        <w:t xml:space="preserve"> </w:t>
      </w:r>
      <w:r>
        <w:rPr>
          <w:rFonts w:ascii="仿宋" w:hAnsi="仿宋" w:eastAsia="仿宋" w:cs="仿宋"/>
          <w:sz w:val="24"/>
          <w:szCs w:val="24"/>
        </w:rPr>
        <w:t xml:space="preserve"> </w:t>
      </w:r>
      <w:r>
        <w:rPr>
          <w:rFonts w:ascii="仿宋" w:hAnsi="仿宋" w:eastAsia="仿宋" w:cs="仿宋"/>
          <w:sz w:val="24"/>
          <w:szCs w:val="24"/>
          <w:u w:val="dotted"/>
        </w:rPr>
        <w:t xml:space="preserve">                                                                                                        </w:t>
      </w:r>
    </w:p>
    <w:p>
      <w:pPr>
        <w:pStyle w:val="12"/>
        <w:adjustRightInd w:val="0"/>
        <w:snapToGrid w:val="0"/>
        <w:spacing w:line="360" w:lineRule="auto"/>
        <w:ind w:left="1850" w:leftChars="771"/>
        <w:jc w:val="left"/>
        <w:rPr>
          <w:rFonts w:ascii="仿宋" w:hAnsi="仿宋" w:eastAsia="仿宋"/>
          <w:sz w:val="24"/>
          <w:szCs w:val="24"/>
        </w:rPr>
      </w:pPr>
      <w:r>
        <w:rPr>
          <w:rFonts w:hint="eastAsia" w:ascii="仿宋" w:hAnsi="仿宋" w:eastAsia="仿宋" w:cs="仿宋"/>
          <w:sz w:val="24"/>
          <w:szCs w:val="24"/>
        </w:rPr>
        <w:t>无论何种原因，当本合同终止时，分包人与承包人签订的分包合同也随即终止。承包人应在本合同终止前向分包人支付分包人应得所有款项。</w:t>
      </w:r>
    </w:p>
    <w:p>
      <w:pPr>
        <w:pStyle w:val="12"/>
        <w:tabs>
          <w:tab w:val="left" w:pos="1260"/>
        </w:tabs>
        <w:adjustRightInd w:val="0"/>
        <w:snapToGrid w:val="0"/>
        <w:spacing w:before="120" w:beforeLines="50"/>
        <w:jc w:val="left"/>
        <w:rPr>
          <w:rFonts w:ascii="仿宋" w:hAnsi="仿宋" w:eastAsia="仿宋"/>
          <w:b/>
          <w:bCs/>
          <w:sz w:val="24"/>
          <w:szCs w:val="24"/>
        </w:rPr>
      </w:pPr>
      <w:r>
        <w:rPr>
          <w:rFonts w:ascii="仿宋" w:hAnsi="仿宋" w:eastAsia="仿宋" w:cs="仿宋"/>
          <w:b/>
          <w:bCs/>
          <w:sz w:val="24"/>
          <w:szCs w:val="24"/>
          <w:u w:val="single"/>
        </w:rPr>
        <w:t xml:space="preserve">                                                                                                             </w:t>
      </w:r>
    </w:p>
    <w:p>
      <w:pPr>
        <w:pStyle w:val="5"/>
        <w:numPr>
          <w:ilvl w:val="0"/>
          <w:numId w:val="0"/>
        </w:numPr>
        <w:tabs>
          <w:tab w:val="left" w:pos="360"/>
          <w:tab w:val="left" w:pos="420"/>
          <w:tab w:val="left" w:pos="1287"/>
        </w:tabs>
        <w:ind w:firstLine="472" w:firstLineChars="196"/>
        <w:rPr>
          <w:rFonts w:ascii="仿宋" w:hAnsi="仿宋" w:eastAsia="仿宋"/>
          <w:sz w:val="24"/>
          <w:szCs w:val="24"/>
        </w:rPr>
      </w:pPr>
      <w:bookmarkStart w:id="84" w:name="_Toc5744"/>
      <w:bookmarkStart w:id="85" w:name="_Toc13122"/>
      <w:bookmarkStart w:id="86" w:name="_Toc469383987"/>
      <w:r>
        <w:rPr>
          <w:rFonts w:ascii="仿宋" w:hAnsi="仿宋" w:eastAsia="仿宋" w:cs="仿宋"/>
          <w:sz w:val="24"/>
          <w:szCs w:val="24"/>
        </w:rPr>
        <w:t xml:space="preserve">8  </w:t>
      </w:r>
      <w:r>
        <w:rPr>
          <w:rFonts w:hint="eastAsia" w:ascii="仿宋" w:hAnsi="仿宋" w:eastAsia="仿宋" w:cs="仿宋"/>
          <w:sz w:val="24"/>
          <w:szCs w:val="24"/>
        </w:rPr>
        <w:t>现场查勘</w:t>
      </w:r>
      <w:bookmarkEnd w:id="84"/>
      <w:bookmarkEnd w:id="85"/>
      <w:bookmarkEnd w:id="86"/>
    </w:p>
    <w:p>
      <w:pPr>
        <w:pStyle w:val="12"/>
        <w:adjustRightInd w:val="0"/>
        <w:snapToGrid w:val="0"/>
        <w:spacing w:line="360" w:lineRule="auto"/>
        <w:ind w:firstLine="448" w:firstLineChars="200"/>
        <w:jc w:val="left"/>
        <w:rPr>
          <w:rFonts w:ascii="仿宋" w:hAnsi="仿宋" w:eastAsia="仿宋" w:cs="仿宋"/>
          <w:b/>
          <w:bCs/>
          <w:sz w:val="24"/>
          <w:szCs w:val="24"/>
        </w:rPr>
      </w:pPr>
      <w:r>
        <mc:AlternateContent>
          <mc:Choice Requires="wps">
            <w:drawing>
              <wp:anchor distT="0" distB="0" distL="114300" distR="114300" simplePos="0" relativeHeight="251678720" behindDoc="0" locked="0" layoutInCell="1" allowOverlap="1">
                <wp:simplePos x="0" y="0"/>
                <wp:positionH relativeFrom="column">
                  <wp:posOffset>-114300</wp:posOffset>
                </wp:positionH>
                <wp:positionV relativeFrom="paragraph">
                  <wp:posOffset>236855</wp:posOffset>
                </wp:positionV>
                <wp:extent cx="914400" cy="4953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wps:spPr>
                      <wps:txbx>
                        <w:txbxContent>
                          <w:p>
                            <w:pPr>
                              <w:spacing w:line="200" w:lineRule="exact"/>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发包人提供资料的责任</w:t>
                            </w:r>
                          </w:p>
                        </w:txbxContent>
                      </wps:txbx>
                      <wps:bodyPr wrap="square" upright="1"/>
                    </wps:wsp>
                  </a:graphicData>
                </a:graphic>
              </wp:anchor>
            </w:drawing>
          </mc:Choice>
          <mc:Fallback>
            <w:pict>
              <v:shape id="_x0000_s1026" o:spid="_x0000_s1026" o:spt="202" type="#_x0000_t202" style="position:absolute;left:0pt;margin-left:-9pt;margin-top:18.65pt;height:39pt;width:72pt;z-index:251678720;mso-width-relative:page;mso-height-relative:page;" filled="f" stroked="f" coordsize="21600,21600" o:gfxdata="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JqBJj9gAAAAKAQAADwAAAAAAAAABACAAAAAiAAAAZHJzL2Rvd25yZXYueG1sUEsBAhQAFAAA&#10;AAgAh07iQNYDE7e2AQAAXQMAAA4AAAAAAAAAAQAgAAAAJwEAAGRycy9lMm9Eb2MueG1sUEsFBgAA&#10;AAAGAAYAWQEAAE8FAAAAAA==&#10;">
                <v:fill on="f" focussize="0,0"/>
                <v:stroke on="f"/>
                <v:imagedata o:title=""/>
                <o:lock v:ext="edit" aspectratio="f"/>
                <v:textbox>
                  <w:txbxContent>
                    <w:p>
                      <w:pPr>
                        <w:spacing w:line="200" w:lineRule="exact"/>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发包人提供资料的责任</w:t>
                      </w:r>
                    </w:p>
                  </w:txbxContent>
                </v:textbox>
              </v:shape>
            </w:pict>
          </mc:Fallback>
        </mc:AlternateContent>
      </w:r>
      <w:r>
        <w:rPr>
          <w:rFonts w:ascii="仿宋" w:hAnsi="仿宋" w:eastAsia="仿宋" w:cs="仿宋"/>
          <w:b/>
          <w:bCs/>
          <w:sz w:val="24"/>
          <w:szCs w:val="24"/>
        </w:rPr>
        <w:t xml:space="preserve">8.1                                                                                </w:t>
      </w:r>
    </w:p>
    <w:p>
      <w:pPr>
        <w:pStyle w:val="12"/>
        <w:adjustRightInd w:val="0"/>
        <w:snapToGrid w:val="0"/>
        <w:spacing w:line="360" w:lineRule="auto"/>
        <w:ind w:left="1850" w:leftChars="771"/>
        <w:jc w:val="left"/>
        <w:rPr>
          <w:rFonts w:ascii="仿宋" w:hAnsi="仿宋" w:eastAsia="仿宋"/>
          <w:sz w:val="24"/>
          <w:szCs w:val="24"/>
        </w:rPr>
      </w:pPr>
      <w:r>
        <w:rPr>
          <w:rFonts w:hint="eastAsia" w:ascii="仿宋" w:hAnsi="仿宋" w:eastAsia="仿宋" w:cs="仿宋"/>
          <w:sz w:val="24"/>
          <w:szCs w:val="24"/>
        </w:rPr>
        <w:t>发包人应按照第</w:t>
      </w:r>
      <w:r>
        <w:rPr>
          <w:rFonts w:ascii="仿宋" w:hAnsi="仿宋" w:eastAsia="仿宋" w:cs="仿宋"/>
          <w:sz w:val="24"/>
          <w:szCs w:val="24"/>
        </w:rPr>
        <w:t>19.2</w:t>
      </w:r>
      <w:r>
        <w:rPr>
          <w:rFonts w:hint="eastAsia" w:ascii="仿宋" w:hAnsi="仿宋" w:eastAsia="仿宋" w:cs="仿宋"/>
          <w:sz w:val="24"/>
          <w:szCs w:val="24"/>
        </w:rPr>
        <w:t>款第（</w:t>
      </w:r>
      <w:r>
        <w:rPr>
          <w:rFonts w:ascii="仿宋" w:hAnsi="仿宋" w:eastAsia="仿宋" w:cs="仿宋"/>
          <w:sz w:val="24"/>
          <w:szCs w:val="24"/>
        </w:rPr>
        <w:t>4</w:t>
      </w:r>
      <w:r>
        <w:rPr>
          <w:rFonts w:hint="eastAsia" w:ascii="仿宋" w:hAnsi="仿宋" w:eastAsia="仿宋" w:cs="仿宋"/>
          <w:sz w:val="24"/>
          <w:szCs w:val="24"/>
        </w:rPr>
        <w:t>）点规定向承包人提供有关资料。此资料作为招标文件的组成部分，与招标文件一并发布。发包人对其提供的上述资料的真实性、准确性和完整性负责。因发包人提供上述资料错误导致承包人发生损失的，发包人应承担由此增加的费用和（或）延误的工期，并向承包人支付合理利润。</w:t>
      </w:r>
    </w:p>
    <w:p>
      <w:pPr>
        <w:pStyle w:val="12"/>
        <w:adjustRightInd w:val="0"/>
        <w:snapToGrid w:val="0"/>
        <w:spacing w:line="360" w:lineRule="auto"/>
        <w:ind w:firstLine="441" w:firstLineChars="196"/>
        <w:jc w:val="left"/>
        <w:rPr>
          <w:rFonts w:ascii="仿宋" w:hAnsi="仿宋" w:eastAsia="仿宋"/>
          <w:b/>
          <w:bCs/>
          <w:sz w:val="24"/>
          <w:szCs w:val="24"/>
        </w:rPr>
      </w:pPr>
      <w:r>
        <w:rPr>
          <w:rFonts w:ascii="仿宋" w:hAnsi="仿宋" w:eastAsia="仿宋" w:cs="仿宋"/>
          <w:b/>
          <w:bCs/>
          <w:sz w:val="24"/>
          <w:szCs w:val="24"/>
        </w:rPr>
        <w:t xml:space="preserve">8.2  </w:t>
      </w:r>
      <w:r>
        <w:rPr>
          <w:rFonts w:ascii="仿宋" w:hAnsi="仿宋" w:eastAsia="仿宋" w:cs="仿宋"/>
          <w:b/>
          <w:bCs/>
          <w:sz w:val="24"/>
          <w:szCs w:val="24"/>
          <w:u w:val="dotted"/>
        </w:rPr>
        <w:t xml:space="preserve">                                                                                                        </w:t>
      </w:r>
    </w:p>
    <w:p>
      <w:pPr>
        <w:pStyle w:val="12"/>
        <w:adjustRightInd w:val="0"/>
        <w:snapToGrid w:val="0"/>
        <w:spacing w:line="360" w:lineRule="auto"/>
        <w:ind w:left="1850" w:leftChars="771"/>
        <w:jc w:val="left"/>
        <w:rPr>
          <w:rFonts w:ascii="仿宋" w:hAnsi="仿宋" w:eastAsia="仿宋"/>
          <w:sz w:val="24"/>
          <w:szCs w:val="24"/>
        </w:rPr>
      </w:pPr>
      <w:r>
        <mc:AlternateContent>
          <mc:Choice Requires="wps">
            <w:drawing>
              <wp:anchor distT="0" distB="0" distL="114300" distR="114300" simplePos="0" relativeHeight="251679744" behindDoc="0" locked="0" layoutInCell="1" allowOverlap="1">
                <wp:simplePos x="0" y="0"/>
                <wp:positionH relativeFrom="column">
                  <wp:posOffset>-114300</wp:posOffset>
                </wp:positionH>
                <wp:positionV relativeFrom="paragraph">
                  <wp:posOffset>0</wp:posOffset>
                </wp:positionV>
                <wp:extent cx="914400" cy="50038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914400" cy="500380"/>
                        </a:xfrm>
                        <a:prstGeom prst="rect">
                          <a:avLst/>
                        </a:prstGeom>
                        <a:noFill/>
                        <a:ln>
                          <a:noFill/>
                        </a:ln>
                      </wps:spPr>
                      <wps:txbx>
                        <w:txbxContent>
                          <w:p>
                            <w:pPr>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承包人现场查勘</w:t>
                            </w:r>
                          </w:p>
                        </w:txbxContent>
                      </wps:txbx>
                      <wps:bodyPr wrap="square" upright="1"/>
                    </wps:wsp>
                  </a:graphicData>
                </a:graphic>
              </wp:anchor>
            </w:drawing>
          </mc:Choice>
          <mc:Fallback>
            <w:pict>
              <v:shape id="_x0000_s1026" o:spid="_x0000_s1026" o:spt="202" type="#_x0000_t202" style="position:absolute;left:0pt;margin-left:-9pt;margin-top:0pt;height:39.4pt;width:72pt;z-index:251679744;mso-width-relative:page;mso-height-relative:page;" filled="f" stroked="f" coordsize="21600,21600" o:gfxdata="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BWmKUfUAAAABwEAAA8AAAAAAAAAAQAgAAAAIgAAAGRycy9kb3ducmV2LnhtbFBLAQIUABQAAAAI&#10;AIdO4kBUg8WGuAEAAF0DAAAOAAAAAAAAAAEAIAAAACMBAABkcnMvZTJvRG9jLnhtbFBLBQYAAAAA&#10;BgAGAFkBAABNBQAAAAA=&#10;">
                <v:fill on="f" focussize="0,0"/>
                <v:stroke on="f"/>
                <v:imagedata o:title=""/>
                <o:lock v:ext="edit" aspectratio="f"/>
                <v:textbox>
                  <w:txbxContent>
                    <w:p>
                      <w:pPr>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承包人现场查勘</w:t>
                      </w:r>
                    </w:p>
                  </w:txbxContent>
                </v:textbox>
              </v:shape>
            </w:pict>
          </mc:Fallback>
        </mc:AlternateContent>
      </w:r>
      <w:r>
        <w:rPr>
          <w:rFonts w:hint="eastAsia" w:ascii="仿宋" w:hAnsi="仿宋" w:eastAsia="仿宋" w:cs="仿宋"/>
          <w:sz w:val="24"/>
          <w:szCs w:val="24"/>
        </w:rPr>
        <w:t>承包人应依据发包人按照第</w:t>
      </w:r>
      <w:r>
        <w:rPr>
          <w:rFonts w:ascii="仿宋" w:hAnsi="仿宋" w:eastAsia="仿宋" w:cs="仿宋"/>
          <w:sz w:val="24"/>
          <w:szCs w:val="24"/>
        </w:rPr>
        <w:t>19.2</w:t>
      </w:r>
      <w:r>
        <w:rPr>
          <w:rFonts w:hint="eastAsia" w:ascii="仿宋" w:hAnsi="仿宋" w:eastAsia="仿宋" w:cs="仿宋"/>
          <w:sz w:val="24"/>
          <w:szCs w:val="24"/>
        </w:rPr>
        <w:t>款第（</w:t>
      </w:r>
      <w:r>
        <w:rPr>
          <w:rFonts w:ascii="仿宋" w:hAnsi="仿宋" w:eastAsia="仿宋" w:cs="仿宋"/>
          <w:sz w:val="24"/>
          <w:szCs w:val="24"/>
        </w:rPr>
        <w:t>4</w:t>
      </w:r>
      <w:r>
        <w:rPr>
          <w:rFonts w:hint="eastAsia" w:ascii="仿宋" w:hAnsi="仿宋" w:eastAsia="仿宋" w:cs="仿宋"/>
          <w:sz w:val="24"/>
          <w:szCs w:val="24"/>
        </w:rPr>
        <w:t>）点规定提供的资料和自己对现场查勘来编制投标文件，并对发包人提供上述资料的理解、推断和应用负责。</w:t>
      </w:r>
      <w:r>
        <w:rPr>
          <w:rFonts w:ascii="仿宋" w:hAnsi="仿宋" w:eastAsia="仿宋" w:cs="仿宋"/>
          <w:sz w:val="24"/>
          <w:szCs w:val="24"/>
        </w:rPr>
        <w:t>因承包人未能充分查勘、了解</w:t>
      </w:r>
      <w:r>
        <w:rPr>
          <w:rFonts w:hint="eastAsia" w:ascii="仿宋" w:hAnsi="仿宋" w:eastAsia="仿宋" w:cs="仿宋"/>
          <w:sz w:val="24"/>
          <w:szCs w:val="24"/>
        </w:rPr>
        <w:t>以下</w:t>
      </w:r>
      <w:r>
        <w:rPr>
          <w:rFonts w:ascii="仿宋" w:hAnsi="仿宋" w:eastAsia="仿宋" w:cs="仿宋"/>
          <w:sz w:val="24"/>
          <w:szCs w:val="24"/>
        </w:rPr>
        <w:t>情况或未能充分估计</w:t>
      </w:r>
      <w:r>
        <w:rPr>
          <w:rFonts w:hint="eastAsia" w:ascii="仿宋" w:hAnsi="仿宋" w:eastAsia="仿宋" w:cs="仿宋"/>
          <w:sz w:val="24"/>
          <w:szCs w:val="24"/>
        </w:rPr>
        <w:t>以下</w:t>
      </w:r>
      <w:r>
        <w:rPr>
          <w:rFonts w:ascii="仿宋" w:hAnsi="仿宋" w:eastAsia="仿宋" w:cs="仿宋"/>
          <w:sz w:val="24"/>
          <w:szCs w:val="24"/>
        </w:rPr>
        <w:t>情况所可能产生后果的，承包人承担由此增加的费用和（或）延误的工期。</w:t>
      </w:r>
      <w:r>
        <w:rPr>
          <w:rFonts w:hint="eastAsia" w:ascii="仿宋" w:hAnsi="仿宋" w:eastAsia="仿宋" w:cs="仿宋"/>
          <w:sz w:val="24"/>
          <w:szCs w:val="24"/>
        </w:rPr>
        <w:t>承包人的投标文件应被认为已经考虑了现场及其周围环境的影响，包括但不限于以下内容：</w:t>
      </w:r>
    </w:p>
    <w:p>
      <w:pPr>
        <w:pStyle w:val="12"/>
        <w:adjustRightInd w:val="0"/>
        <w:snapToGrid w:val="0"/>
        <w:spacing w:line="360" w:lineRule="auto"/>
        <w:ind w:left="1619"/>
        <w:jc w:val="left"/>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1</w:t>
      </w:r>
      <w:r>
        <w:rPr>
          <w:rFonts w:hint="eastAsia" w:ascii="仿宋" w:hAnsi="仿宋" w:eastAsia="仿宋" w:cs="仿宋"/>
          <w:sz w:val="24"/>
          <w:szCs w:val="24"/>
        </w:rPr>
        <w:t>）现场地质情况及地形地貌特征；</w:t>
      </w:r>
    </w:p>
    <w:p>
      <w:pPr>
        <w:pStyle w:val="12"/>
        <w:adjustRightInd w:val="0"/>
        <w:snapToGrid w:val="0"/>
        <w:spacing w:line="360" w:lineRule="auto"/>
        <w:ind w:left="1619"/>
        <w:jc w:val="left"/>
        <w:rPr>
          <w:rFonts w:ascii="仿宋" w:hAnsi="仿宋" w:eastAsia="仿宋"/>
          <w:sz w:val="24"/>
          <w:szCs w:val="24"/>
        </w:rPr>
      </w:pPr>
      <w:r>
        <w:rPr>
          <w:rFonts w:hint="eastAsia" w:ascii="仿宋" w:hAnsi="仿宋" w:eastAsia="仿宋" w:cs="仿宋"/>
          <w:sz w:val="24"/>
          <w:szCs w:val="24"/>
        </w:rPr>
        <w:t>（2）水文和气候条件；</w:t>
      </w:r>
    </w:p>
    <w:p>
      <w:pPr>
        <w:pStyle w:val="12"/>
        <w:adjustRightInd w:val="0"/>
        <w:snapToGrid w:val="0"/>
        <w:spacing w:line="360" w:lineRule="auto"/>
        <w:ind w:left="1619"/>
        <w:jc w:val="left"/>
        <w:rPr>
          <w:rFonts w:ascii="仿宋" w:hAnsi="仿宋" w:eastAsia="仿宋"/>
          <w:sz w:val="24"/>
          <w:szCs w:val="24"/>
        </w:rPr>
      </w:pPr>
      <w:r>
        <w:rPr>
          <w:rFonts w:hint="eastAsia" w:ascii="仿宋" w:hAnsi="仿宋" w:eastAsia="仿宋" w:cs="仿宋"/>
          <w:sz w:val="24"/>
          <w:szCs w:val="24"/>
        </w:rPr>
        <w:t>（3）为实施、完成并保修合同工程所需的临时工程和措施项目；</w:t>
      </w:r>
    </w:p>
    <w:p>
      <w:pPr>
        <w:pStyle w:val="12"/>
        <w:tabs>
          <w:tab w:val="left" w:pos="2580"/>
        </w:tabs>
        <w:adjustRightInd w:val="0"/>
        <w:snapToGrid w:val="0"/>
        <w:spacing w:line="360" w:lineRule="auto"/>
        <w:ind w:left="1619"/>
        <w:jc w:val="left"/>
        <w:rPr>
          <w:rFonts w:ascii="仿宋" w:hAnsi="仿宋" w:eastAsia="仿宋"/>
          <w:sz w:val="24"/>
          <w:szCs w:val="24"/>
        </w:rPr>
      </w:pPr>
      <w:r>
        <w:rPr>
          <w:rFonts w:hint="eastAsia" w:ascii="仿宋" w:hAnsi="仿宋" w:eastAsia="仿宋" w:cs="仿宋"/>
          <w:sz w:val="24"/>
          <w:szCs w:val="24"/>
        </w:rPr>
        <w:t>（4）为实施、完成并保修合同工程所需的材料采购和加工、设备的采购，及所需的施工设备、周转性材料、人员和管理等；</w:t>
      </w:r>
    </w:p>
    <w:p>
      <w:pPr>
        <w:pStyle w:val="12"/>
        <w:adjustRightInd w:val="0"/>
        <w:snapToGrid w:val="0"/>
        <w:spacing w:line="360" w:lineRule="auto"/>
        <w:ind w:left="1619"/>
        <w:jc w:val="left"/>
        <w:rPr>
          <w:rFonts w:ascii="仿宋" w:hAnsi="仿宋" w:eastAsia="仿宋"/>
          <w:sz w:val="24"/>
          <w:szCs w:val="24"/>
        </w:rPr>
      </w:pPr>
      <w:r>
        <w:rPr>
          <w:rFonts w:hint="eastAsia" w:ascii="仿宋" w:hAnsi="仿宋" w:eastAsia="仿宋" w:cs="仿宋"/>
          <w:sz w:val="24"/>
          <w:szCs w:val="24"/>
        </w:rPr>
        <w:t>（5）场地内外的交通情况及水、电、食宿供应条件；</w:t>
      </w:r>
    </w:p>
    <w:p>
      <w:pPr>
        <w:pStyle w:val="12"/>
        <w:adjustRightInd w:val="0"/>
        <w:snapToGrid w:val="0"/>
        <w:spacing w:line="360" w:lineRule="auto"/>
        <w:ind w:left="1619"/>
        <w:jc w:val="left"/>
        <w:rPr>
          <w:rFonts w:ascii="仿宋" w:hAnsi="仿宋" w:eastAsia="仿宋"/>
          <w:sz w:val="24"/>
          <w:szCs w:val="24"/>
        </w:rPr>
      </w:pPr>
      <w:r>
        <w:rPr>
          <w:rFonts w:hint="eastAsia" w:ascii="仿宋" w:hAnsi="仿宋" w:eastAsia="仿宋" w:cs="仿宋"/>
          <w:sz w:val="24"/>
          <w:szCs w:val="24"/>
        </w:rPr>
        <w:t>（6）可能对投标报价有影响或起作用的其他情况。</w:t>
      </w:r>
    </w:p>
    <w:p>
      <w:pPr>
        <w:pStyle w:val="12"/>
        <w:adjustRightInd w:val="0"/>
        <w:snapToGrid w:val="0"/>
        <w:ind w:right="-238"/>
        <w:jc w:val="left"/>
        <w:rPr>
          <w:rFonts w:ascii="仿宋" w:hAnsi="仿宋" w:eastAsia="仿宋"/>
          <w:sz w:val="24"/>
          <w:szCs w:val="24"/>
          <w:u w:val="single"/>
        </w:rPr>
      </w:pPr>
      <w:r>
        <w:rPr>
          <w:rFonts w:ascii="仿宋" w:hAnsi="仿宋" w:eastAsia="仿宋" w:cs="仿宋"/>
          <w:b/>
          <w:bCs/>
          <w:sz w:val="24"/>
          <w:szCs w:val="24"/>
          <w:u w:val="single"/>
        </w:rPr>
        <w:t xml:space="preserve">                                                                                  </w:t>
      </w:r>
    </w:p>
    <w:p>
      <w:pPr>
        <w:pStyle w:val="5"/>
        <w:numPr>
          <w:ilvl w:val="0"/>
          <w:numId w:val="0"/>
        </w:numPr>
        <w:tabs>
          <w:tab w:val="left" w:pos="360"/>
          <w:tab w:val="left" w:pos="420"/>
          <w:tab w:val="left" w:pos="1287"/>
        </w:tabs>
        <w:spacing w:line="360" w:lineRule="auto"/>
        <w:ind w:firstLine="472" w:firstLineChars="196"/>
        <w:rPr>
          <w:rFonts w:ascii="仿宋" w:hAnsi="仿宋" w:eastAsia="仿宋"/>
          <w:sz w:val="24"/>
          <w:szCs w:val="24"/>
        </w:rPr>
      </w:pPr>
      <w:bookmarkStart w:id="87" w:name="_Toc3460"/>
      <w:bookmarkStart w:id="88" w:name="_Toc469383988"/>
      <w:bookmarkStart w:id="89" w:name="_Toc5361"/>
      <w:r>
        <w:rPr>
          <w:rFonts w:ascii="仿宋" w:hAnsi="仿宋" w:eastAsia="仿宋" w:cs="仿宋"/>
          <w:sz w:val="24"/>
          <w:szCs w:val="24"/>
        </w:rPr>
        <w:t xml:space="preserve">9  </w:t>
      </w:r>
      <w:r>
        <w:rPr>
          <w:rFonts w:hint="eastAsia" w:ascii="仿宋" w:hAnsi="仿宋" w:eastAsia="仿宋" w:cs="仿宋"/>
          <w:sz w:val="24"/>
          <w:szCs w:val="24"/>
        </w:rPr>
        <w:t>招标错失的修正</w:t>
      </w:r>
      <w:bookmarkEnd w:id="87"/>
      <w:bookmarkEnd w:id="88"/>
      <w:bookmarkEnd w:id="89"/>
    </w:p>
    <w:p>
      <w:pPr>
        <w:pStyle w:val="12"/>
        <w:adjustRightInd w:val="0"/>
        <w:snapToGrid w:val="0"/>
        <w:spacing w:before="240" w:beforeLines="100" w:line="360" w:lineRule="auto"/>
        <w:ind w:firstLine="448" w:firstLineChars="200"/>
        <w:jc w:val="left"/>
        <w:outlineLvl w:val="0"/>
        <w:rPr>
          <w:rFonts w:ascii="仿宋" w:hAnsi="仿宋" w:eastAsia="仿宋" w:cs="仿宋"/>
          <w:b/>
          <w:bCs/>
          <w:sz w:val="24"/>
          <w:szCs w:val="24"/>
        </w:rPr>
      </w:pPr>
      <w:bookmarkStart w:id="90" w:name="_Toc7871"/>
      <w:r>
        <mc:AlternateContent>
          <mc:Choice Requires="wps">
            <w:drawing>
              <wp:anchor distT="0" distB="0" distL="114300" distR="114300" simplePos="0" relativeHeight="251680768" behindDoc="0" locked="0" layoutInCell="1" allowOverlap="1">
                <wp:simplePos x="0" y="0"/>
                <wp:positionH relativeFrom="column">
                  <wp:posOffset>-60960</wp:posOffset>
                </wp:positionH>
                <wp:positionV relativeFrom="paragraph">
                  <wp:posOffset>398145</wp:posOffset>
                </wp:positionV>
                <wp:extent cx="914400" cy="79248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914400" cy="792480"/>
                        </a:xfrm>
                        <a:prstGeom prst="rect">
                          <a:avLst/>
                        </a:prstGeom>
                        <a:noFill/>
                        <a:ln>
                          <a:noFill/>
                        </a:ln>
                      </wps:spPr>
                      <wps:txbx>
                        <w:txbxContent>
                          <w:p>
                            <w:pPr>
                              <w:pStyle w:val="12"/>
                              <w:tabs>
                                <w:tab w:val="left" w:pos="2160"/>
                              </w:tabs>
                              <w:spacing w:before="192" w:beforeLines="80"/>
                              <w:rPr>
                                <w:rFonts w:ascii="楷体_GB2312" w:hAnsi="宋体" w:eastAsia="楷体_GB2312"/>
                                <w:color w:val="FF00FF"/>
                                <w:sz w:val="24"/>
                                <w:szCs w:val="24"/>
                              </w:rPr>
                            </w:pPr>
                            <w:r>
                              <w:rPr>
                                <w:rFonts w:hint="eastAsia" w:ascii="楷体_GB2312" w:hAnsi="宋体" w:eastAsia="楷体_GB2312" w:cs="楷体_GB2312"/>
                                <w:b/>
                                <w:bCs/>
                                <w:color w:val="000000"/>
                                <w:sz w:val="18"/>
                                <w:szCs w:val="18"/>
                              </w:rPr>
                              <w:t>合同条款及格式完备性和义务</w:t>
                            </w:r>
                          </w:p>
                          <w:p>
                            <w:pPr>
                              <w:rPr>
                                <w:rFonts w:cs="Times New Roman"/>
                                <w:sz w:val="18"/>
                                <w:szCs w:val="18"/>
                              </w:rPr>
                            </w:pPr>
                          </w:p>
                        </w:txbxContent>
                      </wps:txbx>
                      <wps:bodyPr wrap="square" upright="1"/>
                    </wps:wsp>
                  </a:graphicData>
                </a:graphic>
              </wp:anchor>
            </w:drawing>
          </mc:Choice>
          <mc:Fallback>
            <w:pict>
              <v:shape id="_x0000_s1026" o:spid="_x0000_s1026" o:spt="202" type="#_x0000_t202" style="position:absolute;left:0pt;margin-left:-4.8pt;margin-top:31.35pt;height:62.4pt;width:72pt;z-index:251680768;mso-width-relative:page;mso-height-relative:page;" filled="f" stroked="f" coordsize="21600,21600" o:gfxdata="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AXDqoDXAAAACQEAAA8AAAAAAAAAAQAgAAAAIgAAAGRycy9kb3ducmV2LnhtbFBLAQIUABQA&#10;AAAIAIdO4kBNqFaauAEAAF0DAAAOAAAAAAAAAAEAIAAAACYBAABkcnMvZTJvRG9jLnhtbFBLBQYA&#10;AAAABgAGAFkBAABQBQAAAAA=&#10;">
                <v:fill on="f" focussize="0,0"/>
                <v:stroke on="f"/>
                <v:imagedata o:title=""/>
                <o:lock v:ext="edit" aspectratio="f"/>
                <v:textbox>
                  <w:txbxContent>
                    <w:p>
                      <w:pPr>
                        <w:pStyle w:val="12"/>
                        <w:tabs>
                          <w:tab w:val="left" w:pos="2160"/>
                        </w:tabs>
                        <w:spacing w:before="192" w:beforeLines="80"/>
                        <w:rPr>
                          <w:rFonts w:ascii="楷体_GB2312" w:hAnsi="宋体" w:eastAsia="楷体_GB2312"/>
                          <w:color w:val="FF00FF"/>
                          <w:sz w:val="24"/>
                          <w:szCs w:val="24"/>
                        </w:rPr>
                      </w:pPr>
                      <w:r>
                        <w:rPr>
                          <w:rFonts w:hint="eastAsia" w:ascii="楷体_GB2312" w:hAnsi="宋体" w:eastAsia="楷体_GB2312" w:cs="楷体_GB2312"/>
                          <w:b/>
                          <w:bCs/>
                          <w:color w:val="000000"/>
                          <w:sz w:val="18"/>
                          <w:szCs w:val="18"/>
                        </w:rPr>
                        <w:t>合同条款及格式完备性和义务</w:t>
                      </w:r>
                    </w:p>
                    <w:p>
                      <w:pPr>
                        <w:rPr>
                          <w:rFonts w:cs="Times New Roman"/>
                          <w:sz w:val="18"/>
                          <w:szCs w:val="18"/>
                        </w:rPr>
                      </w:pPr>
                    </w:p>
                  </w:txbxContent>
                </v:textbox>
              </v:shape>
            </w:pict>
          </mc:Fallback>
        </mc:AlternateContent>
      </w:r>
      <w:r>
        <w:rPr>
          <w:rFonts w:ascii="仿宋" w:hAnsi="仿宋" w:eastAsia="仿宋" w:cs="仿宋"/>
          <w:b/>
          <w:bCs/>
          <w:sz w:val="24"/>
          <w:szCs w:val="24"/>
        </w:rPr>
        <w:t>9.1</w:t>
      </w:r>
      <w:bookmarkEnd w:id="90"/>
      <w:r>
        <w:rPr>
          <w:rFonts w:ascii="仿宋" w:hAnsi="仿宋" w:eastAsia="仿宋" w:cs="仿宋"/>
          <w:b/>
          <w:bCs/>
          <w:sz w:val="24"/>
          <w:szCs w:val="24"/>
        </w:rPr>
        <w:t xml:space="preserve">  </w:t>
      </w:r>
    </w:p>
    <w:p>
      <w:pPr>
        <w:pStyle w:val="12"/>
        <w:tabs>
          <w:tab w:val="left" w:pos="1980"/>
        </w:tabs>
        <w:spacing w:before="192" w:beforeLines="80" w:line="360" w:lineRule="auto"/>
        <w:ind w:left="1622"/>
        <w:jc w:val="left"/>
        <w:rPr>
          <w:rFonts w:ascii="仿宋" w:hAnsi="仿宋" w:eastAsia="仿宋"/>
          <w:sz w:val="24"/>
          <w:szCs w:val="24"/>
        </w:rPr>
      </w:pPr>
      <w:r>
        <w:rPr>
          <w:rFonts w:hint="eastAsia" w:ascii="仿宋" w:hAnsi="仿宋" w:eastAsia="仿宋" w:cs="仿宋"/>
          <w:sz w:val="24"/>
          <w:szCs w:val="24"/>
        </w:rPr>
        <w:t>发包人招标文件中的合同条款及格式，应被认为是正确的和公平的，并已包括了发包人履行本合同的全部义务，包括但不限于以下内容：</w:t>
      </w:r>
    </w:p>
    <w:p>
      <w:pPr>
        <w:pStyle w:val="12"/>
        <w:tabs>
          <w:tab w:val="left" w:pos="2160"/>
        </w:tabs>
        <w:spacing w:line="360" w:lineRule="auto"/>
        <w:ind w:firstLine="1512" w:firstLineChars="675"/>
        <w:jc w:val="left"/>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1</w:t>
      </w:r>
      <w:r>
        <w:rPr>
          <w:rFonts w:hint="eastAsia" w:ascii="仿宋" w:hAnsi="仿宋" w:eastAsia="仿宋" w:cs="仿宋"/>
          <w:sz w:val="24"/>
          <w:szCs w:val="24"/>
        </w:rPr>
        <w:t>）支付工程款及其他应付款项的义务；</w:t>
      </w:r>
    </w:p>
    <w:p>
      <w:pPr>
        <w:pStyle w:val="12"/>
        <w:tabs>
          <w:tab w:val="left" w:pos="2160"/>
        </w:tabs>
        <w:spacing w:line="360" w:lineRule="auto"/>
        <w:ind w:left="-70" w:leftChars="-29" w:firstLine="1568" w:firstLineChars="700"/>
        <w:jc w:val="left"/>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2</w:t>
      </w:r>
      <w:r>
        <w:rPr>
          <w:rFonts w:hint="eastAsia" w:ascii="仿宋" w:hAnsi="仿宋" w:eastAsia="仿宋" w:cs="仿宋"/>
          <w:sz w:val="24"/>
          <w:szCs w:val="24"/>
        </w:rPr>
        <w:t>）完成本合同第</w:t>
      </w:r>
      <w:r>
        <w:rPr>
          <w:rFonts w:ascii="仿宋" w:hAnsi="仿宋" w:eastAsia="仿宋" w:cs="仿宋"/>
          <w:sz w:val="24"/>
          <w:szCs w:val="24"/>
        </w:rPr>
        <w:t>19.2</w:t>
      </w:r>
      <w:r>
        <w:rPr>
          <w:rFonts w:hint="eastAsia" w:ascii="仿宋" w:hAnsi="仿宋" w:eastAsia="仿宋" w:cs="仿宋"/>
          <w:sz w:val="24"/>
          <w:szCs w:val="24"/>
        </w:rPr>
        <w:t>款约定工作的义务；</w:t>
      </w:r>
    </w:p>
    <w:p>
      <w:pPr>
        <w:pStyle w:val="12"/>
        <w:tabs>
          <w:tab w:val="left" w:pos="2160"/>
        </w:tabs>
        <w:spacing w:line="360" w:lineRule="auto"/>
        <w:ind w:left="-70" w:leftChars="-29" w:firstLine="1568" w:firstLineChars="700"/>
        <w:jc w:val="left"/>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3</w:t>
      </w:r>
      <w:r>
        <w:rPr>
          <w:rFonts w:hint="eastAsia" w:ascii="仿宋" w:hAnsi="仿宋" w:eastAsia="仿宋" w:cs="仿宋"/>
          <w:sz w:val="24"/>
          <w:szCs w:val="24"/>
        </w:rPr>
        <w:t>）修正不正确合同条款及格式的义务；</w:t>
      </w:r>
    </w:p>
    <w:p>
      <w:pPr>
        <w:pStyle w:val="12"/>
        <w:tabs>
          <w:tab w:val="left" w:pos="2160"/>
        </w:tabs>
        <w:spacing w:line="360" w:lineRule="auto"/>
        <w:ind w:left="-70" w:leftChars="-29" w:firstLine="1568" w:firstLineChars="700"/>
        <w:jc w:val="left"/>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4</w:t>
      </w:r>
      <w:r>
        <w:rPr>
          <w:rFonts w:hint="eastAsia" w:ascii="仿宋" w:hAnsi="仿宋" w:eastAsia="仿宋" w:cs="仿宋"/>
          <w:sz w:val="24"/>
          <w:szCs w:val="24"/>
        </w:rPr>
        <w:t>）澄清并改正被认定有失公平的合同条款的义务；</w:t>
      </w:r>
    </w:p>
    <w:p>
      <w:pPr>
        <w:pStyle w:val="12"/>
        <w:tabs>
          <w:tab w:val="left" w:pos="2160"/>
        </w:tabs>
        <w:spacing w:line="360" w:lineRule="auto"/>
        <w:ind w:left="-70" w:leftChars="-29" w:firstLine="1568" w:firstLineChars="700"/>
        <w:jc w:val="left"/>
        <w:rPr>
          <w:rFonts w:ascii="仿宋" w:hAnsi="仿宋" w:eastAsia="仿宋"/>
          <w:b/>
          <w:bCs/>
          <w:sz w:val="24"/>
          <w:szCs w:val="24"/>
        </w:rPr>
      </w:pPr>
      <w:r>
        <w:rPr>
          <w:rFonts w:hint="eastAsia" w:ascii="仿宋" w:hAnsi="仿宋" w:eastAsia="仿宋" w:cs="仿宋"/>
          <w:sz w:val="24"/>
          <w:szCs w:val="24"/>
        </w:rPr>
        <w:t>（</w:t>
      </w:r>
      <w:r>
        <w:rPr>
          <w:rFonts w:ascii="仿宋" w:hAnsi="仿宋" w:eastAsia="仿宋" w:cs="仿宋"/>
          <w:sz w:val="24"/>
          <w:szCs w:val="24"/>
        </w:rPr>
        <w:t>5</w:t>
      </w:r>
      <w:r>
        <w:rPr>
          <w:rFonts w:hint="eastAsia" w:ascii="仿宋" w:hAnsi="仿宋" w:eastAsia="仿宋" w:cs="仿宋"/>
          <w:sz w:val="24"/>
          <w:szCs w:val="24"/>
        </w:rPr>
        <w:t>）协助承包人实施、完成并保修合同工程的义务。</w:t>
      </w:r>
    </w:p>
    <w:p>
      <w:pPr>
        <w:pStyle w:val="12"/>
        <w:tabs>
          <w:tab w:val="left" w:pos="2160"/>
        </w:tabs>
        <w:spacing w:line="360" w:lineRule="auto"/>
        <w:ind w:firstLine="448" w:firstLineChars="200"/>
        <w:jc w:val="left"/>
        <w:rPr>
          <w:rFonts w:ascii="仿宋" w:hAnsi="仿宋" w:eastAsia="仿宋"/>
          <w:b/>
          <w:bCs/>
          <w:sz w:val="24"/>
          <w:szCs w:val="24"/>
        </w:rPr>
      </w:pPr>
      <w:r>
        <mc:AlternateContent>
          <mc:Choice Requires="wps">
            <w:drawing>
              <wp:anchor distT="0" distB="0" distL="114300" distR="114300" simplePos="0" relativeHeight="251681792" behindDoc="0" locked="0" layoutInCell="1" allowOverlap="1">
                <wp:simplePos x="0" y="0"/>
                <wp:positionH relativeFrom="column">
                  <wp:posOffset>45085</wp:posOffset>
                </wp:positionH>
                <wp:positionV relativeFrom="paragraph">
                  <wp:posOffset>187325</wp:posOffset>
                </wp:positionV>
                <wp:extent cx="914400" cy="82931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914400" cy="829310"/>
                        </a:xfrm>
                        <a:prstGeom prst="rect">
                          <a:avLst/>
                        </a:prstGeom>
                        <a:noFill/>
                        <a:ln>
                          <a:noFill/>
                        </a:ln>
                      </wps:spPr>
                      <wps:txbx>
                        <w:txbxContent>
                          <w:p>
                            <w:pPr>
                              <w:pStyle w:val="12"/>
                              <w:tabs>
                                <w:tab w:val="left" w:pos="2160"/>
                              </w:tabs>
                              <w:spacing w:before="192" w:beforeLines="80"/>
                              <w:rPr>
                                <w:rFonts w:ascii="楷体_GB2312" w:hAnsi="宋体" w:eastAsia="楷体_GB2312"/>
                                <w:color w:val="FF00FF"/>
                                <w:sz w:val="24"/>
                                <w:szCs w:val="24"/>
                              </w:rPr>
                            </w:pPr>
                            <w:r>
                              <w:rPr>
                                <w:rFonts w:hint="eastAsia" w:ascii="楷体_GB2312" w:hAnsi="宋体" w:eastAsia="楷体_GB2312" w:cs="楷体_GB2312"/>
                                <w:b/>
                                <w:bCs/>
                                <w:color w:val="000000"/>
                                <w:sz w:val="18"/>
                                <w:szCs w:val="18"/>
                              </w:rPr>
                              <w:t>工程量清单准确性和修正</w:t>
                            </w:r>
                          </w:p>
                          <w:p>
                            <w:pPr>
                              <w:rPr>
                                <w:rFonts w:cs="Times New Roman"/>
                                <w:sz w:val="18"/>
                                <w:szCs w:val="18"/>
                              </w:rPr>
                            </w:pPr>
                          </w:p>
                        </w:txbxContent>
                      </wps:txbx>
                      <wps:bodyPr wrap="square" upright="1"/>
                    </wps:wsp>
                  </a:graphicData>
                </a:graphic>
              </wp:anchor>
            </w:drawing>
          </mc:Choice>
          <mc:Fallback>
            <w:pict>
              <v:shape id="_x0000_s1026" o:spid="_x0000_s1026" o:spt="202" type="#_x0000_t202" style="position:absolute;left:0pt;margin-left:3.55pt;margin-top:14.75pt;height:65.3pt;width:72pt;z-index:251681792;mso-width-relative:page;mso-height-relative:page;" filled="f" stroked="f" coordsize="21600,21600" o:gfxdata="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HuM7a3VAAAACAEAAA8AAAAAAAAAAQAgAAAAIgAAAGRycy9kb3ducmV2LnhtbFBLAQIUABQAAAAI&#10;AIdO4kDVHEB6twEAAF0DAAAOAAAAAAAAAAEAIAAAACQBAABkcnMvZTJvRG9jLnhtbFBLBQYAAAAA&#10;BgAGAFkBAABNBQAAAAA=&#10;">
                <v:fill on="f" focussize="0,0"/>
                <v:stroke on="f"/>
                <v:imagedata o:title=""/>
                <o:lock v:ext="edit" aspectratio="f"/>
                <v:textbox>
                  <w:txbxContent>
                    <w:p>
                      <w:pPr>
                        <w:pStyle w:val="12"/>
                        <w:tabs>
                          <w:tab w:val="left" w:pos="2160"/>
                        </w:tabs>
                        <w:spacing w:before="192" w:beforeLines="80"/>
                        <w:rPr>
                          <w:rFonts w:ascii="楷体_GB2312" w:hAnsi="宋体" w:eastAsia="楷体_GB2312"/>
                          <w:color w:val="FF00FF"/>
                          <w:sz w:val="24"/>
                          <w:szCs w:val="24"/>
                        </w:rPr>
                      </w:pPr>
                      <w:r>
                        <w:rPr>
                          <w:rFonts w:hint="eastAsia" w:ascii="楷体_GB2312" w:hAnsi="宋体" w:eastAsia="楷体_GB2312" w:cs="楷体_GB2312"/>
                          <w:b/>
                          <w:bCs/>
                          <w:color w:val="000000"/>
                          <w:sz w:val="18"/>
                          <w:szCs w:val="18"/>
                        </w:rPr>
                        <w:t>工程量清单准确性和修正</w:t>
                      </w:r>
                    </w:p>
                    <w:p>
                      <w:pPr>
                        <w:rPr>
                          <w:rFonts w:cs="Times New Roman"/>
                          <w:sz w:val="18"/>
                          <w:szCs w:val="18"/>
                        </w:rPr>
                      </w:pPr>
                    </w:p>
                  </w:txbxContent>
                </v:textbox>
              </v:shape>
            </w:pict>
          </mc:Fallback>
        </mc:AlternateContent>
      </w:r>
      <w:r>
        <w:rPr>
          <w:rFonts w:ascii="仿宋" w:hAnsi="仿宋" w:eastAsia="仿宋" w:cs="仿宋"/>
          <w:b/>
          <w:bCs/>
          <w:sz w:val="24"/>
          <w:szCs w:val="24"/>
        </w:rPr>
        <w:t xml:space="preserve">9.2  </w:t>
      </w:r>
      <w:r>
        <w:rPr>
          <w:rFonts w:ascii="仿宋" w:hAnsi="仿宋" w:eastAsia="仿宋" w:cs="仿宋"/>
          <w:b/>
          <w:bCs/>
          <w:sz w:val="24"/>
          <w:szCs w:val="24"/>
          <w:u w:val="dotted"/>
        </w:rPr>
        <w:t xml:space="preserve">                                                                               </w:t>
      </w:r>
    </w:p>
    <w:p>
      <w:pPr>
        <w:pStyle w:val="12"/>
        <w:tabs>
          <w:tab w:val="left" w:pos="2160"/>
        </w:tabs>
        <w:spacing w:line="360" w:lineRule="auto"/>
        <w:ind w:left="2043" w:leftChars="828" w:hanging="56" w:hangingChars="25"/>
        <w:jc w:val="left"/>
        <w:rPr>
          <w:rFonts w:ascii="仿宋" w:hAnsi="仿宋" w:eastAsia="仿宋"/>
          <w:sz w:val="24"/>
          <w:szCs w:val="24"/>
        </w:rPr>
      </w:pPr>
      <w:r>
        <w:rPr>
          <w:rFonts w:hint="eastAsia" w:ascii="仿宋" w:hAnsi="仿宋" w:eastAsia="仿宋" w:cs="仿宋"/>
          <w:sz w:val="24"/>
          <w:szCs w:val="24"/>
        </w:rPr>
        <w:t>发包人招标文件提供的工程量清单及其招标控制价等资料，应被认为是准确的和完整的。当出现下列情形之一的，发包人应及时予以修正，并相应调整合同价款：</w:t>
      </w:r>
    </w:p>
    <w:p>
      <w:pPr>
        <w:pStyle w:val="12"/>
        <w:tabs>
          <w:tab w:val="left" w:pos="2160"/>
        </w:tabs>
        <w:spacing w:line="360" w:lineRule="auto"/>
        <w:jc w:val="left"/>
        <w:rPr>
          <w:rFonts w:ascii="仿宋" w:hAnsi="仿宋" w:eastAsia="仿宋"/>
          <w:sz w:val="24"/>
          <w:szCs w:val="24"/>
        </w:rPr>
      </w:pPr>
      <w:r>
        <w:rPr>
          <w:rFonts w:hint="eastAsia" w:ascii="仿宋" w:hAnsi="仿宋" w:eastAsia="仿宋" w:cs="仿宋"/>
          <w:sz w:val="24"/>
          <w:szCs w:val="24"/>
        </w:rPr>
        <w:t xml:space="preserve">             （</w:t>
      </w:r>
      <w:r>
        <w:rPr>
          <w:rFonts w:ascii="仿宋" w:hAnsi="仿宋" w:eastAsia="仿宋" w:cs="仿宋"/>
          <w:sz w:val="24"/>
          <w:szCs w:val="24"/>
        </w:rPr>
        <w:t>1</w:t>
      </w:r>
      <w:r>
        <w:rPr>
          <w:rFonts w:hint="eastAsia" w:ascii="仿宋" w:hAnsi="仿宋" w:eastAsia="仿宋" w:cs="仿宋"/>
          <w:sz w:val="24"/>
          <w:szCs w:val="24"/>
        </w:rPr>
        <w:t>）施工设计图纸发生变化的；</w:t>
      </w:r>
    </w:p>
    <w:p>
      <w:pPr>
        <w:pStyle w:val="12"/>
        <w:tabs>
          <w:tab w:val="left" w:pos="2160"/>
        </w:tabs>
        <w:spacing w:line="360" w:lineRule="auto"/>
        <w:jc w:val="left"/>
        <w:rPr>
          <w:rFonts w:ascii="仿宋" w:hAnsi="仿宋" w:eastAsia="仿宋"/>
          <w:sz w:val="24"/>
          <w:szCs w:val="24"/>
        </w:rPr>
      </w:pPr>
      <w:r>
        <w:rPr>
          <w:rFonts w:hint="eastAsia" w:ascii="仿宋" w:hAnsi="仿宋" w:eastAsia="仿宋" w:cs="仿宋"/>
          <w:sz w:val="24"/>
          <w:szCs w:val="24"/>
        </w:rPr>
        <w:t xml:space="preserve">             （</w:t>
      </w:r>
      <w:r>
        <w:rPr>
          <w:rFonts w:ascii="仿宋" w:hAnsi="仿宋" w:eastAsia="仿宋" w:cs="仿宋"/>
          <w:sz w:val="24"/>
          <w:szCs w:val="24"/>
        </w:rPr>
        <w:t>2</w:t>
      </w:r>
      <w:r>
        <w:rPr>
          <w:rFonts w:hint="eastAsia" w:ascii="仿宋" w:hAnsi="仿宋" w:eastAsia="仿宋" w:cs="仿宋"/>
          <w:sz w:val="24"/>
          <w:szCs w:val="24"/>
        </w:rPr>
        <w:t>）出现第</w:t>
      </w:r>
      <w:r>
        <w:rPr>
          <w:rFonts w:ascii="仿宋" w:hAnsi="仿宋" w:eastAsia="仿宋" w:cs="仿宋"/>
          <w:sz w:val="24"/>
          <w:szCs w:val="24"/>
        </w:rPr>
        <w:t>68.2</w:t>
      </w:r>
      <w:r>
        <w:rPr>
          <w:rFonts w:hint="eastAsia" w:ascii="仿宋" w:hAnsi="仿宋" w:eastAsia="仿宋" w:cs="仿宋"/>
          <w:sz w:val="24"/>
          <w:szCs w:val="24"/>
        </w:rPr>
        <w:t>款规定调整合同价款事件的；</w:t>
      </w:r>
    </w:p>
    <w:p>
      <w:pPr>
        <w:pStyle w:val="12"/>
        <w:tabs>
          <w:tab w:val="left" w:pos="2160"/>
        </w:tabs>
        <w:spacing w:line="360" w:lineRule="auto"/>
        <w:jc w:val="left"/>
        <w:rPr>
          <w:rFonts w:hint="eastAsia" w:ascii="仿宋" w:hAnsi="仿宋" w:eastAsia="仿宋" w:cs="仿宋"/>
          <w:sz w:val="24"/>
          <w:szCs w:val="24"/>
        </w:rPr>
      </w:pPr>
      <w:r>
        <w:rPr>
          <w:rFonts w:hint="eastAsia" w:ascii="仿宋" w:hAnsi="仿宋" w:eastAsia="仿宋" w:cs="仿宋"/>
          <w:sz w:val="24"/>
          <w:szCs w:val="24"/>
        </w:rPr>
        <w:t xml:space="preserve">             （</w:t>
      </w:r>
      <w:r>
        <w:rPr>
          <w:rFonts w:ascii="仿宋" w:hAnsi="仿宋" w:eastAsia="仿宋" w:cs="仿宋"/>
          <w:sz w:val="24"/>
          <w:szCs w:val="24"/>
        </w:rPr>
        <w:t>3</w:t>
      </w:r>
      <w:r>
        <w:rPr>
          <w:rFonts w:hint="eastAsia" w:ascii="仿宋" w:hAnsi="仿宋" w:eastAsia="仿宋" w:cs="仿宋"/>
          <w:sz w:val="24"/>
          <w:szCs w:val="24"/>
        </w:rPr>
        <w:t>）未按照国家、省有关计价规定编制的其它情形。</w:t>
      </w:r>
    </w:p>
    <w:p>
      <w:pPr>
        <w:pStyle w:val="12"/>
        <w:tabs>
          <w:tab w:val="left" w:pos="2160"/>
        </w:tabs>
        <w:spacing w:line="360" w:lineRule="auto"/>
        <w:jc w:val="left"/>
      </w:pPr>
      <w:r>
        <w:rPr>
          <w:rFonts w:hint="eastAsia"/>
        </w:rPr>
        <w:t xml:space="preserve">               </w:t>
      </w:r>
      <w:r>
        <w:rPr>
          <w:rFonts w:ascii="仿宋" w:hAnsi="仿宋" w:eastAsia="仿宋" w:cs="仿宋"/>
          <w:sz w:val="24"/>
          <w:szCs w:val="24"/>
        </w:rPr>
        <w:t>（</w:t>
      </w:r>
      <w:r>
        <w:rPr>
          <w:rFonts w:hint="eastAsia" w:ascii="仿宋" w:hAnsi="仿宋" w:eastAsia="仿宋" w:cs="仿宋"/>
          <w:sz w:val="24"/>
          <w:szCs w:val="24"/>
        </w:rPr>
        <w:t>4</w:t>
      </w:r>
      <w:r>
        <w:rPr>
          <w:rFonts w:ascii="仿宋" w:hAnsi="仿宋" w:eastAsia="仿宋" w:cs="仿宋"/>
          <w:sz w:val="24"/>
          <w:szCs w:val="24"/>
        </w:rPr>
        <w:t>）工程量清单存在缺项、漏项的；</w:t>
      </w:r>
    </w:p>
    <w:p>
      <w:pPr>
        <w:pStyle w:val="12"/>
        <w:adjustRightInd w:val="0"/>
        <w:snapToGrid w:val="0"/>
        <w:ind w:right="-238"/>
        <w:jc w:val="left"/>
        <w:rPr>
          <w:rFonts w:ascii="仿宋" w:hAnsi="仿宋" w:eastAsia="仿宋" w:cs="仿宋"/>
          <w:b/>
          <w:bCs/>
          <w:sz w:val="24"/>
          <w:szCs w:val="24"/>
          <w:u w:val="single"/>
        </w:rPr>
      </w:pPr>
      <w:r>
        <w:rPr>
          <w:rFonts w:ascii="仿宋" w:hAnsi="仿宋" w:eastAsia="仿宋" w:cs="仿宋"/>
          <w:b/>
          <w:bCs/>
          <w:sz w:val="24"/>
          <w:szCs w:val="24"/>
          <w:u w:val="single"/>
        </w:rPr>
        <w:t xml:space="preserve">                                                                                   </w:t>
      </w:r>
    </w:p>
    <w:p>
      <w:pPr>
        <w:pStyle w:val="5"/>
        <w:numPr>
          <w:ilvl w:val="0"/>
          <w:numId w:val="0"/>
        </w:numPr>
        <w:tabs>
          <w:tab w:val="left" w:pos="360"/>
          <w:tab w:val="left" w:pos="420"/>
          <w:tab w:val="left" w:pos="1287"/>
        </w:tabs>
        <w:ind w:firstLine="472" w:firstLineChars="196"/>
        <w:rPr>
          <w:rFonts w:ascii="仿宋" w:hAnsi="仿宋" w:eastAsia="仿宋"/>
          <w:sz w:val="24"/>
          <w:szCs w:val="24"/>
        </w:rPr>
      </w:pPr>
      <w:bookmarkStart w:id="91" w:name="_Toc469383989"/>
      <w:bookmarkStart w:id="92" w:name="_Toc29753"/>
      <w:bookmarkStart w:id="93" w:name="_Toc13390"/>
      <w:r>
        <w:rPr>
          <w:rFonts w:ascii="仿宋" w:hAnsi="仿宋" w:eastAsia="仿宋" w:cs="仿宋"/>
          <w:sz w:val="24"/>
          <w:szCs w:val="24"/>
        </w:rPr>
        <w:t xml:space="preserve">10  </w:t>
      </w:r>
      <w:r>
        <w:rPr>
          <w:rFonts w:hint="eastAsia" w:ascii="仿宋" w:hAnsi="仿宋" w:eastAsia="仿宋" w:cs="仿宋"/>
          <w:sz w:val="24"/>
          <w:szCs w:val="24"/>
        </w:rPr>
        <w:t>投标文件的完备性</w:t>
      </w:r>
      <w:bookmarkEnd w:id="91"/>
      <w:bookmarkEnd w:id="92"/>
      <w:bookmarkEnd w:id="93"/>
    </w:p>
    <w:p>
      <w:pPr>
        <w:pStyle w:val="12"/>
        <w:tabs>
          <w:tab w:val="left" w:pos="1410"/>
        </w:tabs>
        <w:adjustRightInd w:val="0"/>
        <w:snapToGrid w:val="0"/>
        <w:spacing w:line="360" w:lineRule="auto"/>
        <w:ind w:firstLine="448" w:firstLineChars="200"/>
        <w:jc w:val="left"/>
        <w:outlineLvl w:val="0"/>
        <w:rPr>
          <w:rFonts w:ascii="仿宋" w:hAnsi="仿宋" w:eastAsia="仿宋" w:cs="仿宋"/>
          <w:b/>
          <w:bCs/>
          <w:sz w:val="24"/>
          <w:szCs w:val="24"/>
        </w:rPr>
      </w:pPr>
      <w:bookmarkStart w:id="94" w:name="_Toc23757"/>
      <w:r>
        <mc:AlternateContent>
          <mc:Choice Requires="wps">
            <w:drawing>
              <wp:anchor distT="0" distB="0" distL="114300" distR="114300" simplePos="0" relativeHeight="251682816" behindDoc="0" locked="0" layoutInCell="1" allowOverlap="1">
                <wp:simplePos x="0" y="0"/>
                <wp:positionH relativeFrom="column">
                  <wp:posOffset>-114300</wp:posOffset>
                </wp:positionH>
                <wp:positionV relativeFrom="paragraph">
                  <wp:posOffset>92075</wp:posOffset>
                </wp:positionV>
                <wp:extent cx="914400" cy="812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914400" cy="812800"/>
                        </a:xfrm>
                        <a:prstGeom prst="rect">
                          <a:avLst/>
                        </a:prstGeom>
                        <a:noFill/>
                        <a:ln>
                          <a:noFill/>
                        </a:ln>
                      </wps:spPr>
                      <wps:txbx>
                        <w:txbxContent>
                          <w:p>
                            <w:pPr>
                              <w:pStyle w:val="12"/>
                              <w:tabs>
                                <w:tab w:val="left" w:pos="2160"/>
                              </w:tabs>
                              <w:spacing w:before="192" w:beforeLines="80"/>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投标文件完备性和义务</w:t>
                            </w:r>
                          </w:p>
                        </w:txbxContent>
                      </wps:txbx>
                      <wps:bodyPr wrap="square" upright="1"/>
                    </wps:wsp>
                  </a:graphicData>
                </a:graphic>
              </wp:anchor>
            </w:drawing>
          </mc:Choice>
          <mc:Fallback>
            <w:pict>
              <v:shape id="_x0000_s1026" o:spid="_x0000_s1026" o:spt="202" type="#_x0000_t202" style="position:absolute;left:0pt;margin-left:-9pt;margin-top:7.25pt;height:64pt;width:72pt;z-index:251682816;mso-width-relative:page;mso-height-relative:page;" filled="f" stroked="f" coordsize="21600,21600" o:gfxdata="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HbjyhrWAAAACgEAAA8AAAAAAAAAAQAgAAAAIgAAAGRycy9kb3ducmV2LnhtbFBLAQIUABQAAAAI&#10;AIdO4kApftHKtgEAAF0DAAAOAAAAAAAAAAEAIAAAACUBAABkcnMvZTJvRG9jLnhtbFBLBQYAAAAA&#10;BgAGAFkBAABNBQAAAAA=&#10;">
                <v:fill on="f" focussize="0,0"/>
                <v:stroke on="f"/>
                <v:imagedata o:title=""/>
                <o:lock v:ext="edit" aspectratio="f"/>
                <v:textbox>
                  <w:txbxContent>
                    <w:p>
                      <w:pPr>
                        <w:pStyle w:val="12"/>
                        <w:tabs>
                          <w:tab w:val="left" w:pos="2160"/>
                        </w:tabs>
                        <w:spacing w:before="192" w:beforeLines="80"/>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投标文件完备性和义务</w:t>
                      </w:r>
                    </w:p>
                  </w:txbxContent>
                </v:textbox>
              </v:shape>
            </w:pict>
          </mc:Fallback>
        </mc:AlternateContent>
      </w:r>
      <w:r>
        <w:rPr>
          <w:rFonts w:ascii="仿宋" w:hAnsi="仿宋" w:eastAsia="仿宋" w:cs="仿宋"/>
          <w:b/>
          <w:bCs/>
          <w:sz w:val="24"/>
          <w:szCs w:val="24"/>
        </w:rPr>
        <w:t>10.1</w:t>
      </w:r>
      <w:bookmarkEnd w:id="94"/>
      <w:r>
        <w:rPr>
          <w:rFonts w:ascii="仿宋" w:hAnsi="仿宋" w:eastAsia="仿宋" w:cs="仿宋"/>
          <w:b/>
          <w:bCs/>
          <w:sz w:val="24"/>
          <w:szCs w:val="24"/>
        </w:rPr>
        <w:t xml:space="preserve">                                      </w:t>
      </w:r>
    </w:p>
    <w:p>
      <w:pPr>
        <w:pStyle w:val="12"/>
        <w:adjustRightInd w:val="0"/>
        <w:snapToGrid w:val="0"/>
        <w:spacing w:line="360" w:lineRule="auto"/>
        <w:ind w:left="1850" w:leftChars="771"/>
        <w:jc w:val="left"/>
        <w:rPr>
          <w:rFonts w:ascii="仿宋" w:hAnsi="仿宋" w:eastAsia="仿宋"/>
          <w:sz w:val="24"/>
          <w:szCs w:val="24"/>
        </w:rPr>
      </w:pPr>
      <w:r>
        <w:rPr>
          <w:rFonts w:hint="eastAsia" w:ascii="仿宋" w:hAnsi="仿宋" w:eastAsia="仿宋" w:cs="仿宋"/>
          <w:sz w:val="24"/>
          <w:szCs w:val="24"/>
        </w:rPr>
        <w:t>承包人投标文件中的工程量清单所填单价和合价，应被认为是正确的和完备的，并已包括了承包人履行本合同的全部义务，包括但不限于以下内容：</w:t>
      </w:r>
    </w:p>
    <w:p>
      <w:pPr>
        <w:pStyle w:val="12"/>
        <w:adjustRightInd w:val="0"/>
        <w:snapToGrid w:val="0"/>
        <w:spacing w:line="360" w:lineRule="auto"/>
        <w:ind w:right="-240"/>
        <w:jc w:val="left"/>
        <w:rPr>
          <w:rFonts w:ascii="仿宋" w:hAnsi="仿宋" w:eastAsia="仿宋" w:cs="仿宋"/>
          <w:sz w:val="24"/>
          <w:szCs w:val="24"/>
        </w:rPr>
      </w:pPr>
      <w:r>
        <w:rPr>
          <w:rFonts w:hint="eastAsia" w:ascii="仿宋" w:hAnsi="仿宋" w:eastAsia="仿宋" w:cs="仿宋"/>
          <w:sz w:val="24"/>
          <w:szCs w:val="24"/>
        </w:rPr>
        <w:t xml:space="preserve">            （</w:t>
      </w:r>
      <w:r>
        <w:rPr>
          <w:rFonts w:ascii="仿宋" w:hAnsi="仿宋" w:eastAsia="仿宋" w:cs="仿宋"/>
          <w:sz w:val="24"/>
          <w:szCs w:val="24"/>
        </w:rPr>
        <w:t>1</w:t>
      </w:r>
      <w:r>
        <w:rPr>
          <w:rFonts w:hint="eastAsia" w:ascii="仿宋" w:hAnsi="仿宋" w:eastAsia="仿宋" w:cs="仿宋"/>
          <w:sz w:val="24"/>
          <w:szCs w:val="24"/>
        </w:rPr>
        <w:t>）提供材料和工程设备、服务的义务及处理意外事件的义务；</w:t>
      </w:r>
      <w:r>
        <w:rPr>
          <w:rFonts w:ascii="仿宋" w:hAnsi="仿宋" w:eastAsia="仿宋" w:cs="仿宋"/>
          <w:sz w:val="24"/>
          <w:szCs w:val="24"/>
        </w:rPr>
        <w:t xml:space="preserve"> </w:t>
      </w:r>
    </w:p>
    <w:p>
      <w:pPr>
        <w:pStyle w:val="12"/>
        <w:adjustRightInd w:val="0"/>
        <w:snapToGrid w:val="0"/>
        <w:spacing w:line="360" w:lineRule="auto"/>
        <w:ind w:right="-240"/>
        <w:jc w:val="left"/>
        <w:rPr>
          <w:rFonts w:ascii="仿宋" w:hAnsi="仿宋" w:eastAsia="仿宋"/>
          <w:sz w:val="24"/>
          <w:szCs w:val="24"/>
        </w:rPr>
      </w:pPr>
      <w:r>
        <w:rPr>
          <w:rFonts w:hint="eastAsia" w:ascii="仿宋" w:hAnsi="仿宋" w:eastAsia="仿宋" w:cs="仿宋"/>
          <w:sz w:val="24"/>
          <w:szCs w:val="24"/>
        </w:rPr>
        <w:t xml:space="preserve">            （2）实施和完成合同工程的义务；</w:t>
      </w:r>
    </w:p>
    <w:p>
      <w:pPr>
        <w:pStyle w:val="12"/>
        <w:adjustRightInd w:val="0"/>
        <w:snapToGrid w:val="0"/>
        <w:spacing w:line="360" w:lineRule="auto"/>
        <w:ind w:right="-240"/>
        <w:jc w:val="left"/>
        <w:rPr>
          <w:rFonts w:ascii="仿宋" w:hAnsi="仿宋" w:eastAsia="仿宋"/>
          <w:sz w:val="24"/>
          <w:szCs w:val="24"/>
        </w:rPr>
      </w:pPr>
      <w:r>
        <w:rPr>
          <w:rFonts w:hint="eastAsia" w:ascii="仿宋" w:hAnsi="仿宋" w:eastAsia="仿宋" w:cs="仿宋"/>
          <w:sz w:val="24"/>
          <w:szCs w:val="24"/>
        </w:rPr>
        <w:t xml:space="preserve">            （3）工程质量保修的一切义务。</w:t>
      </w:r>
    </w:p>
    <w:p>
      <w:pPr>
        <w:pStyle w:val="12"/>
        <w:adjustRightInd w:val="0"/>
        <w:snapToGrid w:val="0"/>
        <w:spacing w:line="360" w:lineRule="auto"/>
        <w:ind w:firstLine="441" w:firstLineChars="196"/>
        <w:jc w:val="left"/>
        <w:rPr>
          <w:rFonts w:ascii="仿宋" w:hAnsi="仿宋" w:eastAsia="仿宋" w:cs="仿宋"/>
          <w:b/>
          <w:bCs/>
          <w:sz w:val="24"/>
          <w:szCs w:val="24"/>
        </w:rPr>
      </w:pPr>
      <w:r>
        <w:rPr>
          <w:rFonts w:ascii="仿宋" w:hAnsi="仿宋" w:eastAsia="仿宋" w:cs="仿宋"/>
          <w:b/>
          <w:bCs/>
          <w:sz w:val="24"/>
          <w:szCs w:val="24"/>
        </w:rPr>
        <w:t xml:space="preserve">10.2  </w:t>
      </w:r>
      <w:r>
        <w:rPr>
          <w:rFonts w:ascii="仿宋" w:hAnsi="仿宋" w:eastAsia="仿宋" w:cs="仿宋"/>
          <w:b/>
          <w:bCs/>
          <w:sz w:val="24"/>
          <w:szCs w:val="24"/>
          <w:u w:val="dotted"/>
        </w:rPr>
        <w:t xml:space="preserve">                                                                                                        </w:t>
      </w:r>
      <w:r>
        <w:rPr>
          <w:rFonts w:ascii="仿宋" w:hAnsi="仿宋" w:eastAsia="仿宋" w:cs="仿宋"/>
          <w:b/>
          <w:bCs/>
          <w:sz w:val="24"/>
          <w:szCs w:val="24"/>
        </w:rPr>
        <w:t xml:space="preserve"> </w:t>
      </w:r>
    </w:p>
    <w:p>
      <w:pPr>
        <w:pStyle w:val="12"/>
        <w:adjustRightInd w:val="0"/>
        <w:snapToGrid w:val="0"/>
        <w:spacing w:line="360" w:lineRule="auto"/>
        <w:ind w:left="1850" w:leftChars="771"/>
        <w:jc w:val="left"/>
        <w:rPr>
          <w:rFonts w:ascii="仿宋" w:hAnsi="仿宋" w:eastAsia="仿宋"/>
          <w:sz w:val="24"/>
          <w:szCs w:val="24"/>
        </w:rPr>
      </w:pPr>
      <w:r>
        <mc:AlternateContent>
          <mc:Choice Requires="wps">
            <w:drawing>
              <wp:anchor distT="0" distB="0" distL="114300" distR="114300" simplePos="0" relativeHeight="251683840" behindDoc="0" locked="0" layoutInCell="1" allowOverlap="1">
                <wp:simplePos x="0" y="0"/>
                <wp:positionH relativeFrom="column">
                  <wp:posOffset>-114300</wp:posOffset>
                </wp:positionH>
                <wp:positionV relativeFrom="paragraph">
                  <wp:posOffset>8255</wp:posOffset>
                </wp:positionV>
                <wp:extent cx="914400" cy="455295"/>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914400" cy="455295"/>
                        </a:xfrm>
                        <a:prstGeom prst="rect">
                          <a:avLst/>
                        </a:prstGeom>
                        <a:noFill/>
                        <a:ln>
                          <a:noFill/>
                        </a:ln>
                      </wps:spPr>
                      <wps:txbx>
                        <w:txbxContent>
                          <w:p>
                            <w:pPr>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承包人报价的限制</w:t>
                            </w:r>
                          </w:p>
                        </w:txbxContent>
                      </wps:txbx>
                      <wps:bodyPr wrap="square" upright="1"/>
                    </wps:wsp>
                  </a:graphicData>
                </a:graphic>
              </wp:anchor>
            </w:drawing>
          </mc:Choice>
          <mc:Fallback>
            <w:pict>
              <v:shape id="_x0000_s1026" o:spid="_x0000_s1026" o:spt="202" type="#_x0000_t202" style="position:absolute;left:0pt;margin-left:-9pt;margin-top:0.65pt;height:35.85pt;width:72pt;z-index:251683840;mso-width-relative:page;mso-height-relative:page;" filled="f" stroked="f" coordsize="21600,21600" o:gfxdata="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EO/jEPVAAAACAEAAA8AAAAAAAAAAQAgAAAAIgAAAGRycy9kb3ducmV2LnhtbFBLAQIUABQAAAAI&#10;AIdO4kCdwmQrtwEAAF0DAAAOAAAAAAAAAAEAIAAAACQBAABkcnMvZTJvRG9jLnhtbFBLBQYAAAAA&#10;BgAGAFkBAABNBQAAAAA=&#10;">
                <v:fill on="f" focussize="0,0"/>
                <v:stroke on="f"/>
                <v:imagedata o:title=""/>
                <o:lock v:ext="edit" aspectratio="f"/>
                <v:textbox>
                  <w:txbxContent>
                    <w:p>
                      <w:pPr>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承包人报价的限制</w:t>
                      </w:r>
                    </w:p>
                  </w:txbxContent>
                </v:textbox>
              </v:shape>
            </w:pict>
          </mc:Fallback>
        </mc:AlternateContent>
      </w:r>
      <w:r>
        <w:rPr>
          <w:rFonts w:hint="eastAsia" w:ascii="仿宋" w:hAnsi="仿宋" w:eastAsia="仿宋" w:cs="仿宋"/>
          <w:sz w:val="24"/>
          <w:szCs w:val="24"/>
        </w:rPr>
        <w:t>承包人投标文件中的工程量清单中没有填入单价或合价的清单项目，应认为该项目价款已包含在工程量清单的其他项目的单价或合价中，发包人将不另行支付。</w:t>
      </w:r>
    </w:p>
    <w:p>
      <w:pPr>
        <w:pStyle w:val="12"/>
        <w:adjustRightInd w:val="0"/>
        <w:snapToGrid w:val="0"/>
        <w:spacing w:line="360" w:lineRule="auto"/>
        <w:ind w:firstLine="441" w:firstLineChars="196"/>
        <w:jc w:val="left"/>
        <w:rPr>
          <w:rFonts w:ascii="仿宋" w:hAnsi="仿宋" w:eastAsia="仿宋" w:cs="仿宋"/>
          <w:b/>
          <w:bCs/>
          <w:sz w:val="24"/>
          <w:szCs w:val="24"/>
        </w:rPr>
      </w:pPr>
      <w:r>
        <w:rPr>
          <w:rFonts w:ascii="仿宋" w:hAnsi="仿宋" w:eastAsia="仿宋" w:cs="仿宋"/>
          <w:b/>
          <w:bCs/>
          <w:sz w:val="24"/>
          <w:szCs w:val="24"/>
        </w:rPr>
        <w:t xml:space="preserve">10.3  </w:t>
      </w:r>
      <w:r>
        <w:rPr>
          <w:rFonts w:ascii="仿宋" w:hAnsi="仿宋" w:eastAsia="仿宋" w:cs="仿宋"/>
          <w:b/>
          <w:bCs/>
          <w:sz w:val="24"/>
          <w:szCs w:val="24"/>
          <w:u w:val="dotted"/>
        </w:rPr>
        <w:t xml:space="preserve">                                                                                                        </w:t>
      </w:r>
      <w:r>
        <w:rPr>
          <w:rFonts w:ascii="仿宋" w:hAnsi="仿宋" w:eastAsia="仿宋" w:cs="仿宋"/>
          <w:b/>
          <w:bCs/>
          <w:sz w:val="24"/>
          <w:szCs w:val="24"/>
        </w:rPr>
        <w:t xml:space="preserve"> </w:t>
      </w:r>
    </w:p>
    <w:p>
      <w:pPr>
        <w:pStyle w:val="12"/>
        <w:adjustRightInd w:val="0"/>
        <w:snapToGrid w:val="0"/>
        <w:spacing w:line="360" w:lineRule="auto"/>
        <w:ind w:left="1850" w:leftChars="771"/>
        <w:jc w:val="left"/>
        <w:rPr>
          <w:rFonts w:ascii="仿宋" w:hAnsi="仿宋" w:eastAsia="仿宋"/>
          <w:sz w:val="24"/>
          <w:szCs w:val="24"/>
        </w:rPr>
      </w:pPr>
      <w:r>
        <mc:AlternateContent>
          <mc:Choice Requires="wps">
            <w:drawing>
              <wp:anchor distT="0" distB="0" distL="114300" distR="114300" simplePos="0" relativeHeight="251684864" behindDoc="0" locked="0" layoutInCell="1" allowOverlap="1">
                <wp:simplePos x="0" y="0"/>
                <wp:positionH relativeFrom="column">
                  <wp:posOffset>-114300</wp:posOffset>
                </wp:positionH>
                <wp:positionV relativeFrom="paragraph">
                  <wp:posOffset>8255</wp:posOffset>
                </wp:positionV>
                <wp:extent cx="914400" cy="455295"/>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914400" cy="455295"/>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算术性错误的调整</w:t>
                            </w:r>
                          </w:p>
                        </w:txbxContent>
                      </wps:txbx>
                      <wps:bodyPr wrap="square" upright="1"/>
                    </wps:wsp>
                  </a:graphicData>
                </a:graphic>
              </wp:anchor>
            </w:drawing>
          </mc:Choice>
          <mc:Fallback>
            <w:pict>
              <v:shape id="_x0000_s1026" o:spid="_x0000_s1026" o:spt="202" type="#_x0000_t202" style="position:absolute;left:0pt;margin-left:-9pt;margin-top:0.65pt;height:35.85pt;width:72pt;z-index:251684864;mso-width-relative:page;mso-height-relative:page;" filled="f" stroked="f" coordsize="21600,21600" o:gfxdata="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EO/jEPVAAAACAEAAA8AAAAAAAAAAQAgAAAAIgAAAGRycy9kb3ducmV2LnhtbFBLAQIUABQAAAAI&#10;AIdO4kANCVxAtwEAAF0DAAAOAAAAAAAAAAEAIAAAACQBAABkcnMvZTJvRG9jLnhtbFBLBQYAAAAA&#10;BgAGAFkBAABNBQ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算术性错误的调整</w:t>
                      </w:r>
                    </w:p>
                  </w:txbxContent>
                </v:textbox>
              </v:shape>
            </w:pict>
          </mc:Fallback>
        </mc:AlternateContent>
      </w:r>
      <w:r>
        <w:rPr>
          <w:rFonts w:hint="eastAsia" w:ascii="仿宋" w:hAnsi="仿宋" w:eastAsia="仿宋" w:cs="仿宋"/>
          <w:sz w:val="24"/>
          <w:szCs w:val="24"/>
        </w:rPr>
        <w:t>承包人投标文件中出现算术性错误，导致其实际总造价与报价总金额不一致时，合同双方当事人可按照国家、省有关规定予以修正，并相应调整合同价款。</w:t>
      </w:r>
    </w:p>
    <w:p>
      <w:pPr>
        <w:pStyle w:val="12"/>
        <w:adjustRightInd w:val="0"/>
        <w:snapToGrid w:val="0"/>
        <w:ind w:left="1518" w:leftChars="1" w:hanging="1516" w:hangingChars="674"/>
        <w:jc w:val="left"/>
        <w:rPr>
          <w:rFonts w:ascii="仿宋" w:hAnsi="仿宋" w:eastAsia="仿宋"/>
          <w:b/>
          <w:bCs/>
          <w:sz w:val="24"/>
          <w:szCs w:val="24"/>
        </w:rPr>
      </w:pPr>
      <w:r>
        <w:rPr>
          <w:rFonts w:ascii="仿宋" w:hAnsi="仿宋" w:eastAsia="仿宋" w:cs="仿宋"/>
          <w:b/>
          <w:bCs/>
          <w:sz w:val="24"/>
          <w:szCs w:val="24"/>
          <w:u w:val="single"/>
        </w:rPr>
        <w:t xml:space="preserve">                                                                                                 </w:t>
      </w:r>
    </w:p>
    <w:p>
      <w:pPr>
        <w:pStyle w:val="12"/>
        <w:adjustRightInd w:val="0"/>
        <w:snapToGrid w:val="0"/>
        <w:spacing w:before="240" w:beforeLines="100" w:line="360" w:lineRule="auto"/>
        <w:ind w:firstLine="441" w:firstLineChars="196"/>
        <w:jc w:val="left"/>
        <w:outlineLvl w:val="2"/>
        <w:rPr>
          <w:rFonts w:ascii="仿宋" w:hAnsi="仿宋" w:eastAsia="仿宋"/>
          <w:b/>
          <w:bCs/>
          <w:sz w:val="24"/>
          <w:szCs w:val="24"/>
        </w:rPr>
      </w:pPr>
      <w:bookmarkStart w:id="95" w:name="_Toc1232"/>
      <w:bookmarkStart w:id="96" w:name="_Toc25339"/>
      <w:bookmarkStart w:id="97" w:name="_Toc469383990"/>
      <w:r>
        <w:rPr>
          <w:rFonts w:ascii="仿宋" w:hAnsi="仿宋" w:eastAsia="仿宋" w:cs="仿宋"/>
          <w:b/>
          <w:bCs/>
          <w:sz w:val="24"/>
          <w:szCs w:val="24"/>
        </w:rPr>
        <w:t xml:space="preserve">11  </w:t>
      </w:r>
      <w:r>
        <w:rPr>
          <w:rFonts w:hint="eastAsia" w:ascii="仿宋" w:hAnsi="仿宋" w:eastAsia="仿宋" w:cs="仿宋"/>
          <w:b/>
          <w:bCs/>
          <w:sz w:val="24"/>
          <w:szCs w:val="24"/>
        </w:rPr>
        <w:t>文物和地下障碍物</w:t>
      </w:r>
      <w:bookmarkEnd w:id="95"/>
      <w:bookmarkEnd w:id="96"/>
      <w:bookmarkEnd w:id="97"/>
    </w:p>
    <w:p>
      <w:pPr>
        <w:pStyle w:val="12"/>
        <w:adjustRightInd w:val="0"/>
        <w:snapToGrid w:val="0"/>
        <w:spacing w:line="360" w:lineRule="auto"/>
        <w:ind w:firstLine="441" w:firstLineChars="196"/>
        <w:jc w:val="left"/>
        <w:rPr>
          <w:rFonts w:ascii="仿宋" w:hAnsi="仿宋" w:eastAsia="仿宋" w:cs="仿宋"/>
          <w:sz w:val="24"/>
          <w:szCs w:val="24"/>
        </w:rPr>
      </w:pPr>
      <w:r>
        <w:rPr>
          <w:rFonts w:ascii="仿宋" w:hAnsi="仿宋" w:eastAsia="仿宋" w:cs="仿宋"/>
          <w:b/>
          <w:bCs/>
          <w:sz w:val="24"/>
          <w:szCs w:val="24"/>
        </w:rPr>
        <w:t xml:space="preserve">11.1  </w:t>
      </w:r>
      <w:r>
        <w:rPr>
          <w:rFonts w:ascii="仿宋" w:hAnsi="仿宋" w:eastAsia="仿宋" w:cs="仿宋"/>
          <w:sz w:val="24"/>
          <w:szCs w:val="24"/>
        </w:rPr>
        <w:t xml:space="preserve">                                     </w:t>
      </w:r>
    </w:p>
    <w:p>
      <w:pPr>
        <w:pStyle w:val="12"/>
        <w:adjustRightInd w:val="0"/>
        <w:snapToGrid w:val="0"/>
        <w:spacing w:line="360" w:lineRule="auto"/>
        <w:ind w:left="1850" w:leftChars="771"/>
        <w:jc w:val="left"/>
        <w:rPr>
          <w:rFonts w:ascii="仿宋" w:hAnsi="仿宋" w:eastAsia="仿宋"/>
          <w:sz w:val="24"/>
          <w:szCs w:val="24"/>
        </w:rPr>
      </w:pPr>
      <w:r>
        <mc:AlternateContent>
          <mc:Choice Requires="wps">
            <w:drawing>
              <wp:anchor distT="0" distB="0" distL="114300" distR="114300" simplePos="0" relativeHeight="251685888" behindDoc="0" locked="0" layoutInCell="1" allowOverlap="1">
                <wp:simplePos x="0" y="0"/>
                <wp:positionH relativeFrom="column">
                  <wp:posOffset>-114300</wp:posOffset>
                </wp:positionH>
                <wp:positionV relativeFrom="paragraph">
                  <wp:posOffset>-7620</wp:posOffset>
                </wp:positionV>
                <wp:extent cx="914400" cy="4953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wps:spPr>
                      <wps:txbx>
                        <w:txbxContent>
                          <w:p>
                            <w:pPr>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文物化石等物品保护</w:t>
                            </w:r>
                          </w:p>
                        </w:txbxContent>
                      </wps:txbx>
                      <wps:bodyPr wrap="square" upright="1"/>
                    </wps:wsp>
                  </a:graphicData>
                </a:graphic>
              </wp:anchor>
            </w:drawing>
          </mc:Choice>
          <mc:Fallback>
            <w:pict>
              <v:shape id="_x0000_s1026" o:spid="_x0000_s1026" o:spt="202" type="#_x0000_t202" style="position:absolute;left:0pt;margin-left:-9pt;margin-top:-0.6pt;height:39pt;width:72pt;z-index:251685888;mso-width-relative:page;mso-height-relative:page;" filled="f" stroked="f" coordsize="21600,21600" o:gfxdata="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GNh7rbWAAAACQEAAA8AAAAAAAAAAQAgAAAAIgAAAGRycy9kb3ducmV2LnhtbFBLAQIUABQAAAAI&#10;AIdO4kBEmA8ztgEAAF0DAAAOAAAAAAAAAAEAIAAAACUBAABkcnMvZTJvRG9jLnhtbFBLBQYAAAAA&#10;BgAGAFkBAABNBQAAAAA=&#10;">
                <v:fill on="f" focussize="0,0"/>
                <v:stroke on="f"/>
                <v:imagedata o:title=""/>
                <o:lock v:ext="edit" aspectratio="f"/>
                <v:textbox>
                  <w:txbxContent>
                    <w:p>
                      <w:pPr>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文物化石等物品保护</w:t>
                      </w:r>
                    </w:p>
                  </w:txbxContent>
                </v:textbox>
              </v:shape>
            </w:pict>
          </mc:Fallback>
        </mc:AlternateContent>
      </w:r>
      <w:r>
        <w:rPr>
          <w:rFonts w:hint="eastAsia" w:ascii="仿宋" w:hAnsi="仿宋" w:eastAsia="仿宋" w:cs="仿宋"/>
          <w:sz w:val="24"/>
          <w:szCs w:val="24"/>
        </w:rPr>
        <w:t>在施工现场发现的古墓、古建筑遗址等文物、古迹以及其他具有考古、地质研究等价值的遗迹、化石、钱币或物品，属于国家所有。一旦发现上述文物，承包人应立即保护好现场，防止任何人员移动或损坏上述文物，并于</w:t>
      </w:r>
      <w:r>
        <w:rPr>
          <w:rFonts w:ascii="仿宋" w:hAnsi="仿宋" w:eastAsia="仿宋" w:cs="仿宋"/>
          <w:sz w:val="24"/>
          <w:szCs w:val="24"/>
        </w:rPr>
        <w:t>4</w:t>
      </w:r>
      <w:r>
        <w:rPr>
          <w:rFonts w:hint="eastAsia" w:ascii="仿宋" w:hAnsi="仿宋" w:eastAsia="仿宋" w:cs="仿宋"/>
          <w:sz w:val="24"/>
          <w:szCs w:val="24"/>
        </w:rPr>
        <w:t>小时内以书面形式通知监理工程师和发包人。监理工程师应在收到通知后立即指令承包人继续保护好现场，并在收到通知后</w:t>
      </w:r>
      <w:r>
        <w:rPr>
          <w:rFonts w:ascii="仿宋" w:hAnsi="仿宋" w:eastAsia="仿宋" w:cs="仿宋"/>
          <w:sz w:val="24"/>
          <w:szCs w:val="24"/>
        </w:rPr>
        <w:t>24</w:t>
      </w:r>
      <w:r>
        <w:rPr>
          <w:rFonts w:hint="eastAsia" w:ascii="仿宋" w:hAnsi="仿宋" w:eastAsia="仿宋" w:cs="仿宋"/>
          <w:sz w:val="24"/>
          <w:szCs w:val="24"/>
        </w:rPr>
        <w:t>小时内报告当地文物管理部门，合同双方当事人应按照文物管理部门的要求采取妥善保护措施。发包人承担由此增加的费用和（或）工期延误，并向承包人支付合理利润。</w:t>
      </w:r>
      <w:r>
        <w:rPr>
          <w:rFonts w:ascii="仿宋" w:hAnsi="仿宋" w:eastAsia="仿宋"/>
          <w:sz w:val="24"/>
          <w:szCs w:val="24"/>
        </w:rPr>
        <w:br w:type="textWrapping"/>
      </w:r>
      <w:r>
        <w:rPr>
          <w:rFonts w:hint="eastAsia" w:ascii="仿宋" w:hAnsi="仿宋" w:eastAsia="仿宋" w:cs="仿宋"/>
          <w:sz w:val="24"/>
          <w:szCs w:val="24"/>
        </w:rPr>
        <w:t>如发现文物后隐瞒不报或报告不及时，导致上述文物丢失或遭受破坏的，由责任方赔偿损失，并承担相应的法律责任。</w:t>
      </w:r>
    </w:p>
    <w:p>
      <w:pPr>
        <w:pStyle w:val="12"/>
        <w:adjustRightInd w:val="0"/>
        <w:snapToGrid w:val="0"/>
        <w:spacing w:line="480" w:lineRule="auto"/>
        <w:jc w:val="left"/>
        <w:rPr>
          <w:rFonts w:ascii="仿宋" w:hAnsi="仿宋" w:eastAsia="仿宋"/>
          <w:b/>
          <w:bCs/>
          <w:sz w:val="24"/>
          <w:szCs w:val="24"/>
        </w:rPr>
      </w:pPr>
      <w:r>
        <w:rPr>
          <w:rFonts w:hint="eastAsia" w:ascii="仿宋" w:hAnsi="仿宋" w:eastAsia="仿宋"/>
          <w:b/>
          <w:bCs/>
          <w:sz w:val="24"/>
          <w:szCs w:val="24"/>
        </w:rPr>
        <w:t xml:space="preserve">    </w:t>
      </w:r>
      <w:r>
        <mc:AlternateContent>
          <mc:Choice Requires="wps">
            <w:drawing>
              <wp:anchor distT="0" distB="0" distL="114300" distR="114300" simplePos="0" relativeHeight="251686912" behindDoc="0" locked="0" layoutInCell="1" allowOverlap="1">
                <wp:simplePos x="0" y="0"/>
                <wp:positionH relativeFrom="column">
                  <wp:posOffset>-114300</wp:posOffset>
                </wp:positionH>
                <wp:positionV relativeFrom="paragraph">
                  <wp:posOffset>233045</wp:posOffset>
                </wp:positionV>
                <wp:extent cx="914400" cy="4953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wps:spPr>
                      <wps:txbx>
                        <w:txbxContent>
                          <w:p>
                            <w:pPr>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地下障碍物处置</w:t>
                            </w:r>
                          </w:p>
                        </w:txbxContent>
                      </wps:txbx>
                      <wps:bodyPr wrap="square" upright="1"/>
                    </wps:wsp>
                  </a:graphicData>
                </a:graphic>
              </wp:anchor>
            </w:drawing>
          </mc:Choice>
          <mc:Fallback>
            <w:pict>
              <v:shape id="_x0000_s1026" o:spid="_x0000_s1026" o:spt="202" type="#_x0000_t202" style="position:absolute;left:0pt;margin-left:-9pt;margin-top:18.35pt;height:39pt;width:72pt;z-index:251686912;mso-width-relative:page;mso-height-relative:page;" filled="f" stroked="f" coordsize="21600,21600" o:gfxdata="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3z2d4NgAAAAKAQAADwAAAAAAAAABACAAAAAiAAAAZHJzL2Rvd25yZXYueG1sUEsBAhQAFAAA&#10;AAgAh07iQNRTN1i2AQAAXQMAAA4AAAAAAAAAAQAgAAAAJwEAAGRycy9lMm9Eb2MueG1sUEsFBgAA&#10;AAAGAAYAWQEAAE8FAAAAAA==&#10;">
                <v:fill on="f" focussize="0,0"/>
                <v:stroke on="f"/>
                <v:imagedata o:title=""/>
                <o:lock v:ext="edit" aspectratio="f"/>
                <v:textbox>
                  <w:txbxContent>
                    <w:p>
                      <w:pPr>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地下障碍物处置</w:t>
                      </w:r>
                    </w:p>
                  </w:txbxContent>
                </v:textbox>
              </v:shape>
            </w:pict>
          </mc:Fallback>
        </mc:AlternateContent>
      </w:r>
      <w:r>
        <w:rPr>
          <w:rFonts w:ascii="仿宋" w:hAnsi="仿宋" w:eastAsia="仿宋" w:cs="仿宋"/>
          <w:b/>
          <w:bCs/>
          <w:sz w:val="24"/>
          <w:szCs w:val="24"/>
        </w:rPr>
        <w:t xml:space="preserve">11.2  </w:t>
      </w:r>
      <w:r>
        <w:rPr>
          <w:rFonts w:ascii="仿宋" w:hAnsi="仿宋" w:eastAsia="仿宋" w:cs="仿宋"/>
          <w:b/>
          <w:bCs/>
          <w:sz w:val="24"/>
          <w:szCs w:val="24"/>
          <w:u w:val="dotted"/>
        </w:rPr>
        <w:t xml:space="preserve">                                                                                                       </w:t>
      </w:r>
    </w:p>
    <w:p>
      <w:pPr>
        <w:pStyle w:val="12"/>
        <w:adjustRightInd w:val="0"/>
        <w:snapToGrid w:val="0"/>
        <w:spacing w:line="360" w:lineRule="auto"/>
        <w:ind w:left="1850" w:leftChars="771"/>
        <w:jc w:val="left"/>
        <w:rPr>
          <w:rFonts w:ascii="仿宋" w:hAnsi="仿宋" w:eastAsia="仿宋"/>
          <w:sz w:val="24"/>
          <w:szCs w:val="24"/>
        </w:rPr>
      </w:pPr>
      <w:r>
        <w:rPr>
          <w:rFonts w:hint="eastAsia" w:ascii="仿宋" w:hAnsi="仿宋" w:eastAsia="仿宋" w:cs="仿宋"/>
          <w:sz w:val="24"/>
          <w:szCs w:val="24"/>
        </w:rPr>
        <w:t>本合同已明确指出的地下障碍物（发包人招标文件提供的工程量清单有列明或提供的地质资料已明确反映的），应视为承包人在投标报价时已预见其对施工的影响，并已在合同价款中考虑。</w:t>
      </w:r>
    </w:p>
    <w:p>
      <w:pPr>
        <w:pStyle w:val="12"/>
        <w:adjustRightInd w:val="0"/>
        <w:snapToGrid w:val="0"/>
        <w:spacing w:line="360" w:lineRule="auto"/>
        <w:ind w:left="1850" w:leftChars="771"/>
        <w:jc w:val="left"/>
        <w:rPr>
          <w:rFonts w:ascii="仿宋" w:hAnsi="仿宋" w:eastAsia="仿宋"/>
          <w:sz w:val="24"/>
          <w:szCs w:val="24"/>
        </w:rPr>
      </w:pPr>
      <w:r>
        <w:rPr>
          <w:rFonts w:hint="eastAsia" w:ascii="仿宋" w:hAnsi="仿宋" w:eastAsia="仿宋" w:cs="仿宋"/>
          <w:sz w:val="24"/>
          <w:szCs w:val="24"/>
        </w:rPr>
        <w:t>本合同未有明确指出的地下障碍物（发包人招标文件提供的工程量清单没列明或提供的地质资料不能明确反映的），在施工过程遇到时，承包人应于</w:t>
      </w:r>
      <w:r>
        <w:rPr>
          <w:rFonts w:ascii="仿宋" w:hAnsi="仿宋" w:eastAsia="仿宋" w:cs="仿宋"/>
          <w:sz w:val="24"/>
          <w:szCs w:val="24"/>
        </w:rPr>
        <w:t>8</w:t>
      </w:r>
      <w:r>
        <w:rPr>
          <w:rFonts w:hint="eastAsia" w:ascii="仿宋" w:hAnsi="仿宋" w:eastAsia="仿宋" w:cs="仿宋"/>
          <w:sz w:val="24"/>
          <w:szCs w:val="24"/>
        </w:rPr>
        <w:t>小时内以书面形式通知监理工程师和发包人，并提出处置方案。监理工程师在收到处置方案后</w:t>
      </w:r>
      <w:r>
        <w:rPr>
          <w:rFonts w:ascii="仿宋" w:hAnsi="仿宋" w:eastAsia="仿宋" w:cs="仿宋"/>
          <w:sz w:val="24"/>
          <w:szCs w:val="24"/>
        </w:rPr>
        <w:t>24</w:t>
      </w:r>
      <w:r>
        <w:rPr>
          <w:rFonts w:hint="eastAsia" w:ascii="仿宋" w:hAnsi="仿宋" w:eastAsia="仿宋" w:cs="仿宋"/>
          <w:sz w:val="24"/>
          <w:szCs w:val="24"/>
        </w:rPr>
        <w:t>小时内予以确认或提出修正方案，并发出施工指令。承包人应按照监理工程师指令进行施工。发包人应承担由此增加的费用和（或）延误的工期，并向承包人支付合理利润。</w:t>
      </w:r>
    </w:p>
    <w:p>
      <w:pPr>
        <w:pStyle w:val="12"/>
        <w:adjustRightInd w:val="0"/>
        <w:snapToGrid w:val="0"/>
        <w:spacing w:line="360" w:lineRule="auto"/>
        <w:ind w:right="-238"/>
        <w:jc w:val="left"/>
        <w:rPr>
          <w:rFonts w:ascii="仿宋" w:hAnsi="仿宋" w:eastAsia="仿宋" w:cs="仿宋"/>
          <w:b/>
          <w:bCs/>
          <w:sz w:val="24"/>
          <w:szCs w:val="24"/>
          <w:u w:val="single"/>
        </w:rPr>
      </w:pPr>
      <w:r>
        <w:rPr>
          <w:rFonts w:ascii="仿宋" w:hAnsi="仿宋" w:eastAsia="仿宋" w:cs="仿宋"/>
          <w:b/>
          <w:bCs/>
          <w:sz w:val="24"/>
          <w:szCs w:val="24"/>
          <w:u w:val="single"/>
        </w:rPr>
        <w:t xml:space="preserve">                                                                                                             </w:t>
      </w:r>
    </w:p>
    <w:p>
      <w:pPr>
        <w:pStyle w:val="12"/>
        <w:tabs>
          <w:tab w:val="left" w:pos="1620"/>
        </w:tabs>
        <w:adjustRightInd w:val="0"/>
        <w:snapToGrid w:val="0"/>
        <w:spacing w:before="240" w:beforeLines="100" w:line="360" w:lineRule="auto"/>
        <w:ind w:firstLine="441" w:firstLineChars="196"/>
        <w:jc w:val="left"/>
        <w:outlineLvl w:val="2"/>
        <w:rPr>
          <w:rFonts w:ascii="仿宋" w:hAnsi="仿宋" w:eastAsia="仿宋"/>
          <w:b/>
          <w:bCs/>
          <w:sz w:val="24"/>
          <w:szCs w:val="24"/>
        </w:rPr>
      </w:pPr>
      <w:bookmarkStart w:id="98" w:name="_Toc24546"/>
      <w:bookmarkStart w:id="99" w:name="_Toc469383991"/>
      <w:bookmarkStart w:id="100" w:name="_Toc18906"/>
      <w:r>
        <w:rPr>
          <w:rFonts w:ascii="仿宋" w:hAnsi="仿宋" w:eastAsia="仿宋" w:cs="仿宋"/>
          <w:b/>
          <w:bCs/>
          <w:sz w:val="24"/>
          <w:szCs w:val="24"/>
        </w:rPr>
        <w:t xml:space="preserve">12  </w:t>
      </w:r>
      <w:r>
        <w:rPr>
          <w:rFonts w:hint="eastAsia" w:ascii="仿宋" w:hAnsi="仿宋" w:eastAsia="仿宋" w:cs="仿宋"/>
          <w:b/>
          <w:bCs/>
          <w:sz w:val="24"/>
          <w:szCs w:val="24"/>
        </w:rPr>
        <w:t>事故处理</w:t>
      </w:r>
      <w:bookmarkEnd w:id="98"/>
      <w:bookmarkEnd w:id="99"/>
      <w:bookmarkEnd w:id="100"/>
    </w:p>
    <w:p>
      <w:pPr>
        <w:pStyle w:val="12"/>
        <w:adjustRightInd w:val="0"/>
        <w:snapToGrid w:val="0"/>
        <w:spacing w:line="360" w:lineRule="auto"/>
        <w:ind w:firstLine="448" w:firstLineChars="200"/>
        <w:jc w:val="left"/>
        <w:rPr>
          <w:rFonts w:ascii="仿宋" w:hAnsi="仿宋" w:eastAsia="仿宋" w:cs="仿宋"/>
          <w:b/>
          <w:bCs/>
          <w:sz w:val="24"/>
          <w:szCs w:val="24"/>
        </w:rPr>
      </w:pPr>
      <w:r>
        <mc:AlternateContent>
          <mc:Choice Requires="wps">
            <w:drawing>
              <wp:anchor distT="0" distB="0" distL="114300" distR="114300" simplePos="0" relativeHeight="251687936" behindDoc="0" locked="0" layoutInCell="1" allowOverlap="1">
                <wp:simplePos x="0" y="0"/>
                <wp:positionH relativeFrom="column">
                  <wp:posOffset>-114300</wp:posOffset>
                </wp:positionH>
                <wp:positionV relativeFrom="paragraph">
                  <wp:posOffset>229235</wp:posOffset>
                </wp:positionV>
                <wp:extent cx="1028700" cy="523875"/>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028700" cy="523875"/>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发生事故的通</w:t>
                            </w:r>
                          </w:p>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知</w:t>
                            </w:r>
                          </w:p>
                          <w:p>
                            <w:pPr>
                              <w:rPr>
                                <w:rFonts w:cs="Times New Roman"/>
                                <w:color w:val="000000"/>
                                <w:sz w:val="18"/>
                                <w:szCs w:val="18"/>
                              </w:rPr>
                            </w:pPr>
                          </w:p>
                        </w:txbxContent>
                      </wps:txbx>
                      <wps:bodyPr wrap="square" upright="1"/>
                    </wps:wsp>
                  </a:graphicData>
                </a:graphic>
              </wp:anchor>
            </w:drawing>
          </mc:Choice>
          <mc:Fallback>
            <w:pict>
              <v:shape id="_x0000_s1026" o:spid="_x0000_s1026" o:spt="202" type="#_x0000_t202" style="position:absolute;left:0pt;margin-left:-9pt;margin-top:18.05pt;height:41.25pt;width:81pt;z-index:251687936;mso-width-relative:page;mso-height-relative:page;" filled="f" stroked="f" coordsize="21600,21600" o:gfxdata="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UBsYf1gAAAAoBAAAPAAAAAAAAAAEAIAAAACIAAABkcnMvZG93bnJldi54bWxQSwECFAAUAAAA&#10;CACHTuJANSIoCLcBAABeAwAADgAAAAAAAAABACAAAAAlAQAAZHJzL2Uyb0RvYy54bWxQSwUGAAAA&#10;AAYABgBZAQAATgU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发生事故的通</w:t>
                      </w:r>
                    </w:p>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知</w:t>
                      </w:r>
                    </w:p>
                    <w:p>
                      <w:pPr>
                        <w:rPr>
                          <w:rFonts w:cs="Times New Roman"/>
                          <w:color w:val="000000"/>
                          <w:sz w:val="18"/>
                          <w:szCs w:val="18"/>
                        </w:rPr>
                      </w:pPr>
                    </w:p>
                  </w:txbxContent>
                </v:textbox>
              </v:shape>
            </w:pict>
          </mc:Fallback>
        </mc:AlternateContent>
      </w:r>
      <w:r>
        <w:rPr>
          <w:rFonts w:ascii="仿宋" w:hAnsi="仿宋" w:eastAsia="仿宋" w:cs="仿宋"/>
          <w:b/>
          <w:bCs/>
          <w:sz w:val="24"/>
          <w:szCs w:val="24"/>
        </w:rPr>
        <w:t xml:space="preserve">12.1                   </w:t>
      </w:r>
    </w:p>
    <w:p>
      <w:pPr>
        <w:pStyle w:val="12"/>
        <w:adjustRightInd w:val="0"/>
        <w:snapToGrid w:val="0"/>
        <w:spacing w:line="360" w:lineRule="auto"/>
        <w:ind w:left="1850" w:leftChars="771"/>
        <w:jc w:val="left"/>
        <w:rPr>
          <w:rFonts w:ascii="仿宋" w:hAnsi="仿宋" w:eastAsia="仿宋"/>
          <w:sz w:val="24"/>
          <w:szCs w:val="24"/>
        </w:rPr>
      </w:pPr>
      <w:r>
        <w:rPr>
          <w:rFonts w:hint="eastAsia" w:ascii="仿宋" w:hAnsi="仿宋" w:eastAsia="仿宋" w:cs="仿宋"/>
          <w:sz w:val="24"/>
          <w:szCs w:val="24"/>
        </w:rPr>
        <w:t>合同履行期间，合同工程发生质量与安全事故，承包人立即通知监理工程师和发包人。</w:t>
      </w:r>
    </w:p>
    <w:p>
      <w:pPr>
        <w:pStyle w:val="12"/>
        <w:adjustRightInd w:val="0"/>
        <w:snapToGrid w:val="0"/>
        <w:spacing w:line="480" w:lineRule="auto"/>
        <w:ind w:firstLine="448" w:firstLineChars="200"/>
        <w:jc w:val="left"/>
        <w:rPr>
          <w:rFonts w:ascii="仿宋" w:hAnsi="仿宋" w:eastAsia="仿宋"/>
          <w:sz w:val="24"/>
          <w:szCs w:val="24"/>
        </w:rPr>
      </w:pPr>
      <w:r>
        <mc:AlternateContent>
          <mc:Choice Requires="wps">
            <w:drawing>
              <wp:anchor distT="0" distB="0" distL="114300" distR="114300" simplePos="0" relativeHeight="251688960" behindDoc="0" locked="0" layoutInCell="1" allowOverlap="1">
                <wp:simplePos x="0" y="0"/>
                <wp:positionH relativeFrom="column">
                  <wp:posOffset>-114300</wp:posOffset>
                </wp:positionH>
                <wp:positionV relativeFrom="paragraph">
                  <wp:posOffset>224790</wp:posOffset>
                </wp:positionV>
                <wp:extent cx="1028700" cy="29718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028700" cy="297180"/>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事故的处理</w:t>
                            </w:r>
                          </w:p>
                        </w:txbxContent>
                      </wps:txbx>
                      <wps:bodyPr wrap="square" upright="1"/>
                    </wps:wsp>
                  </a:graphicData>
                </a:graphic>
              </wp:anchor>
            </w:drawing>
          </mc:Choice>
          <mc:Fallback>
            <w:pict>
              <v:shape id="_x0000_s1026" o:spid="_x0000_s1026" o:spt="202" type="#_x0000_t202" style="position:absolute;left:0pt;margin-left:-9pt;margin-top:17.7pt;height:23.4pt;width:81pt;z-index:251688960;mso-width-relative:page;mso-height-relative:page;" filled="f" stroked="f" coordsize="21600,21600" o:gfxdata="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1nJll1gAAAAkBAAAPAAAAAAAAAAEAIAAAACIAAABkcnMvZG93bnJldi54bWxQSwECFAAUAAAA&#10;CACHTuJAP1iXg7cBAABeAwAADgAAAAAAAAABACAAAAAlAQAAZHJzL2Uyb0RvYy54bWxQSwUGAAAA&#10;AAYABgBZAQAATgU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事故的处理</w:t>
                      </w:r>
                    </w:p>
                  </w:txbxContent>
                </v:textbox>
              </v:shape>
            </w:pict>
          </mc:Fallback>
        </mc:AlternateContent>
      </w:r>
      <w:r>
        <w:rPr>
          <w:rFonts w:ascii="仿宋" w:hAnsi="仿宋" w:eastAsia="仿宋" w:cs="仿宋"/>
          <w:b/>
          <w:bCs/>
          <w:sz w:val="24"/>
          <w:szCs w:val="24"/>
        </w:rPr>
        <w:t xml:space="preserve">12.2 </w:t>
      </w:r>
      <w:r>
        <w:rPr>
          <w:rFonts w:ascii="仿宋" w:hAnsi="仿宋" w:eastAsia="仿宋" w:cs="仿宋"/>
          <w:sz w:val="24"/>
          <w:szCs w:val="24"/>
        </w:rPr>
        <w:t xml:space="preserve"> </w:t>
      </w:r>
      <w:r>
        <w:rPr>
          <w:rFonts w:ascii="仿宋" w:hAnsi="仿宋" w:eastAsia="仿宋" w:cs="仿宋"/>
          <w:sz w:val="24"/>
          <w:szCs w:val="24"/>
          <w:u w:val="dotted"/>
        </w:rPr>
        <w:t xml:space="preserve">                                                                                                        </w:t>
      </w:r>
    </w:p>
    <w:p>
      <w:pPr>
        <w:pStyle w:val="12"/>
        <w:adjustRightInd w:val="0"/>
        <w:snapToGrid w:val="0"/>
        <w:spacing w:line="360" w:lineRule="auto"/>
        <w:ind w:left="1850" w:leftChars="771"/>
        <w:jc w:val="left"/>
        <w:rPr>
          <w:rFonts w:ascii="仿宋" w:hAnsi="仿宋" w:eastAsia="仿宋"/>
          <w:sz w:val="24"/>
          <w:szCs w:val="24"/>
        </w:rPr>
      </w:pPr>
      <w:r>
        <w:rPr>
          <w:rFonts w:hint="eastAsia" w:ascii="仿宋" w:hAnsi="仿宋" w:eastAsia="仿宋" w:cs="仿宋"/>
          <w:sz w:val="24"/>
          <w:szCs w:val="24"/>
        </w:rPr>
        <w:t>接到事故通知后，合同双方当事人应立即组织人员和设备进行紧急抢救和抢修，减少人员伤亡和财产损失，防止事故扩大，并保护事故现场。需移动现场物品时，应做好标记和书面记录，妥善保护有关证据。</w:t>
      </w:r>
    </w:p>
    <w:p>
      <w:pPr>
        <w:pStyle w:val="12"/>
        <w:adjustRightInd w:val="0"/>
        <w:snapToGrid w:val="0"/>
        <w:spacing w:line="360" w:lineRule="auto"/>
        <w:ind w:left="1850" w:leftChars="771"/>
        <w:jc w:val="left"/>
        <w:rPr>
          <w:rFonts w:ascii="仿宋" w:hAnsi="仿宋" w:eastAsia="仿宋"/>
          <w:sz w:val="24"/>
          <w:szCs w:val="24"/>
        </w:rPr>
      </w:pPr>
      <w:r>
        <w:rPr>
          <w:rFonts w:hint="eastAsia" w:ascii="仿宋" w:hAnsi="仿宋" w:eastAsia="仿宋" w:cs="仿宋"/>
          <w:sz w:val="24"/>
          <w:szCs w:val="24"/>
        </w:rPr>
        <w:t>合同双方当事人应按照国家规定时限如实上报政府有关部门，配合政府有关部门的调查和处理，由此发生的费用和（或）延误的工期由事故责任方承担。</w:t>
      </w:r>
    </w:p>
    <w:p>
      <w:pPr>
        <w:pStyle w:val="12"/>
        <w:adjustRightInd w:val="0"/>
        <w:snapToGrid w:val="0"/>
        <w:spacing w:line="480" w:lineRule="auto"/>
        <w:ind w:firstLine="448" w:firstLineChars="200"/>
        <w:jc w:val="left"/>
        <w:rPr>
          <w:rFonts w:ascii="仿宋" w:hAnsi="仿宋" w:eastAsia="仿宋"/>
          <w:b/>
          <w:bCs/>
          <w:sz w:val="24"/>
          <w:szCs w:val="24"/>
        </w:rPr>
      </w:pPr>
      <w:r>
        <mc:AlternateContent>
          <mc:Choice Requires="wps">
            <w:drawing>
              <wp:anchor distT="0" distB="0" distL="114300" distR="114300" simplePos="0" relativeHeight="251689984" behindDoc="0" locked="0" layoutInCell="1" allowOverlap="1">
                <wp:simplePos x="0" y="0"/>
                <wp:positionH relativeFrom="column">
                  <wp:posOffset>-114300</wp:posOffset>
                </wp:positionH>
                <wp:positionV relativeFrom="paragraph">
                  <wp:posOffset>224790</wp:posOffset>
                </wp:positionV>
                <wp:extent cx="1028700" cy="29718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028700" cy="297180"/>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事故争议认定</w:t>
                            </w:r>
                          </w:p>
                        </w:txbxContent>
                      </wps:txbx>
                      <wps:bodyPr wrap="square" upright="1"/>
                    </wps:wsp>
                  </a:graphicData>
                </a:graphic>
              </wp:anchor>
            </w:drawing>
          </mc:Choice>
          <mc:Fallback>
            <w:pict>
              <v:shape id="_x0000_s1026" o:spid="_x0000_s1026" o:spt="202" type="#_x0000_t202" style="position:absolute;left:0pt;margin-left:-9pt;margin-top:17.7pt;height:23.4pt;width:81pt;z-index:251689984;mso-width-relative:page;mso-height-relative:page;" filled="f" stroked="f" coordsize="21600,21600" o:gfxdata="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1nJll1gAAAAkBAAAPAAAAAAAAAAEAIAAAACIAAABkcnMvZG93bnJldi54bWxQSwECFAAUAAAA&#10;CACHTuJA76JLSLcBAABeAwAADgAAAAAAAAABACAAAAAlAQAAZHJzL2Uyb0RvYy54bWxQSwUGAAAA&#10;AAYABgBZAQAATgU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事故争议认定</w:t>
                      </w:r>
                    </w:p>
                  </w:txbxContent>
                </v:textbox>
              </v:shape>
            </w:pict>
          </mc:Fallback>
        </mc:AlternateContent>
      </w:r>
      <w:r>
        <w:rPr>
          <w:rFonts w:ascii="仿宋" w:hAnsi="仿宋" w:eastAsia="仿宋" w:cs="仿宋"/>
          <w:b/>
          <w:bCs/>
          <w:sz w:val="24"/>
          <w:szCs w:val="24"/>
        </w:rPr>
        <w:t xml:space="preserve">12.3  </w:t>
      </w:r>
      <w:r>
        <w:rPr>
          <w:rFonts w:ascii="仿宋" w:hAnsi="仿宋" w:eastAsia="仿宋" w:cs="仿宋"/>
          <w:b/>
          <w:bCs/>
          <w:sz w:val="24"/>
          <w:szCs w:val="24"/>
          <w:u w:val="dotted"/>
        </w:rPr>
        <w:t xml:space="preserve">                                                                                                        </w:t>
      </w:r>
    </w:p>
    <w:p>
      <w:pPr>
        <w:pStyle w:val="12"/>
        <w:tabs>
          <w:tab w:val="left" w:pos="1620"/>
        </w:tabs>
        <w:adjustRightInd w:val="0"/>
        <w:snapToGrid w:val="0"/>
        <w:spacing w:line="360" w:lineRule="auto"/>
        <w:ind w:firstLine="1512" w:firstLineChars="675"/>
        <w:jc w:val="left"/>
        <w:rPr>
          <w:rFonts w:ascii="仿宋" w:hAnsi="仿宋" w:eastAsia="仿宋"/>
          <w:sz w:val="24"/>
          <w:szCs w:val="24"/>
        </w:rPr>
      </w:pPr>
      <w:r>
        <w:rPr>
          <w:rFonts w:hint="eastAsia" w:ascii="仿宋" w:hAnsi="仿宋" w:eastAsia="仿宋" w:cs="仿宋"/>
          <w:sz w:val="24"/>
          <w:szCs w:val="24"/>
        </w:rPr>
        <w:t>合同双方当事人对事故责任有争议时，应按照政府有关部门的认定处理。</w:t>
      </w:r>
    </w:p>
    <w:p>
      <w:pPr>
        <w:pStyle w:val="12"/>
        <w:adjustRightInd w:val="0"/>
        <w:snapToGrid w:val="0"/>
        <w:spacing w:line="480" w:lineRule="auto"/>
        <w:ind w:right="-238"/>
        <w:jc w:val="left"/>
        <w:rPr>
          <w:rFonts w:ascii="仿宋" w:hAnsi="仿宋" w:eastAsia="仿宋"/>
          <w:sz w:val="24"/>
          <w:szCs w:val="24"/>
        </w:rPr>
      </w:pPr>
      <w:r>
        <w:rPr>
          <w:rFonts w:ascii="仿宋" w:hAnsi="仿宋" w:eastAsia="仿宋" w:cs="仿宋"/>
          <w:b/>
          <w:bCs/>
          <w:sz w:val="24"/>
          <w:szCs w:val="24"/>
          <w:u w:val="single"/>
        </w:rPr>
        <w:t xml:space="preserve">                                                                                  </w:t>
      </w:r>
      <w:r>
        <w:rPr>
          <w:rFonts w:ascii="仿宋" w:hAnsi="仿宋" w:eastAsia="仿宋" w:cs="仿宋"/>
          <w:b/>
          <w:bCs/>
          <w:sz w:val="24"/>
          <w:szCs w:val="24"/>
        </w:rPr>
        <w:t xml:space="preserve">  </w:t>
      </w:r>
      <w:r>
        <w:rPr>
          <w:rFonts w:ascii="仿宋" w:hAnsi="仿宋" w:eastAsia="仿宋" w:cs="仿宋"/>
          <w:sz w:val="24"/>
          <w:szCs w:val="24"/>
        </w:rPr>
        <w:t xml:space="preserve">                         </w:t>
      </w:r>
    </w:p>
    <w:p>
      <w:pPr>
        <w:pStyle w:val="12"/>
        <w:tabs>
          <w:tab w:val="left" w:pos="1620"/>
        </w:tabs>
        <w:adjustRightInd w:val="0"/>
        <w:snapToGrid w:val="0"/>
        <w:spacing w:before="240" w:beforeLines="100" w:line="360" w:lineRule="auto"/>
        <w:ind w:right="-271" w:rightChars="-113" w:firstLine="441" w:firstLineChars="196"/>
        <w:jc w:val="left"/>
        <w:outlineLvl w:val="2"/>
        <w:rPr>
          <w:rFonts w:ascii="仿宋" w:hAnsi="仿宋" w:eastAsia="仿宋"/>
          <w:b/>
          <w:bCs/>
          <w:sz w:val="24"/>
          <w:szCs w:val="24"/>
        </w:rPr>
      </w:pPr>
      <w:bookmarkStart w:id="101" w:name="_Toc1912"/>
      <w:bookmarkStart w:id="102" w:name="_Toc3398"/>
      <w:bookmarkStart w:id="103" w:name="_Toc469383992"/>
      <w:r>
        <w:rPr>
          <w:rFonts w:ascii="仿宋" w:hAnsi="仿宋" w:eastAsia="仿宋" w:cs="仿宋"/>
          <w:b/>
          <w:bCs/>
          <w:sz w:val="24"/>
          <w:szCs w:val="24"/>
        </w:rPr>
        <w:t xml:space="preserve">13  </w:t>
      </w:r>
      <w:r>
        <w:rPr>
          <w:rFonts w:hint="eastAsia" w:ascii="仿宋" w:hAnsi="仿宋" w:eastAsia="仿宋" w:cs="仿宋"/>
          <w:b/>
          <w:bCs/>
          <w:sz w:val="24"/>
          <w:szCs w:val="24"/>
        </w:rPr>
        <w:t>交通运输</w:t>
      </w:r>
      <w:bookmarkEnd w:id="101"/>
      <w:bookmarkEnd w:id="102"/>
      <w:bookmarkEnd w:id="103"/>
    </w:p>
    <w:p>
      <w:pPr>
        <w:pStyle w:val="12"/>
        <w:adjustRightInd w:val="0"/>
        <w:snapToGrid w:val="0"/>
        <w:spacing w:line="360" w:lineRule="auto"/>
        <w:ind w:firstLine="448" w:firstLineChars="200"/>
        <w:jc w:val="left"/>
        <w:rPr>
          <w:rFonts w:ascii="仿宋" w:hAnsi="仿宋" w:eastAsia="仿宋" w:cs="仿宋"/>
          <w:b/>
          <w:bCs/>
          <w:sz w:val="24"/>
          <w:szCs w:val="24"/>
        </w:rPr>
      </w:pPr>
      <w:r>
        <mc:AlternateContent>
          <mc:Choice Requires="wps">
            <w:drawing>
              <wp:anchor distT="0" distB="0" distL="114300" distR="114300" simplePos="0" relativeHeight="251691008" behindDoc="0" locked="0" layoutInCell="1" allowOverlap="1">
                <wp:simplePos x="0" y="0"/>
                <wp:positionH relativeFrom="column">
                  <wp:posOffset>-114300</wp:posOffset>
                </wp:positionH>
                <wp:positionV relativeFrom="paragraph">
                  <wp:posOffset>229235</wp:posOffset>
                </wp:positionV>
                <wp:extent cx="1028700" cy="523875"/>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028700" cy="523875"/>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道路通行权和</w:t>
                            </w:r>
                          </w:p>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场外设施</w:t>
                            </w:r>
                          </w:p>
                          <w:p>
                            <w:pPr>
                              <w:rPr>
                                <w:rFonts w:cs="Times New Roman"/>
                                <w:color w:val="0000FF"/>
                                <w:sz w:val="18"/>
                                <w:szCs w:val="18"/>
                              </w:rPr>
                            </w:pPr>
                          </w:p>
                          <w:p>
                            <w:pPr>
                              <w:rPr>
                                <w:rFonts w:cs="Times New Roman"/>
                                <w:sz w:val="18"/>
                                <w:szCs w:val="18"/>
                              </w:rPr>
                            </w:pPr>
                          </w:p>
                        </w:txbxContent>
                      </wps:txbx>
                      <wps:bodyPr wrap="square" upright="1"/>
                    </wps:wsp>
                  </a:graphicData>
                </a:graphic>
              </wp:anchor>
            </w:drawing>
          </mc:Choice>
          <mc:Fallback>
            <w:pict>
              <v:shape id="_x0000_s1026" o:spid="_x0000_s1026" o:spt="202" type="#_x0000_t202" style="position:absolute;left:0pt;margin-left:-9pt;margin-top:18.05pt;height:41.25pt;width:81pt;z-index:251691008;mso-width-relative:page;mso-height-relative:page;" filled="f" stroked="f" coordsize="21600,21600" o:gfxdata="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UBsYf1gAAAAoBAAAPAAAAAAAAAAEAIAAAACIAAABkcnMvZG93bnJldi54bWxQSwECFAAUAAAA&#10;CACHTuJA5dj0w7cBAABeAwAADgAAAAAAAAABACAAAAAlAQAAZHJzL2Uyb0RvYy54bWxQSwUGAAAA&#10;AAYABgBZAQAATgU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道路通行权和</w:t>
                      </w:r>
                    </w:p>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场外设施</w:t>
                      </w:r>
                    </w:p>
                    <w:p>
                      <w:pPr>
                        <w:rPr>
                          <w:rFonts w:cs="Times New Roman"/>
                          <w:color w:val="0000FF"/>
                          <w:sz w:val="18"/>
                          <w:szCs w:val="18"/>
                        </w:rPr>
                      </w:pPr>
                    </w:p>
                    <w:p>
                      <w:pPr>
                        <w:rPr>
                          <w:rFonts w:cs="Times New Roman"/>
                          <w:sz w:val="18"/>
                          <w:szCs w:val="18"/>
                        </w:rPr>
                      </w:pPr>
                    </w:p>
                  </w:txbxContent>
                </v:textbox>
              </v:shape>
            </w:pict>
          </mc:Fallback>
        </mc:AlternateContent>
      </w:r>
      <w:r>
        <w:rPr>
          <w:rFonts w:ascii="仿宋" w:hAnsi="仿宋" w:eastAsia="仿宋" w:cs="仿宋"/>
          <w:b/>
          <w:bCs/>
          <w:sz w:val="24"/>
          <w:szCs w:val="24"/>
        </w:rPr>
        <w:t xml:space="preserve">13.1                   </w:t>
      </w:r>
    </w:p>
    <w:p>
      <w:pPr>
        <w:pStyle w:val="12"/>
        <w:tabs>
          <w:tab w:val="left" w:pos="1202"/>
        </w:tabs>
        <w:adjustRightInd w:val="0"/>
        <w:snapToGrid w:val="0"/>
        <w:spacing w:line="360" w:lineRule="auto"/>
        <w:ind w:left="1850" w:leftChars="771"/>
        <w:jc w:val="left"/>
        <w:rPr>
          <w:rFonts w:hint="eastAsia" w:ascii="仿宋" w:hAnsi="仿宋" w:eastAsia="仿宋" w:cs="仿宋"/>
          <w:sz w:val="24"/>
          <w:szCs w:val="24"/>
        </w:rPr>
      </w:pPr>
      <w:r>
        <w:rPr>
          <w:rFonts w:hint="eastAsia" w:ascii="仿宋" w:hAnsi="仿宋" w:eastAsia="仿宋" w:cs="仿宋"/>
          <w:sz w:val="24"/>
          <w:szCs w:val="24"/>
        </w:rPr>
        <w:t>除专用条款另有约定外，发包人应根据实施合同工程的需要，负责办理取得出入施工场地的专用和临时道路的通行权，以及取得为实施合同工程所需修建场外设施的权利，并承担有关费用（包括运输超大件或超重件所需的道路和桥梁临时加固改造费用和其他有关费用）。承包人应协助发包人办理上述手续。</w:t>
      </w:r>
    </w:p>
    <w:p>
      <w:pPr>
        <w:pStyle w:val="12"/>
        <w:tabs>
          <w:tab w:val="left" w:pos="1202"/>
        </w:tabs>
        <w:adjustRightInd w:val="0"/>
        <w:snapToGrid w:val="0"/>
        <w:spacing w:line="360" w:lineRule="auto"/>
        <w:ind w:left="1850" w:leftChars="771"/>
        <w:jc w:val="left"/>
        <w:rPr>
          <w:rFonts w:ascii="仿宋" w:hAnsi="仿宋" w:eastAsia="仿宋" w:cs="仿宋"/>
          <w:sz w:val="24"/>
          <w:szCs w:val="24"/>
        </w:rPr>
      </w:pPr>
      <w:r>
        <w:rPr>
          <w:rFonts w:ascii="仿宋" w:hAnsi="仿宋" w:eastAsia="仿宋" w:cs="仿宋"/>
          <w:sz w:val="24"/>
          <w:szCs w:val="24"/>
        </w:rPr>
        <w:t>承包人应在订立合同前查勘施工现场，并根据工程规模及技术参数合理预见工程施工所需的进出施工现场的方式、手段、路径等。因承包人未合理预见所增加的费用和（或）延误的工期由承包人承担。</w:t>
      </w:r>
    </w:p>
    <w:p>
      <w:pPr>
        <w:pStyle w:val="12"/>
        <w:tabs>
          <w:tab w:val="left" w:pos="1202"/>
        </w:tabs>
        <w:adjustRightInd w:val="0"/>
        <w:snapToGrid w:val="0"/>
        <w:spacing w:line="360" w:lineRule="auto"/>
        <w:ind w:left="1522" w:leftChars="192" w:hanging="1061" w:hangingChars="474"/>
        <w:jc w:val="left"/>
        <w:rPr>
          <w:rFonts w:ascii="仿宋" w:hAnsi="仿宋" w:eastAsia="仿宋"/>
          <w:sz w:val="24"/>
          <w:szCs w:val="24"/>
        </w:rPr>
      </w:pPr>
      <w:r>
        <mc:AlternateContent>
          <mc:Choice Requires="wps">
            <w:drawing>
              <wp:anchor distT="0" distB="0" distL="114300" distR="114300" simplePos="0" relativeHeight="251692032" behindDoc="0" locked="0" layoutInCell="1" allowOverlap="1">
                <wp:simplePos x="0" y="0"/>
                <wp:positionH relativeFrom="column">
                  <wp:posOffset>-114300</wp:posOffset>
                </wp:positionH>
                <wp:positionV relativeFrom="paragraph">
                  <wp:posOffset>333375</wp:posOffset>
                </wp:positionV>
                <wp:extent cx="1028700" cy="523875"/>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028700" cy="523875"/>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场内临时道路</w:t>
                            </w:r>
                          </w:p>
                          <w:p>
                            <w:pPr>
                              <w:rPr>
                                <w:rFonts w:ascii="宋体" w:cs="Times New Roman"/>
                                <w:color w:val="000000"/>
                                <w:sz w:val="24"/>
                                <w:szCs w:val="24"/>
                              </w:rPr>
                            </w:pPr>
                            <w:r>
                              <w:rPr>
                                <w:rFonts w:hint="eastAsia" w:ascii="楷体_GB2312" w:hAnsi="宋体" w:eastAsia="楷体_GB2312" w:cs="楷体_GB2312"/>
                                <w:b/>
                                <w:bCs/>
                                <w:color w:val="000000"/>
                                <w:sz w:val="18"/>
                                <w:szCs w:val="18"/>
                              </w:rPr>
                              <w:t>和交通设施</w:t>
                            </w:r>
                          </w:p>
                          <w:p>
                            <w:pPr>
                              <w:rPr>
                                <w:rFonts w:cs="Times New Roman"/>
                                <w:color w:val="0000FF"/>
                                <w:sz w:val="18"/>
                                <w:szCs w:val="18"/>
                              </w:rPr>
                            </w:pPr>
                          </w:p>
                          <w:p>
                            <w:pPr>
                              <w:rPr>
                                <w:rFonts w:cs="Times New Roman"/>
                                <w:sz w:val="18"/>
                                <w:szCs w:val="18"/>
                              </w:rPr>
                            </w:pPr>
                          </w:p>
                        </w:txbxContent>
                      </wps:txbx>
                      <wps:bodyPr wrap="square" upright="1"/>
                    </wps:wsp>
                  </a:graphicData>
                </a:graphic>
              </wp:anchor>
            </w:drawing>
          </mc:Choice>
          <mc:Fallback>
            <w:pict>
              <v:shape id="_x0000_s1026" o:spid="_x0000_s1026" o:spt="202" type="#_x0000_t202" style="position:absolute;left:0pt;margin-left:-9pt;margin-top:26.25pt;height:41.25pt;width:81pt;z-index:251692032;mso-width-relative:page;mso-height-relative:page;" filled="f" stroked="f" coordsize="21600,21600" o:gfxdata="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FSeK5nYAAAACgEAAA8AAAAAAAAAAQAgAAAAIgAAAGRycy9kb3ducmV2LnhtbFBLAQIUABQA&#10;AAAIAIdO4kCLgFh/twEAAF4DAAAOAAAAAAAAAAEAIAAAACcBAABkcnMvZTJvRG9jLnhtbFBLBQYA&#10;AAAABgAGAFkBAABQBQ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场内临时道路</w:t>
                      </w:r>
                    </w:p>
                    <w:p>
                      <w:pPr>
                        <w:rPr>
                          <w:rFonts w:ascii="宋体" w:cs="Times New Roman"/>
                          <w:color w:val="000000"/>
                          <w:sz w:val="24"/>
                          <w:szCs w:val="24"/>
                        </w:rPr>
                      </w:pPr>
                      <w:r>
                        <w:rPr>
                          <w:rFonts w:hint="eastAsia" w:ascii="楷体_GB2312" w:hAnsi="宋体" w:eastAsia="楷体_GB2312" w:cs="楷体_GB2312"/>
                          <w:b/>
                          <w:bCs/>
                          <w:color w:val="000000"/>
                          <w:sz w:val="18"/>
                          <w:szCs w:val="18"/>
                        </w:rPr>
                        <w:t>和交通设施</w:t>
                      </w:r>
                    </w:p>
                    <w:p>
                      <w:pPr>
                        <w:rPr>
                          <w:rFonts w:cs="Times New Roman"/>
                          <w:color w:val="0000FF"/>
                          <w:sz w:val="18"/>
                          <w:szCs w:val="18"/>
                        </w:rPr>
                      </w:pPr>
                    </w:p>
                    <w:p>
                      <w:pPr>
                        <w:rPr>
                          <w:rFonts w:cs="Times New Roman"/>
                          <w:sz w:val="18"/>
                          <w:szCs w:val="18"/>
                        </w:rPr>
                      </w:pPr>
                    </w:p>
                  </w:txbxContent>
                </v:textbox>
              </v:shape>
            </w:pict>
          </mc:Fallback>
        </mc:AlternateContent>
      </w:r>
      <w:r>
        <w:rPr>
          <w:rFonts w:ascii="仿宋" w:hAnsi="仿宋" w:eastAsia="仿宋" w:cs="仿宋"/>
          <w:b/>
          <w:bCs/>
          <w:sz w:val="24"/>
          <w:szCs w:val="24"/>
        </w:rPr>
        <w:t>13.2</w:t>
      </w:r>
      <w:r>
        <w:rPr>
          <w:rFonts w:ascii="仿宋" w:hAnsi="仿宋" w:eastAsia="仿宋" w:cs="仿宋"/>
          <w:sz w:val="24"/>
          <w:szCs w:val="24"/>
        </w:rPr>
        <w:t xml:space="preserve">  </w:t>
      </w:r>
      <w:r>
        <w:rPr>
          <w:rFonts w:ascii="仿宋" w:hAnsi="仿宋" w:eastAsia="仿宋" w:cs="仿宋"/>
          <w:sz w:val="24"/>
          <w:szCs w:val="24"/>
          <w:u w:val="dotted"/>
        </w:rPr>
        <w:t xml:space="preserve">                                                                               </w:t>
      </w:r>
      <w:r>
        <w:rPr>
          <w:rFonts w:hint="eastAsia" w:ascii="仿宋" w:hAnsi="仿宋" w:eastAsia="仿宋" w:cs="仿宋"/>
          <w:sz w:val="24"/>
          <w:szCs w:val="24"/>
          <w:u w:val="dotted"/>
        </w:rPr>
        <w:t xml:space="preserve">   </w:t>
      </w:r>
      <w:r>
        <w:rPr>
          <w:rFonts w:hint="eastAsia" w:ascii="仿宋" w:hAnsi="仿宋" w:eastAsia="仿宋" w:cs="仿宋"/>
          <w:sz w:val="24"/>
          <w:szCs w:val="24"/>
        </w:rPr>
        <w:t>除专用条款另有约定外，承包人应负责修建、维修、养护和管理施工场地内所需的临时道路和交通设施，包括维修、养护和管理发包人提供的道路和交通设施，并承担相应费用。</w:t>
      </w:r>
    </w:p>
    <w:p>
      <w:pPr>
        <w:pStyle w:val="12"/>
        <w:tabs>
          <w:tab w:val="left" w:pos="1202"/>
        </w:tabs>
        <w:adjustRightInd w:val="0"/>
        <w:snapToGrid w:val="0"/>
        <w:spacing w:line="360" w:lineRule="auto"/>
        <w:ind w:left="1850" w:leftChars="771"/>
        <w:jc w:val="left"/>
        <w:rPr>
          <w:rFonts w:ascii="仿宋" w:hAnsi="仿宋" w:eastAsia="仿宋"/>
          <w:sz w:val="24"/>
          <w:szCs w:val="24"/>
        </w:rPr>
      </w:pPr>
      <w:r>
        <w:rPr>
          <w:rFonts w:hint="eastAsia" w:ascii="仿宋" w:hAnsi="仿宋" w:eastAsia="仿宋" w:cs="仿宋"/>
          <w:sz w:val="24"/>
          <w:szCs w:val="24"/>
        </w:rPr>
        <w:t>承包人修建的临时道路和交通设施应免费提供发包人使用。</w:t>
      </w:r>
    </w:p>
    <w:p>
      <w:pPr>
        <w:pStyle w:val="12"/>
        <w:adjustRightInd w:val="0"/>
        <w:snapToGrid w:val="0"/>
        <w:spacing w:line="360" w:lineRule="auto"/>
        <w:ind w:firstLine="448" w:firstLineChars="200"/>
        <w:jc w:val="left"/>
        <w:rPr>
          <w:rFonts w:ascii="仿宋" w:hAnsi="仿宋" w:eastAsia="仿宋"/>
          <w:b/>
          <w:bCs/>
          <w:sz w:val="24"/>
          <w:szCs w:val="24"/>
        </w:rPr>
      </w:pPr>
      <w:r>
        <mc:AlternateContent>
          <mc:Choice Requires="wps">
            <w:drawing>
              <wp:anchor distT="0" distB="0" distL="114300" distR="114300" simplePos="0" relativeHeight="251693056" behindDoc="0" locked="0" layoutInCell="1" allowOverlap="1">
                <wp:simplePos x="0" y="0"/>
                <wp:positionH relativeFrom="column">
                  <wp:posOffset>-114300</wp:posOffset>
                </wp:positionH>
                <wp:positionV relativeFrom="paragraph">
                  <wp:posOffset>224790</wp:posOffset>
                </wp:positionV>
                <wp:extent cx="1028700" cy="29718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028700" cy="297180"/>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场外交通</w:t>
                            </w:r>
                          </w:p>
                        </w:txbxContent>
                      </wps:txbx>
                      <wps:bodyPr wrap="square" upright="1"/>
                    </wps:wsp>
                  </a:graphicData>
                </a:graphic>
              </wp:anchor>
            </w:drawing>
          </mc:Choice>
          <mc:Fallback>
            <w:pict>
              <v:shape id="_x0000_s1026" o:spid="_x0000_s1026" o:spt="202" type="#_x0000_t202" style="position:absolute;left:0pt;margin-left:-9pt;margin-top:17.7pt;height:23.4pt;width:81pt;z-index:251693056;mso-width-relative:page;mso-height-relative:page;" filled="f" stroked="f" coordsize="21600,21600" o:gfxdata="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tZyZZdYAAAAJAQAADwAAAAAAAAABACAAAAAiAAAAZHJzL2Rvd25yZXYueG1sUEsBAhQAFAAA&#10;AAgAh07iQIH65/S4AQAAXgMAAA4AAAAAAAAAAQAgAAAAJQEAAGRycy9lMm9Eb2MueG1sUEsFBgAA&#10;AAAGAAYAWQEAAE8FA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场外交通</w:t>
                      </w:r>
                    </w:p>
                  </w:txbxContent>
                </v:textbox>
              </v:shape>
            </w:pict>
          </mc:Fallback>
        </mc:AlternateContent>
      </w:r>
      <w:r>
        <w:rPr>
          <w:rFonts w:ascii="仿宋" w:hAnsi="仿宋" w:eastAsia="仿宋" w:cs="仿宋"/>
          <w:b/>
          <w:bCs/>
          <w:sz w:val="24"/>
          <w:szCs w:val="24"/>
        </w:rPr>
        <w:t xml:space="preserve">13.3  </w:t>
      </w:r>
      <w:r>
        <w:rPr>
          <w:rFonts w:ascii="仿宋" w:hAnsi="仿宋" w:eastAsia="仿宋" w:cs="仿宋"/>
          <w:b/>
          <w:bCs/>
          <w:sz w:val="24"/>
          <w:szCs w:val="24"/>
          <w:u w:val="dotted"/>
        </w:rPr>
        <w:t xml:space="preserve">                                                                                                        </w:t>
      </w:r>
    </w:p>
    <w:p>
      <w:pPr>
        <w:pStyle w:val="12"/>
        <w:tabs>
          <w:tab w:val="left" w:pos="1202"/>
        </w:tabs>
        <w:adjustRightInd w:val="0"/>
        <w:snapToGrid w:val="0"/>
        <w:spacing w:line="360" w:lineRule="auto"/>
        <w:ind w:left="1850" w:leftChars="771"/>
        <w:jc w:val="left"/>
        <w:rPr>
          <w:rFonts w:ascii="仿宋" w:hAnsi="仿宋" w:eastAsia="仿宋"/>
          <w:sz w:val="24"/>
          <w:szCs w:val="24"/>
        </w:rPr>
      </w:pPr>
      <w:r>
        <w:rPr>
          <w:rFonts w:hint="eastAsia" w:ascii="仿宋" w:hAnsi="仿宋" w:eastAsia="仿宋" w:cs="仿宋"/>
          <w:sz w:val="24"/>
          <w:szCs w:val="24"/>
        </w:rPr>
        <w:t>承包人应遵守有关交通法规，严格按照道路和桥梁的限制荷重安全行驶，并服从交通管理部门的检查和监督。承包人车辆外出行驶所需的场外公共道路的通行费、养路费和税款等，由承包人承担。</w:t>
      </w:r>
    </w:p>
    <w:p>
      <w:pPr>
        <w:pStyle w:val="12"/>
        <w:adjustRightInd w:val="0"/>
        <w:snapToGrid w:val="0"/>
        <w:spacing w:line="360" w:lineRule="auto"/>
        <w:ind w:firstLine="448" w:firstLineChars="200"/>
        <w:jc w:val="left"/>
        <w:rPr>
          <w:rFonts w:ascii="仿宋" w:hAnsi="仿宋" w:eastAsia="仿宋"/>
          <w:b/>
          <w:bCs/>
          <w:sz w:val="24"/>
          <w:szCs w:val="24"/>
        </w:rPr>
      </w:pPr>
      <w:r>
        <mc:AlternateContent>
          <mc:Choice Requires="wps">
            <w:drawing>
              <wp:anchor distT="0" distB="0" distL="114300" distR="114300" simplePos="0" relativeHeight="251694080" behindDoc="0" locked="0" layoutInCell="1" allowOverlap="1">
                <wp:simplePos x="0" y="0"/>
                <wp:positionH relativeFrom="column">
                  <wp:posOffset>-114300</wp:posOffset>
                </wp:positionH>
                <wp:positionV relativeFrom="paragraph">
                  <wp:posOffset>224790</wp:posOffset>
                </wp:positionV>
                <wp:extent cx="1028700" cy="46609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028700" cy="466090"/>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超大件和超重</w:t>
                            </w:r>
                          </w:p>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件的运输</w:t>
                            </w:r>
                          </w:p>
                        </w:txbxContent>
                      </wps:txbx>
                      <wps:bodyPr wrap="square" upright="1"/>
                    </wps:wsp>
                  </a:graphicData>
                </a:graphic>
              </wp:anchor>
            </w:drawing>
          </mc:Choice>
          <mc:Fallback>
            <w:pict>
              <v:shape id="_x0000_s1026" o:spid="_x0000_s1026" o:spt="202" type="#_x0000_t202" style="position:absolute;left:0pt;margin-left:-9pt;margin-top:17.7pt;height:36.7pt;width:81pt;z-index:251694080;mso-width-relative:page;mso-height-relative:page;" filled="f" stroked="f" coordsize="21600,21600" o:gfxdata="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BvSKrfXAAAACgEAAA8AAAAAAAAAAQAgAAAAIgAAAGRycy9kb3ducmV2LnhtbFBLAQIUABQA&#10;AAAIAIdO4kAp1mwnuAEAAF4DAAAOAAAAAAAAAAEAIAAAACYBAABkcnMvZTJvRG9jLnhtbFBLBQYA&#10;AAAABgAGAFkBAABQBQ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超大件和超重</w:t>
                      </w:r>
                    </w:p>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件的运输</w:t>
                      </w:r>
                    </w:p>
                  </w:txbxContent>
                </v:textbox>
              </v:shape>
            </w:pict>
          </mc:Fallback>
        </mc:AlternateContent>
      </w:r>
      <w:r>
        <w:rPr>
          <w:rFonts w:ascii="仿宋" w:hAnsi="仿宋" w:eastAsia="仿宋" w:cs="仿宋"/>
          <w:b/>
          <w:bCs/>
          <w:sz w:val="24"/>
          <w:szCs w:val="24"/>
        </w:rPr>
        <w:t xml:space="preserve">13.4  </w:t>
      </w:r>
      <w:r>
        <w:rPr>
          <w:rFonts w:ascii="仿宋" w:hAnsi="仿宋" w:eastAsia="仿宋" w:cs="仿宋"/>
          <w:b/>
          <w:bCs/>
          <w:sz w:val="24"/>
          <w:szCs w:val="24"/>
          <w:u w:val="dotted"/>
        </w:rPr>
        <w:t xml:space="preserve">                                                                                                        </w:t>
      </w:r>
    </w:p>
    <w:p>
      <w:pPr>
        <w:pStyle w:val="12"/>
        <w:tabs>
          <w:tab w:val="left" w:pos="1202"/>
        </w:tabs>
        <w:adjustRightInd w:val="0"/>
        <w:snapToGrid w:val="0"/>
        <w:spacing w:line="360" w:lineRule="auto"/>
        <w:ind w:left="1850" w:leftChars="771"/>
        <w:jc w:val="left"/>
        <w:rPr>
          <w:rFonts w:ascii="仿宋" w:hAnsi="仿宋" w:eastAsia="仿宋"/>
          <w:sz w:val="24"/>
          <w:szCs w:val="24"/>
        </w:rPr>
      </w:pPr>
      <w:r>
        <w:rPr>
          <w:rFonts w:hint="eastAsia" w:ascii="仿宋" w:hAnsi="仿宋" w:eastAsia="仿宋" w:cs="仿宋"/>
          <w:sz w:val="24"/>
          <w:szCs w:val="24"/>
        </w:rPr>
        <w:t>承包人应负责向交通管理部门办理运输超大件或超重件的申请手续，发包人应协助承包人办理上述手续。除专用条款另有约定外，运输超大件或超重件所需的道路和桥梁临时加固改造费用和其他有关费用，由承包人承担。</w:t>
      </w:r>
    </w:p>
    <w:p>
      <w:pPr>
        <w:pStyle w:val="12"/>
        <w:adjustRightInd w:val="0"/>
        <w:snapToGrid w:val="0"/>
        <w:spacing w:line="360" w:lineRule="auto"/>
        <w:ind w:firstLine="448" w:firstLineChars="200"/>
        <w:jc w:val="left"/>
        <w:rPr>
          <w:rFonts w:ascii="仿宋" w:hAnsi="仿宋" w:eastAsia="仿宋"/>
          <w:b/>
          <w:bCs/>
          <w:sz w:val="24"/>
          <w:szCs w:val="24"/>
        </w:rPr>
      </w:pPr>
      <w:r>
        <mc:AlternateContent>
          <mc:Choice Requires="wps">
            <w:drawing>
              <wp:anchor distT="0" distB="0" distL="114300" distR="114300" simplePos="0" relativeHeight="251695104" behindDoc="0" locked="0" layoutInCell="1" allowOverlap="1">
                <wp:simplePos x="0" y="0"/>
                <wp:positionH relativeFrom="column">
                  <wp:posOffset>-114300</wp:posOffset>
                </wp:positionH>
                <wp:positionV relativeFrom="paragraph">
                  <wp:posOffset>224790</wp:posOffset>
                </wp:positionV>
                <wp:extent cx="1028700" cy="46609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028700" cy="466090"/>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道路和桥梁的</w:t>
                            </w:r>
                          </w:p>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损坏责任</w:t>
                            </w:r>
                          </w:p>
                        </w:txbxContent>
                      </wps:txbx>
                      <wps:bodyPr wrap="square" upright="1"/>
                    </wps:wsp>
                  </a:graphicData>
                </a:graphic>
              </wp:anchor>
            </w:drawing>
          </mc:Choice>
          <mc:Fallback>
            <w:pict>
              <v:shape id="_x0000_s1026" o:spid="_x0000_s1026" o:spt="202" type="#_x0000_t202" style="position:absolute;left:0pt;margin-left:-9pt;margin-top:17.7pt;height:36.7pt;width:81pt;z-index:251695104;mso-width-relative:page;mso-height-relative:page;" filled="f" stroked="f" coordsize="21600,21600" o:gfxdata="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BvSKrfXAAAACgEAAA8AAAAAAAAAAQAgAAAAIgAAAGRycy9kb3ducmV2LnhtbFBLAQIUABQA&#10;AAAIAIdO4kCmfQjXuAEAAF4DAAAOAAAAAAAAAAEAIAAAACYBAABkcnMvZTJvRG9jLnhtbFBLBQYA&#10;AAAABgAGAFkBAABQBQ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道路和桥梁的</w:t>
                      </w:r>
                    </w:p>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损坏责任</w:t>
                      </w:r>
                    </w:p>
                  </w:txbxContent>
                </v:textbox>
              </v:shape>
            </w:pict>
          </mc:Fallback>
        </mc:AlternateContent>
      </w:r>
      <w:r>
        <w:rPr>
          <w:rFonts w:ascii="仿宋" w:hAnsi="仿宋" w:eastAsia="仿宋" w:cs="仿宋"/>
          <w:b/>
          <w:bCs/>
          <w:sz w:val="24"/>
          <w:szCs w:val="24"/>
        </w:rPr>
        <w:t xml:space="preserve">13.5  </w:t>
      </w:r>
      <w:r>
        <w:rPr>
          <w:rFonts w:ascii="仿宋" w:hAnsi="仿宋" w:eastAsia="仿宋" w:cs="仿宋"/>
          <w:b/>
          <w:bCs/>
          <w:sz w:val="24"/>
          <w:szCs w:val="24"/>
          <w:u w:val="dotted"/>
        </w:rPr>
        <w:t xml:space="preserve">                                                                                                        </w:t>
      </w:r>
    </w:p>
    <w:p>
      <w:pPr>
        <w:pStyle w:val="12"/>
        <w:tabs>
          <w:tab w:val="left" w:pos="1202"/>
        </w:tabs>
        <w:adjustRightInd w:val="0"/>
        <w:snapToGrid w:val="0"/>
        <w:spacing w:line="360" w:lineRule="auto"/>
        <w:ind w:left="1850" w:leftChars="771"/>
        <w:jc w:val="left"/>
        <w:rPr>
          <w:rFonts w:ascii="仿宋" w:hAnsi="仿宋" w:eastAsia="仿宋"/>
          <w:sz w:val="24"/>
          <w:szCs w:val="24"/>
        </w:rPr>
      </w:pPr>
      <w:r>
        <w:rPr>
          <w:rFonts w:hint="eastAsia" w:ascii="仿宋" w:hAnsi="仿宋" w:eastAsia="仿宋" w:cs="仿宋"/>
          <w:sz w:val="24"/>
          <w:szCs w:val="24"/>
        </w:rPr>
        <w:t>因承包人运输造成施工场地内外公共道路和桥梁损坏的，由承包人承担修复损坏的全部费用和可能引起的赔偿。</w:t>
      </w:r>
    </w:p>
    <w:p>
      <w:pPr>
        <w:pStyle w:val="12"/>
        <w:adjustRightInd w:val="0"/>
        <w:snapToGrid w:val="0"/>
        <w:spacing w:line="360" w:lineRule="auto"/>
        <w:ind w:firstLine="448" w:firstLineChars="200"/>
        <w:jc w:val="left"/>
        <w:rPr>
          <w:rFonts w:ascii="仿宋" w:hAnsi="仿宋" w:eastAsia="仿宋"/>
          <w:b/>
          <w:bCs/>
          <w:sz w:val="24"/>
          <w:szCs w:val="24"/>
        </w:rPr>
      </w:pPr>
      <w:r>
        <mc:AlternateContent>
          <mc:Choice Requires="wps">
            <w:drawing>
              <wp:anchor distT="0" distB="0" distL="114300" distR="114300" simplePos="0" relativeHeight="251696128" behindDoc="0" locked="0" layoutInCell="1" allowOverlap="1">
                <wp:simplePos x="0" y="0"/>
                <wp:positionH relativeFrom="column">
                  <wp:posOffset>-114300</wp:posOffset>
                </wp:positionH>
                <wp:positionV relativeFrom="paragraph">
                  <wp:posOffset>224790</wp:posOffset>
                </wp:positionV>
                <wp:extent cx="1028700" cy="60833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028700" cy="608330"/>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水路和航空运</w:t>
                            </w:r>
                          </w:p>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输</w:t>
                            </w:r>
                          </w:p>
                        </w:txbxContent>
                      </wps:txbx>
                      <wps:bodyPr wrap="square" upright="1"/>
                    </wps:wsp>
                  </a:graphicData>
                </a:graphic>
              </wp:anchor>
            </w:drawing>
          </mc:Choice>
          <mc:Fallback>
            <w:pict>
              <v:shape id="_x0000_s1026" o:spid="_x0000_s1026" o:spt="202" type="#_x0000_t202" style="position:absolute;left:0pt;margin-left:-9pt;margin-top:17.7pt;height:47.9pt;width:81pt;z-index:251696128;mso-width-relative:page;mso-height-relative:page;" filled="f" stroked="f" coordsize="21600,21600" o:gfxdata="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eKadSdcAAAAKAQAADwAAAAAAAAABACAAAAAiAAAAZHJzL2Rvd25yZXYueG1sUEsBAhQAFAAA&#10;AAgAh07iQEmRz6a3AQAAXgMAAA4AAAAAAAAAAQAgAAAAJgEAAGRycy9lMm9Eb2MueG1sUEsFBgAA&#10;AAAGAAYAWQEAAE8FA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水路和航空运</w:t>
                      </w:r>
                    </w:p>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输</w:t>
                      </w:r>
                    </w:p>
                  </w:txbxContent>
                </v:textbox>
              </v:shape>
            </w:pict>
          </mc:Fallback>
        </mc:AlternateContent>
      </w:r>
      <w:r>
        <w:rPr>
          <w:rFonts w:ascii="仿宋" w:hAnsi="仿宋" w:eastAsia="仿宋" w:cs="仿宋"/>
          <w:b/>
          <w:bCs/>
          <w:sz w:val="24"/>
          <w:szCs w:val="24"/>
        </w:rPr>
        <w:t xml:space="preserve">13.6 </w:t>
      </w:r>
      <w:r>
        <w:rPr>
          <w:rFonts w:ascii="仿宋" w:hAnsi="仿宋" w:eastAsia="仿宋" w:cs="仿宋"/>
          <w:b/>
          <w:bCs/>
          <w:sz w:val="24"/>
          <w:szCs w:val="24"/>
          <w:u w:val="dotted"/>
        </w:rPr>
        <w:t xml:space="preserve">                                                                                                        </w:t>
      </w:r>
    </w:p>
    <w:p>
      <w:pPr>
        <w:pStyle w:val="12"/>
        <w:tabs>
          <w:tab w:val="left" w:pos="1202"/>
        </w:tabs>
        <w:adjustRightInd w:val="0"/>
        <w:snapToGrid w:val="0"/>
        <w:spacing w:line="360" w:lineRule="auto"/>
        <w:ind w:left="1850" w:leftChars="771"/>
        <w:jc w:val="left"/>
        <w:rPr>
          <w:rFonts w:ascii="仿宋" w:hAnsi="仿宋" w:eastAsia="仿宋"/>
          <w:sz w:val="24"/>
          <w:szCs w:val="24"/>
        </w:rPr>
      </w:pPr>
      <w:r>
        <w:rPr>
          <w:rFonts w:hint="eastAsia" w:ascii="仿宋" w:hAnsi="仿宋" w:eastAsia="仿宋" w:cs="仿宋"/>
          <w:sz w:val="24"/>
          <w:szCs w:val="24"/>
        </w:rPr>
        <w:t>本条内容适用于水路运输和航空运输，其中“道路”包括河道、航线、船闸、机场、码头、堤防以及水路或航空运输中其他相似结构物；“车辆”包括船舶和飞机等。</w:t>
      </w:r>
    </w:p>
    <w:p>
      <w:pPr>
        <w:pStyle w:val="12"/>
        <w:tabs>
          <w:tab w:val="left" w:pos="1202"/>
        </w:tabs>
        <w:adjustRightInd w:val="0"/>
        <w:snapToGrid w:val="0"/>
        <w:spacing w:line="240" w:lineRule="exact"/>
        <w:jc w:val="left"/>
        <w:rPr>
          <w:rFonts w:ascii="仿宋" w:hAnsi="仿宋" w:eastAsia="仿宋" w:cs="仿宋"/>
          <w:b/>
          <w:bCs/>
          <w:sz w:val="24"/>
          <w:szCs w:val="24"/>
        </w:rPr>
      </w:pPr>
      <w:r>
        <w:rPr>
          <w:rFonts w:ascii="仿宋" w:hAnsi="仿宋" w:eastAsia="仿宋" w:cs="仿宋"/>
          <w:b/>
          <w:bCs/>
          <w:sz w:val="24"/>
          <w:szCs w:val="24"/>
          <w:u w:val="single"/>
        </w:rPr>
        <w:t xml:space="preserve">                                                                              </w:t>
      </w:r>
      <w:r>
        <w:rPr>
          <w:rFonts w:ascii="仿宋" w:hAnsi="仿宋" w:eastAsia="仿宋" w:cs="仿宋"/>
          <w:b/>
          <w:bCs/>
          <w:sz w:val="24"/>
          <w:szCs w:val="24"/>
        </w:rPr>
        <w:t xml:space="preserve">  </w:t>
      </w:r>
    </w:p>
    <w:p>
      <w:pPr>
        <w:pStyle w:val="12"/>
        <w:tabs>
          <w:tab w:val="left" w:pos="3818"/>
        </w:tabs>
        <w:adjustRightInd w:val="0"/>
        <w:snapToGrid w:val="0"/>
        <w:spacing w:before="240" w:beforeLines="100" w:line="360" w:lineRule="auto"/>
        <w:ind w:firstLine="441" w:firstLineChars="196"/>
        <w:jc w:val="left"/>
        <w:outlineLvl w:val="2"/>
        <w:rPr>
          <w:rFonts w:ascii="仿宋" w:hAnsi="仿宋" w:eastAsia="仿宋"/>
          <w:b/>
          <w:bCs/>
          <w:sz w:val="24"/>
          <w:szCs w:val="24"/>
        </w:rPr>
      </w:pPr>
      <w:bookmarkStart w:id="104" w:name="_Toc469383993"/>
      <w:bookmarkStart w:id="105" w:name="_Toc24956"/>
      <w:bookmarkStart w:id="106" w:name="_Toc22300"/>
      <w:r>
        <w:rPr>
          <w:rFonts w:ascii="仿宋" w:hAnsi="仿宋" w:eastAsia="仿宋" w:cs="仿宋"/>
          <w:b/>
          <w:bCs/>
          <w:sz w:val="24"/>
          <w:szCs w:val="24"/>
        </w:rPr>
        <w:t xml:space="preserve">14  </w:t>
      </w:r>
      <w:r>
        <w:rPr>
          <w:rFonts w:hint="eastAsia" w:ascii="仿宋" w:hAnsi="仿宋" w:eastAsia="仿宋" w:cs="仿宋"/>
          <w:b/>
          <w:bCs/>
          <w:sz w:val="24"/>
          <w:szCs w:val="24"/>
        </w:rPr>
        <w:t>专项批准事件的签认</w:t>
      </w:r>
      <w:bookmarkEnd w:id="104"/>
      <w:bookmarkEnd w:id="105"/>
      <w:bookmarkEnd w:id="106"/>
      <w:r>
        <w:rPr>
          <w:rFonts w:ascii="仿宋" w:hAnsi="仿宋" w:eastAsia="仿宋"/>
          <w:b/>
          <w:bCs/>
          <w:sz w:val="24"/>
          <w:szCs w:val="24"/>
        </w:rPr>
        <w:tab/>
      </w:r>
    </w:p>
    <w:p>
      <w:pPr>
        <w:pStyle w:val="12"/>
        <w:tabs>
          <w:tab w:val="left" w:pos="1202"/>
        </w:tabs>
        <w:adjustRightInd w:val="0"/>
        <w:snapToGrid w:val="0"/>
        <w:spacing w:line="360" w:lineRule="auto"/>
        <w:ind w:firstLine="448" w:firstLineChars="200"/>
        <w:jc w:val="left"/>
        <w:rPr>
          <w:rFonts w:ascii="仿宋" w:hAnsi="仿宋" w:eastAsia="仿宋" w:cs="仿宋"/>
          <w:b/>
          <w:bCs/>
          <w:sz w:val="24"/>
          <w:szCs w:val="24"/>
        </w:rPr>
      </w:pPr>
      <w:r>
        <mc:AlternateContent>
          <mc:Choice Requires="wps">
            <w:drawing>
              <wp:anchor distT="0" distB="0" distL="114300" distR="114300" simplePos="0" relativeHeight="251697152" behindDoc="0" locked="0" layoutInCell="1" allowOverlap="1">
                <wp:simplePos x="0" y="0"/>
                <wp:positionH relativeFrom="column">
                  <wp:posOffset>-114300</wp:posOffset>
                </wp:positionH>
                <wp:positionV relativeFrom="paragraph">
                  <wp:posOffset>246380</wp:posOffset>
                </wp:positionV>
                <wp:extent cx="914400" cy="875665"/>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914400" cy="875665"/>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专项批准事件的签认</w:t>
                            </w:r>
                          </w:p>
                        </w:txbxContent>
                      </wps:txbx>
                      <wps:bodyPr wrap="square" upright="1"/>
                    </wps:wsp>
                  </a:graphicData>
                </a:graphic>
              </wp:anchor>
            </w:drawing>
          </mc:Choice>
          <mc:Fallback>
            <w:pict>
              <v:shape id="_x0000_s1026" o:spid="_x0000_s1026" o:spt="202" type="#_x0000_t202" style="position:absolute;left:0pt;margin-left:-9pt;margin-top:19.4pt;height:68.95pt;width:72pt;z-index:251697152;mso-width-relative:page;mso-height-relative:page;" filled="f" stroked="f" coordsize="21600,21600" o:gfxdata="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scEsY2AAAAAoBAAAPAAAAAAAAAAEAIAAAACIAAABkcnMvZG93bnJldi54bWxQSwECFAAU&#10;AAAACACHTuJACqWc77gBAABdAwAADgAAAAAAAAABACAAAAAnAQAAZHJzL2Uyb0RvYy54bWxQSwUG&#10;AAAAAAYABgBZAQAAUQU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专项批准事件的签认</w:t>
                      </w:r>
                    </w:p>
                  </w:txbxContent>
                </v:textbox>
              </v:shape>
            </w:pict>
          </mc:Fallback>
        </mc:AlternateContent>
      </w:r>
      <w:r>
        <w:rPr>
          <w:rFonts w:ascii="仿宋" w:hAnsi="仿宋" w:eastAsia="仿宋" w:cs="仿宋"/>
          <w:b/>
          <w:bCs/>
          <w:sz w:val="24"/>
          <w:szCs w:val="24"/>
        </w:rPr>
        <w:t xml:space="preserve">14.1      </w:t>
      </w:r>
    </w:p>
    <w:p>
      <w:pPr>
        <w:pStyle w:val="12"/>
        <w:tabs>
          <w:tab w:val="left" w:pos="1202"/>
        </w:tabs>
        <w:adjustRightInd w:val="0"/>
        <w:snapToGrid w:val="0"/>
        <w:spacing w:line="360" w:lineRule="auto"/>
        <w:ind w:left="1850" w:leftChars="771"/>
        <w:jc w:val="left"/>
        <w:rPr>
          <w:rFonts w:ascii="仿宋" w:hAnsi="仿宋" w:eastAsia="仿宋"/>
          <w:sz w:val="24"/>
          <w:szCs w:val="24"/>
        </w:rPr>
      </w:pPr>
      <w:r>
        <w:rPr>
          <w:rFonts w:hint="eastAsia" w:ascii="仿宋" w:hAnsi="仿宋" w:eastAsia="仿宋" w:cs="仿宋"/>
          <w:sz w:val="24"/>
          <w:szCs w:val="24"/>
        </w:rPr>
        <w:t>合同履行期间，合同工程发生第</w:t>
      </w:r>
      <w:r>
        <w:rPr>
          <w:rFonts w:ascii="仿宋" w:hAnsi="仿宋" w:eastAsia="仿宋" w:cs="仿宋"/>
          <w:sz w:val="24"/>
          <w:szCs w:val="24"/>
        </w:rPr>
        <w:t>23.3</w:t>
      </w:r>
      <w:r>
        <w:rPr>
          <w:rFonts w:hint="eastAsia" w:ascii="仿宋" w:hAnsi="仿宋" w:eastAsia="仿宋" w:cs="仿宋"/>
          <w:sz w:val="24"/>
          <w:szCs w:val="24"/>
        </w:rPr>
        <w:t>款、第</w:t>
      </w:r>
      <w:r>
        <w:rPr>
          <w:rFonts w:ascii="仿宋" w:hAnsi="仿宋" w:eastAsia="仿宋" w:cs="仿宋"/>
          <w:sz w:val="24"/>
          <w:szCs w:val="24"/>
        </w:rPr>
        <w:t>24.3</w:t>
      </w:r>
      <w:r>
        <w:rPr>
          <w:rFonts w:hint="eastAsia" w:ascii="仿宋" w:hAnsi="仿宋" w:eastAsia="仿宋" w:cs="仿宋"/>
          <w:sz w:val="24"/>
          <w:szCs w:val="24"/>
        </w:rPr>
        <w:t>款专项批准事件的，发包人批准后应通知监理工程师和（或）造价工程师按照合同约定以书面形式向承包人发出工作指令，提供所需的相关资料。承包人在收到监理工程师和（或）造价工程师发出的工作指令后，应按照合同约定实施发生事件的相关工作。</w:t>
      </w:r>
    </w:p>
    <w:p>
      <w:pPr>
        <w:pStyle w:val="12"/>
        <w:tabs>
          <w:tab w:val="left" w:pos="1202"/>
        </w:tabs>
        <w:adjustRightInd w:val="0"/>
        <w:snapToGrid w:val="0"/>
        <w:spacing w:line="360" w:lineRule="auto"/>
        <w:ind w:left="1850" w:leftChars="771"/>
        <w:jc w:val="left"/>
        <w:rPr>
          <w:rFonts w:ascii="仿宋" w:hAnsi="仿宋" w:eastAsia="仿宋"/>
          <w:sz w:val="24"/>
          <w:szCs w:val="24"/>
        </w:rPr>
      </w:pPr>
      <w:r>
        <w:rPr>
          <w:rFonts w:hint="eastAsia" w:ascii="仿宋" w:hAnsi="仿宋" w:eastAsia="仿宋" w:cs="仿宋"/>
          <w:sz w:val="24"/>
          <w:szCs w:val="24"/>
        </w:rPr>
        <w:t>合同双方当事人应按照第</w:t>
      </w:r>
      <w:r>
        <w:rPr>
          <w:rFonts w:ascii="仿宋" w:hAnsi="仿宋" w:eastAsia="仿宋" w:cs="仿宋"/>
          <w:sz w:val="24"/>
          <w:szCs w:val="24"/>
        </w:rPr>
        <w:t>14.2</w:t>
      </w:r>
      <w:r>
        <w:rPr>
          <w:rFonts w:hint="eastAsia" w:ascii="仿宋" w:hAnsi="仿宋" w:eastAsia="仿宋" w:cs="仿宋"/>
          <w:sz w:val="24"/>
          <w:szCs w:val="24"/>
        </w:rPr>
        <w:t>款规定对发生的专项批准事件予以签认，并及时将发生事件的相关资料整理、归档，同时按第</w:t>
      </w:r>
      <w:r>
        <w:rPr>
          <w:rFonts w:ascii="仿宋" w:hAnsi="仿宋" w:eastAsia="仿宋" w:cs="仿宋"/>
          <w:sz w:val="24"/>
          <w:szCs w:val="24"/>
        </w:rPr>
        <w:t>23.2</w:t>
      </w:r>
      <w:r>
        <w:rPr>
          <w:rFonts w:hint="eastAsia" w:ascii="仿宋" w:hAnsi="仿宋" w:eastAsia="仿宋" w:cs="仿宋"/>
          <w:sz w:val="24"/>
          <w:szCs w:val="24"/>
        </w:rPr>
        <w:t>款、第</w:t>
      </w:r>
      <w:r>
        <w:rPr>
          <w:rFonts w:ascii="仿宋" w:hAnsi="仿宋" w:eastAsia="仿宋" w:cs="仿宋"/>
          <w:sz w:val="24"/>
          <w:szCs w:val="24"/>
        </w:rPr>
        <w:t>24.2</w:t>
      </w:r>
      <w:r>
        <w:rPr>
          <w:rFonts w:hint="eastAsia" w:ascii="仿宋" w:hAnsi="仿宋" w:eastAsia="仿宋" w:cs="仿宋"/>
          <w:sz w:val="24"/>
          <w:szCs w:val="24"/>
        </w:rPr>
        <w:t>款规定职权将其中一份送监理工程师和（或）造价工程师留存。</w:t>
      </w:r>
    </w:p>
    <w:p>
      <w:pPr>
        <w:pStyle w:val="12"/>
        <w:tabs>
          <w:tab w:val="left" w:pos="2160"/>
        </w:tabs>
        <w:spacing w:before="192" w:beforeLines="80" w:line="360" w:lineRule="auto"/>
        <w:ind w:firstLine="441" w:firstLineChars="196"/>
        <w:jc w:val="left"/>
        <w:rPr>
          <w:rFonts w:ascii="仿宋" w:hAnsi="仿宋" w:eastAsia="仿宋"/>
          <w:b/>
          <w:bCs/>
          <w:sz w:val="24"/>
          <w:szCs w:val="24"/>
        </w:rPr>
      </w:pPr>
      <w:r>
        <w:rPr>
          <w:rFonts w:ascii="仿宋" w:hAnsi="仿宋" w:eastAsia="仿宋" w:cs="仿宋"/>
          <w:b/>
          <w:bCs/>
          <w:sz w:val="24"/>
          <w:szCs w:val="24"/>
        </w:rPr>
        <w:t xml:space="preserve">14.2  </w:t>
      </w:r>
      <w:r>
        <w:rPr>
          <w:rFonts w:ascii="仿宋" w:hAnsi="仿宋" w:eastAsia="仿宋" w:cs="仿宋"/>
          <w:b/>
          <w:bCs/>
          <w:sz w:val="24"/>
          <w:szCs w:val="24"/>
          <w:u w:val="dotted"/>
        </w:rPr>
        <w:t xml:space="preserve">                                                                                 </w:t>
      </w:r>
    </w:p>
    <w:p>
      <w:pPr>
        <w:pStyle w:val="12"/>
        <w:tabs>
          <w:tab w:val="left" w:pos="1620"/>
        </w:tabs>
        <w:spacing w:line="360" w:lineRule="auto"/>
        <w:ind w:left="1849" w:leftChars="770" w:hanging="1"/>
        <w:jc w:val="left"/>
        <w:rPr>
          <w:rFonts w:ascii="仿宋" w:hAnsi="仿宋" w:eastAsia="仿宋"/>
          <w:sz w:val="24"/>
          <w:szCs w:val="24"/>
        </w:rPr>
      </w:pPr>
      <w:r>
        <mc:AlternateContent>
          <mc:Choice Requires="wps">
            <w:drawing>
              <wp:anchor distT="0" distB="0" distL="114300" distR="114300" simplePos="0" relativeHeight="251698176" behindDoc="0" locked="0" layoutInCell="1" allowOverlap="1">
                <wp:simplePos x="0" y="0"/>
                <wp:positionH relativeFrom="column">
                  <wp:posOffset>0</wp:posOffset>
                </wp:positionH>
                <wp:positionV relativeFrom="paragraph">
                  <wp:posOffset>10795</wp:posOffset>
                </wp:positionV>
                <wp:extent cx="914400" cy="875665"/>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914400" cy="875665"/>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专项批准事件签认人的要求</w:t>
                            </w:r>
                          </w:p>
                        </w:txbxContent>
                      </wps:txbx>
                      <wps:bodyPr wrap="square" upright="1"/>
                    </wps:wsp>
                  </a:graphicData>
                </a:graphic>
              </wp:anchor>
            </w:drawing>
          </mc:Choice>
          <mc:Fallback>
            <w:pict>
              <v:shape id="_x0000_s1026" o:spid="_x0000_s1026" o:spt="202" type="#_x0000_t202" style="position:absolute;left:0pt;margin-left:0pt;margin-top:0.85pt;height:68.95pt;width:72pt;z-index:251698176;mso-width-relative:page;mso-height-relative:page;" filled="f" stroked="f" coordsize="21600,21600" o:gfxdata="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Oak&#10;bmLTAAAABgEAAA8AAAAAAAAAAQAgAAAAIgAAAGRycy9kb3ducmV2LnhtbFBLAQIUABQAAAAIAIdO&#10;4kD2ZizXtgEAAF0DAAAOAAAAAAAAAAEAIAAAACIBAABkcnMvZTJvRG9jLnhtbFBLBQYAAAAABgAG&#10;AFkBAABKBQ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专项批准事件签认人的要求</w:t>
                      </w:r>
                    </w:p>
                  </w:txbxContent>
                </v:textbox>
              </v:shape>
            </w:pict>
          </mc:Fallback>
        </mc:AlternateContent>
      </w:r>
      <w:r>
        <w:rPr>
          <w:rFonts w:hint="eastAsia" w:ascii="仿宋" w:hAnsi="仿宋" w:eastAsia="仿宋" w:cs="仿宋"/>
          <w:sz w:val="24"/>
          <w:szCs w:val="24"/>
        </w:rPr>
        <w:t>合同双方当事人应按照第</w:t>
      </w:r>
      <w:r>
        <w:rPr>
          <w:rFonts w:ascii="仿宋" w:hAnsi="仿宋" w:eastAsia="仿宋" w:cs="仿宋"/>
          <w:sz w:val="24"/>
          <w:szCs w:val="24"/>
        </w:rPr>
        <w:t>23.1</w:t>
      </w:r>
      <w:r>
        <w:rPr>
          <w:rFonts w:hint="eastAsia" w:ascii="仿宋" w:hAnsi="仿宋" w:eastAsia="仿宋" w:cs="仿宋"/>
          <w:sz w:val="24"/>
          <w:szCs w:val="24"/>
        </w:rPr>
        <w:t>款、第</w:t>
      </w:r>
      <w:r>
        <w:rPr>
          <w:rFonts w:ascii="仿宋" w:hAnsi="仿宋" w:eastAsia="仿宋" w:cs="仿宋"/>
          <w:sz w:val="24"/>
          <w:szCs w:val="24"/>
        </w:rPr>
        <w:t>24.1</w:t>
      </w:r>
      <w:r>
        <w:rPr>
          <w:rFonts w:hint="eastAsia" w:ascii="仿宋" w:hAnsi="仿宋" w:eastAsia="仿宋" w:cs="仿宋"/>
          <w:sz w:val="24"/>
          <w:szCs w:val="24"/>
        </w:rPr>
        <w:t>款和第</w:t>
      </w:r>
      <w:r>
        <w:rPr>
          <w:rFonts w:ascii="仿宋" w:hAnsi="仿宋" w:eastAsia="仿宋" w:cs="仿宋"/>
          <w:sz w:val="24"/>
          <w:szCs w:val="24"/>
        </w:rPr>
        <w:t>25.1</w:t>
      </w:r>
      <w:r>
        <w:rPr>
          <w:rFonts w:hint="eastAsia" w:ascii="仿宋" w:hAnsi="仿宋" w:eastAsia="仿宋" w:cs="仿宋"/>
          <w:sz w:val="24"/>
          <w:szCs w:val="24"/>
        </w:rPr>
        <w:t>款规定，分别在专用条款中写明负责专项批准事件签认的监理工程师、造价工程师和建造师具体人选，授予其负责专项批准事件签认的权力，并提供该人选的印章、签字式样，作为本合同的附件。当专项批准事件发生时，该人选应在其职权范围内，按照本合同约定的程序、时限、生效条件等要求，对发生事件的内容、数量和单价等办理签认手续，并加盖所在单位的法人公章或其授权的施工现场管理机构章。</w:t>
      </w:r>
    </w:p>
    <w:p>
      <w:pPr>
        <w:pStyle w:val="12"/>
        <w:adjustRightInd w:val="0"/>
        <w:snapToGrid w:val="0"/>
        <w:ind w:right="-238"/>
        <w:jc w:val="left"/>
        <w:rPr>
          <w:rFonts w:ascii="仿宋" w:hAnsi="仿宋" w:eastAsia="仿宋" w:cs="仿宋"/>
          <w:b/>
          <w:bCs/>
          <w:sz w:val="24"/>
          <w:szCs w:val="24"/>
          <w:u w:val="single"/>
        </w:rPr>
      </w:pPr>
      <w:r>
        <w:rPr>
          <w:rFonts w:ascii="仿宋" w:hAnsi="仿宋" w:eastAsia="仿宋" w:cs="仿宋"/>
          <w:b/>
          <w:bCs/>
          <w:sz w:val="24"/>
          <w:szCs w:val="24"/>
          <w:u w:val="single"/>
        </w:rPr>
        <w:t xml:space="preserve">                                                                                </w:t>
      </w:r>
    </w:p>
    <w:p>
      <w:pPr>
        <w:pStyle w:val="12"/>
        <w:adjustRightInd w:val="0"/>
        <w:snapToGrid w:val="0"/>
        <w:spacing w:before="240" w:beforeLines="100" w:line="360" w:lineRule="auto"/>
        <w:ind w:firstLine="441" w:firstLineChars="196"/>
        <w:jc w:val="left"/>
        <w:outlineLvl w:val="2"/>
        <w:rPr>
          <w:rFonts w:ascii="仿宋" w:hAnsi="仿宋" w:eastAsia="仿宋"/>
          <w:b/>
          <w:bCs/>
          <w:sz w:val="24"/>
          <w:szCs w:val="24"/>
        </w:rPr>
      </w:pPr>
      <w:bookmarkStart w:id="107" w:name="_Toc681"/>
      <w:bookmarkStart w:id="108" w:name="_Toc469383994"/>
      <w:bookmarkStart w:id="109" w:name="_Toc13737"/>
      <w:r>
        <w:rPr>
          <w:rFonts w:ascii="仿宋" w:hAnsi="仿宋" w:eastAsia="仿宋" w:cs="仿宋"/>
          <w:b/>
          <w:bCs/>
          <w:sz w:val="24"/>
          <w:szCs w:val="24"/>
        </w:rPr>
        <w:t xml:space="preserve">15  </w:t>
      </w:r>
      <w:r>
        <w:rPr>
          <w:rFonts w:hint="eastAsia" w:ascii="仿宋" w:hAnsi="仿宋" w:eastAsia="仿宋" w:cs="仿宋"/>
          <w:b/>
          <w:bCs/>
          <w:sz w:val="24"/>
          <w:szCs w:val="24"/>
        </w:rPr>
        <w:t>专利技术</w:t>
      </w:r>
      <w:bookmarkEnd w:id="107"/>
      <w:bookmarkEnd w:id="108"/>
      <w:bookmarkEnd w:id="109"/>
    </w:p>
    <w:p>
      <w:pPr>
        <w:pStyle w:val="12"/>
        <w:adjustRightInd w:val="0"/>
        <w:snapToGrid w:val="0"/>
        <w:spacing w:line="360" w:lineRule="auto"/>
        <w:ind w:firstLine="441" w:firstLineChars="196"/>
        <w:jc w:val="left"/>
        <w:rPr>
          <w:rFonts w:ascii="仿宋" w:hAnsi="仿宋" w:eastAsia="仿宋"/>
          <w:b/>
          <w:bCs/>
          <w:sz w:val="24"/>
          <w:szCs w:val="24"/>
        </w:rPr>
      </w:pPr>
      <w:r>
        <w:rPr>
          <w:rFonts w:ascii="仿宋" w:hAnsi="仿宋" w:eastAsia="仿宋" w:cs="仿宋"/>
          <w:b/>
          <w:bCs/>
          <w:sz w:val="24"/>
          <w:szCs w:val="24"/>
        </w:rPr>
        <w:t xml:space="preserve">15.1                                                                                   </w:t>
      </w:r>
      <w:r>
        <w:rPr>
          <w:rFonts w:ascii="仿宋" w:hAnsi="仿宋" w:eastAsia="仿宋" w:cs="仿宋"/>
          <w:b/>
          <w:bCs/>
          <w:sz w:val="24"/>
          <w:szCs w:val="24"/>
          <w:u w:val="dotted"/>
        </w:rPr>
        <w:t xml:space="preserve">                                                                                                </w:t>
      </w:r>
    </w:p>
    <w:p>
      <w:pPr>
        <w:pStyle w:val="12"/>
        <w:adjustRightInd w:val="0"/>
        <w:snapToGrid w:val="0"/>
        <w:spacing w:line="360" w:lineRule="auto"/>
        <w:ind w:left="1850" w:leftChars="771"/>
        <w:jc w:val="left"/>
        <w:rPr>
          <w:rFonts w:ascii="仿宋" w:hAnsi="仿宋" w:eastAsia="仿宋"/>
          <w:sz w:val="24"/>
          <w:szCs w:val="24"/>
        </w:rPr>
      </w:pPr>
      <w:r>
        <mc:AlternateContent>
          <mc:Choice Requires="wps">
            <w:drawing>
              <wp:anchor distT="0" distB="0" distL="114300" distR="114300" simplePos="0" relativeHeight="251699200" behindDoc="0" locked="0" layoutInCell="1" allowOverlap="1">
                <wp:simplePos x="0" y="0"/>
                <wp:positionH relativeFrom="column">
                  <wp:posOffset>-114300</wp:posOffset>
                </wp:positionH>
                <wp:positionV relativeFrom="paragraph">
                  <wp:posOffset>22860</wp:posOffset>
                </wp:positionV>
                <wp:extent cx="914400" cy="471805"/>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914400" cy="471805"/>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侵犯专利技术责任</w:t>
                            </w:r>
                          </w:p>
                        </w:txbxContent>
                      </wps:txbx>
                      <wps:bodyPr wrap="square" upright="1"/>
                    </wps:wsp>
                  </a:graphicData>
                </a:graphic>
              </wp:anchor>
            </w:drawing>
          </mc:Choice>
          <mc:Fallback>
            <w:pict>
              <v:shape id="_x0000_s1026" o:spid="_x0000_s1026" o:spt="202" type="#_x0000_t202" style="position:absolute;left:0pt;margin-left:-9pt;margin-top:1.8pt;height:37.15pt;width:72pt;z-index:251699200;mso-width-relative:page;mso-height-relative:page;" filled="f" stroked="f" coordsize="21600,21600" o:gfxdata="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Lptk6TWAAAACAEAAA8AAAAAAAAAAQAgAAAAIgAAAGRycy9kb3ducmV2LnhtbFBLAQIUABQAAAAI&#10;AIdO4kA4B3oItgEAAF0DAAAOAAAAAAAAAAEAIAAAACUBAABkcnMvZTJvRG9jLnhtbFBLBQYAAAAA&#10;BgAGAFkBAABNBQ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侵犯专利技术责任</w:t>
                      </w:r>
                    </w:p>
                  </w:txbxContent>
                </v:textbox>
              </v:shape>
            </w:pict>
          </mc:Fallback>
        </mc:AlternateContent>
      </w:r>
      <w:r>
        <w:rPr>
          <w:rFonts w:hint="eastAsia" w:ascii="仿宋" w:hAnsi="仿宋" w:eastAsia="仿宋" w:cs="仿宋"/>
          <w:sz w:val="24"/>
          <w:szCs w:val="24"/>
        </w:rPr>
        <w:t>承包人在实施、完成并保修合同工程过程中，如因采用施工工艺或使用施工设备及自身供应的材料和工程设备，而发生侵犯他人商标、图案、工艺、材料、设备专利权或知识产权的行为，并引起索赔或诉讼，则一切与此有关的损失、赔偿、诉讼等责任，均由承包人承担。但由于遵守发包人提供的施工设计图纸、标准与规范、技术说明和要求而造成的侵权，则属例外。</w:t>
      </w:r>
    </w:p>
    <w:p>
      <w:pPr>
        <w:pStyle w:val="12"/>
        <w:adjustRightInd w:val="0"/>
        <w:snapToGrid w:val="0"/>
        <w:spacing w:line="360" w:lineRule="auto"/>
        <w:ind w:firstLine="441" w:firstLineChars="196"/>
        <w:jc w:val="left"/>
        <w:rPr>
          <w:rFonts w:ascii="仿宋" w:hAnsi="仿宋" w:eastAsia="仿宋"/>
          <w:b/>
          <w:bCs/>
          <w:sz w:val="24"/>
          <w:szCs w:val="24"/>
        </w:rPr>
      </w:pPr>
      <w:r>
        <w:rPr>
          <w:rFonts w:ascii="仿宋" w:hAnsi="仿宋" w:eastAsia="仿宋" w:cs="仿宋"/>
          <w:b/>
          <w:bCs/>
          <w:sz w:val="24"/>
          <w:szCs w:val="24"/>
        </w:rPr>
        <w:t>15.2</w:t>
      </w:r>
      <w:r>
        <w:rPr>
          <w:rFonts w:ascii="仿宋" w:hAnsi="仿宋" w:eastAsia="仿宋" w:cs="仿宋"/>
          <w:b/>
          <w:bCs/>
          <w:sz w:val="24"/>
          <w:szCs w:val="24"/>
          <w:u w:val="dotted"/>
        </w:rPr>
        <w:t xml:space="preserve">                                                                             </w:t>
      </w:r>
      <w:r>
        <w:rPr>
          <w:rFonts w:ascii="仿宋" w:hAnsi="仿宋" w:eastAsia="仿宋" w:cs="仿宋"/>
          <w:b/>
          <w:bCs/>
          <w:sz w:val="24"/>
          <w:szCs w:val="24"/>
        </w:rPr>
        <w:t xml:space="preserve">    </w:t>
      </w:r>
      <w:r>
        <w:rPr>
          <w:rFonts w:ascii="仿宋" w:hAnsi="仿宋" w:eastAsia="仿宋" w:cs="仿宋"/>
          <w:b/>
          <w:bCs/>
          <w:sz w:val="24"/>
          <w:szCs w:val="24"/>
          <w:u w:val="dotted"/>
        </w:rPr>
        <w:t xml:space="preserve">                                                                                                </w:t>
      </w:r>
    </w:p>
    <w:p>
      <w:pPr>
        <w:pStyle w:val="12"/>
        <w:adjustRightInd w:val="0"/>
        <w:snapToGrid w:val="0"/>
        <w:spacing w:line="360" w:lineRule="auto"/>
        <w:ind w:left="1850" w:leftChars="771"/>
        <w:jc w:val="left"/>
        <w:rPr>
          <w:rFonts w:ascii="仿宋" w:hAnsi="仿宋" w:eastAsia="仿宋"/>
          <w:sz w:val="24"/>
          <w:szCs w:val="24"/>
        </w:rPr>
      </w:pPr>
      <w:r>
        <mc:AlternateContent>
          <mc:Choice Requires="wps">
            <w:drawing>
              <wp:anchor distT="0" distB="0" distL="114300" distR="114300" simplePos="0" relativeHeight="251700224" behindDoc="0" locked="0" layoutInCell="1" allowOverlap="1">
                <wp:simplePos x="0" y="0"/>
                <wp:positionH relativeFrom="column">
                  <wp:posOffset>-114300</wp:posOffset>
                </wp:positionH>
                <wp:positionV relativeFrom="paragraph">
                  <wp:posOffset>22860</wp:posOffset>
                </wp:positionV>
                <wp:extent cx="914400" cy="471805"/>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914400" cy="471805"/>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专利技术的使用</w:t>
                            </w:r>
                          </w:p>
                        </w:txbxContent>
                      </wps:txbx>
                      <wps:bodyPr wrap="square" upright="1"/>
                    </wps:wsp>
                  </a:graphicData>
                </a:graphic>
              </wp:anchor>
            </w:drawing>
          </mc:Choice>
          <mc:Fallback>
            <w:pict>
              <v:shape id="_x0000_s1026" o:spid="_x0000_s1026" o:spt="202" type="#_x0000_t202" style="position:absolute;left:0pt;margin-left:-9pt;margin-top:1.8pt;height:37.15pt;width:72pt;z-index:251700224;mso-width-relative:page;mso-height-relative:page;" filled="f" stroked="f" coordsize="21600,21600" o:gfxdata="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Lptk6TWAAAACAEAAA8AAAAAAAAAAQAgAAAAIgAAAGRycy9kb3ducmV2LnhtbFBLAQIUABQAAAAI&#10;AIdO4kCIWzO1tgEAAF0DAAAOAAAAAAAAAAEAIAAAACUBAABkcnMvZTJvRG9jLnhtbFBLBQYAAAAA&#10;BgAGAFkBAABNBQ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专利技术的使用</w:t>
                      </w:r>
                    </w:p>
                  </w:txbxContent>
                </v:textbox>
              </v:shape>
            </w:pict>
          </mc:Fallback>
        </mc:AlternateContent>
      </w:r>
      <w:r>
        <w:rPr>
          <w:rFonts w:hint="eastAsia" w:ascii="仿宋" w:hAnsi="仿宋" w:eastAsia="仿宋" w:cs="仿宋"/>
          <w:sz w:val="24"/>
          <w:szCs w:val="24"/>
        </w:rPr>
        <w:t>承包人在投标文件中采用专利技术的，其发生的费用已包含在投标报价内。承包人的技术秘密和第</w:t>
      </w:r>
      <w:r>
        <w:rPr>
          <w:rFonts w:ascii="仿宋" w:hAnsi="仿宋" w:eastAsia="仿宋" w:cs="仿宋"/>
          <w:sz w:val="24"/>
          <w:szCs w:val="24"/>
        </w:rPr>
        <w:t>91</w:t>
      </w:r>
      <w:r>
        <w:rPr>
          <w:rFonts w:hint="eastAsia" w:ascii="仿宋" w:hAnsi="仿宋" w:eastAsia="仿宋" w:cs="仿宋"/>
          <w:sz w:val="24"/>
          <w:szCs w:val="24"/>
        </w:rPr>
        <w:t>条规定的保密信息、资料等，发包人应严格按照第</w:t>
      </w:r>
      <w:r>
        <w:rPr>
          <w:rFonts w:ascii="仿宋" w:hAnsi="仿宋" w:eastAsia="仿宋" w:cs="仿宋"/>
          <w:sz w:val="24"/>
          <w:szCs w:val="24"/>
        </w:rPr>
        <w:t>91</w:t>
      </w:r>
      <w:r>
        <w:rPr>
          <w:rFonts w:hint="eastAsia" w:ascii="仿宋" w:hAnsi="仿宋" w:eastAsia="仿宋" w:cs="仿宋"/>
          <w:sz w:val="24"/>
          <w:szCs w:val="24"/>
        </w:rPr>
        <w:t>条规定不得为合同以外的目的泄露给第三方。</w:t>
      </w:r>
    </w:p>
    <w:p>
      <w:pPr>
        <w:pStyle w:val="12"/>
        <w:tabs>
          <w:tab w:val="left" w:pos="1680"/>
        </w:tabs>
        <w:adjustRightInd w:val="0"/>
        <w:snapToGrid w:val="0"/>
        <w:spacing w:line="360" w:lineRule="auto"/>
        <w:ind w:firstLine="441" w:firstLineChars="196"/>
        <w:jc w:val="left"/>
        <w:rPr>
          <w:rFonts w:ascii="仿宋" w:hAnsi="仿宋" w:eastAsia="仿宋"/>
          <w:b/>
          <w:sz w:val="24"/>
          <w:szCs w:val="24"/>
        </w:rPr>
      </w:pPr>
      <w:r>
        <w:rPr>
          <w:b/>
        </w:rPr>
        <mc:AlternateContent>
          <mc:Choice Requires="wps">
            <w:drawing>
              <wp:anchor distT="0" distB="0" distL="114300" distR="114300" simplePos="0" relativeHeight="251701248" behindDoc="0" locked="0" layoutInCell="1" allowOverlap="1">
                <wp:simplePos x="0" y="0"/>
                <wp:positionH relativeFrom="column">
                  <wp:posOffset>-114300</wp:posOffset>
                </wp:positionH>
                <wp:positionV relativeFrom="paragraph">
                  <wp:posOffset>241300</wp:posOffset>
                </wp:positionV>
                <wp:extent cx="914400" cy="49784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914400" cy="497840"/>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版权和知识产权</w:t>
                            </w:r>
                          </w:p>
                        </w:txbxContent>
                      </wps:txbx>
                      <wps:bodyPr wrap="square" upright="1"/>
                    </wps:wsp>
                  </a:graphicData>
                </a:graphic>
              </wp:anchor>
            </w:drawing>
          </mc:Choice>
          <mc:Fallback>
            <w:pict>
              <v:shape id="_x0000_s1026" o:spid="_x0000_s1026" o:spt="202" type="#_x0000_t202" style="position:absolute;left:0pt;margin-left:-9pt;margin-top:19pt;height:39.2pt;width:72pt;z-index:251701248;mso-width-relative:page;mso-height-relative:page;" filled="f" stroked="f" coordsize="21600,21600" o:gfxdata="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H1ehpHXAAAACgEAAA8AAAAAAAAAAQAgAAAAIgAAAGRycy9kb3ducmV2LnhtbFBLAQIUABQA&#10;AAAIAIdO4kAWDawVuAEAAF0DAAAOAAAAAAAAAAEAIAAAACYBAABkcnMvZTJvRG9jLnhtbFBLBQYA&#10;AAAABgAGAFkBAABQBQ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版权和知识产权</w:t>
                      </w:r>
                    </w:p>
                  </w:txbxContent>
                </v:textbox>
              </v:shape>
            </w:pict>
          </mc:Fallback>
        </mc:AlternateContent>
      </w:r>
      <w:r>
        <w:rPr>
          <w:rFonts w:ascii="仿宋" w:hAnsi="仿宋" w:eastAsia="仿宋" w:cs="仿宋"/>
          <w:b/>
          <w:sz w:val="24"/>
          <w:szCs w:val="24"/>
        </w:rPr>
        <w:t xml:space="preserve">15.3  </w:t>
      </w:r>
      <w:r>
        <w:rPr>
          <w:rFonts w:ascii="仿宋" w:hAnsi="仿宋" w:eastAsia="仿宋" w:cs="仿宋"/>
          <w:b/>
          <w:sz w:val="24"/>
          <w:szCs w:val="24"/>
          <w:u w:val="dotted"/>
        </w:rPr>
        <w:t xml:space="preserve">                                                                                                       </w:t>
      </w:r>
    </w:p>
    <w:p>
      <w:pPr>
        <w:pStyle w:val="12"/>
        <w:adjustRightInd w:val="0"/>
        <w:snapToGrid w:val="0"/>
        <w:spacing w:line="360" w:lineRule="auto"/>
        <w:ind w:left="1850" w:leftChars="771"/>
        <w:jc w:val="left"/>
        <w:rPr>
          <w:rFonts w:ascii="仿宋" w:hAnsi="仿宋" w:eastAsia="仿宋"/>
          <w:sz w:val="24"/>
          <w:szCs w:val="24"/>
        </w:rPr>
      </w:pPr>
      <w:r>
        <w:rPr>
          <w:rFonts w:hint="eastAsia" w:ascii="仿宋" w:hAnsi="仿宋" w:eastAsia="仿宋" w:cs="仿宋"/>
          <w:sz w:val="24"/>
          <w:szCs w:val="24"/>
        </w:rPr>
        <w:t>合同双方当事人各自对属于自己的施工设计图纸及其他文件保留版权和知识产权。双方签订本合同后，应视为分别授权对方当事人为实施合同工程而复制、使用、传送上述施工设计图纸和文件。但未经对方当事人同意，另一方当事人不得将其另作他用或转给第三方。</w:t>
      </w:r>
    </w:p>
    <w:p>
      <w:pPr>
        <w:pStyle w:val="12"/>
        <w:adjustRightInd w:val="0"/>
        <w:snapToGrid w:val="0"/>
        <w:spacing w:line="360" w:lineRule="auto"/>
        <w:jc w:val="left"/>
        <w:rPr>
          <w:rFonts w:ascii="仿宋" w:hAnsi="仿宋" w:eastAsia="仿宋" w:cs="仿宋"/>
          <w:b/>
          <w:bCs/>
          <w:sz w:val="24"/>
          <w:szCs w:val="24"/>
          <w:u w:val="single"/>
        </w:rPr>
      </w:pPr>
      <w:r>
        <w:rPr>
          <w:rFonts w:ascii="仿宋" w:hAnsi="仿宋" w:eastAsia="仿宋" w:cs="仿宋"/>
          <w:b/>
          <w:bCs/>
          <w:sz w:val="24"/>
          <w:szCs w:val="24"/>
          <w:u w:val="single"/>
        </w:rPr>
        <w:t xml:space="preserve">                                                                                                             </w:t>
      </w:r>
    </w:p>
    <w:p>
      <w:pPr>
        <w:pStyle w:val="12"/>
        <w:adjustRightInd w:val="0"/>
        <w:snapToGrid w:val="0"/>
        <w:spacing w:line="360" w:lineRule="auto"/>
        <w:ind w:firstLine="328" w:firstLineChars="146"/>
        <w:jc w:val="left"/>
        <w:outlineLvl w:val="2"/>
        <w:rPr>
          <w:rFonts w:ascii="仿宋" w:hAnsi="仿宋" w:eastAsia="仿宋"/>
          <w:b/>
          <w:bCs/>
          <w:sz w:val="24"/>
          <w:szCs w:val="24"/>
        </w:rPr>
      </w:pPr>
      <w:bookmarkStart w:id="110" w:name="_Toc469383995"/>
      <w:bookmarkStart w:id="111" w:name="_Toc21698"/>
      <w:bookmarkStart w:id="112" w:name="_Toc21735"/>
      <w:r>
        <w:rPr>
          <w:rFonts w:ascii="仿宋" w:hAnsi="仿宋" w:eastAsia="仿宋" w:cs="仿宋"/>
          <w:b/>
          <w:bCs/>
          <w:sz w:val="24"/>
          <w:szCs w:val="24"/>
        </w:rPr>
        <w:t xml:space="preserve">16  </w:t>
      </w:r>
      <w:r>
        <w:rPr>
          <w:rFonts w:hint="eastAsia" w:ascii="仿宋" w:hAnsi="仿宋" w:eastAsia="仿宋" w:cs="仿宋"/>
          <w:b/>
          <w:bCs/>
          <w:sz w:val="24"/>
          <w:szCs w:val="24"/>
        </w:rPr>
        <w:t>联合的责任</w:t>
      </w:r>
      <w:bookmarkEnd w:id="110"/>
      <w:bookmarkEnd w:id="111"/>
      <w:bookmarkEnd w:id="112"/>
    </w:p>
    <w:p>
      <w:pPr>
        <w:pStyle w:val="12"/>
        <w:adjustRightInd w:val="0"/>
        <w:snapToGrid w:val="0"/>
        <w:spacing w:line="360" w:lineRule="auto"/>
        <w:ind w:firstLine="336" w:firstLineChars="150"/>
        <w:jc w:val="left"/>
        <w:rPr>
          <w:rFonts w:ascii="仿宋" w:hAnsi="仿宋" w:eastAsia="仿宋" w:cs="仿宋"/>
          <w:b/>
          <w:bCs/>
          <w:sz w:val="24"/>
          <w:szCs w:val="24"/>
        </w:rPr>
      </w:pPr>
      <w:r>
        <mc:AlternateContent>
          <mc:Choice Requires="wps">
            <w:drawing>
              <wp:anchor distT="0" distB="0" distL="114300" distR="114300" simplePos="0" relativeHeight="251702272" behindDoc="0" locked="0" layoutInCell="1" allowOverlap="1">
                <wp:simplePos x="0" y="0"/>
                <wp:positionH relativeFrom="column">
                  <wp:posOffset>-114300</wp:posOffset>
                </wp:positionH>
                <wp:positionV relativeFrom="paragraph">
                  <wp:posOffset>234950</wp:posOffset>
                </wp:positionV>
                <wp:extent cx="914400" cy="461010"/>
                <wp:effectExtent l="0" t="0" r="0" b="0"/>
                <wp:wrapNone/>
                <wp:docPr id="44" name="文本框 44"/>
                <wp:cNvGraphicFramePr/>
                <a:graphic xmlns:a="http://schemas.openxmlformats.org/drawingml/2006/main">
                  <a:graphicData uri="http://schemas.microsoft.com/office/word/2010/wordprocessingShape">
                    <wps:wsp>
                      <wps:cNvSpPr txBox="1"/>
                      <wps:spPr>
                        <a:xfrm>
                          <a:off x="0" y="0"/>
                          <a:ext cx="914400" cy="461010"/>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共同的和各自的责任</w:t>
                            </w:r>
                          </w:p>
                        </w:txbxContent>
                      </wps:txbx>
                      <wps:bodyPr wrap="square" upright="1"/>
                    </wps:wsp>
                  </a:graphicData>
                </a:graphic>
              </wp:anchor>
            </w:drawing>
          </mc:Choice>
          <mc:Fallback>
            <w:pict>
              <v:shape id="_x0000_s1026" o:spid="_x0000_s1026" o:spt="202" type="#_x0000_t202" style="position:absolute;left:0pt;margin-left:-9pt;margin-top:18.5pt;height:36.3pt;width:72pt;z-index:251702272;mso-width-relative:page;mso-height-relative:page;" filled="f" stroked="f" coordsize="21600,21600" o:gfxdata="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ImsTqfXAAAACgEAAA8AAAAAAAAAAQAgAAAAIgAAAGRycy9kb3ducmV2LnhtbFBLAQIUABQAAAAI&#10;AIdO4kBBbpa2tQEAAF0DAAAOAAAAAAAAAAEAIAAAACYBAABkcnMvZTJvRG9jLnhtbFBLBQYAAAAA&#10;BgAGAFkBAABNBQ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共同的和各自的责任</w:t>
                      </w:r>
                    </w:p>
                  </w:txbxContent>
                </v:textbox>
              </v:shape>
            </w:pict>
          </mc:Fallback>
        </mc:AlternateContent>
      </w:r>
      <w:r>
        <w:rPr>
          <w:rFonts w:ascii="仿宋" w:hAnsi="仿宋" w:eastAsia="仿宋" w:cs="仿宋"/>
          <w:b/>
          <w:bCs/>
          <w:sz w:val="24"/>
          <w:szCs w:val="24"/>
        </w:rPr>
        <w:t xml:space="preserve">16.1                     </w:t>
      </w:r>
    </w:p>
    <w:p>
      <w:pPr>
        <w:pStyle w:val="12"/>
        <w:adjustRightInd w:val="0"/>
        <w:snapToGrid w:val="0"/>
        <w:spacing w:line="360" w:lineRule="auto"/>
        <w:ind w:left="1850" w:leftChars="771"/>
        <w:jc w:val="left"/>
        <w:rPr>
          <w:rFonts w:ascii="仿宋" w:hAnsi="仿宋" w:eastAsia="仿宋"/>
          <w:sz w:val="24"/>
          <w:szCs w:val="24"/>
        </w:rPr>
      </w:pPr>
      <w:r>
        <w:rPr>
          <w:rFonts w:hint="eastAsia" w:ascii="仿宋" w:hAnsi="仿宋" w:eastAsia="仿宋" w:cs="仿宋"/>
          <w:sz w:val="24"/>
          <w:szCs w:val="24"/>
        </w:rPr>
        <w:t>如果承包人是联合体经营，则联合体各方应共同与发包人签订合同协议书，并在工程开工前签订联合体施工协议书，作为本合同的附件。该联合体各方都应在合同履行期间对发包人负有共同的和各自的责任。</w:t>
      </w:r>
    </w:p>
    <w:p>
      <w:pPr>
        <w:pStyle w:val="12"/>
        <w:adjustRightInd w:val="0"/>
        <w:snapToGrid w:val="0"/>
        <w:spacing w:line="360" w:lineRule="auto"/>
        <w:ind w:firstLine="448" w:firstLineChars="200"/>
        <w:jc w:val="left"/>
        <w:rPr>
          <w:rFonts w:ascii="仿宋" w:hAnsi="仿宋" w:eastAsia="仿宋"/>
          <w:b/>
          <w:bCs/>
          <w:sz w:val="24"/>
          <w:szCs w:val="24"/>
        </w:rPr>
      </w:pPr>
      <w:r>
        <mc:AlternateContent>
          <mc:Choice Requires="wps">
            <w:drawing>
              <wp:anchor distT="0" distB="0" distL="114300" distR="114300" simplePos="0" relativeHeight="251703296" behindDoc="0" locked="0" layoutInCell="1" allowOverlap="1">
                <wp:simplePos x="0" y="0"/>
                <wp:positionH relativeFrom="column">
                  <wp:posOffset>-114300</wp:posOffset>
                </wp:positionH>
                <wp:positionV relativeFrom="paragraph">
                  <wp:posOffset>245745</wp:posOffset>
                </wp:positionV>
                <wp:extent cx="914400" cy="49530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联合体文件签暑</w:t>
                            </w:r>
                          </w:p>
                        </w:txbxContent>
                      </wps:txbx>
                      <wps:bodyPr wrap="square" upright="1"/>
                    </wps:wsp>
                  </a:graphicData>
                </a:graphic>
              </wp:anchor>
            </w:drawing>
          </mc:Choice>
          <mc:Fallback>
            <w:pict>
              <v:shape id="_x0000_s1026" o:spid="_x0000_s1026" o:spt="202" type="#_x0000_t202" style="position:absolute;left:0pt;margin-left:-9pt;margin-top:19.35pt;height:39pt;width:72pt;z-index:251703296;mso-width-relative:page;mso-height-relative:page;" filled="f" stroked="f" coordsize="21600,21600" o:gfxdata="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Aux4gbYAAAACgEAAA8AAAAAAAAAAQAgAAAAIgAAAGRycy9kb3ducmV2LnhtbFBLAQIUABQA&#10;AAAIAIdO4kA22EmMtwEAAF0DAAAOAAAAAAAAAAEAIAAAACcBAABkcnMvZTJvRG9jLnhtbFBLBQYA&#10;AAAABgAGAFkBAABQBQ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联合体文件签暑</w:t>
                      </w:r>
                    </w:p>
                  </w:txbxContent>
                </v:textbox>
              </v:shape>
            </w:pict>
          </mc:Fallback>
        </mc:AlternateContent>
      </w:r>
      <w:r>
        <w:rPr>
          <w:rFonts w:ascii="仿宋" w:hAnsi="仿宋" w:eastAsia="仿宋" w:cs="仿宋"/>
          <w:b/>
          <w:bCs/>
          <w:sz w:val="24"/>
          <w:szCs w:val="24"/>
        </w:rPr>
        <w:t xml:space="preserve">16.2  </w:t>
      </w:r>
      <w:r>
        <w:rPr>
          <w:rFonts w:ascii="仿宋" w:hAnsi="仿宋" w:eastAsia="仿宋" w:cs="仿宋"/>
          <w:b/>
          <w:bCs/>
          <w:sz w:val="24"/>
          <w:szCs w:val="24"/>
          <w:u w:val="dotted"/>
        </w:rPr>
        <w:t xml:space="preserve">                                                                                                       </w:t>
      </w:r>
    </w:p>
    <w:p>
      <w:pPr>
        <w:pStyle w:val="12"/>
        <w:adjustRightInd w:val="0"/>
        <w:snapToGrid w:val="0"/>
        <w:spacing w:line="360" w:lineRule="auto"/>
        <w:ind w:left="1850" w:leftChars="771"/>
        <w:jc w:val="left"/>
        <w:rPr>
          <w:rFonts w:ascii="仿宋" w:hAnsi="仿宋" w:eastAsia="仿宋"/>
          <w:sz w:val="24"/>
          <w:szCs w:val="24"/>
        </w:rPr>
      </w:pPr>
      <w:r>
        <w:rPr>
          <w:rFonts w:hint="eastAsia" w:ascii="仿宋" w:hAnsi="仿宋" w:eastAsia="仿宋" w:cs="仿宋"/>
          <w:sz w:val="24"/>
          <w:szCs w:val="24"/>
        </w:rPr>
        <w:t>联合体应有一个被授权的、对联合体各方有约束力的牵头人，由其负责与发包人、监理人和工程造价咨询人（如有）联系，组织联合体各方全面履行合同。该牵头人应指派专职代表负责，履行合同的有关文件由该专职代表签署。未经发包人事先书面同意，联合体的组成、结构和施工协议书不得随意变动。</w:t>
      </w:r>
    </w:p>
    <w:p>
      <w:pPr>
        <w:tabs>
          <w:tab w:val="left" w:pos="1620"/>
        </w:tabs>
        <w:spacing w:line="240" w:lineRule="exact"/>
        <w:jc w:val="left"/>
        <w:rPr>
          <w:rFonts w:ascii="仿宋" w:hAnsi="仿宋" w:eastAsia="仿宋" w:cs="Times New Roman"/>
          <w:b/>
          <w:bCs/>
          <w:sz w:val="24"/>
          <w:szCs w:val="24"/>
          <w:u w:val="single"/>
        </w:rPr>
      </w:pPr>
      <w:r>
        <w:rPr>
          <w:rFonts w:ascii="仿宋" w:hAnsi="仿宋" w:eastAsia="仿宋" w:cs="仿宋"/>
          <w:b/>
          <w:bCs/>
          <w:sz w:val="24"/>
          <w:szCs w:val="24"/>
          <w:u w:val="single"/>
        </w:rPr>
        <w:t xml:space="preserve">                                                                                      </w:t>
      </w:r>
    </w:p>
    <w:p>
      <w:pPr>
        <w:pStyle w:val="12"/>
        <w:tabs>
          <w:tab w:val="left" w:pos="105"/>
        </w:tabs>
        <w:adjustRightInd w:val="0"/>
        <w:snapToGrid w:val="0"/>
        <w:spacing w:before="240" w:beforeLines="100"/>
        <w:ind w:firstLine="441" w:firstLineChars="196"/>
        <w:jc w:val="left"/>
        <w:outlineLvl w:val="2"/>
        <w:rPr>
          <w:rFonts w:ascii="仿宋" w:hAnsi="仿宋" w:eastAsia="仿宋"/>
          <w:b/>
          <w:bCs/>
          <w:sz w:val="24"/>
          <w:szCs w:val="24"/>
        </w:rPr>
      </w:pPr>
      <w:bookmarkStart w:id="113" w:name="_Toc469383996"/>
      <w:bookmarkStart w:id="114" w:name="_Toc13229"/>
      <w:bookmarkStart w:id="115" w:name="_Toc14666"/>
      <w:r>
        <w:rPr>
          <w:rFonts w:ascii="仿宋" w:hAnsi="仿宋" w:eastAsia="仿宋" w:cs="仿宋"/>
          <w:b/>
          <w:bCs/>
          <w:sz w:val="24"/>
          <w:szCs w:val="24"/>
        </w:rPr>
        <w:t xml:space="preserve">17  </w:t>
      </w:r>
      <w:r>
        <w:rPr>
          <w:rFonts w:hint="eastAsia" w:ascii="仿宋" w:hAnsi="仿宋" w:eastAsia="仿宋" w:cs="仿宋"/>
          <w:b/>
          <w:bCs/>
          <w:sz w:val="24"/>
          <w:szCs w:val="24"/>
        </w:rPr>
        <w:t>保障</w:t>
      </w:r>
      <w:bookmarkEnd w:id="113"/>
      <w:bookmarkEnd w:id="114"/>
      <w:bookmarkEnd w:id="115"/>
    </w:p>
    <w:p>
      <w:pPr>
        <w:pStyle w:val="12"/>
        <w:tabs>
          <w:tab w:val="left" w:pos="1202"/>
        </w:tabs>
        <w:adjustRightInd w:val="0"/>
        <w:snapToGrid w:val="0"/>
        <w:spacing w:line="360" w:lineRule="auto"/>
        <w:ind w:firstLine="448" w:firstLineChars="200"/>
        <w:jc w:val="left"/>
        <w:rPr>
          <w:rFonts w:ascii="仿宋" w:hAnsi="仿宋" w:eastAsia="仿宋" w:cs="仿宋"/>
          <w:b/>
          <w:bCs/>
          <w:sz w:val="24"/>
          <w:szCs w:val="24"/>
        </w:rPr>
      </w:pPr>
      <w:r>
        <mc:AlternateContent>
          <mc:Choice Requires="wps">
            <w:drawing>
              <wp:anchor distT="0" distB="0" distL="114300" distR="114300" simplePos="0" relativeHeight="251704320" behindDoc="0" locked="0" layoutInCell="1" allowOverlap="1">
                <wp:simplePos x="0" y="0"/>
                <wp:positionH relativeFrom="column">
                  <wp:posOffset>0</wp:posOffset>
                </wp:positionH>
                <wp:positionV relativeFrom="paragraph">
                  <wp:posOffset>181610</wp:posOffset>
                </wp:positionV>
                <wp:extent cx="914400" cy="594360"/>
                <wp:effectExtent l="0" t="0" r="0" b="0"/>
                <wp:wrapNone/>
                <wp:docPr id="46" name="文本框 46"/>
                <wp:cNvGraphicFramePr/>
                <a:graphic xmlns:a="http://schemas.openxmlformats.org/drawingml/2006/main">
                  <a:graphicData uri="http://schemas.microsoft.com/office/word/2010/wordprocessingShape">
                    <wps:wsp>
                      <wps:cNvSpPr txBox="1"/>
                      <wps:spPr>
                        <a:xfrm>
                          <a:off x="0" y="0"/>
                          <a:ext cx="914400" cy="594360"/>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合同双方相互保障</w:t>
                            </w:r>
                          </w:p>
                        </w:txbxContent>
                      </wps:txbx>
                      <wps:bodyPr wrap="square" upright="1"/>
                    </wps:wsp>
                  </a:graphicData>
                </a:graphic>
              </wp:anchor>
            </w:drawing>
          </mc:Choice>
          <mc:Fallback>
            <w:pict>
              <v:shape id="_x0000_s1026" o:spid="_x0000_s1026" o:spt="202" type="#_x0000_t202" style="position:absolute;left:0pt;margin-left:0pt;margin-top:14.3pt;height:46.8pt;width:72pt;z-index:251704320;mso-width-relative:page;mso-height-relative:page;" filled="f" stroked="f" coordsize="21600,21600" o:gfxdata="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GCQ1QAAAAcBAAAPAAAAAAAAAAEAIAAAACIAAABkcnMvZG93bnJldi54bWxQSwECFAAUAAAA&#10;CACHTuJAyb5Ia7gBAABdAwAADgAAAAAAAAABACAAAAAkAQAAZHJzL2Uyb0RvYy54bWxQSwUGAAAA&#10;AAYABgBZAQAATgU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合同双方相互保障</w:t>
                      </w:r>
                    </w:p>
                  </w:txbxContent>
                </v:textbox>
              </v:shape>
            </w:pict>
          </mc:Fallback>
        </mc:AlternateContent>
      </w:r>
      <w:r>
        <w:rPr>
          <w:rFonts w:ascii="仿宋" w:hAnsi="仿宋" w:eastAsia="仿宋" w:cs="仿宋"/>
          <w:b/>
          <w:bCs/>
          <w:sz w:val="24"/>
          <w:szCs w:val="24"/>
        </w:rPr>
        <w:t xml:space="preserve">17.1      </w:t>
      </w:r>
    </w:p>
    <w:p>
      <w:pPr>
        <w:pStyle w:val="12"/>
        <w:adjustRightInd w:val="0"/>
        <w:snapToGrid w:val="0"/>
        <w:spacing w:line="360" w:lineRule="auto"/>
        <w:ind w:left="1850" w:leftChars="771"/>
        <w:jc w:val="left"/>
        <w:rPr>
          <w:rFonts w:ascii="仿宋" w:hAnsi="仿宋" w:eastAsia="仿宋"/>
          <w:sz w:val="24"/>
          <w:szCs w:val="24"/>
        </w:rPr>
      </w:pPr>
      <w:r>
        <w:rPr>
          <w:rFonts w:hint="eastAsia" w:ascii="仿宋" w:hAnsi="仿宋" w:eastAsia="仿宋" w:cs="仿宋"/>
          <w:sz w:val="24"/>
          <w:szCs w:val="24"/>
        </w:rPr>
        <w:t>合同一方当事人应负责和保障另一方当事人不因其自身的行为或疏忽而引起的一切损害、损失和赔偿。但受保障的一方当事人应积极采取合理措施减少可能发生的损失或损害。因受保障的一方当事人未采取合理措施而导致损失扩大，则损失扩大部分由其自身承担。</w:t>
      </w:r>
    </w:p>
    <w:p>
      <w:pPr>
        <w:pStyle w:val="12"/>
        <w:tabs>
          <w:tab w:val="left" w:pos="1202"/>
        </w:tabs>
        <w:adjustRightInd w:val="0"/>
        <w:snapToGrid w:val="0"/>
        <w:spacing w:line="360" w:lineRule="auto"/>
        <w:ind w:firstLine="448" w:firstLineChars="200"/>
        <w:jc w:val="left"/>
        <w:rPr>
          <w:rFonts w:ascii="仿宋" w:hAnsi="仿宋" w:eastAsia="仿宋"/>
          <w:b/>
          <w:bCs/>
          <w:sz w:val="24"/>
          <w:szCs w:val="24"/>
        </w:rPr>
      </w:pPr>
      <w:r>
        <mc:AlternateContent>
          <mc:Choice Requires="wps">
            <w:drawing>
              <wp:anchor distT="0" distB="0" distL="114300" distR="114300" simplePos="0" relativeHeight="251705344" behindDoc="0" locked="0" layoutInCell="1" allowOverlap="1">
                <wp:simplePos x="0" y="0"/>
                <wp:positionH relativeFrom="column">
                  <wp:posOffset>-114300</wp:posOffset>
                </wp:positionH>
                <wp:positionV relativeFrom="paragraph">
                  <wp:posOffset>240665</wp:posOffset>
                </wp:positionV>
                <wp:extent cx="914400" cy="534670"/>
                <wp:effectExtent l="0" t="0" r="0" b="0"/>
                <wp:wrapNone/>
                <wp:docPr id="47" name="文本框 47"/>
                <wp:cNvGraphicFramePr/>
                <a:graphic xmlns:a="http://schemas.openxmlformats.org/drawingml/2006/main">
                  <a:graphicData uri="http://schemas.microsoft.com/office/word/2010/wordprocessingShape">
                    <wps:wsp>
                      <wps:cNvSpPr txBox="1"/>
                      <wps:spPr>
                        <a:xfrm>
                          <a:off x="0" y="0"/>
                          <a:ext cx="914400" cy="534670"/>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承包人对发包人的保障</w:t>
                            </w:r>
                          </w:p>
                        </w:txbxContent>
                      </wps:txbx>
                      <wps:bodyPr wrap="square" upright="1"/>
                    </wps:wsp>
                  </a:graphicData>
                </a:graphic>
              </wp:anchor>
            </w:drawing>
          </mc:Choice>
          <mc:Fallback>
            <w:pict>
              <v:shape id="_x0000_s1026" o:spid="_x0000_s1026" o:spt="202" type="#_x0000_t202" style="position:absolute;left:0pt;margin-left:-9pt;margin-top:18.95pt;height:42.1pt;width:72pt;z-index:251705344;mso-width-relative:page;mso-height-relative:page;" filled="f" stroked="f" coordsize="21600,21600" o:gfxdata="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mB5Bn2AAAAAoBAAAPAAAAAAAAAAEAIAAAACIAAABkcnMvZG93bnJldi54bWxQSwECFAAU&#10;AAAACACHTuJAe6pUx7gBAABdAwAADgAAAAAAAAABACAAAAAnAQAAZHJzL2Uyb0RvYy54bWxQSwUG&#10;AAAAAAYABgBZAQAAUQU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承包人对发包人的保障</w:t>
                      </w:r>
                    </w:p>
                  </w:txbxContent>
                </v:textbox>
              </v:shape>
            </w:pict>
          </mc:Fallback>
        </mc:AlternateContent>
      </w:r>
      <w:r>
        <w:rPr>
          <w:rFonts w:ascii="仿宋" w:hAnsi="仿宋" w:eastAsia="仿宋" w:cs="仿宋"/>
          <w:b/>
          <w:bCs/>
          <w:sz w:val="24"/>
          <w:szCs w:val="24"/>
        </w:rPr>
        <w:t xml:space="preserve">17.2  </w:t>
      </w:r>
      <w:r>
        <w:rPr>
          <w:rFonts w:ascii="仿宋" w:hAnsi="仿宋" w:eastAsia="仿宋" w:cs="仿宋"/>
          <w:b/>
          <w:bCs/>
          <w:sz w:val="24"/>
          <w:szCs w:val="24"/>
          <w:u w:val="dotted"/>
        </w:rPr>
        <w:t xml:space="preserve">                                                                                                       </w:t>
      </w:r>
    </w:p>
    <w:p>
      <w:pPr>
        <w:pStyle w:val="12"/>
        <w:adjustRightInd w:val="0"/>
        <w:snapToGrid w:val="0"/>
        <w:spacing w:line="360" w:lineRule="auto"/>
        <w:ind w:left="1850" w:leftChars="771"/>
        <w:jc w:val="left"/>
        <w:rPr>
          <w:rFonts w:ascii="仿宋" w:hAnsi="仿宋" w:eastAsia="仿宋"/>
          <w:sz w:val="24"/>
          <w:szCs w:val="24"/>
        </w:rPr>
      </w:pPr>
      <w:r>
        <w:rPr>
          <w:rFonts w:hint="eastAsia" w:ascii="仿宋" w:hAnsi="仿宋" w:eastAsia="仿宋" w:cs="仿宋"/>
          <w:sz w:val="24"/>
          <w:szCs w:val="24"/>
        </w:rPr>
        <w:t>承包人应保障发包人不承担因承包人移动或使用施工场地外的施工设备和临时设施所造成的损害而引起的赔偿。</w:t>
      </w:r>
    </w:p>
    <w:p>
      <w:pPr>
        <w:pStyle w:val="12"/>
        <w:adjustRightInd w:val="0"/>
        <w:snapToGrid w:val="0"/>
        <w:spacing w:line="360" w:lineRule="auto"/>
        <w:jc w:val="left"/>
        <w:rPr>
          <w:rFonts w:ascii="仿宋" w:hAnsi="仿宋" w:eastAsia="仿宋" w:cs="仿宋"/>
          <w:b/>
          <w:bCs/>
          <w:sz w:val="24"/>
          <w:szCs w:val="24"/>
          <w:u w:val="single"/>
        </w:rPr>
      </w:pPr>
      <w:r>
        <w:rPr>
          <w:rFonts w:ascii="仿宋" w:hAnsi="仿宋" w:eastAsia="仿宋" w:cs="仿宋"/>
          <w:b/>
          <w:bCs/>
          <w:sz w:val="24"/>
          <w:szCs w:val="24"/>
          <w:u w:val="single"/>
        </w:rPr>
        <w:t xml:space="preserve">                                                                                                             </w:t>
      </w:r>
    </w:p>
    <w:p>
      <w:pPr>
        <w:pStyle w:val="12"/>
        <w:adjustRightInd w:val="0"/>
        <w:snapToGrid w:val="0"/>
        <w:spacing w:before="240" w:beforeLines="100"/>
        <w:ind w:firstLine="441" w:firstLineChars="196"/>
        <w:jc w:val="left"/>
        <w:outlineLvl w:val="2"/>
        <w:rPr>
          <w:rFonts w:ascii="仿宋" w:hAnsi="仿宋" w:eastAsia="仿宋"/>
          <w:b/>
          <w:bCs/>
          <w:sz w:val="24"/>
          <w:szCs w:val="24"/>
        </w:rPr>
      </w:pPr>
      <w:bookmarkStart w:id="116" w:name="_Toc17788"/>
      <w:bookmarkStart w:id="117" w:name="_Toc469383997"/>
      <w:bookmarkStart w:id="118" w:name="_Toc23801"/>
      <w:r>
        <w:rPr>
          <w:rFonts w:ascii="仿宋" w:hAnsi="仿宋" w:eastAsia="仿宋" w:cs="仿宋"/>
          <w:b/>
          <w:bCs/>
          <w:sz w:val="24"/>
          <w:szCs w:val="24"/>
        </w:rPr>
        <w:t xml:space="preserve">18  </w:t>
      </w:r>
      <w:r>
        <w:rPr>
          <w:rFonts w:hint="eastAsia" w:ascii="仿宋" w:hAnsi="仿宋" w:eastAsia="仿宋" w:cs="仿宋"/>
          <w:b/>
          <w:bCs/>
          <w:sz w:val="24"/>
          <w:szCs w:val="24"/>
        </w:rPr>
        <w:t>财产</w:t>
      </w:r>
      <w:bookmarkEnd w:id="116"/>
      <w:bookmarkEnd w:id="117"/>
      <w:bookmarkEnd w:id="118"/>
    </w:p>
    <w:p>
      <w:pPr>
        <w:spacing w:line="360" w:lineRule="auto"/>
        <w:ind w:firstLine="472" w:firstLineChars="196"/>
        <w:jc w:val="left"/>
        <w:rPr>
          <w:rFonts w:ascii="仿宋" w:hAnsi="仿宋" w:eastAsia="仿宋" w:cs="Times New Roman"/>
          <w:b/>
          <w:bCs/>
          <w:sz w:val="24"/>
          <w:szCs w:val="24"/>
        </w:rPr>
      </w:pPr>
      <w:r>
        <w:rPr>
          <w:rFonts w:ascii="仿宋" w:hAnsi="仿宋" w:eastAsia="仿宋" w:cs="仿宋"/>
          <w:b/>
          <w:bCs/>
          <w:sz w:val="24"/>
          <w:szCs w:val="24"/>
        </w:rPr>
        <w:t xml:space="preserve">18.1                       </w:t>
      </w:r>
    </w:p>
    <w:p>
      <w:pPr>
        <w:spacing w:line="360" w:lineRule="auto"/>
        <w:ind w:left="1850" w:leftChars="771"/>
        <w:jc w:val="left"/>
        <w:rPr>
          <w:rFonts w:ascii="仿宋" w:hAnsi="仿宋" w:eastAsia="仿宋" w:cs="Times New Roman"/>
          <w:sz w:val="24"/>
          <w:szCs w:val="24"/>
        </w:rPr>
      </w:pPr>
      <w:r>
        <mc:AlternateContent>
          <mc:Choice Requires="wps">
            <w:drawing>
              <wp:anchor distT="0" distB="0" distL="114300" distR="114300" simplePos="0" relativeHeight="251706368" behindDoc="0" locked="0" layoutInCell="1" allowOverlap="1">
                <wp:simplePos x="0" y="0"/>
                <wp:positionH relativeFrom="column">
                  <wp:posOffset>-114300</wp:posOffset>
                </wp:positionH>
                <wp:positionV relativeFrom="paragraph">
                  <wp:posOffset>0</wp:posOffset>
                </wp:positionV>
                <wp:extent cx="914400" cy="724535"/>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914400" cy="724535"/>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用于工程材料、工程设备和施工设备的</w:t>
                            </w:r>
                          </w:p>
                        </w:txbxContent>
                      </wps:txbx>
                      <wps:bodyPr wrap="square" upright="1"/>
                    </wps:wsp>
                  </a:graphicData>
                </a:graphic>
              </wp:anchor>
            </w:drawing>
          </mc:Choice>
          <mc:Fallback>
            <w:pict>
              <v:shape id="_x0000_s1026" o:spid="_x0000_s1026" o:spt="202" type="#_x0000_t202" style="position:absolute;left:0pt;margin-left:-9pt;margin-top:0pt;height:57.05pt;width:72pt;z-index:251706368;mso-width-relative:page;mso-height-relative:page;" filled="f" stroked="f" coordsize="21600,21600" o:gfxdata="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FFLIudUAAAAIAQAADwAAAAAAAAABACAAAAAiAAAAZHJzL2Rvd25yZXYueG1sUEsBAhQAFAAAAAgA&#10;h07iQBJqX7e2AQAAXQMAAA4AAAAAAAAAAQAgAAAAJAEAAGRycy9lMm9Eb2MueG1sUEsFBgAAAAAG&#10;AAYAWQEAAEwFA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用于工程材料、工程设备和施工设备的</w:t>
                      </w:r>
                    </w:p>
                  </w:txbxContent>
                </v:textbox>
              </v:shape>
            </w:pict>
          </mc:Fallback>
        </mc:AlternateContent>
      </w:r>
      <w:r>
        <w:rPr>
          <w:rFonts w:hint="eastAsia" w:ascii="仿宋" w:hAnsi="仿宋" w:eastAsia="仿宋" w:cs="仿宋"/>
          <w:sz w:val="24"/>
          <w:szCs w:val="24"/>
        </w:rPr>
        <w:t>合同工程所需的材料、工程设备（包括备品备件、安装专用工器具与随机资料）和承包人的施工设备一经运至施工现场，即成为实施合同工程的财产。没有经监理工程师同意并由其报发包人批准，承包人不得使用合同工程的财产，也不得将实施合同工程的财产运出施工现场，但用于运送材料和工程设备、施工设备和雇员的运输工具除外。</w:t>
      </w:r>
    </w:p>
    <w:p>
      <w:pPr>
        <w:spacing w:line="360" w:lineRule="auto"/>
        <w:ind w:firstLine="480" w:firstLineChars="200"/>
        <w:jc w:val="left"/>
        <w:rPr>
          <w:rFonts w:ascii="仿宋" w:hAnsi="仿宋" w:eastAsia="仿宋" w:cs="Times New Roman"/>
          <w:b/>
          <w:bCs/>
          <w:sz w:val="24"/>
          <w:szCs w:val="24"/>
        </w:rPr>
      </w:pPr>
      <w:r>
        <mc:AlternateContent>
          <mc:Choice Requires="wps">
            <w:drawing>
              <wp:anchor distT="0" distB="0" distL="114300" distR="114300" simplePos="0" relativeHeight="251707392" behindDoc="0" locked="0" layoutInCell="1" allowOverlap="1">
                <wp:simplePos x="0" y="0"/>
                <wp:positionH relativeFrom="column">
                  <wp:posOffset>-114300</wp:posOffset>
                </wp:positionH>
                <wp:positionV relativeFrom="paragraph">
                  <wp:posOffset>282575</wp:posOffset>
                </wp:positionV>
                <wp:extent cx="914400" cy="460375"/>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914400" cy="460375"/>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发包人财产及其使用</w:t>
                            </w:r>
                          </w:p>
                        </w:txbxContent>
                      </wps:txbx>
                      <wps:bodyPr wrap="square" upright="1"/>
                    </wps:wsp>
                  </a:graphicData>
                </a:graphic>
              </wp:anchor>
            </w:drawing>
          </mc:Choice>
          <mc:Fallback>
            <w:pict>
              <v:shape id="_x0000_s1026" o:spid="_x0000_s1026" o:spt="202" type="#_x0000_t202" style="position:absolute;left:0pt;margin-left:-9pt;margin-top:22.25pt;height:36.25pt;width:72pt;z-index:251707392;mso-width-relative:page;mso-height-relative:page;" filled="f" stroked="f" coordsize="21600,21600" o:gfxdata="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uho1LdcAAAAKAQAADwAAAAAAAAABACAAAAAiAAAAZHJzL2Rvd25yZXYueG1sUEsBAhQAFAAA&#10;AAgAh07iQI1tTJa3AQAAXQMAAA4AAAAAAAAAAQAgAAAAJgEAAGRycy9lMm9Eb2MueG1sUEsFBgAA&#10;AAAGAAYAWQEAAE8FA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发包人财产及其使用</w:t>
                      </w:r>
                    </w:p>
                  </w:txbxContent>
                </v:textbox>
              </v:shape>
            </w:pict>
          </mc:Fallback>
        </mc:AlternateContent>
      </w:r>
      <w:r>
        <w:rPr>
          <w:rFonts w:ascii="仿宋" w:hAnsi="仿宋" w:eastAsia="仿宋" w:cs="仿宋"/>
          <w:b/>
          <w:bCs/>
          <w:sz w:val="24"/>
          <w:szCs w:val="24"/>
        </w:rPr>
        <w:t xml:space="preserve">18.2  </w:t>
      </w:r>
      <w:r>
        <w:rPr>
          <w:rFonts w:ascii="仿宋" w:hAnsi="仿宋" w:eastAsia="仿宋" w:cs="仿宋"/>
          <w:b/>
          <w:bCs/>
          <w:sz w:val="24"/>
          <w:szCs w:val="24"/>
          <w:u w:val="dotted"/>
        </w:rPr>
        <w:t xml:space="preserve">                                                                                                       </w:t>
      </w:r>
    </w:p>
    <w:p>
      <w:pPr>
        <w:spacing w:line="360" w:lineRule="auto"/>
        <w:ind w:left="1850" w:leftChars="771"/>
        <w:jc w:val="left"/>
        <w:rPr>
          <w:rFonts w:ascii="仿宋" w:hAnsi="仿宋" w:eastAsia="仿宋" w:cs="Times New Roman"/>
          <w:sz w:val="24"/>
          <w:szCs w:val="24"/>
        </w:rPr>
      </w:pPr>
      <w:r>
        <w:rPr>
          <w:rFonts w:hint="eastAsia" w:ascii="仿宋" w:hAnsi="仿宋" w:eastAsia="仿宋" w:cs="仿宋"/>
          <w:sz w:val="24"/>
          <w:szCs w:val="24"/>
        </w:rPr>
        <w:t>如果发包人依据第</w:t>
      </w:r>
      <w:r>
        <w:rPr>
          <w:rFonts w:ascii="仿宋" w:hAnsi="仿宋" w:eastAsia="仿宋" w:cs="仿宋"/>
          <w:sz w:val="24"/>
          <w:szCs w:val="24"/>
        </w:rPr>
        <w:t>87.3</w:t>
      </w:r>
      <w:r>
        <w:rPr>
          <w:rFonts w:hint="eastAsia" w:ascii="仿宋" w:hAnsi="仿宋" w:eastAsia="仿宋" w:cs="仿宋"/>
          <w:sz w:val="24"/>
          <w:szCs w:val="24"/>
        </w:rPr>
        <w:t>款规定的情形解除合同，则合同工程和临时工程，应认为是发包人的财产。</w:t>
      </w:r>
    </w:p>
    <w:p>
      <w:pPr>
        <w:spacing w:line="480" w:lineRule="auto"/>
        <w:ind w:firstLine="480" w:firstLineChars="200"/>
        <w:jc w:val="left"/>
        <w:rPr>
          <w:rFonts w:ascii="仿宋" w:hAnsi="仿宋" w:eastAsia="仿宋" w:cs="Times New Roman"/>
          <w:b/>
          <w:bCs/>
          <w:sz w:val="24"/>
          <w:szCs w:val="24"/>
        </w:rPr>
      </w:pPr>
      <w:r>
        <mc:AlternateContent>
          <mc:Choice Requires="wps">
            <w:drawing>
              <wp:anchor distT="0" distB="0" distL="114300" distR="114300" simplePos="0" relativeHeight="251708416" behindDoc="0" locked="0" layoutInCell="1" allowOverlap="1">
                <wp:simplePos x="0" y="0"/>
                <wp:positionH relativeFrom="column">
                  <wp:posOffset>-114300</wp:posOffset>
                </wp:positionH>
                <wp:positionV relativeFrom="paragraph">
                  <wp:posOffset>282575</wp:posOffset>
                </wp:positionV>
                <wp:extent cx="914400" cy="544195"/>
                <wp:effectExtent l="0" t="0" r="0" b="0"/>
                <wp:wrapNone/>
                <wp:docPr id="50" name="文本框 50"/>
                <wp:cNvGraphicFramePr/>
                <a:graphic xmlns:a="http://schemas.openxmlformats.org/drawingml/2006/main">
                  <a:graphicData uri="http://schemas.microsoft.com/office/word/2010/wordprocessingShape">
                    <wps:wsp>
                      <wps:cNvSpPr txBox="1"/>
                      <wps:spPr>
                        <a:xfrm>
                          <a:off x="0" y="0"/>
                          <a:ext cx="914400" cy="544195"/>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承包人财产及其使用</w:t>
                            </w:r>
                          </w:p>
                        </w:txbxContent>
                      </wps:txbx>
                      <wps:bodyPr wrap="square" upright="1"/>
                    </wps:wsp>
                  </a:graphicData>
                </a:graphic>
              </wp:anchor>
            </w:drawing>
          </mc:Choice>
          <mc:Fallback>
            <w:pict>
              <v:shape id="_x0000_s1026" o:spid="_x0000_s1026" o:spt="202" type="#_x0000_t202" style="position:absolute;left:0pt;margin-left:-9pt;margin-top:22.25pt;height:42.85pt;width:72pt;z-index:251708416;mso-width-relative:page;mso-height-relative:page;" filled="f" stroked="f" coordsize="21600,21600" o:gfxdata="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pbsBXNgAAAAKAQAADwAAAAAAAAABACAAAAAiAAAAZHJzL2Rvd25yZXYueG1sUEsBAhQAFAAA&#10;AAgAh07iQJUXbZO2AQAAXQMAAA4AAAAAAAAAAQAgAAAAJwEAAGRycy9lMm9Eb2MueG1sUEsFBgAA&#10;AAAGAAYAWQEAAE8FA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承包人财产及其使用</w:t>
                      </w:r>
                    </w:p>
                  </w:txbxContent>
                </v:textbox>
              </v:shape>
            </w:pict>
          </mc:Fallback>
        </mc:AlternateContent>
      </w:r>
      <w:r>
        <w:rPr>
          <w:rFonts w:ascii="仿宋" w:hAnsi="仿宋" w:eastAsia="仿宋" w:cs="仿宋"/>
          <w:b/>
          <w:bCs/>
          <w:sz w:val="24"/>
          <w:szCs w:val="24"/>
        </w:rPr>
        <w:t xml:space="preserve">18.3  </w:t>
      </w:r>
      <w:r>
        <w:rPr>
          <w:rFonts w:ascii="仿宋" w:hAnsi="仿宋" w:eastAsia="仿宋" w:cs="仿宋"/>
          <w:b/>
          <w:bCs/>
          <w:sz w:val="24"/>
          <w:szCs w:val="24"/>
          <w:u w:val="dotted"/>
        </w:rPr>
        <w:t xml:space="preserve">                                                                                                       </w:t>
      </w:r>
    </w:p>
    <w:p>
      <w:pPr>
        <w:spacing w:line="360" w:lineRule="auto"/>
        <w:ind w:left="1850" w:leftChars="771"/>
        <w:jc w:val="left"/>
        <w:rPr>
          <w:rFonts w:ascii="仿宋" w:hAnsi="仿宋" w:eastAsia="仿宋" w:cs="Times New Roman"/>
          <w:sz w:val="24"/>
          <w:szCs w:val="24"/>
        </w:rPr>
      </w:pPr>
      <w:r>
        <w:rPr>
          <w:rFonts w:hint="eastAsia" w:ascii="仿宋" w:hAnsi="仿宋" w:eastAsia="仿宋" w:cs="仿宋"/>
          <w:sz w:val="24"/>
          <w:szCs w:val="24"/>
        </w:rPr>
        <w:t>如果承包人依据第</w:t>
      </w:r>
      <w:r>
        <w:rPr>
          <w:rFonts w:ascii="仿宋" w:hAnsi="仿宋" w:eastAsia="仿宋" w:cs="仿宋"/>
          <w:sz w:val="24"/>
          <w:szCs w:val="24"/>
        </w:rPr>
        <w:t>87.4</w:t>
      </w:r>
      <w:r>
        <w:rPr>
          <w:rFonts w:hint="eastAsia" w:ascii="仿宋" w:hAnsi="仿宋" w:eastAsia="仿宋" w:cs="仿宋"/>
          <w:sz w:val="24"/>
          <w:szCs w:val="24"/>
        </w:rPr>
        <w:t>款规定的情形解除合同，则承包人有权要求发包人支付已完工程款，并赔偿因此造成的损失。发包人应为承包人撤出现场提供便利和协助。如发包人未付完相关款项，承包人有权留置施工现场，直到发包人付完款项为止。</w:t>
      </w:r>
    </w:p>
    <w:p>
      <w:pPr>
        <w:spacing w:line="360" w:lineRule="auto"/>
        <w:jc w:val="left"/>
        <w:outlineLvl w:val="1"/>
        <w:rPr>
          <w:rFonts w:ascii="仿宋" w:hAnsi="仿宋" w:eastAsia="仿宋" w:cs="Times New Roman"/>
          <w:b/>
          <w:bCs/>
          <w:sz w:val="24"/>
          <w:szCs w:val="24"/>
        </w:rPr>
      </w:pPr>
      <w:r>
        <w:rPr>
          <w:rFonts w:ascii="仿宋" w:hAnsi="仿宋" w:eastAsia="仿宋" w:cs="仿宋"/>
          <w:b/>
          <w:bCs/>
          <w:sz w:val="24"/>
          <w:szCs w:val="24"/>
          <w:u w:val="single"/>
        </w:rPr>
        <w:t xml:space="preserve">                                                                                                              </w:t>
      </w:r>
    </w:p>
    <w:p>
      <w:pPr>
        <w:spacing w:line="360" w:lineRule="auto"/>
        <w:ind w:firstLine="3839"/>
        <w:outlineLvl w:val="1"/>
        <w:rPr>
          <w:rFonts w:ascii="仿宋" w:hAnsi="仿宋" w:eastAsia="仿宋" w:cs="Times New Roman"/>
          <w:b/>
          <w:bCs/>
          <w:sz w:val="32"/>
          <w:szCs w:val="32"/>
        </w:rPr>
      </w:pPr>
      <w:bookmarkStart w:id="119" w:name="_Toc13764"/>
      <w:bookmarkStart w:id="120" w:name="_Toc469383998"/>
      <w:bookmarkStart w:id="121" w:name="_Toc32218"/>
      <w:r>
        <w:rPr>
          <w:rFonts w:hint="eastAsia" w:ascii="仿宋" w:hAnsi="仿宋" w:eastAsia="仿宋" w:cs="仿宋"/>
          <w:b/>
          <w:bCs/>
          <w:sz w:val="32"/>
          <w:szCs w:val="32"/>
        </w:rPr>
        <w:t>二、合同主体</w:t>
      </w:r>
      <w:bookmarkEnd w:id="119"/>
      <w:bookmarkEnd w:id="120"/>
      <w:bookmarkEnd w:id="121"/>
    </w:p>
    <w:p>
      <w:pPr>
        <w:pStyle w:val="5"/>
        <w:numPr>
          <w:ilvl w:val="0"/>
          <w:numId w:val="0"/>
        </w:numPr>
        <w:tabs>
          <w:tab w:val="left" w:pos="360"/>
          <w:tab w:val="left" w:pos="420"/>
          <w:tab w:val="left" w:pos="1287"/>
        </w:tabs>
        <w:ind w:firstLine="472" w:firstLineChars="196"/>
        <w:rPr>
          <w:rFonts w:ascii="仿宋" w:hAnsi="仿宋" w:eastAsia="仿宋"/>
          <w:sz w:val="24"/>
          <w:szCs w:val="24"/>
        </w:rPr>
      </w:pPr>
      <w:bookmarkStart w:id="122" w:name="_Toc469383999"/>
      <w:bookmarkStart w:id="123" w:name="_Toc14366"/>
      <w:bookmarkStart w:id="124" w:name="_Toc9090"/>
      <w:r>
        <w:rPr>
          <w:rFonts w:ascii="仿宋" w:hAnsi="仿宋" w:eastAsia="仿宋" w:cs="仿宋"/>
          <w:sz w:val="24"/>
          <w:szCs w:val="24"/>
        </w:rPr>
        <w:t xml:space="preserve">19  </w:t>
      </w:r>
      <w:r>
        <w:rPr>
          <w:rFonts w:hint="eastAsia" w:ascii="仿宋" w:hAnsi="仿宋" w:eastAsia="仿宋" w:cs="仿宋"/>
          <w:sz w:val="24"/>
          <w:szCs w:val="24"/>
        </w:rPr>
        <w:t>发包人</w:t>
      </w:r>
      <w:bookmarkEnd w:id="122"/>
      <w:bookmarkEnd w:id="123"/>
      <w:bookmarkEnd w:id="124"/>
    </w:p>
    <w:p>
      <w:pPr>
        <w:tabs>
          <w:tab w:val="left" w:pos="1620"/>
        </w:tabs>
        <w:ind w:left="-2" w:leftChars="-1" w:firstLine="475" w:firstLineChars="197"/>
        <w:jc w:val="left"/>
        <w:rPr>
          <w:rFonts w:ascii="仿宋" w:hAnsi="仿宋" w:eastAsia="仿宋" w:cs="Times New Roman"/>
          <w:b/>
          <w:bCs/>
          <w:sz w:val="24"/>
          <w:szCs w:val="24"/>
        </w:rPr>
      </w:pPr>
      <w:r>
        <w:rPr>
          <w:rFonts w:ascii="仿宋" w:hAnsi="仿宋" w:eastAsia="仿宋" w:cs="仿宋"/>
          <w:b/>
          <w:bCs/>
          <w:sz w:val="24"/>
          <w:szCs w:val="24"/>
        </w:rPr>
        <w:t xml:space="preserve">19.1                                                        </w:t>
      </w:r>
    </w:p>
    <w:p>
      <w:pPr>
        <w:tabs>
          <w:tab w:val="left" w:pos="1620"/>
        </w:tabs>
        <w:spacing w:line="360" w:lineRule="auto"/>
        <w:ind w:left="1850" w:leftChars="771"/>
        <w:jc w:val="left"/>
        <w:rPr>
          <w:rFonts w:ascii="仿宋" w:hAnsi="仿宋" w:eastAsia="仿宋" w:cs="Times New Roman"/>
          <w:sz w:val="24"/>
          <w:szCs w:val="24"/>
        </w:rPr>
      </w:pPr>
      <w:r>
        <mc:AlternateContent>
          <mc:Choice Requires="wps">
            <w:drawing>
              <wp:anchor distT="0" distB="0" distL="114300" distR="114300" simplePos="0" relativeHeight="251709440" behindDoc="0" locked="0" layoutInCell="1" allowOverlap="1">
                <wp:simplePos x="0" y="0"/>
                <wp:positionH relativeFrom="column">
                  <wp:posOffset>-114300</wp:posOffset>
                </wp:positionH>
                <wp:positionV relativeFrom="paragraph">
                  <wp:posOffset>4445</wp:posOffset>
                </wp:positionV>
                <wp:extent cx="914400" cy="429895"/>
                <wp:effectExtent l="0" t="0" r="0" b="0"/>
                <wp:wrapNone/>
                <wp:docPr id="51" name="文本框 51"/>
                <wp:cNvGraphicFramePr/>
                <a:graphic xmlns:a="http://schemas.openxmlformats.org/drawingml/2006/main">
                  <a:graphicData uri="http://schemas.microsoft.com/office/word/2010/wordprocessingShape">
                    <wps:wsp>
                      <wps:cNvSpPr txBox="1"/>
                      <wps:spPr>
                        <a:xfrm>
                          <a:off x="0" y="0"/>
                          <a:ext cx="914400" cy="429895"/>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遵守法律</w:t>
                            </w:r>
                          </w:p>
                        </w:txbxContent>
                      </wps:txbx>
                      <wps:bodyPr wrap="square" upright="1"/>
                    </wps:wsp>
                  </a:graphicData>
                </a:graphic>
              </wp:anchor>
            </w:drawing>
          </mc:Choice>
          <mc:Fallback>
            <w:pict>
              <v:shape id="_x0000_s1026" o:spid="_x0000_s1026" o:spt="202" type="#_x0000_t202" style="position:absolute;left:0pt;margin-left:-9pt;margin-top:0.35pt;height:33.85pt;width:72pt;z-index:251709440;mso-width-relative:page;mso-height-relative:page;" filled="f" stroked="f" coordsize="21600,21600" o:gfxdata="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IUWimTVAAAABwEAAA8AAAAAAAAAAQAgAAAAIgAAAGRycy9kb3ducmV2LnhtbFBLAQIUABQAAAAI&#10;AIdO4kBaKQ9btwEAAF0DAAAOAAAAAAAAAAEAIAAAACQBAABkcnMvZTJvRG9jLnhtbFBLBQYAAAAA&#10;BgAGAFkBAABNBQ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遵守法律</w:t>
                      </w:r>
                    </w:p>
                  </w:txbxContent>
                </v:textbox>
              </v:shape>
            </w:pict>
          </mc:Fallback>
        </mc:AlternateContent>
      </w:r>
      <w:r>
        <w:rPr>
          <w:rFonts w:hint="eastAsia" w:ascii="仿宋" w:hAnsi="仿宋" w:eastAsia="仿宋" w:cs="仿宋"/>
          <w:sz w:val="24"/>
          <w:szCs w:val="24"/>
        </w:rPr>
        <w:t>发包人在履行合同期间应遵守法律，并保证承包人免于承担因发包人违反法律而引起的任何责任；遵守国家、省、市有关社会信用体系建设工作的法律、行政法规、规章、规范性文件，严格执行信用承诺制度，违背信用承诺约定时，承担违约责任，并依法承担相应法律责任。</w:t>
      </w:r>
    </w:p>
    <w:p>
      <w:pPr>
        <w:tabs>
          <w:tab w:val="left" w:pos="1620"/>
        </w:tabs>
        <w:spacing w:line="360" w:lineRule="auto"/>
        <w:ind w:left="-2" w:leftChars="-1" w:firstLine="475" w:firstLineChars="197"/>
        <w:jc w:val="left"/>
        <w:rPr>
          <w:rFonts w:ascii="仿宋" w:hAnsi="仿宋" w:eastAsia="仿宋" w:cs="仿宋"/>
          <w:b/>
          <w:bCs/>
          <w:sz w:val="24"/>
          <w:szCs w:val="24"/>
        </w:rPr>
      </w:pPr>
      <w:r>
        <w:rPr>
          <w:rFonts w:ascii="仿宋" w:hAnsi="仿宋" w:eastAsia="仿宋" w:cs="仿宋"/>
          <w:b/>
          <w:bCs/>
          <w:sz w:val="24"/>
          <w:szCs w:val="24"/>
        </w:rPr>
        <w:t xml:space="preserve">19.2 </w:t>
      </w:r>
      <w:r>
        <w:rPr>
          <w:rFonts w:ascii="仿宋" w:hAnsi="仿宋" w:eastAsia="仿宋" w:cs="仿宋"/>
          <w:b/>
          <w:bCs/>
          <w:sz w:val="24"/>
          <w:szCs w:val="24"/>
          <w:u w:val="dotted"/>
        </w:rPr>
        <w:t xml:space="preserve">                                                                             </w:t>
      </w:r>
      <w:r>
        <w:rPr>
          <w:rFonts w:ascii="仿宋" w:hAnsi="仿宋" w:eastAsia="仿宋" w:cs="仿宋"/>
          <w:b/>
          <w:bCs/>
          <w:sz w:val="24"/>
          <w:szCs w:val="24"/>
        </w:rPr>
        <w:t xml:space="preserve">                                                       </w:t>
      </w:r>
    </w:p>
    <w:p>
      <w:pPr>
        <w:spacing w:line="360" w:lineRule="auto"/>
        <w:ind w:left="1620"/>
        <w:jc w:val="left"/>
        <w:rPr>
          <w:rFonts w:ascii="仿宋" w:hAnsi="仿宋" w:eastAsia="仿宋" w:cs="Times New Roman"/>
          <w:sz w:val="24"/>
          <w:szCs w:val="24"/>
        </w:rPr>
      </w:pPr>
      <w:r>
        <mc:AlternateContent>
          <mc:Choice Requires="wps">
            <w:drawing>
              <wp:anchor distT="0" distB="0" distL="114300" distR="114300" simplePos="0" relativeHeight="251710464" behindDoc="0" locked="0" layoutInCell="1" allowOverlap="1">
                <wp:simplePos x="0" y="0"/>
                <wp:positionH relativeFrom="column">
                  <wp:posOffset>-114300</wp:posOffset>
                </wp:positionH>
                <wp:positionV relativeFrom="paragraph">
                  <wp:posOffset>4445</wp:posOffset>
                </wp:positionV>
                <wp:extent cx="914400" cy="429895"/>
                <wp:effectExtent l="0" t="0" r="0" b="0"/>
                <wp:wrapNone/>
                <wp:docPr id="52" name="文本框 52"/>
                <wp:cNvGraphicFramePr/>
                <a:graphic xmlns:a="http://schemas.openxmlformats.org/drawingml/2006/main">
                  <a:graphicData uri="http://schemas.microsoft.com/office/word/2010/wordprocessingShape">
                    <wps:wsp>
                      <wps:cNvSpPr txBox="1"/>
                      <wps:spPr>
                        <a:xfrm>
                          <a:off x="0" y="0"/>
                          <a:ext cx="914400" cy="429895"/>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发包人工作</w:t>
                            </w:r>
                          </w:p>
                        </w:txbxContent>
                      </wps:txbx>
                      <wps:bodyPr wrap="square" upright="1"/>
                    </wps:wsp>
                  </a:graphicData>
                </a:graphic>
              </wp:anchor>
            </w:drawing>
          </mc:Choice>
          <mc:Fallback>
            <w:pict>
              <v:shape id="_x0000_s1026" o:spid="_x0000_s1026" o:spt="202" type="#_x0000_t202" style="position:absolute;left:0pt;margin-left:-9pt;margin-top:0.35pt;height:33.85pt;width:72pt;z-index:251710464;mso-width-relative:page;mso-height-relative:page;" filled="f" stroked="f" coordsize="21600,21600" o:gfxdata="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IUWimTVAAAABwEAAA8AAAAAAAAAAQAgAAAAIgAAAGRycy9kb3ducmV2LnhtbFBLAQIUABQAAAAI&#10;AIdO4kDqdUbmtwEAAF0DAAAOAAAAAAAAAAEAIAAAACQBAABkcnMvZTJvRG9jLnhtbFBLBQYAAAAA&#10;BgAGAFkBAABNBQ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发包人工作</w:t>
                      </w:r>
                    </w:p>
                  </w:txbxContent>
                </v:textbox>
              </v:shape>
            </w:pict>
          </mc:Fallback>
        </mc:AlternateContent>
      </w:r>
      <w:r>
        <w:rPr>
          <w:rFonts w:hint="eastAsia" w:ascii="仿宋" w:hAnsi="仿宋" w:eastAsia="仿宋" w:cs="仿宋"/>
          <w:sz w:val="24"/>
          <w:szCs w:val="24"/>
        </w:rPr>
        <w:t>发包人应按照合同约定完成下列工作，包括但不限于：</w:t>
      </w:r>
    </w:p>
    <w:p>
      <w:pPr>
        <w:numPr>
          <w:ilvl w:val="0"/>
          <w:numId w:val="5"/>
        </w:numPr>
        <w:tabs>
          <w:tab w:val="left" w:pos="1080"/>
          <w:tab w:val="left" w:pos="1470"/>
          <w:tab w:val="left" w:pos="1980"/>
        </w:tabs>
        <w:spacing w:line="360" w:lineRule="auto"/>
        <w:ind w:left="1841" w:leftChars="749" w:hanging="43" w:hangingChars="18"/>
        <w:jc w:val="left"/>
        <w:rPr>
          <w:rFonts w:ascii="仿宋" w:hAnsi="仿宋" w:eastAsia="仿宋" w:cs="Times New Roman"/>
          <w:sz w:val="24"/>
          <w:szCs w:val="24"/>
        </w:rPr>
      </w:pPr>
      <w:r>
        <w:rPr>
          <w:rFonts w:hint="eastAsia" w:ascii="仿宋" w:hAnsi="仿宋" w:eastAsia="仿宋" w:cs="仿宋"/>
          <w:sz w:val="24"/>
          <w:szCs w:val="24"/>
        </w:rPr>
        <w:t>办理土地征用、拆迁、平整施工场地等工作，使施工场地具备施工条件，并在开工后继续负责解决上述工作遗留的问题；</w:t>
      </w:r>
    </w:p>
    <w:p>
      <w:pPr>
        <w:numPr>
          <w:ilvl w:val="0"/>
          <w:numId w:val="5"/>
        </w:numPr>
        <w:tabs>
          <w:tab w:val="left" w:pos="1080"/>
          <w:tab w:val="left" w:pos="1470"/>
          <w:tab w:val="left" w:pos="1980"/>
        </w:tabs>
        <w:spacing w:line="360" w:lineRule="auto"/>
        <w:ind w:left="1860" w:leftChars="750" w:hanging="60" w:hangingChars="25"/>
        <w:jc w:val="left"/>
        <w:rPr>
          <w:rFonts w:ascii="仿宋" w:hAnsi="仿宋" w:eastAsia="仿宋" w:cs="Times New Roman"/>
          <w:sz w:val="24"/>
          <w:szCs w:val="24"/>
        </w:rPr>
      </w:pPr>
      <w:r>
        <w:rPr>
          <w:rFonts w:hint="eastAsia" w:ascii="仿宋" w:hAnsi="仿宋" w:eastAsia="仿宋" w:cs="仿宋"/>
          <w:sz w:val="24"/>
          <w:szCs w:val="24"/>
        </w:rPr>
        <w:t>将施工所需水、电、通讯线路从施工场地外部接驳至专用条款约定的地点，</w:t>
      </w:r>
    </w:p>
    <w:p>
      <w:pPr>
        <w:tabs>
          <w:tab w:val="left" w:pos="1980"/>
        </w:tabs>
        <w:spacing w:line="360" w:lineRule="auto"/>
        <w:ind w:left="1800" w:leftChars="750" w:firstLine="43" w:firstLineChars="18"/>
        <w:jc w:val="left"/>
        <w:rPr>
          <w:rFonts w:ascii="仿宋" w:hAnsi="仿宋" w:eastAsia="仿宋" w:cs="Times New Roman"/>
          <w:sz w:val="24"/>
          <w:szCs w:val="24"/>
        </w:rPr>
      </w:pPr>
      <w:r>
        <w:rPr>
          <w:rFonts w:hint="eastAsia" w:ascii="仿宋" w:hAnsi="仿宋" w:eastAsia="仿宋" w:cs="仿宋"/>
          <w:sz w:val="24"/>
          <w:szCs w:val="24"/>
        </w:rPr>
        <w:t>保证施工期间的需要；</w:t>
      </w:r>
    </w:p>
    <w:p>
      <w:pPr>
        <w:numPr>
          <w:ilvl w:val="0"/>
          <w:numId w:val="5"/>
        </w:numPr>
        <w:tabs>
          <w:tab w:val="left" w:pos="1080"/>
          <w:tab w:val="left" w:pos="1470"/>
          <w:tab w:val="left" w:pos="1980"/>
        </w:tabs>
        <w:spacing w:line="360" w:lineRule="auto"/>
        <w:ind w:left="1860" w:leftChars="750" w:hanging="60" w:hangingChars="25"/>
        <w:jc w:val="left"/>
        <w:rPr>
          <w:rFonts w:ascii="仿宋" w:hAnsi="仿宋" w:eastAsia="仿宋" w:cs="Times New Roman"/>
          <w:sz w:val="24"/>
          <w:szCs w:val="24"/>
        </w:rPr>
      </w:pPr>
      <w:r>
        <w:rPr>
          <w:rFonts w:hint="eastAsia" w:ascii="仿宋" w:hAnsi="仿宋" w:eastAsia="仿宋" w:cs="仿宋"/>
          <w:sz w:val="24"/>
          <w:szCs w:val="24"/>
        </w:rPr>
        <w:t>开通施工场地与城乡公共道路间的通道，满足第</w:t>
      </w:r>
      <w:r>
        <w:rPr>
          <w:rFonts w:ascii="仿宋" w:hAnsi="仿宋" w:eastAsia="仿宋" w:cs="仿宋"/>
          <w:sz w:val="24"/>
          <w:szCs w:val="24"/>
        </w:rPr>
        <w:t>13</w:t>
      </w:r>
      <w:r>
        <w:rPr>
          <w:rFonts w:hint="eastAsia" w:ascii="仿宋" w:hAnsi="仿宋" w:eastAsia="仿宋" w:cs="仿宋"/>
          <w:sz w:val="24"/>
          <w:szCs w:val="24"/>
        </w:rPr>
        <w:t>条交通运输的需要；</w:t>
      </w:r>
    </w:p>
    <w:p>
      <w:pPr>
        <w:numPr>
          <w:ilvl w:val="0"/>
          <w:numId w:val="5"/>
        </w:numPr>
        <w:tabs>
          <w:tab w:val="left" w:pos="1080"/>
          <w:tab w:val="left" w:pos="1470"/>
          <w:tab w:val="left" w:pos="1980"/>
        </w:tabs>
        <w:spacing w:line="360" w:lineRule="auto"/>
        <w:ind w:left="1841" w:leftChars="749" w:hanging="43" w:hangingChars="18"/>
        <w:jc w:val="left"/>
        <w:rPr>
          <w:rFonts w:ascii="仿宋" w:hAnsi="仿宋" w:eastAsia="仿宋" w:cs="Times New Roman"/>
          <w:sz w:val="24"/>
          <w:szCs w:val="24"/>
        </w:rPr>
      </w:pPr>
      <w:r>
        <w:rPr>
          <w:rFonts w:hint="eastAsia" w:ascii="仿宋" w:hAnsi="仿宋" w:eastAsia="仿宋" w:cs="仿宋"/>
          <w:sz w:val="24"/>
          <w:szCs w:val="24"/>
        </w:rPr>
        <w:t>向承包人提供施工场地的工程地质勘察资料，以及施工现场及毗邻区域内供水、排水、供电、供气、供热、通信、广播电视等地下管线资料，气象和水文观测资料，邻近建筑物和构筑物、地下工程的有关资料，并保证资料的真实、准确、完整；</w:t>
      </w:r>
    </w:p>
    <w:p>
      <w:pPr>
        <w:numPr>
          <w:ilvl w:val="0"/>
          <w:numId w:val="5"/>
        </w:numPr>
        <w:tabs>
          <w:tab w:val="left" w:pos="1080"/>
          <w:tab w:val="left" w:pos="1470"/>
          <w:tab w:val="left" w:pos="1980"/>
        </w:tabs>
        <w:spacing w:line="360" w:lineRule="auto"/>
        <w:ind w:left="1840" w:leftChars="748" w:hanging="45" w:hangingChars="19"/>
        <w:jc w:val="left"/>
        <w:rPr>
          <w:rFonts w:ascii="仿宋" w:hAnsi="仿宋" w:eastAsia="仿宋" w:cs="Times New Roman"/>
          <w:sz w:val="24"/>
          <w:szCs w:val="24"/>
        </w:rPr>
      </w:pPr>
      <w:r>
        <w:rPr>
          <w:rFonts w:hint="eastAsia" w:ascii="仿宋" w:hAnsi="仿宋" w:eastAsia="仿宋" w:cs="仿宋"/>
          <w:sz w:val="24"/>
          <w:szCs w:val="24"/>
        </w:rPr>
        <w:t>办理施工许可及其他所需证件、批准文件和办理临时用地、停水、停电、中断道路交通、爆破作业等的申请批准手续（承包人自身施工资质的证件除外）；</w:t>
      </w:r>
    </w:p>
    <w:p>
      <w:pPr>
        <w:numPr>
          <w:ilvl w:val="0"/>
          <w:numId w:val="5"/>
        </w:numPr>
        <w:tabs>
          <w:tab w:val="left" w:pos="1080"/>
          <w:tab w:val="left" w:pos="1470"/>
          <w:tab w:val="left" w:pos="1980"/>
        </w:tabs>
        <w:spacing w:line="360" w:lineRule="auto"/>
        <w:ind w:left="1860" w:leftChars="750" w:hanging="60" w:hangingChars="25"/>
        <w:jc w:val="left"/>
        <w:rPr>
          <w:rFonts w:ascii="仿宋" w:hAnsi="仿宋" w:eastAsia="仿宋" w:cs="Times New Roman"/>
          <w:sz w:val="24"/>
          <w:szCs w:val="24"/>
        </w:rPr>
      </w:pPr>
      <w:r>
        <w:rPr>
          <w:rFonts w:hint="eastAsia" w:ascii="仿宋" w:hAnsi="仿宋" w:eastAsia="仿宋" w:cs="仿宋"/>
          <w:sz w:val="24"/>
          <w:szCs w:val="24"/>
        </w:rPr>
        <w:t>确定水准点与坐标控制点，组织现场交验并以书面形式移交给承包人；</w:t>
      </w:r>
    </w:p>
    <w:p>
      <w:pPr>
        <w:tabs>
          <w:tab w:val="left" w:pos="1980"/>
        </w:tabs>
        <w:spacing w:line="360" w:lineRule="auto"/>
        <w:ind w:left="617" w:leftChars="257" w:firstLine="1017" w:firstLineChars="424"/>
        <w:jc w:val="left"/>
        <w:rPr>
          <w:rFonts w:ascii="仿宋" w:hAnsi="仿宋" w:eastAsia="仿宋" w:cs="Times New Roman"/>
          <w:sz w:val="24"/>
          <w:szCs w:val="24"/>
        </w:rPr>
      </w:pPr>
      <w:r>
        <w:rPr>
          <w:rFonts w:ascii="仿宋" w:hAnsi="仿宋" w:eastAsia="仿宋" w:cs="仿宋"/>
          <w:sz w:val="24"/>
          <w:szCs w:val="24"/>
        </w:rPr>
        <w:t xml:space="preserve">(7) </w:t>
      </w:r>
      <w:r>
        <w:rPr>
          <w:rFonts w:hint="eastAsia" w:ascii="仿宋" w:hAnsi="仿宋" w:eastAsia="仿宋" w:cs="仿宋"/>
          <w:sz w:val="24"/>
          <w:szCs w:val="24"/>
        </w:rPr>
        <w:t>按照专用条款约定的时间向承包人提供一式两份约定的标准与规范；</w:t>
      </w:r>
    </w:p>
    <w:p>
      <w:pPr>
        <w:tabs>
          <w:tab w:val="left" w:pos="1080"/>
          <w:tab w:val="left" w:pos="1980"/>
        </w:tabs>
        <w:spacing w:line="360" w:lineRule="auto"/>
        <w:ind w:left="1575"/>
        <w:jc w:val="left"/>
        <w:rPr>
          <w:rFonts w:ascii="仿宋" w:hAnsi="仿宋" w:eastAsia="仿宋" w:cs="Times New Roman"/>
          <w:sz w:val="24"/>
          <w:szCs w:val="24"/>
        </w:rPr>
      </w:pPr>
      <w:r>
        <w:rPr>
          <w:rFonts w:ascii="仿宋" w:hAnsi="仿宋" w:eastAsia="仿宋" w:cs="仿宋"/>
          <w:sz w:val="24"/>
          <w:szCs w:val="24"/>
        </w:rPr>
        <w:t xml:space="preserve">(8) </w:t>
      </w:r>
      <w:r>
        <w:rPr>
          <w:rFonts w:hint="eastAsia" w:ascii="仿宋" w:hAnsi="仿宋" w:eastAsia="仿宋" w:cs="仿宋"/>
          <w:sz w:val="24"/>
          <w:szCs w:val="24"/>
        </w:rPr>
        <w:t>组织承包人和设计人进行图纸会审和设计交底；</w:t>
      </w:r>
    </w:p>
    <w:p>
      <w:pPr>
        <w:tabs>
          <w:tab w:val="left" w:pos="1980"/>
        </w:tabs>
        <w:spacing w:line="360" w:lineRule="auto"/>
        <w:ind w:left="1575"/>
        <w:jc w:val="left"/>
        <w:rPr>
          <w:rFonts w:ascii="仿宋" w:hAnsi="仿宋" w:eastAsia="仿宋" w:cs="Times New Roman"/>
          <w:sz w:val="24"/>
          <w:szCs w:val="24"/>
        </w:rPr>
      </w:pPr>
      <w:r>
        <w:rPr>
          <w:rFonts w:ascii="仿宋" w:hAnsi="仿宋" w:eastAsia="仿宋" w:cs="仿宋"/>
          <w:sz w:val="24"/>
          <w:szCs w:val="24"/>
        </w:rPr>
        <w:t>(9)</w:t>
      </w:r>
      <w:r>
        <w:rPr>
          <w:rFonts w:hint="eastAsia" w:ascii="仿宋" w:hAnsi="仿宋" w:eastAsia="仿宋" w:cs="仿宋"/>
          <w:sz w:val="24"/>
          <w:szCs w:val="24"/>
        </w:rPr>
        <w:t>协调处理施工场地周围地形关系问题和做好邻近建筑物、构筑物（包括文物</w:t>
      </w:r>
    </w:p>
    <w:p>
      <w:pPr>
        <w:tabs>
          <w:tab w:val="left" w:pos="1980"/>
        </w:tabs>
        <w:spacing w:line="360" w:lineRule="auto"/>
        <w:ind w:left="1800" w:leftChars="750" w:firstLine="43" w:firstLineChars="18"/>
        <w:jc w:val="left"/>
        <w:rPr>
          <w:rFonts w:ascii="仿宋" w:hAnsi="仿宋" w:eastAsia="仿宋" w:cs="Times New Roman"/>
          <w:sz w:val="24"/>
          <w:szCs w:val="24"/>
        </w:rPr>
      </w:pPr>
      <w:r>
        <w:rPr>
          <w:rFonts w:hint="eastAsia" w:ascii="仿宋" w:hAnsi="仿宋" w:eastAsia="仿宋" w:cs="仿宋"/>
          <w:sz w:val="24"/>
          <w:szCs w:val="24"/>
        </w:rPr>
        <w:t>保护建筑）、古树名木等的保护工作；</w:t>
      </w:r>
    </w:p>
    <w:p>
      <w:pPr>
        <w:tabs>
          <w:tab w:val="left" w:pos="1980"/>
        </w:tabs>
        <w:spacing w:line="360" w:lineRule="auto"/>
        <w:ind w:left="480" w:firstLine="1140" w:firstLineChars="475"/>
        <w:jc w:val="left"/>
        <w:rPr>
          <w:rFonts w:ascii="仿宋" w:hAnsi="仿宋" w:eastAsia="仿宋" w:cs="Times New Roman"/>
          <w:sz w:val="24"/>
          <w:szCs w:val="24"/>
        </w:rPr>
      </w:pPr>
      <w:r>
        <w:rPr>
          <w:rFonts w:ascii="仿宋" w:hAnsi="仿宋" w:eastAsia="仿宋" w:cs="仿宋"/>
          <w:sz w:val="24"/>
          <w:szCs w:val="24"/>
        </w:rPr>
        <w:t>(10)</w:t>
      </w:r>
      <w:r>
        <w:rPr>
          <w:rFonts w:hint="eastAsia" w:ascii="仿宋" w:hAnsi="仿宋" w:eastAsia="仿宋" w:cs="仿宋"/>
          <w:sz w:val="24"/>
          <w:szCs w:val="24"/>
        </w:rPr>
        <w:t>及时接收已完工程，并按照合同约定及时支付工程款及其他各种款项。</w:t>
      </w:r>
    </w:p>
    <w:p>
      <w:pPr>
        <w:pStyle w:val="13"/>
        <w:tabs>
          <w:tab w:val="left" w:pos="1980"/>
          <w:tab w:val="left" w:pos="4970"/>
        </w:tabs>
        <w:ind w:left="1850" w:leftChars="771" w:firstLine="1" w:firstLineChars="0"/>
        <w:jc w:val="left"/>
        <w:rPr>
          <w:rFonts w:ascii="仿宋" w:hAnsi="仿宋" w:eastAsia="仿宋"/>
        </w:rPr>
      </w:pPr>
      <w:r>
        <w:rPr>
          <w:rFonts w:hint="eastAsia" w:ascii="仿宋" w:hAnsi="仿宋" w:eastAsia="仿宋" w:cs="仿宋"/>
        </w:rPr>
        <w:t>发包人可将其中部分工作委托给承包人办理，具体由合同双方当事人在专用条款中约定。除合同价款已包括外，由发包人承担所需费用，并向承包人支付合理利润。</w:t>
      </w:r>
    </w:p>
    <w:p>
      <w:pPr>
        <w:spacing w:line="360" w:lineRule="auto"/>
        <w:ind w:firstLine="472" w:firstLineChars="196"/>
        <w:jc w:val="left"/>
        <w:rPr>
          <w:rFonts w:ascii="仿宋" w:hAnsi="仿宋" w:eastAsia="仿宋" w:cs="Times New Roman"/>
          <w:sz w:val="24"/>
          <w:szCs w:val="24"/>
        </w:rPr>
      </w:pPr>
      <w:r>
        <w:rPr>
          <w:rFonts w:ascii="仿宋" w:hAnsi="仿宋" w:eastAsia="仿宋" w:cs="仿宋"/>
          <w:b/>
          <w:bCs/>
          <w:sz w:val="24"/>
          <w:szCs w:val="24"/>
        </w:rPr>
        <w:t xml:space="preserve">19.3 </w:t>
      </w:r>
      <w:r>
        <w:rPr>
          <w:rFonts w:ascii="仿宋" w:hAnsi="仿宋" w:eastAsia="仿宋" w:cs="仿宋"/>
          <w:sz w:val="24"/>
          <w:szCs w:val="24"/>
        </w:rPr>
        <w:t xml:space="preserve"> </w:t>
      </w:r>
      <w:r>
        <w:rPr>
          <w:rFonts w:ascii="仿宋" w:hAnsi="仿宋" w:eastAsia="仿宋" w:cs="仿宋"/>
          <w:sz w:val="24"/>
          <w:szCs w:val="24"/>
          <w:u w:val="dotted"/>
        </w:rPr>
        <w:t xml:space="preserve">                                                                                                       </w:t>
      </w:r>
    </w:p>
    <w:p>
      <w:pPr>
        <w:spacing w:line="360" w:lineRule="auto"/>
        <w:ind w:left="1850" w:leftChars="771" w:firstLine="2"/>
        <w:jc w:val="left"/>
        <w:rPr>
          <w:rFonts w:ascii="仿宋" w:hAnsi="仿宋" w:eastAsia="仿宋" w:cs="Times New Roman"/>
          <w:sz w:val="24"/>
          <w:szCs w:val="24"/>
        </w:rPr>
      </w:pPr>
      <w:r>
        <mc:AlternateContent>
          <mc:Choice Requires="wps">
            <w:drawing>
              <wp:anchor distT="0" distB="0" distL="114300" distR="114300" simplePos="0" relativeHeight="251711488" behindDoc="0" locked="0" layoutInCell="1" allowOverlap="1">
                <wp:simplePos x="0" y="0"/>
                <wp:positionH relativeFrom="column">
                  <wp:posOffset>-114300</wp:posOffset>
                </wp:positionH>
                <wp:positionV relativeFrom="paragraph">
                  <wp:posOffset>0</wp:posOffset>
                </wp:positionV>
                <wp:extent cx="914400" cy="495300"/>
                <wp:effectExtent l="0" t="0" r="0" b="0"/>
                <wp:wrapNone/>
                <wp:docPr id="53" name="文本框 53"/>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发包人提供施工场地</w:t>
                            </w:r>
                          </w:p>
                        </w:txbxContent>
                      </wps:txbx>
                      <wps:bodyPr wrap="square" upright="1"/>
                    </wps:wsp>
                  </a:graphicData>
                </a:graphic>
              </wp:anchor>
            </w:drawing>
          </mc:Choice>
          <mc:Fallback>
            <w:pict>
              <v:shape id="_x0000_s1026" o:spid="_x0000_s1026" o:spt="202" type="#_x0000_t202" style="position:absolute;left:0pt;margin-left:-9pt;margin-top:0pt;height:39pt;width:72pt;z-index:251711488;mso-width-relative:page;mso-height-relative:page;" filled="f" stroked="f" coordsize="21600,21600" o:gfxdata="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kLuITtQAAAAHAQAADwAAAAAAAAABACAAAAAiAAAAZHJzL2Rvd25yZXYueG1sUEsBAhQAFAAAAAgA&#10;h07iQJjMzt23AQAAXQMAAA4AAAAAAAAAAQAgAAAAIwEAAGRycy9lMm9Eb2MueG1sUEsFBgAAAAAG&#10;AAYAWQEAAEwFA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发包人提供施工场地</w:t>
                      </w:r>
                    </w:p>
                  </w:txbxContent>
                </v:textbox>
              </v:shape>
            </w:pict>
          </mc:Fallback>
        </mc:AlternateContent>
      </w:r>
      <w:r>
        <w:rPr>
          <w:rFonts w:hint="eastAsia" w:ascii="仿宋" w:hAnsi="仿宋" w:eastAsia="仿宋" w:cs="仿宋"/>
          <w:sz w:val="24"/>
          <w:szCs w:val="24"/>
        </w:rPr>
        <w:t>发包人应按照专用条款约定的时间提供施工场地，并在确保承包人按照计划进度顺利开工的时间内给予承包人进入和使用施工场地的权利。</w:t>
      </w:r>
    </w:p>
    <w:p>
      <w:pPr>
        <w:spacing w:line="360" w:lineRule="auto"/>
        <w:ind w:left="1850" w:leftChars="771" w:firstLine="2"/>
        <w:jc w:val="left"/>
        <w:rPr>
          <w:rFonts w:ascii="仿宋" w:hAnsi="仿宋" w:eastAsia="仿宋" w:cs="Times New Roman"/>
          <w:sz w:val="24"/>
          <w:szCs w:val="24"/>
        </w:rPr>
      </w:pPr>
      <w:r>
        <w:rPr>
          <w:rFonts w:hint="eastAsia" w:ascii="仿宋" w:hAnsi="仿宋" w:eastAsia="仿宋" w:cs="仿宋"/>
          <w:sz w:val="24"/>
          <w:szCs w:val="24"/>
        </w:rPr>
        <w:t>发包人保留其工作人员、雇员和相关执法人员进入和使用施工场地的权利。</w:t>
      </w:r>
    </w:p>
    <w:p>
      <w:pPr>
        <w:spacing w:line="360" w:lineRule="auto"/>
        <w:ind w:firstLine="472" w:firstLineChars="196"/>
        <w:jc w:val="left"/>
        <w:rPr>
          <w:rFonts w:ascii="仿宋" w:hAnsi="仿宋" w:eastAsia="仿宋" w:cs="Times New Roman"/>
          <w:b/>
          <w:bCs/>
          <w:sz w:val="24"/>
          <w:szCs w:val="24"/>
        </w:rPr>
      </w:pPr>
      <w:r>
        <w:rPr>
          <w:rFonts w:ascii="仿宋" w:hAnsi="仿宋" w:eastAsia="仿宋" w:cs="仿宋"/>
          <w:b/>
          <w:bCs/>
          <w:sz w:val="24"/>
          <w:szCs w:val="24"/>
        </w:rPr>
        <w:t xml:space="preserve">19.4  </w:t>
      </w:r>
      <w:r>
        <w:rPr>
          <w:rFonts w:ascii="仿宋" w:hAnsi="仿宋" w:eastAsia="仿宋" w:cs="仿宋"/>
          <w:b/>
          <w:bCs/>
          <w:sz w:val="24"/>
          <w:szCs w:val="24"/>
          <w:u w:val="dotted"/>
        </w:rPr>
        <w:t xml:space="preserve">                                                                                                       </w:t>
      </w:r>
    </w:p>
    <w:p>
      <w:pPr>
        <w:spacing w:line="360" w:lineRule="auto"/>
        <w:ind w:left="1850" w:leftChars="771"/>
        <w:jc w:val="left"/>
        <w:rPr>
          <w:rFonts w:ascii="仿宋" w:hAnsi="仿宋" w:eastAsia="仿宋" w:cs="Times New Roman"/>
          <w:b/>
          <w:bCs/>
          <w:sz w:val="24"/>
          <w:szCs w:val="24"/>
        </w:rPr>
      </w:pPr>
      <w:r>
        <mc:AlternateContent>
          <mc:Choice Requires="wps">
            <w:drawing>
              <wp:anchor distT="0" distB="0" distL="114300" distR="114300" simplePos="0" relativeHeight="251712512" behindDoc="0" locked="0" layoutInCell="1" allowOverlap="1">
                <wp:simplePos x="0" y="0"/>
                <wp:positionH relativeFrom="column">
                  <wp:posOffset>-114300</wp:posOffset>
                </wp:positionH>
                <wp:positionV relativeFrom="paragraph">
                  <wp:posOffset>15240</wp:posOffset>
                </wp:positionV>
                <wp:extent cx="914400" cy="715645"/>
                <wp:effectExtent l="0" t="0" r="0" b="0"/>
                <wp:wrapNone/>
                <wp:docPr id="54" name="文本框 54"/>
                <wp:cNvGraphicFramePr/>
                <a:graphic xmlns:a="http://schemas.openxmlformats.org/drawingml/2006/main">
                  <a:graphicData uri="http://schemas.microsoft.com/office/word/2010/wordprocessingShape">
                    <wps:wsp>
                      <wps:cNvSpPr txBox="1"/>
                      <wps:spPr>
                        <a:xfrm>
                          <a:off x="0" y="0"/>
                          <a:ext cx="914400" cy="715645"/>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发包人支付款项</w:t>
                            </w:r>
                          </w:p>
                        </w:txbxContent>
                      </wps:txbx>
                      <wps:bodyPr wrap="square" upright="1"/>
                    </wps:wsp>
                  </a:graphicData>
                </a:graphic>
              </wp:anchor>
            </w:drawing>
          </mc:Choice>
          <mc:Fallback>
            <w:pict>
              <v:shape id="_x0000_s1026" o:spid="_x0000_s1026" o:spt="202" type="#_x0000_t202" style="position:absolute;left:0pt;margin-left:-9pt;margin-top:1.2pt;height:56.35pt;width:72pt;z-index:251712512;mso-width-relative:page;mso-height-relative:page;" filled="f" stroked="f" coordsize="21600,21600" o:gfxdata="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AVDE7k1gAAAAkBAAAPAAAAAAAAAAEAIAAAACIAAABkcnMvZG93bnJldi54bWxQSwECFAAUAAAA&#10;CACHTuJAsBQNKLcBAABdAwAADgAAAAAAAAABACAAAAAlAQAAZHJzL2Uyb0RvYy54bWxQSwUGAAAA&#10;AAYABgBZAQAATgU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发包人支付款项</w:t>
                      </w:r>
                    </w:p>
                  </w:txbxContent>
                </v:textbox>
              </v:shape>
            </w:pict>
          </mc:Fallback>
        </mc:AlternateContent>
      </w:r>
      <w:r>
        <w:rPr>
          <w:rFonts w:hint="eastAsia" w:ascii="仿宋" w:hAnsi="仿宋" w:eastAsia="仿宋" w:cs="仿宋"/>
          <w:sz w:val="24"/>
          <w:szCs w:val="24"/>
        </w:rPr>
        <w:t>发包人应按照合同约定的期限和方式向承包人支付工程款及其他应支付的款项。</w:t>
      </w:r>
    </w:p>
    <w:p>
      <w:pPr>
        <w:spacing w:line="360" w:lineRule="auto"/>
        <w:ind w:firstLine="472" w:firstLineChars="196"/>
        <w:jc w:val="left"/>
        <w:rPr>
          <w:rFonts w:ascii="仿宋" w:hAnsi="仿宋" w:eastAsia="仿宋" w:cs="Times New Roman"/>
          <w:b/>
          <w:bCs/>
          <w:sz w:val="24"/>
          <w:szCs w:val="24"/>
        </w:rPr>
      </w:pPr>
      <w:r>
        <w:rPr>
          <w:rFonts w:ascii="仿宋" w:hAnsi="仿宋" w:eastAsia="仿宋" w:cs="仿宋"/>
          <w:b/>
          <w:bCs/>
          <w:sz w:val="24"/>
          <w:szCs w:val="24"/>
        </w:rPr>
        <w:t xml:space="preserve">19.5  </w:t>
      </w:r>
      <w:r>
        <w:rPr>
          <w:rFonts w:ascii="仿宋" w:hAnsi="仿宋" w:eastAsia="仿宋" w:cs="仿宋"/>
          <w:b/>
          <w:bCs/>
          <w:sz w:val="24"/>
          <w:szCs w:val="24"/>
          <w:u w:val="dotted"/>
        </w:rPr>
        <w:t xml:space="preserve">                                                                                                       </w:t>
      </w:r>
    </w:p>
    <w:p>
      <w:pPr>
        <w:spacing w:line="360" w:lineRule="auto"/>
        <w:ind w:left="1850" w:leftChars="771"/>
        <w:jc w:val="left"/>
        <w:rPr>
          <w:rFonts w:ascii="仿宋" w:hAnsi="仿宋" w:eastAsia="仿宋" w:cs="Times New Roman"/>
          <w:sz w:val="24"/>
          <w:szCs w:val="24"/>
        </w:rPr>
      </w:pPr>
      <w:r>
        <mc:AlternateContent>
          <mc:Choice Requires="wps">
            <w:drawing>
              <wp:anchor distT="0" distB="0" distL="114300" distR="114300" simplePos="0" relativeHeight="251713536" behindDoc="0" locked="0" layoutInCell="1" allowOverlap="1">
                <wp:simplePos x="0" y="0"/>
                <wp:positionH relativeFrom="column">
                  <wp:posOffset>-114300</wp:posOffset>
                </wp:positionH>
                <wp:positionV relativeFrom="paragraph">
                  <wp:posOffset>15240</wp:posOffset>
                </wp:positionV>
                <wp:extent cx="914400" cy="852170"/>
                <wp:effectExtent l="0" t="0" r="0" b="0"/>
                <wp:wrapNone/>
                <wp:docPr id="55" name="文本框 55"/>
                <wp:cNvGraphicFramePr/>
                <a:graphic xmlns:a="http://schemas.openxmlformats.org/drawingml/2006/main">
                  <a:graphicData uri="http://schemas.microsoft.com/office/word/2010/wordprocessingShape">
                    <wps:wsp>
                      <wps:cNvSpPr txBox="1"/>
                      <wps:spPr>
                        <a:xfrm>
                          <a:off x="0" y="0"/>
                          <a:ext cx="914400" cy="852170"/>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发包人组织竣工验收</w:t>
                            </w:r>
                          </w:p>
                        </w:txbxContent>
                      </wps:txbx>
                      <wps:bodyPr wrap="square" upright="1"/>
                    </wps:wsp>
                  </a:graphicData>
                </a:graphic>
              </wp:anchor>
            </w:drawing>
          </mc:Choice>
          <mc:Fallback>
            <w:pict>
              <v:shape id="_x0000_s1026" o:spid="_x0000_s1026" o:spt="202" type="#_x0000_t202" style="position:absolute;left:0pt;margin-left:-9pt;margin-top:1.2pt;height:67.1pt;width:72pt;z-index:251713536;mso-width-relative:page;mso-height-relative:page;" filled="f" stroked="f" coordsize="21600,21600" o:gfxdata="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6csd5dYAAAAJAQAADwAAAAAAAAABACAAAAAiAAAAZHJzL2Rvd25yZXYueG1sUEsBAhQAFAAA&#10;AAgAh07iQM2ETcy4AQAAXQMAAA4AAAAAAAAAAQAgAAAAJQEAAGRycy9lMm9Eb2MueG1sUEsFBgAA&#10;AAAGAAYAWQEAAE8FA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发包人组织竣工验收</w:t>
                      </w:r>
                    </w:p>
                  </w:txbxContent>
                </v:textbox>
              </v:shape>
            </w:pict>
          </mc:Fallback>
        </mc:AlternateContent>
      </w:r>
      <w:r>
        <w:rPr>
          <w:rFonts w:hint="eastAsia" w:ascii="仿宋" w:hAnsi="仿宋" w:eastAsia="仿宋" w:cs="仿宋"/>
          <w:sz w:val="24"/>
          <w:szCs w:val="24"/>
        </w:rPr>
        <w:t>发包人应按照第</w:t>
      </w:r>
      <w:r>
        <w:rPr>
          <w:rFonts w:ascii="仿宋" w:hAnsi="仿宋" w:eastAsia="仿宋" w:cs="仿宋"/>
          <w:sz w:val="24"/>
          <w:szCs w:val="24"/>
        </w:rPr>
        <w:t>58</w:t>
      </w:r>
      <w:r>
        <w:rPr>
          <w:rFonts w:hint="eastAsia" w:ascii="仿宋" w:hAnsi="仿宋" w:eastAsia="仿宋" w:cs="仿宋"/>
          <w:sz w:val="24"/>
          <w:szCs w:val="24"/>
        </w:rPr>
        <w:t>条规定组织承包人、设计人、监理人和工程造价咨询人（如有）等进行竣工验收。</w:t>
      </w:r>
    </w:p>
    <w:p>
      <w:pPr>
        <w:spacing w:line="360" w:lineRule="auto"/>
        <w:ind w:firstLine="480" w:firstLineChars="200"/>
        <w:jc w:val="left"/>
        <w:rPr>
          <w:rFonts w:ascii="仿宋" w:hAnsi="仿宋" w:eastAsia="仿宋" w:cs="Times New Roman"/>
          <w:b/>
          <w:bCs/>
          <w:sz w:val="24"/>
          <w:szCs w:val="24"/>
        </w:rPr>
      </w:pPr>
      <w:r>
        <mc:AlternateContent>
          <mc:Choice Requires="wps">
            <w:drawing>
              <wp:anchor distT="0" distB="0" distL="114300" distR="114300" simplePos="0" relativeHeight="251714560" behindDoc="0" locked="0" layoutInCell="1" allowOverlap="1">
                <wp:simplePos x="0" y="0"/>
                <wp:positionH relativeFrom="column">
                  <wp:posOffset>-114300</wp:posOffset>
                </wp:positionH>
                <wp:positionV relativeFrom="paragraph">
                  <wp:posOffset>273050</wp:posOffset>
                </wp:positionV>
                <wp:extent cx="914400" cy="516255"/>
                <wp:effectExtent l="0" t="0" r="0" b="0"/>
                <wp:wrapNone/>
                <wp:docPr id="56" name="文本框 56"/>
                <wp:cNvGraphicFramePr/>
                <a:graphic xmlns:a="http://schemas.openxmlformats.org/drawingml/2006/main">
                  <a:graphicData uri="http://schemas.microsoft.com/office/word/2010/wordprocessingShape">
                    <wps:wsp>
                      <wps:cNvSpPr txBox="1"/>
                      <wps:spPr>
                        <a:xfrm>
                          <a:off x="0" y="0"/>
                          <a:ext cx="914400" cy="516255"/>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发包人供应材料和工程设备要求</w:t>
                            </w:r>
                          </w:p>
                        </w:txbxContent>
                      </wps:txbx>
                      <wps:bodyPr wrap="square" upright="1"/>
                    </wps:wsp>
                  </a:graphicData>
                </a:graphic>
              </wp:anchor>
            </w:drawing>
          </mc:Choice>
          <mc:Fallback>
            <w:pict>
              <v:shape id="_x0000_s1026" o:spid="_x0000_s1026" o:spt="202" type="#_x0000_t202" style="position:absolute;left:0pt;margin-left:-9pt;margin-top:21.5pt;height:40.65pt;width:72pt;z-index:251714560;mso-width-relative:page;mso-height-relative:page;" filled="f" stroked="f" coordsize="21600,21600" o:gfxdata="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27y+i1wAAAAoBAAAPAAAAAAAAAAEAIAAAACIAAABkcnMvZG93bnJldi54bWxQSwECFAAUAAAA&#10;CACHTuJANlOne7YBAABdAwAADgAAAAAAAAABACAAAAAmAQAAZHJzL2Uyb0RvYy54bWxQSwUGAAAA&#10;AAYABgBZAQAATgU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发包人供应材料和工程设备要求</w:t>
                      </w:r>
                    </w:p>
                  </w:txbxContent>
                </v:textbox>
              </v:shape>
            </w:pict>
          </mc:Fallback>
        </mc:AlternateContent>
      </w:r>
      <w:r>
        <w:rPr>
          <w:rFonts w:ascii="仿宋" w:hAnsi="仿宋" w:eastAsia="仿宋" w:cs="仿宋"/>
          <w:b/>
          <w:bCs/>
          <w:sz w:val="24"/>
          <w:szCs w:val="24"/>
        </w:rPr>
        <w:t>19.6</w:t>
      </w:r>
      <w:r>
        <w:rPr>
          <w:rFonts w:ascii="仿宋" w:hAnsi="仿宋" w:eastAsia="仿宋" w:cs="仿宋"/>
          <w:b/>
          <w:bCs/>
          <w:sz w:val="24"/>
          <w:szCs w:val="24"/>
          <w:u w:val="dotted"/>
        </w:rPr>
        <w:t xml:space="preserve">                                                                                               </w:t>
      </w:r>
    </w:p>
    <w:p>
      <w:pPr>
        <w:spacing w:line="360" w:lineRule="auto"/>
        <w:ind w:left="1850" w:leftChars="771"/>
        <w:jc w:val="left"/>
        <w:rPr>
          <w:rFonts w:ascii="仿宋" w:hAnsi="仿宋" w:eastAsia="仿宋" w:cs="Times New Roman"/>
          <w:sz w:val="24"/>
          <w:szCs w:val="24"/>
        </w:rPr>
      </w:pPr>
      <w:r>
        <w:rPr>
          <w:rFonts w:hint="eastAsia" w:ascii="仿宋" w:hAnsi="仿宋" w:eastAsia="仿宋" w:cs="仿宋"/>
          <w:sz w:val="24"/>
          <w:szCs w:val="24"/>
        </w:rPr>
        <w:t>发包人供应材料和工程设备的，发包人应按照第</w:t>
      </w:r>
      <w:r>
        <w:rPr>
          <w:rFonts w:ascii="仿宋" w:hAnsi="仿宋" w:eastAsia="仿宋" w:cs="仿宋"/>
          <w:sz w:val="24"/>
          <w:szCs w:val="24"/>
        </w:rPr>
        <w:t>48</w:t>
      </w:r>
      <w:r>
        <w:rPr>
          <w:rFonts w:hint="eastAsia" w:ascii="仿宋" w:hAnsi="仿宋" w:eastAsia="仿宋" w:cs="仿宋"/>
          <w:sz w:val="24"/>
          <w:szCs w:val="24"/>
        </w:rPr>
        <w:t>条规定向承包人提供材料和工程设备。</w:t>
      </w:r>
    </w:p>
    <w:p>
      <w:pPr>
        <w:spacing w:line="360" w:lineRule="auto"/>
        <w:ind w:firstLine="472" w:firstLineChars="196"/>
        <w:jc w:val="left"/>
        <w:rPr>
          <w:rFonts w:ascii="仿宋" w:hAnsi="仿宋" w:eastAsia="仿宋" w:cs="Times New Roman"/>
          <w:b/>
          <w:bCs/>
          <w:sz w:val="24"/>
          <w:szCs w:val="24"/>
        </w:rPr>
      </w:pPr>
      <w:r>
        <w:rPr>
          <w:rFonts w:ascii="仿宋" w:hAnsi="仿宋" w:eastAsia="仿宋" w:cs="仿宋"/>
          <w:b/>
          <w:bCs/>
          <w:sz w:val="24"/>
          <w:szCs w:val="24"/>
        </w:rPr>
        <w:t xml:space="preserve">19.7  </w:t>
      </w:r>
      <w:r>
        <w:rPr>
          <w:rFonts w:ascii="仿宋" w:hAnsi="仿宋" w:eastAsia="仿宋" w:cs="仿宋"/>
          <w:b/>
          <w:bCs/>
          <w:sz w:val="24"/>
          <w:szCs w:val="24"/>
          <w:u w:val="dotted"/>
        </w:rPr>
        <w:t xml:space="preserve">                                                                                                       </w:t>
      </w:r>
    </w:p>
    <w:p>
      <w:pPr>
        <w:spacing w:line="360" w:lineRule="auto"/>
        <w:ind w:left="1850" w:leftChars="771" w:firstLine="1"/>
        <w:jc w:val="left"/>
        <w:rPr>
          <w:rFonts w:ascii="仿宋" w:hAnsi="仿宋" w:eastAsia="仿宋" w:cs="Times New Roman"/>
          <w:sz w:val="24"/>
          <w:szCs w:val="24"/>
        </w:rPr>
      </w:pPr>
      <w:r>
        <mc:AlternateContent>
          <mc:Choice Requires="wps">
            <w:drawing>
              <wp:anchor distT="0" distB="0" distL="114300" distR="114300" simplePos="0" relativeHeight="251715584" behindDoc="0" locked="0" layoutInCell="1" allowOverlap="1">
                <wp:simplePos x="0" y="0"/>
                <wp:positionH relativeFrom="column">
                  <wp:posOffset>-114300</wp:posOffset>
                </wp:positionH>
                <wp:positionV relativeFrom="paragraph">
                  <wp:posOffset>0</wp:posOffset>
                </wp:positionV>
                <wp:extent cx="914400" cy="449580"/>
                <wp:effectExtent l="0" t="0" r="0" b="0"/>
                <wp:wrapNone/>
                <wp:docPr id="57" name="文本框 57"/>
                <wp:cNvGraphicFramePr/>
                <a:graphic xmlns:a="http://schemas.openxmlformats.org/drawingml/2006/main">
                  <a:graphicData uri="http://schemas.microsoft.com/office/word/2010/wordprocessingShape">
                    <wps:wsp>
                      <wps:cNvSpPr txBox="1"/>
                      <wps:spPr>
                        <a:xfrm>
                          <a:off x="0" y="0"/>
                          <a:ext cx="914400" cy="449580"/>
                        </a:xfrm>
                        <a:prstGeom prst="rect">
                          <a:avLst/>
                        </a:prstGeom>
                        <a:noFill/>
                        <a:ln>
                          <a:noFill/>
                        </a:ln>
                      </wps:spPr>
                      <wps:txbx>
                        <w:txbxContent>
                          <w:p>
                            <w:pPr>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发包人未尽义务的责任</w:t>
                            </w:r>
                          </w:p>
                        </w:txbxContent>
                      </wps:txbx>
                      <wps:bodyPr wrap="square" upright="1"/>
                    </wps:wsp>
                  </a:graphicData>
                </a:graphic>
              </wp:anchor>
            </w:drawing>
          </mc:Choice>
          <mc:Fallback>
            <w:pict>
              <v:shape id="_x0000_s1026" o:spid="_x0000_s1026" o:spt="202" type="#_x0000_t202" style="position:absolute;left:0pt;margin-left:-9pt;margin-top:0pt;height:35.4pt;width:72pt;z-index:251715584;mso-width-relative:page;mso-height-relative:page;" filled="f" stroked="f" coordsize="21600,21600" o:gfxdata="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ncPLa1AAAAAcBAAAPAAAAAAAAAAEAIAAAACIAAABkcnMvZG93bnJldi54bWxQSwECFAAUAAAA&#10;CACHTuJAVgWR0rkBAABdAwAADgAAAAAAAAABACAAAAAjAQAAZHJzL2Uyb0RvYy54bWxQSwUGAAAA&#10;AAYABgBZAQAATgUAAAAA&#10;">
                <v:fill on="f" focussize="0,0"/>
                <v:stroke on="f"/>
                <v:imagedata o:title=""/>
                <o:lock v:ext="edit" aspectratio="f"/>
                <v:textbox>
                  <w:txbxContent>
                    <w:p>
                      <w:pPr>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发包人未尽义务的责任</w:t>
                      </w:r>
                    </w:p>
                  </w:txbxContent>
                </v:textbox>
              </v:shape>
            </w:pict>
          </mc:Fallback>
        </mc:AlternateContent>
      </w:r>
      <w:r>
        <w:rPr>
          <w:rFonts w:hint="eastAsia" w:ascii="仿宋" w:hAnsi="仿宋" w:eastAsia="仿宋" w:cs="仿宋"/>
          <w:sz w:val="24"/>
          <w:szCs w:val="24"/>
        </w:rPr>
        <w:t>发包人未能正确完成本合同约定的全部义务，导致费用的增加和（或）延误的工期，由发包人承担；给承包人造成损失的，发包人应予赔偿。</w:t>
      </w:r>
    </w:p>
    <w:p>
      <w:pPr>
        <w:jc w:val="left"/>
        <w:rPr>
          <w:rFonts w:ascii="仿宋" w:hAnsi="仿宋" w:eastAsia="仿宋" w:cs="仿宋"/>
          <w:b/>
          <w:bCs/>
          <w:sz w:val="24"/>
          <w:szCs w:val="24"/>
          <w:u w:val="single"/>
        </w:rPr>
      </w:pPr>
      <w:r>
        <w:rPr>
          <w:rFonts w:ascii="仿宋" w:hAnsi="仿宋" w:eastAsia="仿宋" w:cs="仿宋"/>
          <w:b/>
          <w:bCs/>
          <w:sz w:val="24"/>
          <w:szCs w:val="24"/>
          <w:u w:val="single"/>
        </w:rPr>
        <w:t xml:space="preserve">                                                                                                             </w:t>
      </w:r>
    </w:p>
    <w:p>
      <w:pPr>
        <w:pStyle w:val="5"/>
        <w:numPr>
          <w:ilvl w:val="0"/>
          <w:numId w:val="0"/>
        </w:numPr>
        <w:tabs>
          <w:tab w:val="left" w:pos="360"/>
          <w:tab w:val="left" w:pos="420"/>
          <w:tab w:val="left" w:pos="1287"/>
        </w:tabs>
        <w:ind w:firstLine="472" w:firstLineChars="196"/>
        <w:rPr>
          <w:rFonts w:ascii="仿宋" w:hAnsi="仿宋" w:eastAsia="仿宋"/>
          <w:sz w:val="24"/>
          <w:szCs w:val="24"/>
        </w:rPr>
      </w:pPr>
      <w:bookmarkStart w:id="125" w:name="_Toc469384000"/>
      <w:bookmarkStart w:id="126" w:name="_Toc26356"/>
      <w:bookmarkStart w:id="127" w:name="_Toc6413"/>
      <w:r>
        <w:rPr>
          <w:rFonts w:ascii="仿宋" w:hAnsi="仿宋" w:eastAsia="仿宋" w:cs="仿宋"/>
          <w:sz w:val="24"/>
          <w:szCs w:val="24"/>
        </w:rPr>
        <w:t xml:space="preserve">20  </w:t>
      </w:r>
      <w:r>
        <w:rPr>
          <w:rFonts w:hint="eastAsia" w:ascii="仿宋" w:hAnsi="仿宋" w:eastAsia="仿宋" w:cs="仿宋"/>
          <w:sz w:val="24"/>
          <w:szCs w:val="24"/>
        </w:rPr>
        <w:t>承包人</w:t>
      </w:r>
      <w:bookmarkEnd w:id="125"/>
      <w:bookmarkEnd w:id="126"/>
      <w:bookmarkEnd w:id="127"/>
    </w:p>
    <w:p>
      <w:pPr>
        <w:tabs>
          <w:tab w:val="left" w:pos="1620"/>
        </w:tabs>
        <w:spacing w:line="360" w:lineRule="auto"/>
        <w:ind w:left="-2" w:leftChars="-1" w:firstLine="475" w:firstLineChars="197"/>
        <w:jc w:val="left"/>
        <w:rPr>
          <w:rFonts w:ascii="仿宋" w:hAnsi="仿宋" w:eastAsia="仿宋" w:cs="Times New Roman"/>
          <w:b/>
          <w:bCs/>
          <w:sz w:val="24"/>
          <w:szCs w:val="24"/>
        </w:rPr>
      </w:pPr>
      <w:r>
        <w:rPr>
          <w:rFonts w:ascii="仿宋" w:hAnsi="仿宋" w:eastAsia="仿宋" w:cs="仿宋"/>
          <w:b/>
          <w:bCs/>
          <w:sz w:val="24"/>
          <w:szCs w:val="24"/>
        </w:rPr>
        <w:t xml:space="preserve">20.1                                                        </w:t>
      </w:r>
    </w:p>
    <w:p>
      <w:pPr>
        <w:tabs>
          <w:tab w:val="left" w:pos="1620"/>
        </w:tabs>
        <w:spacing w:line="360" w:lineRule="auto"/>
        <w:ind w:left="1440" w:leftChars="600"/>
        <w:jc w:val="left"/>
        <w:rPr>
          <w:rFonts w:ascii="仿宋" w:hAnsi="仿宋" w:eastAsia="仿宋" w:cs="Times New Roman"/>
          <w:sz w:val="24"/>
          <w:szCs w:val="24"/>
        </w:rPr>
      </w:pPr>
      <w:r>
        <mc:AlternateContent>
          <mc:Choice Requires="wps">
            <w:drawing>
              <wp:anchor distT="0" distB="0" distL="114300" distR="114300" simplePos="0" relativeHeight="251716608" behindDoc="0" locked="0" layoutInCell="1" allowOverlap="1">
                <wp:simplePos x="0" y="0"/>
                <wp:positionH relativeFrom="column">
                  <wp:posOffset>-114300</wp:posOffset>
                </wp:positionH>
                <wp:positionV relativeFrom="paragraph">
                  <wp:posOffset>4445</wp:posOffset>
                </wp:positionV>
                <wp:extent cx="914400" cy="429895"/>
                <wp:effectExtent l="0" t="0" r="0" b="0"/>
                <wp:wrapNone/>
                <wp:docPr id="58" name="文本框 58"/>
                <wp:cNvGraphicFramePr/>
                <a:graphic xmlns:a="http://schemas.openxmlformats.org/drawingml/2006/main">
                  <a:graphicData uri="http://schemas.microsoft.com/office/word/2010/wordprocessingShape">
                    <wps:wsp>
                      <wps:cNvSpPr txBox="1"/>
                      <wps:spPr>
                        <a:xfrm>
                          <a:off x="0" y="0"/>
                          <a:ext cx="914400" cy="429895"/>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遵守法律</w:t>
                            </w:r>
                          </w:p>
                        </w:txbxContent>
                      </wps:txbx>
                      <wps:bodyPr wrap="square" upright="1"/>
                    </wps:wsp>
                  </a:graphicData>
                </a:graphic>
              </wp:anchor>
            </w:drawing>
          </mc:Choice>
          <mc:Fallback>
            <w:pict>
              <v:shape id="_x0000_s1026" o:spid="_x0000_s1026" o:spt="202" type="#_x0000_t202" style="position:absolute;left:0pt;margin-left:-9pt;margin-top:0.35pt;height:33.85pt;width:72pt;z-index:251716608;mso-width-relative:page;mso-height-relative:page;" filled="f" stroked="f" coordsize="21600,21600" o:gfxdata="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IUWimTVAAAABwEAAA8AAAAAAAAAAQAgAAAAIgAAAGRycy9kb3ducmV2LnhtbFBLAQIUABQAAAAI&#10;AIdO4kDIshPftwEAAF0DAAAOAAAAAAAAAAEAIAAAACQBAABkcnMvZTJvRG9jLnhtbFBLBQYAAAAA&#10;BgAGAFkBAABNBQ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遵守法律</w:t>
                      </w:r>
                    </w:p>
                  </w:txbxContent>
                </v:textbox>
              </v:shape>
            </w:pict>
          </mc:Fallback>
        </mc:AlternateContent>
      </w:r>
      <w:r>
        <w:rPr>
          <w:rFonts w:hint="eastAsia" w:ascii="仿宋" w:hAnsi="仿宋" w:eastAsia="仿宋" w:cs="仿宋"/>
          <w:sz w:val="24"/>
          <w:szCs w:val="24"/>
        </w:rPr>
        <w:t>承包人在履行合同期间应遵守法律，并保证发包人免于承担因承包人违反法律而引起的任何责任。遵守国家、省、市有关社会信用体系建设工作的法律、行政法规、 部门规章，严格执行信用承诺制度，违背信用承诺约定时，承担违约责任，并依法 承担相应法律责任。</w:t>
      </w:r>
    </w:p>
    <w:p>
      <w:pPr>
        <w:pStyle w:val="22"/>
        <w:spacing w:before="0" w:beforeAutospacing="0" w:after="0" w:afterAutospacing="0" w:line="360" w:lineRule="auto"/>
        <w:ind w:left="1680" w:leftChars="600" w:hanging="240" w:hangingChars="100"/>
        <w:rPr>
          <w:rFonts w:ascii="仿宋" w:hAnsi="仿宋" w:eastAsia="仿宋" w:cs="仿宋"/>
          <w:kern w:val="2"/>
        </w:rPr>
      </w:pPr>
      <w:r>
        <w:rPr>
          <w:rFonts w:hint="eastAsia" w:ascii="仿宋" w:hAnsi="仿宋" w:eastAsia="仿宋" w:cs="仿宋"/>
          <w:kern w:val="2"/>
        </w:rPr>
        <w:t>承包人在本项目发包人的工程项目中存在下列行为的，将被拒绝参与发包人后续工程</w:t>
      </w:r>
    </w:p>
    <w:p>
      <w:pPr>
        <w:pStyle w:val="22"/>
        <w:spacing w:before="0" w:beforeAutospacing="0" w:after="0" w:afterAutospacing="0" w:line="360" w:lineRule="auto"/>
        <w:ind w:left="1680" w:leftChars="600" w:hanging="240" w:hangingChars="100"/>
        <w:rPr>
          <w:rFonts w:ascii="仿宋" w:hAnsi="仿宋" w:eastAsia="仿宋" w:cs="Times New Roman"/>
          <w:kern w:val="2"/>
        </w:rPr>
      </w:pPr>
      <w:r>
        <w:rPr>
          <w:rFonts w:hint="eastAsia" w:ascii="仿宋" w:hAnsi="仿宋" w:eastAsia="仿宋" w:cs="仿宋"/>
          <w:kern w:val="2"/>
        </w:rPr>
        <w:t>投标。拒绝投标时限由发包人（招标人）视严重程度确定，并在专用条款中约定。</w:t>
      </w:r>
    </w:p>
    <w:p>
      <w:pPr>
        <w:pStyle w:val="22"/>
        <w:spacing w:before="0" w:beforeAutospacing="0" w:after="0" w:afterAutospacing="0" w:line="360" w:lineRule="auto"/>
        <w:ind w:firstLine="1440" w:firstLineChars="600"/>
        <w:rPr>
          <w:rFonts w:ascii="仿宋" w:hAnsi="仿宋" w:eastAsia="仿宋" w:cs="Times New Roman"/>
          <w:kern w:val="2"/>
        </w:rPr>
      </w:pPr>
      <w:r>
        <w:rPr>
          <w:rFonts w:ascii="仿宋" w:hAnsi="仿宋" w:eastAsia="仿宋" w:cs="仿宋"/>
          <w:kern w:val="2"/>
        </w:rPr>
        <w:t>1.</w:t>
      </w:r>
      <w:r>
        <w:rPr>
          <w:rFonts w:hint="eastAsia" w:ascii="仿宋" w:hAnsi="仿宋" w:eastAsia="仿宋" w:cs="仿宋"/>
          <w:kern w:val="2"/>
        </w:rPr>
        <w:t>将中标工程转包或者违法分包的；</w:t>
      </w:r>
    </w:p>
    <w:p>
      <w:pPr>
        <w:pStyle w:val="22"/>
        <w:spacing w:before="0" w:beforeAutospacing="0" w:after="0" w:afterAutospacing="0" w:line="360" w:lineRule="auto"/>
        <w:ind w:firstLine="1440" w:firstLineChars="600"/>
        <w:rPr>
          <w:rFonts w:ascii="仿宋" w:hAnsi="仿宋" w:eastAsia="仿宋" w:cs="Times New Roman"/>
          <w:kern w:val="2"/>
        </w:rPr>
      </w:pPr>
      <w:r>
        <w:rPr>
          <w:rFonts w:ascii="仿宋" w:hAnsi="仿宋" w:eastAsia="仿宋" w:cs="仿宋"/>
          <w:kern w:val="2"/>
        </w:rPr>
        <w:t>2.</w:t>
      </w:r>
      <w:r>
        <w:rPr>
          <w:rFonts w:hint="eastAsia" w:ascii="仿宋" w:hAnsi="仿宋" w:eastAsia="仿宋" w:cs="仿宋"/>
          <w:kern w:val="2"/>
        </w:rPr>
        <w:t>在中标工程中不执行质量、安全生产相关规定的，造成质量或安全事故的；</w:t>
      </w:r>
    </w:p>
    <w:p>
      <w:pPr>
        <w:pStyle w:val="22"/>
        <w:spacing w:before="0" w:beforeAutospacing="0" w:after="0" w:afterAutospacing="0" w:line="360" w:lineRule="auto"/>
        <w:ind w:firstLine="1440" w:firstLineChars="600"/>
        <w:rPr>
          <w:rFonts w:ascii="仿宋" w:hAnsi="仿宋" w:eastAsia="仿宋" w:cs="Times New Roman"/>
          <w:kern w:val="2"/>
        </w:rPr>
      </w:pPr>
      <w:r>
        <w:rPr>
          <w:rFonts w:ascii="仿宋" w:hAnsi="仿宋" w:eastAsia="仿宋" w:cs="仿宋"/>
          <w:kern w:val="2"/>
        </w:rPr>
        <w:t>3.</w:t>
      </w:r>
      <w:r>
        <w:rPr>
          <w:rFonts w:hint="eastAsia" w:ascii="仿宋" w:hAnsi="仿宋" w:eastAsia="仿宋" w:cs="仿宋"/>
          <w:kern w:val="2"/>
        </w:rPr>
        <w:t>存在围标或串标情形的；</w:t>
      </w:r>
    </w:p>
    <w:p>
      <w:pPr>
        <w:pStyle w:val="22"/>
        <w:spacing w:before="0" w:beforeAutospacing="0" w:after="0" w:afterAutospacing="0" w:line="360" w:lineRule="auto"/>
        <w:ind w:firstLine="1440" w:firstLineChars="600"/>
        <w:rPr>
          <w:rFonts w:ascii="仿宋" w:hAnsi="仿宋" w:eastAsia="仿宋" w:cs="Times New Roman"/>
          <w:kern w:val="2"/>
        </w:rPr>
      </w:pPr>
      <w:r>
        <w:rPr>
          <w:rFonts w:ascii="仿宋" w:hAnsi="仿宋" w:eastAsia="仿宋" w:cs="仿宋"/>
          <w:kern w:val="2"/>
        </w:rPr>
        <w:t>4.</w:t>
      </w:r>
      <w:r>
        <w:rPr>
          <w:rFonts w:hint="eastAsia" w:ascii="仿宋" w:hAnsi="仿宋" w:eastAsia="仿宋" w:cs="仿宋"/>
          <w:kern w:val="2"/>
        </w:rPr>
        <w:t>存在弄虚作假骗取中标情形的；</w:t>
      </w:r>
    </w:p>
    <w:p>
      <w:pPr>
        <w:pStyle w:val="22"/>
        <w:spacing w:before="0" w:beforeAutospacing="0" w:after="0" w:afterAutospacing="0" w:line="360" w:lineRule="auto"/>
        <w:ind w:firstLine="1440" w:firstLineChars="600"/>
        <w:rPr>
          <w:rFonts w:ascii="仿宋" w:hAnsi="仿宋" w:eastAsia="仿宋" w:cs="Times New Roman"/>
          <w:kern w:val="2"/>
        </w:rPr>
      </w:pPr>
      <w:r>
        <w:rPr>
          <w:rFonts w:ascii="仿宋" w:hAnsi="仿宋" w:eastAsia="仿宋" w:cs="仿宋"/>
          <w:kern w:val="2"/>
        </w:rPr>
        <w:t>5.</w:t>
      </w:r>
      <w:r>
        <w:rPr>
          <w:rFonts w:hint="eastAsia" w:ascii="仿宋" w:hAnsi="仿宋" w:eastAsia="仿宋" w:cs="仿宋"/>
          <w:kern w:val="2"/>
        </w:rPr>
        <w:t>存在因过错行为被生效法律文书认定承担违约或侵权责任的。</w:t>
      </w:r>
    </w:p>
    <w:p>
      <w:pPr>
        <w:spacing w:line="360" w:lineRule="auto"/>
        <w:ind w:firstLine="472" w:firstLineChars="196"/>
        <w:jc w:val="left"/>
        <w:rPr>
          <w:rFonts w:ascii="仿宋" w:hAnsi="仿宋" w:eastAsia="仿宋" w:cs="Times New Roman"/>
          <w:sz w:val="24"/>
          <w:szCs w:val="24"/>
        </w:rPr>
      </w:pPr>
      <w:r>
        <w:rPr>
          <w:rFonts w:ascii="仿宋" w:hAnsi="仿宋" w:eastAsia="仿宋" w:cs="仿宋"/>
          <w:b/>
          <w:bCs/>
          <w:sz w:val="24"/>
          <w:szCs w:val="24"/>
        </w:rPr>
        <w:t>20.2</w:t>
      </w:r>
      <w:r>
        <w:rPr>
          <w:rFonts w:ascii="仿宋" w:hAnsi="仿宋" w:eastAsia="仿宋" w:cs="仿宋"/>
          <w:sz w:val="24"/>
          <w:szCs w:val="24"/>
        </w:rPr>
        <w:t xml:space="preserve"> </w:t>
      </w:r>
      <w:r>
        <w:rPr>
          <w:rFonts w:ascii="仿宋" w:hAnsi="仿宋" w:eastAsia="仿宋" w:cs="仿宋"/>
          <w:sz w:val="24"/>
          <w:szCs w:val="24"/>
          <w:u w:val="dotted"/>
        </w:rPr>
        <w:t xml:space="preserve">                                                                             </w:t>
      </w:r>
    </w:p>
    <w:p>
      <w:pPr>
        <w:tabs>
          <w:tab w:val="left" w:pos="1620"/>
        </w:tabs>
        <w:spacing w:line="360" w:lineRule="auto"/>
        <w:ind w:left="1850" w:leftChars="771"/>
        <w:jc w:val="left"/>
        <w:rPr>
          <w:rFonts w:ascii="仿宋" w:hAnsi="仿宋" w:eastAsia="仿宋" w:cs="Times New Roman"/>
          <w:sz w:val="24"/>
          <w:szCs w:val="24"/>
        </w:rPr>
      </w:pPr>
      <w:r>
        <mc:AlternateContent>
          <mc:Choice Requires="wps">
            <w:drawing>
              <wp:anchor distT="0" distB="0" distL="114300" distR="114300" simplePos="0" relativeHeight="251717632" behindDoc="0" locked="0" layoutInCell="1" allowOverlap="1">
                <wp:simplePos x="0" y="0"/>
                <wp:positionH relativeFrom="column">
                  <wp:posOffset>-114300</wp:posOffset>
                </wp:positionH>
                <wp:positionV relativeFrom="paragraph">
                  <wp:posOffset>0</wp:posOffset>
                </wp:positionV>
                <wp:extent cx="914400" cy="373380"/>
                <wp:effectExtent l="0" t="0" r="0" b="0"/>
                <wp:wrapNone/>
                <wp:docPr id="59" name="文本框 59"/>
                <wp:cNvGraphicFramePr/>
                <a:graphic xmlns:a="http://schemas.openxmlformats.org/drawingml/2006/main">
                  <a:graphicData uri="http://schemas.microsoft.com/office/word/2010/wordprocessingShape">
                    <wps:wsp>
                      <wps:cNvSpPr txBox="1"/>
                      <wps:spPr>
                        <a:xfrm>
                          <a:off x="0" y="0"/>
                          <a:ext cx="914400" cy="373380"/>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承包人工作</w:t>
                            </w:r>
                          </w:p>
                        </w:txbxContent>
                      </wps:txbx>
                      <wps:bodyPr wrap="square" upright="1"/>
                    </wps:wsp>
                  </a:graphicData>
                </a:graphic>
              </wp:anchor>
            </w:drawing>
          </mc:Choice>
          <mc:Fallback>
            <w:pict>
              <v:shape id="_x0000_s1026" o:spid="_x0000_s1026" o:spt="202" type="#_x0000_t202" style="position:absolute;left:0pt;margin-left:-9pt;margin-top:0pt;height:29.4pt;width:72pt;z-index:251717632;mso-width-relative:page;mso-height-relative:page;" filled="f" stroked="f" coordsize="21600,21600" o:gfxdata="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op+2j1AAAAAcBAAAPAAAAAAAAAAEAIAAAACIAAABkcnMvZG93bnJldi54bWxQSwECFAAUAAAA&#10;CACHTuJA/85qnLkBAABdAwAADgAAAAAAAAABACAAAAAjAQAAZHJzL2Uyb0RvYy54bWxQSwUGAAAA&#10;AAYABgBZAQAATgU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承包人工作</w:t>
                      </w:r>
                    </w:p>
                  </w:txbxContent>
                </v:textbox>
              </v:shape>
            </w:pict>
          </mc:Fallback>
        </mc:AlternateContent>
      </w:r>
      <w:r>
        <w:rPr>
          <w:rFonts w:hint="eastAsia" w:ascii="仿宋" w:hAnsi="仿宋" w:eastAsia="仿宋" w:cs="仿宋"/>
          <w:sz w:val="24"/>
          <w:szCs w:val="24"/>
        </w:rPr>
        <w:t>承包人应按照合同约定完成下列工作，包括但不限于：</w:t>
      </w:r>
    </w:p>
    <w:p>
      <w:pPr>
        <w:numPr>
          <w:ilvl w:val="0"/>
          <w:numId w:val="6"/>
        </w:numPr>
        <w:tabs>
          <w:tab w:val="left" w:pos="1980"/>
        </w:tabs>
        <w:spacing w:line="360" w:lineRule="auto"/>
        <w:ind w:left="1850" w:leftChars="771" w:firstLine="0"/>
        <w:jc w:val="left"/>
        <w:rPr>
          <w:rFonts w:ascii="仿宋" w:hAnsi="仿宋" w:eastAsia="仿宋" w:cs="Times New Roman"/>
          <w:sz w:val="24"/>
          <w:szCs w:val="24"/>
        </w:rPr>
      </w:pPr>
      <w:r>
        <w:rPr>
          <w:rFonts w:hint="eastAsia" w:ascii="仿宋" w:hAnsi="仿宋" w:eastAsia="仿宋" w:cs="仿宋"/>
          <w:sz w:val="24"/>
          <w:szCs w:val="24"/>
        </w:rPr>
        <w:t>按照合同约定和监理工程师的指令实施、完成并保修合同工程；</w:t>
      </w:r>
    </w:p>
    <w:p>
      <w:pPr>
        <w:numPr>
          <w:ilvl w:val="0"/>
          <w:numId w:val="6"/>
        </w:numPr>
        <w:tabs>
          <w:tab w:val="left" w:pos="1980"/>
        </w:tabs>
        <w:spacing w:line="360" w:lineRule="auto"/>
        <w:ind w:left="1850" w:leftChars="771" w:firstLine="0"/>
        <w:jc w:val="left"/>
        <w:rPr>
          <w:rFonts w:ascii="仿宋" w:hAnsi="仿宋" w:eastAsia="仿宋" w:cs="Times New Roman"/>
          <w:sz w:val="24"/>
          <w:szCs w:val="24"/>
        </w:rPr>
      </w:pPr>
      <w:r>
        <w:rPr>
          <w:rFonts w:hint="eastAsia" w:ascii="仿宋" w:hAnsi="仿宋" w:eastAsia="仿宋" w:cs="仿宋"/>
          <w:sz w:val="24"/>
          <w:szCs w:val="24"/>
        </w:rPr>
        <w:t>按照合同约定和监理工程师的要求提交工程进度报告和进度计划；</w:t>
      </w:r>
    </w:p>
    <w:p>
      <w:pPr>
        <w:numPr>
          <w:ilvl w:val="0"/>
          <w:numId w:val="6"/>
        </w:numPr>
        <w:tabs>
          <w:tab w:val="left" w:pos="1980"/>
        </w:tabs>
        <w:spacing w:line="360" w:lineRule="auto"/>
        <w:ind w:left="1850" w:leftChars="771" w:firstLine="0"/>
        <w:jc w:val="left"/>
        <w:rPr>
          <w:rFonts w:ascii="仿宋" w:hAnsi="仿宋" w:eastAsia="仿宋" w:cs="Times New Roman"/>
          <w:sz w:val="24"/>
          <w:szCs w:val="24"/>
        </w:rPr>
      </w:pPr>
      <w:r>
        <w:rPr>
          <w:rFonts w:hint="eastAsia" w:ascii="仿宋" w:hAnsi="仿宋" w:eastAsia="仿宋" w:cs="仿宋"/>
          <w:sz w:val="24"/>
          <w:szCs w:val="24"/>
        </w:rPr>
        <w:t>按照合同约定和造价工程师的要求提交支付申请和工程款报告，包括绿色施工安全防护费、进度款、结算款和调整合同价款等；</w:t>
      </w:r>
    </w:p>
    <w:p>
      <w:pPr>
        <w:numPr>
          <w:ilvl w:val="0"/>
          <w:numId w:val="6"/>
        </w:numPr>
        <w:tabs>
          <w:tab w:val="left" w:pos="1980"/>
        </w:tabs>
        <w:spacing w:line="360" w:lineRule="auto"/>
        <w:ind w:left="1850" w:leftChars="771" w:firstLine="0"/>
        <w:jc w:val="left"/>
        <w:rPr>
          <w:rFonts w:ascii="仿宋" w:hAnsi="仿宋" w:eastAsia="仿宋" w:cs="Times New Roman"/>
          <w:sz w:val="24"/>
          <w:szCs w:val="24"/>
        </w:rPr>
      </w:pPr>
      <w:r>
        <w:rPr>
          <w:rFonts w:hint="eastAsia" w:ascii="仿宋" w:hAnsi="仿宋" w:eastAsia="仿宋" w:cs="仿宋"/>
          <w:sz w:val="24"/>
          <w:szCs w:val="24"/>
        </w:rPr>
        <w:t>负责施工场地安全保卫工作，防止因工程施工造成的人身伤害和财产损失，提供和维修非夜间施工使用的照明、围栏设施等安全标志；</w:t>
      </w:r>
    </w:p>
    <w:p>
      <w:pPr>
        <w:numPr>
          <w:ilvl w:val="0"/>
          <w:numId w:val="6"/>
        </w:numPr>
        <w:tabs>
          <w:tab w:val="left" w:pos="1980"/>
        </w:tabs>
        <w:spacing w:line="360" w:lineRule="auto"/>
        <w:ind w:left="1850" w:leftChars="771" w:firstLine="0"/>
        <w:jc w:val="left"/>
        <w:rPr>
          <w:rFonts w:ascii="仿宋" w:hAnsi="仿宋" w:eastAsia="仿宋" w:cs="Times New Roman"/>
          <w:sz w:val="24"/>
          <w:szCs w:val="24"/>
        </w:rPr>
      </w:pPr>
      <w:r>
        <w:rPr>
          <w:rFonts w:hint="eastAsia" w:ascii="仿宋" w:hAnsi="仿宋" w:eastAsia="仿宋" w:cs="仿宋"/>
          <w:sz w:val="24"/>
          <w:szCs w:val="24"/>
        </w:rPr>
        <w:t>按照专用条款约定的数量和要求，向发包人提供施工场地办公和生活的房屋及设施，并在施工现场保留本合同、约定的标准与规范、变更资料等各一份，供监理工程师、造价工程师需要时使用；</w:t>
      </w:r>
    </w:p>
    <w:p>
      <w:pPr>
        <w:numPr>
          <w:ilvl w:val="0"/>
          <w:numId w:val="6"/>
        </w:numPr>
        <w:tabs>
          <w:tab w:val="left" w:pos="1980"/>
        </w:tabs>
        <w:spacing w:line="360" w:lineRule="auto"/>
        <w:ind w:left="1849" w:leftChars="770" w:hanging="1"/>
        <w:jc w:val="left"/>
        <w:rPr>
          <w:rFonts w:ascii="仿宋" w:hAnsi="仿宋" w:eastAsia="仿宋" w:cs="仿宋"/>
          <w:sz w:val="24"/>
          <w:szCs w:val="24"/>
        </w:rPr>
      </w:pPr>
      <w:r>
        <w:rPr>
          <w:rFonts w:hint="eastAsia" w:ascii="仿宋" w:hAnsi="仿宋" w:eastAsia="仿宋" w:cs="仿宋"/>
          <w:sz w:val="24"/>
          <w:szCs w:val="24"/>
        </w:rPr>
        <w:t>遵守政府部门有关施工场地交通、环境保护、施工噪声、绿色施工安全防护等的管理规定，办理有关手续，并以书面形式通知发包人，费用按政府有关部门相关文件规定由发（承）包人各自承担；</w:t>
      </w:r>
      <w:r>
        <w:rPr>
          <w:rFonts w:ascii="仿宋" w:hAnsi="仿宋" w:eastAsia="仿宋" w:cs="仿宋"/>
          <w:sz w:val="24"/>
          <w:szCs w:val="24"/>
        </w:rPr>
        <w:t xml:space="preserve"> </w:t>
      </w:r>
    </w:p>
    <w:p>
      <w:pPr>
        <w:numPr>
          <w:ilvl w:val="0"/>
          <w:numId w:val="6"/>
        </w:numPr>
        <w:tabs>
          <w:tab w:val="left" w:pos="1980"/>
          <w:tab w:val="left" w:pos="2520"/>
        </w:tabs>
        <w:spacing w:line="360" w:lineRule="auto"/>
        <w:ind w:left="1849" w:leftChars="770" w:hanging="1"/>
        <w:jc w:val="left"/>
        <w:rPr>
          <w:rFonts w:ascii="仿宋" w:hAnsi="仿宋" w:eastAsia="仿宋" w:cs="Times New Roman"/>
          <w:sz w:val="24"/>
          <w:szCs w:val="24"/>
        </w:rPr>
      </w:pPr>
      <w:r>
        <w:rPr>
          <w:rFonts w:hint="eastAsia" w:ascii="仿宋" w:hAnsi="仿宋" w:eastAsia="仿宋" w:cs="仿宋"/>
          <w:sz w:val="24"/>
          <w:szCs w:val="24"/>
        </w:rPr>
        <w:t>在合同工程或其某单位工程已竣工未移交给发包人之前，负责已完工程的照管工作。工程接收证书颁发时尚有部分未竣工工程的，还应负责该未竣工工程的照管工作，直至竣工后移交给发包人为止。照管期间发生损坏的，应予以修复并承担费用；发包人要求采取特殊保护措施的，由发包人承担相应费用；</w:t>
      </w:r>
    </w:p>
    <w:p>
      <w:pPr>
        <w:numPr>
          <w:ilvl w:val="0"/>
          <w:numId w:val="6"/>
        </w:numPr>
        <w:tabs>
          <w:tab w:val="left" w:pos="1980"/>
          <w:tab w:val="left" w:pos="2520"/>
        </w:tabs>
        <w:spacing w:line="360" w:lineRule="auto"/>
        <w:ind w:left="1850" w:leftChars="771" w:firstLine="0"/>
        <w:jc w:val="left"/>
        <w:rPr>
          <w:rFonts w:ascii="仿宋" w:hAnsi="仿宋" w:eastAsia="仿宋" w:cs="Times New Roman"/>
          <w:sz w:val="24"/>
          <w:szCs w:val="24"/>
        </w:rPr>
      </w:pPr>
      <w:r>
        <w:rPr>
          <w:rFonts w:hint="eastAsia" w:ascii="仿宋" w:hAnsi="仿宋" w:eastAsia="仿宋" w:cs="仿宋"/>
          <w:sz w:val="24"/>
          <w:szCs w:val="24"/>
        </w:rPr>
        <w:t>做好施工场地地下管线和邻近建筑物、构筑物（包括文物保护建筑）、古树</w:t>
      </w:r>
    </w:p>
    <w:p>
      <w:pPr>
        <w:tabs>
          <w:tab w:val="left" w:pos="1980"/>
          <w:tab w:val="left" w:pos="2520"/>
        </w:tabs>
        <w:spacing w:line="360" w:lineRule="auto"/>
        <w:ind w:left="1301" w:leftChars="542" w:firstLine="480" w:firstLineChars="200"/>
        <w:jc w:val="left"/>
        <w:rPr>
          <w:rFonts w:ascii="仿宋" w:hAnsi="仿宋" w:eastAsia="仿宋" w:cs="Times New Roman"/>
          <w:sz w:val="24"/>
          <w:szCs w:val="24"/>
        </w:rPr>
      </w:pPr>
      <w:r>
        <w:rPr>
          <w:rFonts w:hint="eastAsia" w:ascii="仿宋" w:hAnsi="仿宋" w:eastAsia="仿宋" w:cs="仿宋"/>
          <w:sz w:val="24"/>
          <w:szCs w:val="24"/>
        </w:rPr>
        <w:t>名木的保护工作；</w:t>
      </w:r>
    </w:p>
    <w:p>
      <w:pPr>
        <w:numPr>
          <w:ilvl w:val="0"/>
          <w:numId w:val="6"/>
        </w:numPr>
        <w:tabs>
          <w:tab w:val="left" w:pos="1980"/>
          <w:tab w:val="left" w:pos="2520"/>
        </w:tabs>
        <w:spacing w:line="360" w:lineRule="auto"/>
        <w:ind w:left="1849" w:leftChars="770" w:hanging="1"/>
        <w:jc w:val="left"/>
        <w:rPr>
          <w:rFonts w:ascii="仿宋" w:hAnsi="仿宋" w:eastAsia="仿宋" w:cs="Times New Roman"/>
          <w:sz w:val="24"/>
          <w:szCs w:val="24"/>
        </w:rPr>
      </w:pPr>
      <w:r>
        <w:rPr>
          <w:rFonts w:hint="eastAsia" w:ascii="仿宋" w:hAnsi="仿宋" w:eastAsia="仿宋" w:cs="仿宋"/>
          <w:sz w:val="24"/>
          <w:szCs w:val="24"/>
        </w:rPr>
        <w:t>遵守政府部门有关环境卫生的管理规定，保证施工场地的清洁和做好交工前施工现场的清理工作，并承担因自身责任造成的损失和罚款；</w:t>
      </w:r>
    </w:p>
    <w:p>
      <w:pPr>
        <w:numPr>
          <w:ilvl w:val="0"/>
          <w:numId w:val="6"/>
        </w:numPr>
        <w:tabs>
          <w:tab w:val="left" w:pos="1440"/>
          <w:tab w:val="left" w:pos="1980"/>
        </w:tabs>
        <w:spacing w:line="360" w:lineRule="auto"/>
        <w:ind w:left="1850" w:leftChars="771" w:firstLine="0"/>
        <w:jc w:val="left"/>
        <w:rPr>
          <w:rFonts w:ascii="仿宋" w:hAnsi="仿宋" w:eastAsia="仿宋" w:cs="Times New Roman"/>
          <w:sz w:val="24"/>
          <w:szCs w:val="24"/>
        </w:rPr>
      </w:pPr>
      <w:r>
        <w:rPr>
          <w:rFonts w:hint="eastAsia" w:ascii="仿宋" w:hAnsi="仿宋" w:eastAsia="仿宋" w:cs="仿宋"/>
          <w:sz w:val="24"/>
          <w:szCs w:val="24"/>
        </w:rPr>
        <w:t>工程完工后，应按照合同约定提交竣工验收申请报告和竣工结算文件。</w:t>
      </w:r>
    </w:p>
    <w:p>
      <w:pPr>
        <w:tabs>
          <w:tab w:val="left" w:pos="4970"/>
        </w:tabs>
        <w:spacing w:line="360" w:lineRule="auto"/>
        <w:ind w:firstLine="472" w:firstLineChars="196"/>
        <w:jc w:val="left"/>
        <w:rPr>
          <w:rFonts w:ascii="仿宋" w:hAnsi="仿宋" w:eastAsia="仿宋" w:cs="Times New Roman"/>
          <w:b/>
          <w:bCs/>
          <w:sz w:val="24"/>
          <w:szCs w:val="24"/>
        </w:rPr>
      </w:pPr>
      <w:r>
        <w:rPr>
          <w:rFonts w:ascii="仿宋" w:hAnsi="仿宋" w:eastAsia="仿宋" w:cs="仿宋"/>
          <w:b/>
          <w:bCs/>
          <w:sz w:val="24"/>
          <w:szCs w:val="24"/>
        </w:rPr>
        <w:t xml:space="preserve">20.3   </w:t>
      </w:r>
      <w:r>
        <w:rPr>
          <w:rFonts w:ascii="仿宋" w:hAnsi="仿宋" w:eastAsia="仿宋" w:cs="仿宋"/>
          <w:b/>
          <w:bCs/>
          <w:sz w:val="24"/>
          <w:szCs w:val="24"/>
          <w:u w:val="dotted"/>
        </w:rPr>
        <w:t xml:space="preserve">                                                                                                       </w:t>
      </w:r>
    </w:p>
    <w:p>
      <w:pPr>
        <w:tabs>
          <w:tab w:val="left" w:pos="4970"/>
        </w:tabs>
        <w:spacing w:line="360" w:lineRule="auto"/>
        <w:ind w:left="1850" w:leftChars="771"/>
        <w:jc w:val="left"/>
        <w:rPr>
          <w:rFonts w:ascii="仿宋" w:hAnsi="仿宋" w:eastAsia="仿宋" w:cs="Times New Roman"/>
          <w:sz w:val="24"/>
          <w:szCs w:val="24"/>
        </w:rPr>
      </w:pPr>
      <w:r>
        <mc:AlternateContent>
          <mc:Choice Requires="wps">
            <w:drawing>
              <wp:anchor distT="0" distB="0" distL="114300" distR="114300" simplePos="0" relativeHeight="251718656" behindDoc="0" locked="0" layoutInCell="1" allowOverlap="1">
                <wp:simplePos x="0" y="0"/>
                <wp:positionH relativeFrom="column">
                  <wp:posOffset>-114300</wp:posOffset>
                </wp:positionH>
                <wp:positionV relativeFrom="paragraph">
                  <wp:posOffset>0</wp:posOffset>
                </wp:positionV>
                <wp:extent cx="914400" cy="594360"/>
                <wp:effectExtent l="0" t="0" r="0" b="0"/>
                <wp:wrapNone/>
                <wp:docPr id="60" name="文本框 60"/>
                <wp:cNvGraphicFramePr/>
                <a:graphic xmlns:a="http://schemas.openxmlformats.org/drawingml/2006/main">
                  <a:graphicData uri="http://schemas.microsoft.com/office/word/2010/wordprocessingShape">
                    <wps:wsp>
                      <wps:cNvSpPr txBox="1"/>
                      <wps:spPr>
                        <a:xfrm>
                          <a:off x="0" y="0"/>
                          <a:ext cx="914400" cy="594360"/>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承包人实施工作</w:t>
                            </w:r>
                          </w:p>
                        </w:txbxContent>
                      </wps:txbx>
                      <wps:bodyPr wrap="square" upright="1"/>
                    </wps:wsp>
                  </a:graphicData>
                </a:graphic>
              </wp:anchor>
            </w:drawing>
          </mc:Choice>
          <mc:Fallback>
            <w:pict>
              <v:shape id="_x0000_s1026" o:spid="_x0000_s1026" o:spt="202" type="#_x0000_t202" style="position:absolute;left:0pt;margin-left:-9pt;margin-top:0pt;height:46.8pt;width:72pt;z-index:251718656;mso-width-relative:page;mso-height-relative:page;" filled="f" stroked="f" coordsize="21600,21600" o:gfxdata="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SyfpMtUAAAAHAQAADwAAAAAAAAABACAAAAAiAAAAZHJzL2Rvd25yZXYueG1sUEsBAhQAFAAAAAgA&#10;h07iQLdQE/G2AQAAXQMAAA4AAAAAAAAAAQAgAAAAJAEAAGRycy9lMm9Eb2MueG1sUEsFBgAAAAAG&#10;AAYAWQEAAEwFA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承包人实施工作</w:t>
                      </w:r>
                    </w:p>
                  </w:txbxContent>
                </v:textbox>
              </v:shape>
            </w:pict>
          </mc:Fallback>
        </mc:AlternateContent>
      </w:r>
      <w:r>
        <w:rPr>
          <w:rFonts w:hint="eastAsia" w:ascii="仿宋" w:hAnsi="仿宋" w:eastAsia="仿宋" w:cs="仿宋"/>
          <w:sz w:val="24"/>
          <w:szCs w:val="24"/>
        </w:rPr>
        <w:t>承包人应按照合同约定和监理工程师指令实施、完成并保修合同工程。除专用条款另有约定外，承包人应提供为完成合同工程所需的劳务、材料、工程设备、施工设备和其他物品。如果承包人不按照合同约定或监理工程师依据合同发出的指令组织施工，且在监理工程师书面要求改正后的</w:t>
      </w:r>
      <w:r>
        <w:rPr>
          <w:rFonts w:ascii="仿宋" w:hAnsi="仿宋" w:eastAsia="仿宋" w:cs="仿宋"/>
          <w:sz w:val="24"/>
          <w:szCs w:val="24"/>
        </w:rPr>
        <w:t>7</w:t>
      </w:r>
      <w:r>
        <w:rPr>
          <w:rFonts w:hint="eastAsia" w:ascii="仿宋" w:hAnsi="仿宋" w:eastAsia="仿宋" w:cs="仿宋"/>
          <w:sz w:val="24"/>
          <w:szCs w:val="24"/>
        </w:rPr>
        <w:t>天内仍未采取补救措施的，则发包人可自行或委托第三方进行补救，由此发生的费用和造成的损失由承包人承担。该笔款项经造价工程师核实后，由发包人从应支付或将支付给承包人的工程进度款或结算款中扣除。</w:t>
      </w:r>
    </w:p>
    <w:p>
      <w:pPr>
        <w:tabs>
          <w:tab w:val="left" w:pos="4970"/>
        </w:tabs>
        <w:spacing w:line="360" w:lineRule="auto"/>
        <w:ind w:firstLine="472" w:firstLineChars="196"/>
        <w:jc w:val="left"/>
        <w:rPr>
          <w:rFonts w:ascii="仿宋" w:hAnsi="仿宋" w:eastAsia="仿宋" w:cs="Times New Roman"/>
          <w:b/>
          <w:bCs/>
          <w:sz w:val="24"/>
          <w:szCs w:val="24"/>
        </w:rPr>
      </w:pPr>
      <w:r>
        <w:rPr>
          <w:rFonts w:ascii="仿宋" w:hAnsi="仿宋" w:eastAsia="仿宋" w:cs="仿宋"/>
          <w:b/>
          <w:bCs/>
          <w:sz w:val="24"/>
          <w:szCs w:val="24"/>
        </w:rPr>
        <w:t xml:space="preserve">20.4   </w:t>
      </w:r>
      <w:r>
        <w:rPr>
          <w:rFonts w:ascii="仿宋" w:hAnsi="仿宋" w:eastAsia="仿宋" w:cs="仿宋"/>
          <w:b/>
          <w:bCs/>
          <w:sz w:val="24"/>
          <w:szCs w:val="24"/>
          <w:u w:val="dotted"/>
        </w:rPr>
        <w:t xml:space="preserve">                                                                                                      </w:t>
      </w:r>
    </w:p>
    <w:p>
      <w:pPr>
        <w:tabs>
          <w:tab w:val="left" w:pos="4970"/>
        </w:tabs>
        <w:spacing w:line="360" w:lineRule="auto"/>
        <w:ind w:left="1850" w:leftChars="771"/>
        <w:jc w:val="left"/>
        <w:rPr>
          <w:rFonts w:ascii="仿宋" w:hAnsi="仿宋" w:eastAsia="仿宋" w:cs="Times New Roman"/>
          <w:sz w:val="24"/>
          <w:szCs w:val="24"/>
        </w:rPr>
      </w:pPr>
      <w:r>
        <mc:AlternateContent>
          <mc:Choice Requires="wps">
            <w:drawing>
              <wp:anchor distT="0" distB="0" distL="114300" distR="114300" simplePos="0" relativeHeight="251719680" behindDoc="0" locked="0" layoutInCell="1" allowOverlap="1">
                <wp:simplePos x="0" y="0"/>
                <wp:positionH relativeFrom="column">
                  <wp:posOffset>-114300</wp:posOffset>
                </wp:positionH>
                <wp:positionV relativeFrom="paragraph">
                  <wp:posOffset>22860</wp:posOffset>
                </wp:positionV>
                <wp:extent cx="914400" cy="1003935"/>
                <wp:effectExtent l="0" t="0" r="0" b="0"/>
                <wp:wrapNone/>
                <wp:docPr id="61" name="文本框 61"/>
                <wp:cNvGraphicFramePr/>
                <a:graphic xmlns:a="http://schemas.openxmlformats.org/drawingml/2006/main">
                  <a:graphicData uri="http://schemas.microsoft.com/office/word/2010/wordprocessingShape">
                    <wps:wsp>
                      <wps:cNvSpPr txBox="1"/>
                      <wps:spPr>
                        <a:xfrm>
                          <a:off x="0" y="0"/>
                          <a:ext cx="914400" cy="1003935"/>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承包人实施施工组织设计和工作安排</w:t>
                            </w:r>
                          </w:p>
                        </w:txbxContent>
                      </wps:txbx>
                      <wps:bodyPr wrap="square" upright="1"/>
                    </wps:wsp>
                  </a:graphicData>
                </a:graphic>
              </wp:anchor>
            </w:drawing>
          </mc:Choice>
          <mc:Fallback>
            <w:pict>
              <v:shape id="_x0000_s1026" o:spid="_x0000_s1026" o:spt="202" type="#_x0000_t202" style="position:absolute;left:0pt;margin-left:-9pt;margin-top:1.8pt;height:79.05pt;width:72pt;z-index:251719680;mso-width-relative:page;mso-height-relative:page;" filled="f" stroked="f" coordsize="21600,21600" o:gfxdata="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mr+BCdYAAAAJAQAADwAAAAAAAAABACAAAAAiAAAAZHJzL2Rvd25yZXYueG1sUEsBAhQAFAAA&#10;AAgAh07iQEXGdG+4AQAAXgMAAA4AAAAAAAAAAQAgAAAAJQEAAGRycy9lMm9Eb2MueG1sUEsFBgAA&#10;AAAGAAYAWQEAAE8FA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承包人实施施工组织设计和工作安排</w:t>
                      </w:r>
                    </w:p>
                  </w:txbxContent>
                </v:textbox>
              </v:shape>
            </w:pict>
          </mc:Fallback>
        </mc:AlternateContent>
      </w:r>
      <w:r>
        <w:rPr>
          <w:rFonts w:hint="eastAsia" w:ascii="仿宋" w:hAnsi="仿宋" w:eastAsia="仿宋" w:cs="仿宋"/>
          <w:sz w:val="24"/>
          <w:szCs w:val="24"/>
        </w:rPr>
        <w:t>承包人对所有现场作业和施工方法的完备性、稳定性和安全性负责，并应按照合同约定的工作内容和施工进度要求，向监理工程师提交合同工程拟采用的施工组织设计和工作安排的详细说明。如承包人对施工组织设计和工作安排作出重大修改，应事先征得监理工程师同意。</w:t>
      </w:r>
    </w:p>
    <w:p>
      <w:pPr>
        <w:tabs>
          <w:tab w:val="left" w:pos="4970"/>
        </w:tabs>
        <w:spacing w:line="360" w:lineRule="auto"/>
        <w:ind w:firstLine="472" w:firstLineChars="196"/>
        <w:jc w:val="left"/>
        <w:rPr>
          <w:rFonts w:ascii="仿宋" w:hAnsi="仿宋" w:eastAsia="仿宋" w:cs="Times New Roman"/>
          <w:sz w:val="24"/>
          <w:szCs w:val="24"/>
        </w:rPr>
      </w:pPr>
      <w:r>
        <w:rPr>
          <w:rFonts w:ascii="仿宋" w:hAnsi="仿宋" w:eastAsia="仿宋" w:cs="仿宋"/>
          <w:b/>
          <w:bCs/>
          <w:sz w:val="24"/>
          <w:szCs w:val="24"/>
        </w:rPr>
        <w:t xml:space="preserve">20.5 </w:t>
      </w:r>
      <w:r>
        <w:rPr>
          <w:rFonts w:ascii="仿宋" w:hAnsi="仿宋" w:eastAsia="仿宋" w:cs="仿宋"/>
          <w:sz w:val="24"/>
          <w:szCs w:val="24"/>
        </w:rPr>
        <w:t xml:space="preserve"> </w:t>
      </w:r>
      <w:r>
        <w:rPr>
          <w:rFonts w:ascii="仿宋" w:hAnsi="仿宋" w:eastAsia="仿宋" w:cs="仿宋"/>
          <w:sz w:val="24"/>
          <w:szCs w:val="24"/>
          <w:u w:val="dotted"/>
        </w:rPr>
        <w:t xml:space="preserve">                                                                                                        </w:t>
      </w:r>
    </w:p>
    <w:p>
      <w:pPr>
        <w:pStyle w:val="16"/>
        <w:tabs>
          <w:tab w:val="left" w:pos="4970"/>
        </w:tabs>
        <w:ind w:left="1850" w:leftChars="771"/>
        <w:jc w:val="left"/>
        <w:rPr>
          <w:rFonts w:ascii="仿宋" w:hAnsi="仿宋" w:eastAsia="仿宋"/>
        </w:rPr>
      </w:pPr>
      <w:r>
        <mc:AlternateContent>
          <mc:Choice Requires="wps">
            <w:drawing>
              <wp:anchor distT="0" distB="0" distL="114300" distR="114300" simplePos="0" relativeHeight="251720704" behindDoc="0" locked="0" layoutInCell="1" allowOverlap="1">
                <wp:simplePos x="0" y="0"/>
                <wp:positionH relativeFrom="column">
                  <wp:posOffset>-114300</wp:posOffset>
                </wp:positionH>
                <wp:positionV relativeFrom="paragraph">
                  <wp:posOffset>15240</wp:posOffset>
                </wp:positionV>
                <wp:extent cx="914400" cy="657860"/>
                <wp:effectExtent l="0" t="0" r="0" b="0"/>
                <wp:wrapNone/>
                <wp:docPr id="62" name="文本框 62"/>
                <wp:cNvGraphicFramePr/>
                <a:graphic xmlns:a="http://schemas.openxmlformats.org/drawingml/2006/main">
                  <a:graphicData uri="http://schemas.microsoft.com/office/word/2010/wordprocessingShape">
                    <wps:wsp>
                      <wps:cNvSpPr txBox="1"/>
                      <wps:spPr>
                        <a:xfrm>
                          <a:off x="0" y="0"/>
                          <a:ext cx="914400" cy="657860"/>
                        </a:xfrm>
                        <a:prstGeom prst="rect">
                          <a:avLst/>
                        </a:prstGeom>
                        <a:noFill/>
                        <a:ln>
                          <a:noFill/>
                        </a:ln>
                      </wps:spPr>
                      <wps:txbx>
                        <w:txbxContent>
                          <w:p>
                            <w:pPr>
                              <w:spacing w:line="240" w:lineRule="exact"/>
                              <w:rPr>
                                <w:rFonts w:ascii="楷体_GB2312" w:hAnsi="宋体" w:eastAsia="楷体_GB2312" w:cs="Times New Roman"/>
                                <w:sz w:val="18"/>
                                <w:szCs w:val="18"/>
                              </w:rPr>
                            </w:pPr>
                            <w:r>
                              <w:rPr>
                                <w:rFonts w:hint="eastAsia" w:ascii="楷体_GB2312" w:eastAsia="楷体_GB2312" w:cs="楷体_GB2312"/>
                                <w:b/>
                                <w:bCs/>
                                <w:color w:val="000000"/>
                                <w:sz w:val="18"/>
                                <w:szCs w:val="18"/>
                              </w:rPr>
                              <w:t>承包人为发包人的人员提供配合</w:t>
                            </w:r>
                          </w:p>
                        </w:txbxContent>
                      </wps:txbx>
                      <wps:bodyPr wrap="square" upright="1"/>
                    </wps:wsp>
                  </a:graphicData>
                </a:graphic>
              </wp:anchor>
            </w:drawing>
          </mc:Choice>
          <mc:Fallback>
            <w:pict>
              <v:shape id="_x0000_s1026" o:spid="_x0000_s1026" o:spt="202" type="#_x0000_t202" style="position:absolute;left:0pt;margin-left:-9pt;margin-top:1.2pt;height:51.8pt;width:72pt;z-index:251720704;mso-width-relative:page;mso-height-relative:page;" filled="f" stroked="f" coordsize="21600,21600" o:gfxdata="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BlC3wPUAAAACQEAAA8AAAAAAAAAAQAgAAAAIgAAAGRycy9kb3ducmV2LnhtbFBLAQIUABQAAAAI&#10;AIdO4kA4ai9yuAEAAF0DAAAOAAAAAAAAAAEAIAAAACMBAABkcnMvZTJvRG9jLnhtbFBLBQYAAAAA&#10;BgAGAFkBAABNBQAAAAA=&#10;">
                <v:fill on="f" focussize="0,0"/>
                <v:stroke on="f"/>
                <v:imagedata o:title=""/>
                <o:lock v:ext="edit" aspectratio="f"/>
                <v:textbox>
                  <w:txbxContent>
                    <w:p>
                      <w:pPr>
                        <w:spacing w:line="240" w:lineRule="exact"/>
                        <w:rPr>
                          <w:rFonts w:ascii="楷体_GB2312" w:hAnsi="宋体" w:eastAsia="楷体_GB2312" w:cs="Times New Roman"/>
                          <w:sz w:val="18"/>
                          <w:szCs w:val="18"/>
                        </w:rPr>
                      </w:pPr>
                      <w:r>
                        <w:rPr>
                          <w:rFonts w:hint="eastAsia" w:ascii="楷体_GB2312" w:eastAsia="楷体_GB2312" w:cs="楷体_GB2312"/>
                          <w:b/>
                          <w:bCs/>
                          <w:color w:val="000000"/>
                          <w:sz w:val="18"/>
                          <w:szCs w:val="18"/>
                        </w:rPr>
                        <w:t>承包人为发包人的人员提供配合</w:t>
                      </w:r>
                    </w:p>
                  </w:txbxContent>
                </v:textbox>
              </v:shape>
            </w:pict>
          </mc:Fallback>
        </mc:AlternateContent>
      </w:r>
      <w:r>
        <w:rPr>
          <w:rFonts w:hint="eastAsia" w:ascii="仿宋" w:hAnsi="仿宋" w:eastAsia="仿宋" w:cs="仿宋"/>
        </w:rPr>
        <w:t>承包人应按照合同约定或监理工程师的指令，配合和协助下述人员在施工场地及其附近实施与合同工程有关的各项工作：</w:t>
      </w:r>
    </w:p>
    <w:p>
      <w:pPr>
        <w:tabs>
          <w:tab w:val="left" w:pos="1980"/>
          <w:tab w:val="left" w:pos="4970"/>
        </w:tabs>
        <w:spacing w:line="360" w:lineRule="auto"/>
        <w:ind w:left="1619"/>
        <w:jc w:val="left"/>
        <w:rPr>
          <w:rFonts w:ascii="仿宋" w:hAnsi="仿宋" w:eastAsia="仿宋" w:cs="Times New Roman"/>
          <w:sz w:val="24"/>
          <w:szCs w:val="24"/>
        </w:rPr>
      </w:pPr>
      <w:r>
        <w:rPr>
          <w:rFonts w:hint="eastAsia" w:ascii="仿宋" w:hAnsi="仿宋" w:eastAsia="仿宋" w:cs="仿宋"/>
          <w:sz w:val="24"/>
          <w:szCs w:val="24"/>
        </w:rPr>
        <w:t>（</w:t>
      </w:r>
      <w:r>
        <w:rPr>
          <w:rFonts w:ascii="仿宋" w:hAnsi="仿宋" w:eastAsia="仿宋" w:cs="仿宋"/>
          <w:sz w:val="24"/>
          <w:szCs w:val="24"/>
        </w:rPr>
        <w:t>1</w:t>
      </w:r>
      <w:r>
        <w:rPr>
          <w:rFonts w:hint="eastAsia" w:ascii="仿宋" w:hAnsi="仿宋" w:eastAsia="仿宋" w:cs="仿宋"/>
          <w:sz w:val="24"/>
          <w:szCs w:val="24"/>
        </w:rPr>
        <w:t>）发包人的工作人员；</w:t>
      </w:r>
    </w:p>
    <w:p>
      <w:pPr>
        <w:tabs>
          <w:tab w:val="left" w:pos="1980"/>
          <w:tab w:val="left" w:pos="4970"/>
        </w:tabs>
        <w:spacing w:line="360" w:lineRule="auto"/>
        <w:ind w:left="1619"/>
        <w:jc w:val="left"/>
        <w:rPr>
          <w:rFonts w:ascii="仿宋" w:hAnsi="仿宋" w:eastAsia="仿宋" w:cs="Times New Roman"/>
          <w:sz w:val="24"/>
          <w:szCs w:val="24"/>
        </w:rPr>
      </w:pPr>
      <w:r>
        <w:rPr>
          <w:rFonts w:hint="eastAsia" w:ascii="仿宋" w:hAnsi="仿宋" w:eastAsia="仿宋" w:cs="仿宋"/>
          <w:sz w:val="24"/>
          <w:szCs w:val="24"/>
        </w:rPr>
        <w:t>（</w:t>
      </w:r>
      <w:r>
        <w:rPr>
          <w:rFonts w:ascii="仿宋" w:hAnsi="仿宋" w:eastAsia="仿宋" w:cs="仿宋"/>
          <w:sz w:val="24"/>
          <w:szCs w:val="24"/>
        </w:rPr>
        <w:t>2</w:t>
      </w:r>
      <w:r>
        <w:rPr>
          <w:rFonts w:hint="eastAsia" w:ascii="仿宋" w:hAnsi="仿宋" w:eastAsia="仿宋" w:cs="仿宋"/>
          <w:sz w:val="24"/>
          <w:szCs w:val="24"/>
        </w:rPr>
        <w:t>）发包人的雇员；</w:t>
      </w:r>
    </w:p>
    <w:p>
      <w:pPr>
        <w:tabs>
          <w:tab w:val="left" w:pos="1980"/>
          <w:tab w:val="left" w:pos="4970"/>
        </w:tabs>
        <w:spacing w:line="360" w:lineRule="auto"/>
        <w:ind w:left="1619"/>
        <w:jc w:val="left"/>
        <w:rPr>
          <w:rFonts w:ascii="仿宋" w:hAnsi="仿宋" w:eastAsia="仿宋" w:cs="Times New Roman"/>
          <w:sz w:val="24"/>
          <w:szCs w:val="24"/>
        </w:rPr>
      </w:pPr>
      <w:r>
        <w:rPr>
          <w:rFonts w:hint="eastAsia" w:ascii="仿宋" w:hAnsi="仿宋" w:eastAsia="仿宋" w:cs="仿宋"/>
          <w:sz w:val="24"/>
          <w:szCs w:val="24"/>
        </w:rPr>
        <w:t>（</w:t>
      </w:r>
      <w:r>
        <w:rPr>
          <w:rFonts w:ascii="仿宋" w:hAnsi="仿宋" w:eastAsia="仿宋" w:cs="仿宋"/>
          <w:sz w:val="24"/>
          <w:szCs w:val="24"/>
        </w:rPr>
        <w:t>3</w:t>
      </w:r>
      <w:r>
        <w:rPr>
          <w:rFonts w:hint="eastAsia" w:ascii="仿宋" w:hAnsi="仿宋" w:eastAsia="仿宋" w:cs="仿宋"/>
          <w:sz w:val="24"/>
          <w:szCs w:val="24"/>
        </w:rPr>
        <w:t>）任何监督管理机构的执法人员。</w:t>
      </w:r>
    </w:p>
    <w:p>
      <w:pPr>
        <w:pStyle w:val="13"/>
        <w:tabs>
          <w:tab w:val="left" w:pos="2520"/>
          <w:tab w:val="left" w:pos="4970"/>
        </w:tabs>
        <w:ind w:left="1850" w:leftChars="771" w:firstLine="0" w:firstLineChars="0"/>
        <w:jc w:val="left"/>
        <w:rPr>
          <w:rFonts w:ascii="仿宋" w:hAnsi="仿宋" w:eastAsia="仿宋"/>
        </w:rPr>
      </w:pPr>
      <w:r>
        <w:rPr>
          <w:rFonts w:hint="eastAsia" w:ascii="仿宋" w:hAnsi="仿宋" w:eastAsia="仿宋" w:cs="仿宋"/>
        </w:rPr>
        <w:t>此类指令若增加了承包人的工作或支出，包括使用了承包人的设备、临时工程或通行道路等，则视为工程变更，按照第</w:t>
      </w:r>
      <w:r>
        <w:rPr>
          <w:rFonts w:ascii="仿宋" w:hAnsi="仿宋" w:eastAsia="仿宋" w:cs="仿宋"/>
        </w:rPr>
        <w:t>72</w:t>
      </w:r>
      <w:r>
        <w:rPr>
          <w:rFonts w:hint="eastAsia" w:ascii="仿宋" w:hAnsi="仿宋" w:eastAsia="仿宋" w:cs="仿宋"/>
        </w:rPr>
        <w:t>条规定调整合同价款。</w:t>
      </w:r>
    </w:p>
    <w:p>
      <w:pPr>
        <w:tabs>
          <w:tab w:val="left" w:pos="4970"/>
        </w:tabs>
        <w:spacing w:line="480" w:lineRule="auto"/>
        <w:ind w:firstLine="472" w:firstLineChars="196"/>
        <w:jc w:val="left"/>
        <w:rPr>
          <w:rFonts w:ascii="仿宋" w:hAnsi="仿宋" w:eastAsia="仿宋" w:cs="Times New Roman"/>
          <w:b/>
          <w:bCs/>
          <w:sz w:val="24"/>
          <w:szCs w:val="24"/>
        </w:rPr>
      </w:pPr>
      <w:r>
        <w:rPr>
          <w:rFonts w:ascii="仿宋" w:hAnsi="仿宋" w:eastAsia="仿宋" w:cs="仿宋"/>
          <w:b/>
          <w:bCs/>
          <w:sz w:val="24"/>
          <w:szCs w:val="24"/>
        </w:rPr>
        <w:t xml:space="preserve">20.6  </w:t>
      </w:r>
      <w:r>
        <w:rPr>
          <w:rFonts w:ascii="仿宋" w:hAnsi="仿宋" w:eastAsia="仿宋" w:cs="仿宋"/>
          <w:b/>
          <w:bCs/>
          <w:sz w:val="24"/>
          <w:szCs w:val="24"/>
          <w:u w:val="dotted"/>
        </w:rPr>
        <w:t xml:space="preserve">                                                                                                        </w:t>
      </w:r>
    </w:p>
    <w:p>
      <w:pPr>
        <w:tabs>
          <w:tab w:val="left" w:pos="4970"/>
        </w:tabs>
        <w:spacing w:line="360" w:lineRule="auto"/>
        <w:ind w:left="1850" w:leftChars="771"/>
        <w:jc w:val="left"/>
        <w:rPr>
          <w:rFonts w:ascii="仿宋" w:hAnsi="仿宋" w:eastAsia="仿宋" w:cs="Times New Roman"/>
          <w:sz w:val="24"/>
          <w:szCs w:val="24"/>
        </w:rPr>
      </w:pPr>
      <w:r>
        <mc:AlternateContent>
          <mc:Choice Requires="wps">
            <w:drawing>
              <wp:anchor distT="0" distB="0" distL="114300" distR="114300" simplePos="0" relativeHeight="251721728" behindDoc="0" locked="0" layoutInCell="1" allowOverlap="1">
                <wp:simplePos x="0" y="0"/>
                <wp:positionH relativeFrom="column">
                  <wp:posOffset>-114300</wp:posOffset>
                </wp:positionH>
                <wp:positionV relativeFrom="paragraph">
                  <wp:posOffset>0</wp:posOffset>
                </wp:positionV>
                <wp:extent cx="914400" cy="792480"/>
                <wp:effectExtent l="0" t="0" r="0" b="0"/>
                <wp:wrapNone/>
                <wp:docPr id="63" name="文本框 63"/>
                <wp:cNvGraphicFramePr/>
                <a:graphic xmlns:a="http://schemas.openxmlformats.org/drawingml/2006/main">
                  <a:graphicData uri="http://schemas.microsoft.com/office/word/2010/wordprocessingShape">
                    <wps:wsp>
                      <wps:cNvSpPr txBox="1"/>
                      <wps:spPr>
                        <a:xfrm>
                          <a:off x="0" y="0"/>
                          <a:ext cx="914400" cy="792480"/>
                        </a:xfrm>
                        <a:prstGeom prst="rect">
                          <a:avLst/>
                        </a:prstGeom>
                        <a:noFill/>
                        <a:ln>
                          <a:noFill/>
                        </a:ln>
                      </wps:spPr>
                      <wps:txbx>
                        <w:txbxContent>
                          <w:p>
                            <w:pPr>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承包人避免施工损害他人利益</w:t>
                            </w:r>
                          </w:p>
                        </w:txbxContent>
                      </wps:txbx>
                      <wps:bodyPr wrap="square" upright="1"/>
                    </wps:wsp>
                  </a:graphicData>
                </a:graphic>
              </wp:anchor>
            </w:drawing>
          </mc:Choice>
          <mc:Fallback>
            <w:pict>
              <v:shape id="_x0000_s1026" o:spid="_x0000_s1026" o:spt="202" type="#_x0000_t202" style="position:absolute;left:0pt;margin-left:-9pt;margin-top:0pt;height:62.4pt;width:72pt;z-index:251721728;mso-width-relative:page;mso-height-relative:page;" filled="f" stroked="f" coordsize="21600,21600" o:gfxdata="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AqTZUc1QAAAAgBAAAPAAAAAAAAAAEAIAAAACIAAABkcnMvZG93bnJldi54bWxQSwECFAAUAAAA&#10;CACHTuJA8wom7bgBAABdAwAADgAAAAAAAAABACAAAAAkAQAAZHJzL2Uyb0RvYy54bWxQSwUGAAAA&#10;AAYABgBZAQAATgUAAAAA&#10;">
                <v:fill on="f" focussize="0,0"/>
                <v:stroke on="f"/>
                <v:imagedata o:title=""/>
                <o:lock v:ext="edit" aspectratio="f"/>
                <v:textbox>
                  <w:txbxContent>
                    <w:p>
                      <w:pPr>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承包人避免施工损害他人利益</w:t>
                      </w:r>
                    </w:p>
                  </w:txbxContent>
                </v:textbox>
              </v:shape>
            </w:pict>
          </mc:Fallback>
        </mc:AlternateContent>
      </w:r>
      <w:r>
        <w:rPr>
          <w:rFonts w:hint="eastAsia" w:ascii="仿宋" w:hAnsi="仿宋" w:eastAsia="仿宋" w:cs="仿宋"/>
          <w:sz w:val="24"/>
          <w:szCs w:val="24"/>
        </w:rPr>
        <w:t>承包人在施工过程中，不得侵害发包人与他人使用公用道路、水源、市政管网等公共设施的权利，避免对邻近的公共设施产生干扰。承包人占用或使用他人的施工场地，影响他人作业或生活的，应承担相应责任。</w:t>
      </w:r>
    </w:p>
    <w:p>
      <w:pPr>
        <w:tabs>
          <w:tab w:val="left" w:pos="4970"/>
        </w:tabs>
        <w:spacing w:line="480" w:lineRule="auto"/>
        <w:ind w:firstLine="472" w:firstLineChars="196"/>
        <w:jc w:val="left"/>
        <w:rPr>
          <w:rFonts w:ascii="仿宋" w:hAnsi="仿宋" w:eastAsia="仿宋" w:cs="Times New Roman"/>
          <w:b/>
          <w:bCs/>
          <w:sz w:val="24"/>
          <w:szCs w:val="24"/>
        </w:rPr>
      </w:pPr>
      <w:r>
        <w:rPr>
          <w:rFonts w:ascii="仿宋" w:hAnsi="仿宋" w:eastAsia="仿宋" w:cs="仿宋"/>
          <w:b/>
          <w:bCs/>
          <w:sz w:val="24"/>
          <w:szCs w:val="24"/>
        </w:rPr>
        <w:t xml:space="preserve">20.7  </w:t>
      </w:r>
      <w:r>
        <w:rPr>
          <w:rFonts w:ascii="仿宋" w:hAnsi="仿宋" w:eastAsia="仿宋" w:cs="仿宋"/>
          <w:b/>
          <w:bCs/>
          <w:sz w:val="24"/>
          <w:szCs w:val="24"/>
          <w:u w:val="dotted"/>
        </w:rPr>
        <w:t xml:space="preserve">                                                                                                        </w:t>
      </w:r>
    </w:p>
    <w:p>
      <w:pPr>
        <w:tabs>
          <w:tab w:val="left" w:pos="4970"/>
        </w:tabs>
        <w:spacing w:line="360" w:lineRule="auto"/>
        <w:ind w:left="1850" w:leftChars="771"/>
        <w:jc w:val="left"/>
        <w:rPr>
          <w:rFonts w:ascii="仿宋" w:hAnsi="仿宋" w:eastAsia="仿宋" w:cs="Times New Roman"/>
          <w:sz w:val="24"/>
          <w:szCs w:val="24"/>
        </w:rPr>
      </w:pPr>
      <w:r>
        <mc:AlternateContent>
          <mc:Choice Requires="wps">
            <w:drawing>
              <wp:anchor distT="0" distB="0" distL="114300" distR="114300" simplePos="0" relativeHeight="251722752" behindDoc="0" locked="0" layoutInCell="1" allowOverlap="1">
                <wp:simplePos x="0" y="0"/>
                <wp:positionH relativeFrom="column">
                  <wp:posOffset>-114300</wp:posOffset>
                </wp:positionH>
                <wp:positionV relativeFrom="paragraph">
                  <wp:posOffset>0</wp:posOffset>
                </wp:positionV>
                <wp:extent cx="914400" cy="495300"/>
                <wp:effectExtent l="0" t="0" r="0" b="0"/>
                <wp:wrapNone/>
                <wp:docPr id="64" name="文本框 64"/>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wps:spPr>
                      <wps:txbx>
                        <w:txbxContent>
                          <w:p>
                            <w:pPr>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承包人未尽义务的责任</w:t>
                            </w:r>
                          </w:p>
                        </w:txbxContent>
                      </wps:txbx>
                      <wps:bodyPr wrap="square" upright="1"/>
                    </wps:wsp>
                  </a:graphicData>
                </a:graphic>
              </wp:anchor>
            </w:drawing>
          </mc:Choice>
          <mc:Fallback>
            <w:pict>
              <v:shape id="_x0000_s1026" o:spid="_x0000_s1026" o:spt="202" type="#_x0000_t202" style="position:absolute;left:0pt;margin-left:-9pt;margin-top:0pt;height:39pt;width:72pt;z-index:251722752;mso-width-relative:page;mso-height-relative:page;" filled="f" stroked="f" coordsize="21600,21600" o:gfxdata="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kLuITtQAAAAHAQAADwAAAAAAAAABACAAAAAiAAAAZHJzL2Rvd25yZXYueG1sUEsBAhQAFAAAAAgA&#10;h07iQPlCydy3AQAAXQMAAA4AAAAAAAAAAQAgAAAAIwEAAGRycy9lMm9Eb2MueG1sUEsFBgAAAAAG&#10;AAYAWQEAAEwFAAAAAA==&#10;">
                <v:fill on="f" focussize="0,0"/>
                <v:stroke on="f"/>
                <v:imagedata o:title=""/>
                <o:lock v:ext="edit" aspectratio="f"/>
                <v:textbox>
                  <w:txbxContent>
                    <w:p>
                      <w:pPr>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承包人未尽义务的责任</w:t>
                      </w:r>
                    </w:p>
                  </w:txbxContent>
                </v:textbox>
              </v:shape>
            </w:pict>
          </mc:Fallback>
        </mc:AlternateContent>
      </w:r>
      <w:r>
        <w:rPr>
          <w:rFonts w:hint="eastAsia" w:ascii="仿宋" w:hAnsi="仿宋" w:eastAsia="仿宋" w:cs="仿宋"/>
          <w:sz w:val="24"/>
          <w:szCs w:val="24"/>
        </w:rPr>
        <w:t>承包人未能正确完成本合同约定的全部义务，导致费用的增加和（或）延误的工期，由承包人承担；给发包人造成损失的，承包人应予赔偿。</w:t>
      </w:r>
    </w:p>
    <w:p>
      <w:pPr>
        <w:pStyle w:val="12"/>
        <w:adjustRightInd w:val="0"/>
        <w:snapToGrid w:val="0"/>
        <w:spacing w:line="480" w:lineRule="auto"/>
        <w:ind w:right="-238"/>
        <w:jc w:val="left"/>
        <w:rPr>
          <w:rFonts w:ascii="仿宋" w:hAnsi="仿宋" w:eastAsia="仿宋" w:cs="仿宋"/>
          <w:b/>
          <w:bCs/>
          <w:sz w:val="24"/>
          <w:szCs w:val="24"/>
          <w:u w:val="single"/>
        </w:rPr>
      </w:pPr>
      <w:r>
        <w:rPr>
          <w:rFonts w:ascii="仿宋" w:hAnsi="仿宋" w:eastAsia="仿宋" w:cs="仿宋"/>
          <w:b/>
          <w:bCs/>
          <w:sz w:val="24"/>
          <w:szCs w:val="24"/>
          <w:u w:val="single"/>
        </w:rPr>
        <w:t xml:space="preserve">                                                                                                              </w:t>
      </w:r>
    </w:p>
    <w:p>
      <w:pPr>
        <w:pStyle w:val="12"/>
        <w:adjustRightInd w:val="0"/>
        <w:snapToGrid w:val="0"/>
        <w:spacing w:before="240" w:beforeLines="100" w:line="360" w:lineRule="auto"/>
        <w:ind w:firstLine="441" w:firstLineChars="196"/>
        <w:jc w:val="left"/>
        <w:outlineLvl w:val="2"/>
        <w:rPr>
          <w:rFonts w:ascii="仿宋" w:hAnsi="仿宋" w:eastAsia="仿宋"/>
          <w:b/>
          <w:bCs/>
          <w:sz w:val="24"/>
          <w:szCs w:val="24"/>
        </w:rPr>
      </w:pPr>
      <w:bookmarkStart w:id="128" w:name="_Toc21437"/>
      <w:bookmarkStart w:id="129" w:name="_Toc23889"/>
      <w:bookmarkStart w:id="130" w:name="_Toc469384001"/>
      <w:r>
        <w:rPr>
          <w:rFonts w:ascii="仿宋" w:hAnsi="仿宋" w:eastAsia="仿宋" w:cs="仿宋"/>
          <w:b/>
          <w:bCs/>
          <w:sz w:val="24"/>
          <w:szCs w:val="24"/>
        </w:rPr>
        <w:t xml:space="preserve">21  </w:t>
      </w:r>
      <w:r>
        <w:rPr>
          <w:rFonts w:hint="eastAsia" w:ascii="仿宋" w:hAnsi="仿宋" w:eastAsia="仿宋" w:cs="仿宋"/>
          <w:b/>
          <w:bCs/>
          <w:sz w:val="24"/>
          <w:szCs w:val="24"/>
        </w:rPr>
        <w:t>现场管理人员任命和更换</w:t>
      </w:r>
      <w:bookmarkEnd w:id="128"/>
      <w:bookmarkEnd w:id="129"/>
      <w:bookmarkEnd w:id="130"/>
    </w:p>
    <w:p>
      <w:pPr>
        <w:pStyle w:val="12"/>
        <w:tabs>
          <w:tab w:val="left" w:pos="1320"/>
        </w:tabs>
        <w:adjustRightInd w:val="0"/>
        <w:snapToGrid w:val="0"/>
        <w:spacing w:line="360" w:lineRule="auto"/>
        <w:ind w:right="-240" w:firstLine="441" w:firstLineChars="196"/>
        <w:jc w:val="left"/>
        <w:rPr>
          <w:rFonts w:ascii="仿宋" w:hAnsi="仿宋" w:eastAsia="仿宋"/>
          <w:b/>
          <w:bCs/>
          <w:sz w:val="24"/>
          <w:szCs w:val="24"/>
        </w:rPr>
      </w:pPr>
      <w:r>
        <w:rPr>
          <w:rFonts w:ascii="仿宋" w:hAnsi="仿宋" w:eastAsia="仿宋" w:cs="仿宋"/>
          <w:b/>
          <w:bCs/>
          <w:sz w:val="24"/>
          <w:szCs w:val="24"/>
        </w:rPr>
        <w:t>21.1</w:t>
      </w:r>
    </w:p>
    <w:p>
      <w:pPr>
        <w:pStyle w:val="12"/>
        <w:adjustRightInd w:val="0"/>
        <w:snapToGrid w:val="0"/>
        <w:spacing w:line="360" w:lineRule="auto"/>
        <w:ind w:left="1850" w:leftChars="771" w:firstLine="2"/>
        <w:jc w:val="left"/>
        <w:rPr>
          <w:rFonts w:ascii="仿宋" w:hAnsi="仿宋" w:eastAsia="仿宋"/>
          <w:sz w:val="24"/>
          <w:szCs w:val="24"/>
        </w:rPr>
      </w:pPr>
      <w:r>
        <mc:AlternateContent>
          <mc:Choice Requires="wps">
            <w:drawing>
              <wp:anchor distT="0" distB="0" distL="114300" distR="114300" simplePos="0" relativeHeight="251723776" behindDoc="0" locked="0" layoutInCell="1" allowOverlap="1">
                <wp:simplePos x="0" y="0"/>
                <wp:positionH relativeFrom="column">
                  <wp:posOffset>-114300</wp:posOffset>
                </wp:positionH>
                <wp:positionV relativeFrom="paragraph">
                  <wp:posOffset>7620</wp:posOffset>
                </wp:positionV>
                <wp:extent cx="914400" cy="602615"/>
                <wp:effectExtent l="0" t="0" r="0" b="0"/>
                <wp:wrapNone/>
                <wp:docPr id="65" name="文本框 65"/>
                <wp:cNvGraphicFramePr/>
                <a:graphic xmlns:a="http://schemas.openxmlformats.org/drawingml/2006/main">
                  <a:graphicData uri="http://schemas.microsoft.com/office/word/2010/wordprocessingShape">
                    <wps:wsp>
                      <wps:cNvSpPr txBox="1"/>
                      <wps:spPr>
                        <a:xfrm>
                          <a:off x="0" y="0"/>
                          <a:ext cx="914400" cy="602615"/>
                        </a:xfrm>
                        <a:prstGeom prst="rect">
                          <a:avLst/>
                        </a:prstGeom>
                        <a:noFill/>
                        <a:ln>
                          <a:noFill/>
                        </a:ln>
                      </wps:spPr>
                      <wps:txbx>
                        <w:txbxContent>
                          <w:p>
                            <w:pPr>
                              <w:spacing w:line="240" w:lineRule="exact"/>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发包人现场管理人员任命和更换</w:t>
                            </w:r>
                          </w:p>
                        </w:txbxContent>
                      </wps:txbx>
                      <wps:bodyPr wrap="square" upright="1"/>
                    </wps:wsp>
                  </a:graphicData>
                </a:graphic>
              </wp:anchor>
            </w:drawing>
          </mc:Choice>
          <mc:Fallback>
            <w:pict>
              <v:shape id="_x0000_s1026" o:spid="_x0000_s1026" o:spt="202" type="#_x0000_t202" style="position:absolute;left:0pt;margin-left:-9pt;margin-top:0.6pt;height:47.45pt;width:72pt;z-index:251723776;mso-width-relative:page;mso-height-relative:page;" filled="f" stroked="f" coordsize="21600,21600" o:gfxdata="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ITdb+dQAAAAIAQAADwAAAAAAAAABACAAAAAiAAAAZHJzL2Rvd25yZXYueG1sUEsBAhQAFAAAAAgA&#10;h07iQG9bBP+3AQAAXQMAAA4AAAAAAAAAAQAgAAAAIwEAAGRycy9lMm9Eb2MueG1sUEsFBgAAAAAG&#10;AAYAWQEAAEwFAAAAAA==&#10;">
                <v:fill on="f" focussize="0,0"/>
                <v:stroke on="f"/>
                <v:imagedata o:title=""/>
                <o:lock v:ext="edit" aspectratio="f"/>
                <v:textbox>
                  <w:txbxContent>
                    <w:p>
                      <w:pPr>
                        <w:spacing w:line="240" w:lineRule="exact"/>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发包人现场管理人员任命和更换</w:t>
                      </w:r>
                    </w:p>
                  </w:txbxContent>
                </v:textbox>
              </v:shape>
            </w:pict>
          </mc:Fallback>
        </mc:AlternateContent>
      </w:r>
      <w:r>
        <w:rPr>
          <w:rFonts w:hint="eastAsia" w:ascii="仿宋" w:hAnsi="仿宋" w:eastAsia="仿宋" w:cs="仿宋"/>
          <w:sz w:val="24"/>
          <w:szCs w:val="24"/>
        </w:rPr>
        <w:t>发包人应任命代表发包人工作的现场管理人员，并在开工前将该任命书以书面形式通知承包人。该类管理人员可包括发包人代表、监理工程师、造价工程师等。国家、省规定发包人可不委托监理人和（或）工程造价咨询人（如有），发包人因而没有任命监理工程师和（或）造价工程师的，本合同规定的监理工程师和（或）造价工程师及其代表的工作，由发包人代表担任。</w:t>
      </w:r>
    </w:p>
    <w:p>
      <w:pPr>
        <w:pStyle w:val="12"/>
        <w:adjustRightInd w:val="0"/>
        <w:snapToGrid w:val="0"/>
        <w:spacing w:line="360" w:lineRule="auto"/>
        <w:ind w:left="1850" w:leftChars="771" w:firstLine="2"/>
        <w:jc w:val="left"/>
        <w:rPr>
          <w:rFonts w:ascii="仿宋" w:hAnsi="仿宋" w:eastAsia="仿宋"/>
          <w:sz w:val="24"/>
          <w:szCs w:val="24"/>
        </w:rPr>
      </w:pPr>
      <w:r>
        <w:rPr>
          <w:rFonts w:hint="eastAsia" w:ascii="仿宋" w:hAnsi="仿宋" w:eastAsia="仿宋" w:cs="仿宋"/>
          <w:sz w:val="24"/>
          <w:szCs w:val="24"/>
        </w:rPr>
        <w:t>发包人如需更换现场管理人员，应至少提前</w:t>
      </w:r>
      <w:r>
        <w:rPr>
          <w:rFonts w:ascii="仿宋" w:hAnsi="仿宋" w:eastAsia="仿宋" w:cs="仿宋"/>
          <w:sz w:val="24"/>
          <w:szCs w:val="24"/>
        </w:rPr>
        <w:t>7</w:t>
      </w:r>
      <w:r>
        <w:rPr>
          <w:rFonts w:hint="eastAsia" w:ascii="仿宋" w:hAnsi="仿宋" w:eastAsia="仿宋" w:cs="仿宋"/>
          <w:sz w:val="24"/>
          <w:szCs w:val="24"/>
        </w:rPr>
        <w:t>天以书面形式通知承包人，否则该项更换无效。承包人应在收到通知后</w:t>
      </w:r>
      <w:r>
        <w:rPr>
          <w:rFonts w:ascii="仿宋" w:hAnsi="仿宋" w:eastAsia="仿宋" w:cs="仿宋"/>
          <w:sz w:val="24"/>
          <w:szCs w:val="24"/>
        </w:rPr>
        <w:t>7</w:t>
      </w:r>
      <w:r>
        <w:rPr>
          <w:rFonts w:hint="eastAsia" w:ascii="仿宋" w:hAnsi="仿宋" w:eastAsia="仿宋" w:cs="仿宋"/>
          <w:sz w:val="24"/>
          <w:szCs w:val="24"/>
        </w:rPr>
        <w:t>天内予以回复，否则视为已收到通知。后任现场管理人员应继续行使合同规定的前任现场管理人员的职权和履行相应的义务。</w:t>
      </w:r>
    </w:p>
    <w:p>
      <w:pPr>
        <w:pStyle w:val="12"/>
        <w:tabs>
          <w:tab w:val="left" w:pos="1320"/>
          <w:tab w:val="left" w:pos="1620"/>
        </w:tabs>
        <w:adjustRightInd w:val="0"/>
        <w:snapToGrid w:val="0"/>
        <w:spacing w:line="360" w:lineRule="auto"/>
        <w:ind w:right="-238" w:firstLine="441" w:firstLineChars="196"/>
        <w:jc w:val="left"/>
        <w:rPr>
          <w:rFonts w:ascii="仿宋" w:hAnsi="仿宋" w:eastAsia="仿宋"/>
          <w:b/>
          <w:bCs/>
          <w:sz w:val="24"/>
          <w:szCs w:val="24"/>
        </w:rPr>
      </w:pPr>
      <w:r>
        <w:rPr>
          <w:rFonts w:ascii="仿宋" w:hAnsi="仿宋" w:eastAsia="仿宋" w:cs="仿宋"/>
          <w:b/>
          <w:bCs/>
          <w:sz w:val="24"/>
          <w:szCs w:val="24"/>
        </w:rPr>
        <w:t xml:space="preserve">21.2  </w:t>
      </w:r>
      <w:r>
        <w:rPr>
          <w:rFonts w:ascii="仿宋" w:hAnsi="仿宋" w:eastAsia="仿宋" w:cs="仿宋"/>
          <w:b/>
          <w:bCs/>
          <w:sz w:val="24"/>
          <w:szCs w:val="24"/>
          <w:u w:val="dotted"/>
        </w:rPr>
        <w:t xml:space="preserve">                                                                             </w:t>
      </w:r>
    </w:p>
    <w:p>
      <w:pPr>
        <w:pStyle w:val="12"/>
        <w:adjustRightInd w:val="0"/>
        <w:snapToGrid w:val="0"/>
        <w:spacing w:line="360" w:lineRule="auto"/>
        <w:ind w:left="1850" w:leftChars="771"/>
        <w:jc w:val="left"/>
        <w:rPr>
          <w:rFonts w:ascii="仿宋" w:hAnsi="仿宋" w:eastAsia="仿宋"/>
          <w:sz w:val="24"/>
          <w:szCs w:val="24"/>
        </w:rPr>
      </w:pPr>
      <w:r>
        <mc:AlternateContent>
          <mc:Choice Requires="wps">
            <w:drawing>
              <wp:anchor distT="0" distB="0" distL="114300" distR="114300" simplePos="0" relativeHeight="251724800" behindDoc="0" locked="0" layoutInCell="1" allowOverlap="1">
                <wp:simplePos x="0" y="0"/>
                <wp:positionH relativeFrom="column">
                  <wp:posOffset>-114300</wp:posOffset>
                </wp:positionH>
                <wp:positionV relativeFrom="paragraph">
                  <wp:posOffset>84455</wp:posOffset>
                </wp:positionV>
                <wp:extent cx="914400" cy="457200"/>
                <wp:effectExtent l="0" t="0" r="0" b="0"/>
                <wp:wrapNone/>
                <wp:docPr id="66" name="文本框 66"/>
                <wp:cNvGraphicFramePr/>
                <a:graphic xmlns:a="http://schemas.openxmlformats.org/drawingml/2006/main">
                  <a:graphicData uri="http://schemas.microsoft.com/office/word/2010/wordprocessingShape">
                    <wps:wsp>
                      <wps:cNvSpPr txBox="1"/>
                      <wps:spPr>
                        <a:xfrm>
                          <a:off x="0" y="0"/>
                          <a:ext cx="914400" cy="457200"/>
                        </a:xfrm>
                        <a:prstGeom prst="rect">
                          <a:avLst/>
                        </a:prstGeom>
                        <a:noFill/>
                        <a:ln>
                          <a:noFill/>
                        </a:ln>
                      </wps:spPr>
                      <wps:txbx>
                        <w:txbxContent>
                          <w:p>
                            <w:pPr>
                              <w:spacing w:line="240" w:lineRule="exact"/>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承包人代表任命和更换</w:t>
                            </w:r>
                          </w:p>
                        </w:txbxContent>
                      </wps:txbx>
                      <wps:bodyPr wrap="square" upright="1"/>
                    </wps:wsp>
                  </a:graphicData>
                </a:graphic>
              </wp:anchor>
            </w:drawing>
          </mc:Choice>
          <mc:Fallback>
            <w:pict>
              <v:shape id="_x0000_s1026" o:spid="_x0000_s1026" o:spt="202" type="#_x0000_t202" style="position:absolute;left:0pt;margin-left:-9pt;margin-top:6.65pt;height:36pt;width:72pt;z-index:251724800;mso-width-relative:page;mso-height-relative:page;" filled="f" stroked="f" coordsize="21600,21600" o:gfxdata="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PEwJ+nWAAAACQEAAA8AAAAAAAAAAQAgAAAAIgAAAGRycy9kb3ducmV2LnhtbFBLAQIUABQAAAAI&#10;AIdO4kBVHBZatgEAAF0DAAAOAAAAAAAAAAEAIAAAACUBAABkcnMvZTJvRG9jLnhtbFBLBQYAAAAA&#10;BgAGAFkBAABNBQAAAAA=&#10;">
                <v:fill on="f" focussize="0,0"/>
                <v:stroke on="f"/>
                <v:imagedata o:title=""/>
                <o:lock v:ext="edit" aspectratio="f"/>
                <v:textbox>
                  <w:txbxContent>
                    <w:p>
                      <w:pPr>
                        <w:spacing w:line="240" w:lineRule="exact"/>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承包人代表任命和更换</w:t>
                      </w:r>
                    </w:p>
                  </w:txbxContent>
                </v:textbox>
              </v:shape>
            </w:pict>
          </mc:Fallback>
        </mc:AlternateContent>
      </w:r>
      <w:r>
        <w:rPr>
          <w:rFonts w:hint="eastAsia" w:ascii="仿宋" w:hAnsi="仿宋" w:eastAsia="仿宋" w:cs="仿宋"/>
          <w:sz w:val="24"/>
          <w:szCs w:val="24"/>
        </w:rPr>
        <w:t>承包人应任命代表承包人工作的承包人代表，该代表的人选应具有注册建造师执业资格，由承包人在开工前依法向发包人提出，经发包人同意后在专用条款中写明。建设行政主管部门有规定的，应遵守其规定；招标工程的承包人代表，应为投标文件所载明的人选。</w:t>
      </w:r>
    </w:p>
    <w:p>
      <w:pPr>
        <w:pStyle w:val="12"/>
        <w:adjustRightInd w:val="0"/>
        <w:snapToGrid w:val="0"/>
        <w:spacing w:line="360" w:lineRule="auto"/>
        <w:ind w:left="1850" w:leftChars="771"/>
        <w:jc w:val="left"/>
        <w:rPr>
          <w:rFonts w:ascii="仿宋" w:hAnsi="仿宋" w:eastAsia="仿宋"/>
          <w:sz w:val="24"/>
          <w:szCs w:val="24"/>
        </w:rPr>
      </w:pPr>
      <w:r>
        <w:rPr>
          <w:rFonts w:hint="eastAsia" w:ascii="仿宋" w:hAnsi="仿宋" w:eastAsia="仿宋" w:cs="仿宋"/>
          <w:sz w:val="24"/>
          <w:szCs w:val="24"/>
        </w:rPr>
        <w:t>承包人如需更换承包人代表，应取得发包人的同意和遵守建设行政主管部门的规定，并至少提前</w:t>
      </w:r>
      <w:r>
        <w:rPr>
          <w:rFonts w:ascii="仿宋" w:hAnsi="仿宋" w:eastAsia="仿宋" w:cs="仿宋"/>
          <w:sz w:val="24"/>
          <w:szCs w:val="24"/>
        </w:rPr>
        <w:t>7</w:t>
      </w:r>
      <w:r>
        <w:rPr>
          <w:rFonts w:hint="eastAsia" w:ascii="仿宋" w:hAnsi="仿宋" w:eastAsia="仿宋" w:cs="仿宋"/>
          <w:sz w:val="24"/>
          <w:szCs w:val="24"/>
        </w:rPr>
        <w:t>天以书面形式通知发包人，否则该项更换无效。发包人应在收到通知后的</w:t>
      </w:r>
      <w:r>
        <w:rPr>
          <w:rFonts w:ascii="仿宋" w:hAnsi="仿宋" w:eastAsia="仿宋" w:cs="仿宋"/>
          <w:sz w:val="24"/>
          <w:szCs w:val="24"/>
        </w:rPr>
        <w:t>7</w:t>
      </w:r>
      <w:r>
        <w:rPr>
          <w:rFonts w:hint="eastAsia" w:ascii="仿宋" w:hAnsi="仿宋" w:eastAsia="仿宋" w:cs="仿宋"/>
          <w:sz w:val="24"/>
          <w:szCs w:val="24"/>
        </w:rPr>
        <w:t>天内予以答复，否则视为同意。后任承包人代表应继续行使合同规定的前任承包人代表的职权和履行相应的义务。</w:t>
      </w:r>
    </w:p>
    <w:p>
      <w:pPr>
        <w:pStyle w:val="12"/>
        <w:tabs>
          <w:tab w:val="left" w:pos="1320"/>
        </w:tabs>
        <w:adjustRightInd w:val="0"/>
        <w:snapToGrid w:val="0"/>
        <w:spacing w:line="360" w:lineRule="auto"/>
        <w:ind w:right="-238" w:firstLine="441" w:firstLineChars="196"/>
        <w:jc w:val="left"/>
        <w:rPr>
          <w:rFonts w:ascii="仿宋" w:hAnsi="仿宋" w:eastAsia="仿宋"/>
          <w:b/>
          <w:bCs/>
          <w:sz w:val="24"/>
          <w:szCs w:val="24"/>
        </w:rPr>
      </w:pPr>
      <w:r>
        <w:rPr>
          <w:rFonts w:ascii="仿宋" w:hAnsi="仿宋" w:eastAsia="仿宋" w:cs="仿宋"/>
          <w:b/>
          <w:bCs/>
          <w:sz w:val="24"/>
          <w:szCs w:val="24"/>
        </w:rPr>
        <w:t xml:space="preserve">21.3  </w:t>
      </w:r>
      <w:r>
        <w:rPr>
          <w:rFonts w:ascii="仿宋" w:hAnsi="仿宋" w:eastAsia="仿宋" w:cs="仿宋"/>
          <w:b/>
          <w:bCs/>
          <w:sz w:val="24"/>
          <w:szCs w:val="24"/>
          <w:u w:val="dotted"/>
        </w:rPr>
        <w:t xml:space="preserve">                                                                                                          </w:t>
      </w:r>
    </w:p>
    <w:p>
      <w:pPr>
        <w:pStyle w:val="12"/>
        <w:adjustRightInd w:val="0"/>
        <w:snapToGrid w:val="0"/>
        <w:spacing w:line="360" w:lineRule="auto"/>
        <w:ind w:left="1850" w:leftChars="771"/>
        <w:jc w:val="left"/>
        <w:rPr>
          <w:rFonts w:ascii="仿宋" w:hAnsi="仿宋" w:eastAsia="仿宋"/>
          <w:b/>
          <w:bCs/>
          <w:sz w:val="24"/>
          <w:szCs w:val="24"/>
        </w:rPr>
      </w:pPr>
      <w:r>
        <mc:AlternateContent>
          <mc:Choice Requires="wps">
            <w:drawing>
              <wp:anchor distT="0" distB="0" distL="114300" distR="114300" simplePos="0" relativeHeight="251725824" behindDoc="0" locked="0" layoutInCell="1" allowOverlap="1">
                <wp:simplePos x="0" y="0"/>
                <wp:positionH relativeFrom="column">
                  <wp:posOffset>-83820</wp:posOffset>
                </wp:positionH>
                <wp:positionV relativeFrom="paragraph">
                  <wp:posOffset>46355</wp:posOffset>
                </wp:positionV>
                <wp:extent cx="1231900" cy="720725"/>
                <wp:effectExtent l="0" t="0" r="0" b="0"/>
                <wp:wrapNone/>
                <wp:docPr id="67" name="文本框 67"/>
                <wp:cNvGraphicFramePr/>
                <a:graphic xmlns:a="http://schemas.openxmlformats.org/drawingml/2006/main">
                  <a:graphicData uri="http://schemas.microsoft.com/office/word/2010/wordprocessingShape">
                    <wps:wsp>
                      <wps:cNvSpPr txBox="1"/>
                      <wps:spPr>
                        <a:xfrm>
                          <a:off x="0" y="0"/>
                          <a:ext cx="1231900" cy="720725"/>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监理工程师、</w:t>
                            </w:r>
                          </w:p>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造价工程师代</w:t>
                            </w:r>
                          </w:p>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表任命和撤回</w:t>
                            </w:r>
                          </w:p>
                        </w:txbxContent>
                      </wps:txbx>
                      <wps:bodyPr wrap="square" upright="1"/>
                    </wps:wsp>
                  </a:graphicData>
                </a:graphic>
              </wp:anchor>
            </w:drawing>
          </mc:Choice>
          <mc:Fallback>
            <w:pict>
              <v:shape id="_x0000_s1026" o:spid="_x0000_s1026" o:spt="202" type="#_x0000_t202" style="position:absolute;left:0pt;margin-left:-6.6pt;margin-top:3.65pt;height:56.75pt;width:97pt;z-index:251725824;mso-width-relative:page;mso-height-relative:page;" filled="f" stroked="f" coordsize="21600,21600" o:gfxdata="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NQVlyPVAAAACQEAAA8AAAAAAAAAAQAgAAAAIgAAAGRycy9kb3ducmV2LnhtbFBLAQIUABQAAAAI&#10;AIdO4kDXe9BwtwEAAF4DAAAOAAAAAAAAAAEAIAAAACQBAABkcnMvZTJvRG9jLnhtbFBLBQYAAAAA&#10;BgAGAFkBAABNBQ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监理工程师、</w:t>
                      </w:r>
                    </w:p>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造价工程师代</w:t>
                      </w:r>
                    </w:p>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表任命和撤回</w:t>
                      </w:r>
                    </w:p>
                  </w:txbxContent>
                </v:textbox>
              </v:shape>
            </w:pict>
          </mc:Fallback>
        </mc:AlternateContent>
      </w:r>
      <w:r>
        <w:rPr>
          <w:rFonts w:hint="eastAsia" w:ascii="仿宋" w:hAnsi="仿宋" w:eastAsia="仿宋" w:cs="仿宋"/>
          <w:sz w:val="24"/>
          <w:szCs w:val="24"/>
        </w:rPr>
        <w:t>除合同约定或依法应由监理工程师、造价工程师行使的职权外，监理工程师、造价工程师可将其职权以书面形式授予其任命的监理工程师、造价工程师代表，亦可将其授权撤回。任何此类任命或撤回，均应至少提前</w:t>
      </w:r>
      <w:r>
        <w:rPr>
          <w:rFonts w:ascii="仿宋" w:hAnsi="仿宋" w:eastAsia="仿宋" w:cs="仿宋"/>
          <w:sz w:val="24"/>
          <w:szCs w:val="24"/>
        </w:rPr>
        <w:t>7</w:t>
      </w:r>
      <w:r>
        <w:rPr>
          <w:rFonts w:hint="eastAsia" w:ascii="仿宋" w:hAnsi="仿宋" w:eastAsia="仿宋" w:cs="仿宋"/>
          <w:sz w:val="24"/>
          <w:szCs w:val="24"/>
        </w:rPr>
        <w:t>天以书面形式通知承包人。未将有关文件送交承包人之前，任何此类任命或撤回均为无效。</w:t>
      </w:r>
    </w:p>
    <w:p>
      <w:pPr>
        <w:pStyle w:val="12"/>
        <w:tabs>
          <w:tab w:val="left" w:pos="1320"/>
        </w:tabs>
        <w:adjustRightInd w:val="0"/>
        <w:snapToGrid w:val="0"/>
        <w:spacing w:line="360" w:lineRule="auto"/>
        <w:ind w:right="-238" w:firstLine="441" w:firstLineChars="196"/>
        <w:jc w:val="left"/>
        <w:rPr>
          <w:rFonts w:ascii="仿宋" w:hAnsi="仿宋" w:eastAsia="仿宋"/>
          <w:sz w:val="24"/>
          <w:szCs w:val="24"/>
        </w:rPr>
      </w:pPr>
      <w:r>
        <w:rPr>
          <w:rFonts w:ascii="仿宋" w:hAnsi="仿宋" w:eastAsia="仿宋" w:cs="仿宋"/>
          <w:b/>
          <w:bCs/>
          <w:sz w:val="24"/>
          <w:szCs w:val="24"/>
        </w:rPr>
        <w:t xml:space="preserve">21.4  </w:t>
      </w:r>
      <w:r>
        <w:rPr>
          <w:rFonts w:ascii="仿宋" w:hAnsi="仿宋" w:eastAsia="仿宋" w:cs="仿宋"/>
          <w:sz w:val="24"/>
          <w:szCs w:val="24"/>
          <w:u w:val="dotted"/>
        </w:rPr>
        <w:t xml:space="preserve">                                                                             </w:t>
      </w:r>
    </w:p>
    <w:p>
      <w:pPr>
        <w:pStyle w:val="12"/>
        <w:adjustRightInd w:val="0"/>
        <w:snapToGrid w:val="0"/>
        <w:spacing w:line="360" w:lineRule="auto"/>
        <w:ind w:left="1850" w:leftChars="771"/>
        <w:jc w:val="left"/>
        <w:rPr>
          <w:rFonts w:ascii="仿宋" w:hAnsi="仿宋" w:eastAsia="仿宋"/>
          <w:sz w:val="24"/>
          <w:szCs w:val="24"/>
        </w:rPr>
      </w:pPr>
      <w:r>
        <mc:AlternateContent>
          <mc:Choice Requires="wps">
            <w:drawing>
              <wp:anchor distT="0" distB="0" distL="114300" distR="114300" simplePos="0" relativeHeight="251726848" behindDoc="0" locked="0" layoutInCell="1" allowOverlap="1">
                <wp:simplePos x="0" y="0"/>
                <wp:positionH relativeFrom="column">
                  <wp:posOffset>-114300</wp:posOffset>
                </wp:positionH>
                <wp:positionV relativeFrom="paragraph">
                  <wp:posOffset>35560</wp:posOffset>
                </wp:positionV>
                <wp:extent cx="914400" cy="559435"/>
                <wp:effectExtent l="0" t="0" r="0" b="0"/>
                <wp:wrapNone/>
                <wp:docPr id="68" name="文本框 68"/>
                <wp:cNvGraphicFramePr/>
                <a:graphic xmlns:a="http://schemas.openxmlformats.org/drawingml/2006/main">
                  <a:graphicData uri="http://schemas.microsoft.com/office/word/2010/wordprocessingShape">
                    <wps:wsp>
                      <wps:cNvSpPr txBox="1"/>
                      <wps:spPr>
                        <a:xfrm>
                          <a:off x="0" y="0"/>
                          <a:ext cx="914400" cy="559435"/>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承包人代表授权人选任命和撤回</w:t>
                            </w:r>
                          </w:p>
                        </w:txbxContent>
                      </wps:txbx>
                      <wps:bodyPr wrap="square" upright="1"/>
                    </wps:wsp>
                  </a:graphicData>
                </a:graphic>
              </wp:anchor>
            </w:drawing>
          </mc:Choice>
          <mc:Fallback>
            <w:pict>
              <v:shape id="_x0000_s1026" o:spid="_x0000_s1026" o:spt="202" type="#_x0000_t202" style="position:absolute;left:0pt;margin-left:-9pt;margin-top:2.8pt;height:44.05pt;width:72pt;z-index:251726848;mso-width-relative:page;mso-height-relative:page;" filled="f" stroked="f" coordsize="21600,21600" o:gfxdata="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AF4g4Z1gAAAAgBAAAPAAAAAAAAAAEAIAAAACIAAABkcnMvZG93bnJldi54bWxQSwECFAAUAAAA&#10;CACHTuJAB6Fo0rcBAABdAwAADgAAAAAAAAABACAAAAAlAQAAZHJzL2Uyb0RvYy54bWxQSwUGAAAA&#10;AAYABgBZAQAATgU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承包人代表授权人选任命和撤回</w:t>
                      </w:r>
                    </w:p>
                  </w:txbxContent>
                </v:textbox>
              </v:shape>
            </w:pict>
          </mc:Fallback>
        </mc:AlternateContent>
      </w:r>
      <w:r>
        <w:rPr>
          <w:rFonts w:hint="eastAsia" w:ascii="仿宋" w:hAnsi="仿宋" w:eastAsia="仿宋" w:cs="仿宋"/>
          <w:sz w:val="24"/>
          <w:szCs w:val="24"/>
        </w:rPr>
        <w:t>除合同约定或依法应由承包人代表行使的职权外，承包人代表可将其职权以书</w:t>
      </w:r>
    </w:p>
    <w:p>
      <w:pPr>
        <w:pStyle w:val="12"/>
        <w:adjustRightInd w:val="0"/>
        <w:snapToGrid w:val="0"/>
        <w:spacing w:line="360" w:lineRule="auto"/>
        <w:ind w:left="1850" w:leftChars="771"/>
        <w:jc w:val="left"/>
        <w:rPr>
          <w:rFonts w:ascii="仿宋" w:hAnsi="仿宋" w:eastAsia="仿宋"/>
          <w:sz w:val="24"/>
          <w:szCs w:val="24"/>
        </w:rPr>
      </w:pPr>
      <w:r>
        <w:rPr>
          <w:rFonts w:hint="eastAsia" w:ascii="仿宋" w:hAnsi="仿宋" w:eastAsia="仿宋" w:cs="仿宋"/>
          <w:sz w:val="24"/>
          <w:szCs w:val="24"/>
        </w:rPr>
        <w:t>面形式授予其任命的合格人选，亦可将其授权撤回。任何此类任命或撤回，均应至少提前</w:t>
      </w:r>
      <w:r>
        <w:rPr>
          <w:rFonts w:ascii="仿宋" w:hAnsi="仿宋" w:eastAsia="仿宋" w:cs="仿宋"/>
          <w:sz w:val="24"/>
          <w:szCs w:val="24"/>
        </w:rPr>
        <w:t>7</w:t>
      </w:r>
      <w:r>
        <w:rPr>
          <w:rFonts w:hint="eastAsia" w:ascii="仿宋" w:hAnsi="仿宋" w:eastAsia="仿宋" w:cs="仿宋"/>
          <w:sz w:val="24"/>
          <w:szCs w:val="24"/>
        </w:rPr>
        <w:t>天以书面形式通知发包人和监理工程师、造价工程师。未将有关文件提交发包人和监理工程师、造价工程师之前，任何此类任命或撤回均为无效。</w:t>
      </w:r>
    </w:p>
    <w:p>
      <w:pPr>
        <w:spacing w:line="360" w:lineRule="auto"/>
        <w:jc w:val="left"/>
        <w:rPr>
          <w:rFonts w:ascii="仿宋" w:hAnsi="仿宋" w:eastAsia="仿宋" w:cs="Times New Roman"/>
          <w:b/>
          <w:bCs/>
          <w:sz w:val="24"/>
          <w:szCs w:val="24"/>
          <w:u w:val="single"/>
        </w:rPr>
      </w:pPr>
      <w:r>
        <w:rPr>
          <w:rFonts w:ascii="仿宋" w:hAnsi="仿宋" w:eastAsia="仿宋" w:cs="仿宋"/>
          <w:b/>
          <w:bCs/>
          <w:sz w:val="24"/>
          <w:szCs w:val="24"/>
          <w:u w:val="single"/>
        </w:rPr>
        <w:t xml:space="preserve">                                                                                                              </w:t>
      </w:r>
    </w:p>
    <w:p>
      <w:pPr>
        <w:pStyle w:val="5"/>
        <w:numPr>
          <w:ilvl w:val="0"/>
          <w:numId w:val="0"/>
        </w:numPr>
        <w:tabs>
          <w:tab w:val="left" w:pos="360"/>
          <w:tab w:val="left" w:pos="420"/>
          <w:tab w:val="left" w:pos="1287"/>
        </w:tabs>
        <w:ind w:firstLine="472" w:firstLineChars="196"/>
        <w:rPr>
          <w:rFonts w:ascii="仿宋" w:hAnsi="仿宋" w:eastAsia="仿宋"/>
          <w:sz w:val="24"/>
          <w:szCs w:val="24"/>
        </w:rPr>
      </w:pPr>
      <w:bookmarkStart w:id="131" w:name="_Toc17427"/>
      <w:bookmarkStart w:id="132" w:name="_Toc469384002"/>
      <w:bookmarkStart w:id="133" w:name="_Toc9509"/>
      <w:r>
        <w:rPr>
          <w:rFonts w:ascii="仿宋" w:hAnsi="仿宋" w:eastAsia="仿宋" w:cs="仿宋"/>
          <w:sz w:val="24"/>
          <w:szCs w:val="24"/>
        </w:rPr>
        <w:t xml:space="preserve">22  </w:t>
      </w:r>
      <w:r>
        <w:rPr>
          <w:rFonts w:hint="eastAsia" w:ascii="仿宋" w:hAnsi="仿宋" w:eastAsia="仿宋" w:cs="仿宋"/>
          <w:sz w:val="24"/>
          <w:szCs w:val="24"/>
        </w:rPr>
        <w:t>发包人代表</w:t>
      </w:r>
      <w:bookmarkEnd w:id="131"/>
      <w:bookmarkEnd w:id="132"/>
      <w:bookmarkEnd w:id="133"/>
    </w:p>
    <w:p>
      <w:pPr>
        <w:spacing w:line="360" w:lineRule="auto"/>
        <w:ind w:firstLine="472" w:firstLineChars="196"/>
        <w:jc w:val="left"/>
        <w:outlineLvl w:val="0"/>
        <w:rPr>
          <w:rFonts w:ascii="仿宋" w:hAnsi="仿宋" w:eastAsia="仿宋" w:cs="Times New Roman"/>
          <w:b/>
          <w:bCs/>
          <w:sz w:val="24"/>
          <w:szCs w:val="24"/>
        </w:rPr>
      </w:pPr>
      <w:bookmarkStart w:id="134" w:name="_Toc20081"/>
      <w:r>
        <w:rPr>
          <w:rFonts w:ascii="仿宋" w:hAnsi="仿宋" w:eastAsia="仿宋" w:cs="仿宋"/>
          <w:b/>
          <w:bCs/>
          <w:sz w:val="24"/>
          <w:szCs w:val="24"/>
        </w:rPr>
        <w:t>22.1</w:t>
      </w:r>
      <w:bookmarkEnd w:id="134"/>
      <w:r>
        <w:rPr>
          <w:rFonts w:ascii="仿宋" w:hAnsi="仿宋" w:eastAsia="仿宋" w:cs="仿宋"/>
          <w:b/>
          <w:bCs/>
          <w:sz w:val="24"/>
          <w:szCs w:val="24"/>
        </w:rPr>
        <w:t xml:space="preserve">                           </w:t>
      </w:r>
    </w:p>
    <w:p>
      <w:pPr>
        <w:pStyle w:val="16"/>
        <w:ind w:left="1850" w:leftChars="771"/>
        <w:jc w:val="left"/>
        <w:rPr>
          <w:rFonts w:ascii="仿宋" w:hAnsi="仿宋" w:eastAsia="仿宋"/>
        </w:rPr>
      </w:pPr>
      <w:r>
        <mc:AlternateContent>
          <mc:Choice Requires="wps">
            <w:drawing>
              <wp:anchor distT="0" distB="0" distL="114300" distR="114300" simplePos="0" relativeHeight="251727872" behindDoc="0" locked="0" layoutInCell="1" allowOverlap="1">
                <wp:simplePos x="0" y="0"/>
                <wp:positionH relativeFrom="column">
                  <wp:posOffset>-114300</wp:posOffset>
                </wp:positionH>
                <wp:positionV relativeFrom="paragraph">
                  <wp:posOffset>53340</wp:posOffset>
                </wp:positionV>
                <wp:extent cx="914400" cy="443230"/>
                <wp:effectExtent l="0" t="0" r="0" b="0"/>
                <wp:wrapNone/>
                <wp:docPr id="69" name="文本框 69"/>
                <wp:cNvGraphicFramePr/>
                <a:graphic xmlns:a="http://schemas.openxmlformats.org/drawingml/2006/main">
                  <a:graphicData uri="http://schemas.microsoft.com/office/word/2010/wordprocessingShape">
                    <wps:wsp>
                      <wps:cNvSpPr txBox="1"/>
                      <wps:spPr>
                        <a:xfrm>
                          <a:off x="0" y="0"/>
                          <a:ext cx="914400" cy="44323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发包人对其代表授权</w:t>
                            </w:r>
                          </w:p>
                        </w:txbxContent>
                      </wps:txbx>
                      <wps:bodyPr wrap="square" upright="1"/>
                    </wps:wsp>
                  </a:graphicData>
                </a:graphic>
              </wp:anchor>
            </w:drawing>
          </mc:Choice>
          <mc:Fallback>
            <w:pict>
              <v:shape id="_x0000_s1026" o:spid="_x0000_s1026" o:spt="202" type="#_x0000_t202" style="position:absolute;left:0pt;margin-left:-9pt;margin-top:4.2pt;height:34.9pt;width:72pt;z-index:251727872;mso-width-relative:page;mso-height-relative:page;" filled="f" stroked="f" coordsize="21600,21600" o:gfxdata="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Cu6wF1QAAAAgBAAAPAAAAAAAAAAEAIAAAACIAAABkcnMvZG93bnJldi54bWxQSwECFAAUAAAA&#10;CACHTuJAIIgztLgBAABdAwAADgAAAAAAAAABACAAAAAkAQAAZHJzL2Uyb0RvYy54bWxQSwUGAAAA&#10;AAYABgBZAQAATgU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发包人对其代表授权</w:t>
                      </w:r>
                    </w:p>
                  </w:txbxContent>
                </v:textbox>
              </v:shape>
            </w:pict>
          </mc:Fallback>
        </mc:AlternateContent>
      </w:r>
      <w:r>
        <w:rPr>
          <w:rFonts w:hint="eastAsia" w:ascii="仿宋" w:hAnsi="仿宋" w:eastAsia="仿宋" w:cs="仿宋"/>
        </w:rPr>
        <w:t>发包人应在专用条款中写明发包人代表具体人选，并在开工前将发包人代表任命书以书面形式通知承包人，授予其代表发包人履行合同规定职责所需的一切权力。除专用条款另有约定外，发包人不应对发包人代表的权力另有限制。</w:t>
      </w:r>
    </w:p>
    <w:p>
      <w:pPr>
        <w:spacing w:line="360" w:lineRule="auto"/>
        <w:ind w:firstLine="472" w:firstLineChars="196"/>
        <w:jc w:val="left"/>
        <w:outlineLvl w:val="0"/>
        <w:rPr>
          <w:rFonts w:ascii="仿宋" w:hAnsi="仿宋" w:eastAsia="仿宋" w:cs="Times New Roman"/>
          <w:b/>
          <w:bCs/>
          <w:sz w:val="24"/>
          <w:szCs w:val="24"/>
        </w:rPr>
      </w:pPr>
      <w:bookmarkStart w:id="135" w:name="_Toc24281"/>
      <w:r>
        <w:rPr>
          <w:rFonts w:ascii="仿宋" w:hAnsi="仿宋" w:eastAsia="仿宋" w:cs="仿宋"/>
          <w:b/>
          <w:bCs/>
          <w:sz w:val="24"/>
          <w:szCs w:val="24"/>
        </w:rPr>
        <w:t>22.2</w:t>
      </w:r>
      <w:bookmarkEnd w:id="135"/>
      <w:r>
        <w:rPr>
          <w:rFonts w:ascii="仿宋" w:hAnsi="仿宋" w:eastAsia="仿宋" w:cs="仿宋"/>
          <w:b/>
          <w:bCs/>
          <w:sz w:val="24"/>
          <w:szCs w:val="24"/>
        </w:rPr>
        <w:t xml:space="preserve">   </w:t>
      </w:r>
      <w:r>
        <w:rPr>
          <w:rFonts w:ascii="仿宋" w:hAnsi="仿宋" w:eastAsia="仿宋" w:cs="仿宋"/>
          <w:b/>
          <w:bCs/>
          <w:sz w:val="24"/>
          <w:szCs w:val="24"/>
          <w:u w:val="dotted"/>
        </w:rPr>
        <w:t xml:space="preserve">                                                                                                      </w:t>
      </w:r>
    </w:p>
    <w:p>
      <w:pPr>
        <w:pStyle w:val="16"/>
        <w:ind w:left="1850" w:leftChars="771"/>
        <w:jc w:val="left"/>
        <w:rPr>
          <w:rFonts w:ascii="仿宋" w:hAnsi="仿宋" w:eastAsia="仿宋"/>
        </w:rPr>
      </w:pPr>
      <w:r>
        <mc:AlternateContent>
          <mc:Choice Requires="wps">
            <w:drawing>
              <wp:anchor distT="0" distB="0" distL="114300" distR="114300" simplePos="0" relativeHeight="251728896" behindDoc="0" locked="0" layoutInCell="1" allowOverlap="1">
                <wp:simplePos x="0" y="0"/>
                <wp:positionH relativeFrom="column">
                  <wp:posOffset>-114300</wp:posOffset>
                </wp:positionH>
                <wp:positionV relativeFrom="paragraph">
                  <wp:posOffset>76200</wp:posOffset>
                </wp:positionV>
                <wp:extent cx="914400" cy="396240"/>
                <wp:effectExtent l="0" t="0" r="0" b="0"/>
                <wp:wrapNone/>
                <wp:docPr id="70" name="文本框 70"/>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发包人代表职权</w:t>
                            </w:r>
                          </w:p>
                        </w:txbxContent>
                      </wps:txbx>
                      <wps:bodyPr wrap="square" upright="1"/>
                    </wps:wsp>
                  </a:graphicData>
                </a:graphic>
              </wp:anchor>
            </w:drawing>
          </mc:Choice>
          <mc:Fallback>
            <w:pict>
              <v:shape id="_x0000_s1026" o:spid="_x0000_s1026" o:spt="202" type="#_x0000_t202" style="position:absolute;left:0pt;margin-left:-9pt;margin-top:6pt;height:31.2pt;width:72pt;z-index:251728896;mso-width-relative:page;mso-height-relative:page;" filled="f" stroked="f" coordsize="21600,21600" o:gfxdata="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AzY3tu1gAAAAkBAAAPAAAAAAAAAAEAIAAAACIAAABkcnMvZG93bnJldi54bWxQSwECFAAUAAAA&#10;CACHTuJATgI78bcBAABdAwAADgAAAAAAAAABACAAAAAlAQAAZHJzL2Uyb0RvYy54bWxQSwUGAAAA&#10;AAYABgBZAQAATgU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发包人代表职权</w:t>
                      </w:r>
                    </w:p>
                  </w:txbxContent>
                </v:textbox>
              </v:shape>
            </w:pict>
          </mc:Fallback>
        </mc:AlternateContent>
      </w:r>
      <w:r>
        <w:rPr>
          <w:rFonts w:hint="eastAsia" w:ascii="仿宋" w:hAnsi="仿宋" w:eastAsia="仿宋" w:cs="仿宋"/>
        </w:rPr>
        <w:t>发包人代表应代表发包人履行合同规定的职责、行使合同明文规定和必然隐含的权力，对发包人负责。发包人代表在发包人授予职权范围内工作，发包人应予认可。</w:t>
      </w:r>
    </w:p>
    <w:p>
      <w:pPr>
        <w:spacing w:line="360" w:lineRule="auto"/>
        <w:jc w:val="left"/>
        <w:rPr>
          <w:rFonts w:ascii="仿宋" w:hAnsi="仿宋" w:eastAsia="仿宋" w:cs="仿宋"/>
          <w:b/>
          <w:bCs/>
          <w:sz w:val="24"/>
          <w:szCs w:val="24"/>
          <w:u w:val="single"/>
        </w:rPr>
      </w:pPr>
      <w:r>
        <w:rPr>
          <w:rFonts w:ascii="仿宋" w:hAnsi="仿宋" w:eastAsia="仿宋" w:cs="仿宋"/>
          <w:b/>
          <w:bCs/>
          <w:sz w:val="24"/>
          <w:szCs w:val="24"/>
          <w:u w:val="single"/>
        </w:rPr>
        <w:t xml:space="preserve">                                                                                                             </w:t>
      </w:r>
    </w:p>
    <w:p>
      <w:pPr>
        <w:pStyle w:val="5"/>
        <w:numPr>
          <w:ilvl w:val="0"/>
          <w:numId w:val="0"/>
        </w:numPr>
        <w:tabs>
          <w:tab w:val="left" w:pos="360"/>
          <w:tab w:val="left" w:pos="420"/>
          <w:tab w:val="left" w:pos="1287"/>
        </w:tabs>
        <w:ind w:firstLine="472" w:firstLineChars="196"/>
        <w:rPr>
          <w:rFonts w:ascii="仿宋" w:hAnsi="仿宋" w:eastAsia="仿宋"/>
          <w:bCs w:val="0"/>
          <w:sz w:val="24"/>
          <w:szCs w:val="24"/>
        </w:rPr>
      </w:pPr>
      <w:bookmarkStart w:id="136" w:name="_Toc469384003"/>
      <w:bookmarkStart w:id="137" w:name="_Toc7368"/>
      <w:bookmarkStart w:id="138" w:name="_Toc7863"/>
      <w:r>
        <w:rPr>
          <w:rFonts w:ascii="仿宋" w:hAnsi="仿宋" w:eastAsia="仿宋" w:cs="仿宋"/>
          <w:bCs w:val="0"/>
          <w:sz w:val="24"/>
          <w:szCs w:val="24"/>
        </w:rPr>
        <w:t xml:space="preserve">23  </w:t>
      </w:r>
      <w:r>
        <w:rPr>
          <w:rFonts w:hint="eastAsia" w:ascii="仿宋" w:hAnsi="仿宋" w:eastAsia="仿宋" w:cs="仿宋"/>
          <w:bCs w:val="0"/>
          <w:sz w:val="24"/>
          <w:szCs w:val="24"/>
        </w:rPr>
        <w:t>监理工程师</w:t>
      </w:r>
      <w:bookmarkEnd w:id="136"/>
      <w:bookmarkEnd w:id="137"/>
      <w:bookmarkEnd w:id="138"/>
    </w:p>
    <w:p>
      <w:pPr>
        <w:spacing w:line="360" w:lineRule="auto"/>
        <w:ind w:firstLine="472" w:firstLineChars="196"/>
        <w:jc w:val="left"/>
        <w:rPr>
          <w:rFonts w:ascii="仿宋" w:hAnsi="仿宋" w:eastAsia="仿宋" w:cs="Times New Roman"/>
          <w:b/>
          <w:bCs/>
          <w:sz w:val="24"/>
          <w:szCs w:val="24"/>
        </w:rPr>
      </w:pPr>
      <w:r>
        <w:rPr>
          <w:rFonts w:ascii="仿宋" w:hAnsi="仿宋" w:eastAsia="仿宋" w:cs="仿宋"/>
          <w:b/>
          <w:bCs/>
          <w:sz w:val="24"/>
          <w:szCs w:val="24"/>
        </w:rPr>
        <w:t xml:space="preserve">23.1  </w:t>
      </w:r>
      <w:r>
        <w:rPr>
          <w:rFonts w:ascii="仿宋" w:hAnsi="仿宋" w:eastAsia="仿宋" w:cs="仿宋"/>
          <w:b/>
          <w:bCs/>
          <w:sz w:val="24"/>
          <w:szCs w:val="24"/>
          <w:u w:val="dotted"/>
        </w:rPr>
        <w:t xml:space="preserve">                                                                                                        </w:t>
      </w:r>
    </w:p>
    <w:p>
      <w:pPr>
        <w:pStyle w:val="16"/>
        <w:ind w:left="1850" w:leftChars="771"/>
        <w:jc w:val="left"/>
        <w:rPr>
          <w:rFonts w:ascii="仿宋" w:hAnsi="仿宋" w:eastAsia="仿宋"/>
        </w:rPr>
      </w:pPr>
      <w:r>
        <mc:AlternateContent>
          <mc:Choice Requires="wps">
            <w:drawing>
              <wp:anchor distT="0" distB="0" distL="114300" distR="114300" simplePos="0" relativeHeight="251729920" behindDoc="0" locked="0" layoutInCell="1" allowOverlap="1">
                <wp:simplePos x="0" y="0"/>
                <wp:positionH relativeFrom="column">
                  <wp:posOffset>-114300</wp:posOffset>
                </wp:positionH>
                <wp:positionV relativeFrom="paragraph">
                  <wp:posOffset>53340</wp:posOffset>
                </wp:positionV>
                <wp:extent cx="914400" cy="389890"/>
                <wp:effectExtent l="0" t="0" r="0" b="0"/>
                <wp:wrapNone/>
                <wp:docPr id="71" name="文本框 71"/>
                <wp:cNvGraphicFramePr/>
                <a:graphic xmlns:a="http://schemas.openxmlformats.org/drawingml/2006/main">
                  <a:graphicData uri="http://schemas.microsoft.com/office/word/2010/wordprocessingShape">
                    <wps:wsp>
                      <wps:cNvSpPr txBox="1"/>
                      <wps:spPr>
                        <a:xfrm>
                          <a:off x="0" y="0"/>
                          <a:ext cx="914400" cy="38989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发包人对监理工程师授权</w:t>
                            </w:r>
                          </w:p>
                        </w:txbxContent>
                      </wps:txbx>
                      <wps:bodyPr wrap="square" upright="1"/>
                    </wps:wsp>
                  </a:graphicData>
                </a:graphic>
              </wp:anchor>
            </w:drawing>
          </mc:Choice>
          <mc:Fallback>
            <w:pict>
              <v:shape id="_x0000_s1026" o:spid="_x0000_s1026" o:spt="202" type="#_x0000_t202" style="position:absolute;left:0pt;margin-left:-9pt;margin-top:4.2pt;height:30.7pt;width:72pt;z-index:251729920;mso-width-relative:page;mso-height-relative:page;" filled="f" stroked="f" coordsize="21600,21600" o:gfxdata="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uGASC1QAAAAgBAAAPAAAAAAAAAAEAIAAAACIAAABkcnMvZG93bnJldi54bWxQSwECFAAUAAAA&#10;CACHTuJA2CldtbgBAABdAwAADgAAAAAAAAABACAAAAAkAQAAZHJzL2Uyb0RvYy54bWxQSwUGAAAA&#10;AAYABgBZAQAATgU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发包人对监理工程师授权</w:t>
                      </w:r>
                    </w:p>
                  </w:txbxContent>
                </v:textbox>
              </v:shape>
            </w:pict>
          </mc:Fallback>
        </mc:AlternateContent>
      </w:r>
      <w:r>
        <w:rPr>
          <w:rFonts w:hint="eastAsia" w:ascii="仿宋" w:hAnsi="仿宋" w:eastAsia="仿宋" w:cs="仿宋"/>
        </w:rPr>
        <w:t>发包人应在专用条款中写明负责合同工程监理专业技术的监理人名称和监理工程师具体人选，并在开工前将监理工程师任命书以书面形式通知承包人，授予其代表发包人履行合同规定职责所需的权力。</w:t>
      </w:r>
    </w:p>
    <w:p>
      <w:pPr>
        <w:spacing w:line="360" w:lineRule="auto"/>
        <w:ind w:firstLine="472" w:firstLineChars="196"/>
        <w:jc w:val="left"/>
        <w:rPr>
          <w:rFonts w:ascii="仿宋" w:hAnsi="仿宋" w:eastAsia="仿宋" w:cs="Times New Roman"/>
          <w:b/>
          <w:bCs/>
          <w:sz w:val="24"/>
          <w:szCs w:val="24"/>
        </w:rPr>
      </w:pPr>
      <w:r>
        <w:rPr>
          <w:rFonts w:ascii="仿宋" w:hAnsi="仿宋" w:eastAsia="仿宋" w:cs="仿宋"/>
          <w:b/>
          <w:bCs/>
          <w:sz w:val="24"/>
          <w:szCs w:val="24"/>
        </w:rPr>
        <w:t xml:space="preserve">23.2  </w:t>
      </w:r>
      <w:r>
        <w:rPr>
          <w:rFonts w:ascii="仿宋" w:hAnsi="仿宋" w:eastAsia="仿宋" w:cs="仿宋"/>
          <w:b/>
          <w:bCs/>
          <w:sz w:val="24"/>
          <w:szCs w:val="24"/>
          <w:u w:val="dotted"/>
        </w:rPr>
        <w:t xml:space="preserve">                                                                                                        </w:t>
      </w:r>
    </w:p>
    <w:p>
      <w:pPr>
        <w:spacing w:line="360" w:lineRule="auto"/>
        <w:ind w:left="1850" w:leftChars="771"/>
        <w:jc w:val="left"/>
        <w:rPr>
          <w:rFonts w:ascii="仿宋" w:hAnsi="仿宋" w:eastAsia="仿宋" w:cs="Times New Roman"/>
          <w:sz w:val="24"/>
          <w:szCs w:val="24"/>
        </w:rPr>
      </w:pPr>
      <w:r>
        <mc:AlternateContent>
          <mc:Choice Requires="wps">
            <w:drawing>
              <wp:anchor distT="0" distB="0" distL="114300" distR="114300" simplePos="0" relativeHeight="251730944" behindDoc="0" locked="0" layoutInCell="1" allowOverlap="1">
                <wp:simplePos x="0" y="0"/>
                <wp:positionH relativeFrom="column">
                  <wp:posOffset>-114300</wp:posOffset>
                </wp:positionH>
                <wp:positionV relativeFrom="paragraph">
                  <wp:posOffset>38100</wp:posOffset>
                </wp:positionV>
                <wp:extent cx="914400" cy="483870"/>
                <wp:effectExtent l="0" t="0" r="0" b="0"/>
                <wp:wrapNone/>
                <wp:docPr id="72" name="文本框 72"/>
                <wp:cNvGraphicFramePr/>
                <a:graphic xmlns:a="http://schemas.openxmlformats.org/drawingml/2006/main">
                  <a:graphicData uri="http://schemas.microsoft.com/office/word/2010/wordprocessingShape">
                    <wps:wsp>
                      <wps:cNvSpPr txBox="1"/>
                      <wps:spPr>
                        <a:xfrm>
                          <a:off x="0" y="0"/>
                          <a:ext cx="914400" cy="48387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监理工程师职权</w:t>
                            </w:r>
                          </w:p>
                        </w:txbxContent>
                      </wps:txbx>
                      <wps:bodyPr wrap="square" upright="1"/>
                    </wps:wsp>
                  </a:graphicData>
                </a:graphic>
              </wp:anchor>
            </w:drawing>
          </mc:Choice>
          <mc:Fallback>
            <w:pict>
              <v:shape id="_x0000_s1026" o:spid="_x0000_s1026" o:spt="202" type="#_x0000_t202" style="position:absolute;left:0pt;margin-left:-9pt;margin-top:3pt;height:38.1pt;width:72pt;z-index:251730944;mso-width-relative:page;mso-height-relative:page;" filled="f" stroked="f" coordsize="21600,21600" o:gfxdata="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7H5hO1QAAAAgBAAAPAAAAAAAAAAEAIAAAACIAAABkcnMvZG93bnJldi54bWxQSwECFAAUAAAA&#10;CACHTuJAkIySfrgBAABdAwAADgAAAAAAAAABACAAAAAkAQAAZHJzL2Uyb0RvYy54bWxQSwUGAAAA&#10;AAYABgBZAQAATgU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监理工程师职权</w:t>
                      </w:r>
                    </w:p>
                  </w:txbxContent>
                </v:textbox>
              </v:shape>
            </w:pict>
          </mc:Fallback>
        </mc:AlternateContent>
      </w:r>
      <w:r>
        <w:rPr>
          <w:rFonts w:hint="eastAsia" w:ascii="仿宋" w:hAnsi="仿宋" w:eastAsia="仿宋" w:cs="仿宋"/>
          <w:sz w:val="24"/>
          <w:szCs w:val="24"/>
        </w:rPr>
        <w:t>监理工程师行使合同明文规定和必然隐含的职权，代表发包人负责监督、检查合同工程的进度、质量和安全，试验和检验承包人使用的与合同工程有关的材料、工程设备、施工设备和施工工艺，及时向承包人提供工作所需的批准、确认和通知等指令。监理工程师无权免除或变更合同规定的合同任何一方当事人在合同履行期间的权力、义务和责任。</w:t>
      </w:r>
    </w:p>
    <w:p>
      <w:pPr>
        <w:spacing w:line="360" w:lineRule="auto"/>
        <w:ind w:firstLine="472" w:firstLineChars="196"/>
        <w:jc w:val="left"/>
        <w:rPr>
          <w:rFonts w:ascii="仿宋" w:hAnsi="仿宋" w:eastAsia="仿宋" w:cs="Times New Roman"/>
          <w:b/>
          <w:bCs/>
          <w:sz w:val="24"/>
          <w:szCs w:val="24"/>
        </w:rPr>
      </w:pPr>
      <w:r>
        <w:rPr>
          <w:rFonts w:ascii="仿宋" w:hAnsi="仿宋" w:eastAsia="仿宋" w:cs="仿宋"/>
          <w:b/>
          <w:bCs/>
          <w:sz w:val="24"/>
          <w:szCs w:val="24"/>
        </w:rPr>
        <w:t xml:space="preserve">23.3  </w:t>
      </w:r>
      <w:r>
        <w:rPr>
          <w:rFonts w:ascii="仿宋" w:hAnsi="仿宋" w:eastAsia="仿宋" w:cs="仿宋"/>
          <w:b/>
          <w:bCs/>
          <w:sz w:val="24"/>
          <w:szCs w:val="24"/>
          <w:u w:val="dotted"/>
        </w:rPr>
        <w:t xml:space="preserve">                                                                                                        </w:t>
      </w:r>
    </w:p>
    <w:p>
      <w:pPr>
        <w:spacing w:line="360" w:lineRule="auto"/>
        <w:ind w:left="1850" w:leftChars="771" w:firstLine="1"/>
        <w:jc w:val="left"/>
        <w:rPr>
          <w:rFonts w:ascii="仿宋" w:hAnsi="仿宋" w:eastAsia="仿宋" w:cs="Times New Roman"/>
          <w:sz w:val="24"/>
          <w:szCs w:val="24"/>
        </w:rPr>
      </w:pPr>
      <w:r>
        <mc:AlternateContent>
          <mc:Choice Requires="wps">
            <w:drawing>
              <wp:anchor distT="0" distB="0" distL="114300" distR="114300" simplePos="0" relativeHeight="251731968" behindDoc="0" locked="0" layoutInCell="1" allowOverlap="1">
                <wp:simplePos x="0" y="0"/>
                <wp:positionH relativeFrom="column">
                  <wp:posOffset>-114300</wp:posOffset>
                </wp:positionH>
                <wp:positionV relativeFrom="paragraph">
                  <wp:posOffset>68580</wp:posOffset>
                </wp:positionV>
                <wp:extent cx="914400" cy="410210"/>
                <wp:effectExtent l="0" t="0" r="0" b="0"/>
                <wp:wrapNone/>
                <wp:docPr id="73" name="文本框 73"/>
                <wp:cNvGraphicFramePr/>
                <a:graphic xmlns:a="http://schemas.openxmlformats.org/drawingml/2006/main">
                  <a:graphicData uri="http://schemas.microsoft.com/office/word/2010/wordprocessingShape">
                    <wps:wsp>
                      <wps:cNvSpPr txBox="1"/>
                      <wps:spPr>
                        <a:xfrm>
                          <a:off x="0" y="0"/>
                          <a:ext cx="914400" cy="41021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监理工程师职权限制</w:t>
                            </w:r>
                          </w:p>
                        </w:txbxContent>
                      </wps:txbx>
                      <wps:bodyPr wrap="square" upright="1"/>
                    </wps:wsp>
                  </a:graphicData>
                </a:graphic>
              </wp:anchor>
            </w:drawing>
          </mc:Choice>
          <mc:Fallback>
            <w:pict>
              <v:shape id="_x0000_s1026" o:spid="_x0000_s1026" o:spt="202" type="#_x0000_t202" style="position:absolute;left:0pt;margin-left:-9pt;margin-top:5.4pt;height:32.3pt;width:72pt;z-index:251731968;mso-width-relative:page;mso-height-relative:page;" filled="f" stroked="f" coordsize="21600,21600" o:gfxdata="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AkwS2h1QAAAAkBAAAPAAAAAAAAAAEAIAAAACIAAABkcnMvZG93bnJldi54bWxQSwECFAAUAAAA&#10;CACHTuJAuLKBiLgBAABdAwAADgAAAAAAAAABACAAAAAkAQAAZHJzL2Uyb0RvYy54bWxQSwUGAAAA&#10;AAYABgBZAQAATgU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监理工程师职权限制</w:t>
                      </w:r>
                    </w:p>
                  </w:txbxContent>
                </v:textbox>
              </v:shape>
            </w:pict>
          </mc:Fallback>
        </mc:AlternateContent>
      </w:r>
      <w:r>
        <w:rPr>
          <w:rFonts w:hint="eastAsia" w:ascii="仿宋" w:hAnsi="仿宋" w:eastAsia="仿宋" w:cs="仿宋"/>
          <w:sz w:val="24"/>
          <w:szCs w:val="24"/>
        </w:rPr>
        <w:t>除属于第</w:t>
      </w:r>
      <w:r>
        <w:rPr>
          <w:rFonts w:ascii="仿宋" w:hAnsi="仿宋" w:eastAsia="仿宋" w:cs="仿宋"/>
          <w:sz w:val="24"/>
          <w:szCs w:val="24"/>
        </w:rPr>
        <w:t>86</w:t>
      </w:r>
      <w:r>
        <w:rPr>
          <w:rFonts w:hint="eastAsia" w:ascii="仿宋" w:hAnsi="仿宋" w:eastAsia="仿宋" w:cs="仿宋"/>
          <w:sz w:val="24"/>
          <w:szCs w:val="24"/>
        </w:rPr>
        <w:t>条规定的争议外，监理工程师在职权范围内的工作，发包人应予认可，但下列事件应事先取得发包人的专项批准：</w:t>
      </w:r>
    </w:p>
    <w:p>
      <w:pPr>
        <w:numPr>
          <w:ilvl w:val="0"/>
          <w:numId w:val="7"/>
        </w:numPr>
        <w:spacing w:line="360" w:lineRule="auto"/>
        <w:ind w:left="1850" w:leftChars="771" w:firstLine="1"/>
        <w:jc w:val="left"/>
        <w:rPr>
          <w:rFonts w:ascii="仿宋" w:hAnsi="仿宋" w:eastAsia="仿宋" w:cs="Times New Roman"/>
          <w:sz w:val="24"/>
          <w:szCs w:val="24"/>
        </w:rPr>
      </w:pPr>
      <w:r>
        <w:rPr>
          <w:rFonts w:hint="eastAsia" w:ascii="仿宋" w:hAnsi="仿宋" w:eastAsia="仿宋" w:cs="仿宋"/>
          <w:sz w:val="24"/>
          <w:szCs w:val="24"/>
        </w:rPr>
        <w:t>根据第</w:t>
      </w:r>
      <w:r>
        <w:rPr>
          <w:rFonts w:ascii="仿宋" w:hAnsi="仿宋" w:eastAsia="仿宋" w:cs="仿宋"/>
          <w:sz w:val="24"/>
          <w:szCs w:val="24"/>
        </w:rPr>
        <w:t>5.2</w:t>
      </w:r>
      <w:r>
        <w:rPr>
          <w:rFonts w:hint="eastAsia" w:ascii="仿宋" w:hAnsi="仿宋" w:eastAsia="仿宋" w:cs="仿宋"/>
          <w:sz w:val="24"/>
          <w:szCs w:val="24"/>
        </w:rPr>
        <w:t>款规定批准承包人提供的配合施工设计图纸；</w:t>
      </w:r>
    </w:p>
    <w:p>
      <w:pPr>
        <w:numPr>
          <w:ilvl w:val="0"/>
          <w:numId w:val="7"/>
        </w:numPr>
        <w:spacing w:line="360" w:lineRule="auto"/>
        <w:ind w:left="1850" w:leftChars="771" w:firstLine="1"/>
        <w:jc w:val="left"/>
        <w:rPr>
          <w:rFonts w:ascii="仿宋" w:hAnsi="仿宋" w:eastAsia="仿宋" w:cs="Times New Roman"/>
          <w:sz w:val="24"/>
          <w:szCs w:val="24"/>
        </w:rPr>
      </w:pPr>
      <w:r>
        <w:rPr>
          <w:rFonts w:hint="eastAsia" w:ascii="仿宋" w:hAnsi="仿宋" w:eastAsia="仿宋" w:cs="仿宋"/>
          <w:sz w:val="24"/>
          <w:szCs w:val="24"/>
        </w:rPr>
        <w:t>根据第</w:t>
      </w:r>
      <w:r>
        <w:rPr>
          <w:rFonts w:ascii="仿宋" w:hAnsi="仿宋" w:eastAsia="仿宋" w:cs="仿宋"/>
          <w:sz w:val="24"/>
          <w:szCs w:val="24"/>
        </w:rPr>
        <w:t>7.2</w:t>
      </w:r>
      <w:r>
        <w:rPr>
          <w:rFonts w:hint="eastAsia" w:ascii="仿宋" w:hAnsi="仿宋" w:eastAsia="仿宋" w:cs="仿宋"/>
          <w:sz w:val="24"/>
          <w:szCs w:val="24"/>
        </w:rPr>
        <w:t>款规定同意承包人分包工程；</w:t>
      </w:r>
    </w:p>
    <w:p>
      <w:pPr>
        <w:numPr>
          <w:ilvl w:val="0"/>
          <w:numId w:val="7"/>
        </w:numPr>
        <w:spacing w:line="360" w:lineRule="auto"/>
        <w:ind w:left="1850" w:leftChars="771" w:firstLine="1"/>
        <w:jc w:val="left"/>
        <w:rPr>
          <w:rFonts w:ascii="仿宋" w:hAnsi="仿宋" w:eastAsia="仿宋" w:cs="Times New Roman"/>
          <w:sz w:val="24"/>
          <w:szCs w:val="24"/>
        </w:rPr>
      </w:pPr>
      <w:r>
        <w:rPr>
          <w:rFonts w:hint="eastAsia" w:ascii="仿宋" w:hAnsi="仿宋" w:eastAsia="仿宋" w:cs="仿宋"/>
          <w:sz w:val="24"/>
          <w:szCs w:val="24"/>
        </w:rPr>
        <w:t>根据第</w:t>
      </w:r>
      <w:r>
        <w:rPr>
          <w:rFonts w:ascii="仿宋" w:hAnsi="仿宋" w:eastAsia="仿宋" w:cs="仿宋"/>
          <w:sz w:val="24"/>
          <w:szCs w:val="24"/>
        </w:rPr>
        <w:t>18.1</w:t>
      </w:r>
      <w:r>
        <w:rPr>
          <w:rFonts w:hint="eastAsia" w:ascii="仿宋" w:hAnsi="仿宋" w:eastAsia="仿宋" w:cs="仿宋"/>
          <w:sz w:val="24"/>
          <w:szCs w:val="24"/>
        </w:rPr>
        <w:t>款规定批准承包人将材料和工程设备、施工设备移出施工场地；</w:t>
      </w:r>
    </w:p>
    <w:p>
      <w:pPr>
        <w:numPr>
          <w:ilvl w:val="0"/>
          <w:numId w:val="7"/>
        </w:numPr>
        <w:spacing w:line="360" w:lineRule="auto"/>
        <w:ind w:left="1850" w:leftChars="771" w:firstLine="1"/>
        <w:jc w:val="left"/>
        <w:rPr>
          <w:rFonts w:ascii="仿宋" w:hAnsi="仿宋" w:eastAsia="仿宋" w:cs="Times New Roman"/>
          <w:sz w:val="24"/>
          <w:szCs w:val="24"/>
        </w:rPr>
      </w:pPr>
      <w:r>
        <w:rPr>
          <w:rFonts w:hint="eastAsia" w:ascii="仿宋" w:hAnsi="仿宋" w:eastAsia="仿宋" w:cs="仿宋"/>
          <w:sz w:val="24"/>
          <w:szCs w:val="24"/>
        </w:rPr>
        <w:t>根据第</w:t>
      </w:r>
      <w:r>
        <w:rPr>
          <w:rFonts w:ascii="仿宋" w:hAnsi="仿宋" w:eastAsia="仿宋" w:cs="仿宋"/>
          <w:sz w:val="24"/>
          <w:szCs w:val="24"/>
        </w:rPr>
        <w:t>33</w:t>
      </w:r>
      <w:r>
        <w:rPr>
          <w:rFonts w:hint="eastAsia" w:ascii="仿宋" w:hAnsi="仿宋" w:eastAsia="仿宋" w:cs="仿宋"/>
          <w:sz w:val="24"/>
          <w:szCs w:val="24"/>
        </w:rPr>
        <w:t>条规定批准承包人的施工组织设计和工程进度计划；</w:t>
      </w:r>
    </w:p>
    <w:p>
      <w:pPr>
        <w:numPr>
          <w:ilvl w:val="0"/>
          <w:numId w:val="7"/>
        </w:numPr>
        <w:spacing w:line="360" w:lineRule="auto"/>
        <w:ind w:left="1850" w:leftChars="771" w:firstLine="1"/>
        <w:jc w:val="left"/>
        <w:rPr>
          <w:rFonts w:ascii="仿宋" w:hAnsi="仿宋" w:eastAsia="仿宋" w:cs="Times New Roman"/>
          <w:sz w:val="24"/>
          <w:szCs w:val="24"/>
        </w:rPr>
      </w:pPr>
      <w:r>
        <w:rPr>
          <w:rFonts w:hint="eastAsia" w:ascii="仿宋" w:hAnsi="仿宋" w:eastAsia="仿宋" w:cs="仿宋"/>
          <w:sz w:val="24"/>
          <w:szCs w:val="24"/>
        </w:rPr>
        <w:t>根据第</w:t>
      </w:r>
      <w:r>
        <w:rPr>
          <w:rFonts w:ascii="仿宋" w:hAnsi="仿宋" w:eastAsia="仿宋" w:cs="仿宋"/>
          <w:sz w:val="24"/>
          <w:szCs w:val="24"/>
        </w:rPr>
        <w:t>34.2</w:t>
      </w:r>
      <w:r>
        <w:rPr>
          <w:rFonts w:hint="eastAsia" w:ascii="仿宋" w:hAnsi="仿宋" w:eastAsia="仿宋" w:cs="仿宋"/>
          <w:sz w:val="24"/>
          <w:szCs w:val="24"/>
        </w:rPr>
        <w:t>款规定发出的工程开工令；</w:t>
      </w:r>
    </w:p>
    <w:p>
      <w:pPr>
        <w:numPr>
          <w:ilvl w:val="0"/>
          <w:numId w:val="7"/>
        </w:numPr>
        <w:spacing w:line="360" w:lineRule="auto"/>
        <w:ind w:left="1850" w:leftChars="771" w:firstLine="1"/>
        <w:jc w:val="left"/>
        <w:rPr>
          <w:rFonts w:ascii="仿宋" w:hAnsi="仿宋" w:eastAsia="仿宋" w:cs="Times New Roman"/>
          <w:sz w:val="24"/>
          <w:szCs w:val="24"/>
        </w:rPr>
      </w:pPr>
      <w:r>
        <w:rPr>
          <w:rFonts w:hint="eastAsia" w:ascii="仿宋" w:hAnsi="仿宋" w:eastAsia="仿宋" w:cs="仿宋"/>
          <w:sz w:val="24"/>
          <w:szCs w:val="24"/>
        </w:rPr>
        <w:t>根据第</w:t>
      </w:r>
      <w:r>
        <w:rPr>
          <w:rFonts w:ascii="仿宋" w:hAnsi="仿宋" w:eastAsia="仿宋" w:cs="仿宋"/>
          <w:sz w:val="24"/>
          <w:szCs w:val="24"/>
        </w:rPr>
        <w:t>37.2</w:t>
      </w:r>
      <w:r>
        <w:rPr>
          <w:rFonts w:hint="eastAsia" w:ascii="仿宋" w:hAnsi="仿宋" w:eastAsia="仿宋" w:cs="仿宋"/>
          <w:sz w:val="24"/>
          <w:szCs w:val="24"/>
        </w:rPr>
        <w:t>款规定发出加快进度的变更指令；</w:t>
      </w:r>
    </w:p>
    <w:p>
      <w:pPr>
        <w:numPr>
          <w:ilvl w:val="0"/>
          <w:numId w:val="7"/>
        </w:numPr>
        <w:spacing w:line="360" w:lineRule="auto"/>
        <w:ind w:left="1850" w:leftChars="771" w:firstLine="1"/>
        <w:jc w:val="left"/>
        <w:rPr>
          <w:rFonts w:ascii="仿宋" w:hAnsi="仿宋" w:eastAsia="仿宋" w:cs="Times New Roman"/>
          <w:sz w:val="24"/>
          <w:szCs w:val="24"/>
        </w:rPr>
      </w:pPr>
      <w:r>
        <w:rPr>
          <w:rFonts w:hint="eastAsia" w:ascii="仿宋" w:hAnsi="仿宋" w:eastAsia="仿宋" w:cs="仿宋"/>
          <w:sz w:val="24"/>
          <w:szCs w:val="24"/>
        </w:rPr>
        <w:t>根据第</w:t>
      </w:r>
      <w:r>
        <w:rPr>
          <w:rFonts w:ascii="仿宋" w:hAnsi="仿宋" w:eastAsia="仿宋" w:cs="仿宋"/>
          <w:sz w:val="24"/>
          <w:szCs w:val="24"/>
        </w:rPr>
        <w:t>49.6</w:t>
      </w:r>
      <w:r>
        <w:rPr>
          <w:rFonts w:hint="eastAsia" w:ascii="仿宋" w:hAnsi="仿宋" w:eastAsia="仿宋" w:cs="仿宋"/>
          <w:sz w:val="24"/>
          <w:szCs w:val="24"/>
        </w:rPr>
        <w:t>款规定使用替换材料；</w:t>
      </w:r>
    </w:p>
    <w:p>
      <w:pPr>
        <w:numPr>
          <w:ilvl w:val="0"/>
          <w:numId w:val="7"/>
        </w:numPr>
        <w:spacing w:line="360" w:lineRule="auto"/>
        <w:ind w:left="1850" w:leftChars="771" w:firstLine="1"/>
        <w:jc w:val="left"/>
        <w:rPr>
          <w:rFonts w:ascii="仿宋" w:hAnsi="仿宋" w:eastAsia="仿宋" w:cs="Times New Roman"/>
          <w:sz w:val="24"/>
          <w:szCs w:val="24"/>
        </w:rPr>
      </w:pPr>
      <w:r>
        <w:rPr>
          <w:rFonts w:hint="eastAsia" w:ascii="仿宋" w:hAnsi="仿宋" w:eastAsia="仿宋" w:cs="仿宋"/>
          <w:sz w:val="24"/>
          <w:szCs w:val="24"/>
        </w:rPr>
        <w:t>根据第</w:t>
      </w:r>
      <w:r>
        <w:rPr>
          <w:rFonts w:ascii="仿宋" w:hAnsi="仿宋" w:eastAsia="仿宋" w:cs="仿宋"/>
          <w:sz w:val="24"/>
          <w:szCs w:val="24"/>
        </w:rPr>
        <w:t>63</w:t>
      </w:r>
      <w:r>
        <w:rPr>
          <w:rFonts w:hint="eastAsia" w:ascii="仿宋" w:hAnsi="仿宋" w:eastAsia="仿宋" w:cs="仿宋"/>
          <w:sz w:val="24"/>
          <w:szCs w:val="24"/>
        </w:rPr>
        <w:t>条规定发出使用暂列金额的工作指令；</w:t>
      </w:r>
    </w:p>
    <w:p>
      <w:pPr>
        <w:numPr>
          <w:ilvl w:val="0"/>
          <w:numId w:val="7"/>
        </w:numPr>
        <w:spacing w:line="360" w:lineRule="auto"/>
        <w:ind w:left="1850" w:leftChars="771" w:firstLine="1"/>
        <w:jc w:val="left"/>
        <w:rPr>
          <w:rFonts w:ascii="仿宋" w:hAnsi="仿宋" w:eastAsia="仿宋" w:cs="Times New Roman"/>
          <w:sz w:val="24"/>
          <w:szCs w:val="24"/>
        </w:rPr>
      </w:pPr>
      <w:r>
        <w:rPr>
          <w:rFonts w:hint="eastAsia" w:ascii="仿宋" w:hAnsi="仿宋" w:eastAsia="仿宋" w:cs="仿宋"/>
          <w:sz w:val="24"/>
          <w:szCs w:val="24"/>
        </w:rPr>
        <w:t>根据第</w:t>
      </w:r>
      <w:r>
        <w:rPr>
          <w:rFonts w:ascii="仿宋" w:hAnsi="仿宋" w:eastAsia="仿宋" w:cs="仿宋"/>
          <w:sz w:val="24"/>
          <w:szCs w:val="24"/>
        </w:rPr>
        <w:t>64</w:t>
      </w:r>
      <w:r>
        <w:rPr>
          <w:rFonts w:hint="eastAsia" w:ascii="仿宋" w:hAnsi="仿宋" w:eastAsia="仿宋" w:cs="仿宋"/>
          <w:sz w:val="24"/>
          <w:szCs w:val="24"/>
        </w:rPr>
        <w:t>条规定发出使用计日工的工作指令；</w:t>
      </w:r>
    </w:p>
    <w:p>
      <w:pPr>
        <w:pStyle w:val="23"/>
        <w:spacing w:line="360" w:lineRule="auto"/>
        <w:ind w:firstLine="1440" w:firstLineChars="600"/>
        <w:jc w:val="left"/>
        <w:rPr>
          <w:rFonts w:ascii="仿宋" w:hAnsi="仿宋" w:eastAsia="仿宋" w:cs="Times New Roman"/>
          <w:sz w:val="24"/>
          <w:szCs w:val="24"/>
        </w:rPr>
      </w:pPr>
      <w:r>
        <w:rPr>
          <w:rFonts w:hint="eastAsia" w:ascii="仿宋" w:hAnsi="仿宋" w:eastAsia="仿宋" w:cs="仿宋"/>
          <w:sz w:val="24"/>
          <w:szCs w:val="24"/>
        </w:rPr>
        <w:t>（1</w:t>
      </w:r>
      <w:r>
        <w:rPr>
          <w:rFonts w:ascii="仿宋" w:hAnsi="仿宋" w:eastAsia="仿宋" w:cs="仿宋"/>
          <w:sz w:val="24"/>
          <w:szCs w:val="24"/>
        </w:rPr>
        <w:t>0</w:t>
      </w:r>
      <w:r>
        <w:rPr>
          <w:rFonts w:hint="eastAsia" w:ascii="仿宋" w:hAnsi="仿宋" w:eastAsia="仿宋" w:cs="仿宋"/>
          <w:sz w:val="24"/>
          <w:szCs w:val="24"/>
        </w:rPr>
        <w:t>）根据第</w:t>
      </w:r>
      <w:r>
        <w:rPr>
          <w:rFonts w:ascii="仿宋" w:hAnsi="仿宋" w:eastAsia="仿宋" w:cs="仿宋"/>
          <w:sz w:val="24"/>
          <w:szCs w:val="24"/>
        </w:rPr>
        <w:t>56</w:t>
      </w:r>
      <w:r>
        <w:rPr>
          <w:rFonts w:hint="eastAsia" w:ascii="仿宋" w:hAnsi="仿宋" w:eastAsia="仿宋" w:cs="仿宋"/>
          <w:sz w:val="24"/>
          <w:szCs w:val="24"/>
        </w:rPr>
        <w:t>条规定指令或批准的工程变更；</w:t>
      </w:r>
    </w:p>
    <w:p>
      <w:pPr>
        <w:pStyle w:val="23"/>
        <w:spacing w:line="360" w:lineRule="auto"/>
        <w:ind w:firstLine="1440" w:firstLineChars="600"/>
        <w:jc w:val="left"/>
        <w:rPr>
          <w:rFonts w:ascii="仿宋" w:hAnsi="仿宋" w:eastAsia="仿宋" w:cs="Times New Roman"/>
          <w:sz w:val="24"/>
          <w:szCs w:val="24"/>
        </w:rPr>
      </w:pPr>
      <w:r>
        <w:rPr>
          <w:rFonts w:hint="eastAsia" w:ascii="仿宋" w:hAnsi="仿宋" w:eastAsia="仿宋" w:cs="仿宋"/>
          <w:sz w:val="24"/>
          <w:szCs w:val="24"/>
        </w:rPr>
        <w:t>（1</w:t>
      </w:r>
      <w:r>
        <w:rPr>
          <w:rFonts w:ascii="仿宋" w:hAnsi="仿宋" w:eastAsia="仿宋" w:cs="仿宋"/>
          <w:sz w:val="24"/>
          <w:szCs w:val="24"/>
        </w:rPr>
        <w:t>1</w:t>
      </w:r>
      <w:r>
        <w:rPr>
          <w:rFonts w:hint="eastAsia" w:ascii="仿宋" w:hAnsi="仿宋" w:eastAsia="仿宋" w:cs="仿宋"/>
          <w:sz w:val="24"/>
          <w:szCs w:val="24"/>
        </w:rPr>
        <w:t>）根据第</w:t>
      </w:r>
      <w:r>
        <w:rPr>
          <w:rFonts w:ascii="仿宋" w:hAnsi="仿宋" w:eastAsia="仿宋" w:cs="仿宋"/>
          <w:sz w:val="24"/>
          <w:szCs w:val="24"/>
        </w:rPr>
        <w:t>75</w:t>
      </w:r>
      <w:r>
        <w:rPr>
          <w:rFonts w:hint="eastAsia" w:ascii="仿宋" w:hAnsi="仿宋" w:eastAsia="仿宋" w:cs="仿宋"/>
          <w:sz w:val="24"/>
          <w:szCs w:val="24"/>
        </w:rPr>
        <w:t>条规定指令或确认的现场签证；</w:t>
      </w:r>
    </w:p>
    <w:p>
      <w:pPr>
        <w:spacing w:line="360" w:lineRule="auto"/>
        <w:jc w:val="left"/>
        <w:rPr>
          <w:rFonts w:ascii="仿宋" w:hAnsi="仿宋" w:eastAsia="仿宋" w:cs="Times New Roman"/>
          <w:sz w:val="24"/>
          <w:szCs w:val="24"/>
        </w:rPr>
      </w:pPr>
      <w:r>
        <w:rPr>
          <w:rFonts w:hint="eastAsia" w:ascii="仿宋" w:hAnsi="仿宋" w:eastAsia="仿宋" w:cs="仿宋"/>
          <w:sz w:val="24"/>
          <w:szCs w:val="24"/>
        </w:rPr>
        <w:t xml:space="preserve">             （</w:t>
      </w:r>
      <w:r>
        <w:rPr>
          <w:rFonts w:ascii="仿宋" w:hAnsi="仿宋" w:eastAsia="仿宋" w:cs="仿宋"/>
          <w:sz w:val="24"/>
          <w:szCs w:val="24"/>
        </w:rPr>
        <w:t>12</w:t>
      </w:r>
      <w:r>
        <w:rPr>
          <w:rFonts w:hint="eastAsia" w:ascii="仿宋" w:hAnsi="仿宋" w:eastAsia="仿宋" w:cs="仿宋"/>
          <w:sz w:val="24"/>
          <w:szCs w:val="24"/>
        </w:rPr>
        <w:t>）专用条款约定需要发包人批准的其他事项。</w:t>
      </w:r>
    </w:p>
    <w:p>
      <w:pPr>
        <w:spacing w:line="360" w:lineRule="auto"/>
        <w:ind w:firstLine="480" w:firstLineChars="200"/>
        <w:jc w:val="left"/>
        <w:rPr>
          <w:rFonts w:ascii="仿宋" w:hAnsi="仿宋" w:eastAsia="仿宋" w:cs="Times New Roman"/>
          <w:b/>
          <w:bCs/>
          <w:sz w:val="24"/>
          <w:szCs w:val="24"/>
        </w:rPr>
      </w:pPr>
      <w:r>
        <mc:AlternateContent>
          <mc:Choice Requires="wps">
            <w:drawing>
              <wp:anchor distT="0" distB="0" distL="114300" distR="114300" simplePos="0" relativeHeight="251732992" behindDoc="0" locked="0" layoutInCell="1" allowOverlap="1">
                <wp:simplePos x="0" y="0"/>
                <wp:positionH relativeFrom="column">
                  <wp:posOffset>-114300</wp:posOffset>
                </wp:positionH>
                <wp:positionV relativeFrom="paragraph">
                  <wp:posOffset>278130</wp:posOffset>
                </wp:positionV>
                <wp:extent cx="1028700" cy="457200"/>
                <wp:effectExtent l="0" t="0" r="0" b="0"/>
                <wp:wrapNone/>
                <wp:docPr id="74" name="文本框 74"/>
                <wp:cNvGraphicFramePr/>
                <a:graphic xmlns:a="http://schemas.openxmlformats.org/drawingml/2006/main">
                  <a:graphicData uri="http://schemas.microsoft.com/office/word/2010/wordprocessingShape">
                    <wps:wsp>
                      <wps:cNvSpPr txBox="1"/>
                      <wps:spPr>
                        <a:xfrm>
                          <a:off x="0" y="0"/>
                          <a:ext cx="1028700" cy="45720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监理工程师指</w:t>
                            </w:r>
                          </w:p>
                          <w:p>
                            <w:pPr>
                              <w:spacing w:line="240" w:lineRule="exact"/>
                              <w:rPr>
                                <w:rFonts w:ascii="宋体" w:cs="Times New Roman"/>
                                <w:sz w:val="18"/>
                                <w:szCs w:val="18"/>
                              </w:rPr>
                            </w:pPr>
                            <w:r>
                              <w:rPr>
                                <w:rFonts w:hint="eastAsia" w:ascii="楷体_GB2312" w:hAnsi="宋体" w:eastAsia="楷体_GB2312" w:cs="楷体_GB2312"/>
                                <w:b/>
                                <w:bCs/>
                                <w:color w:val="000000"/>
                                <w:sz w:val="18"/>
                                <w:szCs w:val="18"/>
                              </w:rPr>
                              <w:t>令</w:t>
                            </w:r>
                          </w:p>
                        </w:txbxContent>
                      </wps:txbx>
                      <wps:bodyPr wrap="square" upright="1"/>
                    </wps:wsp>
                  </a:graphicData>
                </a:graphic>
              </wp:anchor>
            </w:drawing>
          </mc:Choice>
          <mc:Fallback>
            <w:pict>
              <v:shape id="_x0000_s1026" o:spid="_x0000_s1026" o:spt="202" type="#_x0000_t202" style="position:absolute;left:0pt;margin-left:-9pt;margin-top:21.9pt;height:36pt;width:81pt;z-index:251732992;mso-width-relative:page;mso-height-relative:page;" filled="f" stroked="f" coordsize="21600,21600" o:gfxdata="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A5mEqF1wAAAAoBAAAPAAAAAAAAAAEAIAAAACIAAABkcnMvZG93bnJldi54bWxQSwECFAAUAAAA&#10;CACHTuJAgoTHFLYBAABeAwAADgAAAAAAAAABACAAAAAmAQAAZHJzL2Uyb0RvYy54bWxQSwUGAAAA&#10;AAYABgBZAQAATgU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监理工程师指</w:t>
                      </w:r>
                    </w:p>
                    <w:p>
                      <w:pPr>
                        <w:spacing w:line="240" w:lineRule="exact"/>
                        <w:rPr>
                          <w:rFonts w:ascii="宋体" w:cs="Times New Roman"/>
                          <w:sz w:val="18"/>
                          <w:szCs w:val="18"/>
                        </w:rPr>
                      </w:pPr>
                      <w:r>
                        <w:rPr>
                          <w:rFonts w:hint="eastAsia" w:ascii="楷体_GB2312" w:hAnsi="宋体" w:eastAsia="楷体_GB2312" w:cs="楷体_GB2312"/>
                          <w:b/>
                          <w:bCs/>
                          <w:color w:val="000000"/>
                          <w:sz w:val="18"/>
                          <w:szCs w:val="18"/>
                        </w:rPr>
                        <w:t>令</w:t>
                      </w:r>
                    </w:p>
                  </w:txbxContent>
                </v:textbox>
              </v:shape>
            </w:pict>
          </mc:Fallback>
        </mc:AlternateContent>
      </w:r>
      <w:r>
        <w:rPr>
          <w:rFonts w:ascii="仿宋" w:hAnsi="仿宋" w:eastAsia="仿宋" w:cs="仿宋"/>
          <w:b/>
          <w:bCs/>
          <w:sz w:val="24"/>
          <w:szCs w:val="24"/>
        </w:rPr>
        <w:t xml:space="preserve">23.4  </w:t>
      </w:r>
      <w:r>
        <w:rPr>
          <w:rFonts w:ascii="仿宋" w:hAnsi="仿宋" w:eastAsia="仿宋" w:cs="仿宋"/>
          <w:b/>
          <w:bCs/>
          <w:sz w:val="24"/>
          <w:szCs w:val="24"/>
          <w:u w:val="dotted"/>
        </w:rPr>
        <w:t xml:space="preserve">                                                                                                       </w:t>
      </w:r>
    </w:p>
    <w:p>
      <w:pPr>
        <w:spacing w:line="360" w:lineRule="auto"/>
        <w:ind w:left="1850" w:leftChars="771"/>
        <w:jc w:val="left"/>
        <w:rPr>
          <w:rFonts w:ascii="仿宋" w:hAnsi="仿宋" w:eastAsia="仿宋" w:cs="Times New Roman"/>
          <w:sz w:val="24"/>
          <w:szCs w:val="24"/>
        </w:rPr>
      </w:pPr>
      <w:r>
        <w:rPr>
          <w:rFonts w:hint="eastAsia" w:ascii="仿宋" w:hAnsi="仿宋" w:eastAsia="仿宋" w:cs="仿宋"/>
          <w:sz w:val="24"/>
          <w:szCs w:val="24"/>
        </w:rPr>
        <w:t>监理工程师应按照合同约定时间向承包人提供实施合同工程的进度、质量和安全工作所需的批准、确认和通知等指令。</w:t>
      </w:r>
    </w:p>
    <w:p>
      <w:pPr>
        <w:tabs>
          <w:tab w:val="left" w:pos="1260"/>
        </w:tabs>
        <w:spacing w:line="360" w:lineRule="auto"/>
        <w:ind w:left="1850" w:leftChars="771"/>
        <w:jc w:val="left"/>
        <w:rPr>
          <w:rFonts w:ascii="仿宋" w:hAnsi="仿宋" w:eastAsia="仿宋" w:cs="Times New Roman"/>
          <w:b/>
          <w:bCs/>
          <w:sz w:val="24"/>
          <w:szCs w:val="24"/>
        </w:rPr>
      </w:pPr>
      <w:r>
        <w:rPr>
          <w:rFonts w:hint="eastAsia" w:ascii="仿宋" w:hAnsi="仿宋" w:eastAsia="仿宋" w:cs="仿宋"/>
          <w:sz w:val="24"/>
          <w:szCs w:val="24"/>
        </w:rPr>
        <w:t>监理工程师提供的指令，均应采用书面形式。在紧急情况下，监理工程师可发出口头指令，但应在</w:t>
      </w:r>
      <w:r>
        <w:rPr>
          <w:rFonts w:ascii="仿宋" w:hAnsi="仿宋" w:eastAsia="仿宋" w:cs="仿宋"/>
          <w:sz w:val="24"/>
          <w:szCs w:val="24"/>
        </w:rPr>
        <w:t>48</w:t>
      </w:r>
      <w:r>
        <w:rPr>
          <w:rFonts w:hint="eastAsia" w:ascii="仿宋" w:hAnsi="仿宋" w:eastAsia="仿宋" w:cs="仿宋"/>
          <w:sz w:val="24"/>
          <w:szCs w:val="24"/>
        </w:rPr>
        <w:t>小时内给予书面确认。对监理工程师的口头指令，承包人应予执行。如果承包人在监理工程师发出口头指令</w:t>
      </w:r>
      <w:r>
        <w:rPr>
          <w:rFonts w:ascii="仿宋" w:hAnsi="仿宋" w:eastAsia="仿宋" w:cs="仿宋"/>
          <w:sz w:val="24"/>
          <w:szCs w:val="24"/>
        </w:rPr>
        <w:t>48</w:t>
      </w:r>
      <w:r>
        <w:rPr>
          <w:rFonts w:hint="eastAsia" w:ascii="仿宋" w:hAnsi="仿宋" w:eastAsia="仿宋" w:cs="仿宋"/>
          <w:sz w:val="24"/>
          <w:szCs w:val="24"/>
        </w:rPr>
        <w:t>小时后未收到书面确认，则应在接到口头指令后的</w:t>
      </w:r>
      <w:r>
        <w:rPr>
          <w:rFonts w:ascii="仿宋" w:hAnsi="仿宋" w:eastAsia="仿宋" w:cs="仿宋"/>
          <w:sz w:val="24"/>
          <w:szCs w:val="24"/>
        </w:rPr>
        <w:t>7</w:t>
      </w:r>
      <w:r>
        <w:rPr>
          <w:rFonts w:hint="eastAsia" w:ascii="仿宋" w:hAnsi="仿宋" w:eastAsia="仿宋" w:cs="仿宋"/>
          <w:sz w:val="24"/>
          <w:szCs w:val="24"/>
        </w:rPr>
        <w:t>天内向监理工程师发出书面确认函。监理工程师应在承包人发出书面确认函后</w:t>
      </w:r>
      <w:r>
        <w:rPr>
          <w:rFonts w:ascii="仿宋" w:hAnsi="仿宋" w:eastAsia="仿宋" w:cs="仿宋"/>
          <w:sz w:val="24"/>
          <w:szCs w:val="24"/>
        </w:rPr>
        <w:t>48</w:t>
      </w:r>
      <w:r>
        <w:rPr>
          <w:rFonts w:hint="eastAsia" w:ascii="仿宋" w:hAnsi="仿宋" w:eastAsia="仿宋" w:cs="仿宋"/>
          <w:sz w:val="24"/>
          <w:szCs w:val="24"/>
        </w:rPr>
        <w:t>小时内给予答复；逾期未予答复的，视为承包人的书面确认函已被认可。</w:t>
      </w:r>
    </w:p>
    <w:p>
      <w:pPr>
        <w:spacing w:line="360" w:lineRule="auto"/>
        <w:ind w:firstLine="472" w:firstLineChars="196"/>
        <w:jc w:val="left"/>
        <w:rPr>
          <w:rFonts w:ascii="仿宋" w:hAnsi="仿宋" w:eastAsia="仿宋" w:cs="Times New Roman"/>
          <w:b/>
          <w:bCs/>
          <w:sz w:val="24"/>
          <w:szCs w:val="24"/>
        </w:rPr>
      </w:pPr>
      <w:r>
        <w:rPr>
          <w:rFonts w:ascii="仿宋" w:hAnsi="仿宋" w:eastAsia="仿宋" w:cs="仿宋"/>
          <w:b/>
          <w:bCs/>
          <w:sz w:val="24"/>
          <w:szCs w:val="24"/>
        </w:rPr>
        <w:t xml:space="preserve">23.5  </w:t>
      </w:r>
      <w:r>
        <w:rPr>
          <w:rFonts w:ascii="仿宋" w:hAnsi="仿宋" w:eastAsia="仿宋" w:cs="仿宋"/>
          <w:b/>
          <w:bCs/>
          <w:sz w:val="24"/>
          <w:szCs w:val="24"/>
          <w:u w:val="dotted"/>
        </w:rPr>
        <w:t xml:space="preserve">                                                                                                        </w:t>
      </w:r>
    </w:p>
    <w:p>
      <w:pPr>
        <w:spacing w:line="360" w:lineRule="auto"/>
        <w:ind w:left="1850" w:leftChars="771"/>
        <w:jc w:val="left"/>
        <w:rPr>
          <w:rFonts w:ascii="仿宋" w:hAnsi="仿宋" w:eastAsia="仿宋" w:cs="Times New Roman"/>
          <w:sz w:val="24"/>
          <w:szCs w:val="24"/>
        </w:rPr>
      </w:pPr>
      <w:r>
        <mc:AlternateContent>
          <mc:Choice Requires="wps">
            <w:drawing>
              <wp:anchor distT="0" distB="0" distL="114300" distR="114300" simplePos="0" relativeHeight="251734016" behindDoc="0" locked="0" layoutInCell="1" allowOverlap="1">
                <wp:simplePos x="0" y="0"/>
                <wp:positionH relativeFrom="column">
                  <wp:posOffset>-114300</wp:posOffset>
                </wp:positionH>
                <wp:positionV relativeFrom="paragraph">
                  <wp:posOffset>49530</wp:posOffset>
                </wp:positionV>
                <wp:extent cx="914400" cy="430530"/>
                <wp:effectExtent l="0" t="0" r="0" b="0"/>
                <wp:wrapNone/>
                <wp:docPr id="75" name="文本框 75"/>
                <wp:cNvGraphicFramePr/>
                <a:graphic xmlns:a="http://schemas.openxmlformats.org/drawingml/2006/main">
                  <a:graphicData uri="http://schemas.microsoft.com/office/word/2010/wordprocessingShape">
                    <wps:wsp>
                      <wps:cNvSpPr txBox="1"/>
                      <wps:spPr>
                        <a:xfrm>
                          <a:off x="0" y="0"/>
                          <a:ext cx="914400" cy="43053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承包人执行监理工程师指令</w:t>
                            </w:r>
                          </w:p>
                        </w:txbxContent>
                      </wps:txbx>
                      <wps:bodyPr wrap="square" upright="1"/>
                    </wps:wsp>
                  </a:graphicData>
                </a:graphic>
              </wp:anchor>
            </w:drawing>
          </mc:Choice>
          <mc:Fallback>
            <w:pict>
              <v:shape id="_x0000_s1026" o:spid="_x0000_s1026" o:spt="202" type="#_x0000_t202" style="position:absolute;left:0pt;margin-left:-9pt;margin-top:3.9pt;height:33.9pt;width:72pt;z-index:251734016;mso-width-relative:page;mso-height-relative:page;" filled="f" stroked="f" coordsize="21600,21600" o:gfxdata="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JWd8frUAAAACAEAAA8AAAAAAAAAAQAgAAAAIgAAAGRycy9kb3ducmV2LnhtbFBLAQIUABQAAAAI&#10;AIdO4kA7WzLfuAEAAF0DAAAOAAAAAAAAAAEAIAAAACMBAABkcnMvZTJvRG9jLnhtbFBLBQYAAAAA&#10;BgAGAFkBAABNBQ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承包人执行监理工程师指令</w:t>
                      </w:r>
                    </w:p>
                  </w:txbxContent>
                </v:textbox>
              </v:shape>
            </w:pict>
          </mc:Fallback>
        </mc:AlternateContent>
      </w:r>
      <w:r>
        <w:rPr>
          <w:rFonts w:hint="eastAsia" w:ascii="仿宋" w:hAnsi="仿宋" w:eastAsia="仿宋" w:cs="仿宋"/>
          <w:sz w:val="24"/>
          <w:szCs w:val="24"/>
        </w:rPr>
        <w:t>如果承包人认为监理工程师的指令不合理，应在收到指令后</w:t>
      </w:r>
      <w:r>
        <w:rPr>
          <w:rFonts w:ascii="仿宋" w:hAnsi="仿宋" w:eastAsia="仿宋" w:cs="仿宋"/>
          <w:sz w:val="24"/>
          <w:szCs w:val="24"/>
        </w:rPr>
        <w:t>24</w:t>
      </w:r>
      <w:r>
        <w:rPr>
          <w:rFonts w:hint="eastAsia" w:ascii="仿宋" w:hAnsi="仿宋" w:eastAsia="仿宋" w:cs="仿宋"/>
          <w:sz w:val="24"/>
          <w:szCs w:val="24"/>
        </w:rPr>
        <w:t>小时内向监理工程师提出书面报告，监理工程师应在收到承包人报告后</w:t>
      </w:r>
      <w:r>
        <w:rPr>
          <w:rFonts w:ascii="仿宋" w:hAnsi="仿宋" w:eastAsia="仿宋" w:cs="仿宋"/>
          <w:sz w:val="24"/>
          <w:szCs w:val="24"/>
        </w:rPr>
        <w:t>24</w:t>
      </w:r>
      <w:r>
        <w:rPr>
          <w:rFonts w:hint="eastAsia" w:ascii="仿宋" w:hAnsi="仿宋" w:eastAsia="仿宋" w:cs="仿宋"/>
          <w:sz w:val="24"/>
          <w:szCs w:val="24"/>
        </w:rPr>
        <w:t>小时内做出修改指令或继续执行原指令的决定，并书面通知承包人。逾期不做出决定的，承包人可不执行监理工程师的指令。</w:t>
      </w:r>
    </w:p>
    <w:p>
      <w:pPr>
        <w:spacing w:line="360" w:lineRule="auto"/>
        <w:ind w:firstLine="472" w:firstLineChars="196"/>
        <w:jc w:val="left"/>
        <w:rPr>
          <w:rFonts w:ascii="仿宋" w:hAnsi="仿宋" w:eastAsia="仿宋" w:cs="Times New Roman"/>
          <w:sz w:val="24"/>
          <w:szCs w:val="24"/>
        </w:rPr>
      </w:pPr>
      <w:r>
        <w:rPr>
          <w:rFonts w:ascii="仿宋" w:hAnsi="仿宋" w:eastAsia="仿宋" w:cs="仿宋"/>
          <w:b/>
          <w:bCs/>
          <w:sz w:val="24"/>
          <w:szCs w:val="24"/>
        </w:rPr>
        <w:t>23.6</w:t>
      </w:r>
      <w:r>
        <w:rPr>
          <w:rFonts w:ascii="仿宋" w:hAnsi="仿宋" w:eastAsia="仿宋" w:cs="仿宋"/>
          <w:sz w:val="24"/>
          <w:szCs w:val="24"/>
        </w:rPr>
        <w:t xml:space="preserve">  </w:t>
      </w:r>
      <w:r>
        <w:rPr>
          <w:rFonts w:ascii="仿宋" w:hAnsi="仿宋" w:eastAsia="仿宋" w:cs="仿宋"/>
          <w:sz w:val="24"/>
          <w:szCs w:val="24"/>
          <w:u w:val="dotted"/>
        </w:rPr>
        <w:t xml:space="preserve">                                                                                                        </w:t>
      </w:r>
    </w:p>
    <w:p>
      <w:pPr>
        <w:spacing w:line="360" w:lineRule="auto"/>
        <w:ind w:left="1850" w:leftChars="771"/>
        <w:jc w:val="left"/>
        <w:rPr>
          <w:rFonts w:ascii="仿宋" w:hAnsi="仿宋" w:eastAsia="仿宋" w:cs="Times New Roman"/>
          <w:sz w:val="24"/>
          <w:szCs w:val="24"/>
        </w:rPr>
      </w:pPr>
      <w:r>
        <mc:AlternateContent>
          <mc:Choice Requires="wps">
            <w:drawing>
              <wp:anchor distT="0" distB="0" distL="114300" distR="114300" simplePos="0" relativeHeight="251735040" behindDoc="0" locked="0" layoutInCell="1" allowOverlap="1">
                <wp:simplePos x="0" y="0"/>
                <wp:positionH relativeFrom="column">
                  <wp:posOffset>-114300</wp:posOffset>
                </wp:positionH>
                <wp:positionV relativeFrom="paragraph">
                  <wp:posOffset>21590</wp:posOffset>
                </wp:positionV>
                <wp:extent cx="914400" cy="443230"/>
                <wp:effectExtent l="0" t="0" r="0" b="0"/>
                <wp:wrapNone/>
                <wp:docPr id="76" name="文本框 76"/>
                <wp:cNvGraphicFramePr/>
                <a:graphic xmlns:a="http://schemas.openxmlformats.org/drawingml/2006/main">
                  <a:graphicData uri="http://schemas.microsoft.com/office/word/2010/wordprocessingShape">
                    <wps:wsp>
                      <wps:cNvSpPr txBox="1"/>
                      <wps:spPr>
                        <a:xfrm>
                          <a:off x="0" y="0"/>
                          <a:ext cx="914400" cy="44323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监理工程师职权委托</w:t>
                            </w:r>
                          </w:p>
                        </w:txbxContent>
                      </wps:txbx>
                      <wps:bodyPr wrap="square" upright="1"/>
                    </wps:wsp>
                  </a:graphicData>
                </a:graphic>
              </wp:anchor>
            </w:drawing>
          </mc:Choice>
          <mc:Fallback>
            <w:pict>
              <v:shape id="_x0000_s1026" o:spid="_x0000_s1026" o:spt="202" type="#_x0000_t202" style="position:absolute;left:0pt;margin-left:-9pt;margin-top:1.7pt;height:34.9pt;width:72pt;z-index:251735040;mso-width-relative:page;mso-height-relative:page;" filled="f" stroked="f" coordsize="21600,21600" o:gfxdata="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pLIZsdYAAAAIAQAADwAAAAAAAAABACAAAAAiAAAAZHJzL2Rvd25yZXYueG1sUEsBAhQAFAAA&#10;AAgAh07iQBwHqGG4AQAAXQMAAA4AAAAAAAAAAQAgAAAAJQEAAGRycy9lMm9Eb2MueG1sUEsFBgAA&#10;AAAGAAYAWQEAAE8FA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监理工程师职权委托</w:t>
                      </w:r>
                    </w:p>
                  </w:txbxContent>
                </v:textbox>
              </v:shape>
            </w:pict>
          </mc:Fallback>
        </mc:AlternateContent>
      </w:r>
      <w:r>
        <w:rPr>
          <w:rFonts w:hint="eastAsia" w:ascii="仿宋" w:hAnsi="仿宋" w:eastAsia="仿宋" w:cs="仿宋"/>
          <w:sz w:val="24"/>
          <w:szCs w:val="24"/>
        </w:rPr>
        <w:t>监理工程师可按照第</w:t>
      </w:r>
      <w:r>
        <w:rPr>
          <w:rFonts w:ascii="仿宋" w:hAnsi="仿宋" w:eastAsia="仿宋" w:cs="仿宋"/>
          <w:sz w:val="24"/>
          <w:szCs w:val="24"/>
        </w:rPr>
        <w:t>21.3</w:t>
      </w:r>
      <w:r>
        <w:rPr>
          <w:rFonts w:hint="eastAsia" w:ascii="仿宋" w:hAnsi="仿宋" w:eastAsia="仿宋" w:cs="仿宋"/>
          <w:sz w:val="24"/>
          <w:szCs w:val="24"/>
        </w:rPr>
        <w:t>款规定授权给其任命的监理工程师代表，亦可将其授权撤回。监理工程师代表行使监理工程师授予的职权，对监理工程师负责。监理工程师代表在监理工程师授予职权范围内工作，监理工程师应予认可，但监理工程师保留因监理工程师代表未反对合同工程的工程质量检查、材料和工程设备使用等工作的错误而否定该类工作，并发出纠正指令的权力。未按照第</w:t>
      </w:r>
      <w:r>
        <w:rPr>
          <w:rFonts w:ascii="仿宋" w:hAnsi="仿宋" w:eastAsia="仿宋" w:cs="仿宋"/>
          <w:sz w:val="24"/>
          <w:szCs w:val="24"/>
        </w:rPr>
        <w:t>21.3</w:t>
      </w:r>
      <w:r>
        <w:rPr>
          <w:rFonts w:hint="eastAsia" w:ascii="仿宋" w:hAnsi="仿宋" w:eastAsia="仿宋" w:cs="仿宋"/>
          <w:sz w:val="24"/>
          <w:szCs w:val="24"/>
        </w:rPr>
        <w:t>款规定，任何此类任命或撤回均为无效。</w:t>
      </w:r>
    </w:p>
    <w:p>
      <w:pPr>
        <w:spacing w:line="360" w:lineRule="auto"/>
        <w:ind w:firstLine="472" w:firstLineChars="196"/>
        <w:jc w:val="left"/>
        <w:rPr>
          <w:rFonts w:ascii="仿宋" w:hAnsi="仿宋" w:eastAsia="仿宋" w:cs="Times New Roman"/>
          <w:b/>
          <w:bCs/>
          <w:sz w:val="24"/>
          <w:szCs w:val="24"/>
        </w:rPr>
      </w:pPr>
      <w:r>
        <w:rPr>
          <w:rFonts w:ascii="仿宋" w:hAnsi="仿宋" w:eastAsia="仿宋" w:cs="仿宋"/>
          <w:b/>
          <w:bCs/>
          <w:sz w:val="24"/>
          <w:szCs w:val="24"/>
        </w:rPr>
        <w:t xml:space="preserve">23.7  </w:t>
      </w:r>
      <w:r>
        <w:rPr>
          <w:rFonts w:ascii="仿宋" w:hAnsi="仿宋" w:eastAsia="仿宋" w:cs="仿宋"/>
          <w:b/>
          <w:bCs/>
          <w:sz w:val="24"/>
          <w:szCs w:val="24"/>
          <w:u w:val="dotted"/>
        </w:rPr>
        <w:t xml:space="preserve">                                                                                                        </w:t>
      </w:r>
    </w:p>
    <w:p>
      <w:pPr>
        <w:spacing w:line="360" w:lineRule="auto"/>
        <w:ind w:left="1850" w:leftChars="771"/>
        <w:jc w:val="left"/>
        <w:rPr>
          <w:rFonts w:ascii="仿宋" w:hAnsi="仿宋" w:eastAsia="仿宋" w:cs="Times New Roman"/>
          <w:sz w:val="24"/>
          <w:szCs w:val="24"/>
        </w:rPr>
      </w:pPr>
      <w:r>
        <mc:AlternateContent>
          <mc:Choice Requires="wps">
            <w:drawing>
              <wp:anchor distT="0" distB="0" distL="114300" distR="114300" simplePos="0" relativeHeight="251736064" behindDoc="0" locked="0" layoutInCell="1" allowOverlap="1">
                <wp:simplePos x="0" y="0"/>
                <wp:positionH relativeFrom="column">
                  <wp:posOffset>-114300</wp:posOffset>
                </wp:positionH>
                <wp:positionV relativeFrom="paragraph">
                  <wp:posOffset>29210</wp:posOffset>
                </wp:positionV>
                <wp:extent cx="914400" cy="610870"/>
                <wp:effectExtent l="0" t="0" r="0" b="0"/>
                <wp:wrapNone/>
                <wp:docPr id="77" name="文本框 77"/>
                <wp:cNvGraphicFramePr/>
                <a:graphic xmlns:a="http://schemas.openxmlformats.org/drawingml/2006/main">
                  <a:graphicData uri="http://schemas.microsoft.com/office/word/2010/wordprocessingShape">
                    <wps:wsp>
                      <wps:cNvSpPr txBox="1"/>
                      <wps:spPr>
                        <a:xfrm>
                          <a:off x="0" y="0"/>
                          <a:ext cx="914400" cy="61087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监理工程师未尽义务或失误的责任</w:t>
                            </w:r>
                          </w:p>
                        </w:txbxContent>
                      </wps:txbx>
                      <wps:bodyPr wrap="square" upright="1"/>
                    </wps:wsp>
                  </a:graphicData>
                </a:graphic>
              </wp:anchor>
            </w:drawing>
          </mc:Choice>
          <mc:Fallback>
            <w:pict>
              <v:shape id="_x0000_s1026" o:spid="_x0000_s1026" o:spt="202" type="#_x0000_t202" style="position:absolute;left:0pt;margin-left:-9pt;margin-top:2.3pt;height:48.1pt;width:72pt;z-index:251736064;mso-width-relative:page;mso-height-relative:page;" filled="f" stroked="f" coordsize="21600,21600" o:gfxdata="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Oocz9YAAAAJAQAADwAAAAAAAAABACAAAAAiAAAAZHJzL2Rvd25yZXYueG1sUEsBAhQAFAAA&#10;AAgAh07iQNXEuKC4AQAAXQMAAA4AAAAAAAAAAQAgAAAAJQEAAGRycy9lMm9Eb2MueG1sUEsFBgAA&#10;AAAGAAYAWQEAAE8FA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监理工程师未尽义务或失误的责任</w:t>
                      </w:r>
                    </w:p>
                  </w:txbxContent>
                </v:textbox>
              </v:shape>
            </w:pict>
          </mc:Fallback>
        </mc:AlternateContent>
      </w:r>
      <w:r>
        <w:rPr>
          <w:rFonts w:hint="eastAsia" w:ascii="仿宋" w:hAnsi="仿宋" w:eastAsia="仿宋" w:cs="仿宋"/>
          <w:sz w:val="24"/>
          <w:szCs w:val="24"/>
        </w:rPr>
        <w:t>监理工程师（含其代表）未能正确完成本合同约定的全部义务，或工作出现失误，导致费用的增加和（或）延误的工期，由发包人承担；给承包人造成损失的，发包人应予赔偿。</w:t>
      </w:r>
    </w:p>
    <w:p>
      <w:pPr>
        <w:tabs>
          <w:tab w:val="left" w:pos="1260"/>
        </w:tabs>
        <w:spacing w:line="360" w:lineRule="auto"/>
        <w:jc w:val="left"/>
        <w:rPr>
          <w:rFonts w:ascii="仿宋" w:hAnsi="仿宋" w:eastAsia="仿宋" w:cs="仿宋"/>
          <w:b/>
          <w:bCs/>
          <w:sz w:val="24"/>
          <w:szCs w:val="24"/>
          <w:u w:val="single"/>
        </w:rPr>
      </w:pPr>
      <w:r>
        <w:rPr>
          <w:rFonts w:ascii="仿宋" w:hAnsi="仿宋" w:eastAsia="仿宋" w:cs="仿宋"/>
          <w:b/>
          <w:bCs/>
          <w:sz w:val="24"/>
          <w:szCs w:val="24"/>
          <w:u w:val="single"/>
        </w:rPr>
        <w:t xml:space="preserve">                                                                                                           </w:t>
      </w:r>
    </w:p>
    <w:p>
      <w:pPr>
        <w:pStyle w:val="5"/>
        <w:numPr>
          <w:ilvl w:val="0"/>
          <w:numId w:val="0"/>
        </w:numPr>
        <w:tabs>
          <w:tab w:val="left" w:pos="360"/>
          <w:tab w:val="left" w:pos="420"/>
          <w:tab w:val="left" w:pos="1287"/>
        </w:tabs>
        <w:spacing w:line="360" w:lineRule="auto"/>
        <w:ind w:firstLine="472" w:firstLineChars="196"/>
        <w:rPr>
          <w:rFonts w:ascii="仿宋" w:hAnsi="仿宋" w:eastAsia="仿宋"/>
          <w:sz w:val="24"/>
          <w:szCs w:val="24"/>
        </w:rPr>
      </w:pPr>
      <w:bookmarkStart w:id="139" w:name="_Toc469384004"/>
      <w:bookmarkStart w:id="140" w:name="_Toc21005"/>
      <w:bookmarkStart w:id="141" w:name="_Toc23675"/>
      <w:r>
        <w:rPr>
          <w:rFonts w:ascii="仿宋" w:hAnsi="仿宋" w:eastAsia="仿宋" w:cs="仿宋"/>
          <w:sz w:val="24"/>
          <w:szCs w:val="24"/>
        </w:rPr>
        <w:t xml:space="preserve">24  </w:t>
      </w:r>
      <w:r>
        <w:rPr>
          <w:rFonts w:hint="eastAsia" w:ascii="仿宋" w:hAnsi="仿宋" w:eastAsia="仿宋" w:cs="仿宋"/>
          <w:sz w:val="24"/>
          <w:szCs w:val="24"/>
        </w:rPr>
        <w:t>造价工程师</w:t>
      </w:r>
      <w:bookmarkEnd w:id="139"/>
      <w:bookmarkEnd w:id="140"/>
      <w:bookmarkEnd w:id="141"/>
    </w:p>
    <w:p>
      <w:pPr>
        <w:tabs>
          <w:tab w:val="left" w:pos="1260"/>
        </w:tabs>
        <w:spacing w:line="360" w:lineRule="auto"/>
        <w:ind w:firstLine="472" w:firstLineChars="196"/>
        <w:jc w:val="left"/>
        <w:rPr>
          <w:rFonts w:ascii="仿宋" w:hAnsi="仿宋" w:eastAsia="仿宋" w:cs="Times New Roman"/>
          <w:b/>
          <w:bCs/>
          <w:sz w:val="24"/>
          <w:szCs w:val="24"/>
        </w:rPr>
      </w:pPr>
      <w:r>
        <w:rPr>
          <w:rFonts w:ascii="仿宋" w:hAnsi="仿宋" w:eastAsia="仿宋" w:cs="仿宋"/>
          <w:b/>
          <w:bCs/>
          <w:sz w:val="24"/>
          <w:szCs w:val="24"/>
        </w:rPr>
        <w:t xml:space="preserve">24.1                                                   </w:t>
      </w:r>
    </w:p>
    <w:p>
      <w:pPr>
        <w:pStyle w:val="16"/>
        <w:tabs>
          <w:tab w:val="left" w:pos="1260"/>
          <w:tab w:val="left" w:pos="1620"/>
        </w:tabs>
        <w:ind w:left="1850" w:leftChars="771"/>
        <w:jc w:val="left"/>
        <w:rPr>
          <w:rFonts w:ascii="仿宋" w:hAnsi="仿宋" w:eastAsia="仿宋"/>
        </w:rPr>
      </w:pPr>
      <w:r>
        <mc:AlternateContent>
          <mc:Choice Requires="wps">
            <w:drawing>
              <wp:anchor distT="0" distB="0" distL="114300" distR="114300" simplePos="0" relativeHeight="251737088" behindDoc="0" locked="0" layoutInCell="1" allowOverlap="1">
                <wp:simplePos x="0" y="0"/>
                <wp:positionH relativeFrom="column">
                  <wp:posOffset>-114300</wp:posOffset>
                </wp:positionH>
                <wp:positionV relativeFrom="paragraph">
                  <wp:posOffset>45720</wp:posOffset>
                </wp:positionV>
                <wp:extent cx="914400" cy="449580"/>
                <wp:effectExtent l="0" t="0" r="0" b="0"/>
                <wp:wrapNone/>
                <wp:docPr id="78" name="文本框 78"/>
                <wp:cNvGraphicFramePr/>
                <a:graphic xmlns:a="http://schemas.openxmlformats.org/drawingml/2006/main">
                  <a:graphicData uri="http://schemas.microsoft.com/office/word/2010/wordprocessingShape">
                    <wps:wsp>
                      <wps:cNvSpPr txBox="1"/>
                      <wps:spPr>
                        <a:xfrm>
                          <a:off x="0" y="0"/>
                          <a:ext cx="914400" cy="44958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发包人对造价工程师授权</w:t>
                            </w:r>
                          </w:p>
                        </w:txbxContent>
                      </wps:txbx>
                      <wps:bodyPr wrap="square" upright="1"/>
                    </wps:wsp>
                  </a:graphicData>
                </a:graphic>
              </wp:anchor>
            </w:drawing>
          </mc:Choice>
          <mc:Fallback>
            <w:pict>
              <v:shape id="_x0000_s1026" o:spid="_x0000_s1026" o:spt="202" type="#_x0000_t202" style="position:absolute;left:0pt;margin-left:-9pt;margin-top:3.6pt;height:35.4pt;width:72pt;z-index:251737088;mso-width-relative:page;mso-height-relative:page;" filled="f" stroked="f" coordsize="21600,21600" o:gfxdata="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bo5MUNMAAAAIAQAADwAAAAAAAAABACAAAAAiAAAAZHJzL2Rvd25yZXYueG1sUEsBAhQAFAAAAAgA&#10;h07iQLpw1sy4AQAAXQMAAA4AAAAAAAAAAQAgAAAAIgEAAGRycy9lMm9Eb2MueG1sUEsFBgAAAAAG&#10;AAYAWQEAAEwFA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发包人对造价工程师授权</w:t>
                      </w:r>
                    </w:p>
                  </w:txbxContent>
                </v:textbox>
              </v:shape>
            </w:pict>
          </mc:Fallback>
        </mc:AlternateContent>
      </w:r>
      <w:r>
        <w:rPr>
          <w:rFonts w:hint="eastAsia" w:ascii="仿宋" w:hAnsi="仿宋" w:eastAsia="仿宋" w:cs="仿宋"/>
        </w:rPr>
        <w:t>发包人应在专用条款中写明负责合同工程造价专业技术的工程造价咨询人（如有）名称和造价工程师具体人选，并在开工前将造价工程师任命书以书面形式通知承包人，授予其代表发包人履行合同规定职责所需的权力。</w:t>
      </w:r>
    </w:p>
    <w:p>
      <w:pPr>
        <w:tabs>
          <w:tab w:val="left" w:pos="1260"/>
        </w:tabs>
        <w:spacing w:line="360" w:lineRule="auto"/>
        <w:ind w:firstLine="472" w:firstLineChars="196"/>
        <w:jc w:val="left"/>
        <w:rPr>
          <w:rFonts w:ascii="仿宋" w:hAnsi="仿宋" w:eastAsia="仿宋" w:cs="Times New Roman"/>
          <w:b/>
          <w:bCs/>
          <w:sz w:val="24"/>
          <w:szCs w:val="24"/>
        </w:rPr>
      </w:pPr>
      <w:r>
        <w:rPr>
          <w:rFonts w:ascii="仿宋" w:hAnsi="仿宋" w:eastAsia="仿宋" w:cs="仿宋"/>
          <w:b/>
          <w:bCs/>
          <w:sz w:val="24"/>
          <w:szCs w:val="24"/>
        </w:rPr>
        <w:t xml:space="preserve">24.2  </w:t>
      </w:r>
      <w:r>
        <w:rPr>
          <w:rFonts w:ascii="仿宋" w:hAnsi="仿宋" w:eastAsia="仿宋" w:cs="仿宋"/>
          <w:b/>
          <w:bCs/>
          <w:sz w:val="24"/>
          <w:szCs w:val="24"/>
          <w:u w:val="dotted"/>
        </w:rPr>
        <w:t xml:space="preserve">                                                                                                        </w:t>
      </w:r>
    </w:p>
    <w:p>
      <w:pPr>
        <w:tabs>
          <w:tab w:val="left" w:pos="1260"/>
        </w:tabs>
        <w:spacing w:line="360" w:lineRule="auto"/>
        <w:ind w:left="1850" w:leftChars="771"/>
        <w:jc w:val="left"/>
        <w:rPr>
          <w:rFonts w:ascii="仿宋" w:hAnsi="仿宋" w:eastAsia="仿宋" w:cs="Times New Roman"/>
          <w:sz w:val="24"/>
          <w:szCs w:val="24"/>
        </w:rPr>
      </w:pPr>
      <w:r>
        <mc:AlternateContent>
          <mc:Choice Requires="wps">
            <w:drawing>
              <wp:anchor distT="0" distB="0" distL="114300" distR="114300" simplePos="0" relativeHeight="251738112" behindDoc="0" locked="0" layoutInCell="1" allowOverlap="1">
                <wp:simplePos x="0" y="0"/>
                <wp:positionH relativeFrom="column">
                  <wp:posOffset>-114300</wp:posOffset>
                </wp:positionH>
                <wp:positionV relativeFrom="paragraph">
                  <wp:posOffset>-1270</wp:posOffset>
                </wp:positionV>
                <wp:extent cx="914400" cy="427990"/>
                <wp:effectExtent l="0" t="0" r="0" b="0"/>
                <wp:wrapNone/>
                <wp:docPr id="79" name="文本框 79"/>
                <wp:cNvGraphicFramePr/>
                <a:graphic xmlns:a="http://schemas.openxmlformats.org/drawingml/2006/main">
                  <a:graphicData uri="http://schemas.microsoft.com/office/word/2010/wordprocessingShape">
                    <wps:wsp>
                      <wps:cNvSpPr txBox="1"/>
                      <wps:spPr>
                        <a:xfrm>
                          <a:off x="0" y="0"/>
                          <a:ext cx="914400" cy="42799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造价工程师职权</w:t>
                            </w:r>
                          </w:p>
                        </w:txbxContent>
                      </wps:txbx>
                      <wps:bodyPr wrap="square" upright="1"/>
                    </wps:wsp>
                  </a:graphicData>
                </a:graphic>
              </wp:anchor>
            </w:drawing>
          </mc:Choice>
          <mc:Fallback>
            <w:pict>
              <v:shape id="_x0000_s1026" o:spid="_x0000_s1026" o:spt="202" type="#_x0000_t202" style="position:absolute;left:0pt;margin-left:-9pt;margin-top:-0.1pt;height:33.7pt;width:72pt;z-index:251738112;mso-width-relative:page;mso-height-relative:page;" filled="f" stroked="f" coordsize="21600,21600" o:gfxdata="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coraj1QAAAAgBAAAPAAAAAAAAAAEAIAAAACIAAABkcnMvZG93bnJldi54bWxQSwECFAAUAAAA&#10;CACHTuJAD8JXergBAABdAwAADgAAAAAAAAABACAAAAAkAQAAZHJzL2Uyb0RvYy54bWxQSwUGAAAA&#10;AAYABgBZAQAATgU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造价工程师职权</w:t>
                      </w:r>
                    </w:p>
                  </w:txbxContent>
                </v:textbox>
              </v:shape>
            </w:pict>
          </mc:Fallback>
        </mc:AlternateContent>
      </w:r>
      <w:r>
        <w:rPr>
          <w:rFonts w:hint="eastAsia" w:ascii="仿宋" w:hAnsi="仿宋" w:eastAsia="仿宋" w:cs="仿宋"/>
          <w:sz w:val="24"/>
          <w:szCs w:val="24"/>
        </w:rPr>
        <w:t>造价工程师行使合同明文规定和必然隐含的职权，代表发包人负责工程计量和计价，工程进度款的调整和核实，结算价款的编制、调整和复核，签发支付证书，及时向承包人提供合同价款的核实、调整和通知等指令。造价工程师无权免除或变更合同规定的合同任何一方当事人在合同履行期间的权力、义务和责任。</w:t>
      </w:r>
    </w:p>
    <w:p>
      <w:pPr>
        <w:tabs>
          <w:tab w:val="left" w:pos="1260"/>
        </w:tabs>
        <w:spacing w:line="360" w:lineRule="auto"/>
        <w:ind w:firstLine="352" w:firstLineChars="146"/>
        <w:jc w:val="left"/>
        <w:rPr>
          <w:rFonts w:ascii="仿宋" w:hAnsi="仿宋" w:eastAsia="仿宋" w:cs="Times New Roman"/>
          <w:b/>
          <w:bCs/>
          <w:sz w:val="24"/>
          <w:szCs w:val="24"/>
        </w:rPr>
      </w:pPr>
      <w:r>
        <w:rPr>
          <w:rFonts w:ascii="仿宋" w:hAnsi="仿宋" w:eastAsia="仿宋" w:cs="仿宋"/>
          <w:b/>
          <w:bCs/>
          <w:sz w:val="24"/>
          <w:szCs w:val="24"/>
        </w:rPr>
        <w:t xml:space="preserve">24.3  </w:t>
      </w:r>
      <w:r>
        <w:rPr>
          <w:rFonts w:ascii="仿宋" w:hAnsi="仿宋" w:eastAsia="仿宋" w:cs="仿宋"/>
          <w:b/>
          <w:bCs/>
          <w:sz w:val="24"/>
          <w:szCs w:val="24"/>
          <w:u w:val="dotted"/>
        </w:rPr>
        <w:t xml:space="preserve">                                                                                                        </w:t>
      </w:r>
    </w:p>
    <w:p>
      <w:pPr>
        <w:tabs>
          <w:tab w:val="left" w:pos="1260"/>
        </w:tabs>
        <w:spacing w:line="360" w:lineRule="auto"/>
        <w:ind w:left="1850" w:leftChars="771"/>
        <w:jc w:val="left"/>
        <w:rPr>
          <w:rFonts w:ascii="仿宋" w:hAnsi="仿宋" w:eastAsia="仿宋" w:cs="Times New Roman"/>
          <w:sz w:val="24"/>
          <w:szCs w:val="24"/>
        </w:rPr>
      </w:pPr>
      <w:r>
        <mc:AlternateContent>
          <mc:Choice Requires="wps">
            <w:drawing>
              <wp:anchor distT="0" distB="0" distL="114300" distR="114300" simplePos="0" relativeHeight="251739136" behindDoc="0" locked="0" layoutInCell="1" allowOverlap="1">
                <wp:simplePos x="0" y="0"/>
                <wp:positionH relativeFrom="column">
                  <wp:posOffset>-114300</wp:posOffset>
                </wp:positionH>
                <wp:positionV relativeFrom="paragraph">
                  <wp:posOffset>0</wp:posOffset>
                </wp:positionV>
                <wp:extent cx="914400" cy="510540"/>
                <wp:effectExtent l="0" t="0" r="0" b="0"/>
                <wp:wrapNone/>
                <wp:docPr id="80" name="文本框 80"/>
                <wp:cNvGraphicFramePr/>
                <a:graphic xmlns:a="http://schemas.openxmlformats.org/drawingml/2006/main">
                  <a:graphicData uri="http://schemas.microsoft.com/office/word/2010/wordprocessingShape">
                    <wps:wsp>
                      <wps:cNvSpPr txBox="1"/>
                      <wps:spPr>
                        <a:xfrm>
                          <a:off x="0" y="0"/>
                          <a:ext cx="914400" cy="51054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造价工程师职权限制</w:t>
                            </w:r>
                          </w:p>
                        </w:txbxContent>
                      </wps:txbx>
                      <wps:bodyPr wrap="square" upright="1"/>
                    </wps:wsp>
                  </a:graphicData>
                </a:graphic>
              </wp:anchor>
            </w:drawing>
          </mc:Choice>
          <mc:Fallback>
            <w:pict>
              <v:shape id="_x0000_s1026" o:spid="_x0000_s1026" o:spt="202" type="#_x0000_t202" style="position:absolute;left:0pt;margin-left:-9pt;margin-top:0pt;height:40.2pt;width:72pt;z-index:251739136;mso-width-relative:page;mso-height-relative:page;" filled="f" stroked="f" coordsize="21600,21600" o:gfxdata="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7u8udtQAAAAHAQAADwAAAAAAAAABACAAAAAiAAAAZHJzL2Rvd25yZXYueG1sUEsBAhQAFAAAAAgA&#10;h07iQNE6E8O3AQAAXQMAAA4AAAAAAAAAAQAgAAAAIwEAAGRycy9lMm9Eb2MueG1sUEsFBgAAAAAG&#10;AAYAWQEAAEwFA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造价工程师职权限制</w:t>
                      </w:r>
                    </w:p>
                  </w:txbxContent>
                </v:textbox>
              </v:shape>
            </w:pict>
          </mc:Fallback>
        </mc:AlternateContent>
      </w:r>
      <w:r>
        <w:rPr>
          <w:rFonts w:hint="eastAsia" w:ascii="仿宋" w:hAnsi="仿宋" w:eastAsia="仿宋" w:cs="仿宋"/>
          <w:sz w:val="24"/>
          <w:szCs w:val="24"/>
        </w:rPr>
        <w:t>除属于第</w:t>
      </w:r>
      <w:r>
        <w:rPr>
          <w:rFonts w:ascii="仿宋" w:hAnsi="仿宋" w:eastAsia="仿宋" w:cs="仿宋"/>
          <w:sz w:val="24"/>
          <w:szCs w:val="24"/>
        </w:rPr>
        <w:t>86</w:t>
      </w:r>
      <w:r>
        <w:rPr>
          <w:rFonts w:hint="eastAsia" w:ascii="仿宋" w:hAnsi="仿宋" w:eastAsia="仿宋" w:cs="仿宋"/>
          <w:sz w:val="24"/>
          <w:szCs w:val="24"/>
        </w:rPr>
        <w:t>条规定的争议外，造价工程师在职权范围内的工作，发包人应予认可，但下列事件应事先取得发包人的专项批准：</w:t>
      </w:r>
    </w:p>
    <w:p>
      <w:pPr>
        <w:numPr>
          <w:ilvl w:val="0"/>
          <w:numId w:val="8"/>
        </w:numPr>
        <w:tabs>
          <w:tab w:val="left" w:pos="2160"/>
        </w:tabs>
        <w:spacing w:line="360" w:lineRule="auto"/>
        <w:ind w:left="1850" w:leftChars="771"/>
        <w:jc w:val="left"/>
        <w:outlineLvl w:val="0"/>
        <w:rPr>
          <w:rFonts w:ascii="仿宋" w:hAnsi="仿宋" w:eastAsia="仿宋" w:cs="Times New Roman"/>
          <w:sz w:val="24"/>
          <w:szCs w:val="24"/>
        </w:rPr>
      </w:pPr>
      <w:bookmarkStart w:id="142" w:name="_Toc7183"/>
      <w:r>
        <w:rPr>
          <w:rFonts w:hint="eastAsia" w:ascii="仿宋" w:hAnsi="仿宋" w:eastAsia="仿宋" w:cs="仿宋"/>
          <w:sz w:val="24"/>
          <w:szCs w:val="24"/>
        </w:rPr>
        <w:t>根据第</w:t>
      </w:r>
      <w:r>
        <w:rPr>
          <w:rFonts w:ascii="仿宋" w:hAnsi="仿宋" w:eastAsia="仿宋" w:cs="仿宋"/>
          <w:sz w:val="24"/>
          <w:szCs w:val="24"/>
        </w:rPr>
        <w:t>63</w:t>
      </w:r>
      <w:r>
        <w:rPr>
          <w:rFonts w:hint="eastAsia" w:ascii="仿宋" w:hAnsi="仿宋" w:eastAsia="仿宋" w:cs="仿宋"/>
          <w:sz w:val="24"/>
          <w:szCs w:val="24"/>
        </w:rPr>
        <w:t>条规定使用暂列金额；</w:t>
      </w:r>
      <w:bookmarkEnd w:id="142"/>
    </w:p>
    <w:p>
      <w:pPr>
        <w:numPr>
          <w:ilvl w:val="0"/>
          <w:numId w:val="8"/>
        </w:numPr>
        <w:tabs>
          <w:tab w:val="left" w:pos="2160"/>
        </w:tabs>
        <w:spacing w:line="360" w:lineRule="auto"/>
        <w:ind w:left="1850" w:leftChars="771"/>
        <w:jc w:val="left"/>
        <w:rPr>
          <w:rFonts w:ascii="仿宋" w:hAnsi="仿宋" w:eastAsia="仿宋" w:cs="Times New Roman"/>
          <w:sz w:val="24"/>
          <w:szCs w:val="24"/>
        </w:rPr>
      </w:pPr>
      <w:r>
        <w:rPr>
          <w:rFonts w:hint="eastAsia" w:ascii="仿宋" w:hAnsi="仿宋" w:eastAsia="仿宋" w:cs="仿宋"/>
          <w:sz w:val="24"/>
          <w:szCs w:val="24"/>
        </w:rPr>
        <w:t>根据第</w:t>
      </w:r>
      <w:r>
        <w:rPr>
          <w:rFonts w:ascii="仿宋" w:hAnsi="仿宋" w:eastAsia="仿宋" w:cs="仿宋"/>
          <w:sz w:val="24"/>
          <w:szCs w:val="24"/>
        </w:rPr>
        <w:t>64</w:t>
      </w:r>
      <w:r>
        <w:rPr>
          <w:rFonts w:hint="eastAsia" w:ascii="仿宋" w:hAnsi="仿宋" w:eastAsia="仿宋" w:cs="仿宋"/>
          <w:sz w:val="24"/>
          <w:szCs w:val="24"/>
        </w:rPr>
        <w:t>条规定使用计日工；</w:t>
      </w:r>
    </w:p>
    <w:p>
      <w:pPr>
        <w:numPr>
          <w:ilvl w:val="0"/>
          <w:numId w:val="8"/>
        </w:numPr>
        <w:tabs>
          <w:tab w:val="left" w:pos="2160"/>
        </w:tabs>
        <w:spacing w:line="360" w:lineRule="auto"/>
        <w:ind w:left="1850" w:leftChars="771"/>
        <w:jc w:val="left"/>
        <w:rPr>
          <w:rFonts w:ascii="仿宋" w:hAnsi="仿宋" w:eastAsia="仿宋" w:cs="Times New Roman"/>
          <w:sz w:val="24"/>
          <w:szCs w:val="24"/>
        </w:rPr>
      </w:pPr>
      <w:r>
        <w:rPr>
          <w:rFonts w:hint="eastAsia" w:ascii="仿宋" w:hAnsi="仿宋" w:eastAsia="仿宋" w:cs="仿宋"/>
          <w:sz w:val="24"/>
          <w:szCs w:val="24"/>
        </w:rPr>
        <w:t>根据第</w:t>
      </w:r>
      <w:r>
        <w:rPr>
          <w:rFonts w:ascii="仿宋" w:hAnsi="仿宋" w:eastAsia="仿宋" w:cs="仿宋"/>
          <w:sz w:val="24"/>
          <w:szCs w:val="24"/>
        </w:rPr>
        <w:t>65</w:t>
      </w:r>
      <w:r>
        <w:rPr>
          <w:rFonts w:hint="eastAsia" w:ascii="仿宋" w:hAnsi="仿宋" w:eastAsia="仿宋" w:cs="仿宋"/>
          <w:sz w:val="24"/>
          <w:szCs w:val="24"/>
        </w:rPr>
        <w:t>条规定使用暂估价；</w:t>
      </w:r>
    </w:p>
    <w:p>
      <w:pPr>
        <w:numPr>
          <w:ilvl w:val="0"/>
          <w:numId w:val="8"/>
        </w:numPr>
        <w:tabs>
          <w:tab w:val="left" w:pos="2160"/>
        </w:tabs>
        <w:spacing w:line="360" w:lineRule="auto"/>
        <w:ind w:left="1850" w:leftChars="771"/>
        <w:jc w:val="left"/>
        <w:rPr>
          <w:rFonts w:ascii="仿宋" w:hAnsi="仿宋" w:eastAsia="仿宋" w:cs="Times New Roman"/>
          <w:sz w:val="24"/>
          <w:szCs w:val="24"/>
        </w:rPr>
      </w:pPr>
      <w:r>
        <w:rPr>
          <w:rFonts w:hint="eastAsia" w:ascii="仿宋" w:hAnsi="仿宋" w:eastAsia="仿宋" w:cs="仿宋"/>
          <w:sz w:val="24"/>
          <w:szCs w:val="24"/>
        </w:rPr>
        <w:t>根据第</w:t>
      </w:r>
      <w:r>
        <w:rPr>
          <w:rFonts w:ascii="仿宋" w:hAnsi="仿宋" w:eastAsia="仿宋" w:cs="仿宋"/>
          <w:sz w:val="24"/>
          <w:szCs w:val="24"/>
        </w:rPr>
        <w:t>66</w:t>
      </w:r>
      <w:r>
        <w:rPr>
          <w:rFonts w:hint="eastAsia" w:ascii="仿宋" w:hAnsi="仿宋" w:eastAsia="仿宋" w:cs="仿宋"/>
          <w:sz w:val="24"/>
          <w:szCs w:val="24"/>
        </w:rPr>
        <w:t>条确定的提前竣工奖与误期赔偿费；</w:t>
      </w:r>
    </w:p>
    <w:p>
      <w:pPr>
        <w:numPr>
          <w:ilvl w:val="0"/>
          <w:numId w:val="8"/>
        </w:numPr>
        <w:tabs>
          <w:tab w:val="left" w:pos="2160"/>
        </w:tabs>
        <w:spacing w:line="360" w:lineRule="auto"/>
        <w:ind w:left="1850" w:leftChars="771"/>
        <w:jc w:val="left"/>
        <w:rPr>
          <w:rFonts w:ascii="仿宋" w:hAnsi="仿宋" w:eastAsia="仿宋" w:cs="Times New Roman"/>
          <w:sz w:val="24"/>
          <w:szCs w:val="24"/>
        </w:rPr>
      </w:pPr>
      <w:r>
        <w:rPr>
          <w:rFonts w:hint="eastAsia" w:ascii="仿宋" w:hAnsi="仿宋" w:eastAsia="仿宋" w:cs="仿宋"/>
          <w:sz w:val="24"/>
          <w:szCs w:val="24"/>
        </w:rPr>
        <w:t>根据第</w:t>
      </w:r>
      <w:r>
        <w:rPr>
          <w:rFonts w:ascii="仿宋" w:hAnsi="仿宋" w:eastAsia="仿宋" w:cs="仿宋"/>
          <w:sz w:val="24"/>
          <w:szCs w:val="24"/>
        </w:rPr>
        <w:t>67</w:t>
      </w:r>
      <w:r>
        <w:rPr>
          <w:rFonts w:hint="eastAsia" w:ascii="仿宋" w:hAnsi="仿宋" w:eastAsia="仿宋" w:cs="仿宋"/>
          <w:sz w:val="24"/>
          <w:szCs w:val="24"/>
        </w:rPr>
        <w:t>条确定的工程优质费；</w:t>
      </w:r>
    </w:p>
    <w:p>
      <w:pPr>
        <w:numPr>
          <w:ilvl w:val="0"/>
          <w:numId w:val="8"/>
        </w:numPr>
        <w:tabs>
          <w:tab w:val="left" w:pos="2160"/>
        </w:tabs>
        <w:spacing w:line="360" w:lineRule="auto"/>
        <w:ind w:left="1850" w:leftChars="771"/>
        <w:jc w:val="left"/>
        <w:rPr>
          <w:rFonts w:ascii="仿宋" w:hAnsi="仿宋" w:eastAsia="仿宋" w:cs="Times New Roman"/>
          <w:sz w:val="24"/>
          <w:szCs w:val="24"/>
        </w:rPr>
      </w:pPr>
      <w:r>
        <w:rPr>
          <w:rFonts w:hint="eastAsia" w:ascii="仿宋" w:hAnsi="仿宋" w:eastAsia="仿宋" w:cs="仿宋"/>
          <w:sz w:val="24"/>
          <w:szCs w:val="24"/>
        </w:rPr>
        <w:t>根据第</w:t>
      </w:r>
      <w:r>
        <w:rPr>
          <w:rFonts w:ascii="仿宋" w:hAnsi="仿宋" w:eastAsia="仿宋" w:cs="仿宋"/>
          <w:sz w:val="24"/>
          <w:szCs w:val="24"/>
        </w:rPr>
        <w:t>68.2</w:t>
      </w:r>
      <w:r>
        <w:rPr>
          <w:rFonts w:hint="eastAsia" w:ascii="仿宋" w:hAnsi="仿宋" w:eastAsia="仿宋" w:cs="仿宋"/>
          <w:sz w:val="24"/>
          <w:szCs w:val="24"/>
        </w:rPr>
        <w:t>款规定事件调整的合同价款；</w:t>
      </w:r>
    </w:p>
    <w:p>
      <w:pPr>
        <w:numPr>
          <w:ilvl w:val="0"/>
          <w:numId w:val="8"/>
        </w:numPr>
        <w:tabs>
          <w:tab w:val="left" w:pos="2160"/>
        </w:tabs>
        <w:spacing w:line="360" w:lineRule="auto"/>
        <w:ind w:left="1850" w:leftChars="771"/>
        <w:jc w:val="left"/>
        <w:rPr>
          <w:rFonts w:ascii="仿宋" w:hAnsi="仿宋" w:eastAsia="仿宋" w:cs="Times New Roman"/>
          <w:sz w:val="24"/>
          <w:szCs w:val="24"/>
        </w:rPr>
      </w:pPr>
      <w:r>
        <w:rPr>
          <w:rFonts w:hint="eastAsia" w:ascii="仿宋" w:hAnsi="仿宋" w:eastAsia="仿宋" w:cs="仿宋"/>
          <w:sz w:val="24"/>
          <w:szCs w:val="24"/>
        </w:rPr>
        <w:t>专用条款约定需要发包人批准的其他事项。</w:t>
      </w:r>
    </w:p>
    <w:p>
      <w:pPr>
        <w:spacing w:line="400" w:lineRule="exact"/>
        <w:ind w:firstLine="472" w:firstLineChars="196"/>
        <w:jc w:val="left"/>
        <w:rPr>
          <w:rFonts w:ascii="仿宋" w:hAnsi="仿宋" w:eastAsia="仿宋" w:cs="Times New Roman"/>
          <w:b/>
          <w:bCs/>
          <w:sz w:val="24"/>
          <w:szCs w:val="24"/>
        </w:rPr>
      </w:pPr>
      <w:r>
        <w:rPr>
          <w:rFonts w:ascii="仿宋" w:hAnsi="仿宋" w:eastAsia="仿宋" w:cs="仿宋"/>
          <w:b/>
          <w:bCs/>
          <w:sz w:val="24"/>
          <w:szCs w:val="24"/>
        </w:rPr>
        <w:t xml:space="preserve">24.4  </w:t>
      </w:r>
      <w:r>
        <w:rPr>
          <w:rFonts w:ascii="仿宋" w:hAnsi="仿宋" w:eastAsia="仿宋" w:cs="仿宋"/>
          <w:b/>
          <w:bCs/>
          <w:sz w:val="24"/>
          <w:szCs w:val="24"/>
          <w:u w:val="dotted"/>
        </w:rPr>
        <w:t xml:space="preserve">                                                                                                        </w:t>
      </w:r>
    </w:p>
    <w:p>
      <w:pPr>
        <w:spacing w:line="360" w:lineRule="auto"/>
        <w:ind w:left="1850" w:leftChars="771"/>
        <w:jc w:val="left"/>
        <w:rPr>
          <w:rFonts w:ascii="仿宋" w:hAnsi="仿宋" w:eastAsia="仿宋" w:cs="Times New Roman"/>
          <w:sz w:val="24"/>
          <w:szCs w:val="24"/>
        </w:rPr>
      </w:pPr>
      <w:r>
        <mc:AlternateContent>
          <mc:Choice Requires="wps">
            <w:drawing>
              <wp:anchor distT="0" distB="0" distL="114300" distR="114300" simplePos="0" relativeHeight="251740160" behindDoc="0" locked="0" layoutInCell="1" allowOverlap="1">
                <wp:simplePos x="0" y="0"/>
                <wp:positionH relativeFrom="column">
                  <wp:posOffset>-114300</wp:posOffset>
                </wp:positionH>
                <wp:positionV relativeFrom="paragraph">
                  <wp:posOffset>0</wp:posOffset>
                </wp:positionV>
                <wp:extent cx="1092200" cy="434340"/>
                <wp:effectExtent l="0" t="0" r="0" b="0"/>
                <wp:wrapNone/>
                <wp:docPr id="81" name="文本框 81"/>
                <wp:cNvGraphicFramePr/>
                <a:graphic xmlns:a="http://schemas.openxmlformats.org/drawingml/2006/main">
                  <a:graphicData uri="http://schemas.microsoft.com/office/word/2010/wordprocessingShape">
                    <wps:wsp>
                      <wps:cNvSpPr txBox="1"/>
                      <wps:spPr>
                        <a:xfrm>
                          <a:off x="0" y="0"/>
                          <a:ext cx="1092200" cy="43434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造价工程师指</w:t>
                            </w:r>
                          </w:p>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令</w:t>
                            </w:r>
                          </w:p>
                        </w:txbxContent>
                      </wps:txbx>
                      <wps:bodyPr wrap="square" upright="1"/>
                    </wps:wsp>
                  </a:graphicData>
                </a:graphic>
              </wp:anchor>
            </w:drawing>
          </mc:Choice>
          <mc:Fallback>
            <w:pict>
              <v:shape id="_x0000_s1026" o:spid="_x0000_s1026" o:spt="202" type="#_x0000_t202" style="position:absolute;left:0pt;margin-left:-9pt;margin-top:0pt;height:34.2pt;width:86pt;z-index:251740160;mso-width-relative:page;mso-height-relative:page;" filled="f" stroked="f" coordsize="21600,21600" o:gfxdata="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GvGN8nVAAAABwEAAA8AAAAAAAAAAQAgAAAAIgAAAGRycy9kb3ducmV2LnhtbFBLAQIUABQAAAAI&#10;AIdO4kBePd9NtwEAAF4DAAAOAAAAAAAAAAEAIAAAACQBAABkcnMvZTJvRG9jLnhtbFBLBQYAAAAA&#10;BgAGAFkBAABNBQ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造价工程师指</w:t>
                      </w:r>
                    </w:p>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令</w:t>
                      </w:r>
                    </w:p>
                  </w:txbxContent>
                </v:textbox>
              </v:shape>
            </w:pict>
          </mc:Fallback>
        </mc:AlternateContent>
      </w:r>
      <w:r>
        <w:rPr>
          <w:rFonts w:hint="eastAsia" w:ascii="仿宋" w:hAnsi="仿宋" w:eastAsia="仿宋" w:cs="仿宋"/>
          <w:sz w:val="24"/>
          <w:szCs w:val="24"/>
        </w:rPr>
        <w:t>造价工程师应按照合同约定时间向承包人提供实施合同工程的工程造价工作所需的核实、调整和通知等指令。</w:t>
      </w:r>
    </w:p>
    <w:p>
      <w:pPr>
        <w:tabs>
          <w:tab w:val="left" w:pos="1260"/>
        </w:tabs>
        <w:spacing w:line="360" w:lineRule="auto"/>
        <w:ind w:left="1850" w:leftChars="771"/>
        <w:jc w:val="left"/>
        <w:rPr>
          <w:rFonts w:ascii="仿宋" w:hAnsi="仿宋" w:eastAsia="仿宋" w:cs="Times New Roman"/>
          <w:sz w:val="24"/>
          <w:szCs w:val="24"/>
        </w:rPr>
      </w:pPr>
      <w:r>
        <w:rPr>
          <w:rFonts w:hint="eastAsia" w:ascii="仿宋" w:hAnsi="仿宋" w:eastAsia="仿宋" w:cs="仿宋"/>
          <w:sz w:val="24"/>
          <w:szCs w:val="24"/>
        </w:rPr>
        <w:t>造价工程师提供的指令，均应采用书面形式。在紧急情况下，造价工程师可发出口头指令，但应在</w:t>
      </w:r>
      <w:r>
        <w:rPr>
          <w:rFonts w:ascii="仿宋" w:hAnsi="仿宋" w:eastAsia="仿宋" w:cs="仿宋"/>
          <w:sz w:val="24"/>
          <w:szCs w:val="24"/>
        </w:rPr>
        <w:t>48</w:t>
      </w:r>
      <w:r>
        <w:rPr>
          <w:rFonts w:hint="eastAsia" w:ascii="仿宋" w:hAnsi="仿宋" w:eastAsia="仿宋" w:cs="仿宋"/>
          <w:sz w:val="24"/>
          <w:szCs w:val="24"/>
        </w:rPr>
        <w:t>小时内给予书面确认。对造价工程师的口头指令，承包人应予执行。如果承包人在造价工程师发出的口头指令</w:t>
      </w:r>
      <w:r>
        <w:rPr>
          <w:rFonts w:ascii="仿宋" w:hAnsi="仿宋" w:eastAsia="仿宋" w:cs="仿宋"/>
          <w:sz w:val="24"/>
          <w:szCs w:val="24"/>
        </w:rPr>
        <w:t>48</w:t>
      </w:r>
      <w:r>
        <w:rPr>
          <w:rFonts w:hint="eastAsia" w:ascii="仿宋" w:hAnsi="仿宋" w:eastAsia="仿宋" w:cs="仿宋"/>
          <w:sz w:val="24"/>
          <w:szCs w:val="24"/>
        </w:rPr>
        <w:t>小时后未收到书面确认，则应在接到口头指令后的</w:t>
      </w:r>
      <w:r>
        <w:rPr>
          <w:rFonts w:ascii="仿宋" w:hAnsi="仿宋" w:eastAsia="仿宋" w:cs="仿宋"/>
          <w:sz w:val="24"/>
          <w:szCs w:val="24"/>
        </w:rPr>
        <w:t>7</w:t>
      </w:r>
      <w:r>
        <w:rPr>
          <w:rFonts w:hint="eastAsia" w:ascii="仿宋" w:hAnsi="仿宋" w:eastAsia="仿宋" w:cs="仿宋"/>
          <w:sz w:val="24"/>
          <w:szCs w:val="24"/>
        </w:rPr>
        <w:t>天内向造价工程师发出书面确认函。造价工程师应在承包人发出书面确认函后</w:t>
      </w:r>
      <w:r>
        <w:rPr>
          <w:rFonts w:ascii="仿宋" w:hAnsi="仿宋" w:eastAsia="仿宋" w:cs="仿宋"/>
          <w:sz w:val="24"/>
          <w:szCs w:val="24"/>
        </w:rPr>
        <w:t>48</w:t>
      </w:r>
      <w:r>
        <w:rPr>
          <w:rFonts w:hint="eastAsia" w:ascii="仿宋" w:hAnsi="仿宋" w:eastAsia="仿宋" w:cs="仿宋"/>
          <w:sz w:val="24"/>
          <w:szCs w:val="24"/>
        </w:rPr>
        <w:t>小时内给予答复；逾期未予答复的，视为承包人的书面确认函已被认可。</w:t>
      </w:r>
    </w:p>
    <w:p>
      <w:pPr>
        <w:tabs>
          <w:tab w:val="left" w:pos="1260"/>
        </w:tabs>
        <w:spacing w:line="360" w:lineRule="auto"/>
        <w:ind w:firstLine="472" w:firstLineChars="196"/>
        <w:jc w:val="left"/>
        <w:rPr>
          <w:rFonts w:ascii="仿宋" w:hAnsi="仿宋" w:eastAsia="仿宋" w:cs="Times New Roman"/>
          <w:b/>
          <w:bCs/>
          <w:sz w:val="24"/>
          <w:szCs w:val="24"/>
        </w:rPr>
      </w:pPr>
      <w:r>
        <w:rPr>
          <w:rFonts w:ascii="仿宋" w:hAnsi="仿宋" w:eastAsia="仿宋" w:cs="仿宋"/>
          <w:b/>
          <w:bCs/>
          <w:sz w:val="24"/>
          <w:szCs w:val="24"/>
        </w:rPr>
        <w:t xml:space="preserve">24.5  </w:t>
      </w:r>
      <w:r>
        <w:rPr>
          <w:rFonts w:ascii="仿宋" w:hAnsi="仿宋" w:eastAsia="仿宋" w:cs="仿宋"/>
          <w:b/>
          <w:bCs/>
          <w:sz w:val="24"/>
          <w:szCs w:val="24"/>
          <w:u w:val="dotted"/>
        </w:rPr>
        <w:t xml:space="preserve">                                                                                                        </w:t>
      </w:r>
    </w:p>
    <w:p>
      <w:pPr>
        <w:tabs>
          <w:tab w:val="left" w:pos="1260"/>
        </w:tabs>
        <w:spacing w:line="360" w:lineRule="auto"/>
        <w:ind w:left="1850" w:leftChars="771"/>
        <w:jc w:val="left"/>
        <w:rPr>
          <w:rFonts w:ascii="仿宋" w:hAnsi="仿宋" w:eastAsia="仿宋" w:cs="Times New Roman"/>
          <w:sz w:val="24"/>
          <w:szCs w:val="24"/>
        </w:rPr>
      </w:pPr>
      <w:r>
        <mc:AlternateContent>
          <mc:Choice Requires="wps">
            <w:drawing>
              <wp:anchor distT="0" distB="0" distL="114300" distR="114300" simplePos="0" relativeHeight="251741184" behindDoc="0" locked="0" layoutInCell="1" allowOverlap="1">
                <wp:simplePos x="0" y="0"/>
                <wp:positionH relativeFrom="column">
                  <wp:posOffset>-114300</wp:posOffset>
                </wp:positionH>
                <wp:positionV relativeFrom="paragraph">
                  <wp:posOffset>15240</wp:posOffset>
                </wp:positionV>
                <wp:extent cx="914400" cy="448310"/>
                <wp:effectExtent l="0" t="0" r="0" b="0"/>
                <wp:wrapNone/>
                <wp:docPr id="82" name="文本框 82"/>
                <wp:cNvGraphicFramePr/>
                <a:graphic xmlns:a="http://schemas.openxmlformats.org/drawingml/2006/main">
                  <a:graphicData uri="http://schemas.microsoft.com/office/word/2010/wordprocessingShape">
                    <wps:wsp>
                      <wps:cNvSpPr txBox="1"/>
                      <wps:spPr>
                        <a:xfrm>
                          <a:off x="0" y="0"/>
                          <a:ext cx="914400" cy="44831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承包人执行造价工程师指令</w:t>
                            </w:r>
                          </w:p>
                        </w:txbxContent>
                      </wps:txbx>
                      <wps:bodyPr wrap="square" upright="1"/>
                    </wps:wsp>
                  </a:graphicData>
                </a:graphic>
              </wp:anchor>
            </w:drawing>
          </mc:Choice>
          <mc:Fallback>
            <w:pict>
              <v:shape id="_x0000_s1026" o:spid="_x0000_s1026" o:spt="202" type="#_x0000_t202" style="position:absolute;left:0pt;margin-left:-9pt;margin-top:1.2pt;height:35.3pt;width:72pt;z-index:251741184;mso-width-relative:page;mso-height-relative:page;" filled="f" stroked="f" coordsize="21600,21600" o:gfxdata="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EqjXUXVAAAACAEAAA8AAAAAAAAAAQAgAAAAIgAAAGRycy9kb3ducmV2LnhtbFBLAQIUABQAAAAI&#10;AIdO4kAeRbDZtwEAAF0DAAAOAAAAAAAAAAEAIAAAACQBAABkcnMvZTJvRG9jLnhtbFBLBQYAAAAA&#10;BgAGAFkBAABNBQ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承包人执行造价工程师指令</w:t>
                      </w:r>
                    </w:p>
                  </w:txbxContent>
                </v:textbox>
              </v:shape>
            </w:pict>
          </mc:Fallback>
        </mc:AlternateContent>
      </w:r>
      <w:r>
        <w:rPr>
          <w:rFonts w:hint="eastAsia" w:ascii="仿宋" w:hAnsi="仿宋" w:eastAsia="仿宋" w:cs="仿宋"/>
          <w:sz w:val="24"/>
          <w:szCs w:val="24"/>
        </w:rPr>
        <w:t>如果承包人认为造价工程师的指令不合理，应在收到指令后</w:t>
      </w:r>
      <w:r>
        <w:rPr>
          <w:rFonts w:ascii="仿宋" w:hAnsi="仿宋" w:eastAsia="仿宋" w:cs="仿宋"/>
          <w:sz w:val="24"/>
          <w:szCs w:val="24"/>
        </w:rPr>
        <w:t>24</w:t>
      </w:r>
      <w:r>
        <w:rPr>
          <w:rFonts w:hint="eastAsia" w:ascii="仿宋" w:hAnsi="仿宋" w:eastAsia="仿宋" w:cs="仿宋"/>
          <w:sz w:val="24"/>
          <w:szCs w:val="24"/>
        </w:rPr>
        <w:t>小时内向造价工程师提出书面报告，造价工程师应在收到承包人报告后</w:t>
      </w:r>
      <w:r>
        <w:rPr>
          <w:rFonts w:ascii="仿宋" w:hAnsi="仿宋" w:eastAsia="仿宋" w:cs="仿宋"/>
          <w:sz w:val="24"/>
          <w:szCs w:val="24"/>
        </w:rPr>
        <w:t>24</w:t>
      </w:r>
      <w:r>
        <w:rPr>
          <w:rFonts w:hint="eastAsia" w:ascii="仿宋" w:hAnsi="仿宋" w:eastAsia="仿宋" w:cs="仿宋"/>
          <w:sz w:val="24"/>
          <w:szCs w:val="24"/>
        </w:rPr>
        <w:t>小时内做出修改指令或继续执行原指令的决定，并书面通知承包人。逾期不做出决定的，承包人可不执行造价工程师的指令。</w:t>
      </w:r>
    </w:p>
    <w:p>
      <w:pPr>
        <w:tabs>
          <w:tab w:val="left" w:pos="1260"/>
        </w:tabs>
        <w:spacing w:line="360" w:lineRule="auto"/>
        <w:ind w:firstLine="472" w:firstLineChars="196"/>
        <w:jc w:val="left"/>
        <w:rPr>
          <w:rFonts w:ascii="仿宋" w:hAnsi="仿宋" w:eastAsia="仿宋" w:cs="Times New Roman"/>
          <w:b/>
          <w:bCs/>
          <w:sz w:val="24"/>
          <w:szCs w:val="24"/>
        </w:rPr>
      </w:pPr>
      <w:r>
        <w:rPr>
          <w:rFonts w:ascii="仿宋" w:hAnsi="仿宋" w:eastAsia="仿宋" w:cs="仿宋"/>
          <w:b/>
          <w:bCs/>
          <w:sz w:val="24"/>
          <w:szCs w:val="24"/>
        </w:rPr>
        <w:t xml:space="preserve">24.6  </w:t>
      </w:r>
      <w:r>
        <w:rPr>
          <w:rFonts w:ascii="仿宋" w:hAnsi="仿宋" w:eastAsia="仿宋" w:cs="仿宋"/>
          <w:b/>
          <w:bCs/>
          <w:sz w:val="24"/>
          <w:szCs w:val="24"/>
          <w:u w:val="dotted"/>
        </w:rPr>
        <w:t xml:space="preserve">                                                                                                        </w:t>
      </w:r>
    </w:p>
    <w:p>
      <w:pPr>
        <w:tabs>
          <w:tab w:val="left" w:pos="1260"/>
        </w:tabs>
        <w:spacing w:line="360" w:lineRule="auto"/>
        <w:ind w:left="1850" w:leftChars="771"/>
        <w:jc w:val="left"/>
        <w:rPr>
          <w:rFonts w:ascii="仿宋" w:hAnsi="仿宋" w:eastAsia="仿宋" w:cs="Times New Roman"/>
          <w:sz w:val="24"/>
          <w:szCs w:val="24"/>
        </w:rPr>
      </w:pPr>
      <w:r>
        <mc:AlternateContent>
          <mc:Choice Requires="wps">
            <w:drawing>
              <wp:anchor distT="0" distB="0" distL="114300" distR="114300" simplePos="0" relativeHeight="251742208" behindDoc="0" locked="0" layoutInCell="1" allowOverlap="1">
                <wp:simplePos x="0" y="0"/>
                <wp:positionH relativeFrom="column">
                  <wp:posOffset>-114300</wp:posOffset>
                </wp:positionH>
                <wp:positionV relativeFrom="paragraph">
                  <wp:posOffset>0</wp:posOffset>
                </wp:positionV>
                <wp:extent cx="914400" cy="594360"/>
                <wp:effectExtent l="0" t="0" r="0" b="0"/>
                <wp:wrapNone/>
                <wp:docPr id="83" name="文本框 83"/>
                <wp:cNvGraphicFramePr/>
                <a:graphic xmlns:a="http://schemas.openxmlformats.org/drawingml/2006/main">
                  <a:graphicData uri="http://schemas.microsoft.com/office/word/2010/wordprocessingShape">
                    <wps:wsp>
                      <wps:cNvSpPr txBox="1"/>
                      <wps:spPr>
                        <a:xfrm>
                          <a:off x="0" y="0"/>
                          <a:ext cx="914400" cy="594360"/>
                        </a:xfrm>
                        <a:prstGeom prst="rect">
                          <a:avLst/>
                        </a:prstGeom>
                        <a:noFill/>
                        <a:ln>
                          <a:noFill/>
                        </a:ln>
                      </wps:spPr>
                      <wps:txbx>
                        <w:txbxContent>
                          <w:p>
                            <w:pPr>
                              <w:spacing w:line="240" w:lineRule="exact"/>
                              <w:rPr>
                                <w:rFonts w:ascii="宋体" w:cs="Times New Roman"/>
                                <w:sz w:val="18"/>
                                <w:szCs w:val="18"/>
                              </w:rPr>
                            </w:pPr>
                            <w:r>
                              <w:rPr>
                                <w:rFonts w:hint="eastAsia" w:ascii="楷体_GB2312" w:hAnsi="宋体" w:eastAsia="楷体_GB2312" w:cs="楷体_GB2312"/>
                                <w:b/>
                                <w:bCs/>
                                <w:color w:val="000000"/>
                                <w:sz w:val="18"/>
                                <w:szCs w:val="18"/>
                              </w:rPr>
                              <w:t>造价工程师职权委托</w:t>
                            </w:r>
                          </w:p>
                        </w:txbxContent>
                      </wps:txbx>
                      <wps:bodyPr wrap="square" upright="1"/>
                    </wps:wsp>
                  </a:graphicData>
                </a:graphic>
              </wp:anchor>
            </w:drawing>
          </mc:Choice>
          <mc:Fallback>
            <w:pict>
              <v:shape id="_x0000_s1026" o:spid="_x0000_s1026" o:spt="202" type="#_x0000_t202" style="position:absolute;left:0pt;margin-left:-9pt;margin-top:0pt;height:46.8pt;width:72pt;z-index:251742208;mso-width-relative:page;mso-height-relative:page;" filled="f" stroked="f" coordsize="21600,21600" o:gfxdata="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LJ+ky1QAAAAcBAAAPAAAAAAAAAAEAIAAAACIAAABkcnMvZG93bnJldi54bWxQSwECFAAUAAAA&#10;CACHTuJAmrpz7rgBAABdAwAADgAAAAAAAAABACAAAAAkAQAAZHJzL2Uyb0RvYy54bWxQSwUGAAAA&#10;AAYABgBZAQAATgUAAAAA&#10;">
                <v:fill on="f" focussize="0,0"/>
                <v:stroke on="f"/>
                <v:imagedata o:title=""/>
                <o:lock v:ext="edit" aspectratio="f"/>
                <v:textbox>
                  <w:txbxContent>
                    <w:p>
                      <w:pPr>
                        <w:spacing w:line="240" w:lineRule="exact"/>
                        <w:rPr>
                          <w:rFonts w:ascii="宋体" w:cs="Times New Roman"/>
                          <w:sz w:val="18"/>
                          <w:szCs w:val="18"/>
                        </w:rPr>
                      </w:pPr>
                      <w:r>
                        <w:rPr>
                          <w:rFonts w:hint="eastAsia" w:ascii="楷体_GB2312" w:hAnsi="宋体" w:eastAsia="楷体_GB2312" w:cs="楷体_GB2312"/>
                          <w:b/>
                          <w:bCs/>
                          <w:color w:val="000000"/>
                          <w:sz w:val="18"/>
                          <w:szCs w:val="18"/>
                        </w:rPr>
                        <w:t>造价工程师职权委托</w:t>
                      </w:r>
                    </w:p>
                  </w:txbxContent>
                </v:textbox>
              </v:shape>
            </w:pict>
          </mc:Fallback>
        </mc:AlternateContent>
      </w:r>
      <w:r>
        <w:rPr>
          <w:rFonts w:hint="eastAsia" w:ascii="仿宋" w:hAnsi="仿宋" w:eastAsia="仿宋" w:cs="仿宋"/>
          <w:sz w:val="24"/>
          <w:szCs w:val="24"/>
        </w:rPr>
        <w:t>造价工程师可按照第</w:t>
      </w:r>
      <w:r>
        <w:rPr>
          <w:rFonts w:ascii="仿宋" w:hAnsi="仿宋" w:eastAsia="仿宋" w:cs="仿宋"/>
          <w:sz w:val="24"/>
          <w:szCs w:val="24"/>
        </w:rPr>
        <w:t>21.3</w:t>
      </w:r>
      <w:r>
        <w:rPr>
          <w:rFonts w:hint="eastAsia" w:ascii="仿宋" w:hAnsi="仿宋" w:eastAsia="仿宋" w:cs="仿宋"/>
          <w:sz w:val="24"/>
          <w:szCs w:val="24"/>
        </w:rPr>
        <w:t>款规定授权给其任命的造价工程师代表，亦可将其授权撤回，造价工程师代表行使造价工程师授予的职权，对造价工程师负责。造价工程师代表在造价工程师授予职权范围内工作，造价工程师应予认可，但造价工程师保留因造价工程师代表未反对合同工程的工程计量和计价工作的错误而否定该工作，并发出纠正指令的权力。未按照第</w:t>
      </w:r>
      <w:r>
        <w:rPr>
          <w:rFonts w:ascii="仿宋" w:hAnsi="仿宋" w:eastAsia="仿宋" w:cs="仿宋"/>
          <w:sz w:val="24"/>
          <w:szCs w:val="24"/>
        </w:rPr>
        <w:t>21.3</w:t>
      </w:r>
      <w:r>
        <w:rPr>
          <w:rFonts w:hint="eastAsia" w:ascii="仿宋" w:hAnsi="仿宋" w:eastAsia="仿宋" w:cs="仿宋"/>
          <w:sz w:val="24"/>
          <w:szCs w:val="24"/>
        </w:rPr>
        <w:t>款规定，任何此类任命或撤回均为无效。</w:t>
      </w:r>
    </w:p>
    <w:p>
      <w:pPr>
        <w:tabs>
          <w:tab w:val="left" w:pos="1260"/>
        </w:tabs>
        <w:spacing w:line="360" w:lineRule="auto"/>
        <w:ind w:firstLine="472" w:firstLineChars="196"/>
        <w:jc w:val="left"/>
        <w:rPr>
          <w:rFonts w:ascii="仿宋" w:hAnsi="仿宋" w:eastAsia="仿宋" w:cs="Times New Roman"/>
          <w:sz w:val="24"/>
          <w:szCs w:val="24"/>
        </w:rPr>
      </w:pPr>
      <w:r>
        <w:rPr>
          <w:rFonts w:ascii="仿宋" w:hAnsi="仿宋" w:eastAsia="仿宋" w:cs="仿宋"/>
          <w:b/>
          <w:bCs/>
          <w:sz w:val="24"/>
          <w:szCs w:val="24"/>
        </w:rPr>
        <w:t>24.7</w:t>
      </w:r>
      <w:r>
        <w:rPr>
          <w:rFonts w:ascii="仿宋" w:hAnsi="仿宋" w:eastAsia="仿宋" w:cs="仿宋"/>
          <w:sz w:val="24"/>
          <w:szCs w:val="24"/>
        </w:rPr>
        <w:t xml:space="preserve">  </w:t>
      </w:r>
      <w:r>
        <w:rPr>
          <w:rFonts w:ascii="仿宋" w:hAnsi="仿宋" w:eastAsia="仿宋" w:cs="仿宋"/>
          <w:sz w:val="24"/>
          <w:szCs w:val="24"/>
          <w:u w:val="dotted"/>
        </w:rPr>
        <w:t xml:space="preserve">                                                                                                        </w:t>
      </w:r>
    </w:p>
    <w:p>
      <w:pPr>
        <w:tabs>
          <w:tab w:val="left" w:pos="1260"/>
        </w:tabs>
        <w:spacing w:line="360" w:lineRule="auto"/>
        <w:ind w:left="1850" w:leftChars="771"/>
        <w:jc w:val="left"/>
        <w:rPr>
          <w:rFonts w:ascii="仿宋" w:hAnsi="仿宋" w:eastAsia="仿宋" w:cs="Times New Roman"/>
          <w:sz w:val="24"/>
          <w:szCs w:val="24"/>
        </w:rPr>
      </w:pPr>
      <w:r>
        <mc:AlternateContent>
          <mc:Choice Requires="wps">
            <w:drawing>
              <wp:anchor distT="0" distB="0" distL="114300" distR="114300" simplePos="0" relativeHeight="251743232" behindDoc="0" locked="0" layoutInCell="1" allowOverlap="1">
                <wp:simplePos x="0" y="0"/>
                <wp:positionH relativeFrom="column">
                  <wp:posOffset>-114300</wp:posOffset>
                </wp:positionH>
                <wp:positionV relativeFrom="paragraph">
                  <wp:posOffset>0</wp:posOffset>
                </wp:positionV>
                <wp:extent cx="914400" cy="594360"/>
                <wp:effectExtent l="0" t="0" r="0" b="0"/>
                <wp:wrapNone/>
                <wp:docPr id="84" name="文本框 84"/>
                <wp:cNvGraphicFramePr/>
                <a:graphic xmlns:a="http://schemas.openxmlformats.org/drawingml/2006/main">
                  <a:graphicData uri="http://schemas.microsoft.com/office/word/2010/wordprocessingShape">
                    <wps:wsp>
                      <wps:cNvSpPr txBox="1"/>
                      <wps:spPr>
                        <a:xfrm>
                          <a:off x="0" y="0"/>
                          <a:ext cx="914400" cy="59436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造价工程师未尽义务或失误的责任</w:t>
                            </w:r>
                          </w:p>
                        </w:txbxContent>
                      </wps:txbx>
                      <wps:bodyPr wrap="square" upright="1"/>
                    </wps:wsp>
                  </a:graphicData>
                </a:graphic>
              </wp:anchor>
            </w:drawing>
          </mc:Choice>
          <mc:Fallback>
            <w:pict>
              <v:shape id="_x0000_s1026" o:spid="_x0000_s1026" o:spt="202" type="#_x0000_t202" style="position:absolute;left:0pt;margin-left:-9pt;margin-top:0pt;height:46.8pt;width:72pt;z-index:251743232;mso-width-relative:page;mso-height-relative:page;" filled="f" stroked="f" coordsize="21600,21600" o:gfxdata="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SyfpMtUAAAAHAQAADwAAAAAAAAABACAAAAAiAAAAZHJzL2Rvd25yZXYueG1sUEsBAhQAFAAA&#10;AAgAh07iQCvOqCS5AQAAXQMAAA4AAAAAAAAAAQAgAAAAJAEAAGRycy9lMm9Eb2MueG1sUEsFBgAA&#10;AAAGAAYAWQEAAE8FA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造价工程师未尽义务或失误的责任</w:t>
                      </w:r>
                    </w:p>
                  </w:txbxContent>
                </v:textbox>
              </v:shape>
            </w:pict>
          </mc:Fallback>
        </mc:AlternateContent>
      </w:r>
      <w:r>
        <w:rPr>
          <w:rFonts w:hint="eastAsia" w:ascii="仿宋" w:hAnsi="仿宋" w:eastAsia="仿宋" w:cs="仿宋"/>
          <w:sz w:val="24"/>
          <w:szCs w:val="24"/>
        </w:rPr>
        <w:t>造价工程师（含其代表）未能正确完成本合同约定的全部义务，或工作出现失误，导致费用的增加和（或）延误的工期，由发包人承担；给承包人造成损失的，发包人应予赔偿。</w:t>
      </w:r>
    </w:p>
    <w:p>
      <w:pPr>
        <w:tabs>
          <w:tab w:val="left" w:pos="540"/>
          <w:tab w:val="left" w:pos="720"/>
        </w:tabs>
        <w:spacing w:line="360" w:lineRule="auto"/>
        <w:jc w:val="left"/>
        <w:rPr>
          <w:rFonts w:ascii="仿宋" w:hAnsi="仿宋" w:eastAsia="仿宋" w:cs="仿宋"/>
          <w:b/>
          <w:bCs/>
          <w:sz w:val="24"/>
          <w:szCs w:val="24"/>
          <w:u w:val="single"/>
        </w:rPr>
      </w:pPr>
      <w:r>
        <w:rPr>
          <w:rFonts w:ascii="仿宋" w:hAnsi="仿宋" w:eastAsia="仿宋" w:cs="仿宋"/>
          <w:b/>
          <w:bCs/>
          <w:sz w:val="24"/>
          <w:szCs w:val="24"/>
          <w:u w:val="single"/>
        </w:rPr>
        <w:t xml:space="preserve">                                                                                                              </w:t>
      </w:r>
    </w:p>
    <w:p>
      <w:pPr>
        <w:pStyle w:val="5"/>
        <w:numPr>
          <w:ilvl w:val="0"/>
          <w:numId w:val="0"/>
        </w:numPr>
        <w:tabs>
          <w:tab w:val="left" w:pos="360"/>
          <w:tab w:val="left" w:pos="420"/>
          <w:tab w:val="left" w:pos="1287"/>
        </w:tabs>
        <w:ind w:firstLine="472" w:firstLineChars="196"/>
        <w:rPr>
          <w:rFonts w:ascii="仿宋" w:hAnsi="仿宋" w:eastAsia="仿宋"/>
          <w:sz w:val="24"/>
          <w:szCs w:val="24"/>
        </w:rPr>
      </w:pPr>
      <w:bookmarkStart w:id="143" w:name="_Toc469384005"/>
      <w:bookmarkStart w:id="144" w:name="_Toc24506"/>
      <w:bookmarkStart w:id="145" w:name="_Toc23444"/>
      <w:r>
        <w:rPr>
          <w:rFonts w:ascii="仿宋" w:hAnsi="仿宋" w:eastAsia="仿宋" w:cs="仿宋"/>
          <w:sz w:val="24"/>
          <w:szCs w:val="24"/>
        </w:rPr>
        <w:t xml:space="preserve">25  </w:t>
      </w:r>
      <w:r>
        <w:rPr>
          <w:rFonts w:hint="eastAsia" w:ascii="仿宋" w:hAnsi="仿宋" w:eastAsia="仿宋" w:cs="仿宋"/>
          <w:sz w:val="24"/>
          <w:szCs w:val="24"/>
        </w:rPr>
        <w:t>承包人代表</w:t>
      </w:r>
      <w:bookmarkEnd w:id="143"/>
      <w:bookmarkEnd w:id="144"/>
      <w:bookmarkEnd w:id="145"/>
    </w:p>
    <w:p>
      <w:pPr>
        <w:tabs>
          <w:tab w:val="left" w:pos="540"/>
          <w:tab w:val="left" w:pos="720"/>
        </w:tabs>
        <w:spacing w:line="360" w:lineRule="auto"/>
        <w:ind w:firstLine="472" w:firstLineChars="196"/>
        <w:jc w:val="left"/>
        <w:outlineLvl w:val="0"/>
        <w:rPr>
          <w:rFonts w:ascii="仿宋" w:hAnsi="仿宋" w:eastAsia="仿宋" w:cs="Times New Roman"/>
          <w:b/>
          <w:bCs/>
          <w:sz w:val="24"/>
          <w:szCs w:val="24"/>
        </w:rPr>
      </w:pPr>
      <w:bookmarkStart w:id="146" w:name="_Toc21037"/>
      <w:r>
        <w:rPr>
          <w:rFonts w:ascii="仿宋" w:hAnsi="仿宋" w:eastAsia="仿宋" w:cs="仿宋"/>
          <w:b/>
          <w:bCs/>
          <w:sz w:val="24"/>
          <w:szCs w:val="24"/>
        </w:rPr>
        <w:t>25.1</w:t>
      </w:r>
      <w:bookmarkEnd w:id="146"/>
      <w:r>
        <w:rPr>
          <w:rFonts w:ascii="仿宋" w:hAnsi="仿宋" w:eastAsia="仿宋" w:cs="仿宋"/>
          <w:b/>
          <w:bCs/>
          <w:sz w:val="24"/>
          <w:szCs w:val="24"/>
        </w:rPr>
        <w:t xml:space="preserve">                                 </w:t>
      </w:r>
    </w:p>
    <w:p>
      <w:pPr>
        <w:pStyle w:val="16"/>
        <w:tabs>
          <w:tab w:val="left" w:pos="540"/>
          <w:tab w:val="left" w:pos="720"/>
        </w:tabs>
        <w:ind w:left="1850" w:leftChars="771"/>
        <w:jc w:val="left"/>
        <w:rPr>
          <w:rFonts w:ascii="仿宋" w:hAnsi="仿宋" w:eastAsia="仿宋"/>
        </w:rPr>
      </w:pPr>
      <w:r>
        <mc:AlternateContent>
          <mc:Choice Requires="wps">
            <w:drawing>
              <wp:anchor distT="0" distB="0" distL="114300" distR="114300" simplePos="0" relativeHeight="251744256" behindDoc="0" locked="0" layoutInCell="1" allowOverlap="1">
                <wp:simplePos x="0" y="0"/>
                <wp:positionH relativeFrom="column">
                  <wp:posOffset>-114300</wp:posOffset>
                </wp:positionH>
                <wp:positionV relativeFrom="paragraph">
                  <wp:posOffset>0</wp:posOffset>
                </wp:positionV>
                <wp:extent cx="914400" cy="419100"/>
                <wp:effectExtent l="0" t="0" r="0" b="0"/>
                <wp:wrapNone/>
                <wp:docPr id="85" name="文本框 85"/>
                <wp:cNvGraphicFramePr/>
                <a:graphic xmlns:a="http://schemas.openxmlformats.org/drawingml/2006/main">
                  <a:graphicData uri="http://schemas.microsoft.com/office/word/2010/wordprocessingShape">
                    <wps:wsp>
                      <wps:cNvSpPr txBox="1"/>
                      <wps:spPr>
                        <a:xfrm>
                          <a:off x="0" y="0"/>
                          <a:ext cx="914400" cy="41910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承包人对其代表授权</w:t>
                            </w:r>
                          </w:p>
                        </w:txbxContent>
                      </wps:txbx>
                      <wps:bodyPr wrap="square" upright="1"/>
                    </wps:wsp>
                  </a:graphicData>
                </a:graphic>
              </wp:anchor>
            </w:drawing>
          </mc:Choice>
          <mc:Fallback>
            <w:pict>
              <v:shape id="_x0000_s1026" o:spid="_x0000_s1026" o:spt="202" type="#_x0000_t202" style="position:absolute;left:0pt;margin-left:-9pt;margin-top:0pt;height:33pt;width:72pt;z-index:251744256;mso-width-relative:page;mso-height-relative:page;" filled="f" stroked="f" coordsize="21600,21600" o:gfxdata="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p&#10;c6rI1AAAAAcBAAAPAAAAAAAAAAEAIAAAACIAAABkcnMvZG93bnJldi54bWxQSwECFAAUAAAACACH&#10;TuJAGjzKV7YBAABdAwAADgAAAAAAAAABACAAAAAjAQAAZHJzL2Uyb0RvYy54bWxQSwUGAAAAAAYA&#10;BgBZAQAASwU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承包人对其代表授权</w:t>
                      </w:r>
                    </w:p>
                  </w:txbxContent>
                </v:textbox>
              </v:shape>
            </w:pict>
          </mc:Fallback>
        </mc:AlternateContent>
      </w:r>
      <w:r>
        <w:rPr>
          <w:rFonts w:hint="eastAsia" w:ascii="仿宋" w:hAnsi="仿宋" w:eastAsia="仿宋" w:cs="仿宋"/>
        </w:rPr>
        <w:t>承包人应依据第</w:t>
      </w:r>
      <w:r>
        <w:rPr>
          <w:rFonts w:ascii="仿宋" w:hAnsi="仿宋" w:eastAsia="仿宋" w:cs="仿宋"/>
        </w:rPr>
        <w:t>21.2</w:t>
      </w:r>
      <w:r>
        <w:rPr>
          <w:rFonts w:hint="eastAsia" w:ascii="仿宋" w:hAnsi="仿宋" w:eastAsia="仿宋" w:cs="仿宋"/>
        </w:rPr>
        <w:t>款规定在专用条款中写明承包人代表具体人选，同时在开工前将承包人代表任命书以书面形式通知发包人，授予其代表承包人履行合同规定职责所需的一切权力。</w:t>
      </w:r>
    </w:p>
    <w:p>
      <w:pPr>
        <w:tabs>
          <w:tab w:val="left" w:pos="540"/>
          <w:tab w:val="left" w:pos="720"/>
          <w:tab w:val="left" w:pos="1260"/>
          <w:tab w:val="left" w:pos="1440"/>
        </w:tabs>
        <w:spacing w:line="360" w:lineRule="auto"/>
        <w:ind w:firstLine="472" w:firstLineChars="196"/>
        <w:jc w:val="left"/>
        <w:outlineLvl w:val="0"/>
        <w:rPr>
          <w:rFonts w:ascii="仿宋" w:hAnsi="仿宋" w:eastAsia="仿宋" w:cs="Times New Roman"/>
          <w:b/>
          <w:bCs/>
          <w:sz w:val="24"/>
          <w:szCs w:val="24"/>
        </w:rPr>
      </w:pPr>
      <w:bookmarkStart w:id="147" w:name="_Toc13417"/>
      <w:r>
        <w:rPr>
          <w:rFonts w:ascii="仿宋" w:hAnsi="仿宋" w:eastAsia="仿宋" w:cs="仿宋"/>
          <w:b/>
          <w:bCs/>
          <w:sz w:val="24"/>
          <w:szCs w:val="24"/>
        </w:rPr>
        <w:t>25.2</w:t>
      </w:r>
      <w:bookmarkEnd w:id="147"/>
      <w:r>
        <w:rPr>
          <w:rFonts w:ascii="仿宋" w:hAnsi="仿宋" w:eastAsia="仿宋" w:cs="仿宋"/>
          <w:b/>
          <w:bCs/>
          <w:sz w:val="24"/>
          <w:szCs w:val="24"/>
        </w:rPr>
        <w:t xml:space="preserve">  </w:t>
      </w:r>
      <w:r>
        <w:rPr>
          <w:rFonts w:ascii="仿宋" w:hAnsi="仿宋" w:eastAsia="仿宋" w:cs="仿宋"/>
          <w:b/>
          <w:bCs/>
          <w:sz w:val="24"/>
          <w:szCs w:val="24"/>
          <w:u w:val="dotted"/>
        </w:rPr>
        <w:t xml:space="preserve">                                                                                                        </w:t>
      </w:r>
    </w:p>
    <w:p>
      <w:pPr>
        <w:tabs>
          <w:tab w:val="left" w:pos="540"/>
          <w:tab w:val="left" w:pos="720"/>
          <w:tab w:val="left" w:pos="1260"/>
          <w:tab w:val="left" w:pos="1440"/>
        </w:tabs>
        <w:spacing w:line="360" w:lineRule="auto"/>
        <w:ind w:left="1850" w:leftChars="771" w:firstLine="2"/>
        <w:jc w:val="left"/>
        <w:rPr>
          <w:rFonts w:ascii="仿宋" w:hAnsi="仿宋" w:eastAsia="仿宋" w:cs="Times New Roman"/>
          <w:sz w:val="24"/>
          <w:szCs w:val="24"/>
        </w:rPr>
      </w:pPr>
      <w:r>
        <mc:AlternateContent>
          <mc:Choice Requires="wps">
            <w:drawing>
              <wp:anchor distT="0" distB="0" distL="114300" distR="114300" simplePos="0" relativeHeight="251745280" behindDoc="0" locked="0" layoutInCell="1" allowOverlap="1">
                <wp:simplePos x="0" y="0"/>
                <wp:positionH relativeFrom="column">
                  <wp:posOffset>-114300</wp:posOffset>
                </wp:positionH>
                <wp:positionV relativeFrom="paragraph">
                  <wp:posOffset>7620</wp:posOffset>
                </wp:positionV>
                <wp:extent cx="1028700" cy="396240"/>
                <wp:effectExtent l="0" t="0" r="0" b="0"/>
                <wp:wrapNone/>
                <wp:docPr id="86" name="文本框 86"/>
                <wp:cNvGraphicFramePr/>
                <a:graphic xmlns:a="http://schemas.openxmlformats.org/drawingml/2006/main">
                  <a:graphicData uri="http://schemas.microsoft.com/office/word/2010/wordprocessingShape">
                    <wps:wsp>
                      <wps:cNvSpPr txBox="1"/>
                      <wps:spPr>
                        <a:xfrm>
                          <a:off x="0" y="0"/>
                          <a:ext cx="1028700" cy="39624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承包人代表职</w:t>
                            </w:r>
                          </w:p>
                          <w:p>
                            <w:pPr>
                              <w:spacing w:line="240" w:lineRule="exact"/>
                              <w:rPr>
                                <w:rFonts w:ascii="宋体" w:cs="Times New Roman"/>
                                <w:sz w:val="18"/>
                                <w:szCs w:val="18"/>
                              </w:rPr>
                            </w:pPr>
                            <w:r>
                              <w:rPr>
                                <w:rFonts w:hint="eastAsia" w:ascii="楷体_GB2312" w:hAnsi="宋体" w:eastAsia="楷体_GB2312" w:cs="楷体_GB2312"/>
                                <w:b/>
                                <w:bCs/>
                                <w:color w:val="000000"/>
                                <w:sz w:val="18"/>
                                <w:szCs w:val="18"/>
                              </w:rPr>
                              <w:t>权</w:t>
                            </w:r>
                          </w:p>
                        </w:txbxContent>
                      </wps:txbx>
                      <wps:bodyPr wrap="square" upright="1"/>
                    </wps:wsp>
                  </a:graphicData>
                </a:graphic>
              </wp:anchor>
            </w:drawing>
          </mc:Choice>
          <mc:Fallback>
            <w:pict>
              <v:shape id="_x0000_s1026" o:spid="_x0000_s1026" o:spt="202" type="#_x0000_t202" style="position:absolute;left:0pt;margin-left:-9pt;margin-top:0.6pt;height:31.2pt;width:81pt;z-index:251745280;mso-width-relative:page;mso-height-relative:page;" filled="f" stroked="f" coordsize="21600,21600" o:gfxdata="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4yfBG1QAAAAgBAAAPAAAAAAAAAAEAIAAAACIAAABkcnMvZG93bnJldi54bWxQSwECFAAUAAAA&#10;CACHTuJAPeM+JrgBAABeAwAADgAAAAAAAAABACAAAAAkAQAAZHJzL2Uyb0RvYy54bWxQSwUGAAAA&#10;AAYABgBZAQAATgU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承包人代表职</w:t>
                      </w:r>
                    </w:p>
                    <w:p>
                      <w:pPr>
                        <w:spacing w:line="240" w:lineRule="exact"/>
                        <w:rPr>
                          <w:rFonts w:ascii="宋体" w:cs="Times New Roman"/>
                          <w:sz w:val="18"/>
                          <w:szCs w:val="18"/>
                        </w:rPr>
                      </w:pPr>
                      <w:r>
                        <w:rPr>
                          <w:rFonts w:hint="eastAsia" w:ascii="楷体_GB2312" w:hAnsi="宋体" w:eastAsia="楷体_GB2312" w:cs="楷体_GB2312"/>
                          <w:b/>
                          <w:bCs/>
                          <w:color w:val="000000"/>
                          <w:sz w:val="18"/>
                          <w:szCs w:val="18"/>
                        </w:rPr>
                        <w:t>权</w:t>
                      </w:r>
                    </w:p>
                  </w:txbxContent>
                </v:textbox>
              </v:shape>
            </w:pict>
          </mc:Fallback>
        </mc:AlternateContent>
      </w:r>
      <w:r>
        <w:rPr>
          <w:rFonts w:hint="eastAsia" w:ascii="仿宋" w:hAnsi="仿宋" w:eastAsia="仿宋" w:cs="仿宋"/>
          <w:sz w:val="24"/>
          <w:szCs w:val="24"/>
        </w:rPr>
        <w:t>承包人代表应代表承包人履行合同规定的职责、行使合同明文约定或必然隐含的权力，对承包人负责。承包人代表在承包人授予职权范围内的工作，承包人应予认可。</w:t>
      </w:r>
    </w:p>
    <w:p>
      <w:pPr>
        <w:spacing w:line="360" w:lineRule="auto"/>
        <w:ind w:firstLine="472" w:firstLineChars="196"/>
        <w:jc w:val="left"/>
        <w:outlineLvl w:val="0"/>
        <w:rPr>
          <w:rFonts w:ascii="仿宋" w:hAnsi="仿宋" w:eastAsia="仿宋" w:cs="Times New Roman"/>
          <w:b/>
          <w:bCs/>
          <w:sz w:val="24"/>
          <w:szCs w:val="24"/>
        </w:rPr>
      </w:pPr>
      <w:bookmarkStart w:id="148" w:name="_Toc19239"/>
      <w:r>
        <w:rPr>
          <w:rFonts w:ascii="仿宋" w:hAnsi="仿宋" w:eastAsia="仿宋" w:cs="仿宋"/>
          <w:b/>
          <w:bCs/>
          <w:sz w:val="24"/>
          <w:szCs w:val="24"/>
        </w:rPr>
        <w:t>25.3</w:t>
      </w:r>
      <w:bookmarkEnd w:id="148"/>
      <w:r>
        <w:rPr>
          <w:rFonts w:ascii="仿宋" w:hAnsi="仿宋" w:eastAsia="仿宋" w:cs="仿宋"/>
          <w:b/>
          <w:bCs/>
          <w:sz w:val="24"/>
          <w:szCs w:val="24"/>
        </w:rPr>
        <w:t xml:space="preserve">  </w:t>
      </w:r>
      <w:r>
        <w:rPr>
          <w:rFonts w:ascii="仿宋" w:hAnsi="仿宋" w:eastAsia="仿宋" w:cs="仿宋"/>
          <w:b/>
          <w:bCs/>
          <w:sz w:val="24"/>
          <w:szCs w:val="24"/>
          <w:u w:val="dotted"/>
        </w:rPr>
        <w:t xml:space="preserve">                                                                                                        </w:t>
      </w:r>
    </w:p>
    <w:p>
      <w:pPr>
        <w:spacing w:line="360" w:lineRule="auto"/>
        <w:ind w:left="1850" w:leftChars="771"/>
        <w:jc w:val="left"/>
        <w:rPr>
          <w:rFonts w:ascii="仿宋" w:hAnsi="仿宋" w:eastAsia="仿宋" w:cs="Times New Roman"/>
          <w:sz w:val="24"/>
          <w:szCs w:val="24"/>
        </w:rPr>
      </w:pPr>
      <w:r>
        <mc:AlternateContent>
          <mc:Choice Requires="wps">
            <w:drawing>
              <wp:anchor distT="0" distB="0" distL="114300" distR="114300" simplePos="0" relativeHeight="251746304" behindDoc="0" locked="0" layoutInCell="1" allowOverlap="1">
                <wp:simplePos x="0" y="0"/>
                <wp:positionH relativeFrom="column">
                  <wp:posOffset>-114300</wp:posOffset>
                </wp:positionH>
                <wp:positionV relativeFrom="paragraph">
                  <wp:posOffset>0</wp:posOffset>
                </wp:positionV>
                <wp:extent cx="914400" cy="487680"/>
                <wp:effectExtent l="0" t="0" r="0" b="0"/>
                <wp:wrapNone/>
                <wp:docPr id="87" name="文本框 87"/>
                <wp:cNvGraphicFramePr/>
                <a:graphic xmlns:a="http://schemas.openxmlformats.org/drawingml/2006/main">
                  <a:graphicData uri="http://schemas.microsoft.com/office/word/2010/wordprocessingShape">
                    <wps:wsp>
                      <wps:cNvSpPr txBox="1"/>
                      <wps:spPr>
                        <a:xfrm>
                          <a:off x="0" y="0"/>
                          <a:ext cx="914400" cy="48768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承包人代表临时任命人职权</w:t>
                            </w:r>
                          </w:p>
                        </w:txbxContent>
                      </wps:txbx>
                      <wps:bodyPr wrap="square" upright="1"/>
                    </wps:wsp>
                  </a:graphicData>
                </a:graphic>
              </wp:anchor>
            </w:drawing>
          </mc:Choice>
          <mc:Fallback>
            <w:pict>
              <v:shape id="_x0000_s1026" o:spid="_x0000_s1026" o:spt="202" type="#_x0000_t202" style="position:absolute;left:0pt;margin-left:-9pt;margin-top:0pt;height:38.4pt;width:72pt;z-index:251746304;mso-width-relative:page;mso-height-relative:page;" filled="f" stroked="f" coordsize="21600,21600" o:gfxdata="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y7dFe1QAAAAcBAAAPAAAAAAAAAAEAIAAAACIAAABkcnMvZG93bnJldi54bWxQSwECFAAUAAAA&#10;CACHTuJAb6Xxz7gBAABdAwAADgAAAAAAAAABACAAAAAkAQAAZHJzL2Uyb0RvYy54bWxQSwUGAAAA&#10;AAYABgBZAQAATgU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承包人代表临时任命人职权</w:t>
                      </w:r>
                    </w:p>
                  </w:txbxContent>
                </v:textbox>
              </v:shape>
            </w:pict>
          </mc:Fallback>
        </mc:AlternateContent>
      </w:r>
      <w:r>
        <w:rPr>
          <w:rFonts w:hint="eastAsia" w:ascii="仿宋" w:hAnsi="仿宋" w:eastAsia="仿宋" w:cs="仿宋"/>
          <w:sz w:val="24"/>
          <w:szCs w:val="24"/>
        </w:rPr>
        <w:t>如果承包人代表在合同履行期间确需暂离现场，则应在监理工程师同意下，按照第</w:t>
      </w:r>
      <w:r>
        <w:rPr>
          <w:rFonts w:ascii="仿宋" w:hAnsi="仿宋" w:eastAsia="仿宋" w:cs="仿宋"/>
          <w:sz w:val="24"/>
          <w:szCs w:val="24"/>
        </w:rPr>
        <w:t>21.4</w:t>
      </w:r>
      <w:r>
        <w:rPr>
          <w:rFonts w:hint="eastAsia" w:ascii="仿宋" w:hAnsi="仿宋" w:eastAsia="仿宋" w:cs="仿宋"/>
          <w:sz w:val="24"/>
          <w:szCs w:val="24"/>
        </w:rPr>
        <w:t>款规定授权给其任命的合格人选，亦可将其授权撤回。任命的人选行使承包人代表授予的职权，对承包人代表负责。该人选在承包人代表授予职权范围内的工作，承包人代表应予认可，但承包人代表保留因该人选未曾对实施、完成合同工程工作错误加以反对的失误而否定该工作，并发出纠正通知的权力。未按照第</w:t>
      </w:r>
      <w:r>
        <w:rPr>
          <w:rFonts w:ascii="仿宋" w:hAnsi="仿宋" w:eastAsia="仿宋" w:cs="仿宋"/>
          <w:sz w:val="24"/>
          <w:szCs w:val="24"/>
        </w:rPr>
        <w:t>21.4</w:t>
      </w:r>
      <w:r>
        <w:rPr>
          <w:rFonts w:hint="eastAsia" w:ascii="仿宋" w:hAnsi="仿宋" w:eastAsia="仿宋" w:cs="仿宋"/>
          <w:sz w:val="24"/>
          <w:szCs w:val="24"/>
        </w:rPr>
        <w:t>款规定，任何此类任命或撤回均为无效。</w:t>
      </w:r>
    </w:p>
    <w:p>
      <w:pPr>
        <w:spacing w:line="360" w:lineRule="auto"/>
        <w:ind w:firstLine="472" w:firstLineChars="196"/>
        <w:jc w:val="left"/>
        <w:outlineLvl w:val="0"/>
        <w:rPr>
          <w:rFonts w:ascii="仿宋" w:hAnsi="仿宋" w:eastAsia="仿宋" w:cs="Times New Roman"/>
          <w:b/>
          <w:bCs/>
          <w:sz w:val="24"/>
          <w:szCs w:val="24"/>
        </w:rPr>
      </w:pPr>
      <w:bookmarkStart w:id="149" w:name="_Toc20490"/>
      <w:r>
        <w:rPr>
          <w:rFonts w:ascii="仿宋" w:hAnsi="仿宋" w:eastAsia="仿宋" w:cs="仿宋"/>
          <w:b/>
          <w:bCs/>
          <w:sz w:val="24"/>
          <w:szCs w:val="24"/>
        </w:rPr>
        <w:t>25.4</w:t>
      </w:r>
      <w:bookmarkEnd w:id="149"/>
      <w:r>
        <w:rPr>
          <w:rFonts w:ascii="仿宋" w:hAnsi="仿宋" w:eastAsia="仿宋" w:cs="仿宋"/>
          <w:b/>
          <w:bCs/>
          <w:sz w:val="24"/>
          <w:szCs w:val="24"/>
        </w:rPr>
        <w:t xml:space="preserve">  </w:t>
      </w:r>
      <w:r>
        <w:rPr>
          <w:rFonts w:ascii="仿宋" w:hAnsi="仿宋" w:eastAsia="仿宋" w:cs="仿宋"/>
          <w:b/>
          <w:bCs/>
          <w:sz w:val="24"/>
          <w:szCs w:val="24"/>
          <w:u w:val="dotted"/>
        </w:rPr>
        <w:t xml:space="preserve">                                                                                                        </w:t>
      </w:r>
    </w:p>
    <w:p>
      <w:pPr>
        <w:spacing w:line="360" w:lineRule="auto"/>
        <w:ind w:left="1850" w:leftChars="771"/>
        <w:jc w:val="left"/>
        <w:rPr>
          <w:rFonts w:ascii="仿宋" w:hAnsi="仿宋" w:eastAsia="仿宋" w:cs="Times New Roman"/>
          <w:sz w:val="24"/>
          <w:szCs w:val="24"/>
        </w:rPr>
      </w:pPr>
      <w:r>
        <mc:AlternateContent>
          <mc:Choice Requires="wps">
            <w:drawing>
              <wp:anchor distT="0" distB="0" distL="114300" distR="114300" simplePos="0" relativeHeight="251747328" behindDoc="0" locked="0" layoutInCell="1" allowOverlap="1">
                <wp:simplePos x="0" y="0"/>
                <wp:positionH relativeFrom="column">
                  <wp:posOffset>-114300</wp:posOffset>
                </wp:positionH>
                <wp:positionV relativeFrom="paragraph">
                  <wp:posOffset>0</wp:posOffset>
                </wp:positionV>
                <wp:extent cx="914400" cy="762000"/>
                <wp:effectExtent l="0" t="0" r="0" b="0"/>
                <wp:wrapNone/>
                <wp:docPr id="88" name="文本框 88"/>
                <wp:cNvGraphicFramePr/>
                <a:graphic xmlns:a="http://schemas.openxmlformats.org/drawingml/2006/main">
                  <a:graphicData uri="http://schemas.microsoft.com/office/word/2010/wordprocessingShape">
                    <wps:wsp>
                      <wps:cNvSpPr txBox="1"/>
                      <wps:spPr>
                        <a:xfrm>
                          <a:off x="0" y="0"/>
                          <a:ext cx="914400" cy="76200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紧急情况时承包人代表采取措施及双方责任</w:t>
                            </w:r>
                          </w:p>
                        </w:txbxContent>
                      </wps:txbx>
                      <wps:bodyPr wrap="square" upright="1"/>
                    </wps:wsp>
                  </a:graphicData>
                </a:graphic>
              </wp:anchor>
            </w:drawing>
          </mc:Choice>
          <mc:Fallback>
            <w:pict>
              <v:shape id="_x0000_s1026" o:spid="_x0000_s1026" o:spt="202" type="#_x0000_t202" style="position:absolute;left:0pt;margin-left:-9pt;margin-top:0pt;height:60pt;width:72pt;z-index:251747328;mso-width-relative:page;mso-height-relative:page;" filled="f" stroked="f" coordsize="21600,21600" o:gfxdata="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2&#10;u9lb1AAAAAgBAAAPAAAAAAAAAAEAIAAAACIAAABkcnMvZG93bnJldi54bWxQSwECFAAUAAAACACH&#10;TuJATr6mtbYBAABdAwAADgAAAAAAAAABACAAAAAjAQAAZHJzL2Uyb0RvYy54bWxQSwUGAAAAAAYA&#10;BgBZAQAASwU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紧急情况时承包人代表采取措施及双方责任</w:t>
                      </w:r>
                    </w:p>
                  </w:txbxContent>
                </v:textbox>
              </v:shape>
            </w:pict>
          </mc:Fallback>
        </mc:AlternateContent>
      </w:r>
      <w:r>
        <w:rPr>
          <w:rFonts w:hint="eastAsia" w:ascii="仿宋" w:hAnsi="仿宋" w:eastAsia="仿宋" w:cs="仿宋"/>
          <w:sz w:val="24"/>
          <w:szCs w:val="24"/>
        </w:rPr>
        <w:t>承包人代表按照经发包人认可的施工组织设计和监理工程师发出的指令组织施工。在紧急情况下，且无法与监理工程师取得联系时，承包人代表应立即采取保证人员生命和工程、财产安全的有效措施，并在采取措施后</w:t>
      </w:r>
      <w:r>
        <w:rPr>
          <w:rFonts w:ascii="仿宋" w:hAnsi="仿宋" w:eastAsia="仿宋" w:cs="仿宋"/>
          <w:sz w:val="24"/>
          <w:szCs w:val="24"/>
        </w:rPr>
        <w:t>48</w:t>
      </w:r>
      <w:r>
        <w:rPr>
          <w:rFonts w:hint="eastAsia" w:ascii="仿宋" w:hAnsi="仿宋" w:eastAsia="仿宋" w:cs="仿宋"/>
          <w:sz w:val="24"/>
          <w:szCs w:val="24"/>
        </w:rPr>
        <w:t>小时内向监理工程师提交书面报告，通知发包人。属于发包人或第三方责任的，其发生的费用和（或）延误的工期由发包人承担，并支付承包人合理利润；属于承包人责任的，其发生的费用和（或）延误的工期由承包人承担。</w:t>
      </w:r>
    </w:p>
    <w:p>
      <w:pPr>
        <w:pStyle w:val="12"/>
        <w:tabs>
          <w:tab w:val="left" w:pos="540"/>
        </w:tabs>
        <w:adjustRightInd w:val="0"/>
        <w:snapToGrid w:val="0"/>
        <w:spacing w:line="360" w:lineRule="auto"/>
        <w:ind w:right="-240"/>
        <w:jc w:val="left"/>
        <w:rPr>
          <w:rFonts w:ascii="仿宋" w:hAnsi="仿宋" w:eastAsia="仿宋" w:cs="仿宋"/>
          <w:b/>
          <w:bCs/>
          <w:sz w:val="24"/>
          <w:szCs w:val="24"/>
          <w:u w:val="single"/>
        </w:rPr>
      </w:pPr>
      <w:bookmarkStart w:id="150" w:name="_Toc468936969"/>
      <w:r>
        <w:rPr>
          <w:rFonts w:ascii="仿宋" w:hAnsi="仿宋" w:eastAsia="仿宋" w:cs="仿宋"/>
          <w:b/>
          <w:bCs/>
          <w:sz w:val="24"/>
          <w:szCs w:val="24"/>
          <w:u w:val="single"/>
        </w:rPr>
        <w:t xml:space="preserve">                                                                                                             </w:t>
      </w:r>
    </w:p>
    <w:p>
      <w:pPr>
        <w:pStyle w:val="12"/>
        <w:tabs>
          <w:tab w:val="left" w:pos="540"/>
        </w:tabs>
        <w:adjustRightInd w:val="0"/>
        <w:snapToGrid w:val="0"/>
        <w:ind w:right="-240" w:firstLine="441" w:firstLineChars="196"/>
        <w:jc w:val="left"/>
        <w:outlineLvl w:val="2"/>
        <w:rPr>
          <w:rFonts w:ascii="仿宋" w:hAnsi="仿宋" w:eastAsia="仿宋"/>
          <w:b/>
          <w:bCs/>
          <w:sz w:val="24"/>
          <w:szCs w:val="24"/>
        </w:rPr>
      </w:pPr>
      <w:bookmarkStart w:id="151" w:name="_Toc469384006"/>
      <w:bookmarkStart w:id="152" w:name="_Toc2391"/>
      <w:bookmarkStart w:id="153" w:name="_Toc8639"/>
      <w:r>
        <w:rPr>
          <w:rFonts w:ascii="仿宋" w:hAnsi="仿宋" w:eastAsia="仿宋" w:cs="仿宋"/>
          <w:b/>
          <w:bCs/>
          <w:sz w:val="24"/>
          <w:szCs w:val="24"/>
        </w:rPr>
        <w:t xml:space="preserve">26  </w:t>
      </w:r>
      <w:r>
        <w:rPr>
          <w:rFonts w:hint="eastAsia" w:ascii="仿宋" w:hAnsi="仿宋" w:eastAsia="仿宋" w:cs="仿宋"/>
          <w:b/>
          <w:bCs/>
          <w:sz w:val="24"/>
          <w:szCs w:val="24"/>
        </w:rPr>
        <w:t>指定分包</w:t>
      </w:r>
      <w:bookmarkEnd w:id="150"/>
      <w:r>
        <w:rPr>
          <w:rFonts w:hint="eastAsia" w:ascii="仿宋" w:hAnsi="仿宋" w:eastAsia="仿宋" w:cs="仿宋"/>
          <w:b/>
          <w:bCs/>
          <w:sz w:val="24"/>
          <w:szCs w:val="24"/>
        </w:rPr>
        <w:t>人</w:t>
      </w:r>
      <w:bookmarkEnd w:id="151"/>
      <w:bookmarkEnd w:id="152"/>
      <w:bookmarkEnd w:id="153"/>
    </w:p>
    <w:p>
      <w:pPr>
        <w:spacing w:line="360" w:lineRule="auto"/>
        <w:ind w:firstLine="472" w:firstLineChars="196"/>
        <w:jc w:val="left"/>
        <w:rPr>
          <w:rFonts w:ascii="仿宋" w:hAnsi="仿宋" w:eastAsia="仿宋" w:cs="Times New Roman"/>
          <w:b/>
          <w:bCs/>
          <w:sz w:val="24"/>
          <w:szCs w:val="24"/>
        </w:rPr>
      </w:pPr>
      <w:r>
        <w:rPr>
          <w:rFonts w:ascii="仿宋" w:hAnsi="仿宋" w:eastAsia="仿宋" w:cs="仿宋"/>
          <w:b/>
          <w:bCs/>
          <w:sz w:val="24"/>
          <w:szCs w:val="24"/>
        </w:rPr>
        <w:t xml:space="preserve">26.1 </w:t>
      </w:r>
    </w:p>
    <w:p>
      <w:pPr>
        <w:pStyle w:val="12"/>
        <w:adjustRightInd w:val="0"/>
        <w:snapToGrid w:val="0"/>
        <w:spacing w:line="360" w:lineRule="auto"/>
        <w:ind w:left="2261" w:leftChars="942"/>
        <w:jc w:val="left"/>
        <w:rPr>
          <w:rFonts w:ascii="仿宋" w:hAnsi="仿宋" w:eastAsia="仿宋"/>
          <w:sz w:val="24"/>
          <w:szCs w:val="24"/>
        </w:rPr>
      </w:pPr>
      <w:r>
        <mc:AlternateContent>
          <mc:Choice Requires="wps">
            <w:drawing>
              <wp:anchor distT="0" distB="0" distL="114300" distR="114300" simplePos="0" relativeHeight="251748352" behindDoc="0" locked="0" layoutInCell="1" allowOverlap="1">
                <wp:simplePos x="0" y="0"/>
                <wp:positionH relativeFrom="column">
                  <wp:posOffset>-114300</wp:posOffset>
                </wp:positionH>
                <wp:positionV relativeFrom="paragraph">
                  <wp:posOffset>60325</wp:posOffset>
                </wp:positionV>
                <wp:extent cx="914400" cy="693420"/>
                <wp:effectExtent l="0" t="0" r="0" b="0"/>
                <wp:wrapNone/>
                <wp:docPr id="89" name="文本框 89"/>
                <wp:cNvGraphicFramePr/>
                <a:graphic xmlns:a="http://schemas.openxmlformats.org/drawingml/2006/main">
                  <a:graphicData uri="http://schemas.microsoft.com/office/word/2010/wordprocessingShape">
                    <wps:wsp>
                      <wps:cNvSpPr txBox="1"/>
                      <wps:spPr>
                        <a:xfrm>
                          <a:off x="0" y="0"/>
                          <a:ext cx="914400" cy="69342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指定分包人工作</w:t>
                            </w:r>
                          </w:p>
                        </w:txbxContent>
                      </wps:txbx>
                      <wps:bodyPr wrap="square" upright="1"/>
                    </wps:wsp>
                  </a:graphicData>
                </a:graphic>
              </wp:anchor>
            </w:drawing>
          </mc:Choice>
          <mc:Fallback>
            <w:pict>
              <v:shape id="_x0000_s1026" o:spid="_x0000_s1026" o:spt="202" type="#_x0000_t202" style="position:absolute;left:0pt;margin-left:-9pt;margin-top:4.75pt;height:54.6pt;width:72pt;z-index:251748352;mso-width-relative:page;mso-height-relative:page;" filled="f" stroked="f" coordsize="21600,21600" o:gfxdata="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Rey6tdYAAAAJAQAADwAAAAAAAAABACAAAAAiAAAAZHJzL2Rvd25yZXYueG1sUEsBAhQAFAAA&#10;AAgAh07iQCaktdi4AQAAXQMAAA4AAAAAAAAAAQAgAAAAJQEAAGRycy9lMm9Eb2MueG1sUEsFBgAA&#10;AAAGAAYAWQEAAE8FA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指定分包人工作</w:t>
                      </w:r>
                    </w:p>
                  </w:txbxContent>
                </v:textbox>
              </v:shape>
            </w:pict>
          </mc:Fallback>
        </mc:AlternateContent>
      </w:r>
      <w:r>
        <w:rPr>
          <w:rFonts w:hint="eastAsia" w:ascii="仿宋" w:hAnsi="仿宋" w:eastAsia="仿宋" w:cs="仿宋"/>
          <w:sz w:val="24"/>
          <w:szCs w:val="24"/>
        </w:rPr>
        <w:t>指定分包人是指发包人事先指定的从事下列工作之一的分包人：</w:t>
      </w:r>
    </w:p>
    <w:p>
      <w:pPr>
        <w:pStyle w:val="12"/>
        <w:widowControl/>
        <w:adjustRightInd w:val="0"/>
        <w:snapToGrid w:val="0"/>
        <w:spacing w:line="360" w:lineRule="auto"/>
        <w:ind w:left="1978"/>
        <w:jc w:val="left"/>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1</w:t>
      </w:r>
      <w:r>
        <w:rPr>
          <w:rFonts w:hint="eastAsia" w:ascii="仿宋" w:hAnsi="仿宋" w:eastAsia="仿宋" w:cs="仿宋"/>
          <w:sz w:val="24"/>
          <w:szCs w:val="24"/>
        </w:rPr>
        <w:t>）根据专用条款的约定，发包人依法事先指定的实施、完成部分永久工程的分包人；</w:t>
      </w:r>
    </w:p>
    <w:p>
      <w:pPr>
        <w:pStyle w:val="12"/>
        <w:widowControl/>
        <w:adjustRightInd w:val="0"/>
        <w:snapToGrid w:val="0"/>
        <w:spacing w:line="360" w:lineRule="auto"/>
        <w:ind w:left="2261" w:leftChars="942" w:firstLine="15" w:firstLineChars="7"/>
        <w:jc w:val="left"/>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2</w:t>
      </w:r>
      <w:r>
        <w:rPr>
          <w:rFonts w:hint="eastAsia" w:ascii="仿宋" w:hAnsi="仿宋" w:eastAsia="仿宋" w:cs="仿宋"/>
          <w:sz w:val="24"/>
          <w:szCs w:val="24"/>
        </w:rPr>
        <w:t>）根据专用条款的约定，发包人选定的提供合同工程材料、工程设备和服务的分包人。</w:t>
      </w:r>
    </w:p>
    <w:p>
      <w:pPr>
        <w:spacing w:line="360" w:lineRule="auto"/>
        <w:ind w:firstLine="472" w:firstLineChars="196"/>
        <w:jc w:val="left"/>
        <w:rPr>
          <w:rFonts w:ascii="仿宋" w:hAnsi="仿宋" w:eastAsia="仿宋" w:cs="Times New Roman"/>
          <w:b/>
          <w:bCs/>
          <w:sz w:val="24"/>
          <w:szCs w:val="24"/>
        </w:rPr>
      </w:pPr>
      <w:r>
        <w:rPr>
          <w:rFonts w:ascii="仿宋" w:hAnsi="仿宋" w:eastAsia="仿宋" w:cs="仿宋"/>
          <w:b/>
          <w:bCs/>
          <w:sz w:val="24"/>
          <w:szCs w:val="24"/>
        </w:rPr>
        <w:t xml:space="preserve">26.2  </w:t>
      </w:r>
      <w:r>
        <w:rPr>
          <w:rFonts w:ascii="仿宋" w:hAnsi="仿宋" w:eastAsia="仿宋" w:cs="仿宋"/>
          <w:b/>
          <w:bCs/>
          <w:sz w:val="24"/>
          <w:szCs w:val="24"/>
          <w:u w:val="dotted"/>
        </w:rPr>
        <w:t xml:space="preserve">                                                                             </w:t>
      </w:r>
    </w:p>
    <w:p>
      <w:pPr>
        <w:pStyle w:val="12"/>
        <w:widowControl/>
        <w:adjustRightInd w:val="0"/>
        <w:snapToGrid w:val="0"/>
        <w:spacing w:line="360" w:lineRule="auto"/>
        <w:ind w:left="2261" w:leftChars="942" w:firstLine="2" w:firstLineChars="1"/>
        <w:jc w:val="left"/>
        <w:rPr>
          <w:rFonts w:ascii="仿宋" w:hAnsi="仿宋" w:eastAsia="仿宋"/>
          <w:sz w:val="24"/>
          <w:szCs w:val="24"/>
        </w:rPr>
      </w:pPr>
      <w:r>
        <mc:AlternateContent>
          <mc:Choice Requires="wps">
            <w:drawing>
              <wp:anchor distT="0" distB="0" distL="114300" distR="114300" simplePos="0" relativeHeight="251749376" behindDoc="0" locked="0" layoutInCell="1" allowOverlap="1">
                <wp:simplePos x="0" y="0"/>
                <wp:positionH relativeFrom="column">
                  <wp:posOffset>-114300</wp:posOffset>
                </wp:positionH>
                <wp:positionV relativeFrom="paragraph">
                  <wp:posOffset>0</wp:posOffset>
                </wp:positionV>
                <wp:extent cx="1028700" cy="627380"/>
                <wp:effectExtent l="0" t="0" r="0" b="0"/>
                <wp:wrapNone/>
                <wp:docPr id="90" name="文本框 90"/>
                <wp:cNvGraphicFramePr/>
                <a:graphic xmlns:a="http://schemas.openxmlformats.org/drawingml/2006/main">
                  <a:graphicData uri="http://schemas.microsoft.com/office/word/2010/wordprocessingShape">
                    <wps:wsp>
                      <wps:cNvSpPr txBox="1"/>
                      <wps:spPr>
                        <a:xfrm>
                          <a:off x="0" y="0"/>
                          <a:ext cx="1028700" cy="62738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承包人对指定分包人的接受</w:t>
                            </w:r>
                          </w:p>
                        </w:txbxContent>
                      </wps:txbx>
                      <wps:bodyPr wrap="square" upright="1"/>
                    </wps:wsp>
                  </a:graphicData>
                </a:graphic>
              </wp:anchor>
            </w:drawing>
          </mc:Choice>
          <mc:Fallback>
            <w:pict>
              <v:shape id="_x0000_s1026" o:spid="_x0000_s1026" o:spt="202" type="#_x0000_t202" style="position:absolute;left:0pt;margin-left:-9pt;margin-top:0pt;height:49.4pt;width:81pt;z-index:251749376;mso-width-relative:page;mso-height-relative:page;" filled="f" stroked="f" coordsize="21600,21600" o:gfxdata="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BoDsBtQAAAAHAQAADwAAAAAAAAABACAAAAAiAAAAZHJzL2Rvd25yZXYueG1sUEsBAhQAFAAAAAgA&#10;h07iQEMLsl+3AQAAXgMAAA4AAAAAAAAAAQAgAAAAIwEAAGRycy9lMm9Eb2MueG1sUEsFBgAAAAAG&#10;AAYAWQEAAEwFA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承包人对指定分包人的接受</w:t>
                      </w:r>
                    </w:p>
                  </w:txbxContent>
                </v:textbox>
              </v:shape>
            </w:pict>
          </mc:Fallback>
        </mc:AlternateContent>
      </w:r>
      <w:r>
        <w:rPr>
          <w:rFonts w:hint="eastAsia" w:ascii="仿宋" w:hAnsi="仿宋" w:eastAsia="仿宋" w:cs="仿宋"/>
          <w:sz w:val="24"/>
          <w:szCs w:val="24"/>
        </w:rPr>
        <w:t>指定分包人属于承包人的分包人，发包人不应要求承包人有义务接受承包人有理由反对的任何指定分包人。</w:t>
      </w:r>
    </w:p>
    <w:p>
      <w:pPr>
        <w:spacing w:line="360" w:lineRule="auto"/>
        <w:ind w:firstLine="480" w:firstLineChars="200"/>
        <w:jc w:val="left"/>
        <w:rPr>
          <w:rFonts w:ascii="仿宋" w:hAnsi="仿宋" w:eastAsia="仿宋" w:cs="Times New Roman"/>
          <w:b/>
          <w:bCs/>
          <w:sz w:val="24"/>
          <w:szCs w:val="24"/>
          <w:u w:val="dotted"/>
        </w:rPr>
      </w:pPr>
      <w:r>
        <mc:AlternateContent>
          <mc:Choice Requires="wps">
            <w:drawing>
              <wp:anchor distT="0" distB="0" distL="114300" distR="114300" simplePos="0" relativeHeight="251750400" behindDoc="0" locked="0" layoutInCell="1" allowOverlap="1">
                <wp:simplePos x="0" y="0"/>
                <wp:positionH relativeFrom="column">
                  <wp:posOffset>-114300</wp:posOffset>
                </wp:positionH>
                <wp:positionV relativeFrom="paragraph">
                  <wp:posOffset>237490</wp:posOffset>
                </wp:positionV>
                <wp:extent cx="1028700" cy="699135"/>
                <wp:effectExtent l="0" t="0" r="0" b="0"/>
                <wp:wrapNone/>
                <wp:docPr id="91" name="文本框 91"/>
                <wp:cNvGraphicFramePr/>
                <a:graphic xmlns:a="http://schemas.openxmlformats.org/drawingml/2006/main">
                  <a:graphicData uri="http://schemas.microsoft.com/office/word/2010/wordprocessingShape">
                    <wps:wsp>
                      <wps:cNvSpPr txBox="1"/>
                      <wps:spPr>
                        <a:xfrm>
                          <a:off x="0" y="0"/>
                          <a:ext cx="1028700" cy="699135"/>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指定分包工程款结算与支付</w:t>
                            </w:r>
                          </w:p>
                        </w:txbxContent>
                      </wps:txbx>
                      <wps:bodyPr wrap="square" upright="1"/>
                    </wps:wsp>
                  </a:graphicData>
                </a:graphic>
              </wp:anchor>
            </w:drawing>
          </mc:Choice>
          <mc:Fallback>
            <w:pict>
              <v:shape id="_x0000_s1026" o:spid="_x0000_s1026" o:spt="202" type="#_x0000_t202" style="position:absolute;left:0pt;margin-left:-9pt;margin-top:18.7pt;height:55.05pt;width:81pt;z-index:251750400;mso-width-relative:page;mso-height-relative:page;" filled="f" stroked="f" coordsize="21600,21600" o:gfxdata="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O8sHLtgAAAAKAQAADwAAAAAAAAABACAAAAAiAAAAZHJzL2Rvd25yZXYueG1sUEsBAhQAFAAA&#10;AAgAh07iQNLeI0y2AQAAXgMAAA4AAAAAAAAAAQAgAAAAJwEAAGRycy9lMm9Eb2MueG1sUEsFBgAA&#10;AAAGAAYAWQEAAE8FA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指定分包工程款结算与支付</w:t>
                      </w:r>
                    </w:p>
                  </w:txbxContent>
                </v:textbox>
              </v:shape>
            </w:pict>
          </mc:Fallback>
        </mc:AlternateContent>
      </w:r>
      <w:r>
        <w:rPr>
          <w:rFonts w:ascii="仿宋" w:hAnsi="仿宋" w:eastAsia="仿宋" w:cs="仿宋"/>
          <w:b/>
          <w:bCs/>
          <w:sz w:val="24"/>
          <w:szCs w:val="24"/>
        </w:rPr>
        <w:t xml:space="preserve">26.3  </w:t>
      </w:r>
      <w:r>
        <w:rPr>
          <w:rFonts w:ascii="仿宋" w:hAnsi="仿宋" w:eastAsia="仿宋" w:cs="仿宋"/>
          <w:b/>
          <w:bCs/>
          <w:sz w:val="24"/>
          <w:szCs w:val="24"/>
          <w:u w:val="dotted"/>
        </w:rPr>
        <w:t xml:space="preserve">                                                                              </w:t>
      </w:r>
    </w:p>
    <w:p>
      <w:pPr>
        <w:pStyle w:val="12"/>
        <w:widowControl/>
        <w:adjustRightInd w:val="0"/>
        <w:snapToGrid w:val="0"/>
        <w:spacing w:line="360" w:lineRule="auto"/>
        <w:ind w:firstLine="1792" w:firstLineChars="800"/>
        <w:jc w:val="left"/>
        <w:rPr>
          <w:rFonts w:ascii="仿宋" w:hAnsi="仿宋" w:eastAsia="仿宋"/>
          <w:sz w:val="24"/>
          <w:szCs w:val="24"/>
        </w:rPr>
      </w:pPr>
      <w:r>
        <w:rPr>
          <w:rFonts w:hint="eastAsia" w:ascii="仿宋" w:hAnsi="仿宋" w:eastAsia="仿宋" w:cs="仿宋"/>
          <w:sz w:val="24"/>
          <w:szCs w:val="24"/>
        </w:rPr>
        <w:t>发包人应按照合同的约定向承包人支付指定分包人的分包工程配合费。</w:t>
      </w:r>
    </w:p>
    <w:p>
      <w:pPr>
        <w:pStyle w:val="12"/>
        <w:widowControl/>
        <w:adjustRightInd w:val="0"/>
        <w:snapToGrid w:val="0"/>
        <w:spacing w:line="360" w:lineRule="auto"/>
        <w:ind w:left="1978"/>
        <w:jc w:val="left"/>
        <w:rPr>
          <w:rFonts w:ascii="仿宋" w:hAnsi="仿宋" w:eastAsia="仿宋"/>
          <w:sz w:val="24"/>
          <w:szCs w:val="24"/>
        </w:rPr>
      </w:pPr>
      <w:r>
        <w:rPr>
          <w:rFonts w:hint="eastAsia" w:ascii="仿宋" w:hAnsi="仿宋" w:eastAsia="仿宋" w:cs="仿宋"/>
          <w:sz w:val="24"/>
          <w:szCs w:val="24"/>
        </w:rPr>
        <w:t>指定分包工程款的结算与支付，按照第</w:t>
      </w:r>
      <w:r>
        <w:rPr>
          <w:rFonts w:ascii="仿宋" w:hAnsi="仿宋" w:eastAsia="仿宋" w:cs="仿宋"/>
          <w:sz w:val="24"/>
          <w:szCs w:val="24"/>
        </w:rPr>
        <w:t>7.4</w:t>
      </w:r>
      <w:r>
        <w:rPr>
          <w:rFonts w:hint="eastAsia" w:ascii="仿宋" w:hAnsi="仿宋" w:eastAsia="仿宋" w:cs="仿宋"/>
          <w:sz w:val="24"/>
          <w:szCs w:val="24"/>
        </w:rPr>
        <w:t>款办理。</w:t>
      </w:r>
    </w:p>
    <w:p>
      <w:pPr>
        <w:spacing w:line="360" w:lineRule="auto"/>
        <w:ind w:firstLine="480" w:firstLineChars="200"/>
        <w:jc w:val="left"/>
        <w:rPr>
          <w:rFonts w:ascii="仿宋" w:hAnsi="仿宋" w:eastAsia="仿宋" w:cs="Times New Roman"/>
          <w:b/>
          <w:bCs/>
          <w:sz w:val="24"/>
          <w:szCs w:val="24"/>
          <w:u w:val="dotted"/>
        </w:rPr>
      </w:pPr>
      <w:r>
        <mc:AlternateContent>
          <mc:Choice Requires="wps">
            <w:drawing>
              <wp:anchor distT="0" distB="0" distL="114300" distR="114300" simplePos="0" relativeHeight="251751424" behindDoc="0" locked="0" layoutInCell="1" allowOverlap="1">
                <wp:simplePos x="0" y="0"/>
                <wp:positionH relativeFrom="column">
                  <wp:posOffset>-66675</wp:posOffset>
                </wp:positionH>
                <wp:positionV relativeFrom="paragraph">
                  <wp:posOffset>199390</wp:posOffset>
                </wp:positionV>
                <wp:extent cx="1133475" cy="791845"/>
                <wp:effectExtent l="0" t="0" r="0" b="0"/>
                <wp:wrapNone/>
                <wp:docPr id="92" name="文本框 92"/>
                <wp:cNvGraphicFramePr/>
                <a:graphic xmlns:a="http://schemas.openxmlformats.org/drawingml/2006/main">
                  <a:graphicData uri="http://schemas.microsoft.com/office/word/2010/wordprocessingShape">
                    <wps:wsp>
                      <wps:cNvSpPr txBox="1"/>
                      <wps:spPr>
                        <a:xfrm>
                          <a:off x="0" y="0"/>
                          <a:ext cx="1133475" cy="791845"/>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承包人对指定</w:t>
                            </w:r>
                          </w:p>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分包工程的义</w:t>
                            </w:r>
                          </w:p>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务</w:t>
                            </w:r>
                          </w:p>
                          <w:p>
                            <w:pPr>
                              <w:rPr>
                                <w:rFonts w:ascii="楷体_GB2312" w:hAnsi="宋体" w:eastAsia="楷体_GB2312" w:cs="Times New Roman"/>
                                <w:b/>
                                <w:bCs/>
                                <w:color w:val="000000"/>
                              </w:rPr>
                            </w:pPr>
                          </w:p>
                          <w:p>
                            <w:pPr>
                              <w:rPr>
                                <w:rFonts w:cs="Times New Roman"/>
                              </w:rPr>
                            </w:pPr>
                          </w:p>
                          <w:p>
                            <w:pPr>
                              <w:rPr>
                                <w:rFonts w:cs="Times New Roman"/>
                              </w:rPr>
                            </w:pPr>
                          </w:p>
                        </w:txbxContent>
                      </wps:txbx>
                      <wps:bodyPr wrap="square" upright="1"/>
                    </wps:wsp>
                  </a:graphicData>
                </a:graphic>
              </wp:anchor>
            </w:drawing>
          </mc:Choice>
          <mc:Fallback>
            <w:pict>
              <v:shape id="_x0000_s1026" o:spid="_x0000_s1026" o:spt="202" type="#_x0000_t202" style="position:absolute;left:0pt;margin-left:-5.25pt;margin-top:15.7pt;height:62.35pt;width:89.25pt;z-index:251751424;mso-width-relative:page;mso-height-relative:page;" filled="f" stroked="f" coordsize="21600,21600" o:gfxdata="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JTIIv1wAAAAoBAAAPAAAAAAAAAAEAIAAAACIAAABkcnMvZG93bnJldi54bWxQSwECFAAU&#10;AAAACACHTuJAHpqCQLkBAABeAwAADgAAAAAAAAABACAAAAAmAQAAZHJzL2Uyb0RvYy54bWxQSwUG&#10;AAAAAAYABgBZAQAAUQU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承包人对指定</w:t>
                      </w:r>
                    </w:p>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分包工程的义</w:t>
                      </w:r>
                    </w:p>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务</w:t>
                      </w:r>
                    </w:p>
                    <w:p>
                      <w:pPr>
                        <w:rPr>
                          <w:rFonts w:ascii="楷体_GB2312" w:hAnsi="宋体" w:eastAsia="楷体_GB2312" w:cs="Times New Roman"/>
                          <w:b/>
                          <w:bCs/>
                          <w:color w:val="000000"/>
                        </w:rPr>
                      </w:pPr>
                    </w:p>
                    <w:p>
                      <w:pPr>
                        <w:rPr>
                          <w:rFonts w:cs="Times New Roman"/>
                        </w:rPr>
                      </w:pPr>
                    </w:p>
                    <w:p>
                      <w:pPr>
                        <w:rPr>
                          <w:rFonts w:cs="Times New Roman"/>
                        </w:rPr>
                      </w:pPr>
                    </w:p>
                  </w:txbxContent>
                </v:textbox>
              </v:shape>
            </w:pict>
          </mc:Fallback>
        </mc:AlternateContent>
      </w:r>
      <w:r>
        <w:rPr>
          <w:rFonts w:ascii="仿宋" w:hAnsi="仿宋" w:eastAsia="仿宋" w:cs="仿宋"/>
          <w:b/>
          <w:bCs/>
          <w:sz w:val="24"/>
          <w:szCs w:val="24"/>
        </w:rPr>
        <w:t>26.4</w:t>
      </w:r>
      <w:r>
        <w:rPr>
          <w:rFonts w:ascii="仿宋" w:hAnsi="仿宋" w:eastAsia="仿宋" w:cs="仿宋"/>
          <w:b/>
          <w:bCs/>
          <w:sz w:val="24"/>
          <w:szCs w:val="24"/>
          <w:u w:val="dotted"/>
        </w:rPr>
        <w:t xml:space="preserve">                                                                               </w:t>
      </w:r>
    </w:p>
    <w:p>
      <w:pPr>
        <w:pStyle w:val="12"/>
        <w:widowControl/>
        <w:tabs>
          <w:tab w:val="left" w:pos="1260"/>
        </w:tabs>
        <w:adjustRightInd w:val="0"/>
        <w:snapToGrid w:val="0"/>
        <w:spacing w:line="360" w:lineRule="auto"/>
        <w:ind w:left="2261" w:leftChars="942" w:firstLine="1"/>
        <w:jc w:val="left"/>
        <w:rPr>
          <w:rFonts w:ascii="仿宋" w:hAnsi="仿宋" w:eastAsia="仿宋"/>
          <w:sz w:val="24"/>
          <w:szCs w:val="24"/>
        </w:rPr>
      </w:pPr>
      <w:r>
        <w:rPr>
          <w:rFonts w:hint="eastAsia" w:ascii="仿宋" w:hAnsi="仿宋" w:eastAsia="仿宋" w:cs="仿宋"/>
          <w:sz w:val="24"/>
          <w:szCs w:val="24"/>
        </w:rPr>
        <w:t>指定分包人应按照分包合同的约定对承包人负责。承包人有义务协助、配合指定分包人实施分包工程。</w:t>
      </w:r>
    </w:p>
    <w:p>
      <w:pPr>
        <w:spacing w:line="360" w:lineRule="auto"/>
        <w:jc w:val="left"/>
        <w:rPr>
          <w:rFonts w:ascii="仿宋" w:hAnsi="仿宋" w:eastAsia="仿宋" w:cs="Times New Roman"/>
          <w:b/>
          <w:bCs/>
          <w:sz w:val="24"/>
          <w:szCs w:val="24"/>
          <w:u w:val="single"/>
        </w:rPr>
      </w:pPr>
      <w:r>
        <w:rPr>
          <w:rFonts w:ascii="仿宋" w:hAnsi="仿宋" w:eastAsia="仿宋" w:cs="仿宋"/>
          <w:b/>
          <w:bCs/>
          <w:sz w:val="24"/>
          <w:szCs w:val="24"/>
          <w:u w:val="single"/>
        </w:rPr>
        <w:t xml:space="preserve">                                                                                                             </w:t>
      </w:r>
    </w:p>
    <w:p>
      <w:pPr>
        <w:pStyle w:val="12"/>
        <w:tabs>
          <w:tab w:val="left" w:pos="540"/>
        </w:tabs>
        <w:adjustRightInd w:val="0"/>
        <w:snapToGrid w:val="0"/>
        <w:spacing w:before="240" w:beforeLines="100"/>
        <w:ind w:firstLine="441" w:firstLineChars="196"/>
        <w:jc w:val="left"/>
        <w:outlineLvl w:val="2"/>
        <w:rPr>
          <w:rFonts w:ascii="仿宋" w:hAnsi="仿宋" w:eastAsia="仿宋"/>
          <w:b/>
          <w:bCs/>
          <w:sz w:val="24"/>
          <w:szCs w:val="24"/>
        </w:rPr>
      </w:pPr>
      <w:bookmarkStart w:id="154" w:name="_Toc16955"/>
      <w:bookmarkStart w:id="155" w:name="_Toc469384007"/>
      <w:bookmarkStart w:id="156" w:name="_Toc6261"/>
      <w:r>
        <w:rPr>
          <w:rFonts w:ascii="仿宋" w:hAnsi="仿宋" w:eastAsia="仿宋" w:cs="仿宋"/>
          <w:b/>
          <w:bCs/>
          <w:sz w:val="24"/>
          <w:szCs w:val="24"/>
        </w:rPr>
        <w:t xml:space="preserve">27  </w:t>
      </w:r>
      <w:r>
        <w:rPr>
          <w:rFonts w:hint="eastAsia" w:ascii="仿宋" w:hAnsi="仿宋" w:eastAsia="仿宋" w:cs="仿宋"/>
          <w:b/>
          <w:bCs/>
          <w:sz w:val="24"/>
          <w:szCs w:val="24"/>
        </w:rPr>
        <w:t>承包人劳务</w:t>
      </w:r>
      <w:bookmarkEnd w:id="154"/>
      <w:bookmarkEnd w:id="155"/>
      <w:bookmarkEnd w:id="156"/>
    </w:p>
    <w:p>
      <w:pPr>
        <w:spacing w:line="360" w:lineRule="auto"/>
        <w:ind w:firstLine="472" w:firstLineChars="196"/>
        <w:jc w:val="left"/>
        <w:rPr>
          <w:rFonts w:ascii="仿宋" w:hAnsi="仿宋" w:eastAsia="仿宋" w:cs="Times New Roman"/>
          <w:b/>
          <w:bCs/>
          <w:sz w:val="24"/>
          <w:szCs w:val="24"/>
        </w:rPr>
      </w:pPr>
      <w:r>
        <w:rPr>
          <w:rFonts w:ascii="仿宋" w:hAnsi="仿宋" w:eastAsia="仿宋" w:cs="仿宋"/>
          <w:b/>
          <w:bCs/>
          <w:sz w:val="24"/>
          <w:szCs w:val="24"/>
        </w:rPr>
        <w:t xml:space="preserve">27.1   </w:t>
      </w:r>
    </w:p>
    <w:p>
      <w:pPr>
        <w:widowControl/>
        <w:spacing w:line="360" w:lineRule="auto"/>
        <w:ind w:left="1850" w:leftChars="771"/>
        <w:jc w:val="left"/>
        <w:rPr>
          <w:rFonts w:ascii="仿宋" w:hAnsi="仿宋" w:eastAsia="仿宋" w:cs="Times New Roman"/>
          <w:sz w:val="24"/>
          <w:szCs w:val="24"/>
        </w:rPr>
      </w:pPr>
      <w:r>
        <mc:AlternateContent>
          <mc:Choice Requires="wps">
            <w:drawing>
              <wp:anchor distT="0" distB="0" distL="114300" distR="114300" simplePos="0" relativeHeight="251752448" behindDoc="0" locked="0" layoutInCell="1" allowOverlap="1">
                <wp:simplePos x="0" y="0"/>
                <wp:positionH relativeFrom="column">
                  <wp:posOffset>-114300</wp:posOffset>
                </wp:positionH>
                <wp:positionV relativeFrom="paragraph">
                  <wp:posOffset>8255</wp:posOffset>
                </wp:positionV>
                <wp:extent cx="914400" cy="692150"/>
                <wp:effectExtent l="0" t="0" r="0" b="0"/>
                <wp:wrapNone/>
                <wp:docPr id="93" name="文本框 93"/>
                <wp:cNvGraphicFramePr/>
                <a:graphic xmlns:a="http://schemas.openxmlformats.org/drawingml/2006/main">
                  <a:graphicData uri="http://schemas.microsoft.com/office/word/2010/wordprocessingShape">
                    <wps:wsp>
                      <wps:cNvSpPr txBox="1"/>
                      <wps:spPr>
                        <a:xfrm>
                          <a:off x="0" y="0"/>
                          <a:ext cx="914400" cy="69215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承包人提交施工机构安排报告</w:t>
                            </w:r>
                          </w:p>
                        </w:txbxContent>
                      </wps:txbx>
                      <wps:bodyPr wrap="square" upright="1"/>
                    </wps:wsp>
                  </a:graphicData>
                </a:graphic>
              </wp:anchor>
            </w:drawing>
          </mc:Choice>
          <mc:Fallback>
            <w:pict>
              <v:shape id="_x0000_s1026" o:spid="_x0000_s1026" o:spt="202" type="#_x0000_t202" style="position:absolute;left:0pt;margin-left:-9pt;margin-top:0.65pt;height:54.5pt;width:72pt;z-index:251752448;mso-width-relative:page;mso-height-relative:page;" filled="f" stroked="f" coordsize="21600,21600" o:gfxdata="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Ds6rC1QAAAAkBAAAPAAAAAAAAAAEAIAAAACIAAABkcnMvZG93bnJldi54bWxQSwECFAAUAAAA&#10;CACHTuJAo3BvoLgBAABdAwAADgAAAAAAAAABACAAAAAkAQAAZHJzL2Uyb0RvYy54bWxQSwUGAAAA&#10;AAYABgBZAQAATgU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承包人提交施工机构安排报告</w:t>
                      </w:r>
                    </w:p>
                  </w:txbxContent>
                </v:textbox>
              </v:shape>
            </w:pict>
          </mc:Fallback>
        </mc:AlternateContent>
      </w:r>
      <w:r>
        <w:rPr>
          <w:rFonts w:hint="eastAsia" w:ascii="仿宋" w:hAnsi="仿宋" w:eastAsia="仿宋" w:cs="仿宋"/>
          <w:sz w:val="24"/>
          <w:szCs w:val="24"/>
        </w:rPr>
        <w:t>承包人应在接到开工令后</w:t>
      </w:r>
      <w:r>
        <w:rPr>
          <w:rFonts w:ascii="仿宋" w:hAnsi="仿宋" w:eastAsia="仿宋" w:cs="仿宋"/>
          <w:sz w:val="24"/>
          <w:szCs w:val="24"/>
        </w:rPr>
        <w:t>28</w:t>
      </w:r>
      <w:r>
        <w:rPr>
          <w:rFonts w:hint="eastAsia" w:ascii="仿宋" w:hAnsi="仿宋" w:eastAsia="仿宋" w:cs="仿宋"/>
          <w:sz w:val="24"/>
          <w:szCs w:val="24"/>
        </w:rPr>
        <w:t>天内，向监理工程师提交承包人在施工场地的管理机构以及人员安排报告，并附上投标文件中的“主要人员一览表”。报告内容应包括管理机构的设置、各主要岗位的技术和管理人员名单及其资格，以及各工种技术工人的安排情况等。</w:t>
      </w:r>
    </w:p>
    <w:p>
      <w:pPr>
        <w:spacing w:line="360" w:lineRule="auto"/>
        <w:ind w:firstLine="472" w:firstLineChars="196"/>
        <w:jc w:val="left"/>
        <w:rPr>
          <w:rFonts w:ascii="仿宋" w:hAnsi="仿宋" w:eastAsia="仿宋" w:cs="仿宋"/>
          <w:b/>
          <w:bCs/>
          <w:sz w:val="24"/>
          <w:szCs w:val="24"/>
        </w:rPr>
      </w:pPr>
      <w:r>
        <w:rPr>
          <w:rFonts w:ascii="仿宋" w:hAnsi="仿宋" w:eastAsia="仿宋" w:cs="仿宋"/>
          <w:b/>
          <w:bCs/>
          <w:sz w:val="24"/>
          <w:szCs w:val="24"/>
        </w:rPr>
        <w:t xml:space="preserve">27.2 </w:t>
      </w:r>
      <w:r>
        <w:rPr>
          <w:rFonts w:ascii="仿宋" w:hAnsi="仿宋" w:eastAsia="仿宋" w:cs="仿宋"/>
          <w:b/>
          <w:bCs/>
          <w:sz w:val="24"/>
          <w:szCs w:val="24"/>
          <w:u w:val="dotted"/>
        </w:rPr>
        <w:t xml:space="preserve">                                                                                 </w:t>
      </w:r>
      <w:r>
        <w:rPr>
          <w:rFonts w:ascii="仿宋" w:hAnsi="仿宋" w:eastAsia="仿宋" w:cs="仿宋"/>
          <w:b/>
          <w:bCs/>
          <w:sz w:val="24"/>
          <w:szCs w:val="24"/>
        </w:rPr>
        <w:t xml:space="preserve">   </w:t>
      </w:r>
    </w:p>
    <w:p>
      <w:pPr>
        <w:widowControl/>
        <w:spacing w:line="360" w:lineRule="auto"/>
        <w:ind w:left="1850" w:leftChars="771"/>
        <w:jc w:val="left"/>
        <w:rPr>
          <w:rFonts w:ascii="仿宋" w:hAnsi="仿宋" w:eastAsia="仿宋" w:cs="Times New Roman"/>
          <w:sz w:val="24"/>
          <w:szCs w:val="24"/>
        </w:rPr>
      </w:pPr>
      <w:r>
        <mc:AlternateContent>
          <mc:Choice Requires="wps">
            <w:drawing>
              <wp:anchor distT="0" distB="0" distL="114300" distR="114300" simplePos="0" relativeHeight="251753472" behindDoc="0" locked="0" layoutInCell="1" allowOverlap="1">
                <wp:simplePos x="0" y="0"/>
                <wp:positionH relativeFrom="column">
                  <wp:posOffset>-114300</wp:posOffset>
                </wp:positionH>
                <wp:positionV relativeFrom="paragraph">
                  <wp:posOffset>8255</wp:posOffset>
                </wp:positionV>
                <wp:extent cx="914400" cy="396240"/>
                <wp:effectExtent l="0" t="0" r="0" b="0"/>
                <wp:wrapNone/>
                <wp:docPr id="94" name="文本框 94"/>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承包人人员的雇佣</w:t>
                            </w:r>
                          </w:p>
                        </w:txbxContent>
                      </wps:txbx>
                      <wps:bodyPr wrap="square" upright="1"/>
                    </wps:wsp>
                  </a:graphicData>
                </a:graphic>
              </wp:anchor>
            </w:drawing>
          </mc:Choice>
          <mc:Fallback>
            <w:pict>
              <v:shape id="_x0000_s1026" o:spid="_x0000_s1026" o:spt="202" type="#_x0000_t202" style="position:absolute;left:0pt;margin-left:-9pt;margin-top:0.65pt;height:31.2pt;width:72pt;z-index:251753472;mso-width-relative:page;mso-height-relative:page;" filled="f" stroked="f" coordsize="21600,21600" o:gfxdata="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Wt2iW1QAAAAgBAAAPAAAAAAAAAAEAIAAAACIAAABkcnMvZG93bnJldi54bWxQSwECFAAUAAAA&#10;CACHTuJA0pyAJLgBAABdAwAADgAAAAAAAAABACAAAAAkAQAAZHJzL2Uyb0RvYy54bWxQSwUGAAAA&#10;AAYABgBZAQAATgU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承包人人员的雇佣</w:t>
                      </w:r>
                    </w:p>
                  </w:txbxContent>
                </v:textbox>
              </v:shape>
            </w:pict>
          </mc:Fallback>
        </mc:AlternateContent>
      </w:r>
      <w:r>
        <w:rPr>
          <w:rFonts w:hint="eastAsia" w:ascii="仿宋" w:hAnsi="仿宋" w:eastAsia="仿宋" w:cs="仿宋"/>
          <w:sz w:val="24"/>
          <w:szCs w:val="24"/>
        </w:rPr>
        <w:t>承包人除应雇佣投标文件中“主要人员一览表”中指明的人员外，也可以雇佣经监理工程师批准的其他人员，但不得从发包人或服务于发包人的人员中雇佣人员。</w:t>
      </w:r>
    </w:p>
    <w:p>
      <w:pPr>
        <w:tabs>
          <w:tab w:val="left" w:pos="1620"/>
        </w:tabs>
        <w:spacing w:line="360" w:lineRule="auto"/>
        <w:ind w:firstLine="472" w:firstLineChars="196"/>
        <w:jc w:val="left"/>
        <w:rPr>
          <w:rFonts w:ascii="仿宋" w:hAnsi="仿宋" w:eastAsia="仿宋" w:cs="Times New Roman"/>
          <w:b/>
          <w:bCs/>
          <w:sz w:val="24"/>
          <w:szCs w:val="24"/>
        </w:rPr>
      </w:pPr>
      <w:r>
        <w:rPr>
          <w:rFonts w:ascii="仿宋" w:hAnsi="仿宋" w:eastAsia="仿宋" w:cs="仿宋"/>
          <w:b/>
          <w:bCs/>
          <w:sz w:val="24"/>
          <w:szCs w:val="24"/>
        </w:rPr>
        <w:t xml:space="preserve">27.3  </w:t>
      </w:r>
      <w:r>
        <w:rPr>
          <w:rFonts w:ascii="仿宋" w:hAnsi="仿宋" w:eastAsia="仿宋" w:cs="仿宋"/>
          <w:b/>
          <w:bCs/>
          <w:sz w:val="24"/>
          <w:szCs w:val="24"/>
          <w:u w:val="dotted"/>
        </w:rPr>
        <w:t xml:space="preserve">                                                                                                        </w:t>
      </w:r>
    </w:p>
    <w:p>
      <w:pPr>
        <w:spacing w:line="360" w:lineRule="auto"/>
        <w:ind w:left="1850" w:leftChars="771"/>
        <w:jc w:val="left"/>
        <w:rPr>
          <w:rFonts w:ascii="仿宋" w:hAnsi="仿宋" w:eastAsia="仿宋" w:cs="Times New Roman"/>
          <w:sz w:val="24"/>
          <w:szCs w:val="24"/>
        </w:rPr>
      </w:pPr>
      <w:r>
        <mc:AlternateContent>
          <mc:Choice Requires="wps">
            <w:drawing>
              <wp:anchor distT="0" distB="0" distL="114300" distR="114300" simplePos="0" relativeHeight="251754496" behindDoc="0" locked="0" layoutInCell="1" allowOverlap="1">
                <wp:simplePos x="0" y="0"/>
                <wp:positionH relativeFrom="column">
                  <wp:posOffset>-114300</wp:posOffset>
                </wp:positionH>
                <wp:positionV relativeFrom="paragraph">
                  <wp:posOffset>59690</wp:posOffset>
                </wp:positionV>
                <wp:extent cx="914400" cy="495300"/>
                <wp:effectExtent l="0" t="0" r="0" b="0"/>
                <wp:wrapNone/>
                <wp:docPr id="95" name="文本框 95"/>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承包人对雇员应做的工作</w:t>
                            </w:r>
                          </w:p>
                        </w:txbxContent>
                      </wps:txbx>
                      <wps:bodyPr wrap="square" upright="1"/>
                    </wps:wsp>
                  </a:graphicData>
                </a:graphic>
              </wp:anchor>
            </w:drawing>
          </mc:Choice>
          <mc:Fallback>
            <w:pict>
              <v:shape id="_x0000_s1026" o:spid="_x0000_s1026" o:spt="202" type="#_x0000_t202" style="position:absolute;left:0pt;margin-left:-9pt;margin-top:4.7pt;height:39pt;width:72pt;z-index:251754496;mso-width-relative:page;mso-height-relative:page;" filled="f" stroked="f" coordsize="21600,21600" o:gfxdata="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wVgKKNUAAAAIAQAADwAAAAAAAAABACAAAAAiAAAAZHJzL2Rvd25yZXYueG1sUEsBAhQAFAAAAAgA&#10;h07iQHuUvOW2AQAAXQMAAA4AAAAAAAAAAQAgAAAAJAEAAGRycy9lMm9Eb2MueG1sUEsFBgAAAAAG&#10;AAYAWQEAAEwFA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承包人对雇员应做的工作</w:t>
                      </w:r>
                    </w:p>
                  </w:txbxContent>
                </v:textbox>
              </v:shape>
            </w:pict>
          </mc:Fallback>
        </mc:AlternateContent>
      </w:r>
      <w:r>
        <w:rPr>
          <w:rFonts w:hint="eastAsia" w:ascii="仿宋" w:hAnsi="仿宋" w:eastAsia="仿宋" w:cs="仿宋"/>
          <w:sz w:val="24"/>
          <w:szCs w:val="24"/>
        </w:rPr>
        <w:t>承包人应完善雇员的劳务注册手续，并与雇员订立劳动合同，明确双方的权利和义务。雇佣期间，承包人应做好下列工作：</w:t>
      </w:r>
    </w:p>
    <w:p>
      <w:pPr>
        <w:tabs>
          <w:tab w:val="left" w:pos="1080"/>
          <w:tab w:val="left" w:pos="2160"/>
        </w:tabs>
        <w:spacing w:line="360" w:lineRule="auto"/>
        <w:ind w:left="1619"/>
        <w:jc w:val="left"/>
        <w:rPr>
          <w:rFonts w:ascii="仿宋" w:hAnsi="仿宋" w:eastAsia="仿宋" w:cs="Times New Roman"/>
          <w:sz w:val="24"/>
          <w:szCs w:val="24"/>
        </w:rPr>
      </w:pPr>
      <w:r>
        <w:rPr>
          <w:rFonts w:ascii="仿宋" w:hAnsi="仿宋" w:eastAsia="仿宋" w:cs="仿宋"/>
          <w:sz w:val="24"/>
          <w:szCs w:val="24"/>
        </w:rPr>
        <w:t>(1)</w:t>
      </w:r>
      <w:r>
        <w:rPr>
          <w:rFonts w:hint="eastAsia" w:ascii="仿宋" w:hAnsi="仿宋" w:eastAsia="仿宋" w:cs="仿宋"/>
          <w:sz w:val="24"/>
          <w:szCs w:val="24"/>
        </w:rPr>
        <w:t>负责为雇员提供必要的食宿及各种生活设施，采取合理的卫生、劳动保护和安全防护措施，保证雇员的健康和安全；</w:t>
      </w:r>
    </w:p>
    <w:p>
      <w:pPr>
        <w:tabs>
          <w:tab w:val="left" w:pos="1080"/>
          <w:tab w:val="left" w:pos="2160"/>
        </w:tabs>
        <w:spacing w:line="360" w:lineRule="auto"/>
        <w:ind w:left="1920" w:leftChars="800"/>
        <w:jc w:val="left"/>
        <w:rPr>
          <w:rFonts w:ascii="仿宋" w:hAnsi="仿宋" w:eastAsia="仿宋" w:cs="Times New Roman"/>
          <w:sz w:val="24"/>
          <w:szCs w:val="24"/>
        </w:rPr>
      </w:pPr>
      <w:r>
        <w:rPr>
          <w:rFonts w:ascii="仿宋" w:hAnsi="仿宋" w:eastAsia="仿宋" w:cs="仿宋"/>
          <w:sz w:val="24"/>
          <w:szCs w:val="24"/>
        </w:rPr>
        <w:t>(2)</w:t>
      </w:r>
      <w:r>
        <w:rPr>
          <w:rFonts w:hint="eastAsia" w:ascii="仿宋" w:hAnsi="仿宋" w:eastAsia="仿宋" w:cs="仿宋"/>
          <w:sz w:val="24"/>
          <w:szCs w:val="24"/>
        </w:rPr>
        <w:t>保障雇员的合法权利和人身安全，及时采取有效措施抢救和治疗施工中受伤害的雇员；</w:t>
      </w:r>
    </w:p>
    <w:p>
      <w:pPr>
        <w:tabs>
          <w:tab w:val="left" w:pos="2160"/>
        </w:tabs>
        <w:spacing w:line="360" w:lineRule="auto"/>
        <w:ind w:left="1617"/>
        <w:jc w:val="left"/>
        <w:rPr>
          <w:rFonts w:ascii="仿宋" w:hAnsi="仿宋" w:eastAsia="仿宋" w:cs="Times New Roman"/>
          <w:sz w:val="24"/>
          <w:szCs w:val="24"/>
        </w:rPr>
      </w:pPr>
      <w:r>
        <w:rPr>
          <w:rFonts w:ascii="仿宋" w:hAnsi="仿宋" w:eastAsia="仿宋" w:cs="仿宋"/>
          <w:sz w:val="24"/>
          <w:szCs w:val="24"/>
        </w:rPr>
        <w:t>(3)</w:t>
      </w:r>
      <w:r>
        <w:rPr>
          <w:rFonts w:hint="eastAsia" w:ascii="仿宋" w:hAnsi="仿宋" w:eastAsia="仿宋" w:cs="仿宋"/>
          <w:sz w:val="24"/>
          <w:szCs w:val="24"/>
        </w:rPr>
        <w:t>充分考虑和保障雇员的休息时间和法定节假日休假时间，尊重雇员的信仰和风俗习惯；</w:t>
      </w:r>
    </w:p>
    <w:p>
      <w:pPr>
        <w:tabs>
          <w:tab w:val="left" w:pos="1080"/>
          <w:tab w:val="left" w:pos="2160"/>
        </w:tabs>
        <w:spacing w:line="360" w:lineRule="auto"/>
        <w:ind w:left="1617"/>
        <w:jc w:val="left"/>
        <w:rPr>
          <w:rFonts w:ascii="仿宋" w:hAnsi="仿宋" w:eastAsia="仿宋" w:cs="Times New Roman"/>
          <w:sz w:val="24"/>
          <w:szCs w:val="24"/>
        </w:rPr>
      </w:pPr>
      <w:r>
        <w:rPr>
          <w:rFonts w:ascii="仿宋" w:hAnsi="仿宋" w:eastAsia="仿宋" w:cs="仿宋"/>
          <w:sz w:val="24"/>
          <w:szCs w:val="24"/>
        </w:rPr>
        <w:t>(4)</w:t>
      </w:r>
      <w:r>
        <w:rPr>
          <w:rFonts w:hint="eastAsia" w:ascii="仿宋" w:hAnsi="仿宋" w:eastAsia="仿宋" w:cs="仿宋"/>
          <w:sz w:val="24"/>
          <w:szCs w:val="24"/>
        </w:rPr>
        <w:t>在施工现场主要出入口处设榜公布雇员工资发放时间和投诉电话，以及合同工程中标价格、进度款支付情况。</w:t>
      </w:r>
    </w:p>
    <w:p>
      <w:pPr>
        <w:tabs>
          <w:tab w:val="left" w:pos="1080"/>
          <w:tab w:val="left" w:pos="2160"/>
        </w:tabs>
        <w:spacing w:line="360" w:lineRule="auto"/>
        <w:ind w:left="1617"/>
        <w:jc w:val="left"/>
        <w:rPr>
          <w:rFonts w:ascii="仿宋" w:hAnsi="仿宋" w:eastAsia="仿宋" w:cs="Times New Roman"/>
          <w:sz w:val="24"/>
          <w:szCs w:val="24"/>
        </w:rPr>
      </w:pPr>
      <w:r>
        <w:rPr>
          <w:rFonts w:ascii="仿宋" w:hAnsi="仿宋" w:eastAsia="仿宋" w:cs="仿宋"/>
          <w:sz w:val="24"/>
          <w:szCs w:val="24"/>
        </w:rPr>
        <w:t>(5)</w:t>
      </w:r>
      <w:r>
        <w:rPr>
          <w:rFonts w:hint="eastAsia" w:ascii="仿宋" w:hAnsi="仿宋" w:eastAsia="仿宋" w:cs="仿宋"/>
          <w:sz w:val="24"/>
          <w:szCs w:val="24"/>
        </w:rPr>
        <w:t>督促雇员和发包人现场人员应佩戴由合同双方当事人共同盖章、签发的工作证上岗；</w:t>
      </w:r>
    </w:p>
    <w:p>
      <w:pPr>
        <w:tabs>
          <w:tab w:val="left" w:pos="1080"/>
          <w:tab w:val="left" w:pos="2160"/>
        </w:tabs>
        <w:spacing w:line="360" w:lineRule="auto"/>
        <w:ind w:left="1619"/>
        <w:jc w:val="left"/>
        <w:rPr>
          <w:rFonts w:ascii="仿宋" w:hAnsi="仿宋" w:eastAsia="仿宋" w:cs="Times New Roman"/>
          <w:sz w:val="24"/>
          <w:szCs w:val="24"/>
        </w:rPr>
      </w:pPr>
      <w:r>
        <w:rPr>
          <w:rFonts w:ascii="仿宋" w:hAnsi="仿宋" w:eastAsia="仿宋" w:cs="仿宋"/>
          <w:sz w:val="24"/>
          <w:szCs w:val="24"/>
        </w:rPr>
        <w:t>(6)</w:t>
      </w:r>
      <w:r>
        <w:rPr>
          <w:rFonts w:hint="eastAsia" w:ascii="仿宋" w:hAnsi="仿宋" w:eastAsia="仿宋" w:cs="仿宋"/>
          <w:sz w:val="24"/>
          <w:szCs w:val="24"/>
        </w:rPr>
        <w:t>办理雇员的意外伤害等一切保险，处理雇员因工伤亡事故的善后事宜。</w:t>
      </w:r>
    </w:p>
    <w:p>
      <w:pPr>
        <w:spacing w:line="360" w:lineRule="auto"/>
        <w:ind w:firstLine="472" w:firstLineChars="196"/>
        <w:jc w:val="left"/>
        <w:rPr>
          <w:rFonts w:ascii="仿宋" w:hAnsi="仿宋" w:eastAsia="仿宋" w:cs="Times New Roman"/>
          <w:b/>
          <w:bCs/>
          <w:sz w:val="24"/>
          <w:szCs w:val="24"/>
        </w:rPr>
      </w:pPr>
      <w:r>
        <w:rPr>
          <w:rFonts w:ascii="仿宋" w:hAnsi="仿宋" w:eastAsia="仿宋" w:cs="仿宋"/>
          <w:b/>
          <w:bCs/>
          <w:sz w:val="24"/>
          <w:szCs w:val="24"/>
        </w:rPr>
        <w:t xml:space="preserve">27.4  </w:t>
      </w:r>
      <w:r>
        <w:rPr>
          <w:rFonts w:ascii="仿宋" w:hAnsi="仿宋" w:eastAsia="仿宋" w:cs="仿宋"/>
          <w:b/>
          <w:bCs/>
          <w:sz w:val="24"/>
          <w:szCs w:val="24"/>
          <w:u w:val="dotted"/>
        </w:rPr>
        <w:t xml:space="preserve">                                                                                                        </w:t>
      </w:r>
    </w:p>
    <w:p>
      <w:pPr>
        <w:pStyle w:val="16"/>
        <w:ind w:left="1850" w:leftChars="771"/>
        <w:jc w:val="left"/>
        <w:rPr>
          <w:rFonts w:ascii="仿宋" w:hAnsi="仿宋" w:eastAsia="仿宋"/>
        </w:rPr>
      </w:pPr>
      <w:r>
        <mc:AlternateContent>
          <mc:Choice Requires="wps">
            <w:drawing>
              <wp:anchor distT="0" distB="0" distL="114300" distR="114300" simplePos="0" relativeHeight="251755520" behindDoc="0" locked="0" layoutInCell="1" allowOverlap="1">
                <wp:simplePos x="0" y="0"/>
                <wp:positionH relativeFrom="column">
                  <wp:posOffset>-114300</wp:posOffset>
                </wp:positionH>
                <wp:positionV relativeFrom="paragraph">
                  <wp:posOffset>0</wp:posOffset>
                </wp:positionV>
                <wp:extent cx="914400" cy="693420"/>
                <wp:effectExtent l="0" t="0" r="0" b="0"/>
                <wp:wrapNone/>
                <wp:docPr id="96" name="文本框 96"/>
                <wp:cNvGraphicFramePr/>
                <a:graphic xmlns:a="http://schemas.openxmlformats.org/drawingml/2006/main">
                  <a:graphicData uri="http://schemas.microsoft.com/office/word/2010/wordprocessingShape">
                    <wps:wsp>
                      <wps:cNvSpPr txBox="1"/>
                      <wps:spPr>
                        <a:xfrm>
                          <a:off x="0" y="0"/>
                          <a:ext cx="914400" cy="69342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承包人特殊时间施工的批准</w:t>
                            </w:r>
                          </w:p>
                        </w:txbxContent>
                      </wps:txbx>
                      <wps:bodyPr wrap="square" upright="1"/>
                    </wps:wsp>
                  </a:graphicData>
                </a:graphic>
              </wp:anchor>
            </w:drawing>
          </mc:Choice>
          <mc:Fallback>
            <w:pict>
              <v:shape id="_x0000_s1026" o:spid="_x0000_s1026" o:spt="202" type="#_x0000_t202" style="position:absolute;left:0pt;margin-left:-9pt;margin-top:0pt;height:54.6pt;width:72pt;z-index:251755520;mso-width-relative:page;mso-height-relative:page;" filled="f" stroked="f" coordsize="21600,21600" o:gfxdata="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jlEVM9QAAAAIAQAADwAAAAAAAAABACAAAAAiAAAAZHJzL2Rvd25yZXYueG1sUEsBAhQAFAAAAAgA&#10;h07iQBorLg23AQAAXQMAAA4AAAAAAAAAAQAgAAAAIwEAAGRycy9lMm9Eb2MueG1sUEsFBgAAAAAG&#10;AAYAWQEAAEwFA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承包人特殊时间施工的批准</w:t>
                      </w:r>
                    </w:p>
                  </w:txbxContent>
                </v:textbox>
              </v:shape>
            </w:pict>
          </mc:Fallback>
        </mc:AlternateContent>
      </w:r>
      <w:r>
        <w:rPr>
          <w:rFonts w:hint="eastAsia" w:ascii="仿宋" w:hAnsi="仿宋" w:eastAsia="仿宋" w:cs="仿宋"/>
        </w:rPr>
        <w:t>承包人如需在法定节假日施工，应经监理工程师同意；如需在夜间施工，除应经监理工程师同意外，还应经有关部门批准。此类情况，均不得超过法律规定的限度，并应按照法律规定给予雇员补休或付酬。如无特殊原因，只要在不影响工程质量、施工安全、周围环境的情况下，监理工程师应予同意。但为抢救生命、保护财产，或为工程安全、质量而不可避免的作业，则无需事先经监理工程师同意。</w:t>
      </w:r>
    </w:p>
    <w:p>
      <w:pPr>
        <w:spacing w:line="360" w:lineRule="auto"/>
        <w:ind w:firstLine="472" w:firstLineChars="196"/>
        <w:jc w:val="left"/>
        <w:rPr>
          <w:rFonts w:ascii="仿宋" w:hAnsi="仿宋" w:eastAsia="仿宋" w:cs="Times New Roman"/>
          <w:b/>
          <w:bCs/>
          <w:sz w:val="24"/>
          <w:szCs w:val="24"/>
        </w:rPr>
      </w:pPr>
      <w:r>
        <w:rPr>
          <w:rFonts w:ascii="仿宋" w:hAnsi="仿宋" w:eastAsia="仿宋" w:cs="仿宋"/>
          <w:b/>
          <w:bCs/>
          <w:sz w:val="24"/>
          <w:szCs w:val="24"/>
        </w:rPr>
        <w:t xml:space="preserve">27.5  </w:t>
      </w:r>
      <w:r>
        <w:rPr>
          <w:rFonts w:ascii="仿宋" w:hAnsi="仿宋" w:eastAsia="仿宋" w:cs="仿宋"/>
          <w:b/>
          <w:bCs/>
          <w:sz w:val="24"/>
          <w:szCs w:val="24"/>
          <w:u w:val="dotted"/>
        </w:rPr>
        <w:t xml:space="preserve">                                                                                                        </w:t>
      </w:r>
    </w:p>
    <w:p>
      <w:pPr>
        <w:pStyle w:val="16"/>
        <w:ind w:left="1850" w:leftChars="771"/>
        <w:jc w:val="left"/>
        <w:rPr>
          <w:rFonts w:ascii="仿宋" w:hAnsi="仿宋" w:eastAsia="仿宋"/>
        </w:rPr>
      </w:pPr>
      <w:r>
        <mc:AlternateContent>
          <mc:Choice Requires="wps">
            <w:drawing>
              <wp:anchor distT="0" distB="0" distL="114300" distR="114300" simplePos="0" relativeHeight="251756544" behindDoc="0" locked="0" layoutInCell="1" allowOverlap="1">
                <wp:simplePos x="0" y="0"/>
                <wp:positionH relativeFrom="column">
                  <wp:posOffset>-114300</wp:posOffset>
                </wp:positionH>
                <wp:positionV relativeFrom="paragraph">
                  <wp:posOffset>0</wp:posOffset>
                </wp:positionV>
                <wp:extent cx="914400" cy="480695"/>
                <wp:effectExtent l="0" t="0" r="0" b="0"/>
                <wp:wrapNone/>
                <wp:docPr id="97" name="文本框 97"/>
                <wp:cNvGraphicFramePr/>
                <a:graphic xmlns:a="http://schemas.openxmlformats.org/drawingml/2006/main">
                  <a:graphicData uri="http://schemas.microsoft.com/office/word/2010/wordprocessingShape">
                    <wps:wsp>
                      <wps:cNvSpPr txBox="1"/>
                      <wps:spPr>
                        <a:xfrm>
                          <a:off x="0" y="0"/>
                          <a:ext cx="914400" cy="480695"/>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承包人向雇员支付劳务工资</w:t>
                            </w:r>
                          </w:p>
                        </w:txbxContent>
                      </wps:txbx>
                      <wps:bodyPr wrap="square" upright="1"/>
                    </wps:wsp>
                  </a:graphicData>
                </a:graphic>
              </wp:anchor>
            </w:drawing>
          </mc:Choice>
          <mc:Fallback>
            <w:pict>
              <v:shape id="_x0000_s1026" o:spid="_x0000_s1026" o:spt="202" type="#_x0000_t202" style="position:absolute;left:0pt;margin-left:-9pt;margin-top:0pt;height:37.85pt;width:72pt;z-index:251756544;mso-width-relative:page;mso-height-relative:page;" filled="f" stroked="f" coordsize="21600,21600" o:gfxdata="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HY257LVAAAABwEAAA8AAAAAAAAAAQAgAAAAIgAAAGRycy9kb3ducmV2LnhtbFBLAQIUABQAAAAI&#10;AIdO4kA23xz6twEAAF0DAAAOAAAAAAAAAAEAIAAAACQBAABkcnMvZTJvRG9jLnhtbFBLBQYAAAAA&#10;BgAGAFkBAABNBQ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承包人向雇员支付劳务工资</w:t>
                      </w:r>
                    </w:p>
                  </w:txbxContent>
                </v:textbox>
              </v:shape>
            </w:pict>
          </mc:Fallback>
        </mc:AlternateContent>
      </w:r>
      <w:r>
        <w:rPr>
          <w:rFonts w:hint="eastAsia" w:ascii="仿宋" w:hAnsi="仿宋" w:eastAsia="仿宋" w:cs="仿宋"/>
        </w:rPr>
        <w:t>承包人应按照时足额向雇员支付劳务工资，并不低于当地最低工资标准。因承包人拖欠其雇员工资而造成群体性示威等一切后果，由承包人承担。对发包人造成损失和（或）导致工期延误的，应赔偿发包人的损失，工期不予顺延。</w:t>
      </w:r>
    </w:p>
    <w:p>
      <w:pPr>
        <w:spacing w:line="360" w:lineRule="auto"/>
        <w:ind w:firstLine="472" w:firstLineChars="196"/>
        <w:jc w:val="left"/>
        <w:rPr>
          <w:rFonts w:ascii="仿宋" w:hAnsi="仿宋" w:eastAsia="仿宋" w:cs="Times New Roman"/>
          <w:b/>
          <w:bCs/>
          <w:sz w:val="24"/>
          <w:szCs w:val="24"/>
        </w:rPr>
      </w:pPr>
      <w:r>
        <w:rPr>
          <w:rFonts w:ascii="仿宋" w:hAnsi="仿宋" w:eastAsia="仿宋" w:cs="仿宋"/>
          <w:b/>
          <w:bCs/>
          <w:sz w:val="24"/>
          <w:szCs w:val="24"/>
        </w:rPr>
        <w:t xml:space="preserve">27.6  </w:t>
      </w:r>
      <w:r>
        <w:rPr>
          <w:rFonts w:ascii="仿宋" w:hAnsi="仿宋" w:eastAsia="仿宋" w:cs="仿宋"/>
          <w:b/>
          <w:bCs/>
          <w:sz w:val="24"/>
          <w:szCs w:val="24"/>
          <w:u w:val="dotted"/>
        </w:rPr>
        <w:t xml:space="preserve">                                                                                                        </w:t>
      </w:r>
    </w:p>
    <w:p>
      <w:pPr>
        <w:spacing w:line="360" w:lineRule="auto"/>
        <w:ind w:left="1850" w:leftChars="771"/>
        <w:jc w:val="left"/>
        <w:rPr>
          <w:rFonts w:ascii="仿宋" w:hAnsi="仿宋" w:eastAsia="仿宋" w:cs="Times New Roman"/>
          <w:sz w:val="24"/>
          <w:szCs w:val="24"/>
        </w:rPr>
      </w:pPr>
      <w:r>
        <mc:AlternateContent>
          <mc:Choice Requires="wps">
            <w:drawing>
              <wp:anchor distT="0" distB="0" distL="114300" distR="114300" simplePos="0" relativeHeight="251757568" behindDoc="0" locked="0" layoutInCell="1" allowOverlap="1">
                <wp:simplePos x="0" y="0"/>
                <wp:positionH relativeFrom="column">
                  <wp:posOffset>-114300</wp:posOffset>
                </wp:positionH>
                <wp:positionV relativeFrom="paragraph">
                  <wp:posOffset>0</wp:posOffset>
                </wp:positionV>
                <wp:extent cx="914400" cy="891540"/>
                <wp:effectExtent l="0" t="0" r="0" b="0"/>
                <wp:wrapNone/>
                <wp:docPr id="98" name="文本框 98"/>
                <wp:cNvGraphicFramePr/>
                <a:graphic xmlns:a="http://schemas.openxmlformats.org/drawingml/2006/main">
                  <a:graphicData uri="http://schemas.microsoft.com/office/word/2010/wordprocessingShape">
                    <wps:wsp>
                      <wps:cNvSpPr txBox="1"/>
                      <wps:spPr>
                        <a:xfrm>
                          <a:off x="0" y="0"/>
                          <a:ext cx="914400" cy="89154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承包人向工地派遣雇员的要求</w:t>
                            </w:r>
                          </w:p>
                        </w:txbxContent>
                      </wps:txbx>
                      <wps:bodyPr wrap="square" upright="1"/>
                    </wps:wsp>
                  </a:graphicData>
                </a:graphic>
              </wp:anchor>
            </w:drawing>
          </mc:Choice>
          <mc:Fallback>
            <w:pict>
              <v:shape id="_x0000_s1026" o:spid="_x0000_s1026" o:spt="202" type="#_x0000_t202" style="position:absolute;left:0pt;margin-left:-9pt;margin-top:0pt;height:70.2pt;width:72pt;z-index:251757568;mso-width-relative:page;mso-height-relative:page;" filled="f" stroked="f" coordsize="21600,21600" o:gfxdata="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0rOMRNQAAAAIAQAADwAAAAAAAAABACAAAAAiAAAAZHJzL2Rvd25yZXYueG1sUEsBAhQAFAAAAAgA&#10;h07iQNv9ihS3AQAAXQMAAA4AAAAAAAAAAQAgAAAAIwEAAGRycy9lMm9Eb2MueG1sUEsFBgAAAAAG&#10;AAYAWQEAAEwFA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承包人向工地派遣雇员的要求</w:t>
                      </w:r>
                    </w:p>
                  </w:txbxContent>
                </v:textbox>
              </v:shape>
            </w:pict>
          </mc:Fallback>
        </mc:AlternateContent>
      </w:r>
      <w:r>
        <w:rPr>
          <w:rFonts w:hint="eastAsia" w:ascii="仿宋" w:hAnsi="仿宋" w:eastAsia="仿宋" w:cs="仿宋"/>
          <w:sz w:val="24"/>
          <w:szCs w:val="24"/>
        </w:rPr>
        <w:t>承包人的雇员应是在行业或职业内具有相应资格、技能和经验的人员。承包人应向施工场地派遣足够数量的下列雇员：</w:t>
      </w:r>
    </w:p>
    <w:p>
      <w:pPr>
        <w:numPr>
          <w:ilvl w:val="1"/>
          <w:numId w:val="9"/>
        </w:numPr>
        <w:tabs>
          <w:tab w:val="left" w:pos="2160"/>
          <w:tab w:val="left" w:pos="2340"/>
        </w:tabs>
        <w:spacing w:line="360" w:lineRule="auto"/>
        <w:ind w:left="1850" w:leftChars="771" w:firstLine="0"/>
        <w:jc w:val="left"/>
        <w:outlineLvl w:val="0"/>
        <w:rPr>
          <w:rFonts w:ascii="仿宋" w:hAnsi="仿宋" w:eastAsia="仿宋" w:cs="仿宋"/>
          <w:sz w:val="24"/>
          <w:szCs w:val="24"/>
        </w:rPr>
      </w:pPr>
      <w:bookmarkStart w:id="157" w:name="_Toc2566"/>
      <w:r>
        <w:rPr>
          <w:rFonts w:hint="eastAsia" w:ascii="仿宋" w:hAnsi="仿宋" w:eastAsia="仿宋" w:cs="仿宋"/>
          <w:sz w:val="24"/>
          <w:szCs w:val="24"/>
        </w:rPr>
        <w:t>具有相应资格的专业技工和合格的普工；</w:t>
      </w:r>
      <w:bookmarkEnd w:id="157"/>
      <w:r>
        <w:rPr>
          <w:rFonts w:ascii="仿宋" w:hAnsi="仿宋" w:eastAsia="仿宋" w:cs="仿宋"/>
          <w:sz w:val="24"/>
          <w:szCs w:val="24"/>
        </w:rPr>
        <w:t xml:space="preserve"> </w:t>
      </w:r>
    </w:p>
    <w:p>
      <w:pPr>
        <w:numPr>
          <w:ilvl w:val="1"/>
          <w:numId w:val="9"/>
        </w:numPr>
        <w:tabs>
          <w:tab w:val="left" w:pos="2160"/>
          <w:tab w:val="left" w:pos="2340"/>
        </w:tabs>
        <w:spacing w:line="360" w:lineRule="auto"/>
        <w:ind w:left="1850" w:leftChars="771" w:firstLine="0"/>
        <w:jc w:val="left"/>
        <w:rPr>
          <w:rFonts w:ascii="仿宋" w:hAnsi="仿宋" w:eastAsia="仿宋" w:cs="Times New Roman"/>
          <w:sz w:val="24"/>
          <w:szCs w:val="24"/>
        </w:rPr>
      </w:pPr>
      <w:r>
        <w:rPr>
          <w:rFonts w:hint="eastAsia" w:ascii="仿宋" w:hAnsi="仿宋" w:eastAsia="仿宋" w:cs="仿宋"/>
          <w:sz w:val="24"/>
          <w:szCs w:val="24"/>
        </w:rPr>
        <w:t>具有相应施工经验的技术人员；</w:t>
      </w:r>
    </w:p>
    <w:p>
      <w:pPr>
        <w:numPr>
          <w:ilvl w:val="1"/>
          <w:numId w:val="9"/>
        </w:numPr>
        <w:tabs>
          <w:tab w:val="left" w:pos="2160"/>
          <w:tab w:val="left" w:pos="2340"/>
        </w:tabs>
        <w:spacing w:line="360" w:lineRule="auto"/>
        <w:ind w:left="1850" w:leftChars="771" w:firstLine="0"/>
        <w:jc w:val="left"/>
        <w:rPr>
          <w:rFonts w:ascii="仿宋" w:hAnsi="仿宋" w:eastAsia="仿宋" w:cs="Times New Roman"/>
          <w:sz w:val="24"/>
          <w:szCs w:val="24"/>
        </w:rPr>
      </w:pPr>
      <w:r>
        <w:rPr>
          <w:rFonts w:hint="eastAsia" w:ascii="仿宋" w:hAnsi="仿宋" w:eastAsia="仿宋" w:cs="仿宋"/>
          <w:sz w:val="24"/>
          <w:szCs w:val="24"/>
        </w:rPr>
        <w:t>具有相应岗位资格的各级管理人员。</w:t>
      </w:r>
    </w:p>
    <w:p>
      <w:pPr>
        <w:spacing w:line="360" w:lineRule="auto"/>
        <w:ind w:firstLine="470" w:firstLineChars="195"/>
        <w:jc w:val="left"/>
        <w:outlineLvl w:val="0"/>
        <w:rPr>
          <w:rFonts w:ascii="仿宋" w:hAnsi="仿宋" w:eastAsia="仿宋" w:cs="Times New Roman"/>
          <w:b/>
          <w:bCs/>
          <w:sz w:val="24"/>
          <w:szCs w:val="24"/>
        </w:rPr>
      </w:pPr>
      <w:bookmarkStart w:id="158" w:name="_Toc10411"/>
      <w:r>
        <w:rPr>
          <w:rFonts w:ascii="仿宋" w:hAnsi="仿宋" w:eastAsia="仿宋" w:cs="仿宋"/>
          <w:b/>
          <w:bCs/>
          <w:sz w:val="24"/>
          <w:szCs w:val="24"/>
        </w:rPr>
        <w:t>27.7</w:t>
      </w:r>
      <w:bookmarkEnd w:id="158"/>
      <w:r>
        <w:rPr>
          <w:rFonts w:ascii="仿宋" w:hAnsi="仿宋" w:eastAsia="仿宋" w:cs="仿宋"/>
          <w:b/>
          <w:bCs/>
          <w:sz w:val="24"/>
          <w:szCs w:val="24"/>
        </w:rPr>
        <w:t xml:space="preserve">  </w:t>
      </w:r>
      <w:r>
        <w:rPr>
          <w:rFonts w:ascii="仿宋" w:hAnsi="仿宋" w:eastAsia="仿宋" w:cs="仿宋"/>
          <w:b/>
          <w:bCs/>
          <w:sz w:val="24"/>
          <w:szCs w:val="24"/>
          <w:u w:val="dotted"/>
        </w:rPr>
        <w:t xml:space="preserve">                                                                                                        </w:t>
      </w:r>
    </w:p>
    <w:p>
      <w:pPr>
        <w:spacing w:line="360" w:lineRule="auto"/>
        <w:ind w:left="1850" w:leftChars="771"/>
        <w:jc w:val="left"/>
        <w:rPr>
          <w:rFonts w:ascii="仿宋" w:hAnsi="仿宋" w:eastAsia="仿宋" w:cs="Times New Roman"/>
          <w:sz w:val="24"/>
          <w:szCs w:val="24"/>
        </w:rPr>
      </w:pPr>
      <w:r>
        <mc:AlternateContent>
          <mc:Choice Requires="wps">
            <w:drawing>
              <wp:anchor distT="0" distB="0" distL="114300" distR="114300" simplePos="0" relativeHeight="251758592" behindDoc="0" locked="0" layoutInCell="1" allowOverlap="1">
                <wp:simplePos x="0" y="0"/>
                <wp:positionH relativeFrom="column">
                  <wp:posOffset>-114300</wp:posOffset>
                </wp:positionH>
                <wp:positionV relativeFrom="paragraph">
                  <wp:posOffset>0</wp:posOffset>
                </wp:positionV>
                <wp:extent cx="914400" cy="511175"/>
                <wp:effectExtent l="0" t="0" r="0" b="0"/>
                <wp:wrapNone/>
                <wp:docPr id="99" name="文本框 99"/>
                <wp:cNvGraphicFramePr/>
                <a:graphic xmlns:a="http://schemas.openxmlformats.org/drawingml/2006/main">
                  <a:graphicData uri="http://schemas.microsoft.com/office/word/2010/wordprocessingShape">
                    <wps:wsp>
                      <wps:cNvSpPr txBox="1"/>
                      <wps:spPr>
                        <a:xfrm>
                          <a:off x="0" y="0"/>
                          <a:ext cx="914400" cy="511175"/>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承包人雇员安排和撤换</w:t>
                            </w:r>
                          </w:p>
                        </w:txbxContent>
                      </wps:txbx>
                      <wps:bodyPr wrap="square" upright="1"/>
                    </wps:wsp>
                  </a:graphicData>
                </a:graphic>
              </wp:anchor>
            </w:drawing>
          </mc:Choice>
          <mc:Fallback>
            <w:pict>
              <v:shape id="_x0000_s1026" o:spid="_x0000_s1026" o:spt="202" type="#_x0000_t202" style="position:absolute;left:0pt;margin-left:-9pt;margin-top:0pt;height:40.25pt;width:72pt;z-index:251758592;mso-width-relative:page;mso-height-relative:page;" filled="f" stroked="f" coordsize="21600,21600" o:gfxdata="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tm/ModQAAAAHAQAADwAAAAAAAAABACAAAAAiAAAAZHJzL2Rvd25yZXYueG1sUEsBAhQAFAAAAAgA&#10;h07iQK7CNX63AQAAXQMAAA4AAAAAAAAAAQAgAAAAIwEAAGRycy9lMm9Eb2MueG1sUEsFBgAAAAAG&#10;AAYAWQEAAEwFA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承包人雇员安排和撤换</w:t>
                      </w:r>
                    </w:p>
                  </w:txbxContent>
                </v:textbox>
              </v:shape>
            </w:pict>
          </mc:Fallback>
        </mc:AlternateContent>
      </w:r>
      <w:r>
        <w:rPr>
          <w:rFonts w:hint="eastAsia" w:ascii="仿宋" w:hAnsi="仿宋" w:eastAsia="仿宋" w:cs="仿宋"/>
          <w:sz w:val="24"/>
          <w:szCs w:val="24"/>
        </w:rPr>
        <w:t>承包人安排在施工场地的雇员应保持相对稳定，但有下列行为的任何承包人雇员，监理工程师可要求承包人将其撤换：</w:t>
      </w:r>
    </w:p>
    <w:p>
      <w:pPr>
        <w:numPr>
          <w:ilvl w:val="0"/>
          <w:numId w:val="10"/>
        </w:numPr>
        <w:tabs>
          <w:tab w:val="left" w:pos="2160"/>
        </w:tabs>
        <w:spacing w:line="360" w:lineRule="auto"/>
        <w:jc w:val="left"/>
        <w:rPr>
          <w:rFonts w:ascii="仿宋" w:hAnsi="仿宋" w:eastAsia="仿宋" w:cs="Times New Roman"/>
          <w:sz w:val="24"/>
          <w:szCs w:val="24"/>
        </w:rPr>
      </w:pPr>
      <w:r>
        <w:rPr>
          <w:rFonts w:hint="eastAsia" w:ascii="仿宋" w:hAnsi="仿宋" w:eastAsia="仿宋" w:cs="仿宋"/>
          <w:sz w:val="24"/>
          <w:szCs w:val="24"/>
        </w:rPr>
        <w:t>经常行为不当，或工作漫不经心；</w:t>
      </w:r>
    </w:p>
    <w:p>
      <w:pPr>
        <w:numPr>
          <w:ilvl w:val="0"/>
          <w:numId w:val="10"/>
        </w:numPr>
        <w:tabs>
          <w:tab w:val="left" w:pos="2160"/>
        </w:tabs>
        <w:spacing w:line="360" w:lineRule="auto"/>
        <w:jc w:val="left"/>
        <w:rPr>
          <w:rFonts w:ascii="仿宋" w:hAnsi="仿宋" w:eastAsia="仿宋" w:cs="Times New Roman"/>
          <w:sz w:val="24"/>
          <w:szCs w:val="24"/>
        </w:rPr>
      </w:pPr>
      <w:r>
        <w:rPr>
          <w:rFonts w:hint="eastAsia" w:ascii="仿宋" w:hAnsi="仿宋" w:eastAsia="仿宋" w:cs="仿宋"/>
          <w:sz w:val="24"/>
          <w:szCs w:val="24"/>
        </w:rPr>
        <w:t>无能力履行义务或玩忽职守；</w:t>
      </w:r>
    </w:p>
    <w:p>
      <w:pPr>
        <w:numPr>
          <w:ilvl w:val="0"/>
          <w:numId w:val="10"/>
        </w:numPr>
        <w:tabs>
          <w:tab w:val="left" w:pos="2160"/>
        </w:tabs>
        <w:spacing w:line="360" w:lineRule="auto"/>
        <w:jc w:val="left"/>
        <w:rPr>
          <w:rFonts w:ascii="仿宋" w:hAnsi="仿宋" w:eastAsia="仿宋" w:cs="Times New Roman"/>
          <w:sz w:val="24"/>
          <w:szCs w:val="24"/>
        </w:rPr>
      </w:pPr>
      <w:r>
        <w:rPr>
          <w:rFonts w:hint="eastAsia" w:ascii="仿宋" w:hAnsi="仿宋" w:eastAsia="仿宋" w:cs="仿宋"/>
          <w:sz w:val="24"/>
          <w:szCs w:val="24"/>
        </w:rPr>
        <w:t>不遵守合同的约定；</w:t>
      </w:r>
    </w:p>
    <w:p>
      <w:pPr>
        <w:numPr>
          <w:ilvl w:val="0"/>
          <w:numId w:val="10"/>
        </w:numPr>
        <w:tabs>
          <w:tab w:val="left" w:pos="2160"/>
        </w:tabs>
        <w:spacing w:line="360" w:lineRule="auto"/>
        <w:jc w:val="left"/>
        <w:rPr>
          <w:rFonts w:ascii="仿宋" w:hAnsi="仿宋" w:eastAsia="仿宋" w:cs="Times New Roman"/>
          <w:sz w:val="24"/>
          <w:szCs w:val="24"/>
        </w:rPr>
      </w:pPr>
      <w:r>
        <w:rPr>
          <w:rFonts w:hint="eastAsia" w:ascii="仿宋" w:hAnsi="仿宋" w:eastAsia="仿宋" w:cs="仿宋"/>
          <w:sz w:val="24"/>
          <w:szCs w:val="24"/>
        </w:rPr>
        <w:t>有损安全、健康和不利于环境保护的行为。</w:t>
      </w:r>
    </w:p>
    <w:p>
      <w:pPr>
        <w:spacing w:line="360" w:lineRule="auto"/>
        <w:ind w:firstLine="472" w:firstLineChars="196"/>
        <w:jc w:val="left"/>
        <w:outlineLvl w:val="0"/>
        <w:rPr>
          <w:rFonts w:ascii="仿宋" w:hAnsi="仿宋" w:eastAsia="仿宋" w:cs="Times New Roman"/>
          <w:b/>
          <w:bCs/>
          <w:sz w:val="24"/>
          <w:szCs w:val="24"/>
        </w:rPr>
      </w:pPr>
      <w:bookmarkStart w:id="159" w:name="_Toc21857"/>
      <w:r>
        <w:rPr>
          <w:rFonts w:ascii="仿宋" w:hAnsi="仿宋" w:eastAsia="仿宋" w:cs="仿宋"/>
          <w:b/>
          <w:bCs/>
          <w:sz w:val="24"/>
          <w:szCs w:val="24"/>
        </w:rPr>
        <w:t>27.8</w:t>
      </w:r>
      <w:bookmarkEnd w:id="159"/>
      <w:r>
        <w:rPr>
          <w:rFonts w:ascii="仿宋" w:hAnsi="仿宋" w:eastAsia="仿宋" w:cs="仿宋"/>
          <w:b/>
          <w:bCs/>
          <w:sz w:val="24"/>
          <w:szCs w:val="24"/>
        </w:rPr>
        <w:t xml:space="preserve">  </w:t>
      </w:r>
      <w:r>
        <w:rPr>
          <w:rFonts w:ascii="仿宋" w:hAnsi="仿宋" w:eastAsia="仿宋" w:cs="仿宋"/>
          <w:b/>
          <w:bCs/>
          <w:sz w:val="24"/>
          <w:szCs w:val="24"/>
          <w:u w:val="dotted"/>
        </w:rPr>
        <w:t xml:space="preserve">                                                                                                        </w:t>
      </w:r>
    </w:p>
    <w:p>
      <w:pPr>
        <w:pStyle w:val="16"/>
        <w:ind w:left="1850" w:leftChars="771"/>
        <w:jc w:val="left"/>
        <w:rPr>
          <w:rFonts w:ascii="仿宋" w:hAnsi="仿宋" w:eastAsia="仿宋"/>
        </w:rPr>
      </w:pPr>
      <w:r>
        <mc:AlternateContent>
          <mc:Choice Requires="wps">
            <w:drawing>
              <wp:anchor distT="0" distB="0" distL="114300" distR="114300" simplePos="0" relativeHeight="251759616" behindDoc="0" locked="0" layoutInCell="1" allowOverlap="1">
                <wp:simplePos x="0" y="0"/>
                <wp:positionH relativeFrom="column">
                  <wp:posOffset>-114300</wp:posOffset>
                </wp:positionH>
                <wp:positionV relativeFrom="paragraph">
                  <wp:posOffset>0</wp:posOffset>
                </wp:positionV>
                <wp:extent cx="914400" cy="434975"/>
                <wp:effectExtent l="0" t="0" r="0" b="0"/>
                <wp:wrapNone/>
                <wp:docPr id="100" name="文本框 100"/>
                <wp:cNvGraphicFramePr/>
                <a:graphic xmlns:a="http://schemas.openxmlformats.org/drawingml/2006/main">
                  <a:graphicData uri="http://schemas.microsoft.com/office/word/2010/wordprocessingShape">
                    <wps:wsp>
                      <wps:cNvSpPr txBox="1"/>
                      <wps:spPr>
                        <a:xfrm>
                          <a:off x="0" y="0"/>
                          <a:ext cx="914400" cy="434975"/>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承包人对雇员的保护</w:t>
                            </w:r>
                          </w:p>
                        </w:txbxContent>
                      </wps:txbx>
                      <wps:bodyPr wrap="square" upright="1"/>
                    </wps:wsp>
                  </a:graphicData>
                </a:graphic>
              </wp:anchor>
            </w:drawing>
          </mc:Choice>
          <mc:Fallback>
            <w:pict>
              <v:shape id="_x0000_s1026" o:spid="_x0000_s1026" o:spt="202" type="#_x0000_t202" style="position:absolute;left:0pt;margin-left:-9pt;margin-top:0pt;height:34.25pt;width:72pt;z-index:251759616;mso-width-relative:page;mso-height-relative:page;" filled="f" stroked="f" coordsize="21600,21600" o:gfxdata="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tLXY79UAAAAHAQAADwAAAAAAAAABACAAAAAiAAAAZHJzL2Rvd25yZXYueG1sUEsBAhQAFAAAAAgA&#10;h07iQDh3niW2AQAAXwMAAA4AAAAAAAAAAQAgAAAAJAEAAGRycy9lMm9Eb2MueG1sUEsFBgAAAAAG&#10;AAYAWQEAAEwFA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承包人对雇员的保护</w:t>
                      </w:r>
                    </w:p>
                  </w:txbxContent>
                </v:textbox>
              </v:shape>
            </w:pict>
          </mc:Fallback>
        </mc:AlternateContent>
      </w:r>
      <w:r>
        <w:rPr>
          <w:rFonts w:hint="eastAsia" w:ascii="仿宋" w:hAnsi="仿宋" w:eastAsia="仿宋" w:cs="仿宋"/>
        </w:rPr>
        <w:t>承包人应自始至终采取各种合理的预防措施，防止雇员内部发生打斗和任何无序、非法的不良行为，以确保现场安定和保护现场及邻近人员的生命、财产安全。</w:t>
      </w:r>
    </w:p>
    <w:p>
      <w:pPr>
        <w:spacing w:line="360" w:lineRule="auto"/>
        <w:jc w:val="left"/>
        <w:rPr>
          <w:rFonts w:ascii="仿宋" w:hAnsi="仿宋" w:eastAsia="仿宋" w:cs="Times New Roman"/>
          <w:b/>
          <w:bCs/>
          <w:sz w:val="24"/>
          <w:szCs w:val="24"/>
        </w:rPr>
      </w:pPr>
      <w:r>
        <w:rPr>
          <w:rFonts w:ascii="仿宋" w:hAnsi="仿宋" w:eastAsia="仿宋" w:cs="仿宋"/>
          <w:b/>
          <w:bCs/>
          <w:sz w:val="24"/>
          <w:szCs w:val="24"/>
          <w:u w:val="single"/>
        </w:rPr>
        <w:t xml:space="preserve">                                                                                                              </w:t>
      </w:r>
    </w:p>
    <w:p>
      <w:pPr>
        <w:pStyle w:val="12"/>
        <w:adjustRightInd w:val="0"/>
        <w:snapToGrid w:val="0"/>
        <w:spacing w:line="360" w:lineRule="auto"/>
        <w:ind w:right="-238"/>
        <w:jc w:val="center"/>
        <w:outlineLvl w:val="1"/>
        <w:rPr>
          <w:rFonts w:ascii="仿宋" w:hAnsi="仿宋" w:eastAsia="仿宋"/>
          <w:b/>
          <w:bCs/>
          <w:sz w:val="32"/>
          <w:szCs w:val="32"/>
        </w:rPr>
      </w:pPr>
      <w:bookmarkStart w:id="160" w:name="_Toc19775"/>
      <w:bookmarkStart w:id="161" w:name="_Toc469384008"/>
      <w:bookmarkStart w:id="162" w:name="_Toc11640"/>
      <w:r>
        <w:rPr>
          <w:rFonts w:hint="eastAsia" w:ascii="仿宋" w:hAnsi="仿宋" w:eastAsia="仿宋" w:cs="仿宋"/>
          <w:b/>
          <w:bCs/>
          <w:sz w:val="32"/>
          <w:szCs w:val="32"/>
        </w:rPr>
        <w:t>三、担保、保险与风险</w:t>
      </w:r>
      <w:bookmarkEnd w:id="160"/>
      <w:bookmarkEnd w:id="161"/>
      <w:bookmarkEnd w:id="162"/>
    </w:p>
    <w:p>
      <w:pPr>
        <w:pStyle w:val="12"/>
        <w:tabs>
          <w:tab w:val="left" w:pos="540"/>
        </w:tabs>
        <w:adjustRightInd w:val="0"/>
        <w:snapToGrid w:val="0"/>
        <w:spacing w:before="240" w:beforeLines="100" w:line="360" w:lineRule="auto"/>
        <w:ind w:firstLine="441" w:firstLineChars="196"/>
        <w:jc w:val="left"/>
        <w:outlineLvl w:val="2"/>
        <w:rPr>
          <w:rFonts w:ascii="仿宋" w:hAnsi="仿宋" w:eastAsia="仿宋"/>
          <w:b/>
          <w:bCs/>
          <w:sz w:val="24"/>
          <w:szCs w:val="24"/>
        </w:rPr>
      </w:pPr>
      <w:bookmarkStart w:id="163" w:name="_Toc21681"/>
      <w:bookmarkStart w:id="164" w:name="_Toc25556"/>
      <w:bookmarkStart w:id="165" w:name="_Toc469384009"/>
      <w:r>
        <w:rPr>
          <w:rFonts w:ascii="仿宋" w:hAnsi="仿宋" w:eastAsia="仿宋" w:cs="仿宋"/>
          <w:b/>
          <w:bCs/>
          <w:sz w:val="24"/>
          <w:szCs w:val="24"/>
        </w:rPr>
        <w:t xml:space="preserve">28  </w:t>
      </w:r>
      <w:r>
        <w:rPr>
          <w:rFonts w:hint="eastAsia" w:ascii="仿宋" w:hAnsi="仿宋" w:eastAsia="仿宋" w:cs="仿宋"/>
          <w:b/>
          <w:bCs/>
          <w:sz w:val="24"/>
          <w:szCs w:val="24"/>
        </w:rPr>
        <w:t>工程担保</w:t>
      </w:r>
      <w:bookmarkEnd w:id="163"/>
      <w:bookmarkEnd w:id="164"/>
      <w:bookmarkEnd w:id="165"/>
    </w:p>
    <w:p>
      <w:pPr>
        <w:pStyle w:val="12"/>
        <w:tabs>
          <w:tab w:val="left" w:pos="1320"/>
        </w:tabs>
        <w:adjustRightInd w:val="0"/>
        <w:snapToGrid w:val="0"/>
        <w:spacing w:line="360" w:lineRule="auto"/>
        <w:ind w:right="-240" w:firstLine="448" w:firstLineChars="200"/>
        <w:jc w:val="left"/>
        <w:rPr>
          <w:rFonts w:ascii="仿宋" w:hAnsi="仿宋" w:eastAsia="仿宋" w:cs="仿宋"/>
          <w:b/>
          <w:bCs/>
          <w:sz w:val="24"/>
          <w:szCs w:val="24"/>
        </w:rPr>
      </w:pPr>
      <w:r>
        <mc:AlternateContent>
          <mc:Choice Requires="wps">
            <w:drawing>
              <wp:anchor distT="0" distB="0" distL="114300" distR="114300" simplePos="0" relativeHeight="251760640" behindDoc="0" locked="0" layoutInCell="1" allowOverlap="1">
                <wp:simplePos x="0" y="0"/>
                <wp:positionH relativeFrom="column">
                  <wp:posOffset>-114300</wp:posOffset>
                </wp:positionH>
                <wp:positionV relativeFrom="paragraph">
                  <wp:posOffset>243840</wp:posOffset>
                </wp:positionV>
                <wp:extent cx="914400" cy="396240"/>
                <wp:effectExtent l="0" t="0" r="0" b="0"/>
                <wp:wrapNone/>
                <wp:docPr id="101" name="文本框 101"/>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承包人提供履约担保</w:t>
                            </w:r>
                          </w:p>
                        </w:txbxContent>
                      </wps:txbx>
                      <wps:bodyPr wrap="square" upright="1"/>
                    </wps:wsp>
                  </a:graphicData>
                </a:graphic>
              </wp:anchor>
            </w:drawing>
          </mc:Choice>
          <mc:Fallback>
            <w:pict>
              <v:shape id="_x0000_s1026" o:spid="_x0000_s1026" o:spt="202" type="#_x0000_t202" style="position:absolute;left:0pt;margin-left:-9pt;margin-top:19.2pt;height:31.2pt;width:72pt;z-index:251760640;mso-width-relative:page;mso-height-relative:page;" filled="f" stroked="f" coordsize="21600,21600" o:gfxdata="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7gblBNcAAAAKAQAADwAAAAAAAAABACAAAAAiAAAAZHJzL2Rvd25yZXYueG1sUEsBAhQAFAAA&#10;AAgAh07iQEGv0Xq3AQAAXwMAAA4AAAAAAAAAAQAgAAAAJgEAAGRycy9lMm9Eb2MueG1sUEsFBgAA&#10;AAAGAAYAWQEAAE8FA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承包人提供履约担保</w:t>
                      </w:r>
                    </w:p>
                  </w:txbxContent>
                </v:textbox>
              </v:shape>
            </w:pict>
          </mc:Fallback>
        </mc:AlternateContent>
      </w:r>
      <w:r>
        <w:rPr>
          <w:rFonts w:ascii="仿宋" w:hAnsi="仿宋" w:eastAsia="仿宋" w:cs="仿宋"/>
          <w:b/>
          <w:bCs/>
          <w:sz w:val="24"/>
          <w:szCs w:val="24"/>
        </w:rPr>
        <w:t xml:space="preserve">28.1       </w:t>
      </w:r>
    </w:p>
    <w:p>
      <w:pPr>
        <w:pStyle w:val="12"/>
        <w:adjustRightInd w:val="0"/>
        <w:snapToGrid w:val="0"/>
        <w:spacing w:line="360" w:lineRule="auto"/>
        <w:ind w:left="1850" w:leftChars="771"/>
        <w:jc w:val="left"/>
        <w:rPr>
          <w:rFonts w:ascii="仿宋" w:hAnsi="仿宋" w:eastAsia="仿宋"/>
          <w:sz w:val="24"/>
          <w:szCs w:val="24"/>
        </w:rPr>
      </w:pPr>
      <w:r>
        <w:rPr>
          <w:rFonts w:hint="eastAsia" w:ascii="仿宋" w:hAnsi="仿宋" w:eastAsia="仿宋" w:cs="仿宋"/>
          <w:sz w:val="24"/>
          <w:szCs w:val="24"/>
        </w:rPr>
        <w:t>为正确履行本合同，发包人应在招标文件中或在签订合同前明确履约担保的有关要求，承包人应按照合同约定时间向发包人提供履约担保。履约担保采用银行保函、担保公司担保或</w:t>
      </w:r>
      <w:r>
        <w:rPr>
          <w:rFonts w:hint="eastAsia" w:ascii="仿宋" w:hAnsi="仿宋" w:eastAsia="仿宋" w:cs="仿宋"/>
          <w:sz w:val="24"/>
          <w:szCs w:val="24"/>
          <w:shd w:val="clear" w:color="auto" w:fill="FFFFFF"/>
        </w:rPr>
        <w:t>履约保证保险</w:t>
      </w:r>
      <w:r>
        <w:rPr>
          <w:rFonts w:hint="eastAsia" w:ascii="仿宋" w:hAnsi="仿宋" w:eastAsia="仿宋" w:cs="仿宋"/>
          <w:sz w:val="24"/>
          <w:szCs w:val="24"/>
        </w:rPr>
        <w:t>的形式，提供履约保函、担保公司担保、</w:t>
      </w:r>
      <w:r>
        <w:rPr>
          <w:rFonts w:hint="eastAsia" w:ascii="仿宋" w:hAnsi="仿宋" w:eastAsia="仿宋" w:cs="仿宋"/>
          <w:sz w:val="24"/>
          <w:szCs w:val="24"/>
          <w:shd w:val="clear" w:color="auto" w:fill="FFFFFF"/>
        </w:rPr>
        <w:t>履约保证保险</w:t>
      </w:r>
      <w:r>
        <w:rPr>
          <w:rFonts w:hint="eastAsia" w:ascii="仿宋" w:hAnsi="仿宋" w:eastAsia="仿宋" w:cs="仿宋"/>
          <w:sz w:val="24"/>
          <w:szCs w:val="24"/>
        </w:rPr>
        <w:t>所发生的费用由承包人承担。</w:t>
      </w:r>
    </w:p>
    <w:p>
      <w:pPr>
        <w:pStyle w:val="12"/>
        <w:tabs>
          <w:tab w:val="left" w:pos="1320"/>
        </w:tabs>
        <w:adjustRightInd w:val="0"/>
        <w:snapToGrid w:val="0"/>
        <w:spacing w:line="360" w:lineRule="auto"/>
        <w:ind w:right="-240" w:firstLine="448" w:firstLineChars="200"/>
        <w:jc w:val="left"/>
        <w:rPr>
          <w:rFonts w:ascii="仿宋" w:hAnsi="仿宋" w:eastAsia="仿宋"/>
          <w:b/>
          <w:bCs/>
          <w:sz w:val="24"/>
          <w:szCs w:val="24"/>
        </w:rPr>
      </w:pPr>
      <w:r>
        <mc:AlternateContent>
          <mc:Choice Requires="wps">
            <w:drawing>
              <wp:anchor distT="0" distB="0" distL="114300" distR="114300" simplePos="0" relativeHeight="251761664" behindDoc="0" locked="0" layoutInCell="1" allowOverlap="1">
                <wp:simplePos x="0" y="0"/>
                <wp:positionH relativeFrom="column">
                  <wp:posOffset>-114300</wp:posOffset>
                </wp:positionH>
                <wp:positionV relativeFrom="paragraph">
                  <wp:posOffset>255905</wp:posOffset>
                </wp:positionV>
                <wp:extent cx="914400" cy="394970"/>
                <wp:effectExtent l="0" t="0" r="0" b="0"/>
                <wp:wrapNone/>
                <wp:docPr id="102" name="文本框 102"/>
                <wp:cNvGraphicFramePr/>
                <a:graphic xmlns:a="http://schemas.openxmlformats.org/drawingml/2006/main">
                  <a:graphicData uri="http://schemas.microsoft.com/office/word/2010/wordprocessingShape">
                    <wps:wsp>
                      <wps:cNvSpPr txBox="1"/>
                      <wps:spPr>
                        <a:xfrm>
                          <a:off x="0" y="0"/>
                          <a:ext cx="914400" cy="39497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履约担保期限和退还</w:t>
                            </w:r>
                          </w:p>
                        </w:txbxContent>
                      </wps:txbx>
                      <wps:bodyPr wrap="square" upright="1"/>
                    </wps:wsp>
                  </a:graphicData>
                </a:graphic>
              </wp:anchor>
            </w:drawing>
          </mc:Choice>
          <mc:Fallback>
            <w:pict>
              <v:shape id="_x0000_s1026" o:spid="_x0000_s1026" o:spt="202" type="#_x0000_t202" style="position:absolute;left:0pt;margin-left:-9pt;margin-top:20.15pt;height:31.1pt;width:72pt;z-index:251761664;mso-width-relative:page;mso-height-relative:page;" filled="f" stroked="f" coordsize="21600,21600" o:gfxdata="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ApHnUjXAAAACgEAAA8AAAAAAAAAAQAgAAAAIgAAAGRycy9kb3ducmV2LnhtbFBLAQIUABQA&#10;AAAIAIdO4kCaL5N+uAEAAF8DAAAOAAAAAAAAAAEAIAAAACYBAABkcnMvZTJvRG9jLnhtbFBLBQYA&#10;AAAABgAGAFkBAABQBQ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履约担保期限和退还</w:t>
                      </w:r>
                    </w:p>
                  </w:txbxContent>
                </v:textbox>
              </v:shape>
            </w:pict>
          </mc:Fallback>
        </mc:AlternateContent>
      </w:r>
      <w:r>
        <w:rPr>
          <w:rFonts w:ascii="仿宋" w:hAnsi="仿宋" w:eastAsia="仿宋" w:cs="仿宋"/>
          <w:b/>
          <w:bCs/>
          <w:sz w:val="24"/>
          <w:szCs w:val="24"/>
        </w:rPr>
        <w:t xml:space="preserve">28.2  </w:t>
      </w:r>
      <w:r>
        <w:rPr>
          <w:rFonts w:ascii="仿宋" w:hAnsi="仿宋" w:eastAsia="仿宋" w:cs="仿宋"/>
          <w:b/>
          <w:bCs/>
          <w:sz w:val="24"/>
          <w:szCs w:val="24"/>
          <w:u w:val="dotted"/>
        </w:rPr>
        <w:t xml:space="preserve">                                                                             </w:t>
      </w:r>
    </w:p>
    <w:p>
      <w:pPr>
        <w:pStyle w:val="12"/>
        <w:adjustRightInd w:val="0"/>
        <w:snapToGrid w:val="0"/>
        <w:spacing w:line="360" w:lineRule="auto"/>
        <w:ind w:left="1850" w:leftChars="771"/>
        <w:jc w:val="left"/>
        <w:rPr>
          <w:rFonts w:ascii="仿宋" w:hAnsi="仿宋" w:eastAsia="仿宋"/>
          <w:sz w:val="24"/>
          <w:szCs w:val="24"/>
        </w:rPr>
      </w:pPr>
      <w:r>
        <w:rPr>
          <w:rFonts w:hint="eastAsia" w:ascii="仿宋" w:hAnsi="仿宋" w:eastAsia="仿宋" w:cs="仿宋"/>
          <w:sz w:val="24"/>
          <w:szCs w:val="24"/>
        </w:rPr>
        <w:t>履约担保的有效期，是从提供履约担保之日起至合同工程竣工验收合格之日止。发包人应在担保有效期满后的</w:t>
      </w:r>
      <w:r>
        <w:rPr>
          <w:rFonts w:ascii="仿宋" w:hAnsi="仿宋" w:eastAsia="仿宋" w:cs="仿宋"/>
          <w:sz w:val="24"/>
          <w:szCs w:val="24"/>
        </w:rPr>
        <w:t xml:space="preserve">14 </w:t>
      </w:r>
      <w:r>
        <w:rPr>
          <w:rFonts w:hint="eastAsia" w:ascii="仿宋" w:hAnsi="仿宋" w:eastAsia="仿宋" w:cs="仿宋"/>
          <w:sz w:val="24"/>
          <w:szCs w:val="24"/>
        </w:rPr>
        <w:t>天内将此担保退还给承包人。</w:t>
      </w:r>
    </w:p>
    <w:p>
      <w:pPr>
        <w:pStyle w:val="12"/>
        <w:tabs>
          <w:tab w:val="left" w:pos="1320"/>
        </w:tabs>
        <w:adjustRightInd w:val="0"/>
        <w:snapToGrid w:val="0"/>
        <w:spacing w:line="360" w:lineRule="auto"/>
        <w:ind w:right="-238" w:firstLine="448" w:firstLineChars="200"/>
        <w:jc w:val="left"/>
        <w:rPr>
          <w:rFonts w:ascii="仿宋" w:hAnsi="仿宋" w:eastAsia="仿宋"/>
          <w:b/>
          <w:bCs/>
          <w:sz w:val="24"/>
          <w:szCs w:val="24"/>
        </w:rPr>
      </w:pPr>
      <w:r>
        <mc:AlternateContent>
          <mc:Choice Requires="wps">
            <w:drawing>
              <wp:anchor distT="0" distB="0" distL="114300" distR="114300" simplePos="0" relativeHeight="251762688" behindDoc="0" locked="0" layoutInCell="1" allowOverlap="1">
                <wp:simplePos x="0" y="0"/>
                <wp:positionH relativeFrom="column">
                  <wp:posOffset>-114300</wp:posOffset>
                </wp:positionH>
                <wp:positionV relativeFrom="paragraph">
                  <wp:posOffset>248920</wp:posOffset>
                </wp:positionV>
                <wp:extent cx="914400" cy="495300"/>
                <wp:effectExtent l="0" t="0" r="0" b="0"/>
                <wp:wrapNone/>
                <wp:docPr id="103" name="文本框 103"/>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向发包人支付索赔款项</w:t>
                            </w:r>
                          </w:p>
                        </w:txbxContent>
                      </wps:txbx>
                      <wps:bodyPr wrap="square" upright="1"/>
                    </wps:wsp>
                  </a:graphicData>
                </a:graphic>
              </wp:anchor>
            </w:drawing>
          </mc:Choice>
          <mc:Fallback>
            <w:pict>
              <v:shape id="_x0000_s1026" o:spid="_x0000_s1026" o:spt="202" type="#_x0000_t202" style="position:absolute;left:0pt;margin-left:-9pt;margin-top:19.6pt;height:39pt;width:72pt;z-index:251762688;mso-width-relative:page;mso-height-relative:page;" filled="f" stroked="f" coordsize="21600,21600" o:gfxdata="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LW7JD7YAAAACgEAAA8AAAAAAAAAAQAgAAAAIgAAAGRycy9kb3ducmV2LnhtbFBLAQIUABQA&#10;AAAIAIdO4kAHZTJetwEAAF8DAAAOAAAAAAAAAAEAIAAAACcBAABkcnMvZTJvRG9jLnhtbFBLBQYA&#10;AAAABgAGAFkBAABQBQ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向发包人支付索赔款项</w:t>
                      </w:r>
                    </w:p>
                  </w:txbxContent>
                </v:textbox>
              </v:shape>
            </w:pict>
          </mc:Fallback>
        </mc:AlternateContent>
      </w:r>
      <w:r>
        <w:rPr>
          <w:rFonts w:ascii="仿宋" w:hAnsi="仿宋" w:eastAsia="仿宋" w:cs="仿宋"/>
          <w:b/>
          <w:bCs/>
          <w:sz w:val="24"/>
          <w:szCs w:val="24"/>
        </w:rPr>
        <w:t xml:space="preserve">28.3  </w:t>
      </w:r>
      <w:r>
        <w:rPr>
          <w:rFonts w:ascii="仿宋" w:hAnsi="仿宋" w:eastAsia="仿宋" w:cs="仿宋"/>
          <w:b/>
          <w:bCs/>
          <w:sz w:val="24"/>
          <w:szCs w:val="24"/>
          <w:u w:val="dotted"/>
        </w:rPr>
        <w:t xml:space="preserve">                                                                             </w:t>
      </w:r>
    </w:p>
    <w:p>
      <w:pPr>
        <w:pStyle w:val="12"/>
        <w:adjustRightInd w:val="0"/>
        <w:snapToGrid w:val="0"/>
        <w:spacing w:line="360" w:lineRule="auto"/>
        <w:ind w:left="1850" w:leftChars="771"/>
        <w:jc w:val="left"/>
        <w:rPr>
          <w:rFonts w:ascii="仿宋" w:hAnsi="仿宋" w:eastAsia="仿宋"/>
          <w:b/>
          <w:bCs/>
          <w:sz w:val="24"/>
          <w:szCs w:val="24"/>
        </w:rPr>
      </w:pPr>
      <w:r>
        <w:rPr>
          <w:rFonts w:hint="eastAsia" w:ascii="仿宋" w:hAnsi="仿宋" w:eastAsia="仿宋" w:cs="仿宋"/>
          <w:sz w:val="24"/>
          <w:szCs w:val="24"/>
        </w:rPr>
        <w:t>发包人在对履约担保提出索赔要求之前，应书面通知承包人，说明导致此项索赔的原因，并及时向担保人提出索赔文件。担保人根据担保合同的约定在担保范围内承担担保责任，并无须征得承包人的同意，直接向发包人支付索赔价款。</w:t>
      </w:r>
    </w:p>
    <w:p>
      <w:pPr>
        <w:pStyle w:val="12"/>
        <w:tabs>
          <w:tab w:val="left" w:pos="540"/>
          <w:tab w:val="left" w:pos="720"/>
        </w:tabs>
        <w:adjustRightInd w:val="0"/>
        <w:snapToGrid w:val="0"/>
        <w:spacing w:line="360" w:lineRule="auto"/>
        <w:ind w:right="-238" w:firstLine="448" w:firstLineChars="200"/>
        <w:jc w:val="left"/>
        <w:rPr>
          <w:rFonts w:ascii="仿宋" w:hAnsi="仿宋" w:eastAsia="仿宋"/>
          <w:b/>
          <w:bCs/>
          <w:sz w:val="24"/>
          <w:szCs w:val="24"/>
        </w:rPr>
      </w:pPr>
      <w:r>
        <mc:AlternateContent>
          <mc:Choice Requires="wps">
            <w:drawing>
              <wp:anchor distT="0" distB="0" distL="114300" distR="114300" simplePos="0" relativeHeight="251763712" behindDoc="0" locked="0" layoutInCell="1" allowOverlap="1">
                <wp:simplePos x="0" y="0"/>
                <wp:positionH relativeFrom="column">
                  <wp:posOffset>-114300</wp:posOffset>
                </wp:positionH>
                <wp:positionV relativeFrom="paragraph">
                  <wp:posOffset>251460</wp:posOffset>
                </wp:positionV>
                <wp:extent cx="914400" cy="417830"/>
                <wp:effectExtent l="0" t="0" r="0" b="0"/>
                <wp:wrapNone/>
                <wp:docPr id="104" name="文本框 104"/>
                <wp:cNvGraphicFramePr/>
                <a:graphic xmlns:a="http://schemas.openxmlformats.org/drawingml/2006/main">
                  <a:graphicData uri="http://schemas.microsoft.com/office/word/2010/wordprocessingShape">
                    <wps:wsp>
                      <wps:cNvSpPr txBox="1"/>
                      <wps:spPr>
                        <a:xfrm>
                          <a:off x="0" y="0"/>
                          <a:ext cx="914400" cy="41783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发包人提供支付担保</w:t>
                            </w:r>
                          </w:p>
                        </w:txbxContent>
                      </wps:txbx>
                      <wps:bodyPr wrap="square" upright="1"/>
                    </wps:wsp>
                  </a:graphicData>
                </a:graphic>
              </wp:anchor>
            </w:drawing>
          </mc:Choice>
          <mc:Fallback>
            <w:pict>
              <v:shape id="_x0000_s1026" o:spid="_x0000_s1026" o:spt="202" type="#_x0000_t202" style="position:absolute;left:0pt;margin-left:-9pt;margin-top:19.8pt;height:32.9pt;width:72pt;z-index:251763712;mso-width-relative:page;mso-height-relative:page;" filled="f" stroked="f" coordsize="21600,21600" o:gfxdata="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LE7+Y2AAAAAoBAAAPAAAAAAAAAAEAIAAAACIAAABkcnMvZG93bnJldi54bWxQSwECFAAU&#10;AAAACACHTuJAddfm+rgBAABfAwAADgAAAAAAAAABACAAAAAnAQAAZHJzL2Uyb0RvYy54bWxQSwUG&#10;AAAAAAYABgBZAQAAUQU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发包人提供支付担保</w:t>
                      </w:r>
                    </w:p>
                  </w:txbxContent>
                </v:textbox>
              </v:shape>
            </w:pict>
          </mc:Fallback>
        </mc:AlternateContent>
      </w:r>
      <w:r>
        <w:rPr>
          <w:rFonts w:ascii="仿宋" w:hAnsi="仿宋" w:eastAsia="仿宋" w:cs="仿宋"/>
          <w:b/>
          <w:bCs/>
          <w:sz w:val="24"/>
          <w:szCs w:val="24"/>
        </w:rPr>
        <w:t xml:space="preserve">28.4  </w:t>
      </w:r>
      <w:r>
        <w:rPr>
          <w:rFonts w:ascii="仿宋" w:hAnsi="仿宋" w:eastAsia="仿宋" w:cs="仿宋"/>
          <w:b/>
          <w:bCs/>
          <w:sz w:val="24"/>
          <w:szCs w:val="24"/>
          <w:u w:val="dotted"/>
        </w:rPr>
        <w:t xml:space="preserve">                                                                             </w:t>
      </w:r>
    </w:p>
    <w:p>
      <w:pPr>
        <w:pStyle w:val="12"/>
        <w:adjustRightInd w:val="0"/>
        <w:snapToGrid w:val="0"/>
        <w:spacing w:line="360" w:lineRule="auto"/>
        <w:ind w:left="1850" w:leftChars="771"/>
        <w:jc w:val="left"/>
        <w:rPr>
          <w:rFonts w:ascii="仿宋" w:hAnsi="仿宋" w:eastAsia="仿宋"/>
          <w:sz w:val="24"/>
          <w:szCs w:val="24"/>
        </w:rPr>
      </w:pPr>
      <w:r>
        <w:rPr>
          <w:rFonts w:hint="eastAsia" w:ascii="仿宋" w:hAnsi="仿宋" w:eastAsia="仿宋" w:cs="仿宋"/>
          <w:sz w:val="24"/>
          <w:szCs w:val="24"/>
        </w:rPr>
        <w:t>承包人按照第</w:t>
      </w:r>
      <w:r>
        <w:rPr>
          <w:rFonts w:ascii="仿宋" w:hAnsi="仿宋" w:eastAsia="仿宋" w:cs="仿宋"/>
          <w:sz w:val="24"/>
          <w:szCs w:val="24"/>
        </w:rPr>
        <w:t>28.1</w:t>
      </w:r>
      <w:r>
        <w:rPr>
          <w:rFonts w:hint="eastAsia" w:ascii="仿宋" w:hAnsi="仿宋" w:eastAsia="仿宋" w:cs="仿宋"/>
          <w:sz w:val="24"/>
          <w:szCs w:val="24"/>
        </w:rPr>
        <w:t>款的要求提交了履约担保，发包人应按照合同约定时间向承包人提交与履约担保等值的支付担保；发、承包人也可约定由发包人向承包人提交预付款等值的支付担保。支付担保采用银行保函、担保公司担保或</w:t>
      </w:r>
      <w:r>
        <w:rPr>
          <w:rFonts w:hint="eastAsia" w:ascii="仿宋" w:hAnsi="仿宋" w:eastAsia="仿宋" w:cs="仿宋"/>
          <w:sz w:val="24"/>
          <w:szCs w:val="24"/>
          <w:shd w:val="clear" w:color="auto" w:fill="FFFFFF"/>
        </w:rPr>
        <w:t>支付保证保险</w:t>
      </w:r>
      <w:r>
        <w:rPr>
          <w:rFonts w:hint="eastAsia" w:ascii="仿宋" w:hAnsi="仿宋" w:eastAsia="仿宋" w:cs="仿宋"/>
          <w:sz w:val="24"/>
          <w:szCs w:val="24"/>
        </w:rPr>
        <w:t>的形式，提供支付保函、担保公司担保、</w:t>
      </w:r>
      <w:r>
        <w:rPr>
          <w:rFonts w:hint="eastAsia" w:ascii="仿宋" w:hAnsi="仿宋" w:eastAsia="仿宋" w:cs="仿宋"/>
          <w:sz w:val="24"/>
          <w:szCs w:val="24"/>
          <w:shd w:val="clear" w:color="auto" w:fill="FFFFFF"/>
        </w:rPr>
        <w:t>支付保证保险</w:t>
      </w:r>
      <w:r>
        <w:rPr>
          <w:rFonts w:hint="eastAsia" w:ascii="仿宋" w:hAnsi="仿宋" w:eastAsia="仿宋" w:cs="仿宋"/>
          <w:sz w:val="24"/>
          <w:szCs w:val="24"/>
        </w:rPr>
        <w:t>所发生的费用由发包人承担。</w:t>
      </w:r>
    </w:p>
    <w:p>
      <w:pPr>
        <w:pStyle w:val="12"/>
        <w:tabs>
          <w:tab w:val="left" w:pos="1320"/>
        </w:tabs>
        <w:adjustRightInd w:val="0"/>
        <w:snapToGrid w:val="0"/>
        <w:spacing w:line="360" w:lineRule="auto"/>
        <w:ind w:right="-238" w:firstLine="448" w:firstLineChars="200"/>
        <w:jc w:val="left"/>
        <w:rPr>
          <w:rFonts w:ascii="仿宋" w:hAnsi="仿宋" w:eastAsia="仿宋"/>
          <w:b/>
          <w:bCs/>
          <w:sz w:val="24"/>
          <w:szCs w:val="24"/>
        </w:rPr>
      </w:pPr>
      <w:r>
        <mc:AlternateContent>
          <mc:Choice Requires="wps">
            <w:drawing>
              <wp:anchor distT="0" distB="0" distL="114300" distR="114300" simplePos="0" relativeHeight="251764736" behindDoc="0" locked="0" layoutInCell="1" allowOverlap="1">
                <wp:simplePos x="0" y="0"/>
                <wp:positionH relativeFrom="column">
                  <wp:posOffset>-114300</wp:posOffset>
                </wp:positionH>
                <wp:positionV relativeFrom="paragraph">
                  <wp:posOffset>238125</wp:posOffset>
                </wp:positionV>
                <wp:extent cx="914400" cy="412750"/>
                <wp:effectExtent l="0" t="0" r="0" b="0"/>
                <wp:wrapNone/>
                <wp:docPr id="105" name="文本框 105"/>
                <wp:cNvGraphicFramePr/>
                <a:graphic xmlns:a="http://schemas.openxmlformats.org/drawingml/2006/main">
                  <a:graphicData uri="http://schemas.microsoft.com/office/word/2010/wordprocessingShape">
                    <wps:wsp>
                      <wps:cNvSpPr txBox="1"/>
                      <wps:spPr>
                        <a:xfrm>
                          <a:off x="0" y="0"/>
                          <a:ext cx="914400" cy="41275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支付担保期限和退还</w:t>
                            </w:r>
                          </w:p>
                        </w:txbxContent>
                      </wps:txbx>
                      <wps:bodyPr wrap="square" upright="1"/>
                    </wps:wsp>
                  </a:graphicData>
                </a:graphic>
              </wp:anchor>
            </w:drawing>
          </mc:Choice>
          <mc:Fallback>
            <w:pict>
              <v:shape id="_x0000_s1026" o:spid="_x0000_s1026" o:spt="202" type="#_x0000_t202" style="position:absolute;left:0pt;margin-left:-9pt;margin-top:18.75pt;height:32.5pt;width:72pt;z-index:251764736;mso-width-relative:page;mso-height-relative:page;" filled="f" stroked="f" coordsize="21600,21600" o:gfxdata="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48MnY2AAAAAoBAAAPAAAAAAAAAAEAIAAAACIAAABkcnMvZG93bnJldi54bWxQSwECFAAU&#10;AAAACACHTuJAVFnDF7gBAABfAwAADgAAAAAAAAABACAAAAAnAQAAZHJzL2Uyb0RvYy54bWxQSwUG&#10;AAAAAAYABgBZAQAAUQU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支付担保期限和退还</w:t>
                      </w:r>
                    </w:p>
                  </w:txbxContent>
                </v:textbox>
              </v:shape>
            </w:pict>
          </mc:Fallback>
        </mc:AlternateContent>
      </w:r>
      <w:r>
        <w:rPr>
          <w:rFonts w:ascii="仿宋" w:hAnsi="仿宋" w:eastAsia="仿宋" w:cs="仿宋"/>
          <w:b/>
          <w:bCs/>
          <w:sz w:val="24"/>
          <w:szCs w:val="24"/>
        </w:rPr>
        <w:t xml:space="preserve">28.5  </w:t>
      </w:r>
      <w:r>
        <w:rPr>
          <w:rFonts w:ascii="仿宋" w:hAnsi="仿宋" w:eastAsia="仿宋" w:cs="仿宋"/>
          <w:b/>
          <w:bCs/>
          <w:sz w:val="24"/>
          <w:szCs w:val="24"/>
          <w:u w:val="dotted"/>
        </w:rPr>
        <w:t xml:space="preserve">                                                                             </w:t>
      </w:r>
    </w:p>
    <w:p>
      <w:pPr>
        <w:pStyle w:val="12"/>
        <w:adjustRightInd w:val="0"/>
        <w:snapToGrid w:val="0"/>
        <w:spacing w:line="360" w:lineRule="auto"/>
        <w:ind w:left="1850" w:leftChars="771"/>
        <w:jc w:val="left"/>
        <w:rPr>
          <w:rFonts w:ascii="仿宋" w:hAnsi="仿宋" w:eastAsia="仿宋"/>
          <w:sz w:val="24"/>
          <w:szCs w:val="24"/>
        </w:rPr>
      </w:pPr>
      <w:r>
        <w:rPr>
          <w:rFonts w:hint="eastAsia" w:ascii="仿宋" w:hAnsi="仿宋" w:eastAsia="仿宋" w:cs="仿宋"/>
          <w:sz w:val="24"/>
          <w:szCs w:val="24"/>
        </w:rPr>
        <w:t>支付担保的有效期，是从提供支付担保之日起至发包人根据本合同约定支付完除质量保证金以外的全部款项之日止。承包人应在担保有效期满后的</w:t>
      </w:r>
      <w:r>
        <w:rPr>
          <w:rFonts w:ascii="仿宋" w:hAnsi="仿宋" w:eastAsia="仿宋" w:cs="仿宋"/>
          <w:sz w:val="24"/>
          <w:szCs w:val="24"/>
        </w:rPr>
        <w:t>14</w:t>
      </w:r>
      <w:r>
        <w:rPr>
          <w:rFonts w:hint="eastAsia" w:ascii="仿宋" w:hAnsi="仿宋" w:eastAsia="仿宋" w:cs="仿宋"/>
          <w:sz w:val="24"/>
          <w:szCs w:val="24"/>
        </w:rPr>
        <w:t>天内将此担保退还给发包人。</w:t>
      </w:r>
    </w:p>
    <w:p>
      <w:pPr>
        <w:pStyle w:val="12"/>
        <w:tabs>
          <w:tab w:val="left" w:pos="1320"/>
        </w:tabs>
        <w:adjustRightInd w:val="0"/>
        <w:snapToGrid w:val="0"/>
        <w:spacing w:line="360" w:lineRule="auto"/>
        <w:ind w:right="-238" w:firstLine="448" w:firstLineChars="200"/>
        <w:jc w:val="left"/>
        <w:rPr>
          <w:rFonts w:ascii="仿宋" w:hAnsi="仿宋" w:eastAsia="仿宋"/>
          <w:b/>
          <w:bCs/>
          <w:sz w:val="24"/>
          <w:szCs w:val="24"/>
        </w:rPr>
      </w:pPr>
      <w:r>
        <mc:AlternateContent>
          <mc:Choice Requires="wps">
            <w:drawing>
              <wp:anchor distT="0" distB="0" distL="114300" distR="114300" simplePos="0" relativeHeight="251765760" behindDoc="0" locked="0" layoutInCell="1" allowOverlap="1">
                <wp:simplePos x="0" y="0"/>
                <wp:positionH relativeFrom="column">
                  <wp:posOffset>-114300</wp:posOffset>
                </wp:positionH>
                <wp:positionV relativeFrom="paragraph">
                  <wp:posOffset>247650</wp:posOffset>
                </wp:positionV>
                <wp:extent cx="914400" cy="396240"/>
                <wp:effectExtent l="0" t="0" r="0" b="0"/>
                <wp:wrapNone/>
                <wp:docPr id="106" name="文本框 106"/>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向承包人支付索赔款项</w:t>
                            </w:r>
                          </w:p>
                        </w:txbxContent>
                      </wps:txbx>
                      <wps:bodyPr wrap="square" upright="1"/>
                    </wps:wsp>
                  </a:graphicData>
                </a:graphic>
              </wp:anchor>
            </w:drawing>
          </mc:Choice>
          <mc:Fallback>
            <w:pict>
              <v:shape id="_x0000_s1026" o:spid="_x0000_s1026" o:spt="202" type="#_x0000_t202" style="position:absolute;left:0pt;margin-left:-9pt;margin-top:19.5pt;height:31.2pt;width:72pt;z-index:251765760;mso-width-relative:page;mso-height-relative:page;" filled="f" stroked="f" coordsize="21600,21600" o:gfxdata="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koaQYtYAAAAKAQAADwAAAAAAAAABACAAAAAiAAAAZHJzL2Rvd25yZXYueG1sUEsBAhQAFAAA&#10;AAgAh07iQB61Qpi4AQAAXwMAAA4AAAAAAAAAAQAgAAAAJQEAAGRycy9lMm9Eb2MueG1sUEsFBgAA&#10;AAAGAAYAWQEAAE8FA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向承包人支付索赔款项</w:t>
                      </w:r>
                    </w:p>
                  </w:txbxContent>
                </v:textbox>
              </v:shape>
            </w:pict>
          </mc:Fallback>
        </mc:AlternateContent>
      </w:r>
      <w:r>
        <w:rPr>
          <w:rFonts w:ascii="仿宋" w:hAnsi="仿宋" w:eastAsia="仿宋" w:cs="仿宋"/>
          <w:b/>
          <w:bCs/>
          <w:sz w:val="24"/>
          <w:szCs w:val="24"/>
        </w:rPr>
        <w:t xml:space="preserve">28.6  </w:t>
      </w:r>
      <w:r>
        <w:rPr>
          <w:rFonts w:ascii="仿宋" w:hAnsi="仿宋" w:eastAsia="仿宋" w:cs="仿宋"/>
          <w:b/>
          <w:bCs/>
          <w:sz w:val="24"/>
          <w:szCs w:val="24"/>
          <w:u w:val="dotted"/>
        </w:rPr>
        <w:t xml:space="preserve">                                                                             </w:t>
      </w:r>
    </w:p>
    <w:p>
      <w:pPr>
        <w:pStyle w:val="12"/>
        <w:adjustRightInd w:val="0"/>
        <w:snapToGrid w:val="0"/>
        <w:spacing w:line="360" w:lineRule="auto"/>
        <w:ind w:left="1850" w:leftChars="771"/>
        <w:jc w:val="left"/>
        <w:rPr>
          <w:rFonts w:ascii="仿宋" w:hAnsi="仿宋" w:eastAsia="仿宋"/>
          <w:sz w:val="24"/>
          <w:szCs w:val="24"/>
        </w:rPr>
      </w:pPr>
      <w:r>
        <w:rPr>
          <w:rFonts w:hint="eastAsia" w:ascii="仿宋" w:hAnsi="仿宋" w:eastAsia="仿宋" w:cs="仿宋"/>
          <w:sz w:val="24"/>
          <w:szCs w:val="24"/>
        </w:rPr>
        <w:t>承包人在对支付担保提出索赔要求之前，应书面通知发包人和造价工程师，说明导致此项索赔的原因，并及时向担保人提出索赔文件。担保人根据担保合同的约定在担保范围内承担担保责任，并无须征得发包人的同意，直接向承包人支付索赔款额。</w:t>
      </w:r>
    </w:p>
    <w:p>
      <w:pPr>
        <w:pStyle w:val="12"/>
        <w:tabs>
          <w:tab w:val="left" w:pos="1320"/>
        </w:tabs>
        <w:adjustRightInd w:val="0"/>
        <w:snapToGrid w:val="0"/>
        <w:spacing w:line="360" w:lineRule="auto"/>
        <w:ind w:right="-238" w:firstLine="448" w:firstLineChars="200"/>
        <w:jc w:val="left"/>
        <w:rPr>
          <w:rFonts w:ascii="仿宋" w:hAnsi="仿宋" w:eastAsia="仿宋"/>
          <w:b/>
          <w:bCs/>
          <w:sz w:val="24"/>
          <w:szCs w:val="24"/>
        </w:rPr>
      </w:pPr>
      <w:r>
        <mc:AlternateContent>
          <mc:Choice Requires="wps">
            <w:drawing>
              <wp:anchor distT="0" distB="0" distL="114300" distR="114300" simplePos="0" relativeHeight="251766784" behindDoc="0" locked="0" layoutInCell="1" allowOverlap="1">
                <wp:simplePos x="0" y="0"/>
                <wp:positionH relativeFrom="column">
                  <wp:posOffset>-114300</wp:posOffset>
                </wp:positionH>
                <wp:positionV relativeFrom="paragraph">
                  <wp:posOffset>243205</wp:posOffset>
                </wp:positionV>
                <wp:extent cx="914400" cy="422910"/>
                <wp:effectExtent l="0" t="0" r="0" b="0"/>
                <wp:wrapNone/>
                <wp:docPr id="107" name="文本框 107"/>
                <wp:cNvGraphicFramePr/>
                <a:graphic xmlns:a="http://schemas.openxmlformats.org/drawingml/2006/main">
                  <a:graphicData uri="http://schemas.microsoft.com/office/word/2010/wordprocessingShape">
                    <wps:wsp>
                      <wps:cNvSpPr txBox="1"/>
                      <wps:spPr>
                        <a:xfrm>
                          <a:off x="0" y="0"/>
                          <a:ext cx="914400" cy="42291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双方延长担保期限</w:t>
                            </w:r>
                          </w:p>
                        </w:txbxContent>
                      </wps:txbx>
                      <wps:bodyPr wrap="square" upright="1"/>
                    </wps:wsp>
                  </a:graphicData>
                </a:graphic>
              </wp:anchor>
            </w:drawing>
          </mc:Choice>
          <mc:Fallback>
            <w:pict>
              <v:shape id="_x0000_s1026" o:spid="_x0000_s1026" o:spt="202" type="#_x0000_t202" style="position:absolute;left:0pt;margin-left:-9pt;margin-top:19.15pt;height:33.3pt;width:72pt;z-index:251766784;mso-width-relative:page;mso-height-relative:page;" filled="f" stroked="f" coordsize="21600,21600" o:gfxdata="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DAE2KnXAAAACgEAAA8AAAAAAAAAAQAgAAAAIgAAAGRycy9kb3ducmV2LnhtbFBLAQIUABQA&#10;AAAIAIdO4kDyRHL+uAEAAF8DAAAOAAAAAAAAAAEAIAAAACYBAABkcnMvZTJvRG9jLnhtbFBLBQYA&#10;AAAABgAGAFkBAABQBQ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双方延长担保期限</w:t>
                      </w:r>
                    </w:p>
                  </w:txbxContent>
                </v:textbox>
              </v:shape>
            </w:pict>
          </mc:Fallback>
        </mc:AlternateContent>
      </w:r>
      <w:r>
        <w:rPr>
          <w:rFonts w:ascii="仿宋" w:hAnsi="仿宋" w:eastAsia="仿宋" w:cs="仿宋"/>
          <w:b/>
          <w:bCs/>
          <w:sz w:val="24"/>
          <w:szCs w:val="24"/>
        </w:rPr>
        <w:t xml:space="preserve">28.7  </w:t>
      </w:r>
      <w:r>
        <w:rPr>
          <w:rFonts w:ascii="仿宋" w:hAnsi="仿宋" w:eastAsia="仿宋" w:cs="仿宋"/>
          <w:b/>
          <w:bCs/>
          <w:sz w:val="24"/>
          <w:szCs w:val="24"/>
          <w:u w:val="dotted"/>
        </w:rPr>
        <w:t xml:space="preserve">                                                                             </w:t>
      </w:r>
    </w:p>
    <w:p>
      <w:pPr>
        <w:pStyle w:val="12"/>
        <w:adjustRightInd w:val="0"/>
        <w:snapToGrid w:val="0"/>
        <w:spacing w:line="360" w:lineRule="auto"/>
        <w:ind w:left="1850" w:leftChars="771"/>
        <w:jc w:val="left"/>
        <w:rPr>
          <w:rFonts w:ascii="仿宋" w:hAnsi="仿宋" w:eastAsia="仿宋"/>
          <w:sz w:val="24"/>
          <w:szCs w:val="24"/>
        </w:rPr>
      </w:pPr>
      <w:r>
        <w:rPr>
          <w:rFonts w:hint="eastAsia" w:ascii="仿宋" w:hAnsi="仿宋" w:eastAsia="仿宋" w:cs="仿宋"/>
          <w:sz w:val="24"/>
          <w:szCs w:val="24"/>
        </w:rPr>
        <w:t>合同双方当事人均应确保合同工程担保有效期符合工期合理顺延的要求。若合同一方当事人未能保证延长担保有效期，另一方当事人可向其索赔担保的全部金额。</w:t>
      </w:r>
    </w:p>
    <w:p>
      <w:pPr>
        <w:pStyle w:val="12"/>
        <w:tabs>
          <w:tab w:val="left" w:pos="1320"/>
        </w:tabs>
        <w:adjustRightInd w:val="0"/>
        <w:snapToGrid w:val="0"/>
        <w:spacing w:line="360" w:lineRule="auto"/>
        <w:ind w:right="-238" w:firstLine="448" w:firstLineChars="200"/>
        <w:jc w:val="left"/>
        <w:rPr>
          <w:rFonts w:ascii="仿宋" w:hAnsi="仿宋" w:eastAsia="仿宋"/>
          <w:b/>
          <w:bCs/>
          <w:sz w:val="24"/>
          <w:szCs w:val="24"/>
        </w:rPr>
      </w:pPr>
      <w:r>
        <mc:AlternateContent>
          <mc:Choice Requires="wps">
            <w:drawing>
              <wp:anchor distT="0" distB="0" distL="114300" distR="114300" simplePos="0" relativeHeight="251767808" behindDoc="0" locked="0" layoutInCell="1" allowOverlap="1">
                <wp:simplePos x="0" y="0"/>
                <wp:positionH relativeFrom="column">
                  <wp:posOffset>-114300</wp:posOffset>
                </wp:positionH>
                <wp:positionV relativeFrom="paragraph">
                  <wp:posOffset>255270</wp:posOffset>
                </wp:positionV>
                <wp:extent cx="914400" cy="339090"/>
                <wp:effectExtent l="0" t="0" r="0" b="0"/>
                <wp:wrapNone/>
                <wp:docPr id="108" name="文本框 108"/>
                <wp:cNvGraphicFramePr/>
                <a:graphic xmlns:a="http://schemas.openxmlformats.org/drawingml/2006/main">
                  <a:graphicData uri="http://schemas.microsoft.com/office/word/2010/wordprocessingShape">
                    <wps:wsp>
                      <wps:cNvSpPr txBox="1"/>
                      <wps:spPr>
                        <a:xfrm>
                          <a:off x="0" y="0"/>
                          <a:ext cx="914400" cy="33909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约定担保事项</w:t>
                            </w:r>
                          </w:p>
                        </w:txbxContent>
                      </wps:txbx>
                      <wps:bodyPr wrap="square" upright="1"/>
                    </wps:wsp>
                  </a:graphicData>
                </a:graphic>
              </wp:anchor>
            </w:drawing>
          </mc:Choice>
          <mc:Fallback>
            <w:pict>
              <v:shape id="_x0000_s1026" o:spid="_x0000_s1026" o:spt="202" type="#_x0000_t202" style="position:absolute;left:0pt;margin-left:-9pt;margin-top:20.1pt;height:26.7pt;width:72pt;z-index:251767808;mso-width-relative:page;mso-height-relative:page;" filled="f" stroked="f" coordsize="21600,21600" o:gfxdata="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FxIfdXXAAAACQEAAA8AAAAAAAAAAQAgAAAAIgAAAGRycy9kb3ducmV2LnhtbFBLAQIUABQA&#10;AAAIAIdO4kAaMFHeuAEAAF8DAAAOAAAAAAAAAAEAIAAAACYBAABkcnMvZTJvRG9jLnhtbFBLBQYA&#10;AAAABgAGAFkBAABQBQ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约定担保事项</w:t>
                      </w:r>
                    </w:p>
                  </w:txbxContent>
                </v:textbox>
              </v:shape>
            </w:pict>
          </mc:Fallback>
        </mc:AlternateContent>
      </w:r>
      <w:r>
        <w:rPr>
          <w:rFonts w:ascii="仿宋" w:hAnsi="仿宋" w:eastAsia="仿宋" w:cs="仿宋"/>
          <w:b/>
          <w:bCs/>
          <w:sz w:val="24"/>
          <w:szCs w:val="24"/>
        </w:rPr>
        <w:t xml:space="preserve">28.8  </w:t>
      </w:r>
      <w:r>
        <w:rPr>
          <w:rFonts w:ascii="仿宋" w:hAnsi="仿宋" w:eastAsia="仿宋" w:cs="仿宋"/>
          <w:b/>
          <w:bCs/>
          <w:sz w:val="24"/>
          <w:szCs w:val="24"/>
          <w:u w:val="dotted"/>
        </w:rPr>
        <w:t xml:space="preserve">                                                                             </w:t>
      </w:r>
    </w:p>
    <w:p>
      <w:pPr>
        <w:pStyle w:val="12"/>
        <w:adjustRightInd w:val="0"/>
        <w:snapToGrid w:val="0"/>
        <w:spacing w:line="360" w:lineRule="auto"/>
        <w:ind w:left="1850" w:leftChars="771"/>
        <w:jc w:val="left"/>
        <w:rPr>
          <w:rFonts w:ascii="仿宋" w:hAnsi="仿宋" w:eastAsia="仿宋"/>
          <w:sz w:val="24"/>
          <w:szCs w:val="24"/>
        </w:rPr>
      </w:pPr>
      <w:r>
        <w:rPr>
          <w:rFonts w:hint="eastAsia" w:ascii="仿宋" w:hAnsi="仿宋" w:eastAsia="仿宋" w:cs="仿宋"/>
          <w:sz w:val="24"/>
          <w:szCs w:val="24"/>
        </w:rPr>
        <w:t>合同双方当事人在专用条款中约定担保内容、方式和责任等事项，并签订担保合同，作为本合同附件。</w:t>
      </w:r>
    </w:p>
    <w:p>
      <w:pPr>
        <w:pStyle w:val="12"/>
        <w:adjustRightInd w:val="0"/>
        <w:snapToGrid w:val="0"/>
        <w:ind w:right="-240"/>
        <w:jc w:val="left"/>
        <w:rPr>
          <w:rFonts w:ascii="仿宋" w:hAnsi="仿宋" w:eastAsia="仿宋" w:cs="仿宋"/>
          <w:b/>
          <w:bCs/>
          <w:sz w:val="24"/>
          <w:szCs w:val="24"/>
          <w:u w:val="single"/>
        </w:rPr>
      </w:pPr>
      <w:r>
        <w:rPr>
          <w:rFonts w:ascii="仿宋" w:hAnsi="仿宋" w:eastAsia="仿宋" w:cs="仿宋"/>
          <w:b/>
          <w:bCs/>
          <w:sz w:val="24"/>
          <w:szCs w:val="24"/>
          <w:u w:val="single"/>
        </w:rPr>
        <w:t xml:space="preserve">                                                                                                              </w:t>
      </w:r>
    </w:p>
    <w:p>
      <w:pPr>
        <w:pStyle w:val="12"/>
        <w:tabs>
          <w:tab w:val="left" w:pos="540"/>
        </w:tabs>
        <w:adjustRightInd w:val="0"/>
        <w:snapToGrid w:val="0"/>
        <w:spacing w:before="240" w:beforeLines="100" w:line="360" w:lineRule="auto"/>
        <w:ind w:firstLine="441" w:firstLineChars="196"/>
        <w:jc w:val="left"/>
        <w:outlineLvl w:val="2"/>
        <w:rPr>
          <w:rFonts w:ascii="仿宋" w:hAnsi="仿宋" w:eastAsia="仿宋"/>
          <w:b/>
          <w:bCs/>
          <w:sz w:val="24"/>
          <w:szCs w:val="24"/>
        </w:rPr>
      </w:pPr>
      <w:bookmarkStart w:id="166" w:name="_Toc469384010"/>
      <w:bookmarkStart w:id="167" w:name="_Toc25639"/>
      <w:bookmarkStart w:id="168" w:name="_Toc31993"/>
      <w:r>
        <w:rPr>
          <w:rFonts w:ascii="仿宋" w:hAnsi="仿宋" w:eastAsia="仿宋" w:cs="仿宋"/>
          <w:b/>
          <w:bCs/>
          <w:sz w:val="24"/>
          <w:szCs w:val="24"/>
        </w:rPr>
        <w:t xml:space="preserve">29  </w:t>
      </w:r>
      <w:r>
        <w:rPr>
          <w:rFonts w:hint="eastAsia" w:ascii="仿宋" w:hAnsi="仿宋" w:eastAsia="仿宋" w:cs="仿宋"/>
          <w:b/>
          <w:bCs/>
          <w:sz w:val="24"/>
          <w:szCs w:val="24"/>
        </w:rPr>
        <w:t>发包人风险</w:t>
      </w:r>
      <w:bookmarkEnd w:id="166"/>
      <w:bookmarkEnd w:id="167"/>
      <w:bookmarkEnd w:id="168"/>
    </w:p>
    <w:p>
      <w:pPr>
        <w:pStyle w:val="12"/>
        <w:adjustRightInd w:val="0"/>
        <w:snapToGrid w:val="0"/>
        <w:spacing w:line="360" w:lineRule="auto"/>
        <w:ind w:right="-240" w:firstLine="448" w:firstLineChars="200"/>
        <w:jc w:val="left"/>
        <w:outlineLvl w:val="0"/>
        <w:rPr>
          <w:rFonts w:ascii="仿宋" w:hAnsi="仿宋" w:eastAsia="仿宋"/>
          <w:b/>
          <w:bCs/>
          <w:sz w:val="24"/>
          <w:szCs w:val="24"/>
        </w:rPr>
      </w:pPr>
      <w:bookmarkStart w:id="169" w:name="_Toc21650"/>
      <w:r>
        <mc:AlternateContent>
          <mc:Choice Requires="wps">
            <w:drawing>
              <wp:anchor distT="0" distB="0" distL="114300" distR="114300" simplePos="0" relativeHeight="251768832" behindDoc="0" locked="0" layoutInCell="1" allowOverlap="1">
                <wp:simplePos x="0" y="0"/>
                <wp:positionH relativeFrom="column">
                  <wp:posOffset>-114300</wp:posOffset>
                </wp:positionH>
                <wp:positionV relativeFrom="paragraph">
                  <wp:posOffset>226695</wp:posOffset>
                </wp:positionV>
                <wp:extent cx="914400" cy="396240"/>
                <wp:effectExtent l="0" t="0" r="0" b="0"/>
                <wp:wrapNone/>
                <wp:docPr id="109" name="文本框 109"/>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发包人承担风险</w:t>
                            </w:r>
                          </w:p>
                        </w:txbxContent>
                      </wps:txbx>
                      <wps:bodyPr wrap="square" upright="1"/>
                    </wps:wsp>
                  </a:graphicData>
                </a:graphic>
              </wp:anchor>
            </w:drawing>
          </mc:Choice>
          <mc:Fallback>
            <w:pict>
              <v:shape id="_x0000_s1026" o:spid="_x0000_s1026" o:spt="202" type="#_x0000_t202" style="position:absolute;left:0pt;margin-left:-9pt;margin-top:17.85pt;height:31.2pt;width:72pt;z-index:251768832;mso-width-relative:page;mso-height-relative:page;" filled="f" stroked="f" coordsize="21600,21600" o:gfxdata="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OFo6vjXAAAACQEAAA8AAAAAAAAAAQAgAAAAIgAAAGRycy9kb3ducmV2LnhtbFBLAQIUABQA&#10;AAAIAIdO4kB+gN4suAEAAF8DAAAOAAAAAAAAAAEAIAAAACYBAABkcnMvZTJvRG9jLnhtbFBLBQYA&#10;AAAABgAGAFkBAABQBQ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发包人承担风险</w:t>
                      </w:r>
                    </w:p>
                  </w:txbxContent>
                </v:textbox>
              </v:shape>
            </w:pict>
          </mc:Fallback>
        </mc:AlternateContent>
      </w:r>
      <w:r>
        <w:rPr>
          <w:rFonts w:ascii="仿宋" w:hAnsi="仿宋" w:eastAsia="仿宋" w:cs="仿宋"/>
          <w:b/>
          <w:bCs/>
          <w:sz w:val="24"/>
          <w:szCs w:val="24"/>
        </w:rPr>
        <w:t>29.1</w:t>
      </w:r>
      <w:bookmarkEnd w:id="169"/>
      <w:r>
        <w:rPr>
          <w:rFonts w:ascii="仿宋" w:hAnsi="仿宋" w:eastAsia="仿宋" w:cs="仿宋"/>
          <w:b/>
          <w:bCs/>
          <w:sz w:val="24"/>
          <w:szCs w:val="24"/>
        </w:rPr>
        <w:t xml:space="preserve">     </w:t>
      </w:r>
    </w:p>
    <w:p>
      <w:pPr>
        <w:pStyle w:val="12"/>
        <w:adjustRightInd w:val="0"/>
        <w:snapToGrid w:val="0"/>
        <w:spacing w:line="360" w:lineRule="auto"/>
        <w:ind w:left="1850" w:leftChars="771"/>
        <w:jc w:val="left"/>
        <w:rPr>
          <w:rFonts w:ascii="仿宋" w:hAnsi="仿宋" w:eastAsia="仿宋"/>
          <w:sz w:val="24"/>
          <w:szCs w:val="24"/>
        </w:rPr>
      </w:pPr>
      <w:r>
        <w:rPr>
          <w:rFonts w:hint="eastAsia" w:ascii="仿宋" w:hAnsi="仿宋" w:eastAsia="仿宋" w:cs="仿宋"/>
          <w:sz w:val="24"/>
          <w:szCs w:val="24"/>
        </w:rPr>
        <w:t>发包人应承担本合同中规定应由发包人承担的风险。</w:t>
      </w:r>
    </w:p>
    <w:p>
      <w:pPr>
        <w:pStyle w:val="12"/>
        <w:adjustRightInd w:val="0"/>
        <w:snapToGrid w:val="0"/>
        <w:spacing w:line="480" w:lineRule="auto"/>
        <w:ind w:right="-240" w:firstLine="441" w:firstLineChars="196"/>
        <w:jc w:val="left"/>
        <w:outlineLvl w:val="0"/>
        <w:rPr>
          <w:rFonts w:ascii="仿宋" w:hAnsi="仿宋" w:eastAsia="仿宋"/>
          <w:b/>
          <w:bCs/>
          <w:sz w:val="24"/>
          <w:szCs w:val="24"/>
        </w:rPr>
      </w:pPr>
      <w:bookmarkStart w:id="170" w:name="_Toc30621"/>
      <w:r>
        <w:rPr>
          <w:rFonts w:ascii="仿宋" w:hAnsi="仿宋" w:eastAsia="仿宋" w:cs="仿宋"/>
          <w:b/>
          <w:bCs/>
          <w:sz w:val="24"/>
          <w:szCs w:val="24"/>
        </w:rPr>
        <w:t>29.2</w:t>
      </w:r>
      <w:bookmarkEnd w:id="170"/>
      <w:r>
        <w:rPr>
          <w:rFonts w:ascii="仿宋" w:hAnsi="仿宋" w:eastAsia="仿宋" w:cs="仿宋"/>
          <w:b/>
          <w:bCs/>
          <w:sz w:val="24"/>
          <w:szCs w:val="24"/>
        </w:rPr>
        <w:t xml:space="preserve">  </w:t>
      </w:r>
      <w:r>
        <w:rPr>
          <w:rFonts w:ascii="仿宋" w:hAnsi="仿宋" w:eastAsia="仿宋" w:cs="仿宋"/>
          <w:b/>
          <w:bCs/>
          <w:sz w:val="24"/>
          <w:szCs w:val="24"/>
          <w:u w:val="dotted"/>
        </w:rPr>
        <w:t xml:space="preserve">                                                                             </w:t>
      </w:r>
    </w:p>
    <w:p>
      <w:pPr>
        <w:pStyle w:val="12"/>
        <w:adjustRightInd w:val="0"/>
        <w:snapToGrid w:val="0"/>
        <w:spacing w:line="360" w:lineRule="auto"/>
        <w:ind w:right="-240" w:firstLine="1512" w:firstLineChars="675"/>
        <w:jc w:val="left"/>
        <w:rPr>
          <w:rFonts w:ascii="仿宋" w:hAnsi="仿宋" w:eastAsia="仿宋"/>
          <w:sz w:val="24"/>
          <w:szCs w:val="24"/>
        </w:rPr>
      </w:pPr>
      <w:r>
        <mc:AlternateContent>
          <mc:Choice Requires="wps">
            <w:drawing>
              <wp:anchor distT="0" distB="0" distL="114300" distR="114300" simplePos="0" relativeHeight="251769856" behindDoc="0" locked="0" layoutInCell="1" allowOverlap="1">
                <wp:simplePos x="0" y="0"/>
                <wp:positionH relativeFrom="column">
                  <wp:posOffset>-114300</wp:posOffset>
                </wp:positionH>
                <wp:positionV relativeFrom="paragraph">
                  <wp:posOffset>10795</wp:posOffset>
                </wp:positionV>
                <wp:extent cx="914400" cy="356235"/>
                <wp:effectExtent l="0" t="0" r="0" b="0"/>
                <wp:wrapNone/>
                <wp:docPr id="110" name="文本框 110"/>
                <wp:cNvGraphicFramePr/>
                <a:graphic xmlns:a="http://schemas.openxmlformats.org/drawingml/2006/main">
                  <a:graphicData uri="http://schemas.microsoft.com/office/word/2010/wordprocessingShape">
                    <wps:wsp>
                      <wps:cNvSpPr txBox="1"/>
                      <wps:spPr>
                        <a:xfrm>
                          <a:off x="0" y="0"/>
                          <a:ext cx="914400" cy="356235"/>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发包人风险</w:t>
                            </w:r>
                          </w:p>
                        </w:txbxContent>
                      </wps:txbx>
                      <wps:bodyPr wrap="square" upright="1"/>
                    </wps:wsp>
                  </a:graphicData>
                </a:graphic>
              </wp:anchor>
            </w:drawing>
          </mc:Choice>
          <mc:Fallback>
            <w:pict>
              <v:shape id="_x0000_s1026" o:spid="_x0000_s1026" o:spt="202" type="#_x0000_t202" style="position:absolute;left:0pt;margin-left:-9pt;margin-top:0.85pt;height:28.05pt;width:72pt;z-index:251769856;mso-width-relative:page;mso-height-relative:page;" filled="f" stroked="f" coordsize="21600,21600" o:gfxdata="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dRBU2NUAAAAIAQAADwAAAAAAAAABACAAAAAiAAAAZHJzL2Rvd25yZXYueG1sUEsBAhQAFAAAAAgA&#10;h07iQAUYkTW2AQAAXwMAAA4AAAAAAAAAAQAgAAAAJAEAAGRycy9lMm9Eb2MueG1sUEsFBgAAAAAG&#10;AAYAWQEAAEwFA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发包人风险</w:t>
                      </w:r>
                    </w:p>
                  </w:txbxContent>
                </v:textbox>
              </v:shape>
            </w:pict>
          </mc:Fallback>
        </mc:AlternateContent>
      </w:r>
      <w:r>
        <w:rPr>
          <w:rFonts w:hint="eastAsia" w:ascii="仿宋" w:hAnsi="仿宋" w:eastAsia="仿宋" w:cs="仿宋"/>
          <w:sz w:val="24"/>
          <w:szCs w:val="24"/>
        </w:rPr>
        <w:t>自开工之日起至颁发工程接收证书之日止，发包人风险包括但不限于：</w:t>
      </w:r>
    </w:p>
    <w:p>
      <w:pPr>
        <w:pStyle w:val="12"/>
        <w:numPr>
          <w:ilvl w:val="0"/>
          <w:numId w:val="11"/>
        </w:numPr>
        <w:tabs>
          <w:tab w:val="left" w:pos="1080"/>
        </w:tabs>
        <w:adjustRightInd w:val="0"/>
        <w:snapToGrid w:val="0"/>
        <w:spacing w:line="360" w:lineRule="auto"/>
        <w:ind w:left="1850" w:leftChars="771" w:firstLine="1"/>
        <w:jc w:val="left"/>
        <w:rPr>
          <w:rFonts w:ascii="仿宋" w:hAnsi="仿宋" w:eastAsia="仿宋"/>
          <w:sz w:val="24"/>
          <w:szCs w:val="24"/>
        </w:rPr>
      </w:pPr>
      <w:r>
        <w:rPr>
          <w:rFonts w:hint="eastAsia" w:ascii="仿宋" w:hAnsi="仿宋" w:eastAsia="仿宋" w:cs="仿宋"/>
          <w:sz w:val="24"/>
          <w:szCs w:val="24"/>
        </w:rPr>
        <w:t>由于永久工程本身或施工而不可避免造成的财产（除工程本身、材料和工程设备和施工设备外）损失或损坏；</w:t>
      </w:r>
    </w:p>
    <w:p>
      <w:pPr>
        <w:pStyle w:val="12"/>
        <w:numPr>
          <w:ilvl w:val="0"/>
          <w:numId w:val="11"/>
        </w:numPr>
        <w:tabs>
          <w:tab w:val="left" w:pos="1080"/>
        </w:tabs>
        <w:adjustRightInd w:val="0"/>
        <w:snapToGrid w:val="0"/>
        <w:spacing w:line="360" w:lineRule="auto"/>
        <w:ind w:left="1850" w:leftChars="771" w:firstLine="1"/>
        <w:jc w:val="left"/>
        <w:rPr>
          <w:rFonts w:ascii="仿宋" w:hAnsi="仿宋" w:eastAsia="仿宋"/>
          <w:sz w:val="24"/>
          <w:szCs w:val="24"/>
        </w:rPr>
      </w:pPr>
      <w:r>
        <w:rPr>
          <w:rFonts w:hint="eastAsia" w:ascii="仿宋" w:hAnsi="仿宋" w:eastAsia="仿宋" w:cs="仿宋"/>
          <w:sz w:val="24"/>
          <w:szCs w:val="24"/>
        </w:rPr>
        <w:t>由于发包人工作人员及其相关人员（除承包人外）的疏忽或违规造成的人员伤亡、财产损失或损坏；</w:t>
      </w:r>
    </w:p>
    <w:p>
      <w:pPr>
        <w:pStyle w:val="12"/>
        <w:numPr>
          <w:ilvl w:val="0"/>
          <w:numId w:val="11"/>
        </w:numPr>
        <w:tabs>
          <w:tab w:val="left" w:pos="1080"/>
        </w:tabs>
        <w:adjustRightInd w:val="0"/>
        <w:snapToGrid w:val="0"/>
        <w:spacing w:line="360" w:lineRule="auto"/>
        <w:ind w:left="2296" w:leftChars="772" w:hanging="443" w:hangingChars="198"/>
        <w:jc w:val="left"/>
        <w:rPr>
          <w:rFonts w:ascii="仿宋" w:hAnsi="仿宋" w:eastAsia="仿宋"/>
          <w:sz w:val="24"/>
          <w:szCs w:val="24"/>
        </w:rPr>
      </w:pPr>
      <w:r>
        <w:rPr>
          <w:rFonts w:hint="eastAsia" w:ascii="仿宋" w:hAnsi="仿宋" w:eastAsia="仿宋" w:cs="仿宋"/>
          <w:sz w:val="24"/>
          <w:szCs w:val="24"/>
        </w:rPr>
        <w:t>由于发包人提前使用或占用永久工程或其部分造成的损失或损坏；</w:t>
      </w:r>
    </w:p>
    <w:p>
      <w:pPr>
        <w:pStyle w:val="12"/>
        <w:numPr>
          <w:ilvl w:val="0"/>
          <w:numId w:val="11"/>
        </w:numPr>
        <w:tabs>
          <w:tab w:val="left" w:pos="1080"/>
        </w:tabs>
        <w:adjustRightInd w:val="0"/>
        <w:snapToGrid w:val="0"/>
        <w:spacing w:line="360" w:lineRule="auto"/>
        <w:ind w:left="1850" w:leftChars="771" w:firstLine="1"/>
        <w:jc w:val="left"/>
        <w:rPr>
          <w:rFonts w:ascii="仿宋" w:hAnsi="仿宋" w:eastAsia="仿宋"/>
          <w:sz w:val="24"/>
          <w:szCs w:val="24"/>
        </w:rPr>
      </w:pPr>
      <w:r>
        <w:rPr>
          <w:rFonts w:hint="eastAsia" w:ascii="仿宋" w:hAnsi="仿宋" w:eastAsia="仿宋" w:cs="仿宋"/>
          <w:sz w:val="24"/>
          <w:szCs w:val="24"/>
        </w:rPr>
        <w:t>由于发包人提供或发包人负责的设计造成的对永久工程、材料和工程设备和施工设备的损失或损害；</w:t>
      </w:r>
    </w:p>
    <w:p>
      <w:pPr>
        <w:pStyle w:val="12"/>
        <w:numPr>
          <w:ilvl w:val="0"/>
          <w:numId w:val="11"/>
        </w:numPr>
        <w:tabs>
          <w:tab w:val="left" w:pos="1080"/>
        </w:tabs>
        <w:adjustRightInd w:val="0"/>
        <w:snapToGrid w:val="0"/>
        <w:spacing w:line="360" w:lineRule="auto"/>
        <w:ind w:left="1850" w:leftChars="771" w:firstLine="1"/>
        <w:jc w:val="left"/>
        <w:rPr>
          <w:rFonts w:ascii="仿宋" w:hAnsi="仿宋" w:eastAsia="仿宋"/>
          <w:sz w:val="24"/>
          <w:szCs w:val="24"/>
        </w:rPr>
      </w:pPr>
      <w:r>
        <w:rPr>
          <w:rFonts w:hint="eastAsia" w:ascii="仿宋" w:hAnsi="仿宋" w:eastAsia="仿宋" w:cs="仿宋"/>
          <w:sz w:val="24"/>
          <w:szCs w:val="24"/>
        </w:rPr>
        <w:t>由于地质、邻近建筑物、古树名木和物价上涨等非承包人原因造成施工过程中费用的增加。</w:t>
      </w:r>
    </w:p>
    <w:p>
      <w:pPr>
        <w:pStyle w:val="12"/>
        <w:adjustRightInd w:val="0"/>
        <w:snapToGrid w:val="0"/>
        <w:spacing w:line="360" w:lineRule="auto"/>
        <w:ind w:right="-240"/>
        <w:jc w:val="left"/>
        <w:rPr>
          <w:rFonts w:ascii="仿宋" w:hAnsi="仿宋" w:eastAsia="仿宋" w:cs="仿宋"/>
          <w:sz w:val="24"/>
          <w:szCs w:val="24"/>
          <w:u w:val="single"/>
        </w:rPr>
      </w:pPr>
      <w:r>
        <w:rPr>
          <w:rFonts w:hint="eastAsia" w:ascii="仿宋" w:hAnsi="仿宋" w:eastAsia="仿宋" w:cs="仿宋"/>
          <w:sz w:val="24"/>
          <w:szCs w:val="24"/>
          <w:u w:val="single"/>
        </w:rPr>
        <w:t xml:space="preserve"> </w:t>
      </w:r>
      <w:r>
        <w:rPr>
          <w:rFonts w:ascii="仿宋" w:hAnsi="仿宋" w:eastAsia="仿宋" w:cs="仿宋"/>
          <w:sz w:val="24"/>
          <w:szCs w:val="24"/>
          <w:u w:val="single"/>
        </w:rPr>
        <w:t xml:space="preserve">                                                                                                             </w:t>
      </w:r>
    </w:p>
    <w:p>
      <w:pPr>
        <w:pStyle w:val="12"/>
        <w:adjustRightInd w:val="0"/>
        <w:snapToGrid w:val="0"/>
        <w:spacing w:line="360" w:lineRule="auto"/>
        <w:ind w:right="-240" w:firstLine="441" w:firstLineChars="196"/>
        <w:jc w:val="left"/>
        <w:outlineLvl w:val="2"/>
        <w:rPr>
          <w:rFonts w:ascii="仿宋" w:hAnsi="仿宋" w:eastAsia="仿宋"/>
          <w:b/>
          <w:bCs/>
          <w:sz w:val="24"/>
          <w:szCs w:val="24"/>
        </w:rPr>
      </w:pPr>
      <w:bookmarkStart w:id="171" w:name="_Toc6180"/>
      <w:bookmarkStart w:id="172" w:name="_Toc469384011"/>
      <w:bookmarkStart w:id="173" w:name="_Toc9870"/>
      <w:r>
        <w:rPr>
          <w:rFonts w:ascii="仿宋" w:hAnsi="仿宋" w:eastAsia="仿宋" w:cs="仿宋"/>
          <w:b/>
          <w:bCs/>
          <w:sz w:val="24"/>
          <w:szCs w:val="24"/>
        </w:rPr>
        <w:t xml:space="preserve">30  </w:t>
      </w:r>
      <w:r>
        <w:rPr>
          <w:rFonts w:hint="eastAsia" w:ascii="仿宋" w:hAnsi="仿宋" w:eastAsia="仿宋" w:cs="仿宋"/>
          <w:b/>
          <w:bCs/>
          <w:sz w:val="24"/>
          <w:szCs w:val="24"/>
        </w:rPr>
        <w:t>承包人风险</w:t>
      </w:r>
      <w:bookmarkEnd w:id="171"/>
      <w:bookmarkEnd w:id="172"/>
      <w:bookmarkEnd w:id="173"/>
    </w:p>
    <w:p>
      <w:pPr>
        <w:pStyle w:val="12"/>
        <w:tabs>
          <w:tab w:val="left" w:pos="1320"/>
          <w:tab w:val="left" w:pos="1440"/>
        </w:tabs>
        <w:adjustRightInd w:val="0"/>
        <w:snapToGrid w:val="0"/>
        <w:spacing w:line="360" w:lineRule="auto"/>
        <w:ind w:firstLine="448" w:firstLineChars="200"/>
        <w:jc w:val="left"/>
        <w:outlineLvl w:val="0"/>
        <w:rPr>
          <w:rFonts w:ascii="仿宋" w:hAnsi="仿宋" w:eastAsia="仿宋"/>
          <w:b/>
          <w:bCs/>
          <w:sz w:val="24"/>
          <w:szCs w:val="24"/>
        </w:rPr>
      </w:pPr>
      <w:bookmarkStart w:id="174" w:name="_Toc17417"/>
      <w:r>
        <mc:AlternateContent>
          <mc:Choice Requires="wps">
            <w:drawing>
              <wp:anchor distT="0" distB="0" distL="114300" distR="114300" simplePos="0" relativeHeight="251770880" behindDoc="0" locked="0" layoutInCell="1" allowOverlap="1">
                <wp:simplePos x="0" y="0"/>
                <wp:positionH relativeFrom="column">
                  <wp:posOffset>-133350</wp:posOffset>
                </wp:positionH>
                <wp:positionV relativeFrom="paragraph">
                  <wp:posOffset>254635</wp:posOffset>
                </wp:positionV>
                <wp:extent cx="1028700" cy="427355"/>
                <wp:effectExtent l="0" t="0" r="0" b="0"/>
                <wp:wrapNone/>
                <wp:docPr id="111" name="文本框 111"/>
                <wp:cNvGraphicFramePr/>
                <a:graphic xmlns:a="http://schemas.openxmlformats.org/drawingml/2006/main">
                  <a:graphicData uri="http://schemas.microsoft.com/office/word/2010/wordprocessingShape">
                    <wps:wsp>
                      <wps:cNvSpPr txBox="1"/>
                      <wps:spPr>
                        <a:xfrm>
                          <a:off x="0" y="0"/>
                          <a:ext cx="1028700" cy="427355"/>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承包人承担风</w:t>
                            </w:r>
                          </w:p>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险</w:t>
                            </w:r>
                          </w:p>
                        </w:txbxContent>
                      </wps:txbx>
                      <wps:bodyPr wrap="square" upright="1"/>
                    </wps:wsp>
                  </a:graphicData>
                </a:graphic>
              </wp:anchor>
            </w:drawing>
          </mc:Choice>
          <mc:Fallback>
            <w:pict>
              <v:shape id="_x0000_s1026" o:spid="_x0000_s1026" o:spt="202" type="#_x0000_t202" style="position:absolute;left:0pt;margin-left:-10.5pt;margin-top:20.05pt;height:33.65pt;width:81pt;z-index:251770880;mso-width-relative:page;mso-height-relative:page;" filled="f" stroked="f" coordsize="21600,21600" o:gfxdata="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ZKqyZ1gAAAAoBAAAPAAAAAAAAAAEAIAAAACIAAABkcnMvZG93bnJldi54bWxQSwECFAAUAAAA&#10;CACHTuJAoyKPPLcBAABgAwAADgAAAAAAAAABACAAAAAlAQAAZHJzL2Uyb0RvYy54bWxQSwUGAAAA&#10;AAYABgBZAQAATgU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承包人承担风</w:t>
                      </w:r>
                    </w:p>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险</w:t>
                      </w:r>
                    </w:p>
                  </w:txbxContent>
                </v:textbox>
              </v:shape>
            </w:pict>
          </mc:Fallback>
        </mc:AlternateContent>
      </w:r>
      <w:r>
        <w:rPr>
          <w:rFonts w:ascii="仿宋" w:hAnsi="仿宋" w:eastAsia="仿宋" w:cs="仿宋"/>
          <w:b/>
          <w:bCs/>
          <w:sz w:val="24"/>
          <w:szCs w:val="24"/>
        </w:rPr>
        <w:t>30.1</w:t>
      </w:r>
      <w:bookmarkEnd w:id="174"/>
      <w:r>
        <w:rPr>
          <w:rFonts w:ascii="仿宋" w:hAnsi="仿宋" w:eastAsia="仿宋" w:cs="仿宋"/>
          <w:b/>
          <w:bCs/>
          <w:sz w:val="24"/>
          <w:szCs w:val="24"/>
        </w:rPr>
        <w:t xml:space="preserve">      </w:t>
      </w:r>
    </w:p>
    <w:p>
      <w:pPr>
        <w:pStyle w:val="12"/>
        <w:tabs>
          <w:tab w:val="left" w:pos="1440"/>
        </w:tabs>
        <w:adjustRightInd w:val="0"/>
        <w:snapToGrid w:val="0"/>
        <w:spacing w:line="360" w:lineRule="auto"/>
        <w:ind w:firstLine="1512" w:firstLineChars="675"/>
        <w:jc w:val="left"/>
        <w:rPr>
          <w:rFonts w:ascii="仿宋" w:hAnsi="仿宋" w:eastAsia="仿宋"/>
          <w:sz w:val="24"/>
          <w:szCs w:val="24"/>
        </w:rPr>
      </w:pPr>
      <w:r>
        <w:rPr>
          <w:rFonts w:hint="eastAsia" w:ascii="仿宋" w:hAnsi="仿宋" w:eastAsia="仿宋" w:cs="仿宋"/>
          <w:sz w:val="24"/>
          <w:szCs w:val="24"/>
        </w:rPr>
        <w:t>承包人应承担本合同中规定应由承包人承担的风险。</w:t>
      </w:r>
    </w:p>
    <w:p>
      <w:pPr>
        <w:pStyle w:val="12"/>
        <w:tabs>
          <w:tab w:val="left" w:pos="1320"/>
          <w:tab w:val="left" w:pos="1440"/>
        </w:tabs>
        <w:adjustRightInd w:val="0"/>
        <w:snapToGrid w:val="0"/>
        <w:spacing w:line="360" w:lineRule="auto"/>
        <w:ind w:firstLine="448" w:firstLineChars="200"/>
        <w:jc w:val="left"/>
        <w:outlineLvl w:val="0"/>
        <w:rPr>
          <w:rFonts w:ascii="仿宋" w:hAnsi="仿宋" w:eastAsia="仿宋" w:cs="仿宋"/>
          <w:b/>
          <w:bCs/>
          <w:sz w:val="24"/>
          <w:szCs w:val="24"/>
        </w:rPr>
      </w:pPr>
      <w:bookmarkStart w:id="175" w:name="_Toc22687"/>
      <w:r>
        <mc:AlternateContent>
          <mc:Choice Requires="wps">
            <w:drawing>
              <wp:anchor distT="0" distB="0" distL="114300" distR="114300" simplePos="0" relativeHeight="251771904" behindDoc="0" locked="0" layoutInCell="1" allowOverlap="1">
                <wp:simplePos x="0" y="0"/>
                <wp:positionH relativeFrom="column">
                  <wp:posOffset>-114300</wp:posOffset>
                </wp:positionH>
                <wp:positionV relativeFrom="paragraph">
                  <wp:posOffset>262255</wp:posOffset>
                </wp:positionV>
                <wp:extent cx="914400" cy="307975"/>
                <wp:effectExtent l="0" t="0" r="0" b="0"/>
                <wp:wrapNone/>
                <wp:docPr id="112" name="文本框 112"/>
                <wp:cNvGraphicFramePr/>
                <a:graphic xmlns:a="http://schemas.openxmlformats.org/drawingml/2006/main">
                  <a:graphicData uri="http://schemas.microsoft.com/office/word/2010/wordprocessingShape">
                    <wps:wsp>
                      <wps:cNvSpPr txBox="1"/>
                      <wps:spPr>
                        <a:xfrm>
                          <a:off x="0" y="0"/>
                          <a:ext cx="914400" cy="307975"/>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承包人风险</w:t>
                            </w:r>
                          </w:p>
                        </w:txbxContent>
                      </wps:txbx>
                      <wps:bodyPr wrap="square" upright="1"/>
                    </wps:wsp>
                  </a:graphicData>
                </a:graphic>
              </wp:anchor>
            </w:drawing>
          </mc:Choice>
          <mc:Fallback>
            <w:pict>
              <v:shape id="_x0000_s1026" o:spid="_x0000_s1026" o:spt="202" type="#_x0000_t202" style="position:absolute;left:0pt;margin-left:-9pt;margin-top:20.65pt;height:24.25pt;width:72pt;z-index:251771904;mso-width-relative:page;mso-height-relative:page;" filled="f" stroked="f" coordsize="21600,21600" o:gfxdata="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4L5PnNcAAAAJAQAADwAAAAAAAAABACAAAAAiAAAAZHJzL2Rvd25yZXYueG1sUEsBAhQAFAAA&#10;AAgAh07iQB8AhbK3AQAAXwMAAA4AAAAAAAAAAQAgAAAAJgEAAGRycy9lMm9Eb2MueG1sUEsFBgAA&#10;AAAGAAYAWQEAAE8FA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承包人风险</w:t>
                      </w:r>
                    </w:p>
                  </w:txbxContent>
                </v:textbox>
              </v:shape>
            </w:pict>
          </mc:Fallback>
        </mc:AlternateContent>
      </w:r>
      <w:r>
        <w:rPr>
          <w:rFonts w:ascii="仿宋" w:hAnsi="仿宋" w:eastAsia="仿宋" w:cs="仿宋"/>
          <w:b/>
          <w:bCs/>
          <w:sz w:val="24"/>
          <w:szCs w:val="24"/>
        </w:rPr>
        <w:t>30.2</w:t>
      </w:r>
      <w:bookmarkEnd w:id="175"/>
      <w:r>
        <w:rPr>
          <w:rFonts w:ascii="仿宋" w:hAnsi="仿宋" w:eastAsia="仿宋" w:cs="仿宋"/>
          <w:b/>
          <w:bCs/>
          <w:sz w:val="24"/>
          <w:szCs w:val="24"/>
        </w:rPr>
        <w:t xml:space="preserve">  </w:t>
      </w:r>
      <w:r>
        <w:rPr>
          <w:rFonts w:ascii="仿宋" w:hAnsi="仿宋" w:eastAsia="仿宋" w:cs="仿宋"/>
          <w:b/>
          <w:bCs/>
          <w:sz w:val="24"/>
          <w:szCs w:val="24"/>
          <w:u w:val="dotted"/>
        </w:rPr>
        <w:t xml:space="preserve">                                                                                                                </w:t>
      </w:r>
      <w:r>
        <w:rPr>
          <w:rFonts w:ascii="仿宋" w:hAnsi="仿宋" w:eastAsia="仿宋" w:cs="仿宋"/>
          <w:b/>
          <w:bCs/>
          <w:sz w:val="24"/>
          <w:szCs w:val="24"/>
        </w:rPr>
        <w:t xml:space="preserve">                                                                                     </w:t>
      </w:r>
    </w:p>
    <w:p>
      <w:pPr>
        <w:pStyle w:val="12"/>
        <w:tabs>
          <w:tab w:val="left" w:pos="1440"/>
        </w:tabs>
        <w:adjustRightInd w:val="0"/>
        <w:snapToGrid w:val="0"/>
        <w:spacing w:line="360" w:lineRule="auto"/>
        <w:ind w:left="1850" w:leftChars="771" w:firstLine="2"/>
        <w:jc w:val="left"/>
        <w:rPr>
          <w:rFonts w:ascii="仿宋" w:hAnsi="仿宋" w:eastAsia="仿宋"/>
          <w:sz w:val="24"/>
          <w:szCs w:val="24"/>
        </w:rPr>
      </w:pPr>
      <w:r>
        <w:rPr>
          <w:rFonts w:hint="eastAsia" w:ascii="仿宋" w:hAnsi="仿宋" w:eastAsia="仿宋" w:cs="仿宋"/>
          <w:sz w:val="24"/>
          <w:szCs w:val="24"/>
        </w:rPr>
        <w:t>自开工之日起直到颁发工程接收证书之日止，承包人风险为：除第</w:t>
      </w:r>
      <w:r>
        <w:rPr>
          <w:rFonts w:ascii="仿宋" w:hAnsi="仿宋" w:eastAsia="仿宋" w:cs="仿宋"/>
          <w:sz w:val="24"/>
          <w:szCs w:val="24"/>
        </w:rPr>
        <w:t>29</w:t>
      </w:r>
      <w:r>
        <w:rPr>
          <w:rFonts w:hint="eastAsia" w:ascii="仿宋" w:hAnsi="仿宋" w:eastAsia="仿宋" w:cs="仿宋"/>
          <w:sz w:val="24"/>
          <w:szCs w:val="24"/>
        </w:rPr>
        <w:t>条和第</w:t>
      </w:r>
      <w:r>
        <w:rPr>
          <w:rFonts w:ascii="仿宋" w:hAnsi="仿宋" w:eastAsia="仿宋" w:cs="仿宋"/>
          <w:sz w:val="24"/>
          <w:szCs w:val="24"/>
        </w:rPr>
        <w:t>31</w:t>
      </w:r>
      <w:r>
        <w:rPr>
          <w:rFonts w:hint="eastAsia" w:ascii="仿宋" w:hAnsi="仿宋" w:eastAsia="仿宋" w:cs="仿宋"/>
          <w:sz w:val="24"/>
          <w:szCs w:val="24"/>
        </w:rPr>
        <w:t>条以外的人员伤亡以及财产（包括但不限于合同工程、材料、工程设备和施工设备）的损失或损坏。</w:t>
      </w:r>
    </w:p>
    <w:p>
      <w:pPr>
        <w:pStyle w:val="12"/>
        <w:adjustRightInd w:val="0"/>
        <w:snapToGrid w:val="0"/>
        <w:spacing w:line="360" w:lineRule="auto"/>
        <w:ind w:right="-240"/>
        <w:jc w:val="left"/>
        <w:rPr>
          <w:rFonts w:ascii="仿宋" w:hAnsi="仿宋" w:eastAsia="仿宋" w:cs="仿宋"/>
          <w:b/>
          <w:bCs/>
          <w:sz w:val="24"/>
          <w:szCs w:val="24"/>
          <w:u w:val="single"/>
        </w:rPr>
      </w:pPr>
      <w:r>
        <w:rPr>
          <w:rFonts w:ascii="仿宋" w:hAnsi="仿宋" w:eastAsia="仿宋" w:cs="仿宋"/>
          <w:b/>
          <w:bCs/>
          <w:sz w:val="24"/>
          <w:szCs w:val="24"/>
          <w:u w:val="single"/>
        </w:rPr>
        <w:t xml:space="preserve">                                                                                                       </w:t>
      </w:r>
    </w:p>
    <w:p>
      <w:pPr>
        <w:pStyle w:val="12"/>
        <w:adjustRightInd w:val="0"/>
        <w:snapToGrid w:val="0"/>
        <w:spacing w:line="360" w:lineRule="auto"/>
        <w:ind w:right="-240" w:firstLine="441" w:firstLineChars="196"/>
        <w:jc w:val="left"/>
        <w:outlineLvl w:val="2"/>
        <w:rPr>
          <w:rFonts w:ascii="仿宋" w:hAnsi="仿宋" w:eastAsia="仿宋"/>
          <w:b/>
          <w:bCs/>
          <w:sz w:val="24"/>
          <w:szCs w:val="24"/>
        </w:rPr>
      </w:pPr>
      <w:bookmarkStart w:id="176" w:name="_Toc20473"/>
      <w:bookmarkStart w:id="177" w:name="_Toc19566"/>
      <w:bookmarkStart w:id="178" w:name="_Toc469384012"/>
      <w:r>
        <w:rPr>
          <w:rFonts w:ascii="仿宋" w:hAnsi="仿宋" w:eastAsia="仿宋" w:cs="仿宋"/>
          <w:b/>
          <w:bCs/>
          <w:sz w:val="24"/>
          <w:szCs w:val="24"/>
        </w:rPr>
        <w:t xml:space="preserve">31  </w:t>
      </w:r>
      <w:r>
        <w:rPr>
          <w:rFonts w:hint="eastAsia" w:ascii="仿宋" w:hAnsi="仿宋" w:eastAsia="仿宋" w:cs="仿宋"/>
          <w:b/>
          <w:bCs/>
          <w:sz w:val="24"/>
          <w:szCs w:val="24"/>
        </w:rPr>
        <w:t>不可抗力</w:t>
      </w:r>
      <w:bookmarkEnd w:id="176"/>
      <w:bookmarkEnd w:id="177"/>
      <w:bookmarkEnd w:id="178"/>
    </w:p>
    <w:p>
      <w:pPr>
        <w:pStyle w:val="12"/>
        <w:adjustRightInd w:val="0"/>
        <w:snapToGrid w:val="0"/>
        <w:spacing w:line="360" w:lineRule="auto"/>
        <w:ind w:firstLine="441" w:firstLineChars="196"/>
        <w:jc w:val="left"/>
        <w:rPr>
          <w:rFonts w:ascii="仿宋" w:hAnsi="仿宋" w:eastAsia="仿宋"/>
          <w:b/>
          <w:bCs/>
          <w:sz w:val="24"/>
          <w:szCs w:val="24"/>
        </w:rPr>
      </w:pPr>
      <w:r>
        <w:rPr>
          <w:rFonts w:ascii="仿宋" w:hAnsi="仿宋" w:eastAsia="仿宋" w:cs="仿宋"/>
          <w:b/>
          <w:bCs/>
          <w:sz w:val="24"/>
          <w:szCs w:val="24"/>
        </w:rPr>
        <w:t xml:space="preserve">31.1      </w:t>
      </w:r>
    </w:p>
    <w:p>
      <w:pPr>
        <w:pStyle w:val="12"/>
        <w:adjustRightInd w:val="0"/>
        <w:snapToGrid w:val="0"/>
        <w:spacing w:line="360" w:lineRule="auto"/>
        <w:ind w:left="1619"/>
        <w:jc w:val="left"/>
        <w:rPr>
          <w:rFonts w:ascii="仿宋" w:hAnsi="仿宋" w:eastAsia="仿宋"/>
          <w:sz w:val="24"/>
          <w:szCs w:val="24"/>
        </w:rPr>
      </w:pPr>
      <w:r>
        <w:rPr>
          <w:rFonts w:hint="eastAsia" w:ascii="仿宋" w:hAnsi="仿宋" w:eastAsia="仿宋" w:cs="仿宋"/>
          <w:sz w:val="24"/>
          <w:szCs w:val="24"/>
        </w:rPr>
        <w:t>不可抗力是指合同当事人在签订合同时不可预见，在合同履行过程中不可避免且不能克服的自然灾害和社会性突发事件，如地震、海啸、瘟疫、骚乱、戒严、暴动、战争等。</w:t>
      </w:r>
    </w:p>
    <w:p>
      <w:pPr>
        <w:pStyle w:val="12"/>
        <w:adjustRightInd w:val="0"/>
        <w:snapToGrid w:val="0"/>
        <w:spacing w:line="360" w:lineRule="auto"/>
        <w:ind w:firstLine="441" w:firstLineChars="196"/>
        <w:jc w:val="left"/>
        <w:rPr>
          <w:rFonts w:ascii="仿宋" w:hAnsi="仿宋" w:eastAsia="仿宋"/>
          <w:b/>
          <w:bCs/>
          <w:sz w:val="24"/>
          <w:szCs w:val="24"/>
        </w:rPr>
      </w:pPr>
      <w:r>
        <w:rPr>
          <w:rFonts w:ascii="仿宋" w:hAnsi="仿宋" w:eastAsia="仿宋" w:cs="仿宋"/>
          <w:b/>
          <w:bCs/>
          <w:sz w:val="24"/>
          <w:szCs w:val="24"/>
        </w:rPr>
        <w:t xml:space="preserve">31.2  </w:t>
      </w:r>
      <w:r>
        <w:rPr>
          <w:rFonts w:ascii="仿宋" w:hAnsi="仿宋" w:eastAsia="仿宋" w:cs="仿宋"/>
          <w:b/>
          <w:bCs/>
          <w:sz w:val="24"/>
          <w:szCs w:val="24"/>
          <w:u w:val="dotted"/>
        </w:rPr>
        <w:t xml:space="preserve">                                                                                                       </w:t>
      </w:r>
    </w:p>
    <w:p>
      <w:pPr>
        <w:pStyle w:val="12"/>
        <w:adjustRightInd w:val="0"/>
        <w:snapToGrid w:val="0"/>
        <w:spacing w:line="360" w:lineRule="auto"/>
        <w:ind w:left="1850" w:leftChars="771"/>
        <w:jc w:val="left"/>
        <w:rPr>
          <w:rFonts w:ascii="仿宋" w:hAnsi="仿宋" w:eastAsia="仿宋"/>
          <w:sz w:val="24"/>
          <w:szCs w:val="24"/>
        </w:rPr>
      </w:pPr>
      <w:r>
        <mc:AlternateContent>
          <mc:Choice Requires="wps">
            <w:drawing>
              <wp:anchor distT="0" distB="0" distL="114300" distR="114300" simplePos="0" relativeHeight="251772928" behindDoc="0" locked="0" layoutInCell="1" allowOverlap="1">
                <wp:simplePos x="0" y="0"/>
                <wp:positionH relativeFrom="column">
                  <wp:posOffset>-114300</wp:posOffset>
                </wp:positionH>
                <wp:positionV relativeFrom="paragraph">
                  <wp:posOffset>7620</wp:posOffset>
                </wp:positionV>
                <wp:extent cx="914400" cy="492760"/>
                <wp:effectExtent l="0" t="0" r="0" b="0"/>
                <wp:wrapNone/>
                <wp:docPr id="113" name="文本框 113"/>
                <wp:cNvGraphicFramePr/>
                <a:graphic xmlns:a="http://schemas.openxmlformats.org/drawingml/2006/main">
                  <a:graphicData uri="http://schemas.microsoft.com/office/word/2010/wordprocessingShape">
                    <wps:wsp>
                      <wps:cNvSpPr txBox="1"/>
                      <wps:spPr>
                        <a:xfrm>
                          <a:off x="0" y="0"/>
                          <a:ext cx="914400" cy="49276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不可抗力处理程序</w:t>
                            </w:r>
                          </w:p>
                        </w:txbxContent>
                      </wps:txbx>
                      <wps:bodyPr wrap="square" upright="1"/>
                    </wps:wsp>
                  </a:graphicData>
                </a:graphic>
              </wp:anchor>
            </w:drawing>
          </mc:Choice>
          <mc:Fallback>
            <w:pict>
              <v:shape id="_x0000_s1026" o:spid="_x0000_s1026" o:spt="202" type="#_x0000_t202" style="position:absolute;left:0pt;margin-left:-9pt;margin-top:0.6pt;height:38.8pt;width:72pt;z-index:251772928;mso-width-relative:page;mso-height-relative:page;" filled="f" stroked="f" coordsize="21600,21600" o:gfxdata="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Ar7S/t1QAAAAgBAAAPAAAAAAAAAAEAIAAAACIAAABkcnMvZG93bnJldi54bWxQSwECFAAUAAAA&#10;CACHTuJAiZ9dErgBAABfAwAADgAAAAAAAAABACAAAAAkAQAAZHJzL2Uyb0RvYy54bWxQSwUGAAAA&#10;AAYABgBZAQAATgU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不可抗力处理程序</w:t>
                      </w:r>
                    </w:p>
                  </w:txbxContent>
                </v:textbox>
              </v:shape>
            </w:pict>
          </mc:Fallback>
        </mc:AlternateContent>
      </w:r>
      <w:r>
        <w:rPr>
          <w:rFonts w:hint="eastAsia" w:ascii="仿宋" w:hAnsi="仿宋" w:eastAsia="仿宋" w:cs="仿宋"/>
          <w:sz w:val="24"/>
          <w:szCs w:val="24"/>
        </w:rPr>
        <w:t>不可抗力事件发生后，承包人应立即书面通知发包人和监理工程师，并在力所能及的条件下迅速采取措施，尽力减少损失，发包人应协助承包人采取相应措施。监理工程师认为应当暂停施工的，承包人应暂停施工。不可抗力事件结束后的</w:t>
      </w:r>
      <w:r>
        <w:rPr>
          <w:rFonts w:ascii="仿宋" w:hAnsi="仿宋" w:eastAsia="仿宋" w:cs="仿宋"/>
          <w:sz w:val="24"/>
          <w:szCs w:val="24"/>
        </w:rPr>
        <w:t>7</w:t>
      </w:r>
      <w:r>
        <w:rPr>
          <w:rFonts w:hint="eastAsia" w:ascii="仿宋" w:hAnsi="仿宋" w:eastAsia="仿宋" w:cs="仿宋"/>
          <w:sz w:val="24"/>
          <w:szCs w:val="24"/>
        </w:rPr>
        <w:t>天内，承包人向监理工程师通报受害情况和损失情况，并预计清理和修复的费用，抄送造价工程师。不可抗力事件持续发生，承包人应每隔</w:t>
      </w:r>
      <w:r>
        <w:rPr>
          <w:rFonts w:ascii="仿宋" w:hAnsi="仿宋" w:eastAsia="仿宋" w:cs="仿宋"/>
          <w:sz w:val="24"/>
          <w:szCs w:val="24"/>
        </w:rPr>
        <w:t>7</w:t>
      </w:r>
      <w:r>
        <w:rPr>
          <w:rFonts w:hint="eastAsia" w:ascii="仿宋" w:hAnsi="仿宋" w:eastAsia="仿宋" w:cs="仿宋"/>
          <w:sz w:val="24"/>
          <w:szCs w:val="24"/>
        </w:rPr>
        <w:t>天向监理工程师和造价工程师报告一次受害情况。不可抗力事件结束后的</w:t>
      </w:r>
      <w:r>
        <w:rPr>
          <w:rFonts w:ascii="仿宋" w:hAnsi="仿宋" w:eastAsia="仿宋" w:cs="仿宋"/>
          <w:sz w:val="24"/>
          <w:szCs w:val="24"/>
        </w:rPr>
        <w:t>28</w:t>
      </w:r>
      <w:r>
        <w:rPr>
          <w:rFonts w:hint="eastAsia" w:ascii="仿宋" w:hAnsi="仿宋" w:eastAsia="仿宋" w:cs="仿宋"/>
          <w:sz w:val="24"/>
          <w:szCs w:val="24"/>
        </w:rPr>
        <w:t>天内，承包人应分别按照第</w:t>
      </w:r>
      <w:r>
        <w:rPr>
          <w:rFonts w:ascii="仿宋" w:hAnsi="仿宋" w:eastAsia="仿宋" w:cs="仿宋"/>
          <w:sz w:val="24"/>
          <w:szCs w:val="24"/>
        </w:rPr>
        <w:t>36</w:t>
      </w:r>
      <w:r>
        <w:rPr>
          <w:rFonts w:hint="eastAsia" w:ascii="仿宋" w:hAnsi="仿宋" w:eastAsia="仿宋" w:cs="仿宋"/>
          <w:sz w:val="24"/>
          <w:szCs w:val="24"/>
        </w:rPr>
        <w:t>条、第</w:t>
      </w:r>
      <w:r>
        <w:rPr>
          <w:rFonts w:ascii="仿宋" w:hAnsi="仿宋" w:eastAsia="仿宋" w:cs="仿宋"/>
          <w:sz w:val="24"/>
          <w:szCs w:val="24"/>
        </w:rPr>
        <w:t>74</w:t>
      </w:r>
      <w:r>
        <w:rPr>
          <w:rFonts w:hint="eastAsia" w:ascii="仿宋" w:hAnsi="仿宋" w:eastAsia="仿宋" w:cs="仿宋"/>
          <w:sz w:val="24"/>
          <w:szCs w:val="24"/>
        </w:rPr>
        <w:t>条规定索赔工期、费用。</w:t>
      </w:r>
    </w:p>
    <w:p>
      <w:pPr>
        <w:pStyle w:val="12"/>
        <w:adjustRightInd w:val="0"/>
        <w:snapToGrid w:val="0"/>
        <w:spacing w:line="360" w:lineRule="auto"/>
        <w:ind w:firstLine="441" w:firstLineChars="196"/>
        <w:jc w:val="left"/>
        <w:rPr>
          <w:rFonts w:ascii="仿宋" w:hAnsi="仿宋" w:eastAsia="仿宋"/>
          <w:b/>
          <w:bCs/>
          <w:sz w:val="24"/>
          <w:szCs w:val="24"/>
        </w:rPr>
      </w:pPr>
      <w:r>
        <w:rPr>
          <w:rFonts w:ascii="仿宋" w:hAnsi="仿宋" w:eastAsia="仿宋" w:cs="仿宋"/>
          <w:b/>
          <w:bCs/>
          <w:sz w:val="24"/>
          <w:szCs w:val="24"/>
        </w:rPr>
        <w:t xml:space="preserve">31.3  </w:t>
      </w:r>
      <w:r>
        <w:rPr>
          <w:rFonts w:ascii="仿宋" w:hAnsi="仿宋" w:eastAsia="仿宋" w:cs="仿宋"/>
          <w:b/>
          <w:bCs/>
          <w:sz w:val="24"/>
          <w:szCs w:val="24"/>
          <w:u w:val="dotted"/>
        </w:rPr>
        <w:t xml:space="preserve">                                                                                                       </w:t>
      </w:r>
    </w:p>
    <w:p>
      <w:pPr>
        <w:pStyle w:val="12"/>
        <w:adjustRightInd w:val="0"/>
        <w:snapToGrid w:val="0"/>
        <w:spacing w:line="360" w:lineRule="auto"/>
        <w:ind w:left="1850" w:leftChars="771" w:firstLine="1"/>
        <w:jc w:val="left"/>
        <w:rPr>
          <w:rFonts w:ascii="仿宋" w:hAnsi="仿宋" w:eastAsia="仿宋"/>
          <w:sz w:val="24"/>
          <w:szCs w:val="24"/>
        </w:rPr>
      </w:pPr>
      <w:r>
        <mc:AlternateContent>
          <mc:Choice Requires="wps">
            <w:drawing>
              <wp:anchor distT="0" distB="0" distL="114300" distR="114300" simplePos="0" relativeHeight="251773952" behindDoc="0" locked="0" layoutInCell="1" allowOverlap="1">
                <wp:simplePos x="0" y="0"/>
                <wp:positionH relativeFrom="column">
                  <wp:posOffset>-114300</wp:posOffset>
                </wp:positionH>
                <wp:positionV relativeFrom="paragraph">
                  <wp:posOffset>22225</wp:posOffset>
                </wp:positionV>
                <wp:extent cx="914400" cy="693420"/>
                <wp:effectExtent l="0" t="0" r="0" b="0"/>
                <wp:wrapNone/>
                <wp:docPr id="114" name="文本框 114"/>
                <wp:cNvGraphicFramePr/>
                <a:graphic xmlns:a="http://schemas.openxmlformats.org/drawingml/2006/main">
                  <a:graphicData uri="http://schemas.microsoft.com/office/word/2010/wordprocessingShape">
                    <wps:wsp>
                      <wps:cNvSpPr txBox="1"/>
                      <wps:spPr>
                        <a:xfrm>
                          <a:off x="0" y="0"/>
                          <a:ext cx="914400" cy="69342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不可抗力引起费用的承担</w:t>
                            </w:r>
                          </w:p>
                        </w:txbxContent>
                      </wps:txbx>
                      <wps:bodyPr wrap="square" upright="1"/>
                    </wps:wsp>
                  </a:graphicData>
                </a:graphic>
              </wp:anchor>
            </w:drawing>
          </mc:Choice>
          <mc:Fallback>
            <w:pict>
              <v:shape id="_x0000_s1026" o:spid="_x0000_s1026" o:spt="202" type="#_x0000_t202" style="position:absolute;left:0pt;margin-left:-9pt;margin-top:1.75pt;height:54.6pt;width:72pt;z-index:251773952;mso-width-relative:page;mso-height-relative:page;" filled="f" stroked="f" coordsize="21600,21600" o:gfxdata="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aEuuldcAAAAJAQAADwAAAAAAAAABACAAAAAiAAAAZHJzL2Rvd25yZXYueG1sUEsBAhQAFAAA&#10;AAgAh07iQFvZYIm3AQAAXwMAAA4AAAAAAAAAAQAgAAAAJgEAAGRycy9lMm9Eb2MueG1sUEsFBgAA&#10;AAAGAAYAWQEAAE8FA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不可抗力引起费用的承担</w:t>
                      </w:r>
                    </w:p>
                  </w:txbxContent>
                </v:textbox>
              </v:shape>
            </w:pict>
          </mc:Fallback>
        </mc:AlternateContent>
      </w:r>
      <w:r>
        <w:rPr>
          <w:rFonts w:hint="eastAsia" w:ascii="仿宋" w:hAnsi="仿宋" w:eastAsia="仿宋" w:cs="仿宋"/>
          <w:sz w:val="24"/>
          <w:szCs w:val="24"/>
        </w:rPr>
        <w:t>因不可抗力事件导致的费用，由合同双方当事人按照下列规定承担，并相应调整合同价款：</w:t>
      </w:r>
    </w:p>
    <w:p>
      <w:pPr>
        <w:pStyle w:val="12"/>
        <w:numPr>
          <w:ilvl w:val="0"/>
          <w:numId w:val="12"/>
        </w:numPr>
        <w:tabs>
          <w:tab w:val="left" w:pos="1080"/>
        </w:tabs>
        <w:adjustRightInd w:val="0"/>
        <w:snapToGrid w:val="0"/>
        <w:spacing w:line="360" w:lineRule="auto"/>
        <w:ind w:left="1850" w:leftChars="771" w:firstLine="1"/>
        <w:jc w:val="left"/>
        <w:rPr>
          <w:rFonts w:ascii="仿宋" w:hAnsi="仿宋" w:eastAsia="仿宋"/>
          <w:sz w:val="24"/>
          <w:szCs w:val="24"/>
        </w:rPr>
      </w:pPr>
      <w:r>
        <w:rPr>
          <w:rFonts w:hint="eastAsia" w:ascii="仿宋" w:hAnsi="仿宋" w:eastAsia="仿宋" w:cs="仿宋"/>
          <w:sz w:val="24"/>
          <w:szCs w:val="24"/>
        </w:rPr>
        <w:t>永久工程本身的损害、已运至施工场地的材料和工程设备的损害，以及因工程损害导致第三者人员伤亡和财产损失，由发包人承担；</w:t>
      </w:r>
    </w:p>
    <w:p>
      <w:pPr>
        <w:pStyle w:val="12"/>
        <w:numPr>
          <w:ilvl w:val="0"/>
          <w:numId w:val="12"/>
        </w:numPr>
        <w:tabs>
          <w:tab w:val="left" w:pos="1080"/>
        </w:tabs>
        <w:adjustRightInd w:val="0"/>
        <w:snapToGrid w:val="0"/>
        <w:spacing w:line="360" w:lineRule="auto"/>
        <w:ind w:left="1850" w:leftChars="771" w:firstLine="1"/>
        <w:jc w:val="left"/>
        <w:rPr>
          <w:rFonts w:ascii="仿宋" w:hAnsi="仿宋" w:eastAsia="仿宋"/>
          <w:sz w:val="24"/>
          <w:szCs w:val="24"/>
        </w:rPr>
      </w:pPr>
      <w:r>
        <w:rPr>
          <w:rFonts w:hint="eastAsia" w:ascii="仿宋" w:hAnsi="仿宋" w:eastAsia="仿宋" w:cs="仿宋"/>
          <w:sz w:val="24"/>
          <w:szCs w:val="24"/>
        </w:rPr>
        <w:t>承包人施工设备和用于合同工程的周转材料损坏以及停工损失，由承包人承担；发包人提供的施工设备损坏，由发包人承担；</w:t>
      </w:r>
    </w:p>
    <w:p>
      <w:pPr>
        <w:pStyle w:val="12"/>
        <w:numPr>
          <w:ilvl w:val="0"/>
          <w:numId w:val="12"/>
        </w:numPr>
        <w:tabs>
          <w:tab w:val="left" w:pos="1080"/>
        </w:tabs>
        <w:adjustRightInd w:val="0"/>
        <w:snapToGrid w:val="0"/>
        <w:spacing w:line="360" w:lineRule="auto"/>
        <w:ind w:left="1850" w:leftChars="771" w:firstLine="0"/>
        <w:jc w:val="left"/>
        <w:rPr>
          <w:rFonts w:ascii="仿宋" w:hAnsi="仿宋" w:eastAsia="仿宋"/>
          <w:sz w:val="24"/>
          <w:szCs w:val="24"/>
        </w:rPr>
      </w:pPr>
      <w:r>
        <w:rPr>
          <w:rFonts w:hint="eastAsia" w:ascii="仿宋" w:hAnsi="仿宋" w:eastAsia="仿宋" w:cs="仿宋"/>
          <w:sz w:val="24"/>
          <w:szCs w:val="24"/>
        </w:rPr>
        <w:t>施工场地内的人员伤亡和本款第</w:t>
      </w:r>
      <w:r>
        <w:rPr>
          <w:rFonts w:ascii="仿宋" w:hAnsi="仿宋" w:eastAsia="仿宋" w:cs="仿宋"/>
          <w:sz w:val="24"/>
          <w:szCs w:val="24"/>
        </w:rPr>
        <w:t>(1)</w:t>
      </w:r>
      <w:r>
        <w:rPr>
          <w:rFonts w:hint="eastAsia" w:ascii="仿宋" w:hAnsi="仿宋" w:eastAsia="仿宋" w:cs="仿宋"/>
          <w:sz w:val="24"/>
          <w:szCs w:val="24"/>
        </w:rPr>
        <w:t>点、第</w:t>
      </w:r>
      <w:r>
        <w:rPr>
          <w:rFonts w:ascii="仿宋" w:hAnsi="仿宋" w:eastAsia="仿宋" w:cs="仿宋"/>
          <w:sz w:val="24"/>
          <w:szCs w:val="24"/>
        </w:rPr>
        <w:t>(2)</w:t>
      </w:r>
      <w:r>
        <w:rPr>
          <w:rFonts w:hint="eastAsia" w:ascii="仿宋" w:hAnsi="仿宋" w:eastAsia="仿宋" w:cs="仿宋"/>
          <w:sz w:val="24"/>
          <w:szCs w:val="24"/>
        </w:rPr>
        <w:t>点以外财产损失及其相关费用，由合同双方当事人各自承担；</w:t>
      </w:r>
    </w:p>
    <w:p>
      <w:pPr>
        <w:pStyle w:val="12"/>
        <w:numPr>
          <w:ilvl w:val="0"/>
          <w:numId w:val="12"/>
        </w:numPr>
        <w:tabs>
          <w:tab w:val="left" w:pos="1080"/>
        </w:tabs>
        <w:adjustRightInd w:val="0"/>
        <w:snapToGrid w:val="0"/>
        <w:spacing w:line="360" w:lineRule="auto"/>
        <w:ind w:left="1850" w:leftChars="771" w:firstLine="1"/>
        <w:jc w:val="left"/>
        <w:rPr>
          <w:rFonts w:ascii="仿宋" w:hAnsi="仿宋" w:eastAsia="仿宋"/>
          <w:sz w:val="24"/>
          <w:szCs w:val="24"/>
        </w:rPr>
      </w:pPr>
      <w:r>
        <w:rPr>
          <w:rFonts w:hint="eastAsia" w:ascii="仿宋" w:hAnsi="仿宋" w:eastAsia="仿宋" w:cs="仿宋"/>
          <w:sz w:val="24"/>
          <w:szCs w:val="24"/>
        </w:rPr>
        <w:t>停工期间，承包人应监理工程师要求照管工程的费用，由发包人承担；</w:t>
      </w:r>
    </w:p>
    <w:p>
      <w:pPr>
        <w:pStyle w:val="12"/>
        <w:numPr>
          <w:ilvl w:val="0"/>
          <w:numId w:val="12"/>
        </w:numPr>
        <w:tabs>
          <w:tab w:val="left" w:pos="1080"/>
        </w:tabs>
        <w:adjustRightInd w:val="0"/>
        <w:snapToGrid w:val="0"/>
        <w:spacing w:line="360" w:lineRule="auto"/>
        <w:ind w:left="2296" w:leftChars="772" w:hanging="443" w:hangingChars="198"/>
        <w:jc w:val="left"/>
        <w:rPr>
          <w:rFonts w:ascii="仿宋" w:hAnsi="仿宋" w:eastAsia="仿宋"/>
          <w:sz w:val="24"/>
          <w:szCs w:val="24"/>
        </w:rPr>
      </w:pPr>
      <w:r>
        <w:rPr>
          <w:rFonts w:hint="eastAsia" w:ascii="仿宋" w:hAnsi="仿宋" w:eastAsia="仿宋" w:cs="仿宋"/>
          <w:sz w:val="24"/>
          <w:szCs w:val="24"/>
        </w:rPr>
        <w:t>工程所需的清理、修复费用，由发包人承担。</w:t>
      </w:r>
    </w:p>
    <w:p>
      <w:pPr>
        <w:pStyle w:val="12"/>
        <w:adjustRightInd w:val="0"/>
        <w:snapToGrid w:val="0"/>
        <w:spacing w:line="360" w:lineRule="auto"/>
        <w:ind w:firstLine="448" w:firstLineChars="200"/>
        <w:jc w:val="left"/>
        <w:rPr>
          <w:rFonts w:ascii="仿宋" w:hAnsi="仿宋" w:eastAsia="仿宋"/>
          <w:b/>
          <w:bCs/>
          <w:sz w:val="24"/>
          <w:szCs w:val="24"/>
        </w:rPr>
      </w:pPr>
      <w:r>
        <mc:AlternateContent>
          <mc:Choice Requires="wps">
            <w:drawing>
              <wp:anchor distT="0" distB="0" distL="114300" distR="114300" simplePos="0" relativeHeight="251774976" behindDoc="0" locked="0" layoutInCell="1" allowOverlap="1">
                <wp:simplePos x="0" y="0"/>
                <wp:positionH relativeFrom="column">
                  <wp:posOffset>-114300</wp:posOffset>
                </wp:positionH>
                <wp:positionV relativeFrom="paragraph">
                  <wp:posOffset>247650</wp:posOffset>
                </wp:positionV>
                <wp:extent cx="914400" cy="563245"/>
                <wp:effectExtent l="0" t="0" r="0" b="0"/>
                <wp:wrapNone/>
                <wp:docPr id="115" name="文本框 115"/>
                <wp:cNvGraphicFramePr/>
                <a:graphic xmlns:a="http://schemas.openxmlformats.org/drawingml/2006/main">
                  <a:graphicData uri="http://schemas.microsoft.com/office/word/2010/wordprocessingShape">
                    <wps:wsp>
                      <wps:cNvSpPr txBox="1"/>
                      <wps:spPr>
                        <a:xfrm>
                          <a:off x="0" y="0"/>
                          <a:ext cx="914400" cy="563245"/>
                        </a:xfrm>
                        <a:prstGeom prst="rect">
                          <a:avLst/>
                        </a:prstGeom>
                        <a:noFill/>
                        <a:ln>
                          <a:noFill/>
                        </a:ln>
                      </wps:spPr>
                      <wps:txbx>
                        <w:txbxContent>
                          <w:p>
                            <w:pPr>
                              <w:spacing w:line="240" w:lineRule="exact"/>
                              <w:rPr>
                                <w:rFonts w:ascii="宋体" w:cs="Times New Roman"/>
                                <w:sz w:val="18"/>
                                <w:szCs w:val="18"/>
                              </w:rPr>
                            </w:pPr>
                            <w:r>
                              <w:rPr>
                                <w:rFonts w:hint="eastAsia" w:ascii="楷体_GB2312" w:hAnsi="宋体" w:eastAsia="楷体_GB2312" w:cs="楷体_GB2312"/>
                                <w:b/>
                                <w:bCs/>
                                <w:color w:val="000000"/>
                                <w:sz w:val="18"/>
                                <w:szCs w:val="18"/>
                              </w:rPr>
                              <w:t>不可抗力引起工期的处理</w:t>
                            </w:r>
                          </w:p>
                        </w:txbxContent>
                      </wps:txbx>
                      <wps:bodyPr wrap="square" upright="1"/>
                    </wps:wsp>
                  </a:graphicData>
                </a:graphic>
              </wp:anchor>
            </w:drawing>
          </mc:Choice>
          <mc:Fallback>
            <w:pict>
              <v:shape id="_x0000_s1026" o:spid="_x0000_s1026" o:spt="202" type="#_x0000_t202" style="position:absolute;left:0pt;margin-left:-9pt;margin-top:19.5pt;height:44.35pt;width:72pt;z-index:251774976;mso-width-relative:page;mso-height-relative:page;" filled="f" stroked="f" coordsize="21600,21600" o:gfxdata="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JOcIaHXAAAACgEAAA8AAAAAAAAAAQAgAAAAIgAAAGRycy9kb3ducmV2LnhtbFBLAQIUABQA&#10;AAAIAIdO4kAYfwZ3uAEAAF8DAAAOAAAAAAAAAAEAIAAAACYBAABkcnMvZTJvRG9jLnhtbFBLBQYA&#10;AAAABgAGAFkBAABQBQAAAAA=&#10;">
                <v:fill on="f" focussize="0,0"/>
                <v:stroke on="f"/>
                <v:imagedata o:title=""/>
                <o:lock v:ext="edit" aspectratio="f"/>
                <v:textbox>
                  <w:txbxContent>
                    <w:p>
                      <w:pPr>
                        <w:spacing w:line="240" w:lineRule="exact"/>
                        <w:rPr>
                          <w:rFonts w:ascii="宋体" w:cs="Times New Roman"/>
                          <w:sz w:val="18"/>
                          <w:szCs w:val="18"/>
                        </w:rPr>
                      </w:pPr>
                      <w:r>
                        <w:rPr>
                          <w:rFonts w:hint="eastAsia" w:ascii="楷体_GB2312" w:hAnsi="宋体" w:eastAsia="楷体_GB2312" w:cs="楷体_GB2312"/>
                          <w:b/>
                          <w:bCs/>
                          <w:color w:val="000000"/>
                          <w:sz w:val="18"/>
                          <w:szCs w:val="18"/>
                        </w:rPr>
                        <w:t>不可抗力引起工期的处理</w:t>
                      </w:r>
                    </w:p>
                  </w:txbxContent>
                </v:textbox>
              </v:shape>
            </w:pict>
          </mc:Fallback>
        </mc:AlternateContent>
      </w:r>
      <w:r>
        <w:rPr>
          <w:rFonts w:ascii="仿宋" w:hAnsi="仿宋" w:eastAsia="仿宋" w:cs="仿宋"/>
          <w:b/>
          <w:bCs/>
          <w:sz w:val="24"/>
          <w:szCs w:val="24"/>
        </w:rPr>
        <w:t xml:space="preserve">31.4  </w:t>
      </w:r>
      <w:r>
        <w:rPr>
          <w:rFonts w:ascii="仿宋" w:hAnsi="仿宋" w:eastAsia="仿宋" w:cs="仿宋"/>
          <w:b/>
          <w:bCs/>
          <w:sz w:val="24"/>
          <w:szCs w:val="24"/>
          <w:u w:val="dotted"/>
        </w:rPr>
        <w:t xml:space="preserve">                                                                                                        </w:t>
      </w:r>
    </w:p>
    <w:p>
      <w:pPr>
        <w:pStyle w:val="12"/>
        <w:adjustRightInd w:val="0"/>
        <w:snapToGrid w:val="0"/>
        <w:spacing w:line="360" w:lineRule="auto"/>
        <w:ind w:left="1850" w:leftChars="771"/>
        <w:jc w:val="left"/>
        <w:rPr>
          <w:rFonts w:ascii="仿宋" w:hAnsi="仿宋" w:eastAsia="仿宋"/>
          <w:dstrike/>
          <w:sz w:val="24"/>
          <w:szCs w:val="24"/>
        </w:rPr>
      </w:pPr>
      <w:r>
        <w:rPr>
          <w:rFonts w:hint="eastAsia" w:ascii="仿宋" w:hAnsi="仿宋" w:eastAsia="仿宋" w:cs="仿宋"/>
          <w:sz w:val="24"/>
          <w:szCs w:val="24"/>
        </w:rPr>
        <w:t>因发生不可抗力事件导致工期延误的，工期相应顺延；不能按期竣工的，承包人无需为此支付任何误期赔偿费。发包人要求赶工的，承包人应采取赶工措施，赶工费用由发包人支付。</w:t>
      </w:r>
    </w:p>
    <w:p>
      <w:pPr>
        <w:pStyle w:val="12"/>
        <w:adjustRightInd w:val="0"/>
        <w:snapToGrid w:val="0"/>
        <w:spacing w:line="360" w:lineRule="auto"/>
        <w:ind w:firstLine="448" w:firstLineChars="200"/>
        <w:jc w:val="left"/>
        <w:rPr>
          <w:rFonts w:ascii="仿宋" w:hAnsi="仿宋" w:eastAsia="仿宋"/>
          <w:b/>
          <w:bCs/>
          <w:sz w:val="24"/>
          <w:szCs w:val="24"/>
        </w:rPr>
      </w:pPr>
      <w:r>
        <mc:AlternateContent>
          <mc:Choice Requires="wps">
            <w:drawing>
              <wp:anchor distT="0" distB="0" distL="114300" distR="114300" simplePos="0" relativeHeight="251776000" behindDoc="0" locked="0" layoutInCell="1" allowOverlap="1">
                <wp:simplePos x="0" y="0"/>
                <wp:positionH relativeFrom="column">
                  <wp:posOffset>-114300</wp:posOffset>
                </wp:positionH>
                <wp:positionV relativeFrom="paragraph">
                  <wp:posOffset>247650</wp:posOffset>
                </wp:positionV>
                <wp:extent cx="914400" cy="563245"/>
                <wp:effectExtent l="0" t="0" r="0" b="0"/>
                <wp:wrapNone/>
                <wp:docPr id="116" name="文本框 116"/>
                <wp:cNvGraphicFramePr/>
                <a:graphic xmlns:a="http://schemas.openxmlformats.org/drawingml/2006/main">
                  <a:graphicData uri="http://schemas.microsoft.com/office/word/2010/wordprocessingShape">
                    <wps:wsp>
                      <wps:cNvSpPr txBox="1"/>
                      <wps:spPr>
                        <a:xfrm>
                          <a:off x="0" y="0"/>
                          <a:ext cx="914400" cy="563245"/>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延迟履约发生不可抗力的责任</w:t>
                            </w:r>
                          </w:p>
                        </w:txbxContent>
                      </wps:txbx>
                      <wps:bodyPr wrap="square" upright="1"/>
                    </wps:wsp>
                  </a:graphicData>
                </a:graphic>
              </wp:anchor>
            </w:drawing>
          </mc:Choice>
          <mc:Fallback>
            <w:pict>
              <v:shape id="_x0000_s1026" o:spid="_x0000_s1026" o:spt="202" type="#_x0000_t202" style="position:absolute;left:0pt;margin-left:-9pt;margin-top:19.5pt;height:44.35pt;width:72pt;z-index:251776000;mso-width-relative:page;mso-height-relative:page;" filled="f" stroked="f" coordsize="21600,21600" o:gfxdata="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JOcIaHXAAAACgEAAA8AAAAAAAAAAQAgAAAAIgAAAGRycy9kb3ducmV2LnhtbFBLAQIUABQA&#10;AAAIAIdO4kD4cSpTuAEAAF8DAAAOAAAAAAAAAAEAIAAAACYBAABkcnMvZTJvRG9jLnhtbFBLBQYA&#10;AAAABgAGAFkBAABQBQ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延迟履约发生不可抗力的责任</w:t>
                      </w:r>
                    </w:p>
                  </w:txbxContent>
                </v:textbox>
              </v:shape>
            </w:pict>
          </mc:Fallback>
        </mc:AlternateContent>
      </w:r>
      <w:r>
        <w:rPr>
          <w:rFonts w:ascii="仿宋" w:hAnsi="仿宋" w:eastAsia="仿宋" w:cs="仿宋"/>
          <w:b/>
          <w:bCs/>
          <w:sz w:val="24"/>
          <w:szCs w:val="24"/>
        </w:rPr>
        <w:t xml:space="preserve">31.5 </w:t>
      </w:r>
      <w:r>
        <w:rPr>
          <w:rFonts w:ascii="仿宋" w:hAnsi="仿宋" w:eastAsia="仿宋" w:cs="仿宋"/>
          <w:b/>
          <w:bCs/>
          <w:sz w:val="24"/>
          <w:szCs w:val="24"/>
          <w:u w:val="dotted"/>
        </w:rPr>
        <w:t xml:space="preserve">                                                                                                        </w:t>
      </w:r>
    </w:p>
    <w:p>
      <w:pPr>
        <w:pStyle w:val="12"/>
        <w:adjustRightInd w:val="0"/>
        <w:snapToGrid w:val="0"/>
        <w:spacing w:line="360" w:lineRule="auto"/>
        <w:ind w:left="1850" w:leftChars="771"/>
        <w:jc w:val="left"/>
        <w:rPr>
          <w:rFonts w:ascii="仿宋" w:hAnsi="仿宋" w:eastAsia="仿宋"/>
          <w:sz w:val="24"/>
          <w:szCs w:val="24"/>
        </w:rPr>
      </w:pPr>
      <w:r>
        <w:rPr>
          <w:rFonts w:hint="eastAsia" w:ascii="仿宋" w:hAnsi="仿宋" w:eastAsia="仿宋" w:cs="仿宋"/>
          <w:sz w:val="24"/>
          <w:szCs w:val="24"/>
        </w:rPr>
        <w:t>合同任何一方当事人延迟履行合同后发生不可抗力事件的，不能免除另一方当事人因不可抗力造成损失的责任。</w:t>
      </w:r>
    </w:p>
    <w:p>
      <w:pPr>
        <w:pStyle w:val="12"/>
        <w:adjustRightInd w:val="0"/>
        <w:snapToGrid w:val="0"/>
        <w:spacing w:line="480" w:lineRule="auto"/>
        <w:ind w:firstLine="448" w:firstLineChars="200"/>
        <w:jc w:val="left"/>
        <w:rPr>
          <w:rFonts w:ascii="仿宋" w:hAnsi="仿宋" w:eastAsia="仿宋"/>
          <w:b/>
          <w:bCs/>
          <w:sz w:val="24"/>
          <w:szCs w:val="24"/>
        </w:rPr>
      </w:pPr>
      <w:r>
        <mc:AlternateContent>
          <mc:Choice Requires="wps">
            <w:drawing>
              <wp:anchor distT="0" distB="0" distL="114300" distR="114300" simplePos="0" relativeHeight="251777024" behindDoc="0" locked="0" layoutInCell="1" allowOverlap="1">
                <wp:simplePos x="0" y="0"/>
                <wp:positionH relativeFrom="column">
                  <wp:posOffset>-114300</wp:posOffset>
                </wp:positionH>
                <wp:positionV relativeFrom="paragraph">
                  <wp:posOffset>247650</wp:posOffset>
                </wp:positionV>
                <wp:extent cx="914400" cy="563245"/>
                <wp:effectExtent l="0" t="0" r="0" b="0"/>
                <wp:wrapNone/>
                <wp:docPr id="117" name="文本框 117"/>
                <wp:cNvGraphicFramePr/>
                <a:graphic xmlns:a="http://schemas.openxmlformats.org/drawingml/2006/main">
                  <a:graphicData uri="http://schemas.microsoft.com/office/word/2010/wordprocessingShape">
                    <wps:wsp>
                      <wps:cNvSpPr txBox="1"/>
                      <wps:spPr>
                        <a:xfrm>
                          <a:off x="0" y="0"/>
                          <a:ext cx="914400" cy="563245"/>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避免和减少不可抗力的损失</w:t>
                            </w:r>
                          </w:p>
                        </w:txbxContent>
                      </wps:txbx>
                      <wps:bodyPr wrap="square" upright="1"/>
                    </wps:wsp>
                  </a:graphicData>
                </a:graphic>
              </wp:anchor>
            </w:drawing>
          </mc:Choice>
          <mc:Fallback>
            <w:pict>
              <v:shape id="_x0000_s1026" o:spid="_x0000_s1026" o:spt="202" type="#_x0000_t202" style="position:absolute;left:0pt;margin-left:-9pt;margin-top:19.5pt;height:44.35pt;width:72pt;z-index:251777024;mso-width-relative:page;mso-height-relative:page;" filled="f" stroked="f" coordsize="21600,21600" o:gfxdata="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JOcIaHXAAAACgEAAA8AAAAAAAAAAQAgAAAAIgAAAGRycy9kb3ducmV2LnhtbFBLAQIUABQA&#10;AAAIAIdO4kBnduH5uAEAAF8DAAAOAAAAAAAAAAEAIAAAACYBAABkcnMvZTJvRG9jLnhtbFBLBQYA&#10;AAAABgAGAFkBAABQBQ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避免和减少不可抗力的损失</w:t>
                      </w:r>
                    </w:p>
                  </w:txbxContent>
                </v:textbox>
              </v:shape>
            </w:pict>
          </mc:Fallback>
        </mc:AlternateContent>
      </w:r>
      <w:r>
        <w:rPr>
          <w:rFonts w:ascii="仿宋" w:hAnsi="仿宋" w:eastAsia="仿宋" w:cs="仿宋"/>
          <w:b/>
          <w:bCs/>
          <w:sz w:val="24"/>
          <w:szCs w:val="24"/>
        </w:rPr>
        <w:t xml:space="preserve">31.6 </w:t>
      </w:r>
      <w:r>
        <w:rPr>
          <w:rFonts w:ascii="仿宋" w:hAnsi="仿宋" w:eastAsia="仿宋" w:cs="仿宋"/>
          <w:b/>
          <w:bCs/>
          <w:sz w:val="24"/>
          <w:szCs w:val="24"/>
          <w:u w:val="dotted"/>
        </w:rPr>
        <w:t xml:space="preserve">                                                                                                        </w:t>
      </w:r>
    </w:p>
    <w:p>
      <w:pPr>
        <w:pStyle w:val="12"/>
        <w:adjustRightInd w:val="0"/>
        <w:snapToGrid w:val="0"/>
        <w:spacing w:line="360" w:lineRule="auto"/>
        <w:ind w:left="1850" w:leftChars="771"/>
        <w:jc w:val="left"/>
        <w:rPr>
          <w:rFonts w:ascii="仿宋" w:hAnsi="仿宋" w:eastAsia="仿宋"/>
          <w:sz w:val="24"/>
          <w:szCs w:val="24"/>
        </w:rPr>
      </w:pPr>
      <w:r>
        <w:rPr>
          <w:rFonts w:hint="eastAsia" w:ascii="仿宋" w:hAnsi="仿宋" w:eastAsia="仿宋" w:cs="仿宋"/>
          <w:sz w:val="24"/>
          <w:szCs w:val="24"/>
        </w:rPr>
        <w:t>不可抗力事件发生后，合同双方当事人应采取措施尽量避免和减少由此发生的损失。因合同任何一方当事人没有采取有效措施而导致损失扩大的，则损失扩大部分由其自身承担。</w:t>
      </w:r>
    </w:p>
    <w:p>
      <w:pPr>
        <w:pStyle w:val="12"/>
        <w:adjustRightInd w:val="0"/>
        <w:snapToGrid w:val="0"/>
        <w:spacing w:line="480" w:lineRule="auto"/>
        <w:jc w:val="left"/>
        <w:rPr>
          <w:rFonts w:ascii="仿宋" w:hAnsi="仿宋" w:eastAsia="仿宋" w:cs="仿宋"/>
          <w:sz w:val="24"/>
          <w:szCs w:val="24"/>
          <w:u w:val="single"/>
        </w:rPr>
      </w:pPr>
      <w:r>
        <w:rPr>
          <w:rFonts w:ascii="仿宋" w:hAnsi="仿宋" w:eastAsia="仿宋" w:cs="仿宋"/>
          <w:b/>
          <w:bCs/>
          <w:sz w:val="24"/>
          <w:szCs w:val="24"/>
          <w:u w:val="single"/>
        </w:rPr>
        <w:t xml:space="preserve">                                                                                   </w:t>
      </w:r>
      <w:r>
        <w:rPr>
          <w:rFonts w:ascii="仿宋" w:hAnsi="仿宋" w:eastAsia="仿宋" w:cs="仿宋"/>
          <w:sz w:val="24"/>
          <w:szCs w:val="24"/>
          <w:u w:val="single"/>
        </w:rPr>
        <w:t xml:space="preserve">        </w:t>
      </w:r>
    </w:p>
    <w:p>
      <w:pPr>
        <w:pStyle w:val="12"/>
        <w:tabs>
          <w:tab w:val="left" w:pos="540"/>
        </w:tabs>
        <w:adjustRightInd w:val="0"/>
        <w:snapToGrid w:val="0"/>
        <w:spacing w:before="240" w:beforeLines="100" w:line="360" w:lineRule="auto"/>
        <w:ind w:firstLine="441" w:firstLineChars="196"/>
        <w:jc w:val="left"/>
        <w:outlineLvl w:val="2"/>
        <w:rPr>
          <w:rFonts w:ascii="仿宋" w:hAnsi="仿宋" w:eastAsia="仿宋"/>
          <w:b/>
          <w:bCs/>
          <w:sz w:val="24"/>
          <w:szCs w:val="24"/>
        </w:rPr>
      </w:pPr>
      <w:bookmarkStart w:id="179" w:name="_Toc5441"/>
      <w:bookmarkStart w:id="180" w:name="_Toc469384013"/>
      <w:bookmarkStart w:id="181" w:name="_Toc4297"/>
      <w:r>
        <w:rPr>
          <w:rFonts w:ascii="仿宋" w:hAnsi="仿宋" w:eastAsia="仿宋" w:cs="仿宋"/>
          <w:b/>
          <w:bCs/>
          <w:sz w:val="24"/>
          <w:szCs w:val="24"/>
        </w:rPr>
        <w:t xml:space="preserve">32  </w:t>
      </w:r>
      <w:r>
        <w:rPr>
          <w:rFonts w:hint="eastAsia" w:ascii="仿宋" w:hAnsi="仿宋" w:eastAsia="仿宋" w:cs="仿宋"/>
          <w:b/>
          <w:bCs/>
          <w:sz w:val="24"/>
          <w:szCs w:val="24"/>
        </w:rPr>
        <w:t>保险</w:t>
      </w:r>
      <w:bookmarkEnd w:id="179"/>
      <w:bookmarkEnd w:id="180"/>
      <w:bookmarkEnd w:id="181"/>
    </w:p>
    <w:p>
      <w:pPr>
        <w:pStyle w:val="12"/>
        <w:tabs>
          <w:tab w:val="left" w:pos="1320"/>
        </w:tabs>
        <w:adjustRightInd w:val="0"/>
        <w:snapToGrid w:val="0"/>
        <w:spacing w:line="360" w:lineRule="auto"/>
        <w:ind w:firstLine="441" w:firstLineChars="196"/>
        <w:jc w:val="left"/>
        <w:rPr>
          <w:rFonts w:ascii="仿宋" w:hAnsi="仿宋" w:eastAsia="仿宋"/>
          <w:b/>
          <w:bCs/>
          <w:sz w:val="24"/>
          <w:szCs w:val="24"/>
        </w:rPr>
      </w:pPr>
      <w:r>
        <w:rPr>
          <w:rFonts w:ascii="仿宋" w:hAnsi="仿宋" w:eastAsia="仿宋" w:cs="仿宋"/>
          <w:b/>
          <w:bCs/>
          <w:sz w:val="24"/>
          <w:szCs w:val="24"/>
        </w:rPr>
        <w:t xml:space="preserve">32.1      </w:t>
      </w:r>
    </w:p>
    <w:p>
      <w:pPr>
        <w:pStyle w:val="12"/>
        <w:adjustRightInd w:val="0"/>
        <w:snapToGrid w:val="0"/>
        <w:spacing w:line="360" w:lineRule="auto"/>
        <w:ind w:firstLine="1512" w:firstLineChars="675"/>
        <w:jc w:val="left"/>
        <w:rPr>
          <w:rFonts w:ascii="仿宋" w:hAnsi="仿宋" w:eastAsia="仿宋"/>
          <w:sz w:val="24"/>
          <w:szCs w:val="24"/>
        </w:rPr>
      </w:pPr>
      <w:r>
        <mc:AlternateContent>
          <mc:Choice Requires="wps">
            <w:drawing>
              <wp:anchor distT="0" distB="0" distL="114300" distR="114300" simplePos="0" relativeHeight="251778048" behindDoc="0" locked="0" layoutInCell="1" allowOverlap="1">
                <wp:simplePos x="0" y="0"/>
                <wp:positionH relativeFrom="column">
                  <wp:posOffset>-114300</wp:posOffset>
                </wp:positionH>
                <wp:positionV relativeFrom="paragraph">
                  <wp:posOffset>7620</wp:posOffset>
                </wp:positionV>
                <wp:extent cx="1028700" cy="396240"/>
                <wp:effectExtent l="0" t="0" r="0" b="0"/>
                <wp:wrapNone/>
                <wp:docPr id="118" name="文本框 118"/>
                <wp:cNvGraphicFramePr/>
                <a:graphic xmlns:a="http://schemas.openxmlformats.org/drawingml/2006/main">
                  <a:graphicData uri="http://schemas.microsoft.com/office/word/2010/wordprocessingShape">
                    <wps:wsp>
                      <wps:cNvSpPr txBox="1"/>
                      <wps:spPr>
                        <a:xfrm>
                          <a:off x="0" y="0"/>
                          <a:ext cx="1028700" cy="39624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发包人办理保</w:t>
                            </w:r>
                          </w:p>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险</w:t>
                            </w:r>
                          </w:p>
                        </w:txbxContent>
                      </wps:txbx>
                      <wps:bodyPr wrap="square" upright="1"/>
                    </wps:wsp>
                  </a:graphicData>
                </a:graphic>
              </wp:anchor>
            </w:drawing>
          </mc:Choice>
          <mc:Fallback>
            <w:pict>
              <v:shape id="_x0000_s1026" o:spid="_x0000_s1026" o:spt="202" type="#_x0000_t202" style="position:absolute;left:0pt;margin-left:-9pt;margin-top:0.6pt;height:31.2pt;width:81pt;z-index:251778048;mso-width-relative:page;mso-height-relative:page;" filled="f" stroked="f" coordsize="21600,21600" o:gfxdata="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4yfBG1QAAAAgBAAAPAAAAAAAAAAEAIAAAACIAAABkcnMvZG93bnJldi54bWxQSwECFAAUAAAA&#10;CACHTuJAyBW+t7gBAABgAwAADgAAAAAAAAABACAAAAAkAQAAZHJzL2Uyb0RvYy54bWxQSwUGAAAA&#10;AAYABgBZAQAATgU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发包人办理保</w:t>
                      </w:r>
                    </w:p>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险</w:t>
                      </w:r>
                    </w:p>
                  </w:txbxContent>
                </v:textbox>
              </v:shape>
            </w:pict>
          </mc:Fallback>
        </mc:AlternateContent>
      </w:r>
      <w:r>
        <w:rPr>
          <w:rFonts w:hint="eastAsia" w:ascii="仿宋" w:hAnsi="仿宋" w:eastAsia="仿宋" w:cs="仿宋"/>
          <w:sz w:val="24"/>
          <w:szCs w:val="24"/>
        </w:rPr>
        <w:t>发包人应按照下列规定办理保险，并支付保险费：</w:t>
      </w:r>
    </w:p>
    <w:p>
      <w:pPr>
        <w:pStyle w:val="12"/>
        <w:numPr>
          <w:ilvl w:val="0"/>
          <w:numId w:val="13"/>
        </w:numPr>
        <w:tabs>
          <w:tab w:val="left" w:pos="1980"/>
        </w:tabs>
        <w:adjustRightInd w:val="0"/>
        <w:snapToGrid w:val="0"/>
        <w:spacing w:line="360" w:lineRule="auto"/>
        <w:ind w:left="1620" w:firstLine="0"/>
        <w:jc w:val="left"/>
        <w:rPr>
          <w:rFonts w:ascii="仿宋" w:hAnsi="仿宋" w:eastAsia="仿宋"/>
          <w:sz w:val="24"/>
          <w:szCs w:val="24"/>
        </w:rPr>
      </w:pPr>
      <w:r>
        <w:rPr>
          <w:rFonts w:hint="eastAsia" w:ascii="仿宋" w:hAnsi="仿宋" w:eastAsia="仿宋" w:cs="仿宋"/>
          <w:sz w:val="24"/>
          <w:szCs w:val="24"/>
        </w:rPr>
        <w:t>工程开工前，为合同工程办理建筑工程一切险、安装工程一切险；</w:t>
      </w:r>
    </w:p>
    <w:p>
      <w:pPr>
        <w:pStyle w:val="12"/>
        <w:numPr>
          <w:ilvl w:val="0"/>
          <w:numId w:val="13"/>
        </w:numPr>
        <w:tabs>
          <w:tab w:val="left" w:pos="540"/>
          <w:tab w:val="left" w:pos="1980"/>
        </w:tabs>
        <w:adjustRightInd w:val="0"/>
        <w:snapToGrid w:val="0"/>
        <w:spacing w:line="360" w:lineRule="auto"/>
        <w:ind w:left="1848" w:leftChars="770" w:firstLine="0"/>
        <w:jc w:val="left"/>
        <w:rPr>
          <w:rFonts w:ascii="仿宋" w:hAnsi="仿宋" w:eastAsia="仿宋"/>
          <w:sz w:val="24"/>
          <w:szCs w:val="24"/>
        </w:rPr>
      </w:pPr>
      <w:r>
        <w:rPr>
          <w:rFonts w:hint="eastAsia" w:ascii="仿宋" w:hAnsi="仿宋" w:eastAsia="仿宋" w:cs="仿宋"/>
          <w:sz w:val="24"/>
          <w:szCs w:val="24"/>
        </w:rPr>
        <w:t>工程开工前，为施工场地内的自有人员（包括监理工程师、造价工程师在内）办理工伤保险、意外伤害保险；</w:t>
      </w:r>
    </w:p>
    <w:p>
      <w:pPr>
        <w:pStyle w:val="12"/>
        <w:numPr>
          <w:ilvl w:val="0"/>
          <w:numId w:val="13"/>
        </w:numPr>
        <w:tabs>
          <w:tab w:val="left" w:pos="540"/>
          <w:tab w:val="left" w:pos="1980"/>
        </w:tabs>
        <w:adjustRightInd w:val="0"/>
        <w:snapToGrid w:val="0"/>
        <w:spacing w:line="360" w:lineRule="auto"/>
        <w:ind w:left="2298" w:leftChars="771" w:hanging="448" w:hangingChars="200"/>
        <w:jc w:val="left"/>
        <w:rPr>
          <w:rFonts w:ascii="仿宋" w:hAnsi="仿宋" w:eastAsia="仿宋"/>
          <w:sz w:val="24"/>
          <w:szCs w:val="24"/>
        </w:rPr>
      </w:pPr>
      <w:r>
        <w:rPr>
          <w:rFonts w:hint="eastAsia" w:ascii="仿宋" w:hAnsi="仿宋" w:eastAsia="仿宋" w:cs="仿宋"/>
          <w:sz w:val="24"/>
          <w:szCs w:val="24"/>
        </w:rPr>
        <w:t>为第三者办理第三者责任险；</w:t>
      </w:r>
    </w:p>
    <w:p>
      <w:pPr>
        <w:pStyle w:val="12"/>
        <w:numPr>
          <w:ilvl w:val="0"/>
          <w:numId w:val="13"/>
        </w:numPr>
        <w:tabs>
          <w:tab w:val="left" w:pos="1980"/>
        </w:tabs>
        <w:adjustRightInd w:val="0"/>
        <w:snapToGrid w:val="0"/>
        <w:spacing w:line="360" w:lineRule="auto"/>
        <w:ind w:left="1620" w:firstLine="0"/>
        <w:jc w:val="left"/>
        <w:rPr>
          <w:rFonts w:ascii="仿宋" w:hAnsi="仿宋" w:eastAsia="仿宋"/>
          <w:sz w:val="24"/>
          <w:szCs w:val="24"/>
        </w:rPr>
      </w:pPr>
      <w:r>
        <w:rPr>
          <w:rFonts w:hint="eastAsia" w:ascii="仿宋" w:hAnsi="仿宋" w:eastAsia="仿宋" w:cs="仿宋"/>
          <w:sz w:val="24"/>
          <w:szCs w:val="24"/>
        </w:rPr>
        <w:t>为运至施工场地内用于永久工程的材料和待安装工程设备办理保险。</w:t>
      </w:r>
    </w:p>
    <w:p>
      <w:pPr>
        <w:pStyle w:val="12"/>
        <w:tabs>
          <w:tab w:val="left" w:pos="1080"/>
        </w:tabs>
        <w:adjustRightInd w:val="0"/>
        <w:snapToGrid w:val="0"/>
        <w:spacing w:line="360" w:lineRule="auto"/>
        <w:ind w:left="1620"/>
        <w:jc w:val="left"/>
        <w:rPr>
          <w:rFonts w:ascii="仿宋" w:hAnsi="仿宋" w:eastAsia="仿宋"/>
          <w:sz w:val="24"/>
          <w:szCs w:val="24"/>
        </w:rPr>
      </w:pPr>
      <w:r>
        <w:rPr>
          <w:rFonts w:hint="eastAsia" w:ascii="仿宋" w:hAnsi="仿宋" w:eastAsia="仿宋" w:cs="仿宋"/>
          <w:sz w:val="24"/>
          <w:szCs w:val="24"/>
        </w:rPr>
        <w:t>保险期从办理保险之日起至工程竣工验收合格之日止。</w:t>
      </w:r>
    </w:p>
    <w:p>
      <w:pPr>
        <w:pStyle w:val="12"/>
        <w:tabs>
          <w:tab w:val="left" w:pos="1080"/>
        </w:tabs>
        <w:adjustRightInd w:val="0"/>
        <w:snapToGrid w:val="0"/>
        <w:spacing w:line="360" w:lineRule="auto"/>
        <w:ind w:left="1620"/>
        <w:jc w:val="left"/>
        <w:rPr>
          <w:rFonts w:ascii="仿宋" w:hAnsi="仿宋" w:eastAsia="仿宋"/>
          <w:sz w:val="24"/>
          <w:szCs w:val="24"/>
        </w:rPr>
      </w:pPr>
      <w:r>
        <w:rPr>
          <w:rFonts w:hint="eastAsia" w:ascii="仿宋" w:hAnsi="仿宋" w:eastAsia="仿宋" w:cs="仿宋"/>
          <w:sz w:val="24"/>
          <w:szCs w:val="24"/>
        </w:rPr>
        <w:t>发包人可将其中部分事项委托给承包人办理，具体由合同双方当事人在专用条款中约定。除合同价款已包括外，由发包人承担所需保险费用，并向承包人支付合理利润。</w:t>
      </w:r>
    </w:p>
    <w:p>
      <w:pPr>
        <w:ind w:left="1575" w:hanging="1800" w:hangingChars="750"/>
        <w:jc w:val="left"/>
        <w:rPr>
          <w:rFonts w:cs="Times New Roman"/>
        </w:rPr>
      </w:pPr>
      <w:r>
        <w:t xml:space="preserve">               </w:t>
      </w:r>
      <w:r>
        <w:rPr>
          <w:rFonts w:hint="eastAsia" w:ascii="仿宋" w:hAnsi="仿宋" w:eastAsia="仿宋" w:cs="仿宋"/>
          <w:sz w:val="24"/>
          <w:szCs w:val="24"/>
        </w:rPr>
        <w:t>（</w:t>
      </w:r>
      <w:r>
        <w:rPr>
          <w:rFonts w:ascii="仿宋" w:hAnsi="仿宋" w:eastAsia="仿宋" w:cs="仿宋"/>
          <w:sz w:val="24"/>
          <w:szCs w:val="24"/>
        </w:rPr>
        <w:t>5</w:t>
      </w:r>
      <w:r>
        <w:rPr>
          <w:rFonts w:hint="eastAsia" w:ascii="仿宋" w:hAnsi="仿宋" w:eastAsia="仿宋" w:cs="仿宋"/>
          <w:sz w:val="24"/>
          <w:szCs w:val="24"/>
        </w:rPr>
        <w:t>）工程开工前，为合同工程办理工程质量保险；并由保险公司对工程质量、施工安全进行综合担保，以及聘请专业的团队进行工程建设全过程风险、质量控制。</w:t>
      </w:r>
    </w:p>
    <w:p>
      <w:pPr>
        <w:pStyle w:val="12"/>
        <w:tabs>
          <w:tab w:val="left" w:pos="1320"/>
        </w:tabs>
        <w:adjustRightInd w:val="0"/>
        <w:snapToGrid w:val="0"/>
        <w:spacing w:line="480" w:lineRule="auto"/>
        <w:ind w:firstLine="441" w:firstLineChars="196"/>
        <w:jc w:val="left"/>
        <w:rPr>
          <w:rFonts w:ascii="仿宋" w:hAnsi="仿宋" w:eastAsia="仿宋" w:cs="仿宋"/>
          <w:b/>
          <w:bCs/>
          <w:sz w:val="24"/>
          <w:szCs w:val="24"/>
          <w:u w:val="dotted"/>
        </w:rPr>
      </w:pPr>
      <w:r>
        <w:rPr>
          <w:rFonts w:ascii="仿宋" w:hAnsi="仿宋" w:eastAsia="仿宋" w:cs="仿宋"/>
          <w:b/>
          <w:bCs/>
          <w:sz w:val="24"/>
          <w:szCs w:val="24"/>
        </w:rPr>
        <w:t xml:space="preserve">32.2  </w:t>
      </w:r>
      <w:r>
        <w:rPr>
          <w:rFonts w:ascii="仿宋" w:hAnsi="仿宋" w:eastAsia="仿宋" w:cs="仿宋"/>
          <w:b/>
          <w:bCs/>
          <w:sz w:val="24"/>
          <w:szCs w:val="24"/>
          <w:u w:val="dotted"/>
        </w:rPr>
        <w:t xml:space="preserve">                                                                                                        </w:t>
      </w:r>
    </w:p>
    <w:p>
      <w:pPr>
        <w:pStyle w:val="12"/>
        <w:adjustRightInd w:val="0"/>
        <w:snapToGrid w:val="0"/>
        <w:spacing w:line="360" w:lineRule="auto"/>
        <w:ind w:left="1850" w:leftChars="771"/>
        <w:jc w:val="left"/>
        <w:rPr>
          <w:rFonts w:ascii="仿宋" w:hAnsi="仿宋" w:eastAsia="仿宋"/>
          <w:sz w:val="24"/>
          <w:szCs w:val="24"/>
        </w:rPr>
      </w:pPr>
      <w:r>
        <mc:AlternateContent>
          <mc:Choice Requires="wps">
            <w:drawing>
              <wp:anchor distT="0" distB="0" distL="114300" distR="114300" simplePos="0" relativeHeight="251779072" behindDoc="0" locked="0" layoutInCell="1" allowOverlap="1">
                <wp:simplePos x="0" y="0"/>
                <wp:positionH relativeFrom="column">
                  <wp:posOffset>-114300</wp:posOffset>
                </wp:positionH>
                <wp:positionV relativeFrom="paragraph">
                  <wp:posOffset>635</wp:posOffset>
                </wp:positionV>
                <wp:extent cx="1028700" cy="478155"/>
                <wp:effectExtent l="0" t="0" r="0" b="0"/>
                <wp:wrapNone/>
                <wp:docPr id="119" name="文本框 119"/>
                <wp:cNvGraphicFramePr/>
                <a:graphic xmlns:a="http://schemas.openxmlformats.org/drawingml/2006/main">
                  <a:graphicData uri="http://schemas.microsoft.com/office/word/2010/wordprocessingShape">
                    <wps:wsp>
                      <wps:cNvSpPr txBox="1"/>
                      <wps:spPr>
                        <a:xfrm>
                          <a:off x="0" y="0"/>
                          <a:ext cx="1028700" cy="478155"/>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承包人办理保</w:t>
                            </w:r>
                          </w:p>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险</w:t>
                            </w:r>
                          </w:p>
                        </w:txbxContent>
                      </wps:txbx>
                      <wps:bodyPr wrap="square" upright="1"/>
                    </wps:wsp>
                  </a:graphicData>
                </a:graphic>
              </wp:anchor>
            </w:drawing>
          </mc:Choice>
          <mc:Fallback>
            <w:pict>
              <v:shape id="_x0000_s1026" o:spid="_x0000_s1026" o:spt="202" type="#_x0000_t202" style="position:absolute;left:0pt;margin-left:-9pt;margin-top:0.05pt;height:37.65pt;width:81pt;z-index:251779072;mso-width-relative:page;mso-height-relative:page;" filled="f" stroked="f" coordsize="21600,21600" o:gfxdata="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6U7LFtQAAAAHAQAADwAAAAAAAAABACAAAAAiAAAAZHJzL2Rvd25yZXYueG1sUEsBAhQAFAAAAAgA&#10;h07iQC1ecZ+3AQAAYAMAAA4AAAAAAAAAAQAgAAAAIwEAAGRycy9lMm9Eb2MueG1sUEsFBgAAAAAG&#10;AAYAWQEAAEwFA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承包人办理保</w:t>
                      </w:r>
                    </w:p>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险</w:t>
                      </w:r>
                    </w:p>
                  </w:txbxContent>
                </v:textbox>
              </v:shape>
            </w:pict>
          </mc:Fallback>
        </mc:AlternateContent>
      </w:r>
      <w:r>
        <w:rPr>
          <w:rFonts w:hint="eastAsia" w:ascii="仿宋" w:hAnsi="仿宋" w:eastAsia="仿宋" w:cs="仿宋"/>
          <w:sz w:val="24"/>
          <w:szCs w:val="24"/>
        </w:rPr>
        <w:t>承包人应按照下列规定办理保险，并支付保险费：</w:t>
      </w:r>
    </w:p>
    <w:p>
      <w:pPr>
        <w:pStyle w:val="12"/>
        <w:adjustRightInd w:val="0"/>
        <w:snapToGrid w:val="0"/>
        <w:spacing w:line="360" w:lineRule="auto"/>
        <w:ind w:left="1848" w:leftChars="770" w:firstLine="1"/>
        <w:jc w:val="left"/>
        <w:rPr>
          <w:rFonts w:ascii="仿宋" w:hAnsi="仿宋" w:eastAsia="仿宋"/>
          <w:sz w:val="24"/>
          <w:szCs w:val="24"/>
        </w:rPr>
      </w:pPr>
      <w:r>
        <w:rPr>
          <w:rFonts w:ascii="仿宋" w:hAnsi="仿宋" w:eastAsia="仿宋" w:cs="仿宋"/>
          <w:sz w:val="24"/>
          <w:szCs w:val="24"/>
        </w:rPr>
        <w:t>(1)</w:t>
      </w:r>
      <w:r>
        <w:rPr>
          <w:rFonts w:hint="eastAsia" w:ascii="仿宋" w:hAnsi="仿宋" w:eastAsia="仿宋" w:cs="仿宋"/>
          <w:sz w:val="24"/>
          <w:szCs w:val="24"/>
        </w:rPr>
        <w:t>工程开工前，为施工场地内自有人员（包括分包人在内）办理工伤保险、意外伤害保险；</w:t>
      </w:r>
    </w:p>
    <w:p>
      <w:pPr>
        <w:pStyle w:val="12"/>
        <w:adjustRightInd w:val="0"/>
        <w:snapToGrid w:val="0"/>
        <w:spacing w:line="360" w:lineRule="auto"/>
        <w:ind w:left="1915" w:leftChars="798"/>
        <w:jc w:val="left"/>
        <w:rPr>
          <w:rFonts w:ascii="仿宋" w:hAnsi="仿宋" w:eastAsia="仿宋"/>
          <w:sz w:val="24"/>
          <w:szCs w:val="24"/>
        </w:rPr>
      </w:pPr>
      <w:r>
        <w:rPr>
          <w:rFonts w:ascii="仿宋" w:hAnsi="仿宋" w:eastAsia="仿宋" w:cs="仿宋"/>
          <w:sz w:val="24"/>
          <w:szCs w:val="24"/>
        </w:rPr>
        <w:t>(2)</w:t>
      </w:r>
      <w:r>
        <w:rPr>
          <w:rFonts w:hint="eastAsia" w:ascii="仿宋" w:hAnsi="仿宋" w:eastAsia="仿宋" w:cs="仿宋"/>
          <w:sz w:val="24"/>
          <w:szCs w:val="24"/>
        </w:rPr>
        <w:t>为施工场地内的自有施工设备、第</w:t>
      </w:r>
      <w:r>
        <w:rPr>
          <w:rFonts w:ascii="仿宋" w:hAnsi="仿宋" w:eastAsia="仿宋" w:cs="仿宋"/>
          <w:sz w:val="24"/>
          <w:szCs w:val="24"/>
        </w:rPr>
        <w:t>32.1</w:t>
      </w:r>
      <w:r>
        <w:rPr>
          <w:rFonts w:hint="eastAsia" w:ascii="仿宋" w:hAnsi="仿宋" w:eastAsia="仿宋" w:cs="仿宋"/>
          <w:sz w:val="24"/>
          <w:szCs w:val="24"/>
        </w:rPr>
        <w:t>款第</w:t>
      </w:r>
      <w:r>
        <w:rPr>
          <w:rFonts w:ascii="仿宋" w:hAnsi="仿宋" w:eastAsia="仿宋" w:cs="仿宋"/>
          <w:sz w:val="24"/>
          <w:szCs w:val="24"/>
        </w:rPr>
        <w:t>(4)</w:t>
      </w:r>
      <w:r>
        <w:rPr>
          <w:rFonts w:hint="eastAsia" w:ascii="仿宋" w:hAnsi="仿宋" w:eastAsia="仿宋" w:cs="仿宋"/>
          <w:sz w:val="24"/>
          <w:szCs w:val="24"/>
        </w:rPr>
        <w:t>点以外采购进场的材料和工程设备等办理保险。</w:t>
      </w:r>
    </w:p>
    <w:p>
      <w:pPr>
        <w:pStyle w:val="12"/>
        <w:tabs>
          <w:tab w:val="left" w:pos="1080"/>
        </w:tabs>
        <w:adjustRightInd w:val="0"/>
        <w:snapToGrid w:val="0"/>
        <w:spacing w:line="360" w:lineRule="auto"/>
        <w:ind w:left="1920" w:leftChars="800"/>
        <w:jc w:val="left"/>
        <w:rPr>
          <w:rFonts w:ascii="仿宋" w:hAnsi="仿宋" w:eastAsia="仿宋"/>
          <w:sz w:val="24"/>
          <w:szCs w:val="24"/>
        </w:rPr>
      </w:pPr>
      <w:r>
        <w:rPr>
          <w:rFonts w:hint="eastAsia" w:ascii="仿宋" w:hAnsi="仿宋" w:eastAsia="仿宋" w:cs="仿宋"/>
          <w:sz w:val="24"/>
          <w:szCs w:val="24"/>
        </w:rPr>
        <w:t>保险期从开工之日起至工程竣工验收合格之日止。</w:t>
      </w:r>
    </w:p>
    <w:p>
      <w:pPr>
        <w:pStyle w:val="12"/>
        <w:tabs>
          <w:tab w:val="left" w:pos="1080"/>
        </w:tabs>
        <w:adjustRightInd w:val="0"/>
        <w:snapToGrid w:val="0"/>
        <w:spacing w:line="360" w:lineRule="auto"/>
        <w:ind w:firstLine="448" w:firstLineChars="200"/>
        <w:jc w:val="left"/>
        <w:rPr>
          <w:rFonts w:ascii="仿宋" w:hAnsi="仿宋" w:eastAsia="仿宋" w:cs="仿宋"/>
          <w:b/>
          <w:bCs/>
          <w:sz w:val="24"/>
          <w:szCs w:val="24"/>
          <w:u w:val="dotted"/>
        </w:rPr>
      </w:pPr>
      <w:r>
        <mc:AlternateContent>
          <mc:Choice Requires="wps">
            <w:drawing>
              <wp:anchor distT="0" distB="0" distL="114300" distR="114300" simplePos="0" relativeHeight="251780096" behindDoc="0" locked="0" layoutInCell="1" allowOverlap="1">
                <wp:simplePos x="0" y="0"/>
                <wp:positionH relativeFrom="column">
                  <wp:posOffset>-114300</wp:posOffset>
                </wp:positionH>
                <wp:positionV relativeFrom="paragraph">
                  <wp:posOffset>287020</wp:posOffset>
                </wp:positionV>
                <wp:extent cx="914400" cy="541020"/>
                <wp:effectExtent l="0" t="0" r="0" b="0"/>
                <wp:wrapNone/>
                <wp:docPr id="120" name="文本框 120"/>
                <wp:cNvGraphicFramePr/>
                <a:graphic xmlns:a="http://schemas.openxmlformats.org/drawingml/2006/main">
                  <a:graphicData uri="http://schemas.microsoft.com/office/word/2010/wordprocessingShape">
                    <wps:wsp>
                      <wps:cNvSpPr txBox="1"/>
                      <wps:spPr>
                        <a:xfrm>
                          <a:off x="0" y="0"/>
                          <a:ext cx="914400" cy="54102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双方提供保险单和凭证</w:t>
                            </w:r>
                          </w:p>
                        </w:txbxContent>
                      </wps:txbx>
                      <wps:bodyPr wrap="square" upright="1"/>
                    </wps:wsp>
                  </a:graphicData>
                </a:graphic>
              </wp:anchor>
            </w:drawing>
          </mc:Choice>
          <mc:Fallback>
            <w:pict>
              <v:shape id="_x0000_s1026" o:spid="_x0000_s1026" o:spt="202" type="#_x0000_t202" style="position:absolute;left:0pt;margin-left:-9pt;margin-top:22.6pt;height:42.6pt;width:72pt;z-index:251780096;mso-width-relative:page;mso-height-relative:page;" filled="f" stroked="f" coordsize="21600,21600" o:gfxdata="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iyRneNgAAAAKAQAADwAAAAAAAAABACAAAAAiAAAAZHJzL2Rvd25yZXYueG1sUEsBAhQAFAAA&#10;AAgAh07iQC5eluq2AQAAXwMAAA4AAAAAAAAAAQAgAAAAJwEAAGRycy9lMm9Eb2MueG1sUEsFBgAA&#10;AAAGAAYAWQEAAE8FA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双方提供保险单和凭证</w:t>
                      </w:r>
                    </w:p>
                  </w:txbxContent>
                </v:textbox>
              </v:shape>
            </w:pict>
          </mc:Fallback>
        </mc:AlternateContent>
      </w:r>
      <w:r>
        <w:rPr>
          <w:rFonts w:ascii="仿宋" w:hAnsi="仿宋" w:eastAsia="仿宋" w:cs="仿宋"/>
          <w:b/>
          <w:bCs/>
          <w:sz w:val="24"/>
          <w:szCs w:val="24"/>
        </w:rPr>
        <w:t xml:space="preserve">32.3  </w:t>
      </w:r>
      <w:r>
        <w:rPr>
          <w:rFonts w:ascii="仿宋" w:hAnsi="仿宋" w:eastAsia="仿宋" w:cs="仿宋"/>
          <w:b/>
          <w:bCs/>
          <w:sz w:val="24"/>
          <w:szCs w:val="24"/>
          <w:u w:val="dotted"/>
        </w:rPr>
        <w:t xml:space="preserve">                                                                                                        </w:t>
      </w:r>
    </w:p>
    <w:p>
      <w:pPr>
        <w:pStyle w:val="12"/>
        <w:adjustRightInd w:val="0"/>
        <w:snapToGrid w:val="0"/>
        <w:spacing w:line="360" w:lineRule="auto"/>
        <w:ind w:left="1850" w:leftChars="771"/>
        <w:jc w:val="left"/>
        <w:rPr>
          <w:rFonts w:ascii="仿宋" w:hAnsi="仿宋" w:eastAsia="仿宋"/>
          <w:sz w:val="24"/>
          <w:szCs w:val="24"/>
        </w:rPr>
      </w:pPr>
      <w:r>
        <w:rPr>
          <w:rFonts w:hint="eastAsia" w:ascii="仿宋" w:hAnsi="仿宋" w:eastAsia="仿宋" w:cs="仿宋"/>
          <w:sz w:val="24"/>
          <w:szCs w:val="24"/>
        </w:rPr>
        <w:t>合同一方当事人应按照本合同要求向另一方当事人提供有效的投保保险单和保险凭证。</w:t>
      </w:r>
    </w:p>
    <w:p>
      <w:pPr>
        <w:pStyle w:val="12"/>
        <w:tabs>
          <w:tab w:val="left" w:pos="1320"/>
        </w:tabs>
        <w:adjustRightInd w:val="0"/>
        <w:snapToGrid w:val="0"/>
        <w:spacing w:line="360" w:lineRule="auto"/>
        <w:ind w:firstLine="448" w:firstLineChars="200"/>
        <w:jc w:val="left"/>
        <w:rPr>
          <w:rFonts w:ascii="仿宋" w:hAnsi="仿宋" w:eastAsia="仿宋" w:cs="仿宋"/>
          <w:b/>
          <w:bCs/>
          <w:sz w:val="24"/>
          <w:szCs w:val="24"/>
          <w:u w:val="dotted"/>
        </w:rPr>
      </w:pPr>
      <w:r>
        <mc:AlternateContent>
          <mc:Choice Requires="wps">
            <w:drawing>
              <wp:anchor distT="0" distB="0" distL="114300" distR="114300" simplePos="0" relativeHeight="251781120" behindDoc="0" locked="0" layoutInCell="1" allowOverlap="1">
                <wp:simplePos x="0" y="0"/>
                <wp:positionH relativeFrom="column">
                  <wp:posOffset>-114300</wp:posOffset>
                </wp:positionH>
                <wp:positionV relativeFrom="paragraph">
                  <wp:posOffset>236855</wp:posOffset>
                </wp:positionV>
                <wp:extent cx="914400" cy="396240"/>
                <wp:effectExtent l="0" t="0" r="0" b="0"/>
                <wp:wrapNone/>
                <wp:docPr id="121" name="文本框 121"/>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pPr>
                              <w:spacing w:line="240" w:lineRule="exact"/>
                              <w:rPr>
                                <w:rFonts w:ascii="宋体" w:cs="Times New Roman"/>
                                <w:sz w:val="18"/>
                                <w:szCs w:val="18"/>
                              </w:rPr>
                            </w:pPr>
                            <w:r>
                              <w:rPr>
                                <w:rFonts w:hint="eastAsia" w:ascii="楷体_GB2312" w:hAnsi="宋体" w:eastAsia="楷体_GB2312" w:cs="楷体_GB2312"/>
                                <w:b/>
                                <w:bCs/>
                                <w:color w:val="000000"/>
                                <w:sz w:val="18"/>
                                <w:szCs w:val="18"/>
                              </w:rPr>
                              <w:t>未按规定投保的补救</w:t>
                            </w:r>
                          </w:p>
                        </w:txbxContent>
                      </wps:txbx>
                      <wps:bodyPr wrap="square" upright="1"/>
                    </wps:wsp>
                  </a:graphicData>
                </a:graphic>
              </wp:anchor>
            </w:drawing>
          </mc:Choice>
          <mc:Fallback>
            <w:pict>
              <v:shape id="_x0000_s1026" o:spid="_x0000_s1026" o:spt="202" type="#_x0000_t202" style="position:absolute;left:0pt;margin-left:-9pt;margin-top:18.65pt;height:31.2pt;width:72pt;z-index:251781120;mso-width-relative:page;mso-height-relative:page;" filled="f" stroked="f" coordsize="21600,21600" o:gfxdata="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XCiQ4tcAAAAJAQAADwAAAAAAAAABACAAAAAiAAAAZHJzL2Rvd25yZXYueG1sUEsBAhQAFAAA&#10;AAgAh07iQOUk5bq3AQAAXwMAAA4AAAAAAAAAAQAgAAAAJgEAAGRycy9lMm9Eb2MueG1sUEsFBgAA&#10;AAAGAAYAWQEAAE8FAAAAAA==&#10;">
                <v:fill on="f" focussize="0,0"/>
                <v:stroke on="f"/>
                <v:imagedata o:title=""/>
                <o:lock v:ext="edit" aspectratio="f"/>
                <v:textbox>
                  <w:txbxContent>
                    <w:p>
                      <w:pPr>
                        <w:spacing w:line="240" w:lineRule="exact"/>
                        <w:rPr>
                          <w:rFonts w:ascii="宋体" w:cs="Times New Roman"/>
                          <w:sz w:val="18"/>
                          <w:szCs w:val="18"/>
                        </w:rPr>
                      </w:pPr>
                      <w:r>
                        <w:rPr>
                          <w:rFonts w:hint="eastAsia" w:ascii="楷体_GB2312" w:hAnsi="宋体" w:eastAsia="楷体_GB2312" w:cs="楷体_GB2312"/>
                          <w:b/>
                          <w:bCs/>
                          <w:color w:val="000000"/>
                          <w:sz w:val="18"/>
                          <w:szCs w:val="18"/>
                        </w:rPr>
                        <w:t>未按规定投保的补救</w:t>
                      </w:r>
                    </w:p>
                  </w:txbxContent>
                </v:textbox>
              </v:shape>
            </w:pict>
          </mc:Fallback>
        </mc:AlternateContent>
      </w:r>
      <w:r>
        <w:rPr>
          <w:rFonts w:ascii="仿宋" w:hAnsi="仿宋" w:eastAsia="仿宋" w:cs="仿宋"/>
          <w:b/>
          <w:bCs/>
          <w:sz w:val="24"/>
          <w:szCs w:val="24"/>
        </w:rPr>
        <w:t xml:space="preserve">32.4  </w:t>
      </w:r>
      <w:r>
        <w:rPr>
          <w:rFonts w:ascii="仿宋" w:hAnsi="仿宋" w:eastAsia="仿宋" w:cs="仿宋"/>
          <w:b/>
          <w:bCs/>
          <w:sz w:val="24"/>
          <w:szCs w:val="24"/>
          <w:u w:val="dotted"/>
        </w:rPr>
        <w:t xml:space="preserve">                                                                                                        </w:t>
      </w:r>
    </w:p>
    <w:p>
      <w:pPr>
        <w:pStyle w:val="12"/>
        <w:adjustRightInd w:val="0"/>
        <w:snapToGrid w:val="0"/>
        <w:spacing w:line="360" w:lineRule="auto"/>
        <w:ind w:left="1850" w:leftChars="771"/>
        <w:jc w:val="left"/>
        <w:rPr>
          <w:rFonts w:ascii="仿宋" w:hAnsi="仿宋" w:eastAsia="仿宋"/>
          <w:sz w:val="24"/>
          <w:szCs w:val="24"/>
        </w:rPr>
      </w:pPr>
      <w:r>
        <w:rPr>
          <w:rFonts w:hint="eastAsia" w:ascii="仿宋" w:hAnsi="仿宋" w:eastAsia="仿宋" w:cs="仿宋"/>
          <w:sz w:val="24"/>
          <w:szCs w:val="24"/>
        </w:rPr>
        <w:t>合同双方当事人应遵守本条规定办理有关保险事项。如果未按规定投保的，应按下列规定补偿：</w:t>
      </w:r>
    </w:p>
    <w:p>
      <w:pPr>
        <w:pStyle w:val="12"/>
        <w:adjustRightInd w:val="0"/>
        <w:snapToGrid w:val="0"/>
        <w:spacing w:line="360" w:lineRule="auto"/>
        <w:ind w:left="1848" w:leftChars="770" w:firstLine="1"/>
        <w:jc w:val="left"/>
        <w:rPr>
          <w:rFonts w:ascii="仿宋" w:hAnsi="仿宋" w:eastAsia="仿宋"/>
          <w:sz w:val="24"/>
          <w:szCs w:val="24"/>
        </w:rPr>
      </w:pPr>
      <w:r>
        <w:rPr>
          <w:rFonts w:ascii="仿宋" w:hAnsi="仿宋" w:eastAsia="仿宋" w:cs="仿宋"/>
          <w:sz w:val="24"/>
          <w:szCs w:val="24"/>
        </w:rPr>
        <w:t>(1)</w:t>
      </w:r>
      <w:r>
        <w:rPr>
          <w:rFonts w:hint="eastAsia" w:ascii="仿宋" w:hAnsi="仿宋" w:eastAsia="仿宋" w:cs="仿宋"/>
          <w:sz w:val="24"/>
          <w:szCs w:val="24"/>
        </w:rPr>
        <w:t>由于负有投保义务的合同一方当事人未按合同约定办理保险，或未能使保险持续有效的，则另一方当事人可代为办理，所需费用由对方当事人承担；</w:t>
      </w:r>
    </w:p>
    <w:p>
      <w:pPr>
        <w:pStyle w:val="12"/>
        <w:adjustRightInd w:val="0"/>
        <w:snapToGrid w:val="0"/>
        <w:spacing w:line="360" w:lineRule="auto"/>
        <w:ind w:left="1848" w:leftChars="770" w:firstLine="1"/>
        <w:jc w:val="left"/>
        <w:rPr>
          <w:rFonts w:ascii="仿宋" w:hAnsi="仿宋" w:eastAsia="仿宋"/>
          <w:sz w:val="24"/>
          <w:szCs w:val="24"/>
        </w:rPr>
      </w:pPr>
      <w:r>
        <w:rPr>
          <w:rFonts w:ascii="仿宋" w:hAnsi="仿宋" w:eastAsia="仿宋" w:cs="仿宋"/>
          <w:sz w:val="24"/>
          <w:szCs w:val="24"/>
        </w:rPr>
        <w:t>(2)</w:t>
      </w:r>
      <w:r>
        <w:rPr>
          <w:rFonts w:hint="eastAsia" w:ascii="仿宋" w:hAnsi="仿宋" w:eastAsia="仿宋" w:cs="仿宋"/>
          <w:sz w:val="24"/>
          <w:szCs w:val="24"/>
        </w:rPr>
        <w:t>由于负有投保义务的合同一方当事人未按合同约定办理某项保险，导致受益人未能得到保险人的赔偿，则该项保险金应由负有投保义务的一方当事人支付。</w:t>
      </w:r>
    </w:p>
    <w:p>
      <w:pPr>
        <w:pStyle w:val="12"/>
        <w:adjustRightInd w:val="0"/>
        <w:snapToGrid w:val="0"/>
        <w:spacing w:line="360" w:lineRule="auto"/>
        <w:ind w:firstLine="448" w:firstLineChars="200"/>
        <w:jc w:val="left"/>
        <w:rPr>
          <w:rFonts w:ascii="仿宋" w:hAnsi="仿宋" w:eastAsia="仿宋" w:cs="仿宋"/>
          <w:sz w:val="24"/>
          <w:szCs w:val="24"/>
          <w:u w:val="dotted"/>
        </w:rPr>
      </w:pPr>
      <w:r>
        <mc:AlternateContent>
          <mc:Choice Requires="wps">
            <w:drawing>
              <wp:anchor distT="0" distB="0" distL="114300" distR="114300" simplePos="0" relativeHeight="251782144" behindDoc="0" locked="0" layoutInCell="1" allowOverlap="1">
                <wp:simplePos x="0" y="0"/>
                <wp:positionH relativeFrom="column">
                  <wp:posOffset>-114300</wp:posOffset>
                </wp:positionH>
                <wp:positionV relativeFrom="paragraph">
                  <wp:posOffset>292100</wp:posOffset>
                </wp:positionV>
                <wp:extent cx="914400" cy="541020"/>
                <wp:effectExtent l="0" t="0" r="0" b="0"/>
                <wp:wrapNone/>
                <wp:docPr id="122" name="文本框 122"/>
                <wp:cNvGraphicFramePr/>
                <a:graphic xmlns:a="http://schemas.openxmlformats.org/drawingml/2006/main">
                  <a:graphicData uri="http://schemas.microsoft.com/office/word/2010/wordprocessingShape">
                    <wps:wsp>
                      <wps:cNvSpPr txBox="1"/>
                      <wps:spPr>
                        <a:xfrm>
                          <a:off x="0" y="0"/>
                          <a:ext cx="914400" cy="54102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发生保险事故双方应尽的责任</w:t>
                            </w:r>
                          </w:p>
                        </w:txbxContent>
                      </wps:txbx>
                      <wps:bodyPr wrap="square" upright="1"/>
                    </wps:wsp>
                  </a:graphicData>
                </a:graphic>
              </wp:anchor>
            </w:drawing>
          </mc:Choice>
          <mc:Fallback>
            <w:pict>
              <v:shape id="_x0000_s1026" o:spid="_x0000_s1026" o:spt="202" type="#_x0000_t202" style="position:absolute;left:0pt;margin-left:-9pt;margin-top:23pt;height:42.6pt;width:72pt;z-index:251782144;mso-width-relative:page;mso-height-relative:page;" filled="f" stroked="f" coordsize="21600,21600" o:gfxdata="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xjylF9cAAAAKAQAADwAAAAAAAAABACAAAAAiAAAAZHJzL2Rvd25yZXYueG1sUEsBAhQAFAAA&#10;AAgAh07iQFFXcWS3AQAAXwMAAA4AAAAAAAAAAQAgAAAAJgEAAGRycy9lMm9Eb2MueG1sUEsFBgAA&#10;AAAGAAYAWQEAAE8FA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发生保险事故双方应尽的责任</w:t>
                      </w:r>
                    </w:p>
                  </w:txbxContent>
                </v:textbox>
              </v:shape>
            </w:pict>
          </mc:Fallback>
        </mc:AlternateContent>
      </w:r>
      <w:r>
        <w:rPr>
          <w:rFonts w:ascii="仿宋" w:hAnsi="仿宋" w:eastAsia="仿宋" w:cs="仿宋"/>
          <w:b/>
          <w:bCs/>
          <w:sz w:val="24"/>
          <w:szCs w:val="24"/>
        </w:rPr>
        <w:t xml:space="preserve">32.5 </w:t>
      </w:r>
      <w:r>
        <w:rPr>
          <w:rFonts w:ascii="仿宋" w:hAnsi="仿宋" w:eastAsia="仿宋" w:cs="仿宋"/>
          <w:sz w:val="24"/>
          <w:szCs w:val="24"/>
        </w:rPr>
        <w:t xml:space="preserve"> </w:t>
      </w:r>
      <w:r>
        <w:rPr>
          <w:rFonts w:ascii="仿宋" w:hAnsi="仿宋" w:eastAsia="仿宋" w:cs="仿宋"/>
          <w:sz w:val="24"/>
          <w:szCs w:val="24"/>
          <w:u w:val="dotted"/>
        </w:rPr>
        <w:t xml:space="preserve">                                                                                                        </w:t>
      </w:r>
    </w:p>
    <w:p>
      <w:pPr>
        <w:pStyle w:val="12"/>
        <w:adjustRightInd w:val="0"/>
        <w:snapToGrid w:val="0"/>
        <w:spacing w:line="360" w:lineRule="auto"/>
        <w:ind w:left="1850" w:leftChars="771"/>
        <w:jc w:val="left"/>
        <w:rPr>
          <w:rFonts w:ascii="仿宋" w:hAnsi="仿宋" w:eastAsia="仿宋"/>
          <w:sz w:val="24"/>
          <w:szCs w:val="24"/>
        </w:rPr>
      </w:pPr>
      <w:r>
        <w:rPr>
          <w:rFonts w:hint="eastAsia" w:ascii="仿宋" w:hAnsi="仿宋" w:eastAsia="仿宋" w:cs="仿宋"/>
          <w:sz w:val="24"/>
          <w:szCs w:val="24"/>
        </w:rPr>
        <w:t>当合同工程发生保险事故时</w:t>
      </w:r>
      <w:r>
        <w:rPr>
          <w:rFonts w:ascii="仿宋" w:hAnsi="仿宋" w:eastAsia="仿宋" w:cs="仿宋"/>
          <w:sz w:val="24"/>
          <w:szCs w:val="24"/>
        </w:rPr>
        <w:t>,</w:t>
      </w:r>
      <w:r>
        <w:rPr>
          <w:rFonts w:hint="eastAsia" w:ascii="仿宋" w:hAnsi="仿宋" w:eastAsia="仿宋" w:cs="仿宋"/>
          <w:sz w:val="24"/>
          <w:szCs w:val="24"/>
        </w:rPr>
        <w:t>被保险人应及时通知保险人，并提供有关资料。合同双方当事人有责任采取合理有效措施防止或减少损失，并应相互协助做好向保险人的报告和理赔工作。</w:t>
      </w:r>
    </w:p>
    <w:p>
      <w:pPr>
        <w:pStyle w:val="12"/>
        <w:tabs>
          <w:tab w:val="left" w:pos="1320"/>
          <w:tab w:val="left" w:pos="1620"/>
        </w:tabs>
        <w:adjustRightInd w:val="0"/>
        <w:snapToGrid w:val="0"/>
        <w:spacing w:line="360" w:lineRule="auto"/>
        <w:ind w:firstLine="441" w:firstLineChars="196"/>
        <w:jc w:val="left"/>
        <w:rPr>
          <w:rFonts w:ascii="仿宋" w:hAnsi="仿宋" w:eastAsia="仿宋" w:cs="仿宋"/>
          <w:b/>
          <w:bCs/>
          <w:sz w:val="24"/>
          <w:szCs w:val="24"/>
          <w:u w:val="dotted"/>
        </w:rPr>
      </w:pPr>
      <w:r>
        <w:rPr>
          <w:rFonts w:ascii="仿宋" w:hAnsi="仿宋" w:eastAsia="仿宋" w:cs="仿宋"/>
          <w:b/>
          <w:bCs/>
          <w:sz w:val="24"/>
          <w:szCs w:val="24"/>
        </w:rPr>
        <w:t xml:space="preserve">32.6  </w:t>
      </w:r>
      <w:r>
        <w:rPr>
          <w:rFonts w:ascii="仿宋" w:hAnsi="仿宋" w:eastAsia="仿宋" w:cs="仿宋"/>
          <w:b/>
          <w:bCs/>
          <w:sz w:val="24"/>
          <w:szCs w:val="24"/>
          <w:u w:val="dotted"/>
        </w:rPr>
        <w:t xml:space="preserve">                                                                                                        </w:t>
      </w:r>
    </w:p>
    <w:p>
      <w:pPr>
        <w:pStyle w:val="12"/>
        <w:adjustRightInd w:val="0"/>
        <w:snapToGrid w:val="0"/>
        <w:spacing w:line="360" w:lineRule="auto"/>
        <w:ind w:left="1850" w:leftChars="771"/>
        <w:jc w:val="left"/>
        <w:rPr>
          <w:rFonts w:ascii="仿宋" w:hAnsi="仿宋" w:eastAsia="仿宋"/>
          <w:sz w:val="24"/>
          <w:szCs w:val="24"/>
        </w:rPr>
      </w:pPr>
      <w:r>
        <mc:AlternateContent>
          <mc:Choice Requires="wps">
            <w:drawing>
              <wp:anchor distT="0" distB="0" distL="114300" distR="114300" simplePos="0" relativeHeight="251783168" behindDoc="0" locked="0" layoutInCell="1" allowOverlap="1">
                <wp:simplePos x="0" y="0"/>
                <wp:positionH relativeFrom="column">
                  <wp:posOffset>-114300</wp:posOffset>
                </wp:positionH>
                <wp:positionV relativeFrom="paragraph">
                  <wp:posOffset>0</wp:posOffset>
                </wp:positionV>
                <wp:extent cx="914400" cy="552450"/>
                <wp:effectExtent l="0" t="0" r="0" b="0"/>
                <wp:wrapNone/>
                <wp:docPr id="123" name="文本框 123"/>
                <wp:cNvGraphicFramePr/>
                <a:graphic xmlns:a="http://schemas.openxmlformats.org/drawingml/2006/main">
                  <a:graphicData uri="http://schemas.microsoft.com/office/word/2010/wordprocessingShape">
                    <wps:wsp>
                      <wps:cNvSpPr txBox="1"/>
                      <wps:spPr>
                        <a:xfrm>
                          <a:off x="0" y="0"/>
                          <a:ext cx="914400" cy="55245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工程变更被保险人应尽的责任</w:t>
                            </w:r>
                          </w:p>
                        </w:txbxContent>
                      </wps:txbx>
                      <wps:bodyPr wrap="square" upright="1"/>
                    </wps:wsp>
                  </a:graphicData>
                </a:graphic>
              </wp:anchor>
            </w:drawing>
          </mc:Choice>
          <mc:Fallback>
            <w:pict>
              <v:shape id="_x0000_s1026" o:spid="_x0000_s1026" o:spt="202" type="#_x0000_t202" style="position:absolute;left:0pt;margin-left:-9pt;margin-top:0pt;height:43.5pt;width:72pt;z-index:251783168;mso-width-relative:page;mso-height-relative:page;" filled="f" stroked="f" coordsize="21600,21600" o:gfxdata="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J9EAn7UAAAABwEAAA8AAAAAAAAAAQAgAAAAIgAAAGRycy9kb3ducmV2LnhtbFBLAQIUABQAAAAI&#10;AIdO4kAFcmPtuAEAAF8DAAAOAAAAAAAAAAEAIAAAACMBAABkcnMvZTJvRG9jLnhtbFBLBQYAAAAA&#10;BgAGAFkBAABNBQ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工程变更被保险人应尽的责任</w:t>
                      </w:r>
                    </w:p>
                  </w:txbxContent>
                </v:textbox>
              </v:shape>
            </w:pict>
          </mc:Fallback>
        </mc:AlternateContent>
      </w:r>
      <w:r>
        <w:rPr>
          <w:rFonts w:hint="eastAsia" w:ascii="仿宋" w:hAnsi="仿宋" w:eastAsia="仿宋" w:cs="仿宋"/>
          <w:sz w:val="24"/>
          <w:szCs w:val="24"/>
        </w:rPr>
        <w:t>当合同工程的性质、规模或计划发生变更时，被保险人应及时通知保险人，并在合同履行期间按照本条规定保证足够的保险额，由此造成的费用由责任方承担。</w:t>
      </w:r>
    </w:p>
    <w:p>
      <w:pPr>
        <w:pStyle w:val="12"/>
        <w:tabs>
          <w:tab w:val="left" w:pos="1320"/>
        </w:tabs>
        <w:adjustRightInd w:val="0"/>
        <w:snapToGrid w:val="0"/>
        <w:spacing w:line="360" w:lineRule="auto"/>
        <w:ind w:firstLine="441" w:firstLineChars="196"/>
        <w:jc w:val="left"/>
        <w:rPr>
          <w:rFonts w:ascii="仿宋" w:hAnsi="仿宋" w:eastAsia="仿宋" w:cs="仿宋"/>
          <w:b/>
          <w:bCs/>
          <w:sz w:val="24"/>
          <w:szCs w:val="24"/>
          <w:u w:val="dotted"/>
        </w:rPr>
      </w:pPr>
      <w:r>
        <w:rPr>
          <w:rFonts w:ascii="仿宋" w:hAnsi="仿宋" w:eastAsia="仿宋" w:cs="仿宋"/>
          <w:b/>
          <w:bCs/>
          <w:sz w:val="24"/>
          <w:szCs w:val="24"/>
        </w:rPr>
        <w:t xml:space="preserve">32.7  </w:t>
      </w:r>
      <w:r>
        <w:rPr>
          <w:rFonts w:ascii="仿宋" w:hAnsi="仿宋" w:eastAsia="仿宋" w:cs="仿宋"/>
          <w:b/>
          <w:bCs/>
          <w:sz w:val="24"/>
          <w:szCs w:val="24"/>
          <w:u w:val="dotted"/>
        </w:rPr>
        <w:t xml:space="preserve">                                                                                                        </w:t>
      </w:r>
    </w:p>
    <w:p>
      <w:pPr>
        <w:pStyle w:val="12"/>
        <w:tabs>
          <w:tab w:val="left" w:pos="1320"/>
        </w:tabs>
        <w:adjustRightInd w:val="0"/>
        <w:snapToGrid w:val="0"/>
        <w:spacing w:line="360" w:lineRule="auto"/>
        <w:ind w:left="1800" w:leftChars="750"/>
        <w:jc w:val="left"/>
        <w:rPr>
          <w:rFonts w:ascii="仿宋" w:hAnsi="仿宋" w:eastAsia="仿宋"/>
          <w:b/>
          <w:bCs/>
          <w:sz w:val="24"/>
          <w:szCs w:val="24"/>
        </w:rPr>
      </w:pPr>
      <w:r>
        <mc:AlternateContent>
          <mc:Choice Requires="wps">
            <w:drawing>
              <wp:anchor distT="0" distB="0" distL="114300" distR="114300" simplePos="0" relativeHeight="251784192" behindDoc="0" locked="0" layoutInCell="1" allowOverlap="1">
                <wp:simplePos x="0" y="0"/>
                <wp:positionH relativeFrom="column">
                  <wp:posOffset>-66675</wp:posOffset>
                </wp:positionH>
                <wp:positionV relativeFrom="paragraph">
                  <wp:posOffset>13970</wp:posOffset>
                </wp:positionV>
                <wp:extent cx="914400" cy="425450"/>
                <wp:effectExtent l="0" t="0" r="0" b="0"/>
                <wp:wrapNone/>
                <wp:docPr id="124" name="文本框 124"/>
                <wp:cNvGraphicFramePr/>
                <a:graphic xmlns:a="http://schemas.openxmlformats.org/drawingml/2006/main">
                  <a:graphicData uri="http://schemas.microsoft.com/office/word/2010/wordprocessingShape">
                    <wps:wsp>
                      <wps:cNvSpPr txBox="1"/>
                      <wps:spPr>
                        <a:xfrm>
                          <a:off x="0" y="0"/>
                          <a:ext cx="914400" cy="42545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保险赔偿金的用途</w:t>
                            </w:r>
                          </w:p>
                        </w:txbxContent>
                      </wps:txbx>
                      <wps:bodyPr wrap="square" upright="1"/>
                    </wps:wsp>
                  </a:graphicData>
                </a:graphic>
              </wp:anchor>
            </w:drawing>
          </mc:Choice>
          <mc:Fallback>
            <w:pict>
              <v:shape id="_x0000_s1026" o:spid="_x0000_s1026" o:spt="202" type="#_x0000_t202" style="position:absolute;left:0pt;margin-left:-5.25pt;margin-top:1.1pt;height:33.5pt;width:72pt;z-index:251784192;mso-width-relative:page;mso-height-relative:page;" filled="f" stroked="f" coordsize="21600,21600" o:gfxdata="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Kk/U1HVAAAACAEAAA8AAAAAAAAAAQAgAAAAIgAAAGRycy9kb3ducmV2LnhtbFBLAQIUABQAAAAI&#10;AIdO4kAAhiVjtwEAAF8DAAAOAAAAAAAAAAEAIAAAACQBAABkcnMvZTJvRG9jLnhtbFBLBQYAAAAA&#10;BgAGAFkBAABNBQ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保险赔偿金的用途</w:t>
                      </w:r>
                    </w:p>
                  </w:txbxContent>
                </v:textbox>
              </v:shape>
            </w:pict>
          </mc:Fallback>
        </mc:AlternateContent>
      </w:r>
      <w:r>
        <w:rPr>
          <w:rFonts w:hint="eastAsia" w:ascii="仿宋" w:hAnsi="仿宋" w:eastAsia="仿宋" w:cs="仿宋"/>
          <w:sz w:val="24"/>
          <w:szCs w:val="24"/>
        </w:rPr>
        <w:t>从保险人收到的因合同工程本身损失或损坏的保险金</w:t>
      </w:r>
      <w:r>
        <w:rPr>
          <w:rFonts w:ascii="仿宋" w:hAnsi="仿宋" w:eastAsia="仿宋" w:cs="仿宋"/>
          <w:sz w:val="24"/>
          <w:szCs w:val="24"/>
        </w:rPr>
        <w:t>,</w:t>
      </w:r>
      <w:r>
        <w:rPr>
          <w:rFonts w:hint="eastAsia" w:ascii="仿宋" w:hAnsi="仿宋" w:eastAsia="仿宋" w:cs="仿宋"/>
          <w:sz w:val="24"/>
          <w:szCs w:val="24"/>
        </w:rPr>
        <w:t>应专项用于修复合同工程的损失或损坏，或作为对未能修复合同工程这些损失或损坏的补偿。</w:t>
      </w:r>
    </w:p>
    <w:p>
      <w:pPr>
        <w:pStyle w:val="12"/>
        <w:tabs>
          <w:tab w:val="left" w:pos="1320"/>
        </w:tabs>
        <w:adjustRightInd w:val="0"/>
        <w:snapToGrid w:val="0"/>
        <w:spacing w:line="360" w:lineRule="auto"/>
        <w:ind w:firstLine="448" w:firstLineChars="200"/>
        <w:jc w:val="left"/>
        <w:rPr>
          <w:rFonts w:ascii="仿宋" w:hAnsi="仿宋" w:eastAsia="仿宋" w:cs="仿宋"/>
          <w:b/>
          <w:bCs/>
          <w:sz w:val="24"/>
          <w:szCs w:val="24"/>
          <w:u w:val="dotted"/>
        </w:rPr>
      </w:pPr>
      <w:r>
        <mc:AlternateContent>
          <mc:Choice Requires="wps">
            <w:drawing>
              <wp:anchor distT="0" distB="0" distL="114300" distR="114300" simplePos="0" relativeHeight="251785216" behindDoc="0" locked="0" layoutInCell="1" allowOverlap="1">
                <wp:simplePos x="0" y="0"/>
                <wp:positionH relativeFrom="column">
                  <wp:posOffset>-114300</wp:posOffset>
                </wp:positionH>
                <wp:positionV relativeFrom="paragraph">
                  <wp:posOffset>227330</wp:posOffset>
                </wp:positionV>
                <wp:extent cx="914400" cy="407035"/>
                <wp:effectExtent l="0" t="0" r="0" b="0"/>
                <wp:wrapNone/>
                <wp:docPr id="125" name="文本框 125"/>
                <wp:cNvGraphicFramePr/>
                <a:graphic xmlns:a="http://schemas.openxmlformats.org/drawingml/2006/main">
                  <a:graphicData uri="http://schemas.microsoft.com/office/word/2010/wordprocessingShape">
                    <wps:wsp>
                      <wps:cNvSpPr txBox="1"/>
                      <wps:spPr>
                        <a:xfrm>
                          <a:off x="0" y="0"/>
                          <a:ext cx="914400" cy="407035"/>
                        </a:xfrm>
                        <a:prstGeom prst="rect">
                          <a:avLst/>
                        </a:prstGeom>
                        <a:noFill/>
                        <a:ln>
                          <a:noFill/>
                        </a:ln>
                      </wps:spPr>
                      <wps:txbx>
                        <w:txbxContent>
                          <w:p>
                            <w:pPr>
                              <w:spacing w:line="240" w:lineRule="exact"/>
                              <w:rPr>
                                <w:rFonts w:ascii="宋体" w:cs="Times New Roman"/>
                                <w:sz w:val="18"/>
                                <w:szCs w:val="18"/>
                              </w:rPr>
                            </w:pPr>
                            <w:r>
                              <w:rPr>
                                <w:rFonts w:hint="eastAsia" w:ascii="楷体_GB2312" w:hAnsi="宋体" w:eastAsia="楷体_GB2312" w:cs="楷体_GB2312"/>
                                <w:b/>
                                <w:bCs/>
                                <w:color w:val="000000"/>
                                <w:sz w:val="18"/>
                                <w:szCs w:val="18"/>
                              </w:rPr>
                              <w:t>约定投保事项</w:t>
                            </w:r>
                          </w:p>
                        </w:txbxContent>
                      </wps:txbx>
                      <wps:bodyPr wrap="square" upright="1"/>
                    </wps:wsp>
                  </a:graphicData>
                </a:graphic>
              </wp:anchor>
            </w:drawing>
          </mc:Choice>
          <mc:Fallback>
            <w:pict>
              <v:shape id="_x0000_s1026" o:spid="_x0000_s1026" o:spt="202" type="#_x0000_t202" style="position:absolute;left:0pt;margin-left:-9pt;margin-top:17.9pt;height:32.05pt;width:72pt;z-index:251785216;mso-width-relative:page;mso-height-relative:page;" filled="f" stroked="f" coordsize="21600,21600" o:gfxdata="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Zdw8uNYAAAAJAQAADwAAAAAAAAABACAAAAAiAAAAZHJzL2Rvd25yZXYueG1sUEsBAhQAFAAA&#10;AAgAh07iQC5E3L24AQAAXwMAAA4AAAAAAAAAAQAgAAAAJQEAAGRycy9lMm9Eb2MueG1sUEsFBgAA&#10;AAAGAAYAWQEAAE8FAAAAAA==&#10;">
                <v:fill on="f" focussize="0,0"/>
                <v:stroke on="f"/>
                <v:imagedata o:title=""/>
                <o:lock v:ext="edit" aspectratio="f"/>
                <v:textbox>
                  <w:txbxContent>
                    <w:p>
                      <w:pPr>
                        <w:spacing w:line="240" w:lineRule="exact"/>
                        <w:rPr>
                          <w:rFonts w:ascii="宋体" w:cs="Times New Roman"/>
                          <w:sz w:val="18"/>
                          <w:szCs w:val="18"/>
                        </w:rPr>
                      </w:pPr>
                      <w:r>
                        <w:rPr>
                          <w:rFonts w:hint="eastAsia" w:ascii="楷体_GB2312" w:hAnsi="宋体" w:eastAsia="楷体_GB2312" w:cs="楷体_GB2312"/>
                          <w:b/>
                          <w:bCs/>
                          <w:color w:val="000000"/>
                          <w:sz w:val="18"/>
                          <w:szCs w:val="18"/>
                        </w:rPr>
                        <w:t>约定投保事项</w:t>
                      </w:r>
                    </w:p>
                  </w:txbxContent>
                </v:textbox>
              </v:shape>
            </w:pict>
          </mc:Fallback>
        </mc:AlternateContent>
      </w:r>
      <w:r>
        <w:rPr>
          <w:rFonts w:ascii="仿宋" w:hAnsi="仿宋" w:eastAsia="仿宋" w:cs="仿宋"/>
          <w:b/>
          <w:bCs/>
          <w:sz w:val="24"/>
          <w:szCs w:val="24"/>
        </w:rPr>
        <w:t xml:space="preserve">32.8  </w:t>
      </w:r>
      <w:r>
        <w:rPr>
          <w:rFonts w:ascii="仿宋" w:hAnsi="仿宋" w:eastAsia="仿宋" w:cs="仿宋"/>
          <w:b/>
          <w:bCs/>
          <w:sz w:val="24"/>
          <w:szCs w:val="24"/>
          <w:u w:val="dotted"/>
        </w:rPr>
        <w:t xml:space="preserve">                                                                                                        </w:t>
      </w:r>
    </w:p>
    <w:p>
      <w:pPr>
        <w:pStyle w:val="12"/>
        <w:adjustRightInd w:val="0"/>
        <w:snapToGrid w:val="0"/>
        <w:spacing w:line="360" w:lineRule="auto"/>
        <w:ind w:left="1850" w:leftChars="771"/>
        <w:jc w:val="left"/>
        <w:rPr>
          <w:rFonts w:ascii="仿宋" w:hAnsi="仿宋" w:eastAsia="仿宋"/>
          <w:sz w:val="24"/>
          <w:szCs w:val="24"/>
        </w:rPr>
      </w:pPr>
      <w:r>
        <w:rPr>
          <w:rFonts w:hint="eastAsia" w:ascii="仿宋" w:hAnsi="仿宋" w:eastAsia="仿宋" w:cs="仿宋"/>
          <w:sz w:val="24"/>
          <w:szCs w:val="24"/>
        </w:rPr>
        <w:t>具体投保内容、保险金、保险期限及相关责任等事项，合同双方当事人应在专用条款中约定。</w:t>
      </w:r>
    </w:p>
    <w:p>
      <w:pPr>
        <w:pStyle w:val="12"/>
        <w:adjustRightInd w:val="0"/>
        <w:snapToGrid w:val="0"/>
        <w:spacing w:line="360" w:lineRule="auto"/>
        <w:ind w:right="-238"/>
        <w:jc w:val="left"/>
        <w:outlineLvl w:val="1"/>
        <w:rPr>
          <w:rFonts w:ascii="仿宋" w:hAnsi="仿宋" w:eastAsia="仿宋"/>
          <w:b/>
          <w:bCs/>
          <w:sz w:val="24"/>
          <w:szCs w:val="24"/>
        </w:rPr>
      </w:pPr>
      <w:r>
        <w:rPr>
          <w:rFonts w:ascii="仿宋" w:hAnsi="仿宋" w:eastAsia="仿宋" w:cs="仿宋"/>
          <w:b/>
          <w:bCs/>
          <w:sz w:val="24"/>
          <w:szCs w:val="24"/>
          <w:u w:val="single"/>
        </w:rPr>
        <w:t xml:space="preserve">                                                                                                              </w:t>
      </w:r>
    </w:p>
    <w:p>
      <w:pPr>
        <w:pStyle w:val="12"/>
        <w:adjustRightInd w:val="0"/>
        <w:snapToGrid w:val="0"/>
        <w:spacing w:line="360" w:lineRule="auto"/>
        <w:ind w:right="-238"/>
        <w:jc w:val="center"/>
        <w:outlineLvl w:val="1"/>
        <w:rPr>
          <w:rFonts w:ascii="仿宋" w:hAnsi="仿宋" w:eastAsia="仿宋"/>
          <w:b/>
          <w:bCs/>
          <w:sz w:val="32"/>
          <w:szCs w:val="32"/>
        </w:rPr>
      </w:pPr>
      <w:bookmarkStart w:id="182" w:name="_Toc469384014"/>
      <w:bookmarkStart w:id="183" w:name="_Toc18018"/>
      <w:bookmarkStart w:id="184" w:name="_Toc18226"/>
      <w:r>
        <w:rPr>
          <w:rFonts w:hint="eastAsia" w:ascii="仿宋" w:hAnsi="仿宋" w:eastAsia="仿宋" w:cs="仿宋"/>
          <w:b/>
          <w:bCs/>
          <w:sz w:val="32"/>
          <w:szCs w:val="32"/>
        </w:rPr>
        <w:t>四、工</w:t>
      </w:r>
      <w:r>
        <w:rPr>
          <w:rFonts w:ascii="仿宋" w:hAnsi="仿宋" w:eastAsia="仿宋" w:cs="仿宋"/>
          <w:b/>
          <w:bCs/>
          <w:sz w:val="32"/>
          <w:szCs w:val="32"/>
        </w:rPr>
        <w:t xml:space="preserve">  </w:t>
      </w:r>
      <w:r>
        <w:rPr>
          <w:rFonts w:hint="eastAsia" w:ascii="仿宋" w:hAnsi="仿宋" w:eastAsia="仿宋" w:cs="仿宋"/>
          <w:b/>
          <w:bCs/>
          <w:sz w:val="32"/>
          <w:szCs w:val="32"/>
        </w:rPr>
        <w:t>期</w:t>
      </w:r>
      <w:bookmarkEnd w:id="182"/>
      <w:bookmarkEnd w:id="183"/>
      <w:bookmarkEnd w:id="184"/>
    </w:p>
    <w:p>
      <w:pPr>
        <w:pStyle w:val="12"/>
        <w:tabs>
          <w:tab w:val="left" w:pos="540"/>
        </w:tabs>
        <w:adjustRightInd w:val="0"/>
        <w:snapToGrid w:val="0"/>
        <w:spacing w:before="240" w:beforeLines="100" w:line="360" w:lineRule="auto"/>
        <w:ind w:firstLine="441" w:firstLineChars="196"/>
        <w:jc w:val="left"/>
        <w:outlineLvl w:val="2"/>
        <w:rPr>
          <w:rFonts w:ascii="仿宋" w:hAnsi="仿宋" w:eastAsia="仿宋"/>
          <w:b/>
          <w:bCs/>
          <w:sz w:val="24"/>
          <w:szCs w:val="24"/>
        </w:rPr>
      </w:pPr>
      <w:bookmarkStart w:id="185" w:name="_Toc8034"/>
      <w:bookmarkStart w:id="186" w:name="_Toc469384015"/>
      <w:bookmarkStart w:id="187" w:name="_Toc12567"/>
      <w:r>
        <w:rPr>
          <w:rFonts w:ascii="仿宋" w:hAnsi="仿宋" w:eastAsia="仿宋" w:cs="仿宋"/>
          <w:b/>
          <w:bCs/>
          <w:sz w:val="24"/>
          <w:szCs w:val="24"/>
        </w:rPr>
        <w:t xml:space="preserve">33  </w:t>
      </w:r>
      <w:r>
        <w:rPr>
          <w:rFonts w:hint="eastAsia" w:ascii="仿宋" w:hAnsi="仿宋" w:eastAsia="仿宋" w:cs="仿宋"/>
          <w:b/>
          <w:bCs/>
          <w:sz w:val="24"/>
          <w:szCs w:val="24"/>
        </w:rPr>
        <w:t>进度计划和报告</w:t>
      </w:r>
      <w:bookmarkEnd w:id="185"/>
      <w:bookmarkEnd w:id="186"/>
      <w:bookmarkEnd w:id="187"/>
    </w:p>
    <w:p>
      <w:pPr>
        <w:pStyle w:val="12"/>
        <w:tabs>
          <w:tab w:val="left" w:pos="1620"/>
        </w:tabs>
        <w:adjustRightInd w:val="0"/>
        <w:snapToGrid w:val="0"/>
        <w:spacing w:line="360" w:lineRule="auto"/>
        <w:ind w:firstLine="448" w:firstLineChars="200"/>
        <w:jc w:val="left"/>
        <w:rPr>
          <w:rFonts w:ascii="仿宋" w:hAnsi="仿宋" w:eastAsia="仿宋"/>
          <w:b/>
          <w:bCs/>
          <w:sz w:val="24"/>
          <w:szCs w:val="24"/>
        </w:rPr>
      </w:pPr>
      <w:r>
        <mc:AlternateContent>
          <mc:Choice Requires="wps">
            <w:drawing>
              <wp:anchor distT="0" distB="0" distL="114300" distR="114300" simplePos="0" relativeHeight="251786240" behindDoc="0" locked="0" layoutInCell="1" allowOverlap="1">
                <wp:simplePos x="0" y="0"/>
                <wp:positionH relativeFrom="column">
                  <wp:posOffset>-114300</wp:posOffset>
                </wp:positionH>
                <wp:positionV relativeFrom="paragraph">
                  <wp:posOffset>283845</wp:posOffset>
                </wp:positionV>
                <wp:extent cx="914400" cy="41275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914400" cy="412750"/>
                        </a:xfrm>
                        <a:prstGeom prst="rect">
                          <a:avLst/>
                        </a:prstGeom>
                        <a:noFill/>
                        <a:ln>
                          <a:noFill/>
                        </a:ln>
                      </wps:spPr>
                      <wps:txbx>
                        <w:txbxContent>
                          <w:p>
                            <w:pPr>
                              <w:spacing w:line="240" w:lineRule="exact"/>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提交工程进度计划</w:t>
                            </w:r>
                          </w:p>
                        </w:txbxContent>
                      </wps:txbx>
                      <wps:bodyPr wrap="square" upright="1"/>
                    </wps:wsp>
                  </a:graphicData>
                </a:graphic>
              </wp:anchor>
            </w:drawing>
          </mc:Choice>
          <mc:Fallback>
            <w:pict>
              <v:shape id="_x0000_s1026" o:spid="_x0000_s1026" o:spt="202" type="#_x0000_t202" style="position:absolute;left:0pt;margin-left:-9pt;margin-top:22.35pt;height:32.5pt;width:72pt;z-index:251786240;mso-width-relative:page;mso-height-relative:page;" filled="f" stroked="f" coordsize="21600,21600" o:gfxdata="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3cbg72AAAAAoBAAAPAAAAAAAAAAEAIAAAACIAAABkcnMvZG93bnJldi54bWxQSwECFAAU&#10;AAAACACHTuJAENzb87gBAABfAwAADgAAAAAAAAABACAAAAAnAQAAZHJzL2Uyb0RvYy54bWxQSwUG&#10;AAAAAAYABgBZAQAAUQUAAAAA&#10;">
                <v:fill on="f" focussize="0,0"/>
                <v:stroke on="f"/>
                <v:imagedata o:title=""/>
                <o:lock v:ext="edit" aspectratio="f"/>
                <v:textbox>
                  <w:txbxContent>
                    <w:p>
                      <w:pPr>
                        <w:spacing w:line="240" w:lineRule="exact"/>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提交工程进度计划</w:t>
                      </w:r>
                    </w:p>
                  </w:txbxContent>
                </v:textbox>
              </v:shape>
            </w:pict>
          </mc:Fallback>
        </mc:AlternateContent>
      </w:r>
      <w:r>
        <w:rPr>
          <w:rFonts w:ascii="仿宋" w:hAnsi="仿宋" w:eastAsia="仿宋" w:cs="仿宋"/>
          <w:b/>
          <w:bCs/>
          <w:sz w:val="24"/>
          <w:szCs w:val="24"/>
        </w:rPr>
        <w:t xml:space="preserve">33.1      </w:t>
      </w:r>
    </w:p>
    <w:p>
      <w:pPr>
        <w:pStyle w:val="12"/>
        <w:adjustRightInd w:val="0"/>
        <w:snapToGrid w:val="0"/>
        <w:spacing w:line="360" w:lineRule="auto"/>
        <w:ind w:left="1850" w:leftChars="771"/>
        <w:jc w:val="left"/>
        <w:rPr>
          <w:rFonts w:ascii="仿宋" w:hAnsi="仿宋" w:eastAsia="仿宋"/>
          <w:sz w:val="24"/>
          <w:szCs w:val="24"/>
        </w:rPr>
      </w:pPr>
      <w:r>
        <w:rPr>
          <w:rFonts w:hint="eastAsia" w:ascii="仿宋" w:hAnsi="仿宋" w:eastAsia="仿宋" w:cs="仿宋"/>
          <w:sz w:val="24"/>
          <w:szCs w:val="24"/>
        </w:rPr>
        <w:t>承包人应在签订本合同后的</w:t>
      </w:r>
      <w:r>
        <w:rPr>
          <w:rFonts w:ascii="仿宋" w:hAnsi="仿宋" w:eastAsia="仿宋" w:cs="仿宋"/>
          <w:sz w:val="24"/>
          <w:szCs w:val="24"/>
        </w:rPr>
        <w:t>31</w:t>
      </w:r>
      <w:r>
        <w:rPr>
          <w:rFonts w:hint="eastAsia" w:ascii="仿宋" w:hAnsi="仿宋" w:eastAsia="仿宋" w:cs="仿宋"/>
          <w:sz w:val="24"/>
          <w:szCs w:val="24"/>
        </w:rPr>
        <w:t>天内，向监理工程师提交一式两份施工组织设计和合同工程进度计划，向发包方提交一份施工组织设计和合同工程进度计划。经发包人批准后，监理工程师应在收到该设计和计划后的</w:t>
      </w:r>
      <w:r>
        <w:rPr>
          <w:rFonts w:ascii="仿宋" w:hAnsi="仿宋" w:eastAsia="仿宋" w:cs="仿宋"/>
          <w:sz w:val="24"/>
          <w:szCs w:val="24"/>
        </w:rPr>
        <w:t>7</w:t>
      </w:r>
      <w:r>
        <w:rPr>
          <w:rFonts w:hint="eastAsia" w:ascii="仿宋" w:hAnsi="仿宋" w:eastAsia="仿宋" w:cs="仿宋"/>
          <w:sz w:val="24"/>
          <w:szCs w:val="24"/>
        </w:rPr>
        <w:t>天内予以确认或提出修改意见，逾期不确认也不提出书面意见的，视为同意。工程进度计划，应对合同工程的全部施工作业提出总体上的施工方法、施工安排、作业顺序和时间表。合同约定有单位工程的，承包人还应编制单位工程进度计划。</w:t>
      </w:r>
    </w:p>
    <w:p>
      <w:pPr>
        <w:pStyle w:val="12"/>
        <w:tabs>
          <w:tab w:val="left" w:pos="1620"/>
        </w:tabs>
        <w:adjustRightInd w:val="0"/>
        <w:snapToGrid w:val="0"/>
        <w:spacing w:line="360" w:lineRule="auto"/>
        <w:ind w:firstLine="448" w:firstLineChars="200"/>
        <w:jc w:val="left"/>
        <w:rPr>
          <w:rFonts w:ascii="仿宋" w:hAnsi="仿宋" w:eastAsia="仿宋" w:cs="仿宋"/>
          <w:b/>
          <w:bCs/>
          <w:sz w:val="24"/>
          <w:szCs w:val="24"/>
          <w:u w:val="dotted"/>
        </w:rPr>
      </w:pPr>
      <w:r>
        <mc:AlternateContent>
          <mc:Choice Requires="wps">
            <w:drawing>
              <wp:anchor distT="0" distB="0" distL="114300" distR="114300" simplePos="0" relativeHeight="251787264" behindDoc="0" locked="0" layoutInCell="1" allowOverlap="1">
                <wp:simplePos x="0" y="0"/>
                <wp:positionH relativeFrom="column">
                  <wp:posOffset>-114300</wp:posOffset>
                </wp:positionH>
                <wp:positionV relativeFrom="paragraph">
                  <wp:posOffset>281305</wp:posOffset>
                </wp:positionV>
                <wp:extent cx="914400" cy="471805"/>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914400" cy="471805"/>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工程进度的监督和检查</w:t>
                            </w:r>
                          </w:p>
                        </w:txbxContent>
                      </wps:txbx>
                      <wps:bodyPr wrap="square" upright="1"/>
                    </wps:wsp>
                  </a:graphicData>
                </a:graphic>
              </wp:anchor>
            </w:drawing>
          </mc:Choice>
          <mc:Fallback>
            <w:pict>
              <v:shape id="_x0000_s1026" o:spid="_x0000_s1026" o:spt="202" type="#_x0000_t202" style="position:absolute;left:0pt;margin-left:-9pt;margin-top:22.15pt;height:37.15pt;width:72pt;z-index:251787264;mso-width-relative:page;mso-height-relative:page;" filled="f" stroked="f" coordsize="21600,21600" o:gfxdata="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SB+0eNcAAAAKAQAADwAAAAAAAAABACAAAAAiAAAAZHJzL2Rvd25yZXYueG1sUEsBAhQAFAAA&#10;AAgAh07iQBMNGKu3AQAAXwMAAA4AAAAAAAAAAQAgAAAAJgEAAGRycy9lMm9Eb2MueG1sUEsFBgAA&#10;AAAGAAYAWQEAAE8FA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工程进度的监督和检查</w:t>
                      </w:r>
                    </w:p>
                  </w:txbxContent>
                </v:textbox>
              </v:shape>
            </w:pict>
          </mc:Fallback>
        </mc:AlternateContent>
      </w:r>
      <w:r>
        <w:rPr>
          <w:rFonts w:ascii="仿宋" w:hAnsi="仿宋" w:eastAsia="仿宋" w:cs="仿宋"/>
          <w:b/>
          <w:bCs/>
          <w:sz w:val="24"/>
          <w:szCs w:val="24"/>
        </w:rPr>
        <w:t xml:space="preserve">33.2  </w:t>
      </w:r>
      <w:r>
        <w:rPr>
          <w:rFonts w:ascii="仿宋" w:hAnsi="仿宋" w:eastAsia="仿宋" w:cs="仿宋"/>
          <w:b/>
          <w:bCs/>
          <w:sz w:val="24"/>
          <w:szCs w:val="24"/>
          <w:u w:val="dotted"/>
        </w:rPr>
        <w:t xml:space="preserve">                                                                                                        </w:t>
      </w:r>
    </w:p>
    <w:p>
      <w:pPr>
        <w:pStyle w:val="12"/>
        <w:adjustRightInd w:val="0"/>
        <w:snapToGrid w:val="0"/>
        <w:spacing w:line="360" w:lineRule="auto"/>
        <w:ind w:left="1850" w:leftChars="771"/>
        <w:jc w:val="left"/>
        <w:rPr>
          <w:rFonts w:ascii="仿宋" w:hAnsi="仿宋" w:eastAsia="仿宋"/>
          <w:sz w:val="24"/>
          <w:szCs w:val="24"/>
        </w:rPr>
      </w:pPr>
      <w:r>
        <w:rPr>
          <w:rFonts w:hint="eastAsia" w:ascii="仿宋" w:hAnsi="仿宋" w:eastAsia="仿宋" w:cs="仿宋"/>
          <w:sz w:val="24"/>
          <w:szCs w:val="24"/>
        </w:rPr>
        <w:t>承包人应按照经监理工程师确认并由其报发包人批准的进度计划组织施工，接受监理工程师对工程进度的监督和检查。</w:t>
      </w:r>
    </w:p>
    <w:p>
      <w:pPr>
        <w:pStyle w:val="12"/>
        <w:tabs>
          <w:tab w:val="left" w:pos="1620"/>
        </w:tabs>
        <w:adjustRightInd w:val="0"/>
        <w:snapToGrid w:val="0"/>
        <w:spacing w:line="360" w:lineRule="auto"/>
        <w:ind w:firstLine="448" w:firstLineChars="200"/>
        <w:jc w:val="left"/>
        <w:rPr>
          <w:rFonts w:ascii="仿宋" w:hAnsi="仿宋" w:eastAsia="仿宋" w:cs="仿宋"/>
          <w:b/>
          <w:bCs/>
          <w:sz w:val="24"/>
          <w:szCs w:val="24"/>
          <w:u w:val="dotted"/>
        </w:rPr>
      </w:pPr>
      <w:r>
        <mc:AlternateContent>
          <mc:Choice Requires="wps">
            <w:drawing>
              <wp:anchor distT="0" distB="0" distL="114300" distR="114300" simplePos="0" relativeHeight="251788288" behindDoc="0" locked="0" layoutInCell="1" allowOverlap="1">
                <wp:simplePos x="0" y="0"/>
                <wp:positionH relativeFrom="column">
                  <wp:posOffset>-114300</wp:posOffset>
                </wp:positionH>
                <wp:positionV relativeFrom="paragraph">
                  <wp:posOffset>265430</wp:posOffset>
                </wp:positionV>
                <wp:extent cx="914400" cy="555625"/>
                <wp:effectExtent l="0" t="0" r="0" b="0"/>
                <wp:wrapNone/>
                <wp:docPr id="128" name="文本框 128"/>
                <wp:cNvGraphicFramePr/>
                <a:graphic xmlns:a="http://schemas.openxmlformats.org/drawingml/2006/main">
                  <a:graphicData uri="http://schemas.microsoft.com/office/word/2010/wordprocessingShape">
                    <wps:wsp>
                      <wps:cNvSpPr txBox="1"/>
                      <wps:spPr>
                        <a:xfrm>
                          <a:off x="0" y="0"/>
                          <a:ext cx="914400" cy="555625"/>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提交施工进度报告和修订进度计划</w:t>
                            </w:r>
                          </w:p>
                        </w:txbxContent>
                      </wps:txbx>
                      <wps:bodyPr wrap="square" upright="1"/>
                    </wps:wsp>
                  </a:graphicData>
                </a:graphic>
              </wp:anchor>
            </w:drawing>
          </mc:Choice>
          <mc:Fallback>
            <w:pict>
              <v:shape id="_x0000_s1026" o:spid="_x0000_s1026" o:spt="202" type="#_x0000_t202" style="position:absolute;left:0pt;margin-left:-9pt;margin-top:20.9pt;height:43.75pt;width:72pt;z-index:251788288;mso-width-relative:page;mso-height-relative:page;" filled="f" stroked="f" coordsize="21600,21600" o:gfxdata="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4Lm4CNcAAAAKAQAADwAAAAAAAAABACAAAAAiAAAAZHJzL2Rvd25yZXYueG1sUEsBAhQAFAAA&#10;AAgAh07iQPHkitG3AQAAXwMAAA4AAAAAAAAAAQAgAAAAJgEAAGRycy9lMm9Eb2MueG1sUEsFBgAA&#10;AAAGAAYAWQEAAE8FA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提交施工进度报告和修订进度计划</w:t>
                      </w:r>
                    </w:p>
                  </w:txbxContent>
                </v:textbox>
              </v:shape>
            </w:pict>
          </mc:Fallback>
        </mc:AlternateContent>
      </w:r>
      <w:r>
        <w:rPr>
          <w:rFonts w:ascii="仿宋" w:hAnsi="仿宋" w:eastAsia="仿宋" w:cs="仿宋"/>
          <w:b/>
          <w:bCs/>
          <w:sz w:val="24"/>
          <w:szCs w:val="24"/>
        </w:rPr>
        <w:t xml:space="preserve">33.3  </w:t>
      </w:r>
      <w:r>
        <w:rPr>
          <w:rFonts w:ascii="仿宋" w:hAnsi="仿宋" w:eastAsia="仿宋" w:cs="仿宋"/>
          <w:b/>
          <w:bCs/>
          <w:sz w:val="24"/>
          <w:szCs w:val="24"/>
          <w:u w:val="dotted"/>
        </w:rPr>
        <w:t xml:space="preserve">                                                                                                        </w:t>
      </w:r>
    </w:p>
    <w:p>
      <w:pPr>
        <w:pStyle w:val="12"/>
        <w:adjustRightInd w:val="0"/>
        <w:snapToGrid w:val="0"/>
        <w:spacing w:line="360" w:lineRule="auto"/>
        <w:ind w:left="1850" w:leftChars="771"/>
        <w:jc w:val="left"/>
        <w:rPr>
          <w:rFonts w:ascii="仿宋" w:hAnsi="仿宋" w:eastAsia="仿宋"/>
          <w:sz w:val="24"/>
          <w:szCs w:val="24"/>
        </w:rPr>
      </w:pPr>
      <w:r>
        <w:rPr>
          <w:rFonts w:hint="eastAsia" w:ascii="仿宋" w:hAnsi="仿宋" w:eastAsia="仿宋" w:cs="仿宋"/>
          <w:sz w:val="24"/>
          <w:szCs w:val="24"/>
        </w:rPr>
        <w:t>除专用条款另有约定外，承包人应编制每月施工进度报告，同时每季度对进度计划修订一次，并在每月或季结束后的</w:t>
      </w:r>
      <w:r>
        <w:rPr>
          <w:rFonts w:ascii="仿宋" w:hAnsi="仿宋" w:eastAsia="仿宋" w:cs="仿宋"/>
          <w:sz w:val="24"/>
          <w:szCs w:val="24"/>
        </w:rPr>
        <w:t>7</w:t>
      </w:r>
      <w:r>
        <w:rPr>
          <w:rFonts w:hint="eastAsia" w:ascii="仿宋" w:hAnsi="仿宋" w:eastAsia="仿宋" w:cs="仿宋"/>
          <w:sz w:val="24"/>
          <w:szCs w:val="24"/>
        </w:rPr>
        <w:t>天内向监理工程师提交上述报告和修订计划一式两份。月施工进度报告的内容至少应包括：</w:t>
      </w:r>
    </w:p>
    <w:p>
      <w:pPr>
        <w:pStyle w:val="12"/>
        <w:adjustRightInd w:val="0"/>
        <w:snapToGrid w:val="0"/>
        <w:spacing w:line="360" w:lineRule="auto"/>
        <w:ind w:firstLine="1456" w:firstLineChars="650"/>
        <w:jc w:val="left"/>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1</w:t>
      </w:r>
      <w:r>
        <w:rPr>
          <w:rFonts w:hint="eastAsia" w:ascii="仿宋" w:hAnsi="仿宋" w:eastAsia="仿宋" w:cs="仿宋"/>
          <w:sz w:val="24"/>
          <w:szCs w:val="24"/>
        </w:rPr>
        <w:t>）施工、安装、试验以及其他发包人工作等进展情况的图表和说明；</w:t>
      </w:r>
    </w:p>
    <w:p>
      <w:pPr>
        <w:pStyle w:val="12"/>
        <w:adjustRightInd w:val="0"/>
        <w:snapToGrid w:val="0"/>
        <w:spacing w:line="360" w:lineRule="auto"/>
        <w:ind w:firstLine="1456" w:firstLineChars="650"/>
        <w:jc w:val="left"/>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2</w:t>
      </w:r>
      <w:r>
        <w:rPr>
          <w:rFonts w:hint="eastAsia" w:ascii="仿宋" w:hAnsi="仿宋" w:eastAsia="仿宋" w:cs="仿宋"/>
          <w:sz w:val="24"/>
          <w:szCs w:val="24"/>
        </w:rPr>
        <w:t>）材料、设备、货物的采购和制造商名称、地点以及进入现场情况；</w:t>
      </w:r>
    </w:p>
    <w:p>
      <w:pPr>
        <w:pStyle w:val="12"/>
        <w:adjustRightInd w:val="0"/>
        <w:snapToGrid w:val="0"/>
        <w:spacing w:line="360" w:lineRule="auto"/>
        <w:ind w:firstLine="1456" w:firstLineChars="650"/>
        <w:jc w:val="left"/>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3</w:t>
      </w:r>
      <w:r>
        <w:rPr>
          <w:rFonts w:hint="eastAsia" w:ascii="仿宋" w:hAnsi="仿宋" w:eastAsia="仿宋" w:cs="仿宋"/>
          <w:sz w:val="24"/>
          <w:szCs w:val="24"/>
        </w:rPr>
        <w:t>）索赔情况和安全统计；</w:t>
      </w:r>
    </w:p>
    <w:p>
      <w:pPr>
        <w:pStyle w:val="12"/>
        <w:adjustRightInd w:val="0"/>
        <w:snapToGrid w:val="0"/>
        <w:spacing w:line="360" w:lineRule="auto"/>
        <w:ind w:left="1781" w:leftChars="742"/>
        <w:jc w:val="left"/>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4</w:t>
      </w:r>
      <w:r>
        <w:rPr>
          <w:rFonts w:hint="eastAsia" w:ascii="仿宋" w:hAnsi="仿宋" w:eastAsia="仿宋" w:cs="仿宋"/>
          <w:sz w:val="24"/>
          <w:szCs w:val="24"/>
        </w:rPr>
        <w:t>）实际进度与计划进度的对比，以及为消除延误正在或准备采取的措施。</w:t>
      </w:r>
    </w:p>
    <w:p>
      <w:pPr>
        <w:pStyle w:val="12"/>
        <w:tabs>
          <w:tab w:val="left" w:pos="1620"/>
        </w:tabs>
        <w:adjustRightInd w:val="0"/>
        <w:snapToGrid w:val="0"/>
        <w:spacing w:line="480" w:lineRule="auto"/>
        <w:ind w:firstLine="448" w:firstLineChars="200"/>
        <w:jc w:val="left"/>
        <w:rPr>
          <w:rFonts w:ascii="仿宋" w:hAnsi="仿宋" w:eastAsia="仿宋" w:cs="仿宋"/>
          <w:sz w:val="24"/>
          <w:szCs w:val="24"/>
          <w:u w:val="dotted"/>
        </w:rPr>
      </w:pPr>
      <w:r>
        <mc:AlternateContent>
          <mc:Choice Requires="wps">
            <w:drawing>
              <wp:anchor distT="0" distB="0" distL="114300" distR="114300" simplePos="0" relativeHeight="251789312" behindDoc="0" locked="0" layoutInCell="1" allowOverlap="1">
                <wp:simplePos x="0" y="0"/>
                <wp:positionH relativeFrom="column">
                  <wp:posOffset>-114300</wp:posOffset>
                </wp:positionH>
                <wp:positionV relativeFrom="paragraph">
                  <wp:posOffset>243840</wp:posOffset>
                </wp:positionV>
                <wp:extent cx="914400" cy="644525"/>
                <wp:effectExtent l="0" t="0" r="0" b="0"/>
                <wp:wrapNone/>
                <wp:docPr id="129" name="文本框 129"/>
                <wp:cNvGraphicFramePr/>
                <a:graphic xmlns:a="http://schemas.openxmlformats.org/drawingml/2006/main">
                  <a:graphicData uri="http://schemas.microsoft.com/office/word/2010/wordprocessingShape">
                    <wps:wsp>
                      <wps:cNvSpPr txBox="1"/>
                      <wps:spPr>
                        <a:xfrm>
                          <a:off x="0" y="0"/>
                          <a:ext cx="914400" cy="644525"/>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实际进度与进度计划不符时的处理</w:t>
                            </w:r>
                          </w:p>
                        </w:txbxContent>
                      </wps:txbx>
                      <wps:bodyPr wrap="square" upright="1"/>
                    </wps:wsp>
                  </a:graphicData>
                </a:graphic>
              </wp:anchor>
            </w:drawing>
          </mc:Choice>
          <mc:Fallback>
            <w:pict>
              <v:shape id="_x0000_s1026" o:spid="_x0000_s1026" o:spt="202" type="#_x0000_t202" style="position:absolute;left:0pt;margin-left:-9pt;margin-top:19.2pt;height:50.75pt;width:72pt;z-index:251789312;mso-width-relative:page;mso-height-relative:page;" filled="f" stroked="f" coordsize="21600,21600" o:gfxdata="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KHppVDYAAAACgEAAA8AAAAAAAAAAQAgAAAAIgAAAGRycy9kb3ducmV2LnhtbFBLAQIUABQA&#10;AAAIAIdO4kCEtE94twEAAF8DAAAOAAAAAAAAAAEAIAAAACcBAABkcnMvZTJvRG9jLnhtbFBLBQYA&#10;AAAABgAGAFkBAABQBQ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实际进度与进度计划不符时的处理</w:t>
                      </w:r>
                    </w:p>
                  </w:txbxContent>
                </v:textbox>
              </v:shape>
            </w:pict>
          </mc:Fallback>
        </mc:AlternateContent>
      </w:r>
      <w:r>
        <w:rPr>
          <w:rFonts w:ascii="仿宋" w:hAnsi="仿宋" w:eastAsia="仿宋" w:cs="仿宋"/>
          <w:b/>
          <w:bCs/>
          <w:sz w:val="24"/>
          <w:szCs w:val="24"/>
        </w:rPr>
        <w:t xml:space="preserve">33.4  </w:t>
      </w:r>
      <w:r>
        <w:rPr>
          <w:rFonts w:ascii="仿宋" w:hAnsi="仿宋" w:eastAsia="仿宋" w:cs="仿宋"/>
          <w:sz w:val="24"/>
          <w:szCs w:val="24"/>
          <w:u w:val="dotted"/>
        </w:rPr>
        <w:t xml:space="preserve">                                                                                                        </w:t>
      </w:r>
    </w:p>
    <w:p>
      <w:pPr>
        <w:pStyle w:val="12"/>
        <w:adjustRightInd w:val="0"/>
        <w:snapToGrid w:val="0"/>
        <w:spacing w:line="360" w:lineRule="auto"/>
        <w:ind w:left="1850" w:leftChars="771"/>
        <w:jc w:val="left"/>
        <w:rPr>
          <w:rFonts w:ascii="仿宋" w:hAnsi="仿宋" w:eastAsia="仿宋"/>
          <w:sz w:val="24"/>
          <w:szCs w:val="24"/>
        </w:rPr>
      </w:pPr>
      <w:r>
        <w:rPr>
          <w:rFonts w:hint="eastAsia" w:ascii="仿宋" w:hAnsi="仿宋" w:eastAsia="仿宋" w:cs="仿宋"/>
          <w:sz w:val="24"/>
          <w:szCs w:val="24"/>
        </w:rPr>
        <w:t>如果监理工程师指出承包人的实际进度和经确认的计划进度不符时，承包人应按照监理工程师的要求提出改进措施，经监理工程师确认后执行。因承包人的原因导致实际进度迟于计划进度的，承包人不但无权就改进措施要求发包人支付任何附加费用，而且应按照第</w:t>
      </w:r>
      <w:r>
        <w:rPr>
          <w:rFonts w:ascii="仿宋" w:hAnsi="仿宋" w:eastAsia="仿宋" w:cs="仿宋"/>
          <w:sz w:val="24"/>
          <w:szCs w:val="24"/>
        </w:rPr>
        <w:t>66.2</w:t>
      </w:r>
      <w:r>
        <w:rPr>
          <w:rFonts w:hint="eastAsia" w:ascii="仿宋" w:hAnsi="仿宋" w:eastAsia="仿宋" w:cs="仿宋"/>
          <w:sz w:val="24"/>
          <w:szCs w:val="24"/>
        </w:rPr>
        <w:t>款规定向发包人支付由此产生的误期赔偿费。工程进度计划即使经监理工程师确认，也不能免除承包人按照合同约定应承担的任何责任和应履行的任何义务。</w:t>
      </w:r>
    </w:p>
    <w:p>
      <w:pPr>
        <w:pStyle w:val="12"/>
        <w:adjustRightInd w:val="0"/>
        <w:snapToGrid w:val="0"/>
        <w:spacing w:line="360" w:lineRule="auto"/>
        <w:ind w:right="-238"/>
        <w:jc w:val="left"/>
        <w:rPr>
          <w:rFonts w:ascii="仿宋" w:hAnsi="仿宋" w:eastAsia="仿宋"/>
          <w:b/>
          <w:bCs/>
          <w:sz w:val="24"/>
          <w:szCs w:val="24"/>
        </w:rPr>
      </w:pPr>
      <w:r>
        <w:rPr>
          <w:rFonts w:ascii="仿宋" w:hAnsi="仿宋" w:eastAsia="仿宋" w:cs="仿宋"/>
          <w:b/>
          <w:bCs/>
          <w:sz w:val="24"/>
          <w:szCs w:val="24"/>
          <w:u w:val="single"/>
        </w:rPr>
        <w:t xml:space="preserve">                                                                                                                                                       </w:t>
      </w:r>
    </w:p>
    <w:p>
      <w:pPr>
        <w:pStyle w:val="12"/>
        <w:adjustRightInd w:val="0"/>
        <w:snapToGrid w:val="0"/>
        <w:spacing w:line="360" w:lineRule="auto"/>
        <w:ind w:right="-238" w:firstLine="441" w:firstLineChars="196"/>
        <w:jc w:val="left"/>
        <w:outlineLvl w:val="2"/>
        <w:rPr>
          <w:rFonts w:ascii="仿宋" w:hAnsi="仿宋" w:eastAsia="仿宋"/>
          <w:b/>
          <w:bCs/>
          <w:sz w:val="24"/>
          <w:szCs w:val="24"/>
        </w:rPr>
      </w:pPr>
      <w:bookmarkStart w:id="188" w:name="_Toc25004"/>
      <w:bookmarkStart w:id="189" w:name="_Toc469384016"/>
      <w:bookmarkStart w:id="190" w:name="_Toc9460"/>
      <w:r>
        <w:rPr>
          <w:rFonts w:ascii="仿宋" w:hAnsi="仿宋" w:eastAsia="仿宋" w:cs="仿宋"/>
          <w:b/>
          <w:bCs/>
          <w:sz w:val="24"/>
          <w:szCs w:val="24"/>
        </w:rPr>
        <w:t xml:space="preserve">34  </w:t>
      </w:r>
      <w:r>
        <w:rPr>
          <w:rFonts w:hint="eastAsia" w:ascii="仿宋" w:hAnsi="仿宋" w:eastAsia="仿宋" w:cs="仿宋"/>
          <w:b/>
          <w:bCs/>
          <w:sz w:val="24"/>
          <w:szCs w:val="24"/>
        </w:rPr>
        <w:t>开工</w:t>
      </w:r>
      <w:bookmarkEnd w:id="188"/>
      <w:bookmarkEnd w:id="189"/>
      <w:bookmarkEnd w:id="190"/>
    </w:p>
    <w:p>
      <w:pPr>
        <w:pStyle w:val="12"/>
        <w:tabs>
          <w:tab w:val="left" w:pos="1320"/>
        </w:tabs>
        <w:adjustRightInd w:val="0"/>
        <w:snapToGrid w:val="0"/>
        <w:spacing w:line="360" w:lineRule="auto"/>
        <w:ind w:right="3" w:firstLine="448" w:firstLineChars="200"/>
        <w:jc w:val="left"/>
        <w:rPr>
          <w:rFonts w:ascii="仿宋" w:hAnsi="仿宋" w:eastAsia="仿宋"/>
          <w:b/>
          <w:bCs/>
          <w:sz w:val="24"/>
          <w:szCs w:val="24"/>
        </w:rPr>
      </w:pPr>
      <w:r>
        <mc:AlternateContent>
          <mc:Choice Requires="wps">
            <w:drawing>
              <wp:anchor distT="0" distB="0" distL="114300" distR="114300" simplePos="0" relativeHeight="251790336" behindDoc="0" locked="0" layoutInCell="1" allowOverlap="1">
                <wp:simplePos x="0" y="0"/>
                <wp:positionH relativeFrom="column">
                  <wp:posOffset>-114300</wp:posOffset>
                </wp:positionH>
                <wp:positionV relativeFrom="paragraph">
                  <wp:posOffset>247015</wp:posOffset>
                </wp:positionV>
                <wp:extent cx="800100" cy="310515"/>
                <wp:effectExtent l="0" t="0" r="0" b="0"/>
                <wp:wrapNone/>
                <wp:docPr id="130" name="文本框 130"/>
                <wp:cNvGraphicFramePr/>
                <a:graphic xmlns:a="http://schemas.openxmlformats.org/drawingml/2006/main">
                  <a:graphicData uri="http://schemas.microsoft.com/office/word/2010/wordprocessingShape">
                    <wps:wsp>
                      <wps:cNvSpPr txBox="1"/>
                      <wps:spPr>
                        <a:xfrm>
                          <a:off x="0" y="0"/>
                          <a:ext cx="800100" cy="310515"/>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开工条件</w:t>
                            </w:r>
                          </w:p>
                        </w:txbxContent>
                      </wps:txbx>
                      <wps:bodyPr wrap="square" upright="1"/>
                    </wps:wsp>
                  </a:graphicData>
                </a:graphic>
              </wp:anchor>
            </w:drawing>
          </mc:Choice>
          <mc:Fallback>
            <w:pict>
              <v:shape id="_x0000_s1026" o:spid="_x0000_s1026" o:spt="202" type="#_x0000_t202" style="position:absolute;left:0pt;margin-left:-9pt;margin-top:19.45pt;height:24.45pt;width:63pt;z-index:251790336;mso-width-relative:page;mso-height-relative:page;" filled="f" stroked="f" coordsize="21600,21600" o:gfxdata="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h&#10;+JWA1QAAAAkBAAAPAAAAAAAAAAEAIAAAACIAAABkcnMvZG93bnJldi54bWxQSwECFAAUAAAACACH&#10;TuJApdNw2rUBAABfAwAADgAAAAAAAAABACAAAAAkAQAAZHJzL2Uyb0RvYy54bWxQSwUGAAAAAAYA&#10;BgBZAQAASwU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开工条件</w:t>
                      </w:r>
                    </w:p>
                  </w:txbxContent>
                </v:textbox>
              </v:shape>
            </w:pict>
          </mc:Fallback>
        </mc:AlternateContent>
      </w:r>
      <w:r>
        <w:rPr>
          <w:rFonts w:ascii="仿宋" w:hAnsi="仿宋" w:eastAsia="仿宋" w:cs="仿宋"/>
          <w:b/>
          <w:bCs/>
          <w:sz w:val="24"/>
          <w:szCs w:val="24"/>
        </w:rPr>
        <w:t xml:space="preserve">34.1    </w:t>
      </w:r>
    </w:p>
    <w:p>
      <w:pPr>
        <w:pStyle w:val="12"/>
        <w:adjustRightInd w:val="0"/>
        <w:snapToGrid w:val="0"/>
        <w:spacing w:line="360" w:lineRule="auto"/>
        <w:ind w:left="1850" w:leftChars="771" w:right="6"/>
        <w:jc w:val="left"/>
        <w:rPr>
          <w:rFonts w:ascii="仿宋" w:hAnsi="仿宋" w:eastAsia="仿宋"/>
          <w:sz w:val="24"/>
          <w:szCs w:val="24"/>
        </w:rPr>
      </w:pPr>
      <w:r>
        <w:rPr>
          <w:rFonts w:hint="eastAsia" w:ascii="仿宋" w:hAnsi="仿宋" w:eastAsia="仿宋" w:cs="仿宋"/>
          <w:sz w:val="24"/>
          <w:szCs w:val="24"/>
        </w:rPr>
        <w:t>工程开工必须具备法律规定的开工条件，并已经领取了施工许可证。</w:t>
      </w:r>
    </w:p>
    <w:p>
      <w:pPr>
        <w:pStyle w:val="12"/>
        <w:tabs>
          <w:tab w:val="left" w:pos="1320"/>
        </w:tabs>
        <w:adjustRightInd w:val="0"/>
        <w:snapToGrid w:val="0"/>
        <w:spacing w:line="360" w:lineRule="auto"/>
        <w:ind w:right="3" w:firstLine="448" w:firstLineChars="200"/>
        <w:jc w:val="left"/>
        <w:rPr>
          <w:rFonts w:ascii="仿宋" w:hAnsi="仿宋" w:eastAsia="仿宋" w:cs="仿宋"/>
          <w:b/>
          <w:bCs/>
          <w:sz w:val="24"/>
          <w:szCs w:val="24"/>
          <w:u w:val="dotted"/>
        </w:rPr>
      </w:pPr>
      <w:r>
        <mc:AlternateContent>
          <mc:Choice Requires="wps">
            <w:drawing>
              <wp:anchor distT="0" distB="0" distL="114300" distR="114300" simplePos="0" relativeHeight="251791360" behindDoc="0" locked="0" layoutInCell="1" allowOverlap="1">
                <wp:simplePos x="0" y="0"/>
                <wp:positionH relativeFrom="column">
                  <wp:posOffset>-114300</wp:posOffset>
                </wp:positionH>
                <wp:positionV relativeFrom="paragraph">
                  <wp:posOffset>242570</wp:posOffset>
                </wp:positionV>
                <wp:extent cx="800100" cy="297180"/>
                <wp:effectExtent l="0" t="0" r="0" b="0"/>
                <wp:wrapNone/>
                <wp:docPr id="131" name="文本框 131"/>
                <wp:cNvGraphicFramePr/>
                <a:graphic xmlns:a="http://schemas.openxmlformats.org/drawingml/2006/main">
                  <a:graphicData uri="http://schemas.microsoft.com/office/word/2010/wordprocessingShape">
                    <wps:wsp>
                      <wps:cNvSpPr txBox="1"/>
                      <wps:spPr>
                        <a:xfrm>
                          <a:off x="0" y="0"/>
                          <a:ext cx="800100" cy="29718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工程开工</w:t>
                            </w:r>
                          </w:p>
                        </w:txbxContent>
                      </wps:txbx>
                      <wps:bodyPr wrap="square" upright="1"/>
                    </wps:wsp>
                  </a:graphicData>
                </a:graphic>
              </wp:anchor>
            </w:drawing>
          </mc:Choice>
          <mc:Fallback>
            <w:pict>
              <v:shape id="_x0000_s1026" o:spid="_x0000_s1026" o:spt="202" type="#_x0000_t202" style="position:absolute;left:0pt;margin-left:-9pt;margin-top:19.1pt;height:23.4pt;width:63pt;z-index:251791360;mso-width-relative:page;mso-height-relative:page;" filled="f" stroked="f" coordsize="21600,21600" o:gfxdata="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4WbpX1gAAAAkBAAAPAAAAAAAAAAEAIAAAACIAAABkcnMvZG93bnJldi54bWxQSwECFAAUAAAA&#10;CACHTuJAVAXt87cBAABfAwAADgAAAAAAAAABACAAAAAlAQAAZHJzL2Uyb0RvYy54bWxQSwUGAAAA&#10;AAYABgBZAQAATgU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工程开工</w:t>
                      </w:r>
                    </w:p>
                  </w:txbxContent>
                </v:textbox>
              </v:shape>
            </w:pict>
          </mc:Fallback>
        </mc:AlternateContent>
      </w:r>
      <w:r>
        <w:rPr>
          <w:rFonts w:ascii="仿宋" w:hAnsi="仿宋" w:eastAsia="仿宋" w:cs="仿宋"/>
          <w:b/>
          <w:bCs/>
          <w:sz w:val="24"/>
          <w:szCs w:val="24"/>
        </w:rPr>
        <w:t xml:space="preserve">34.2  </w:t>
      </w:r>
      <w:r>
        <w:rPr>
          <w:rFonts w:ascii="仿宋" w:hAnsi="仿宋" w:eastAsia="仿宋" w:cs="仿宋"/>
          <w:b/>
          <w:bCs/>
          <w:sz w:val="24"/>
          <w:szCs w:val="24"/>
          <w:u w:val="dotted"/>
        </w:rPr>
        <w:t xml:space="preserve">                                                                                                        </w:t>
      </w:r>
    </w:p>
    <w:p>
      <w:pPr>
        <w:pStyle w:val="12"/>
        <w:adjustRightInd w:val="0"/>
        <w:snapToGrid w:val="0"/>
        <w:spacing w:line="360" w:lineRule="auto"/>
        <w:ind w:left="1850" w:leftChars="771" w:right="3"/>
        <w:jc w:val="left"/>
        <w:rPr>
          <w:rFonts w:ascii="仿宋" w:hAnsi="仿宋" w:eastAsia="仿宋"/>
          <w:sz w:val="24"/>
          <w:szCs w:val="24"/>
        </w:rPr>
      </w:pPr>
      <w:r>
        <w:rPr>
          <w:rFonts w:hint="eastAsia" w:ascii="仿宋" w:hAnsi="仿宋" w:eastAsia="仿宋" w:cs="仿宋"/>
          <w:sz w:val="24"/>
          <w:szCs w:val="24"/>
        </w:rPr>
        <w:t>承包人应在签订本合同后的</w:t>
      </w:r>
      <w:r>
        <w:rPr>
          <w:rFonts w:ascii="仿宋" w:hAnsi="仿宋" w:eastAsia="仿宋" w:cs="仿宋"/>
          <w:sz w:val="24"/>
          <w:szCs w:val="24"/>
        </w:rPr>
        <w:t>28</w:t>
      </w:r>
      <w:r>
        <w:rPr>
          <w:rFonts w:hint="eastAsia" w:ascii="仿宋" w:hAnsi="仿宋" w:eastAsia="仿宋" w:cs="仿宋"/>
          <w:sz w:val="24"/>
          <w:szCs w:val="24"/>
        </w:rPr>
        <w:t>天内，向监理工程师提交开工申请书，并附上表明已做好开工准备的有关资料。除专用条款另有约定外，监理工程师应在本合同签订后的</w:t>
      </w:r>
      <w:r>
        <w:rPr>
          <w:rFonts w:ascii="仿宋" w:hAnsi="仿宋" w:eastAsia="仿宋" w:cs="仿宋"/>
          <w:sz w:val="24"/>
          <w:szCs w:val="24"/>
        </w:rPr>
        <w:t>42</w:t>
      </w:r>
      <w:r>
        <w:rPr>
          <w:rFonts w:hint="eastAsia" w:ascii="仿宋" w:hAnsi="仿宋" w:eastAsia="仿宋" w:cs="仿宋"/>
          <w:sz w:val="24"/>
          <w:szCs w:val="24"/>
        </w:rPr>
        <w:t>天内报发包人批准后向承包人发出开工令；承包人应在接到开工令后的</w:t>
      </w:r>
      <w:r>
        <w:rPr>
          <w:rFonts w:ascii="仿宋" w:hAnsi="仿宋" w:eastAsia="仿宋" w:cs="仿宋"/>
          <w:sz w:val="24"/>
          <w:szCs w:val="24"/>
        </w:rPr>
        <w:t>7</w:t>
      </w:r>
      <w:r>
        <w:rPr>
          <w:rFonts w:hint="eastAsia" w:ascii="仿宋" w:hAnsi="仿宋" w:eastAsia="仿宋" w:cs="仿宋"/>
          <w:sz w:val="24"/>
          <w:szCs w:val="24"/>
        </w:rPr>
        <w:t>天内开工，并一直保持合同工程连续均衡施工，直至其被改变为止。</w:t>
      </w:r>
    </w:p>
    <w:p>
      <w:pPr>
        <w:pStyle w:val="12"/>
        <w:tabs>
          <w:tab w:val="left" w:pos="1320"/>
        </w:tabs>
        <w:adjustRightInd w:val="0"/>
        <w:snapToGrid w:val="0"/>
        <w:spacing w:line="360" w:lineRule="auto"/>
        <w:ind w:right="3" w:firstLine="448" w:firstLineChars="200"/>
        <w:jc w:val="left"/>
        <w:rPr>
          <w:rFonts w:ascii="仿宋" w:hAnsi="仿宋" w:eastAsia="仿宋"/>
          <w:b/>
          <w:bCs/>
          <w:sz w:val="24"/>
          <w:szCs w:val="24"/>
        </w:rPr>
      </w:pPr>
      <w:r>
        <mc:AlternateContent>
          <mc:Choice Requires="wps">
            <w:drawing>
              <wp:anchor distT="0" distB="0" distL="114300" distR="114300" simplePos="0" relativeHeight="251792384" behindDoc="0" locked="0" layoutInCell="1" allowOverlap="1">
                <wp:simplePos x="0" y="0"/>
                <wp:positionH relativeFrom="column">
                  <wp:posOffset>-114300</wp:posOffset>
                </wp:positionH>
                <wp:positionV relativeFrom="paragraph">
                  <wp:posOffset>269875</wp:posOffset>
                </wp:positionV>
                <wp:extent cx="914400" cy="594360"/>
                <wp:effectExtent l="0" t="0" r="0" b="0"/>
                <wp:wrapNone/>
                <wp:docPr id="132" name="文本框 132"/>
                <wp:cNvGraphicFramePr/>
                <a:graphic xmlns:a="http://schemas.openxmlformats.org/drawingml/2006/main">
                  <a:graphicData uri="http://schemas.microsoft.com/office/word/2010/wordprocessingShape">
                    <wps:wsp>
                      <wps:cNvSpPr txBox="1"/>
                      <wps:spPr>
                        <a:xfrm>
                          <a:off x="0" y="0"/>
                          <a:ext cx="914400" cy="59436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承包人未按时开工的处理程序和责任</w:t>
                            </w:r>
                          </w:p>
                        </w:txbxContent>
                      </wps:txbx>
                      <wps:bodyPr wrap="square" upright="1"/>
                    </wps:wsp>
                  </a:graphicData>
                </a:graphic>
              </wp:anchor>
            </w:drawing>
          </mc:Choice>
          <mc:Fallback>
            <w:pict>
              <v:shape id="_x0000_s1026" o:spid="_x0000_s1026" o:spt="202" type="#_x0000_t202" style="position:absolute;left:0pt;margin-left:-9pt;margin-top:21.25pt;height:46.8pt;width:72pt;z-index:251792384;mso-width-relative:page;mso-height-relative:page;" filled="f" stroked="f" coordsize="21600,21600" o:gfxdata="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XoKTg2AAAAAoBAAAPAAAAAAAAAAEAIAAAACIAAABkcnMvZG93bnJldi54bWxQSwECFAAU&#10;AAAACACHTuJAoZafDrgBAABfAwAADgAAAAAAAAABACAAAAAnAQAAZHJzL2Uyb0RvYy54bWxQSwUG&#10;AAAAAAYABgBZAQAAUQU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承包人未按时开工的处理程序和责任</w:t>
                      </w:r>
                    </w:p>
                  </w:txbxContent>
                </v:textbox>
              </v:shape>
            </w:pict>
          </mc:Fallback>
        </mc:AlternateContent>
      </w:r>
      <w:r>
        <w:rPr>
          <w:rFonts w:ascii="仿宋" w:hAnsi="仿宋" w:eastAsia="仿宋" w:cs="仿宋"/>
          <w:b/>
          <w:bCs/>
          <w:sz w:val="24"/>
          <w:szCs w:val="24"/>
        </w:rPr>
        <w:t xml:space="preserve">34.3  </w:t>
      </w:r>
      <w:r>
        <w:rPr>
          <w:rFonts w:ascii="仿宋" w:hAnsi="仿宋" w:eastAsia="仿宋" w:cs="仿宋"/>
          <w:b/>
          <w:bCs/>
          <w:sz w:val="24"/>
          <w:szCs w:val="24"/>
          <w:u w:val="dotted"/>
        </w:rPr>
        <w:t xml:space="preserve">                                                                                                        </w:t>
      </w:r>
    </w:p>
    <w:p>
      <w:pPr>
        <w:pStyle w:val="12"/>
        <w:adjustRightInd w:val="0"/>
        <w:snapToGrid w:val="0"/>
        <w:spacing w:line="360" w:lineRule="auto"/>
        <w:ind w:left="1850" w:leftChars="771" w:right="3"/>
        <w:jc w:val="left"/>
        <w:rPr>
          <w:rFonts w:ascii="仿宋" w:hAnsi="仿宋" w:eastAsia="仿宋" w:cs="仿宋"/>
          <w:sz w:val="24"/>
          <w:szCs w:val="24"/>
        </w:rPr>
      </w:pPr>
      <w:r>
        <w:rPr>
          <w:rFonts w:hint="eastAsia" w:ascii="仿宋" w:hAnsi="仿宋" w:eastAsia="仿宋" w:cs="仿宋"/>
          <w:sz w:val="24"/>
          <w:szCs w:val="24"/>
        </w:rPr>
        <w:t>承包人未能按照时开工，应在接到开工令后立即以书面形式向监理工程师提出延期开工的要求并说明理由。监理工程师应当在接到延期开工申请后的</w:t>
      </w:r>
      <w:r>
        <w:rPr>
          <w:rFonts w:ascii="仿宋" w:hAnsi="仿宋" w:eastAsia="仿宋" w:cs="仿宋"/>
          <w:sz w:val="24"/>
          <w:szCs w:val="24"/>
        </w:rPr>
        <w:t>48</w:t>
      </w:r>
      <w:r>
        <w:rPr>
          <w:rFonts w:hint="eastAsia" w:ascii="仿宋" w:hAnsi="仿宋" w:eastAsia="仿宋" w:cs="仿宋"/>
          <w:sz w:val="24"/>
          <w:szCs w:val="24"/>
        </w:rPr>
        <w:t>小时内书面予以答复，否则视为同意。由此造成的损失和延误的工期由承包人承担</w:t>
      </w:r>
      <w:r>
        <w:rPr>
          <w:rFonts w:ascii="仿宋" w:hAnsi="仿宋" w:eastAsia="仿宋" w:cs="仿宋"/>
          <w:sz w:val="24"/>
          <w:szCs w:val="24"/>
        </w:rPr>
        <w:t>.</w:t>
      </w:r>
    </w:p>
    <w:p>
      <w:pPr>
        <w:pStyle w:val="12"/>
        <w:tabs>
          <w:tab w:val="left" w:pos="1320"/>
        </w:tabs>
        <w:adjustRightInd w:val="0"/>
        <w:snapToGrid w:val="0"/>
        <w:spacing w:line="360" w:lineRule="auto"/>
        <w:ind w:right="3" w:firstLine="450" w:firstLineChars="200"/>
        <w:jc w:val="left"/>
        <w:rPr>
          <w:rFonts w:ascii="仿宋" w:hAnsi="仿宋" w:eastAsia="仿宋" w:cs="仿宋"/>
          <w:b/>
          <w:sz w:val="24"/>
          <w:szCs w:val="24"/>
          <w:u w:val="dotted"/>
        </w:rPr>
      </w:pPr>
      <w:r>
        <w:rPr>
          <w:b/>
        </w:rPr>
        <mc:AlternateContent>
          <mc:Choice Requires="wps">
            <w:drawing>
              <wp:anchor distT="0" distB="0" distL="114300" distR="114300" simplePos="0" relativeHeight="251793408" behindDoc="0" locked="0" layoutInCell="1" allowOverlap="1">
                <wp:simplePos x="0" y="0"/>
                <wp:positionH relativeFrom="column">
                  <wp:posOffset>-114300</wp:posOffset>
                </wp:positionH>
                <wp:positionV relativeFrom="paragraph">
                  <wp:posOffset>237490</wp:posOffset>
                </wp:positionV>
                <wp:extent cx="914400" cy="568325"/>
                <wp:effectExtent l="0" t="0" r="0" b="0"/>
                <wp:wrapNone/>
                <wp:docPr id="133" name="文本框 133"/>
                <wp:cNvGraphicFramePr/>
                <a:graphic xmlns:a="http://schemas.openxmlformats.org/drawingml/2006/main">
                  <a:graphicData uri="http://schemas.microsoft.com/office/word/2010/wordprocessingShape">
                    <wps:wsp>
                      <wps:cNvSpPr txBox="1"/>
                      <wps:spPr>
                        <a:xfrm>
                          <a:off x="0" y="0"/>
                          <a:ext cx="914400" cy="568325"/>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发包人推迟开工的处理程序和责任</w:t>
                            </w:r>
                          </w:p>
                        </w:txbxContent>
                      </wps:txbx>
                      <wps:bodyPr wrap="square" upright="1"/>
                    </wps:wsp>
                  </a:graphicData>
                </a:graphic>
              </wp:anchor>
            </w:drawing>
          </mc:Choice>
          <mc:Fallback>
            <w:pict>
              <v:shape id="_x0000_s1026" o:spid="_x0000_s1026" o:spt="202" type="#_x0000_t202" style="position:absolute;left:0pt;margin-left:-9pt;margin-top:18.7pt;height:44.75pt;width:72pt;z-index:251793408;mso-width-relative:page;mso-height-relative:page;" filled="f" stroked="f" coordsize="21600,21600" o:gfxdata="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KQd2RLXAAAACgEAAA8AAAAAAAAAAQAgAAAAIgAAAGRycy9kb3ducmV2LnhtbFBLAQIUABQA&#10;AAAIAIdO4kCOwjAxuAEAAF8DAAAOAAAAAAAAAAEAIAAAACYBAABkcnMvZTJvRG9jLnhtbFBLBQYA&#10;AAAABgAGAFkBAABQBQ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发包人推迟开工的处理程序和责任</w:t>
                      </w:r>
                    </w:p>
                  </w:txbxContent>
                </v:textbox>
              </v:shape>
            </w:pict>
          </mc:Fallback>
        </mc:AlternateContent>
      </w:r>
      <w:r>
        <w:rPr>
          <w:rFonts w:ascii="仿宋" w:hAnsi="仿宋" w:eastAsia="仿宋" w:cs="仿宋"/>
          <w:b/>
          <w:sz w:val="24"/>
          <w:szCs w:val="24"/>
        </w:rPr>
        <w:t xml:space="preserve">34.4  </w:t>
      </w:r>
      <w:r>
        <w:rPr>
          <w:rFonts w:ascii="仿宋" w:hAnsi="仿宋" w:eastAsia="仿宋" w:cs="仿宋"/>
          <w:b/>
          <w:sz w:val="24"/>
          <w:szCs w:val="24"/>
          <w:u w:val="dotted"/>
        </w:rPr>
        <w:t xml:space="preserve">                                                                                                        </w:t>
      </w:r>
    </w:p>
    <w:p>
      <w:pPr>
        <w:pStyle w:val="12"/>
        <w:adjustRightInd w:val="0"/>
        <w:snapToGrid w:val="0"/>
        <w:spacing w:line="360" w:lineRule="auto"/>
        <w:ind w:left="1850" w:leftChars="771" w:right="3"/>
        <w:jc w:val="left"/>
        <w:rPr>
          <w:rFonts w:ascii="仿宋" w:hAnsi="仿宋" w:eastAsia="仿宋"/>
          <w:sz w:val="24"/>
          <w:szCs w:val="24"/>
        </w:rPr>
      </w:pPr>
      <w:r>
        <w:rPr>
          <w:rFonts w:hint="eastAsia" w:ascii="仿宋" w:hAnsi="仿宋" w:eastAsia="仿宋" w:cs="仿宋"/>
          <w:sz w:val="24"/>
          <w:szCs w:val="24"/>
        </w:rPr>
        <w:t>因发包人的原因不能在第</w:t>
      </w:r>
      <w:r>
        <w:rPr>
          <w:rFonts w:ascii="仿宋" w:hAnsi="仿宋" w:eastAsia="仿宋" w:cs="仿宋"/>
          <w:sz w:val="24"/>
          <w:szCs w:val="24"/>
        </w:rPr>
        <w:t>34.2</w:t>
      </w:r>
      <w:r>
        <w:rPr>
          <w:rFonts w:hint="eastAsia" w:ascii="仿宋" w:hAnsi="仿宋" w:eastAsia="仿宋" w:cs="仿宋"/>
          <w:sz w:val="24"/>
          <w:szCs w:val="24"/>
        </w:rPr>
        <w:t>款规定的时间内发出开工令的，监理工程师应至少提前</w:t>
      </w:r>
      <w:r>
        <w:rPr>
          <w:rFonts w:ascii="仿宋" w:hAnsi="仿宋" w:eastAsia="仿宋" w:cs="仿宋"/>
          <w:sz w:val="24"/>
          <w:szCs w:val="24"/>
        </w:rPr>
        <w:t>7</w:t>
      </w:r>
      <w:r>
        <w:rPr>
          <w:rFonts w:hint="eastAsia" w:ascii="仿宋" w:hAnsi="仿宋" w:eastAsia="仿宋" w:cs="仿宋"/>
          <w:sz w:val="24"/>
          <w:szCs w:val="24"/>
        </w:rPr>
        <w:t>天以书面形式通知承包人推迟开工。由此造成的损失由发包人承担，开工日期相应顺延。监理工程师未能提前</w:t>
      </w:r>
      <w:r>
        <w:rPr>
          <w:rFonts w:ascii="仿宋" w:hAnsi="仿宋" w:eastAsia="仿宋" w:cs="仿宋"/>
          <w:sz w:val="24"/>
          <w:szCs w:val="24"/>
        </w:rPr>
        <w:t>7</w:t>
      </w:r>
      <w:r>
        <w:rPr>
          <w:rFonts w:hint="eastAsia" w:ascii="仿宋" w:hAnsi="仿宋" w:eastAsia="仿宋" w:cs="仿宋"/>
          <w:sz w:val="24"/>
          <w:szCs w:val="24"/>
        </w:rPr>
        <w:t>天通知承包人推迟开工的，由此造成损失的扩大由发包人承担。</w:t>
      </w:r>
    </w:p>
    <w:p>
      <w:pPr>
        <w:pStyle w:val="12"/>
        <w:adjustRightInd w:val="0"/>
        <w:snapToGrid w:val="0"/>
        <w:jc w:val="left"/>
        <w:rPr>
          <w:rFonts w:ascii="仿宋" w:hAnsi="仿宋" w:eastAsia="仿宋" w:cs="仿宋"/>
          <w:b/>
          <w:bCs/>
          <w:sz w:val="24"/>
          <w:szCs w:val="24"/>
          <w:u w:val="single"/>
        </w:rPr>
      </w:pPr>
      <w:r>
        <w:rPr>
          <w:rFonts w:ascii="仿宋" w:hAnsi="仿宋" w:eastAsia="仿宋" w:cs="仿宋"/>
          <w:b/>
          <w:bCs/>
          <w:sz w:val="24"/>
          <w:szCs w:val="24"/>
          <w:u w:val="single"/>
        </w:rPr>
        <w:t xml:space="preserve">                                                                                     </w:t>
      </w:r>
    </w:p>
    <w:p>
      <w:pPr>
        <w:pStyle w:val="12"/>
        <w:adjustRightInd w:val="0"/>
        <w:snapToGrid w:val="0"/>
        <w:jc w:val="left"/>
        <w:rPr>
          <w:rFonts w:ascii="仿宋" w:hAnsi="仿宋" w:eastAsia="仿宋"/>
          <w:b/>
          <w:bCs/>
          <w:sz w:val="24"/>
          <w:szCs w:val="24"/>
        </w:rPr>
      </w:pPr>
      <w:r>
        <w:rPr>
          <w:rFonts w:hint="eastAsia" w:ascii="仿宋" w:hAnsi="仿宋" w:eastAsia="仿宋" w:cs="仿宋"/>
          <w:b/>
          <w:bCs/>
          <w:sz w:val="24"/>
          <w:szCs w:val="24"/>
        </w:rPr>
        <w:t xml:space="preserve">    </w:t>
      </w:r>
      <w:bookmarkStart w:id="191" w:name="_Toc15262"/>
      <w:bookmarkStart w:id="192" w:name="_Toc469384017"/>
      <w:r>
        <w:rPr>
          <w:rFonts w:ascii="仿宋" w:hAnsi="仿宋" w:eastAsia="仿宋" w:cs="仿宋"/>
          <w:b/>
          <w:bCs/>
          <w:sz w:val="24"/>
          <w:szCs w:val="24"/>
        </w:rPr>
        <w:t xml:space="preserve">35  </w:t>
      </w:r>
      <w:r>
        <w:rPr>
          <w:rFonts w:hint="eastAsia" w:ascii="仿宋" w:hAnsi="仿宋" w:eastAsia="仿宋" w:cs="仿宋"/>
          <w:b/>
          <w:bCs/>
          <w:sz w:val="24"/>
          <w:szCs w:val="24"/>
        </w:rPr>
        <w:t>暂停施工和复工</w:t>
      </w:r>
      <w:bookmarkEnd w:id="191"/>
      <w:bookmarkEnd w:id="192"/>
    </w:p>
    <w:p>
      <w:pPr>
        <w:pStyle w:val="12"/>
        <w:adjustRightInd w:val="0"/>
        <w:snapToGrid w:val="0"/>
        <w:spacing w:line="360" w:lineRule="auto"/>
        <w:ind w:firstLine="448" w:firstLineChars="200"/>
        <w:jc w:val="left"/>
        <w:rPr>
          <w:rFonts w:ascii="仿宋" w:hAnsi="仿宋" w:eastAsia="仿宋"/>
          <w:b/>
          <w:bCs/>
          <w:sz w:val="24"/>
          <w:szCs w:val="24"/>
        </w:rPr>
      </w:pPr>
      <w:r>
        <mc:AlternateContent>
          <mc:Choice Requires="wps">
            <w:drawing>
              <wp:anchor distT="0" distB="0" distL="114300" distR="114300" simplePos="0" relativeHeight="251794432" behindDoc="0" locked="0" layoutInCell="1" allowOverlap="1">
                <wp:simplePos x="0" y="0"/>
                <wp:positionH relativeFrom="column">
                  <wp:posOffset>-114300</wp:posOffset>
                </wp:positionH>
                <wp:positionV relativeFrom="paragraph">
                  <wp:posOffset>261620</wp:posOffset>
                </wp:positionV>
                <wp:extent cx="914400" cy="497205"/>
                <wp:effectExtent l="0" t="0" r="0" b="0"/>
                <wp:wrapNone/>
                <wp:docPr id="134" name="文本框 134"/>
                <wp:cNvGraphicFramePr/>
                <a:graphic xmlns:a="http://schemas.openxmlformats.org/drawingml/2006/main">
                  <a:graphicData uri="http://schemas.microsoft.com/office/word/2010/wordprocessingShape">
                    <wps:wsp>
                      <wps:cNvSpPr txBox="1"/>
                      <wps:spPr>
                        <a:xfrm>
                          <a:off x="0" y="0"/>
                          <a:ext cx="914400" cy="497205"/>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暂停施工的指令</w:t>
                            </w:r>
                          </w:p>
                        </w:txbxContent>
                      </wps:txbx>
                      <wps:bodyPr wrap="square" upright="1"/>
                    </wps:wsp>
                  </a:graphicData>
                </a:graphic>
              </wp:anchor>
            </w:drawing>
          </mc:Choice>
          <mc:Fallback>
            <w:pict>
              <v:shape id="_x0000_s1026" o:spid="_x0000_s1026" o:spt="202" type="#_x0000_t202" style="position:absolute;left:0pt;margin-left:-9pt;margin-top:20.6pt;height:39.15pt;width:72pt;z-index:251794432;mso-width-relative:page;mso-height-relative:page;" filled="f" stroked="f" coordsize="21600,21600" o:gfxdata="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EbVN6NcAAAAKAQAADwAAAAAAAAABACAAAAAiAAAAZHJzL2Rvd25yZXYueG1sUEsBAhQAFAAA&#10;AAgAh07iQJFp2NG3AQAAXwMAAA4AAAAAAAAAAQAgAAAAJgEAAGRycy9lMm9Eb2MueG1sUEsFBgAA&#10;AAAGAAYAWQEAAE8FA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暂停施工的指令</w:t>
                      </w:r>
                    </w:p>
                  </w:txbxContent>
                </v:textbox>
              </v:shape>
            </w:pict>
          </mc:Fallback>
        </mc:AlternateContent>
      </w:r>
      <w:r>
        <w:rPr>
          <w:rFonts w:ascii="仿宋" w:hAnsi="仿宋" w:eastAsia="仿宋" w:cs="仿宋"/>
          <w:b/>
          <w:bCs/>
          <w:sz w:val="24"/>
          <w:szCs w:val="24"/>
        </w:rPr>
        <w:t xml:space="preserve">35.1      </w:t>
      </w:r>
    </w:p>
    <w:p>
      <w:pPr>
        <w:pStyle w:val="12"/>
        <w:adjustRightInd w:val="0"/>
        <w:snapToGrid w:val="0"/>
        <w:spacing w:line="360" w:lineRule="auto"/>
        <w:ind w:left="1850" w:leftChars="771"/>
        <w:jc w:val="left"/>
        <w:rPr>
          <w:rFonts w:ascii="仿宋" w:hAnsi="仿宋" w:eastAsia="仿宋"/>
          <w:sz w:val="24"/>
          <w:szCs w:val="24"/>
        </w:rPr>
      </w:pPr>
      <w:r>
        <w:rPr>
          <w:rFonts w:hint="eastAsia" w:ascii="仿宋" w:hAnsi="仿宋" w:eastAsia="仿宋" w:cs="仿宋"/>
          <w:sz w:val="24"/>
          <w:szCs w:val="24"/>
        </w:rPr>
        <w:t>监理工程师认为有必要时，可向承包人发出暂停施工令，并在</w:t>
      </w:r>
      <w:r>
        <w:rPr>
          <w:rFonts w:ascii="仿宋" w:hAnsi="仿宋" w:eastAsia="仿宋" w:cs="仿宋"/>
          <w:sz w:val="24"/>
          <w:szCs w:val="24"/>
        </w:rPr>
        <w:t>48</w:t>
      </w:r>
      <w:r>
        <w:rPr>
          <w:rFonts w:hint="eastAsia" w:ascii="仿宋" w:hAnsi="仿宋" w:eastAsia="仿宋" w:cs="仿宋"/>
          <w:sz w:val="24"/>
          <w:szCs w:val="24"/>
        </w:rPr>
        <w:t>小时内提出处理意见，承包人应按照监理工程师的指令停止施工。不论任何原因造成的暂停施工，暂停施工期间承包人应妥善保护已完工程并提供安全保障。</w:t>
      </w:r>
    </w:p>
    <w:p>
      <w:pPr>
        <w:pStyle w:val="12"/>
        <w:adjustRightInd w:val="0"/>
        <w:snapToGrid w:val="0"/>
        <w:spacing w:line="360" w:lineRule="auto"/>
        <w:ind w:left="1850" w:leftChars="771"/>
        <w:jc w:val="left"/>
        <w:rPr>
          <w:rFonts w:ascii="仿宋" w:hAnsi="仿宋" w:eastAsia="仿宋"/>
          <w:sz w:val="24"/>
          <w:szCs w:val="24"/>
        </w:rPr>
      </w:pPr>
      <w:r>
        <w:rPr>
          <w:rFonts w:hint="eastAsia" w:ascii="仿宋" w:hAnsi="仿宋" w:eastAsia="仿宋" w:cs="仿宋"/>
          <w:sz w:val="24"/>
          <w:szCs w:val="24"/>
        </w:rPr>
        <w:t>因发包人的原因引起暂停施工的合同工程发生紧急情况，且监理工程师又未及时发出暂停施工令时，承包人可先暂停施工，并及时向监理工程师提出暂停施工报告。监理工程师应在收到暂停施工报告后的</w:t>
      </w:r>
      <w:r>
        <w:rPr>
          <w:rFonts w:ascii="仿宋" w:hAnsi="仿宋" w:eastAsia="仿宋" w:cs="仿宋"/>
          <w:sz w:val="24"/>
          <w:szCs w:val="24"/>
        </w:rPr>
        <w:t>24</w:t>
      </w:r>
      <w:r>
        <w:rPr>
          <w:rFonts w:hint="eastAsia" w:ascii="仿宋" w:hAnsi="仿宋" w:eastAsia="仿宋" w:cs="仿宋"/>
          <w:sz w:val="24"/>
          <w:szCs w:val="24"/>
        </w:rPr>
        <w:t>小时内予以答复；逾期未答复的，视为承包人的暂停施工报告被认可。</w:t>
      </w:r>
    </w:p>
    <w:p>
      <w:pPr>
        <w:pStyle w:val="12"/>
        <w:adjustRightInd w:val="0"/>
        <w:snapToGrid w:val="0"/>
        <w:spacing w:line="360" w:lineRule="auto"/>
        <w:ind w:firstLine="441" w:firstLineChars="196"/>
        <w:jc w:val="left"/>
        <w:rPr>
          <w:rFonts w:ascii="仿宋" w:hAnsi="仿宋" w:eastAsia="仿宋"/>
          <w:b/>
          <w:bCs/>
          <w:sz w:val="24"/>
          <w:szCs w:val="24"/>
        </w:rPr>
      </w:pPr>
      <w:r>
        <w:rPr>
          <w:rFonts w:ascii="仿宋" w:hAnsi="仿宋" w:eastAsia="仿宋" w:cs="仿宋"/>
          <w:b/>
          <w:bCs/>
          <w:sz w:val="24"/>
          <w:szCs w:val="24"/>
        </w:rPr>
        <w:t>35.2</w:t>
      </w:r>
      <w:r>
        <w:rPr>
          <w:rFonts w:ascii="仿宋" w:hAnsi="仿宋" w:eastAsia="仿宋" w:cs="仿宋"/>
          <w:b/>
          <w:bCs/>
          <w:sz w:val="24"/>
          <w:szCs w:val="24"/>
          <w:u w:val="dotted"/>
        </w:rPr>
        <w:t xml:space="preserve">                                                                             </w:t>
      </w:r>
      <w:r>
        <w:rPr>
          <w:rFonts w:ascii="仿宋" w:hAnsi="仿宋" w:eastAsia="仿宋" w:cs="仿宋"/>
          <w:b/>
          <w:bCs/>
          <w:sz w:val="24"/>
          <w:szCs w:val="24"/>
        </w:rPr>
        <w:t xml:space="preserve">      </w:t>
      </w:r>
    </w:p>
    <w:p>
      <w:pPr>
        <w:pStyle w:val="12"/>
        <w:adjustRightInd w:val="0"/>
        <w:snapToGrid w:val="0"/>
        <w:spacing w:line="360" w:lineRule="auto"/>
        <w:ind w:left="1850" w:leftChars="771"/>
        <w:jc w:val="left"/>
        <w:rPr>
          <w:rFonts w:ascii="仿宋" w:hAnsi="仿宋" w:eastAsia="仿宋"/>
          <w:sz w:val="24"/>
          <w:szCs w:val="24"/>
        </w:rPr>
      </w:pPr>
      <w:r>
        <mc:AlternateContent>
          <mc:Choice Requires="wps">
            <w:drawing>
              <wp:anchor distT="0" distB="0" distL="114300" distR="114300" simplePos="0" relativeHeight="251795456" behindDoc="0" locked="0" layoutInCell="1" allowOverlap="1">
                <wp:simplePos x="0" y="0"/>
                <wp:positionH relativeFrom="column">
                  <wp:posOffset>-114300</wp:posOffset>
                </wp:positionH>
                <wp:positionV relativeFrom="paragraph">
                  <wp:posOffset>20320</wp:posOffset>
                </wp:positionV>
                <wp:extent cx="914400" cy="497205"/>
                <wp:effectExtent l="0" t="0" r="0" b="0"/>
                <wp:wrapNone/>
                <wp:docPr id="135" name="文本框 135"/>
                <wp:cNvGraphicFramePr/>
                <a:graphic xmlns:a="http://schemas.openxmlformats.org/drawingml/2006/main">
                  <a:graphicData uri="http://schemas.microsoft.com/office/word/2010/wordprocessingShape">
                    <wps:wsp>
                      <wps:cNvSpPr txBox="1"/>
                      <wps:spPr>
                        <a:xfrm>
                          <a:off x="0" y="0"/>
                          <a:ext cx="914400" cy="497205"/>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复工的要求</w:t>
                            </w:r>
                          </w:p>
                        </w:txbxContent>
                      </wps:txbx>
                      <wps:bodyPr wrap="square" upright="1"/>
                    </wps:wsp>
                  </a:graphicData>
                </a:graphic>
              </wp:anchor>
            </w:drawing>
          </mc:Choice>
          <mc:Fallback>
            <w:pict>
              <v:shape id="_x0000_s1026" o:spid="_x0000_s1026" o:spt="202" type="#_x0000_t202" style="position:absolute;left:0pt;margin-left:-9pt;margin-top:1.6pt;height:39.15pt;width:72pt;z-index:251795456;mso-width-relative:page;mso-height-relative:page;" filled="f" stroked="f" coordsize="21600,21600" o:gfxdata="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sTc8tNUAAAAIAQAADwAAAAAAAAABACAAAAAiAAAAZHJzL2Rvd25yZXYueG1sUEsBAhQAFAAA&#10;AAgAh07iQA5uE3u5AQAAXwMAAA4AAAAAAAAAAQAgAAAAJAEAAGRycy9lMm9Eb2MueG1sUEsFBgAA&#10;AAAGAAYAWQEAAE8FA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复工的要求</w:t>
                      </w:r>
                    </w:p>
                  </w:txbxContent>
                </v:textbox>
              </v:shape>
            </w:pict>
          </mc:Fallback>
        </mc:AlternateContent>
      </w:r>
      <w:r>
        <w:rPr>
          <w:rFonts w:hint="eastAsia" w:ascii="仿宋" w:hAnsi="仿宋" w:eastAsia="仿宋" w:cs="仿宋"/>
          <w:sz w:val="24"/>
          <w:szCs w:val="24"/>
        </w:rPr>
        <w:t>承包人实施监理工程师的处理意见后，可向监理工程师提交复工报审表要求复工；监理工程师应在收到复工报审表后的</w:t>
      </w:r>
      <w:r>
        <w:rPr>
          <w:rFonts w:ascii="仿宋" w:hAnsi="仿宋" w:eastAsia="仿宋" w:cs="仿宋"/>
          <w:sz w:val="24"/>
          <w:szCs w:val="24"/>
        </w:rPr>
        <w:t>48</w:t>
      </w:r>
      <w:r>
        <w:rPr>
          <w:rFonts w:hint="eastAsia" w:ascii="仿宋" w:hAnsi="仿宋" w:eastAsia="仿宋" w:cs="仿宋"/>
          <w:sz w:val="24"/>
          <w:szCs w:val="24"/>
        </w:rPr>
        <w:t>小时内予以答复。具备复工条件时，监理工程师应立即向承包人发出复工令，承包人应立即组织复工。监理工程师在收到复工报审表后的</w:t>
      </w:r>
      <w:r>
        <w:rPr>
          <w:rFonts w:ascii="仿宋" w:hAnsi="仿宋" w:eastAsia="仿宋" w:cs="仿宋"/>
          <w:sz w:val="24"/>
          <w:szCs w:val="24"/>
        </w:rPr>
        <w:t>48</w:t>
      </w:r>
      <w:r>
        <w:rPr>
          <w:rFonts w:hint="eastAsia" w:ascii="仿宋" w:hAnsi="仿宋" w:eastAsia="仿宋" w:cs="仿宋"/>
          <w:sz w:val="24"/>
          <w:szCs w:val="24"/>
        </w:rPr>
        <w:t>小时内未答复也未提出处理意见的，承包人可自行复工，监理工程师应予认可。</w:t>
      </w:r>
    </w:p>
    <w:p>
      <w:pPr>
        <w:pStyle w:val="12"/>
        <w:adjustRightInd w:val="0"/>
        <w:snapToGrid w:val="0"/>
        <w:spacing w:line="360" w:lineRule="auto"/>
        <w:ind w:left="1850" w:leftChars="771"/>
        <w:jc w:val="left"/>
        <w:rPr>
          <w:rFonts w:ascii="仿宋" w:hAnsi="仿宋" w:eastAsia="仿宋"/>
          <w:sz w:val="24"/>
          <w:szCs w:val="24"/>
        </w:rPr>
      </w:pPr>
      <w:r>
        <w:rPr>
          <w:rFonts w:hint="eastAsia" w:ascii="仿宋" w:hAnsi="仿宋" w:eastAsia="仿宋" w:cs="仿宋"/>
          <w:sz w:val="24"/>
          <w:szCs w:val="24"/>
        </w:rPr>
        <w:t>承包人无故拖延或拒绝复工的，由此增加的费用和（或）延误的工期由承包人承担；因发包人的原因无法按时复工的，承包人有权要求发包人增加发生的费用和（或）顺延工期，并支付合理利润。</w:t>
      </w:r>
    </w:p>
    <w:p>
      <w:pPr>
        <w:pStyle w:val="12"/>
        <w:adjustRightInd w:val="0"/>
        <w:snapToGrid w:val="0"/>
        <w:spacing w:line="360" w:lineRule="auto"/>
        <w:ind w:firstLine="448" w:firstLineChars="200"/>
        <w:jc w:val="left"/>
        <w:rPr>
          <w:rFonts w:ascii="仿宋" w:hAnsi="仿宋" w:eastAsia="仿宋" w:cs="仿宋"/>
          <w:b/>
          <w:bCs/>
          <w:sz w:val="24"/>
          <w:szCs w:val="24"/>
          <w:u w:val="dotted"/>
        </w:rPr>
      </w:pPr>
      <w:r>
        <mc:AlternateContent>
          <mc:Choice Requires="wps">
            <w:drawing>
              <wp:anchor distT="0" distB="0" distL="114300" distR="114300" simplePos="0" relativeHeight="251796480" behindDoc="0" locked="0" layoutInCell="1" allowOverlap="1">
                <wp:simplePos x="0" y="0"/>
                <wp:positionH relativeFrom="column">
                  <wp:posOffset>-114300</wp:posOffset>
                </wp:positionH>
                <wp:positionV relativeFrom="paragraph">
                  <wp:posOffset>244475</wp:posOffset>
                </wp:positionV>
                <wp:extent cx="914400" cy="792480"/>
                <wp:effectExtent l="0" t="0" r="0" b="0"/>
                <wp:wrapNone/>
                <wp:docPr id="136" name="文本框 136"/>
                <wp:cNvGraphicFramePr/>
                <a:graphic xmlns:a="http://schemas.openxmlformats.org/drawingml/2006/main">
                  <a:graphicData uri="http://schemas.microsoft.com/office/word/2010/wordprocessingShape">
                    <wps:wsp>
                      <wps:cNvSpPr txBox="1"/>
                      <wps:spPr>
                        <a:xfrm>
                          <a:off x="0" y="0"/>
                          <a:ext cx="914400" cy="792480"/>
                        </a:xfrm>
                        <a:prstGeom prst="rect">
                          <a:avLst/>
                        </a:prstGeom>
                        <a:noFill/>
                        <a:ln>
                          <a:noFill/>
                        </a:ln>
                      </wps:spPr>
                      <wps:txbx>
                        <w:txbxContent>
                          <w:p>
                            <w:pPr>
                              <w:spacing w:line="22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暂停施工持续</w:t>
                            </w:r>
                            <w:r>
                              <w:rPr>
                                <w:rFonts w:ascii="楷体_GB2312" w:hAnsi="宋体" w:eastAsia="楷体_GB2312" w:cs="楷体_GB2312"/>
                                <w:b/>
                                <w:bCs/>
                                <w:color w:val="000000"/>
                                <w:sz w:val="18"/>
                                <w:szCs w:val="18"/>
                              </w:rPr>
                              <w:t>56</w:t>
                            </w:r>
                            <w:r>
                              <w:rPr>
                                <w:rFonts w:hint="eastAsia" w:ascii="楷体_GB2312" w:hAnsi="宋体" w:eastAsia="楷体_GB2312" w:cs="楷体_GB2312"/>
                                <w:b/>
                                <w:bCs/>
                                <w:color w:val="000000"/>
                                <w:sz w:val="18"/>
                                <w:szCs w:val="18"/>
                              </w:rPr>
                              <w:t>天以上的复工要求</w:t>
                            </w:r>
                          </w:p>
                        </w:txbxContent>
                      </wps:txbx>
                      <wps:bodyPr wrap="square" upright="1"/>
                    </wps:wsp>
                  </a:graphicData>
                </a:graphic>
              </wp:anchor>
            </w:drawing>
          </mc:Choice>
          <mc:Fallback>
            <w:pict>
              <v:shape id="_x0000_s1026" o:spid="_x0000_s1026" o:spt="202" type="#_x0000_t202" style="position:absolute;left:0pt;margin-left:-9pt;margin-top:19.25pt;height:62.4pt;width:72pt;z-index:251796480;mso-width-relative:page;mso-height-relative:page;" filled="f" stroked="f" coordsize="21600,21600" o:gfxdata="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RwnZ31wAAAAoBAAAPAAAAAAAAAAEAIAAAACIAAABkcnMvZG93bnJldi54bWxQSwECFAAU&#10;AAAACACHTuJA6oRcabkBAABfAwAADgAAAAAAAAABACAAAAAmAQAAZHJzL2Uyb0RvYy54bWxQSwUG&#10;AAAAAAYABgBZAQAAUQUAAAAA&#10;">
                <v:fill on="f" focussize="0,0"/>
                <v:stroke on="f"/>
                <v:imagedata o:title=""/>
                <o:lock v:ext="edit" aspectratio="f"/>
                <v:textbox>
                  <w:txbxContent>
                    <w:p>
                      <w:pPr>
                        <w:spacing w:line="22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暂停施工持续</w:t>
                      </w:r>
                      <w:r>
                        <w:rPr>
                          <w:rFonts w:ascii="楷体_GB2312" w:hAnsi="宋体" w:eastAsia="楷体_GB2312" w:cs="楷体_GB2312"/>
                          <w:b/>
                          <w:bCs/>
                          <w:color w:val="000000"/>
                          <w:sz w:val="18"/>
                          <w:szCs w:val="18"/>
                        </w:rPr>
                        <w:t>56</w:t>
                      </w:r>
                      <w:r>
                        <w:rPr>
                          <w:rFonts w:hint="eastAsia" w:ascii="楷体_GB2312" w:hAnsi="宋体" w:eastAsia="楷体_GB2312" w:cs="楷体_GB2312"/>
                          <w:b/>
                          <w:bCs/>
                          <w:color w:val="000000"/>
                          <w:sz w:val="18"/>
                          <w:szCs w:val="18"/>
                        </w:rPr>
                        <w:t>天以上的复工要求</w:t>
                      </w:r>
                    </w:p>
                  </w:txbxContent>
                </v:textbox>
              </v:shape>
            </w:pict>
          </mc:Fallback>
        </mc:AlternateContent>
      </w:r>
      <w:r>
        <w:rPr>
          <w:rFonts w:ascii="仿宋" w:hAnsi="仿宋" w:eastAsia="仿宋" w:cs="仿宋"/>
          <w:b/>
          <w:bCs/>
          <w:sz w:val="24"/>
          <w:szCs w:val="24"/>
        </w:rPr>
        <w:t xml:space="preserve">35.3  </w:t>
      </w:r>
      <w:r>
        <w:rPr>
          <w:rFonts w:ascii="仿宋" w:hAnsi="仿宋" w:eastAsia="仿宋" w:cs="仿宋"/>
          <w:b/>
          <w:bCs/>
          <w:sz w:val="24"/>
          <w:szCs w:val="24"/>
          <w:u w:val="dotted"/>
        </w:rPr>
        <w:t xml:space="preserve">                                                                                                       </w:t>
      </w:r>
    </w:p>
    <w:p>
      <w:pPr>
        <w:pStyle w:val="12"/>
        <w:adjustRightInd w:val="0"/>
        <w:snapToGrid w:val="0"/>
        <w:spacing w:line="360" w:lineRule="auto"/>
        <w:ind w:left="1850" w:leftChars="771"/>
        <w:jc w:val="left"/>
        <w:rPr>
          <w:rFonts w:ascii="仿宋" w:hAnsi="仿宋" w:eastAsia="仿宋"/>
          <w:sz w:val="24"/>
          <w:szCs w:val="24"/>
        </w:rPr>
      </w:pPr>
      <w:r>
        <w:rPr>
          <w:rFonts w:hint="eastAsia" w:ascii="仿宋" w:hAnsi="仿宋" w:eastAsia="仿宋" w:cs="仿宋"/>
          <w:sz w:val="24"/>
          <w:szCs w:val="24"/>
        </w:rPr>
        <w:t>非承包人的原因造成暂停施工持续</w:t>
      </w:r>
      <w:r>
        <w:rPr>
          <w:rFonts w:ascii="仿宋" w:hAnsi="仿宋" w:eastAsia="仿宋" w:cs="仿宋"/>
          <w:sz w:val="24"/>
          <w:szCs w:val="24"/>
        </w:rPr>
        <w:t>56</w:t>
      </w:r>
      <w:r>
        <w:rPr>
          <w:rFonts w:hint="eastAsia" w:ascii="仿宋" w:hAnsi="仿宋" w:eastAsia="仿宋" w:cs="仿宋"/>
          <w:sz w:val="24"/>
          <w:szCs w:val="24"/>
        </w:rPr>
        <w:t>天以上时，承包人可向监理工程师提交复工报审表要求复工；监理工程师应在收到复工报审表后的</w:t>
      </w:r>
      <w:r>
        <w:rPr>
          <w:rFonts w:ascii="仿宋" w:hAnsi="仿宋" w:eastAsia="仿宋" w:cs="仿宋"/>
          <w:sz w:val="24"/>
          <w:szCs w:val="24"/>
        </w:rPr>
        <w:t>28</w:t>
      </w:r>
      <w:r>
        <w:rPr>
          <w:rFonts w:hint="eastAsia" w:ascii="仿宋" w:hAnsi="仿宋" w:eastAsia="仿宋" w:cs="仿宋"/>
          <w:sz w:val="24"/>
          <w:szCs w:val="24"/>
        </w:rPr>
        <w:t>天内准许复工。如果在上述期限内监理工程师未予准许，则承包人可以作如下选择：</w:t>
      </w:r>
    </w:p>
    <w:p>
      <w:pPr>
        <w:pStyle w:val="12"/>
        <w:numPr>
          <w:ilvl w:val="0"/>
          <w:numId w:val="14"/>
        </w:numPr>
        <w:tabs>
          <w:tab w:val="left" w:pos="1080"/>
        </w:tabs>
        <w:adjustRightInd w:val="0"/>
        <w:snapToGrid w:val="0"/>
        <w:spacing w:line="360" w:lineRule="auto"/>
        <w:ind w:left="1849" w:leftChars="770" w:hanging="1"/>
        <w:jc w:val="left"/>
        <w:rPr>
          <w:rFonts w:ascii="仿宋" w:hAnsi="仿宋" w:eastAsia="仿宋"/>
          <w:sz w:val="24"/>
          <w:szCs w:val="24"/>
        </w:rPr>
      </w:pPr>
      <w:r>
        <w:rPr>
          <w:rFonts w:hint="eastAsia" w:ascii="仿宋" w:hAnsi="仿宋" w:eastAsia="仿宋" w:cs="仿宋"/>
          <w:sz w:val="24"/>
          <w:szCs w:val="24"/>
        </w:rPr>
        <w:t>如果此项停工仅影响合同工程的一部分时，则根据第</w:t>
      </w:r>
      <w:r>
        <w:rPr>
          <w:rFonts w:ascii="仿宋" w:hAnsi="仿宋" w:eastAsia="仿宋" w:cs="仿宋"/>
          <w:sz w:val="24"/>
          <w:szCs w:val="24"/>
        </w:rPr>
        <w:t>56.2</w:t>
      </w:r>
      <w:r>
        <w:rPr>
          <w:rFonts w:hint="eastAsia" w:ascii="仿宋" w:hAnsi="仿宋" w:eastAsia="仿宋" w:cs="仿宋"/>
          <w:sz w:val="24"/>
          <w:szCs w:val="24"/>
        </w:rPr>
        <w:t>款规定及时提出工程变更，取消该部分工程，并书面通知发包人，抄送监理工程师和造价工程师；</w:t>
      </w:r>
    </w:p>
    <w:p>
      <w:pPr>
        <w:pStyle w:val="12"/>
        <w:numPr>
          <w:ilvl w:val="0"/>
          <w:numId w:val="14"/>
        </w:numPr>
        <w:tabs>
          <w:tab w:val="left" w:pos="1080"/>
        </w:tabs>
        <w:adjustRightInd w:val="0"/>
        <w:snapToGrid w:val="0"/>
        <w:spacing w:line="360" w:lineRule="auto"/>
        <w:ind w:left="2354" w:leftChars="771" w:hanging="504" w:hangingChars="225"/>
        <w:jc w:val="left"/>
        <w:rPr>
          <w:rFonts w:ascii="仿宋" w:hAnsi="仿宋" w:eastAsia="仿宋"/>
          <w:sz w:val="24"/>
          <w:szCs w:val="24"/>
        </w:rPr>
      </w:pPr>
      <w:r>
        <w:rPr>
          <w:rFonts w:hint="eastAsia" w:ascii="仿宋" w:hAnsi="仿宋" w:eastAsia="仿宋" w:cs="仿宋"/>
          <w:sz w:val="24"/>
          <w:szCs w:val="24"/>
        </w:rPr>
        <w:t>如果此项停工影响整个合同工程时，则根据第</w:t>
      </w:r>
      <w:r>
        <w:rPr>
          <w:rFonts w:ascii="仿宋" w:hAnsi="仿宋" w:eastAsia="仿宋" w:cs="仿宋"/>
          <w:sz w:val="24"/>
          <w:szCs w:val="24"/>
        </w:rPr>
        <w:t>87.4</w:t>
      </w:r>
      <w:r>
        <w:rPr>
          <w:rFonts w:hint="eastAsia" w:ascii="仿宋" w:hAnsi="仿宋" w:eastAsia="仿宋" w:cs="仿宋"/>
          <w:sz w:val="24"/>
          <w:szCs w:val="24"/>
        </w:rPr>
        <w:t>款规定解除合同。</w:t>
      </w:r>
    </w:p>
    <w:p>
      <w:pPr>
        <w:pStyle w:val="12"/>
        <w:adjustRightInd w:val="0"/>
        <w:snapToGrid w:val="0"/>
        <w:spacing w:line="360" w:lineRule="auto"/>
        <w:ind w:left="1619"/>
        <w:jc w:val="left"/>
        <w:rPr>
          <w:rFonts w:ascii="仿宋" w:hAnsi="仿宋" w:eastAsia="仿宋"/>
          <w:sz w:val="24"/>
          <w:szCs w:val="24"/>
        </w:rPr>
      </w:pPr>
      <w:r>
        <w:rPr>
          <w:rFonts w:hint="eastAsia" w:ascii="仿宋" w:hAnsi="仿宋" w:eastAsia="仿宋" w:cs="仿宋"/>
          <w:sz w:val="24"/>
          <w:szCs w:val="24"/>
        </w:rPr>
        <w:t>因承包人的原因引起暂停施工持续</w:t>
      </w:r>
      <w:r>
        <w:rPr>
          <w:rFonts w:ascii="仿宋" w:hAnsi="仿宋" w:eastAsia="仿宋" w:cs="仿宋"/>
          <w:sz w:val="24"/>
          <w:szCs w:val="24"/>
        </w:rPr>
        <w:t>56</w:t>
      </w:r>
      <w:r>
        <w:rPr>
          <w:rFonts w:hint="eastAsia" w:ascii="仿宋" w:hAnsi="仿宋" w:eastAsia="仿宋" w:cs="仿宋"/>
          <w:sz w:val="24"/>
          <w:szCs w:val="24"/>
        </w:rPr>
        <w:t>天以上，承包人不采取有效的复工措施，造成工期延误的，发包人可根据第</w:t>
      </w:r>
      <w:r>
        <w:rPr>
          <w:rFonts w:ascii="仿宋" w:hAnsi="仿宋" w:eastAsia="仿宋" w:cs="仿宋"/>
          <w:sz w:val="24"/>
          <w:szCs w:val="24"/>
        </w:rPr>
        <w:t>87.3</w:t>
      </w:r>
      <w:r>
        <w:rPr>
          <w:rFonts w:hint="eastAsia" w:ascii="仿宋" w:hAnsi="仿宋" w:eastAsia="仿宋" w:cs="仿宋"/>
          <w:sz w:val="24"/>
          <w:szCs w:val="24"/>
        </w:rPr>
        <w:t>款规定解除合同。</w:t>
      </w:r>
    </w:p>
    <w:p>
      <w:pPr>
        <w:pStyle w:val="12"/>
        <w:tabs>
          <w:tab w:val="left" w:pos="2160"/>
        </w:tabs>
        <w:adjustRightInd w:val="0"/>
        <w:snapToGrid w:val="0"/>
        <w:spacing w:line="360" w:lineRule="auto"/>
        <w:ind w:firstLine="441" w:firstLineChars="196"/>
        <w:jc w:val="left"/>
        <w:rPr>
          <w:rFonts w:ascii="仿宋" w:hAnsi="仿宋" w:eastAsia="仿宋"/>
          <w:b/>
          <w:bCs/>
          <w:sz w:val="24"/>
          <w:szCs w:val="24"/>
        </w:rPr>
      </w:pPr>
      <w:r>
        <w:rPr>
          <w:rFonts w:ascii="仿宋" w:hAnsi="仿宋" w:eastAsia="仿宋" w:cs="仿宋"/>
          <w:b/>
          <w:bCs/>
          <w:sz w:val="24"/>
          <w:szCs w:val="24"/>
        </w:rPr>
        <w:t xml:space="preserve">35.4  </w:t>
      </w:r>
      <w:r>
        <w:rPr>
          <w:rFonts w:ascii="仿宋" w:hAnsi="仿宋" w:eastAsia="仿宋" w:cs="仿宋"/>
          <w:b/>
          <w:bCs/>
          <w:sz w:val="24"/>
          <w:szCs w:val="24"/>
          <w:u w:val="dotted"/>
        </w:rPr>
        <w:t xml:space="preserve">                                                                                                        </w:t>
      </w:r>
    </w:p>
    <w:p>
      <w:pPr>
        <w:pStyle w:val="12"/>
        <w:adjustRightInd w:val="0"/>
        <w:snapToGrid w:val="0"/>
        <w:spacing w:line="360" w:lineRule="auto"/>
        <w:ind w:left="1850" w:leftChars="771" w:firstLine="2"/>
        <w:jc w:val="left"/>
        <w:rPr>
          <w:rFonts w:ascii="仿宋" w:hAnsi="仿宋" w:eastAsia="仿宋"/>
          <w:sz w:val="24"/>
          <w:szCs w:val="24"/>
        </w:rPr>
      </w:pPr>
      <w:r>
        <mc:AlternateContent>
          <mc:Choice Requires="wps">
            <w:drawing>
              <wp:anchor distT="0" distB="0" distL="114300" distR="114300" simplePos="0" relativeHeight="251797504" behindDoc="0" locked="0" layoutInCell="1" allowOverlap="1">
                <wp:simplePos x="0" y="0"/>
                <wp:positionH relativeFrom="column">
                  <wp:posOffset>-114300</wp:posOffset>
                </wp:positionH>
                <wp:positionV relativeFrom="paragraph">
                  <wp:posOffset>635</wp:posOffset>
                </wp:positionV>
                <wp:extent cx="914400" cy="792480"/>
                <wp:effectExtent l="0" t="0" r="0" b="0"/>
                <wp:wrapNone/>
                <wp:docPr id="137" name="文本框 137"/>
                <wp:cNvGraphicFramePr/>
                <a:graphic xmlns:a="http://schemas.openxmlformats.org/drawingml/2006/main">
                  <a:graphicData uri="http://schemas.microsoft.com/office/word/2010/wordprocessingShape">
                    <wps:wsp>
                      <wps:cNvSpPr txBox="1"/>
                      <wps:spPr>
                        <a:xfrm>
                          <a:off x="0" y="0"/>
                          <a:ext cx="914400" cy="792480"/>
                        </a:xfrm>
                        <a:prstGeom prst="rect">
                          <a:avLst/>
                        </a:prstGeom>
                        <a:noFill/>
                        <a:ln>
                          <a:noFill/>
                        </a:ln>
                      </wps:spPr>
                      <wps:txbx>
                        <w:txbxContent>
                          <w:p>
                            <w:pPr>
                              <w:spacing w:line="22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发包人、承包人原因和不可抗力因素造成暂停施工的责任</w:t>
                            </w:r>
                          </w:p>
                        </w:txbxContent>
                      </wps:txbx>
                      <wps:bodyPr wrap="square" upright="1"/>
                    </wps:wsp>
                  </a:graphicData>
                </a:graphic>
              </wp:anchor>
            </w:drawing>
          </mc:Choice>
          <mc:Fallback>
            <w:pict>
              <v:shape id="_x0000_s1026" o:spid="_x0000_s1026" o:spt="202" type="#_x0000_t202" style="position:absolute;left:0pt;margin-left:-9pt;margin-top:0.05pt;height:62.4pt;width:72pt;z-index:251797504;mso-width-relative:page;mso-height-relative:page;" filled="f" stroked="f" coordsize="21600,21600" o:gfxdata="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t2odL1AAAAAgBAAAPAAAAAAAAAAEAIAAAACIAAABkcnMvZG93bnJldi54bWxQSwECFAAUAAAA&#10;CACHTuJAdYOXw7kBAABfAwAADgAAAAAAAAABACAAAAAjAQAAZHJzL2Uyb0RvYy54bWxQSwUGAAAA&#10;AAYABgBZAQAATgUAAAAA&#10;">
                <v:fill on="f" focussize="0,0"/>
                <v:stroke on="f"/>
                <v:imagedata o:title=""/>
                <o:lock v:ext="edit" aspectratio="f"/>
                <v:textbox>
                  <w:txbxContent>
                    <w:p>
                      <w:pPr>
                        <w:spacing w:line="22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发包人、承包人原因和不可抗力因素造成暂停施工的责任</w:t>
                      </w:r>
                    </w:p>
                  </w:txbxContent>
                </v:textbox>
              </v:shape>
            </w:pict>
          </mc:Fallback>
        </mc:AlternateContent>
      </w:r>
      <w:r>
        <w:rPr>
          <w:rFonts w:hint="eastAsia" w:ascii="仿宋" w:hAnsi="仿宋" w:eastAsia="仿宋" w:cs="仿宋"/>
          <w:sz w:val="24"/>
          <w:szCs w:val="24"/>
        </w:rPr>
        <w:t>因发包人的原因造成暂停施工且引起工期延误的，承包人有权要求发包人增加由此发生的费用和（或）顺延工期，并支付合理利润。</w:t>
      </w:r>
    </w:p>
    <w:p>
      <w:pPr>
        <w:pStyle w:val="12"/>
        <w:adjustRightInd w:val="0"/>
        <w:snapToGrid w:val="0"/>
        <w:spacing w:line="360" w:lineRule="auto"/>
        <w:ind w:left="1850" w:leftChars="771" w:firstLine="2"/>
        <w:jc w:val="left"/>
        <w:rPr>
          <w:rFonts w:ascii="仿宋" w:hAnsi="仿宋" w:eastAsia="仿宋"/>
          <w:sz w:val="24"/>
          <w:szCs w:val="24"/>
        </w:rPr>
      </w:pPr>
      <w:r>
        <w:rPr>
          <w:rFonts w:hint="eastAsia" w:ascii="仿宋" w:hAnsi="仿宋" w:eastAsia="仿宋" w:cs="仿宋"/>
          <w:sz w:val="24"/>
          <w:szCs w:val="24"/>
        </w:rPr>
        <w:t>因承包人下列原因造成的暂停施工，增加的费用和（或）延误的工期由承包人承担：</w:t>
      </w:r>
    </w:p>
    <w:p>
      <w:pPr>
        <w:pStyle w:val="12"/>
        <w:numPr>
          <w:ilvl w:val="0"/>
          <w:numId w:val="15"/>
        </w:numPr>
        <w:adjustRightInd w:val="0"/>
        <w:snapToGrid w:val="0"/>
        <w:spacing w:line="360" w:lineRule="auto"/>
        <w:ind w:left="1848" w:leftChars="770" w:firstLine="0"/>
        <w:jc w:val="left"/>
        <w:rPr>
          <w:rFonts w:ascii="仿宋" w:hAnsi="仿宋" w:eastAsia="仿宋"/>
          <w:sz w:val="24"/>
          <w:szCs w:val="24"/>
        </w:rPr>
      </w:pPr>
      <w:r>
        <w:rPr>
          <w:rFonts w:hint="eastAsia" w:ascii="仿宋" w:hAnsi="仿宋" w:eastAsia="仿宋" w:cs="仿宋"/>
          <w:sz w:val="24"/>
          <w:szCs w:val="24"/>
        </w:rPr>
        <w:t>工作失误或违约造成的；</w:t>
      </w:r>
    </w:p>
    <w:p>
      <w:pPr>
        <w:pStyle w:val="12"/>
        <w:numPr>
          <w:ilvl w:val="0"/>
          <w:numId w:val="15"/>
        </w:numPr>
        <w:adjustRightInd w:val="0"/>
        <w:snapToGrid w:val="0"/>
        <w:spacing w:line="360" w:lineRule="auto"/>
        <w:ind w:left="2352" w:leftChars="770" w:hanging="504" w:hangingChars="225"/>
        <w:jc w:val="left"/>
        <w:rPr>
          <w:rFonts w:ascii="仿宋" w:hAnsi="仿宋" w:eastAsia="仿宋"/>
          <w:sz w:val="24"/>
          <w:szCs w:val="24"/>
        </w:rPr>
      </w:pPr>
      <w:r>
        <w:rPr>
          <w:rFonts w:hint="eastAsia" w:ascii="仿宋" w:hAnsi="仿宋" w:eastAsia="仿宋" w:cs="仿宋"/>
          <w:sz w:val="24"/>
          <w:szCs w:val="24"/>
        </w:rPr>
        <w:t>为合同工程合理施工和安全保障所必需的；</w:t>
      </w:r>
    </w:p>
    <w:p>
      <w:pPr>
        <w:pStyle w:val="12"/>
        <w:numPr>
          <w:ilvl w:val="0"/>
          <w:numId w:val="15"/>
        </w:numPr>
        <w:adjustRightInd w:val="0"/>
        <w:snapToGrid w:val="0"/>
        <w:spacing w:line="360" w:lineRule="auto"/>
        <w:ind w:left="1848" w:leftChars="770" w:firstLine="0"/>
        <w:jc w:val="left"/>
        <w:rPr>
          <w:rFonts w:ascii="仿宋" w:hAnsi="仿宋" w:eastAsia="仿宋"/>
          <w:sz w:val="24"/>
          <w:szCs w:val="24"/>
        </w:rPr>
      </w:pPr>
      <w:r>
        <w:rPr>
          <w:rFonts w:hint="eastAsia" w:ascii="仿宋" w:hAnsi="仿宋" w:eastAsia="仿宋" w:cs="仿宋"/>
          <w:sz w:val="24"/>
          <w:szCs w:val="24"/>
        </w:rPr>
        <w:t>施工现场气候条件（除不可抗力停工外）导致的；</w:t>
      </w:r>
    </w:p>
    <w:p>
      <w:pPr>
        <w:pStyle w:val="12"/>
        <w:numPr>
          <w:ilvl w:val="0"/>
          <w:numId w:val="15"/>
        </w:numPr>
        <w:adjustRightInd w:val="0"/>
        <w:snapToGrid w:val="0"/>
        <w:spacing w:line="360" w:lineRule="auto"/>
        <w:ind w:left="1848" w:leftChars="770" w:firstLine="0"/>
        <w:jc w:val="left"/>
        <w:rPr>
          <w:rFonts w:ascii="仿宋" w:hAnsi="仿宋" w:eastAsia="仿宋"/>
          <w:sz w:val="24"/>
          <w:szCs w:val="24"/>
        </w:rPr>
      </w:pPr>
      <w:r>
        <w:rPr>
          <w:rFonts w:hint="eastAsia" w:ascii="仿宋" w:hAnsi="仿宋" w:eastAsia="仿宋" w:cs="仿宋"/>
          <w:sz w:val="24"/>
          <w:szCs w:val="24"/>
        </w:rPr>
        <w:t>擅自停工的；</w:t>
      </w:r>
    </w:p>
    <w:p>
      <w:pPr>
        <w:pStyle w:val="12"/>
        <w:numPr>
          <w:ilvl w:val="0"/>
          <w:numId w:val="15"/>
        </w:numPr>
        <w:adjustRightInd w:val="0"/>
        <w:snapToGrid w:val="0"/>
        <w:spacing w:line="360" w:lineRule="auto"/>
        <w:ind w:left="1848" w:leftChars="770" w:firstLine="0"/>
        <w:jc w:val="left"/>
        <w:rPr>
          <w:rFonts w:ascii="仿宋" w:hAnsi="仿宋" w:eastAsia="仿宋"/>
          <w:sz w:val="24"/>
          <w:szCs w:val="24"/>
        </w:rPr>
      </w:pPr>
      <w:r>
        <w:rPr>
          <w:rFonts w:hint="eastAsia" w:ascii="仿宋" w:hAnsi="仿宋" w:eastAsia="仿宋" w:cs="仿宋"/>
          <w:sz w:val="24"/>
          <w:szCs w:val="24"/>
        </w:rPr>
        <w:t>专用条款约定的其他原因。</w:t>
      </w:r>
    </w:p>
    <w:p>
      <w:pPr>
        <w:pStyle w:val="12"/>
        <w:tabs>
          <w:tab w:val="left" w:pos="1980"/>
        </w:tabs>
        <w:adjustRightInd w:val="0"/>
        <w:snapToGrid w:val="0"/>
        <w:spacing w:line="360" w:lineRule="auto"/>
        <w:ind w:left="1848" w:leftChars="770"/>
        <w:jc w:val="left"/>
        <w:rPr>
          <w:rFonts w:ascii="仿宋" w:hAnsi="仿宋" w:eastAsia="仿宋"/>
          <w:sz w:val="24"/>
          <w:szCs w:val="24"/>
        </w:rPr>
      </w:pPr>
      <w:r>
        <w:rPr>
          <w:rFonts w:hint="eastAsia" w:ascii="仿宋" w:hAnsi="仿宋" w:eastAsia="仿宋" w:cs="仿宋"/>
          <w:sz w:val="24"/>
          <w:szCs w:val="24"/>
        </w:rPr>
        <w:t>因不可抗力因素造成暂停施工的，按照第</w:t>
      </w:r>
      <w:r>
        <w:rPr>
          <w:rFonts w:ascii="仿宋" w:hAnsi="仿宋" w:eastAsia="仿宋" w:cs="仿宋"/>
          <w:sz w:val="24"/>
          <w:szCs w:val="24"/>
        </w:rPr>
        <w:t>31</w:t>
      </w:r>
      <w:r>
        <w:rPr>
          <w:rFonts w:hint="eastAsia" w:ascii="仿宋" w:hAnsi="仿宋" w:eastAsia="仿宋" w:cs="仿宋"/>
          <w:sz w:val="24"/>
          <w:szCs w:val="24"/>
        </w:rPr>
        <w:t>条规定处理。</w:t>
      </w:r>
    </w:p>
    <w:p>
      <w:pPr>
        <w:pStyle w:val="12"/>
        <w:tabs>
          <w:tab w:val="left" w:pos="1320"/>
        </w:tabs>
        <w:adjustRightInd w:val="0"/>
        <w:snapToGrid w:val="0"/>
        <w:spacing w:line="360" w:lineRule="auto"/>
        <w:ind w:firstLine="441" w:firstLineChars="196"/>
        <w:jc w:val="left"/>
        <w:rPr>
          <w:rFonts w:ascii="仿宋" w:hAnsi="仿宋" w:eastAsia="仿宋"/>
          <w:b/>
          <w:bCs/>
          <w:sz w:val="24"/>
          <w:szCs w:val="24"/>
        </w:rPr>
      </w:pPr>
      <w:r>
        <w:rPr>
          <w:rFonts w:ascii="仿宋" w:hAnsi="仿宋" w:eastAsia="仿宋" w:cs="仿宋"/>
          <w:b/>
          <w:bCs/>
          <w:sz w:val="24"/>
          <w:szCs w:val="24"/>
        </w:rPr>
        <w:t xml:space="preserve">35.5  </w:t>
      </w:r>
      <w:r>
        <w:rPr>
          <w:rFonts w:ascii="仿宋" w:hAnsi="仿宋" w:eastAsia="仿宋" w:cs="仿宋"/>
          <w:b/>
          <w:bCs/>
          <w:sz w:val="24"/>
          <w:szCs w:val="24"/>
          <w:u w:val="dotted"/>
        </w:rPr>
        <w:t xml:space="preserve">                                                                                                        </w:t>
      </w:r>
    </w:p>
    <w:p>
      <w:pPr>
        <w:pStyle w:val="12"/>
        <w:adjustRightInd w:val="0"/>
        <w:snapToGrid w:val="0"/>
        <w:spacing w:line="360" w:lineRule="auto"/>
        <w:ind w:left="1850" w:leftChars="771"/>
        <w:jc w:val="left"/>
        <w:rPr>
          <w:rFonts w:ascii="仿宋" w:hAnsi="仿宋" w:eastAsia="仿宋"/>
          <w:sz w:val="24"/>
          <w:szCs w:val="24"/>
        </w:rPr>
      </w:pPr>
      <w:r>
        <mc:AlternateContent>
          <mc:Choice Requires="wps">
            <w:drawing>
              <wp:anchor distT="0" distB="0" distL="114300" distR="114300" simplePos="0" relativeHeight="251798528" behindDoc="0" locked="0" layoutInCell="1" allowOverlap="1">
                <wp:simplePos x="0" y="0"/>
                <wp:positionH relativeFrom="column">
                  <wp:posOffset>-66675</wp:posOffset>
                </wp:positionH>
                <wp:positionV relativeFrom="paragraph">
                  <wp:posOffset>6350</wp:posOffset>
                </wp:positionV>
                <wp:extent cx="914400" cy="693420"/>
                <wp:effectExtent l="0" t="0" r="0" b="0"/>
                <wp:wrapNone/>
                <wp:docPr id="138" name="文本框 138"/>
                <wp:cNvGraphicFramePr/>
                <a:graphic xmlns:a="http://schemas.openxmlformats.org/drawingml/2006/main">
                  <a:graphicData uri="http://schemas.microsoft.com/office/word/2010/wordprocessingShape">
                    <wps:wsp>
                      <wps:cNvSpPr txBox="1"/>
                      <wps:spPr>
                        <a:xfrm>
                          <a:off x="0" y="0"/>
                          <a:ext cx="914400" cy="693420"/>
                        </a:xfrm>
                        <a:prstGeom prst="rect">
                          <a:avLst/>
                        </a:prstGeom>
                        <a:noFill/>
                        <a:ln>
                          <a:noFill/>
                        </a:ln>
                      </wps:spPr>
                      <wps:txbx>
                        <w:txbxContent>
                          <w:p>
                            <w:pPr>
                              <w:spacing w:line="22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发包人不按规定支付工程款造成暂停施工的责任</w:t>
                            </w:r>
                          </w:p>
                        </w:txbxContent>
                      </wps:txbx>
                      <wps:bodyPr wrap="square" upright="1"/>
                    </wps:wsp>
                  </a:graphicData>
                </a:graphic>
              </wp:anchor>
            </w:drawing>
          </mc:Choice>
          <mc:Fallback>
            <w:pict>
              <v:shape id="_x0000_s1026" o:spid="_x0000_s1026" o:spt="202" type="#_x0000_t202" style="position:absolute;left:0pt;margin-left:-5.25pt;margin-top:0.5pt;height:54.6pt;width:72pt;z-index:251798528;mso-width-relative:page;mso-height-relative:page;" filled="f" stroked="f" coordsize="21600,21600" o:gfxdata="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KLVLN7UAAAACQEAAA8AAAAAAAAAAQAgAAAAIgAAAGRycy9kb3ducmV2LnhtbFBLAQIUABQAAAAI&#10;AIdO4kB/aeTZuAEAAF8DAAAOAAAAAAAAAAEAIAAAACMBAABkcnMvZTJvRG9jLnhtbFBLBQYAAAAA&#10;BgAGAFkBAABNBQAAAAA=&#10;">
                <v:fill on="f" focussize="0,0"/>
                <v:stroke on="f"/>
                <v:imagedata o:title=""/>
                <o:lock v:ext="edit" aspectratio="f"/>
                <v:textbox>
                  <w:txbxContent>
                    <w:p>
                      <w:pPr>
                        <w:spacing w:line="22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发包人不按规定支付工程款造成暂停施工的责任</w:t>
                      </w:r>
                    </w:p>
                  </w:txbxContent>
                </v:textbox>
              </v:shape>
            </w:pict>
          </mc:Fallback>
        </mc:AlternateContent>
      </w:r>
      <w:r>
        <w:rPr>
          <w:rFonts w:hint="eastAsia" w:ascii="仿宋" w:hAnsi="仿宋" w:eastAsia="仿宋" w:cs="仿宋"/>
          <w:sz w:val="24"/>
          <w:szCs w:val="24"/>
        </w:rPr>
        <w:t>如果发包人未按照合同约定支付工程进度款，经催告后在</w:t>
      </w:r>
      <w:r>
        <w:rPr>
          <w:rFonts w:ascii="仿宋" w:hAnsi="仿宋" w:eastAsia="仿宋" w:cs="仿宋"/>
          <w:sz w:val="24"/>
          <w:szCs w:val="24"/>
        </w:rPr>
        <w:t>28</w:t>
      </w:r>
      <w:r>
        <w:rPr>
          <w:rFonts w:hint="eastAsia" w:ascii="仿宋" w:hAnsi="仿宋" w:eastAsia="仿宋" w:cs="仿宋"/>
          <w:sz w:val="24"/>
          <w:szCs w:val="24"/>
        </w:rPr>
        <w:t>天内仍未支付的，承包人可以暂停施工，直至收到包括第</w:t>
      </w:r>
      <w:r>
        <w:rPr>
          <w:rFonts w:ascii="仿宋" w:hAnsi="仿宋" w:eastAsia="仿宋" w:cs="仿宋"/>
          <w:sz w:val="24"/>
          <w:szCs w:val="24"/>
        </w:rPr>
        <w:t>78.2</w:t>
      </w:r>
      <w:r>
        <w:rPr>
          <w:rFonts w:hint="eastAsia" w:ascii="仿宋" w:hAnsi="仿宋" w:eastAsia="仿宋" w:cs="仿宋"/>
          <w:sz w:val="24"/>
          <w:szCs w:val="24"/>
        </w:rPr>
        <w:t>款规定的应付利息在内的所欠全部款项。由此造成的暂停施工，视为是因发包人的原因引起的，并按照第</w:t>
      </w:r>
      <w:r>
        <w:rPr>
          <w:rFonts w:ascii="仿宋" w:hAnsi="仿宋" w:eastAsia="仿宋" w:cs="仿宋"/>
          <w:sz w:val="24"/>
          <w:szCs w:val="24"/>
        </w:rPr>
        <w:t>35.4</w:t>
      </w:r>
      <w:r>
        <w:rPr>
          <w:rFonts w:hint="eastAsia" w:ascii="仿宋" w:hAnsi="仿宋" w:eastAsia="仿宋" w:cs="仿宋"/>
          <w:sz w:val="24"/>
          <w:szCs w:val="24"/>
        </w:rPr>
        <w:t>款规定处理。</w:t>
      </w:r>
    </w:p>
    <w:p>
      <w:pPr>
        <w:pStyle w:val="12"/>
        <w:tabs>
          <w:tab w:val="left" w:pos="1320"/>
        </w:tabs>
        <w:adjustRightInd w:val="0"/>
        <w:snapToGrid w:val="0"/>
        <w:spacing w:line="360" w:lineRule="auto"/>
        <w:ind w:firstLine="441" w:firstLineChars="196"/>
        <w:jc w:val="left"/>
        <w:rPr>
          <w:rFonts w:ascii="仿宋" w:hAnsi="仿宋" w:eastAsia="仿宋"/>
          <w:b/>
          <w:bCs/>
          <w:sz w:val="24"/>
          <w:szCs w:val="24"/>
        </w:rPr>
      </w:pPr>
      <w:r>
        <w:rPr>
          <w:rFonts w:ascii="仿宋" w:hAnsi="仿宋" w:eastAsia="仿宋" w:cs="仿宋"/>
          <w:b/>
          <w:bCs/>
          <w:sz w:val="24"/>
          <w:szCs w:val="24"/>
        </w:rPr>
        <w:t xml:space="preserve">35.6  </w:t>
      </w:r>
      <w:r>
        <w:rPr>
          <w:rFonts w:ascii="仿宋" w:hAnsi="仿宋" w:eastAsia="仿宋" w:cs="仿宋"/>
          <w:b/>
          <w:bCs/>
          <w:sz w:val="24"/>
          <w:szCs w:val="24"/>
          <w:u w:val="dotted"/>
        </w:rPr>
        <w:t xml:space="preserve">                                                                                                        </w:t>
      </w:r>
    </w:p>
    <w:p>
      <w:pPr>
        <w:pStyle w:val="12"/>
        <w:adjustRightInd w:val="0"/>
        <w:snapToGrid w:val="0"/>
        <w:spacing w:line="360" w:lineRule="auto"/>
        <w:ind w:left="1850" w:leftChars="771"/>
        <w:jc w:val="left"/>
        <w:rPr>
          <w:rFonts w:ascii="仿宋" w:hAnsi="仿宋" w:eastAsia="仿宋"/>
          <w:b/>
          <w:bCs/>
          <w:sz w:val="24"/>
          <w:szCs w:val="24"/>
        </w:rPr>
      </w:pPr>
      <w:r>
        <mc:AlternateContent>
          <mc:Choice Requires="wps">
            <w:drawing>
              <wp:anchor distT="0" distB="0" distL="114300" distR="114300" simplePos="0" relativeHeight="251799552" behindDoc="0" locked="0" layoutInCell="1" allowOverlap="1">
                <wp:simplePos x="0" y="0"/>
                <wp:positionH relativeFrom="column">
                  <wp:posOffset>-114300</wp:posOffset>
                </wp:positionH>
                <wp:positionV relativeFrom="paragraph">
                  <wp:posOffset>635</wp:posOffset>
                </wp:positionV>
                <wp:extent cx="914400" cy="396240"/>
                <wp:effectExtent l="0" t="0" r="0" b="0"/>
                <wp:wrapNone/>
                <wp:docPr id="139" name="文本框 139"/>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pPr>
                              <w:spacing w:line="22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暂停施工结束后的处理</w:t>
                            </w:r>
                          </w:p>
                        </w:txbxContent>
                      </wps:txbx>
                      <wps:bodyPr wrap="square" upright="1"/>
                    </wps:wsp>
                  </a:graphicData>
                </a:graphic>
              </wp:anchor>
            </w:drawing>
          </mc:Choice>
          <mc:Fallback>
            <w:pict>
              <v:shape id="_x0000_s1026" o:spid="_x0000_s1026" o:spt="202" type="#_x0000_t202" style="position:absolute;left:0pt;margin-left:-9pt;margin-top:0.05pt;height:31.2pt;width:72pt;z-index:251799552;mso-width-relative:page;mso-height-relative:page;" filled="f" stroked="f" coordsize="21600,21600" o:gfxdata="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H8G9LdMAAAAHAQAADwAAAAAAAAABACAAAAAiAAAAZHJzL2Rvd25yZXYueG1sUEsBAhQAFAAAAAgA&#10;h07iQAhO8Iy4AQAAXwMAAA4AAAAAAAAAAQAgAAAAIgEAAGRycy9lMm9Eb2MueG1sUEsFBgAAAAAG&#10;AAYAWQEAAEwFAAAAAA==&#10;">
                <v:fill on="f" focussize="0,0"/>
                <v:stroke on="f"/>
                <v:imagedata o:title=""/>
                <o:lock v:ext="edit" aspectratio="f"/>
                <v:textbox>
                  <w:txbxContent>
                    <w:p>
                      <w:pPr>
                        <w:spacing w:line="22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暂停施工结束后的处理</w:t>
                      </w:r>
                    </w:p>
                  </w:txbxContent>
                </v:textbox>
              </v:shape>
            </w:pict>
          </mc:Fallback>
        </mc:AlternateContent>
      </w:r>
      <w:r>
        <w:rPr>
          <w:rFonts w:hint="eastAsia" w:ascii="仿宋" w:hAnsi="仿宋" w:eastAsia="仿宋" w:cs="仿宋"/>
          <w:sz w:val="24"/>
          <w:szCs w:val="24"/>
        </w:rPr>
        <w:t>暂停施工结束后，承包人和监理工程师应对受暂停施工影响的工程、材料和工程设备进行检查。承包人负责修复在暂停期间发生的任何变质、缺陷或损坏，因而发生的费用和造成的损失按照第</w:t>
      </w:r>
      <w:r>
        <w:rPr>
          <w:rFonts w:ascii="仿宋" w:hAnsi="仿宋" w:eastAsia="仿宋" w:cs="仿宋"/>
          <w:sz w:val="24"/>
          <w:szCs w:val="24"/>
        </w:rPr>
        <w:t>35.4</w:t>
      </w:r>
      <w:r>
        <w:rPr>
          <w:rFonts w:hint="eastAsia" w:ascii="仿宋" w:hAnsi="仿宋" w:eastAsia="仿宋" w:cs="仿宋"/>
          <w:sz w:val="24"/>
          <w:szCs w:val="24"/>
        </w:rPr>
        <w:t>款规定处理。</w:t>
      </w:r>
    </w:p>
    <w:p>
      <w:pPr>
        <w:pStyle w:val="12"/>
        <w:adjustRightInd w:val="0"/>
        <w:snapToGrid w:val="0"/>
        <w:spacing w:line="360" w:lineRule="auto"/>
        <w:ind w:firstLine="441" w:firstLineChars="196"/>
        <w:jc w:val="left"/>
        <w:outlineLvl w:val="2"/>
        <w:rPr>
          <w:rFonts w:ascii="仿宋" w:hAnsi="仿宋" w:eastAsia="仿宋"/>
          <w:b/>
          <w:bCs/>
          <w:sz w:val="24"/>
          <w:szCs w:val="24"/>
        </w:rPr>
      </w:pPr>
      <w:bookmarkStart w:id="193" w:name="_Toc27115"/>
      <w:bookmarkStart w:id="194" w:name="_Toc469384018"/>
      <w:bookmarkStart w:id="195" w:name="_Toc28997"/>
      <w:r>
        <w:rPr>
          <w:rFonts w:ascii="仿宋" w:hAnsi="仿宋" w:eastAsia="仿宋" w:cs="仿宋"/>
          <w:b/>
          <w:bCs/>
          <w:sz w:val="24"/>
          <w:szCs w:val="24"/>
        </w:rPr>
        <w:t xml:space="preserve">36  </w:t>
      </w:r>
      <w:r>
        <w:rPr>
          <w:rFonts w:hint="eastAsia" w:ascii="仿宋" w:hAnsi="仿宋" w:eastAsia="仿宋" w:cs="仿宋"/>
          <w:b/>
          <w:bCs/>
          <w:sz w:val="24"/>
          <w:szCs w:val="24"/>
        </w:rPr>
        <w:t>工期和工期延误</w:t>
      </w:r>
      <w:bookmarkEnd w:id="193"/>
      <w:bookmarkEnd w:id="194"/>
      <w:bookmarkEnd w:id="195"/>
    </w:p>
    <w:p>
      <w:pPr>
        <w:pStyle w:val="12"/>
        <w:adjustRightInd w:val="0"/>
        <w:snapToGrid w:val="0"/>
        <w:spacing w:line="360" w:lineRule="auto"/>
        <w:ind w:firstLine="441" w:firstLineChars="196"/>
        <w:jc w:val="left"/>
        <w:rPr>
          <w:rFonts w:ascii="仿宋" w:hAnsi="仿宋" w:eastAsia="仿宋"/>
          <w:b/>
          <w:bCs/>
          <w:sz w:val="24"/>
          <w:szCs w:val="24"/>
        </w:rPr>
      </w:pPr>
      <w:r>
        <w:rPr>
          <w:rFonts w:ascii="仿宋" w:hAnsi="仿宋" w:eastAsia="仿宋" w:cs="仿宋"/>
          <w:b/>
          <w:bCs/>
          <w:sz w:val="24"/>
          <w:szCs w:val="24"/>
        </w:rPr>
        <w:t xml:space="preserve">36.1     </w:t>
      </w:r>
    </w:p>
    <w:p>
      <w:pPr>
        <w:spacing w:line="360" w:lineRule="auto"/>
        <w:ind w:left="1850" w:leftChars="771"/>
        <w:jc w:val="left"/>
        <w:rPr>
          <w:rFonts w:ascii="仿宋" w:hAnsi="仿宋" w:eastAsia="仿宋" w:cs="Times New Roman"/>
          <w:sz w:val="24"/>
          <w:szCs w:val="24"/>
        </w:rPr>
      </w:pPr>
      <w:r>
        <w:rPr>
          <w:rFonts w:hint="eastAsia" w:ascii="仿宋" w:hAnsi="仿宋" w:eastAsia="仿宋" w:cs="仿宋"/>
          <w:sz w:val="24"/>
          <w:szCs w:val="24"/>
        </w:rPr>
        <w:t>合同工程的工期，由合同双方当事人根据广东省建设工程工期定额等有关规定，结合合同工程拟实施的施工组织设计或施工方案等情况，科学合理地编制工期，并在合同中约定。</w:t>
      </w:r>
      <w:r>
        <mc:AlternateContent>
          <mc:Choice Requires="wps">
            <w:drawing>
              <wp:anchor distT="0" distB="0" distL="114300" distR="114300" simplePos="0" relativeHeight="251800576" behindDoc="0" locked="0" layoutInCell="1" allowOverlap="1">
                <wp:simplePos x="0" y="0"/>
                <wp:positionH relativeFrom="column">
                  <wp:posOffset>-114300</wp:posOffset>
                </wp:positionH>
                <wp:positionV relativeFrom="paragraph">
                  <wp:posOffset>393700</wp:posOffset>
                </wp:positionV>
                <wp:extent cx="977900" cy="335915"/>
                <wp:effectExtent l="0" t="0" r="0" b="0"/>
                <wp:wrapNone/>
                <wp:docPr id="140" name="文本框 140"/>
                <wp:cNvGraphicFramePr/>
                <a:graphic xmlns:a="http://schemas.openxmlformats.org/drawingml/2006/main">
                  <a:graphicData uri="http://schemas.microsoft.com/office/word/2010/wordprocessingShape">
                    <wps:wsp>
                      <wps:cNvSpPr txBox="1"/>
                      <wps:spPr>
                        <a:xfrm>
                          <a:off x="0" y="0"/>
                          <a:ext cx="977900" cy="335915"/>
                        </a:xfrm>
                        <a:prstGeom prst="rect">
                          <a:avLst/>
                        </a:prstGeom>
                        <a:noFill/>
                        <a:ln>
                          <a:noFill/>
                        </a:ln>
                      </wps:spPr>
                      <wps:txbx>
                        <w:txbxContent>
                          <w:p>
                            <w:pPr>
                              <w:rPr>
                                <w:rFonts w:cs="Times New Roman"/>
                              </w:rPr>
                            </w:pPr>
                          </w:p>
                        </w:txbxContent>
                      </wps:txbx>
                      <wps:bodyPr wrap="square" upright="1"/>
                    </wps:wsp>
                  </a:graphicData>
                </a:graphic>
              </wp:anchor>
            </w:drawing>
          </mc:Choice>
          <mc:Fallback>
            <w:pict>
              <v:shape id="_x0000_s1026" o:spid="_x0000_s1026" o:spt="202" type="#_x0000_t202" style="position:absolute;left:0pt;margin-left:-9pt;margin-top:31pt;height:26.45pt;width:77pt;z-index:251800576;mso-width-relative:page;mso-height-relative:page;" filled="f" stroked="f" coordsize="21600,21600" o:gfxdata="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mX/eiNcAAAAKAQAADwAAAAAAAAABACAAAAAiAAAAZHJzL2Rvd25yZXYueG1sUEsBAhQAFAAA&#10;AAgAh07iQO6nUY+3AQAAXwMAAA4AAAAAAAAAAQAgAAAAJgEAAGRycy9lMm9Eb2MueG1sUEsFBgAA&#10;AAAGAAYAWQEAAE8FAAAAAA==&#10;">
                <v:fill on="f" focussize="0,0"/>
                <v:stroke on="f"/>
                <v:imagedata o:title=""/>
                <o:lock v:ext="edit" aspectratio="f"/>
                <v:textbox>
                  <w:txbxContent>
                    <w:p>
                      <w:pPr>
                        <w:rPr>
                          <w:rFonts w:cs="Times New Roman"/>
                        </w:rPr>
                      </w:pPr>
                    </w:p>
                  </w:txbxContent>
                </v:textbox>
              </v:shape>
            </w:pict>
          </mc:Fallback>
        </mc:AlternateContent>
      </w:r>
      <w:r>
        <mc:AlternateContent>
          <mc:Choice Requires="wps">
            <w:drawing>
              <wp:anchor distT="0" distB="0" distL="114300" distR="114300" simplePos="0" relativeHeight="251801600" behindDoc="0" locked="0" layoutInCell="1" allowOverlap="1">
                <wp:simplePos x="0" y="0"/>
                <wp:positionH relativeFrom="column">
                  <wp:posOffset>-114300</wp:posOffset>
                </wp:positionH>
                <wp:positionV relativeFrom="paragraph">
                  <wp:posOffset>31750</wp:posOffset>
                </wp:positionV>
                <wp:extent cx="800100" cy="459740"/>
                <wp:effectExtent l="0" t="0" r="0" b="0"/>
                <wp:wrapNone/>
                <wp:docPr id="141" name="文本框 141"/>
                <wp:cNvGraphicFramePr/>
                <a:graphic xmlns:a="http://schemas.openxmlformats.org/drawingml/2006/main">
                  <a:graphicData uri="http://schemas.microsoft.com/office/word/2010/wordprocessingShape">
                    <wps:wsp>
                      <wps:cNvSpPr txBox="1"/>
                      <wps:spPr>
                        <a:xfrm>
                          <a:off x="0" y="0"/>
                          <a:ext cx="800100" cy="459740"/>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工期计算</w:t>
                            </w:r>
                          </w:p>
                        </w:txbxContent>
                      </wps:txbx>
                      <wps:bodyPr wrap="square" upright="1"/>
                    </wps:wsp>
                  </a:graphicData>
                </a:graphic>
              </wp:anchor>
            </w:drawing>
          </mc:Choice>
          <mc:Fallback>
            <w:pict>
              <v:shape id="_x0000_s1026" o:spid="_x0000_s1026" o:spt="202" type="#_x0000_t202" style="position:absolute;left:0pt;margin-left:-9pt;margin-top:2.5pt;height:36.2pt;width:63pt;z-index:251801600;mso-width-relative:page;mso-height-relative:page;" filled="f" stroked="f" coordsize="21600,21600" o:gfxdata="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FcgpiDVAAAACAEAAA8AAAAAAAAAAQAgAAAAIgAAAGRycy9kb3ducmV2LnhtbFBLAQIUABQAAAAI&#10;AIdO4kDV3fxjtwEAAF8DAAAOAAAAAAAAAAEAIAAAACQBAABkcnMvZTJvRG9jLnhtbFBLBQYAAAAA&#10;BgAGAFkBAABNBQ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工期计算</w:t>
                      </w:r>
                    </w:p>
                  </w:txbxContent>
                </v:textbox>
              </v:shape>
            </w:pict>
          </mc:Fallback>
        </mc:AlternateContent>
      </w:r>
      <w:r>
        <w:rPr>
          <w:rFonts w:hint="eastAsia" w:ascii="仿宋" w:hAnsi="仿宋" w:eastAsia="仿宋" w:cs="仿宋"/>
          <w:sz w:val="24"/>
          <w:szCs w:val="24"/>
        </w:rPr>
        <w:t>如合同工期与广东省建设工程工期定额规定不一致的，需说明与省工期定额规定不一致的原因，并制定保障措施，确保质量、施工安全。</w:t>
      </w:r>
    </w:p>
    <w:p>
      <w:pPr>
        <w:pStyle w:val="12"/>
        <w:adjustRightInd w:val="0"/>
        <w:snapToGrid w:val="0"/>
        <w:spacing w:line="360" w:lineRule="auto"/>
        <w:ind w:firstLine="441" w:firstLineChars="196"/>
        <w:jc w:val="left"/>
        <w:rPr>
          <w:rFonts w:ascii="仿宋" w:hAnsi="仿宋" w:eastAsia="仿宋"/>
          <w:sz w:val="24"/>
          <w:szCs w:val="24"/>
        </w:rPr>
      </w:pPr>
      <w:r>
        <w:rPr>
          <w:rFonts w:ascii="仿宋" w:hAnsi="仿宋" w:eastAsia="仿宋" w:cs="仿宋"/>
          <w:b/>
          <w:bCs/>
          <w:sz w:val="24"/>
          <w:szCs w:val="24"/>
        </w:rPr>
        <w:t xml:space="preserve">36.2 </w:t>
      </w:r>
      <w:r>
        <w:rPr>
          <w:rFonts w:ascii="仿宋" w:hAnsi="仿宋" w:eastAsia="仿宋" w:cs="仿宋"/>
          <w:sz w:val="24"/>
          <w:szCs w:val="24"/>
          <w:u w:val="dotted"/>
        </w:rPr>
        <w:t xml:space="preserve">                                                                          </w:t>
      </w:r>
    </w:p>
    <w:p>
      <w:pPr>
        <w:pStyle w:val="12"/>
        <w:adjustRightInd w:val="0"/>
        <w:snapToGrid w:val="0"/>
        <w:spacing w:line="360" w:lineRule="auto"/>
        <w:ind w:left="1906" w:leftChars="771" w:hanging="56" w:hangingChars="25"/>
        <w:jc w:val="left"/>
        <w:rPr>
          <w:rFonts w:ascii="仿宋" w:hAnsi="仿宋" w:eastAsia="仿宋"/>
          <w:sz w:val="24"/>
          <w:szCs w:val="24"/>
        </w:rPr>
      </w:pPr>
      <w:r>
        <mc:AlternateContent>
          <mc:Choice Requires="wps">
            <w:drawing>
              <wp:anchor distT="0" distB="0" distL="114300" distR="114300" simplePos="0" relativeHeight="251802624" behindDoc="0" locked="0" layoutInCell="1" allowOverlap="1">
                <wp:simplePos x="0" y="0"/>
                <wp:positionH relativeFrom="column">
                  <wp:posOffset>-114300</wp:posOffset>
                </wp:positionH>
                <wp:positionV relativeFrom="paragraph">
                  <wp:posOffset>31750</wp:posOffset>
                </wp:positionV>
                <wp:extent cx="800100" cy="459740"/>
                <wp:effectExtent l="0" t="0" r="0" b="0"/>
                <wp:wrapNone/>
                <wp:docPr id="142" name="文本框 142"/>
                <wp:cNvGraphicFramePr/>
                <a:graphic xmlns:a="http://schemas.openxmlformats.org/drawingml/2006/main">
                  <a:graphicData uri="http://schemas.microsoft.com/office/word/2010/wordprocessingShape">
                    <wps:wsp>
                      <wps:cNvSpPr txBox="1"/>
                      <wps:spPr>
                        <a:xfrm>
                          <a:off x="0" y="0"/>
                          <a:ext cx="800100" cy="459740"/>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工期约定的要求</w:t>
                            </w:r>
                          </w:p>
                        </w:txbxContent>
                      </wps:txbx>
                      <wps:bodyPr wrap="square" upright="1"/>
                    </wps:wsp>
                  </a:graphicData>
                </a:graphic>
              </wp:anchor>
            </w:drawing>
          </mc:Choice>
          <mc:Fallback>
            <w:pict>
              <v:shape id="_x0000_s1026" o:spid="_x0000_s1026" o:spt="202" type="#_x0000_t202" style="position:absolute;left:0pt;margin-left:-9pt;margin-top:2.5pt;height:36.2pt;width:63pt;z-index:251802624;mso-width-relative:page;mso-height-relative:page;" filled="f" stroked="f" coordsize="21600,21600" o:gfxdata="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FcgpiDVAAAACAEAAA8AAAAAAAAAAQAgAAAAIgAAAGRycy9kb3ducmV2LnhtbFBLAQIUABQAAAAI&#10;AIdO4kA109BHtwEAAF8DAAAOAAAAAAAAAAEAIAAAACQBAABkcnMvZTJvRG9jLnhtbFBLBQYAAAAA&#10;BgAGAFkBAABNBQ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工期约定的要求</w:t>
                      </w:r>
                    </w:p>
                  </w:txbxContent>
                </v:textbox>
              </v:shape>
            </w:pict>
          </mc:Fallback>
        </mc:AlternateContent>
      </w:r>
      <w:r>
        <w:rPr>
          <w:rFonts w:hint="eastAsia" w:ascii="仿宋" w:hAnsi="仿宋" w:eastAsia="仿宋" w:cs="仿宋"/>
          <w:sz w:val="24"/>
          <w:szCs w:val="24"/>
        </w:rPr>
        <w:t>合同双方当事人应在专用条款中约定合同工程的工期，工期从开工日期开始计算。合同中包括有多个单位工程的，应在专用条款中约定各单位工程的工期。</w:t>
      </w:r>
    </w:p>
    <w:p>
      <w:pPr>
        <w:pStyle w:val="12"/>
        <w:adjustRightInd w:val="0"/>
        <w:snapToGrid w:val="0"/>
        <w:spacing w:line="360" w:lineRule="auto"/>
        <w:ind w:right="-2" w:firstLine="441" w:firstLineChars="196"/>
        <w:jc w:val="left"/>
        <w:rPr>
          <w:rFonts w:ascii="仿宋" w:hAnsi="仿宋" w:eastAsia="仿宋"/>
          <w:b/>
          <w:bCs/>
          <w:sz w:val="24"/>
          <w:szCs w:val="24"/>
        </w:rPr>
      </w:pPr>
      <w:r>
        <w:rPr>
          <w:rFonts w:ascii="仿宋" w:hAnsi="仿宋" w:eastAsia="仿宋" w:cs="仿宋"/>
          <w:b/>
          <w:bCs/>
          <w:sz w:val="24"/>
          <w:szCs w:val="24"/>
        </w:rPr>
        <w:t xml:space="preserve">36.3  </w:t>
      </w:r>
      <w:r>
        <w:rPr>
          <w:rFonts w:ascii="仿宋" w:hAnsi="仿宋" w:eastAsia="仿宋" w:cs="仿宋"/>
          <w:b/>
          <w:bCs/>
          <w:sz w:val="24"/>
          <w:szCs w:val="24"/>
          <w:u w:val="dotted"/>
        </w:rPr>
        <w:t xml:space="preserve">                                                                                                       </w:t>
      </w:r>
    </w:p>
    <w:p>
      <w:pPr>
        <w:spacing w:line="360" w:lineRule="auto"/>
        <w:ind w:left="1850" w:leftChars="771"/>
        <w:jc w:val="left"/>
        <w:rPr>
          <w:rFonts w:ascii="仿宋" w:hAnsi="仿宋" w:eastAsia="仿宋" w:cs="Times New Roman"/>
          <w:sz w:val="24"/>
          <w:szCs w:val="24"/>
        </w:rPr>
      </w:pPr>
      <w:r>
        <mc:AlternateContent>
          <mc:Choice Requires="wps">
            <w:drawing>
              <wp:anchor distT="0" distB="0" distL="114300" distR="114300" simplePos="0" relativeHeight="251803648" behindDoc="0" locked="0" layoutInCell="1" allowOverlap="1">
                <wp:simplePos x="0" y="0"/>
                <wp:positionH relativeFrom="column">
                  <wp:posOffset>-114300</wp:posOffset>
                </wp:positionH>
                <wp:positionV relativeFrom="paragraph">
                  <wp:posOffset>16510</wp:posOffset>
                </wp:positionV>
                <wp:extent cx="800100" cy="261620"/>
                <wp:effectExtent l="0" t="0" r="0" b="0"/>
                <wp:wrapNone/>
                <wp:docPr id="143" name="文本框 143"/>
                <wp:cNvGraphicFramePr/>
                <a:graphic xmlns:a="http://schemas.openxmlformats.org/drawingml/2006/main">
                  <a:graphicData uri="http://schemas.microsoft.com/office/word/2010/wordprocessingShape">
                    <wps:wsp>
                      <wps:cNvSpPr txBox="1"/>
                      <wps:spPr>
                        <a:xfrm>
                          <a:off x="0" y="0"/>
                          <a:ext cx="800100" cy="261620"/>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工期顺延</w:t>
                            </w:r>
                          </w:p>
                        </w:txbxContent>
                      </wps:txbx>
                      <wps:bodyPr wrap="square" upright="1"/>
                    </wps:wsp>
                  </a:graphicData>
                </a:graphic>
              </wp:anchor>
            </w:drawing>
          </mc:Choice>
          <mc:Fallback>
            <w:pict>
              <v:shape id="_x0000_s1026" o:spid="_x0000_s1026" o:spt="202" type="#_x0000_t202" style="position:absolute;left:0pt;margin-left:-9pt;margin-top:1.3pt;height:20.6pt;width:63pt;z-index:251803648;mso-width-relative:page;mso-height-relative:page;" filled="f" stroked="f" coordsize="21600,21600" o:gfxdata="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qcduCNUAAAAIAQAADwAAAAAAAAABACAAAAAiAAAAZHJzL2Rvd25yZXYueG1sUEsBAhQAFAAAAAgA&#10;h07iQCR1O+S2AQAAXwMAAA4AAAAAAAAAAQAgAAAAJAEAAGRycy9lMm9Eb2MueG1sUEsFBgAAAAAG&#10;AAYAWQEAAEwFA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工期顺延</w:t>
                      </w:r>
                    </w:p>
                  </w:txbxContent>
                </v:textbox>
              </v:shape>
            </w:pict>
          </mc:Fallback>
        </mc:AlternateContent>
      </w:r>
      <w:r>
        <w:rPr>
          <w:rFonts w:hint="eastAsia" w:ascii="仿宋" w:hAnsi="仿宋" w:eastAsia="仿宋" w:cs="仿宋"/>
          <w:sz w:val="24"/>
          <w:szCs w:val="24"/>
        </w:rPr>
        <w:t>合同履行期间，由于下列原因造成工期延误的，承包人有权要求发包人增加由此发生的费用和（或）顺延工期，并支付合理利润。本款发生顺延的工期，由承包人提出，经监理工程师核实后由合同双方当事人协商确定；协商不能达成一致的，由监理工程师暂定，通知承包人并抄报发包人。构成争议的，由合同双方当事人按照第</w:t>
      </w:r>
      <w:r>
        <w:rPr>
          <w:rFonts w:ascii="仿宋" w:hAnsi="仿宋" w:eastAsia="仿宋" w:cs="仿宋"/>
          <w:sz w:val="24"/>
          <w:szCs w:val="24"/>
        </w:rPr>
        <w:t>86</w:t>
      </w:r>
      <w:r>
        <w:rPr>
          <w:rFonts w:hint="eastAsia" w:ascii="仿宋" w:hAnsi="仿宋" w:eastAsia="仿宋" w:cs="仿宋"/>
          <w:sz w:val="24"/>
          <w:szCs w:val="24"/>
        </w:rPr>
        <w:t>条规定处理。</w:t>
      </w:r>
    </w:p>
    <w:p>
      <w:pPr>
        <w:pStyle w:val="12"/>
        <w:adjustRightInd w:val="0"/>
        <w:snapToGrid w:val="0"/>
        <w:spacing w:line="420" w:lineRule="exact"/>
        <w:ind w:left="1850" w:leftChars="771"/>
        <w:jc w:val="left"/>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1</w:t>
      </w:r>
      <w:r>
        <w:rPr>
          <w:rFonts w:hint="eastAsia" w:ascii="仿宋" w:hAnsi="仿宋" w:eastAsia="仿宋" w:cs="仿宋"/>
          <w:sz w:val="24"/>
          <w:szCs w:val="24"/>
        </w:rPr>
        <w:t>）</w:t>
      </w:r>
      <w:r>
        <w:rPr>
          <w:rFonts w:ascii="仿宋" w:hAnsi="仿宋" w:eastAsia="仿宋" w:cs="仿宋"/>
          <w:sz w:val="24"/>
          <w:szCs w:val="24"/>
        </w:rPr>
        <w:t xml:space="preserve"> </w:t>
      </w:r>
      <w:r>
        <w:rPr>
          <w:rFonts w:hint="eastAsia" w:ascii="仿宋" w:hAnsi="仿宋" w:eastAsia="仿宋" w:cs="仿宋"/>
          <w:sz w:val="24"/>
          <w:szCs w:val="24"/>
        </w:rPr>
        <w:t>发包人未能按照专用条款的约定提供施工设计图纸及其它开工条件；</w:t>
      </w:r>
    </w:p>
    <w:p>
      <w:pPr>
        <w:pStyle w:val="12"/>
        <w:adjustRightInd w:val="0"/>
        <w:snapToGrid w:val="0"/>
        <w:spacing w:line="420" w:lineRule="exact"/>
        <w:ind w:left="1920" w:leftChars="800"/>
        <w:jc w:val="left"/>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2</w:t>
      </w:r>
      <w:r>
        <w:rPr>
          <w:rFonts w:hint="eastAsia" w:ascii="仿宋" w:hAnsi="仿宋" w:eastAsia="仿宋" w:cs="仿宋"/>
          <w:sz w:val="24"/>
          <w:szCs w:val="24"/>
        </w:rPr>
        <w:t>）发包人未能按照专用条款约定的时间支付工程预付款、绿色施工安全防护费和进度款；</w:t>
      </w:r>
    </w:p>
    <w:p>
      <w:pPr>
        <w:pStyle w:val="12"/>
        <w:adjustRightInd w:val="0"/>
        <w:snapToGrid w:val="0"/>
        <w:spacing w:line="420" w:lineRule="exact"/>
        <w:ind w:left="2522" w:leftChars="771" w:hanging="672" w:hangingChars="300"/>
        <w:jc w:val="left"/>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3</w:t>
      </w:r>
      <w:r>
        <w:rPr>
          <w:rFonts w:hint="eastAsia" w:ascii="仿宋" w:hAnsi="仿宋" w:eastAsia="仿宋" w:cs="仿宋"/>
          <w:sz w:val="24"/>
          <w:szCs w:val="24"/>
        </w:rPr>
        <w:t>）</w:t>
      </w:r>
      <w:r>
        <w:rPr>
          <w:rFonts w:ascii="仿宋" w:hAnsi="仿宋" w:eastAsia="仿宋" w:cs="仿宋"/>
          <w:sz w:val="24"/>
          <w:szCs w:val="24"/>
        </w:rPr>
        <w:t xml:space="preserve"> </w:t>
      </w:r>
      <w:r>
        <w:rPr>
          <w:rFonts w:hint="eastAsia" w:ascii="仿宋" w:hAnsi="仿宋" w:eastAsia="仿宋" w:cs="仿宋"/>
          <w:sz w:val="24"/>
          <w:szCs w:val="24"/>
        </w:rPr>
        <w:t>发包人代表或施工现场发包人雇用的其他人员造成的人为因素；</w:t>
      </w:r>
    </w:p>
    <w:p>
      <w:pPr>
        <w:pStyle w:val="12"/>
        <w:adjustRightInd w:val="0"/>
        <w:snapToGrid w:val="0"/>
        <w:spacing w:line="420" w:lineRule="exact"/>
        <w:ind w:left="2522" w:leftChars="771" w:hanging="672" w:hangingChars="300"/>
        <w:jc w:val="left"/>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4</w:t>
      </w:r>
      <w:r>
        <w:rPr>
          <w:rFonts w:hint="eastAsia" w:ascii="仿宋" w:hAnsi="仿宋" w:eastAsia="仿宋" w:cs="仿宋"/>
          <w:sz w:val="24"/>
          <w:szCs w:val="24"/>
        </w:rPr>
        <w:t>）</w:t>
      </w:r>
      <w:r>
        <w:rPr>
          <w:rFonts w:ascii="仿宋" w:hAnsi="仿宋" w:eastAsia="仿宋" w:cs="仿宋"/>
          <w:sz w:val="24"/>
          <w:szCs w:val="24"/>
        </w:rPr>
        <w:t xml:space="preserve"> </w:t>
      </w:r>
      <w:r>
        <w:rPr>
          <w:rFonts w:hint="eastAsia" w:ascii="仿宋" w:hAnsi="仿宋" w:eastAsia="仿宋" w:cs="仿宋"/>
          <w:sz w:val="24"/>
          <w:szCs w:val="24"/>
        </w:rPr>
        <w:t>监理工程师未按照合同约定及时提供所需指令、回复等；</w:t>
      </w:r>
    </w:p>
    <w:p>
      <w:pPr>
        <w:pStyle w:val="12"/>
        <w:adjustRightInd w:val="0"/>
        <w:snapToGrid w:val="0"/>
        <w:spacing w:line="420" w:lineRule="exact"/>
        <w:ind w:left="1850" w:leftChars="771"/>
        <w:jc w:val="left"/>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5</w:t>
      </w:r>
      <w:r>
        <w:rPr>
          <w:rFonts w:hint="eastAsia" w:ascii="仿宋" w:hAnsi="仿宋" w:eastAsia="仿宋" w:cs="仿宋"/>
          <w:sz w:val="24"/>
          <w:szCs w:val="24"/>
        </w:rPr>
        <w:t>）</w:t>
      </w:r>
      <w:r>
        <w:rPr>
          <w:rFonts w:ascii="仿宋" w:hAnsi="仿宋" w:eastAsia="仿宋" w:cs="仿宋"/>
          <w:sz w:val="24"/>
          <w:szCs w:val="24"/>
        </w:rPr>
        <w:t xml:space="preserve"> </w:t>
      </w:r>
      <w:r>
        <w:rPr>
          <w:rFonts w:hint="eastAsia" w:ascii="仿宋" w:hAnsi="仿宋" w:eastAsia="仿宋" w:cs="仿宋"/>
          <w:sz w:val="24"/>
          <w:szCs w:val="24"/>
        </w:rPr>
        <w:t>工程变更（含增加合同工作内容、改变合同的任何一项工作等）；</w:t>
      </w:r>
    </w:p>
    <w:p>
      <w:pPr>
        <w:pStyle w:val="12"/>
        <w:adjustRightInd w:val="0"/>
        <w:snapToGrid w:val="0"/>
        <w:spacing w:line="420" w:lineRule="exact"/>
        <w:ind w:left="1850" w:leftChars="771"/>
        <w:jc w:val="left"/>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6</w:t>
      </w:r>
      <w:r>
        <w:rPr>
          <w:rFonts w:hint="eastAsia" w:ascii="仿宋" w:hAnsi="仿宋" w:eastAsia="仿宋" w:cs="仿宋"/>
          <w:sz w:val="24"/>
          <w:szCs w:val="24"/>
        </w:rPr>
        <w:t>）</w:t>
      </w:r>
      <w:r>
        <w:rPr>
          <w:rFonts w:ascii="仿宋" w:hAnsi="仿宋" w:eastAsia="仿宋" w:cs="仿宋"/>
          <w:sz w:val="24"/>
          <w:szCs w:val="24"/>
        </w:rPr>
        <w:t xml:space="preserve"> </w:t>
      </w:r>
      <w:r>
        <w:rPr>
          <w:rFonts w:hint="eastAsia" w:ascii="仿宋" w:hAnsi="仿宋" w:eastAsia="仿宋" w:cs="仿宋"/>
          <w:sz w:val="24"/>
          <w:szCs w:val="24"/>
        </w:rPr>
        <w:t>工程量增加；</w:t>
      </w:r>
    </w:p>
    <w:p>
      <w:pPr>
        <w:pStyle w:val="12"/>
        <w:adjustRightInd w:val="0"/>
        <w:snapToGrid w:val="0"/>
        <w:spacing w:line="420" w:lineRule="exact"/>
        <w:ind w:left="1850" w:leftChars="771"/>
        <w:jc w:val="left"/>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7</w:t>
      </w:r>
      <w:r>
        <w:rPr>
          <w:rFonts w:hint="eastAsia" w:ascii="仿宋" w:hAnsi="仿宋" w:eastAsia="仿宋" w:cs="仿宋"/>
          <w:sz w:val="24"/>
          <w:szCs w:val="24"/>
        </w:rPr>
        <w:t>）</w:t>
      </w:r>
      <w:r>
        <w:rPr>
          <w:rFonts w:ascii="仿宋" w:hAnsi="仿宋" w:eastAsia="仿宋" w:cs="仿宋"/>
          <w:sz w:val="24"/>
          <w:szCs w:val="24"/>
        </w:rPr>
        <w:t xml:space="preserve"> </w:t>
      </w:r>
      <w:r>
        <w:rPr>
          <w:rFonts w:hint="eastAsia" w:ascii="仿宋" w:hAnsi="仿宋" w:eastAsia="仿宋" w:cs="仿宋"/>
          <w:sz w:val="24"/>
          <w:szCs w:val="24"/>
        </w:rPr>
        <w:t>一周内非承包人原因停水、停电、停气造成停工累计超过</w:t>
      </w:r>
      <w:r>
        <w:rPr>
          <w:rFonts w:ascii="仿宋" w:hAnsi="仿宋" w:eastAsia="仿宋" w:cs="仿宋"/>
          <w:sz w:val="24"/>
          <w:szCs w:val="24"/>
        </w:rPr>
        <w:t>8</w:t>
      </w:r>
      <w:r>
        <w:rPr>
          <w:rFonts w:hint="eastAsia" w:ascii="仿宋" w:hAnsi="仿宋" w:eastAsia="仿宋" w:cs="仿宋"/>
          <w:sz w:val="24"/>
          <w:szCs w:val="24"/>
        </w:rPr>
        <w:t>小时；</w:t>
      </w:r>
    </w:p>
    <w:p>
      <w:pPr>
        <w:pStyle w:val="12"/>
        <w:adjustRightInd w:val="0"/>
        <w:snapToGrid w:val="0"/>
        <w:spacing w:line="420" w:lineRule="exact"/>
        <w:ind w:left="1850" w:leftChars="771"/>
        <w:jc w:val="left"/>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8</w:t>
      </w:r>
      <w:r>
        <w:rPr>
          <w:rFonts w:hint="eastAsia" w:ascii="仿宋" w:hAnsi="仿宋" w:eastAsia="仿宋" w:cs="仿宋"/>
          <w:sz w:val="24"/>
          <w:szCs w:val="24"/>
        </w:rPr>
        <w:t>）</w:t>
      </w:r>
      <w:r>
        <w:rPr>
          <w:rFonts w:ascii="仿宋" w:hAnsi="仿宋" w:eastAsia="仿宋" w:cs="仿宋"/>
          <w:sz w:val="24"/>
          <w:szCs w:val="24"/>
        </w:rPr>
        <w:t xml:space="preserve"> </w:t>
      </w:r>
      <w:r>
        <w:rPr>
          <w:rFonts w:hint="eastAsia" w:ascii="仿宋" w:hAnsi="仿宋" w:eastAsia="仿宋" w:cs="仿宋"/>
          <w:sz w:val="24"/>
          <w:szCs w:val="24"/>
        </w:rPr>
        <w:t>不可抗力；</w:t>
      </w:r>
    </w:p>
    <w:p>
      <w:pPr>
        <w:pStyle w:val="12"/>
        <w:adjustRightInd w:val="0"/>
        <w:snapToGrid w:val="0"/>
        <w:spacing w:line="420" w:lineRule="exact"/>
        <w:ind w:left="1850" w:leftChars="771"/>
        <w:jc w:val="left"/>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9</w:t>
      </w:r>
      <w:r>
        <w:rPr>
          <w:rFonts w:hint="eastAsia" w:ascii="仿宋" w:hAnsi="仿宋" w:eastAsia="仿宋" w:cs="仿宋"/>
          <w:sz w:val="24"/>
          <w:szCs w:val="24"/>
        </w:rPr>
        <w:t>）</w:t>
      </w:r>
      <w:r>
        <w:rPr>
          <w:rFonts w:ascii="仿宋" w:hAnsi="仿宋" w:eastAsia="仿宋" w:cs="仿宋"/>
          <w:sz w:val="24"/>
          <w:szCs w:val="24"/>
        </w:rPr>
        <w:t xml:space="preserve"> </w:t>
      </w:r>
      <w:r>
        <w:rPr>
          <w:rFonts w:hint="eastAsia" w:ascii="仿宋" w:hAnsi="仿宋" w:eastAsia="仿宋" w:cs="仿宋"/>
          <w:sz w:val="24"/>
          <w:szCs w:val="24"/>
        </w:rPr>
        <w:t>发包人风险事件；</w:t>
      </w:r>
    </w:p>
    <w:p>
      <w:pPr>
        <w:pStyle w:val="12"/>
        <w:adjustRightInd w:val="0"/>
        <w:snapToGrid w:val="0"/>
        <w:spacing w:line="420" w:lineRule="exact"/>
        <w:ind w:left="1850" w:leftChars="771"/>
        <w:jc w:val="left"/>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10</w:t>
      </w:r>
      <w:r>
        <w:rPr>
          <w:rFonts w:hint="eastAsia" w:ascii="仿宋" w:hAnsi="仿宋" w:eastAsia="仿宋" w:cs="仿宋"/>
          <w:sz w:val="24"/>
          <w:szCs w:val="24"/>
        </w:rPr>
        <w:t>）因发包人的原因导致的暂停施工；</w:t>
      </w:r>
    </w:p>
    <w:p>
      <w:pPr>
        <w:pStyle w:val="12"/>
        <w:adjustRightInd w:val="0"/>
        <w:snapToGrid w:val="0"/>
        <w:spacing w:line="420" w:lineRule="exact"/>
        <w:ind w:left="1850" w:leftChars="771"/>
        <w:jc w:val="left"/>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11</w:t>
      </w:r>
      <w:r>
        <w:rPr>
          <w:rFonts w:hint="eastAsia" w:ascii="仿宋" w:hAnsi="仿宋" w:eastAsia="仿宋" w:cs="仿宋"/>
          <w:sz w:val="24"/>
          <w:szCs w:val="24"/>
        </w:rPr>
        <w:t>）非承包人失误、违约，以及监理工程师同意的工期顺延。</w:t>
      </w:r>
    </w:p>
    <w:p>
      <w:pPr>
        <w:pStyle w:val="12"/>
        <w:adjustRightInd w:val="0"/>
        <w:snapToGrid w:val="0"/>
        <w:spacing w:line="420" w:lineRule="exact"/>
        <w:ind w:left="1850" w:leftChars="771"/>
        <w:jc w:val="left"/>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12</w:t>
      </w:r>
      <w:r>
        <w:rPr>
          <w:rFonts w:hint="eastAsia" w:ascii="仿宋" w:hAnsi="仿宋" w:eastAsia="仿宋" w:cs="仿宋"/>
          <w:sz w:val="24"/>
          <w:szCs w:val="24"/>
        </w:rPr>
        <w:t>）发包人造成工期延误的其他原因。</w:t>
      </w:r>
    </w:p>
    <w:p>
      <w:pPr>
        <w:pStyle w:val="12"/>
        <w:adjustRightInd w:val="0"/>
        <w:snapToGrid w:val="0"/>
        <w:spacing w:line="360" w:lineRule="auto"/>
        <w:ind w:right="-2" w:firstLine="441" w:firstLineChars="196"/>
        <w:jc w:val="left"/>
        <w:rPr>
          <w:rFonts w:ascii="仿宋" w:hAnsi="仿宋" w:eastAsia="仿宋"/>
          <w:sz w:val="24"/>
          <w:szCs w:val="24"/>
        </w:rPr>
      </w:pPr>
      <w:r>
        <w:rPr>
          <w:rFonts w:ascii="仿宋" w:hAnsi="仿宋" w:eastAsia="仿宋" w:cs="仿宋"/>
          <w:b/>
          <w:bCs/>
          <w:sz w:val="24"/>
          <w:szCs w:val="24"/>
        </w:rPr>
        <w:t xml:space="preserve">36.4 </w:t>
      </w:r>
      <w:r>
        <w:rPr>
          <w:rFonts w:ascii="仿宋" w:hAnsi="仿宋" w:eastAsia="仿宋" w:cs="仿宋"/>
          <w:sz w:val="24"/>
          <w:szCs w:val="24"/>
        </w:rPr>
        <w:t xml:space="preserve"> </w:t>
      </w:r>
      <w:r>
        <w:rPr>
          <w:rFonts w:ascii="仿宋" w:hAnsi="仿宋" w:eastAsia="仿宋" w:cs="仿宋"/>
          <w:sz w:val="24"/>
          <w:szCs w:val="24"/>
          <w:u w:val="dotted"/>
        </w:rPr>
        <w:t xml:space="preserve">                                                                                                        </w:t>
      </w:r>
    </w:p>
    <w:p>
      <w:pPr>
        <w:pStyle w:val="12"/>
        <w:adjustRightInd w:val="0"/>
        <w:snapToGrid w:val="0"/>
        <w:spacing w:line="360" w:lineRule="auto"/>
        <w:ind w:left="1850" w:leftChars="771"/>
        <w:jc w:val="left"/>
        <w:rPr>
          <w:rFonts w:ascii="仿宋" w:hAnsi="仿宋" w:eastAsia="仿宋"/>
          <w:sz w:val="24"/>
          <w:szCs w:val="24"/>
        </w:rPr>
      </w:pPr>
      <w:r>
        <mc:AlternateContent>
          <mc:Choice Requires="wps">
            <w:drawing>
              <wp:anchor distT="0" distB="0" distL="114300" distR="114300" simplePos="0" relativeHeight="251804672" behindDoc="0" locked="0" layoutInCell="1" allowOverlap="1">
                <wp:simplePos x="0" y="0"/>
                <wp:positionH relativeFrom="column">
                  <wp:posOffset>-114300</wp:posOffset>
                </wp:positionH>
                <wp:positionV relativeFrom="paragraph">
                  <wp:posOffset>62230</wp:posOffset>
                </wp:positionV>
                <wp:extent cx="914400" cy="396240"/>
                <wp:effectExtent l="0" t="0" r="0" b="0"/>
                <wp:wrapNone/>
                <wp:docPr id="144" name="文本框 144"/>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pPr>
                              <w:spacing w:line="220" w:lineRule="exact"/>
                              <w:rPr>
                                <w:rFonts w:ascii="宋体" w:cs="Times New Roman"/>
                                <w:sz w:val="18"/>
                                <w:szCs w:val="18"/>
                              </w:rPr>
                            </w:pPr>
                            <w:r>
                              <w:rPr>
                                <w:rFonts w:hint="eastAsia" w:ascii="楷体_GB2312" w:hAnsi="宋体" w:eastAsia="楷体_GB2312" w:cs="楷体_GB2312"/>
                                <w:b/>
                                <w:bCs/>
                                <w:color w:val="000000"/>
                                <w:sz w:val="18"/>
                                <w:szCs w:val="18"/>
                              </w:rPr>
                              <w:t>提交工期顺延报告</w:t>
                            </w:r>
                          </w:p>
                        </w:txbxContent>
                      </wps:txbx>
                      <wps:bodyPr wrap="square" upright="1"/>
                    </wps:wsp>
                  </a:graphicData>
                </a:graphic>
              </wp:anchor>
            </w:drawing>
          </mc:Choice>
          <mc:Fallback>
            <w:pict>
              <v:shape id="_x0000_s1026" o:spid="_x0000_s1026" o:spt="202" type="#_x0000_t202" style="position:absolute;left:0pt;margin-left:-9pt;margin-top:4.9pt;height:31.2pt;width:72pt;z-index:251804672;mso-width-relative:page;mso-height-relative:page;" filled="f" stroked="f" coordsize="21600,21600" o:gfxdata="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FrluZrVAAAACAEAAA8AAAAAAAAAAQAgAAAAIgAAAGRycy9kb3ducmV2LnhtbFBLAQIUABQAAAAI&#10;AIdO4kBorb1NtwEAAF8DAAAOAAAAAAAAAAEAIAAAACQBAABkcnMvZTJvRG9jLnhtbFBLBQYAAAAA&#10;BgAGAFkBAABNBQAAAAA=&#10;">
                <v:fill on="f" focussize="0,0"/>
                <v:stroke on="f"/>
                <v:imagedata o:title=""/>
                <o:lock v:ext="edit" aspectratio="f"/>
                <v:textbox>
                  <w:txbxContent>
                    <w:p>
                      <w:pPr>
                        <w:spacing w:line="220" w:lineRule="exact"/>
                        <w:rPr>
                          <w:rFonts w:ascii="宋体" w:cs="Times New Roman"/>
                          <w:sz w:val="18"/>
                          <w:szCs w:val="18"/>
                        </w:rPr>
                      </w:pPr>
                      <w:r>
                        <w:rPr>
                          <w:rFonts w:hint="eastAsia" w:ascii="楷体_GB2312" w:hAnsi="宋体" w:eastAsia="楷体_GB2312" w:cs="楷体_GB2312"/>
                          <w:b/>
                          <w:bCs/>
                          <w:color w:val="000000"/>
                          <w:sz w:val="18"/>
                          <w:szCs w:val="18"/>
                        </w:rPr>
                        <w:t>提交工期顺延报告</w:t>
                      </w:r>
                    </w:p>
                  </w:txbxContent>
                </v:textbox>
              </v:shape>
            </w:pict>
          </mc:Fallback>
        </mc:AlternateContent>
      </w:r>
      <w:r>
        <w:rPr>
          <w:rFonts w:hint="eastAsia" w:ascii="仿宋" w:hAnsi="仿宋" w:eastAsia="仿宋" w:cs="仿宋"/>
          <w:sz w:val="24"/>
          <w:szCs w:val="24"/>
        </w:rPr>
        <w:t>当第</w:t>
      </w:r>
      <w:r>
        <w:rPr>
          <w:rFonts w:ascii="仿宋" w:hAnsi="仿宋" w:eastAsia="仿宋" w:cs="仿宋"/>
          <w:sz w:val="24"/>
          <w:szCs w:val="24"/>
        </w:rPr>
        <w:t>36.3</w:t>
      </w:r>
      <w:r>
        <w:rPr>
          <w:rFonts w:hint="eastAsia" w:ascii="仿宋" w:hAnsi="仿宋" w:eastAsia="仿宋" w:cs="仿宋"/>
          <w:sz w:val="24"/>
          <w:szCs w:val="24"/>
        </w:rPr>
        <w:t>款所述事件首次发生后，承包人应在</w:t>
      </w:r>
      <w:r>
        <w:rPr>
          <w:rFonts w:ascii="仿宋" w:hAnsi="仿宋" w:eastAsia="仿宋" w:cs="仿宋"/>
          <w:sz w:val="24"/>
          <w:szCs w:val="24"/>
        </w:rPr>
        <w:t>14</w:t>
      </w:r>
      <w:r>
        <w:rPr>
          <w:rFonts w:hint="eastAsia" w:ascii="仿宋" w:hAnsi="仿宋" w:eastAsia="仿宋" w:cs="仿宋"/>
          <w:sz w:val="24"/>
          <w:szCs w:val="24"/>
        </w:rPr>
        <w:t>天内向监理工程师发出工期顺延意向书，并抄送发包人。承包人应在发出工期顺延意向书后的</w:t>
      </w:r>
      <w:r>
        <w:rPr>
          <w:rFonts w:ascii="仿宋" w:hAnsi="仿宋" w:eastAsia="仿宋" w:cs="仿宋"/>
          <w:sz w:val="24"/>
          <w:szCs w:val="24"/>
        </w:rPr>
        <w:t>14</w:t>
      </w:r>
      <w:r>
        <w:rPr>
          <w:rFonts w:hint="eastAsia" w:ascii="仿宋" w:hAnsi="仿宋" w:eastAsia="仿宋" w:cs="仿宋"/>
          <w:sz w:val="24"/>
          <w:szCs w:val="24"/>
        </w:rPr>
        <w:t>天内，向监理工程师提交工期顺延报告和有关详细资料。</w:t>
      </w:r>
    </w:p>
    <w:p>
      <w:pPr>
        <w:pStyle w:val="12"/>
        <w:adjustRightInd w:val="0"/>
        <w:snapToGrid w:val="0"/>
        <w:spacing w:line="360" w:lineRule="auto"/>
        <w:ind w:firstLine="441" w:firstLineChars="196"/>
        <w:jc w:val="left"/>
        <w:rPr>
          <w:rFonts w:ascii="仿宋" w:hAnsi="仿宋" w:eastAsia="仿宋" w:cs="仿宋"/>
          <w:b/>
          <w:bCs/>
          <w:sz w:val="24"/>
          <w:szCs w:val="24"/>
          <w:u w:val="dotted"/>
        </w:rPr>
      </w:pPr>
      <w:r>
        <w:rPr>
          <w:rFonts w:ascii="仿宋" w:hAnsi="仿宋" w:eastAsia="仿宋" w:cs="仿宋"/>
          <w:b/>
          <w:bCs/>
          <w:sz w:val="24"/>
          <w:szCs w:val="24"/>
        </w:rPr>
        <w:t xml:space="preserve">36.5 </w:t>
      </w:r>
      <w:r>
        <w:rPr>
          <w:rFonts w:ascii="仿宋" w:hAnsi="仿宋" w:eastAsia="仿宋" w:cs="仿宋"/>
          <w:b/>
          <w:bCs/>
          <w:sz w:val="24"/>
          <w:szCs w:val="24"/>
          <w:u w:val="dotted"/>
        </w:rPr>
        <w:t xml:space="preserve">                                                                                                        </w:t>
      </w:r>
    </w:p>
    <w:p>
      <w:pPr>
        <w:pStyle w:val="12"/>
        <w:adjustRightInd w:val="0"/>
        <w:snapToGrid w:val="0"/>
        <w:spacing w:line="360" w:lineRule="auto"/>
        <w:ind w:left="1850" w:leftChars="771"/>
        <w:jc w:val="left"/>
        <w:rPr>
          <w:rFonts w:ascii="仿宋" w:hAnsi="仿宋" w:eastAsia="仿宋"/>
          <w:b/>
          <w:bCs/>
          <w:sz w:val="24"/>
          <w:szCs w:val="24"/>
        </w:rPr>
      </w:pPr>
      <w:r>
        <mc:AlternateContent>
          <mc:Choice Requires="wps">
            <w:drawing>
              <wp:anchor distT="0" distB="0" distL="114300" distR="114300" simplePos="0" relativeHeight="251805696" behindDoc="0" locked="0" layoutInCell="1" allowOverlap="1">
                <wp:simplePos x="0" y="0"/>
                <wp:positionH relativeFrom="column">
                  <wp:posOffset>-114300</wp:posOffset>
                </wp:positionH>
                <wp:positionV relativeFrom="paragraph">
                  <wp:posOffset>46990</wp:posOffset>
                </wp:positionV>
                <wp:extent cx="914400" cy="396240"/>
                <wp:effectExtent l="0" t="0" r="0" b="0"/>
                <wp:wrapNone/>
                <wp:docPr id="145" name="文本框 145"/>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工期顺延持续发生的要求</w:t>
                            </w:r>
                          </w:p>
                        </w:txbxContent>
                      </wps:txbx>
                      <wps:bodyPr wrap="square" upright="1"/>
                    </wps:wsp>
                  </a:graphicData>
                </a:graphic>
              </wp:anchor>
            </w:drawing>
          </mc:Choice>
          <mc:Fallback>
            <w:pict>
              <v:shape id="_x0000_s1026" o:spid="_x0000_s1026" o:spt="202" type="#_x0000_t202" style="position:absolute;left:0pt;margin-left:-9pt;margin-top:3.7pt;height:31.2pt;width:72pt;z-index:251805696;mso-width-relative:page;mso-height-relative:page;" filled="f" stroked="f" coordsize="21600,21600" o:gfxdata="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P3JBq1QAAAAgBAAAPAAAAAAAAAAEAIAAAACIAAABkcnMvZG93bnJldi54bWxQSwECFAAUAAAA&#10;CACHTuJA96p257gBAABfAwAADgAAAAAAAAABACAAAAAkAQAAZHJzL2Uyb0RvYy54bWxQSwUGAAAA&#10;AAYABgBZAQAATgU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工期顺延持续发生的要求</w:t>
                      </w:r>
                    </w:p>
                  </w:txbxContent>
                </v:textbox>
              </v:shape>
            </w:pict>
          </mc:Fallback>
        </mc:AlternateContent>
      </w:r>
      <w:r>
        <w:rPr>
          <w:rFonts w:hint="eastAsia" w:ascii="仿宋" w:hAnsi="仿宋" w:eastAsia="仿宋" w:cs="仿宋"/>
          <w:sz w:val="24"/>
          <w:szCs w:val="24"/>
        </w:rPr>
        <w:t>如果工期顺延事件持续发生时，承包人应每隔</w:t>
      </w:r>
      <w:r>
        <w:rPr>
          <w:rFonts w:ascii="仿宋" w:hAnsi="仿宋" w:eastAsia="仿宋" w:cs="仿宋"/>
          <w:sz w:val="24"/>
          <w:szCs w:val="24"/>
        </w:rPr>
        <w:t>7</w:t>
      </w:r>
      <w:r>
        <w:rPr>
          <w:rFonts w:hint="eastAsia" w:ascii="仿宋" w:hAnsi="仿宋" w:eastAsia="仿宋" w:cs="仿宋"/>
          <w:sz w:val="24"/>
          <w:szCs w:val="24"/>
        </w:rPr>
        <w:t>天向监理工程师发出工期顺延意向书，并在工期顺延事件终结后的</w:t>
      </w:r>
      <w:r>
        <w:rPr>
          <w:rFonts w:ascii="仿宋" w:hAnsi="仿宋" w:eastAsia="仿宋" w:cs="仿宋"/>
          <w:sz w:val="24"/>
          <w:szCs w:val="24"/>
        </w:rPr>
        <w:t>14</w:t>
      </w:r>
      <w:r>
        <w:rPr>
          <w:rFonts w:hint="eastAsia" w:ascii="仿宋" w:hAnsi="仿宋" w:eastAsia="仿宋" w:cs="仿宋"/>
          <w:sz w:val="24"/>
          <w:szCs w:val="24"/>
        </w:rPr>
        <w:t>天内，向监理工程师提交最终工期顺延报告和详细资料。</w:t>
      </w:r>
    </w:p>
    <w:p>
      <w:pPr>
        <w:pStyle w:val="12"/>
        <w:adjustRightInd w:val="0"/>
        <w:snapToGrid w:val="0"/>
        <w:spacing w:line="360" w:lineRule="auto"/>
        <w:ind w:right="-2" w:firstLine="441" w:firstLineChars="196"/>
        <w:jc w:val="left"/>
        <w:rPr>
          <w:rFonts w:ascii="仿宋" w:hAnsi="仿宋" w:eastAsia="仿宋" w:cs="仿宋"/>
          <w:b/>
          <w:bCs/>
          <w:sz w:val="24"/>
          <w:szCs w:val="24"/>
          <w:u w:val="dotted"/>
        </w:rPr>
      </w:pPr>
      <w:r>
        <w:rPr>
          <w:rFonts w:ascii="仿宋" w:hAnsi="仿宋" w:eastAsia="仿宋" w:cs="仿宋"/>
          <w:b/>
          <w:bCs/>
          <w:sz w:val="24"/>
          <w:szCs w:val="24"/>
        </w:rPr>
        <w:t xml:space="preserve">36.6  </w:t>
      </w:r>
      <w:r>
        <w:rPr>
          <w:rFonts w:ascii="仿宋" w:hAnsi="仿宋" w:eastAsia="仿宋" w:cs="仿宋"/>
          <w:b/>
          <w:bCs/>
          <w:sz w:val="24"/>
          <w:szCs w:val="24"/>
          <w:u w:val="dotted"/>
        </w:rPr>
        <w:t xml:space="preserve">                                                                                                        </w:t>
      </w:r>
    </w:p>
    <w:p>
      <w:pPr>
        <w:pStyle w:val="12"/>
        <w:adjustRightInd w:val="0"/>
        <w:snapToGrid w:val="0"/>
        <w:spacing w:line="360" w:lineRule="auto"/>
        <w:ind w:left="1850" w:leftChars="771"/>
        <w:jc w:val="left"/>
        <w:rPr>
          <w:rFonts w:ascii="仿宋" w:hAnsi="仿宋" w:eastAsia="仿宋" w:cs="仿宋"/>
          <w:sz w:val="24"/>
          <w:szCs w:val="24"/>
        </w:rPr>
      </w:pPr>
      <w:r>
        <mc:AlternateContent>
          <mc:Choice Requires="wps">
            <w:drawing>
              <wp:anchor distT="0" distB="0" distL="114300" distR="114300" simplePos="0" relativeHeight="251806720" behindDoc="0" locked="0" layoutInCell="1" allowOverlap="1">
                <wp:simplePos x="0" y="0"/>
                <wp:positionH relativeFrom="column">
                  <wp:posOffset>-114300</wp:posOffset>
                </wp:positionH>
                <wp:positionV relativeFrom="paragraph">
                  <wp:posOffset>45720</wp:posOffset>
                </wp:positionV>
                <wp:extent cx="914400" cy="483870"/>
                <wp:effectExtent l="0" t="0" r="0" b="0"/>
                <wp:wrapNone/>
                <wp:docPr id="146" name="文本框 146"/>
                <wp:cNvGraphicFramePr/>
                <a:graphic xmlns:a="http://schemas.openxmlformats.org/drawingml/2006/main">
                  <a:graphicData uri="http://schemas.microsoft.com/office/word/2010/wordprocessingShape">
                    <wps:wsp>
                      <wps:cNvSpPr txBox="1"/>
                      <wps:spPr>
                        <a:xfrm>
                          <a:off x="0" y="0"/>
                          <a:ext cx="914400" cy="48387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拒绝延期</w:t>
                            </w:r>
                          </w:p>
                        </w:txbxContent>
                      </wps:txbx>
                      <wps:bodyPr wrap="square" upright="1"/>
                    </wps:wsp>
                  </a:graphicData>
                </a:graphic>
              </wp:anchor>
            </w:drawing>
          </mc:Choice>
          <mc:Fallback>
            <w:pict>
              <v:shape id="_x0000_s1026" o:spid="_x0000_s1026" o:spt="202" type="#_x0000_t202" style="position:absolute;left:0pt;margin-left:-9pt;margin-top:3.6pt;height:38.1pt;width:72pt;z-index:251806720;mso-width-relative:page;mso-height-relative:page;" filled="f" stroked="f" coordsize="21600,21600" o:gfxdata="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2pdDx9YAAAAIAQAADwAAAAAAAAABACAAAAAiAAAAZHJzL2Rvd25yZXYueG1sUEsBAhQAFAAA&#10;AAgAh07iQOm9gpq4AQAAXwMAAA4AAAAAAAAAAQAgAAAAJQEAAGRycy9lMm9Eb2MueG1sUEsFBgAA&#10;AAAGAAYAWQEAAE8FA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拒绝延期</w:t>
                      </w:r>
                    </w:p>
                  </w:txbxContent>
                </v:textbox>
              </v:shape>
            </w:pict>
          </mc:Fallback>
        </mc:AlternateContent>
      </w:r>
      <w:r>
        <w:rPr>
          <w:rFonts w:hint="eastAsia" w:ascii="仿宋" w:hAnsi="仿宋" w:eastAsia="仿宋" w:cs="仿宋"/>
          <w:sz w:val="24"/>
          <w:szCs w:val="24"/>
        </w:rPr>
        <w:t>如果承包人未能在第</w:t>
      </w:r>
      <w:r>
        <w:rPr>
          <w:rFonts w:ascii="仿宋" w:hAnsi="仿宋" w:eastAsia="仿宋" w:cs="仿宋"/>
          <w:sz w:val="24"/>
          <w:szCs w:val="24"/>
        </w:rPr>
        <w:t>36.4</w:t>
      </w:r>
      <w:r>
        <w:rPr>
          <w:rFonts w:hint="eastAsia" w:ascii="仿宋" w:hAnsi="仿宋" w:eastAsia="仿宋" w:cs="仿宋"/>
          <w:sz w:val="24"/>
          <w:szCs w:val="24"/>
        </w:rPr>
        <w:t>款和第</w:t>
      </w:r>
      <w:r>
        <w:rPr>
          <w:rFonts w:ascii="仿宋" w:hAnsi="仿宋" w:eastAsia="仿宋" w:cs="仿宋"/>
          <w:sz w:val="24"/>
          <w:szCs w:val="24"/>
        </w:rPr>
        <w:t>36.5</w:t>
      </w:r>
      <w:r>
        <w:rPr>
          <w:rFonts w:hint="eastAsia" w:ascii="仿宋" w:hAnsi="仿宋" w:eastAsia="仿宋" w:cs="仿宋"/>
          <w:sz w:val="24"/>
          <w:szCs w:val="24"/>
        </w:rPr>
        <w:t>款（发生时）规定的时间内提交（最终）工期顺延报告和详细资料，则视为该事件不影响施工进度或承包人放弃顺延工期的权利。</w:t>
      </w:r>
      <w:r>
        <w:rPr>
          <w:rFonts w:ascii="仿宋" w:hAnsi="仿宋" w:eastAsia="仿宋" w:cs="仿宋"/>
          <w:sz w:val="24"/>
          <w:szCs w:val="24"/>
        </w:rPr>
        <w:t xml:space="preserve"> </w:t>
      </w:r>
    </w:p>
    <w:p>
      <w:pPr>
        <w:pStyle w:val="12"/>
        <w:adjustRightInd w:val="0"/>
        <w:snapToGrid w:val="0"/>
        <w:spacing w:line="360" w:lineRule="auto"/>
        <w:ind w:right="-2" w:firstLine="441" w:firstLineChars="196"/>
        <w:jc w:val="left"/>
        <w:rPr>
          <w:rFonts w:ascii="仿宋" w:hAnsi="仿宋" w:eastAsia="仿宋" w:cs="仿宋"/>
          <w:b/>
          <w:bCs/>
          <w:sz w:val="24"/>
          <w:szCs w:val="24"/>
          <w:u w:val="dotted"/>
        </w:rPr>
      </w:pPr>
      <w:r>
        <w:rPr>
          <w:rFonts w:ascii="仿宋" w:hAnsi="仿宋" w:eastAsia="仿宋" w:cs="仿宋"/>
          <w:b/>
          <w:bCs/>
          <w:sz w:val="24"/>
          <w:szCs w:val="24"/>
        </w:rPr>
        <w:t xml:space="preserve">36.7  </w:t>
      </w:r>
      <w:r>
        <w:rPr>
          <w:rFonts w:ascii="仿宋" w:hAnsi="仿宋" w:eastAsia="仿宋" w:cs="仿宋"/>
          <w:b/>
          <w:bCs/>
          <w:sz w:val="24"/>
          <w:szCs w:val="24"/>
          <w:u w:val="dotted"/>
        </w:rPr>
        <w:t xml:space="preserve">                                                                                                        </w:t>
      </w:r>
    </w:p>
    <w:p>
      <w:pPr>
        <w:pStyle w:val="12"/>
        <w:adjustRightInd w:val="0"/>
        <w:snapToGrid w:val="0"/>
        <w:spacing w:line="360" w:lineRule="auto"/>
        <w:ind w:left="1850" w:leftChars="771"/>
        <w:jc w:val="left"/>
        <w:rPr>
          <w:rFonts w:ascii="仿宋" w:hAnsi="仿宋" w:eastAsia="仿宋"/>
          <w:sz w:val="24"/>
          <w:szCs w:val="24"/>
        </w:rPr>
      </w:pPr>
      <w:r>
        <mc:AlternateContent>
          <mc:Choice Requires="wps">
            <w:drawing>
              <wp:anchor distT="0" distB="0" distL="114300" distR="114300" simplePos="0" relativeHeight="251807744" behindDoc="0" locked="0" layoutInCell="1" allowOverlap="1">
                <wp:simplePos x="0" y="0"/>
                <wp:positionH relativeFrom="column">
                  <wp:posOffset>-114300</wp:posOffset>
                </wp:positionH>
                <wp:positionV relativeFrom="paragraph">
                  <wp:posOffset>45720</wp:posOffset>
                </wp:positionV>
                <wp:extent cx="914400" cy="483870"/>
                <wp:effectExtent l="0" t="0" r="0" b="0"/>
                <wp:wrapNone/>
                <wp:docPr id="147" name="文本框 147"/>
                <wp:cNvGraphicFramePr/>
                <a:graphic xmlns:a="http://schemas.openxmlformats.org/drawingml/2006/main">
                  <a:graphicData uri="http://schemas.microsoft.com/office/word/2010/wordprocessingShape">
                    <wps:wsp>
                      <wps:cNvSpPr txBox="1"/>
                      <wps:spPr>
                        <a:xfrm>
                          <a:off x="0" y="0"/>
                          <a:ext cx="914400" cy="483870"/>
                        </a:xfrm>
                        <a:prstGeom prst="rect">
                          <a:avLst/>
                        </a:prstGeom>
                        <a:noFill/>
                        <a:ln>
                          <a:noFill/>
                        </a:ln>
                      </wps:spPr>
                      <wps:txbx>
                        <w:txbxContent>
                          <w:p>
                            <w:pPr>
                              <w:spacing w:line="240" w:lineRule="exact"/>
                              <w:rPr>
                                <w:rFonts w:ascii="宋体" w:cs="Times New Roman"/>
                                <w:sz w:val="18"/>
                                <w:szCs w:val="18"/>
                              </w:rPr>
                            </w:pPr>
                            <w:r>
                              <w:rPr>
                                <w:rFonts w:hint="eastAsia" w:ascii="楷体_GB2312" w:hAnsi="宋体" w:eastAsia="楷体_GB2312" w:cs="楷体_GB2312"/>
                                <w:b/>
                                <w:bCs/>
                                <w:color w:val="000000"/>
                                <w:sz w:val="18"/>
                                <w:szCs w:val="18"/>
                              </w:rPr>
                              <w:t>工期顺延的核实与确定</w:t>
                            </w:r>
                          </w:p>
                        </w:txbxContent>
                      </wps:txbx>
                      <wps:bodyPr wrap="square" upright="1"/>
                    </wps:wsp>
                  </a:graphicData>
                </a:graphic>
              </wp:anchor>
            </w:drawing>
          </mc:Choice>
          <mc:Fallback>
            <w:pict>
              <v:shape id="_x0000_s1026" o:spid="_x0000_s1026" o:spt="202" type="#_x0000_t202" style="position:absolute;left:0pt;margin-left:-9pt;margin-top:3.6pt;height:38.1pt;width:72pt;z-index:251807744;mso-width-relative:page;mso-height-relative:page;" filled="f" stroked="f" coordsize="21600,21600" o:gfxdata="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2pdDx9YAAAAIAQAADwAAAAAAAAABACAAAAAiAAAAZHJzL2Rvd25yZXYueG1sUEsBAhQAFAAA&#10;AAgAh07iQHa6STC4AQAAXwMAAA4AAAAAAAAAAQAgAAAAJQEAAGRycy9lMm9Eb2MueG1sUEsFBgAA&#10;AAAGAAYAWQEAAE8FAAAAAA==&#10;">
                <v:fill on="f" focussize="0,0"/>
                <v:stroke on="f"/>
                <v:imagedata o:title=""/>
                <o:lock v:ext="edit" aspectratio="f"/>
                <v:textbox>
                  <w:txbxContent>
                    <w:p>
                      <w:pPr>
                        <w:spacing w:line="240" w:lineRule="exact"/>
                        <w:rPr>
                          <w:rFonts w:ascii="宋体" w:cs="Times New Roman"/>
                          <w:sz w:val="18"/>
                          <w:szCs w:val="18"/>
                        </w:rPr>
                      </w:pPr>
                      <w:r>
                        <w:rPr>
                          <w:rFonts w:hint="eastAsia" w:ascii="楷体_GB2312" w:hAnsi="宋体" w:eastAsia="楷体_GB2312" w:cs="楷体_GB2312"/>
                          <w:b/>
                          <w:bCs/>
                          <w:color w:val="000000"/>
                          <w:sz w:val="18"/>
                          <w:szCs w:val="18"/>
                        </w:rPr>
                        <w:t>工期顺延的核实与确定</w:t>
                      </w:r>
                    </w:p>
                  </w:txbxContent>
                </v:textbox>
              </v:shape>
            </w:pict>
          </mc:Fallback>
        </mc:AlternateContent>
      </w:r>
      <w:r>
        <w:rPr>
          <w:rFonts w:hint="eastAsia" w:ascii="仿宋" w:hAnsi="仿宋" w:eastAsia="仿宋" w:cs="仿宋"/>
          <w:sz w:val="24"/>
          <w:szCs w:val="24"/>
        </w:rPr>
        <w:t>监理工程师应在收到承包人按照第</w:t>
      </w:r>
      <w:r>
        <w:rPr>
          <w:rFonts w:ascii="仿宋" w:hAnsi="仿宋" w:eastAsia="仿宋" w:cs="仿宋"/>
          <w:sz w:val="24"/>
          <w:szCs w:val="24"/>
        </w:rPr>
        <w:t>36.4</w:t>
      </w:r>
      <w:r>
        <w:rPr>
          <w:rFonts w:hint="eastAsia" w:ascii="仿宋" w:hAnsi="仿宋" w:eastAsia="仿宋" w:cs="仿宋"/>
          <w:sz w:val="24"/>
          <w:szCs w:val="24"/>
        </w:rPr>
        <w:t>款和第</w:t>
      </w:r>
      <w:r>
        <w:rPr>
          <w:rFonts w:ascii="仿宋" w:hAnsi="仿宋" w:eastAsia="仿宋" w:cs="仿宋"/>
          <w:sz w:val="24"/>
          <w:szCs w:val="24"/>
        </w:rPr>
        <w:t>36.5</w:t>
      </w:r>
      <w:r>
        <w:rPr>
          <w:rFonts w:hint="eastAsia" w:ascii="仿宋" w:hAnsi="仿宋" w:eastAsia="仿宋" w:cs="仿宋"/>
          <w:sz w:val="24"/>
          <w:szCs w:val="24"/>
        </w:rPr>
        <w:t>款（发生时）规定提交（最终）工期顺延报告和详细资料后的</w:t>
      </w:r>
      <w:r>
        <w:rPr>
          <w:rFonts w:ascii="仿宋" w:hAnsi="仿宋" w:eastAsia="仿宋" w:cs="仿宋"/>
          <w:sz w:val="24"/>
          <w:szCs w:val="24"/>
        </w:rPr>
        <w:t>28</w:t>
      </w:r>
      <w:r>
        <w:rPr>
          <w:rFonts w:hint="eastAsia" w:ascii="仿宋" w:hAnsi="仿宋" w:eastAsia="仿宋" w:cs="仿宋"/>
          <w:sz w:val="24"/>
          <w:szCs w:val="24"/>
        </w:rPr>
        <w:t>天内，按照第</w:t>
      </w:r>
      <w:r>
        <w:rPr>
          <w:rFonts w:ascii="仿宋" w:hAnsi="仿宋" w:eastAsia="仿宋" w:cs="仿宋"/>
          <w:sz w:val="24"/>
          <w:szCs w:val="24"/>
        </w:rPr>
        <w:t>36.3</w:t>
      </w:r>
      <w:r>
        <w:rPr>
          <w:rFonts w:hint="eastAsia" w:ascii="仿宋" w:hAnsi="仿宋" w:eastAsia="仿宋" w:cs="仿宋"/>
          <w:sz w:val="24"/>
          <w:szCs w:val="24"/>
        </w:rPr>
        <w:t>款规定予以核实，或要求承包人进一步补充顺延工期的理由。合同双方当事人一旦协商确定顺延的工期，发包人应承担由此增加的费用，并向承包人支付合理利润。</w:t>
      </w:r>
    </w:p>
    <w:p>
      <w:pPr>
        <w:pStyle w:val="12"/>
        <w:adjustRightInd w:val="0"/>
        <w:snapToGrid w:val="0"/>
        <w:spacing w:line="360" w:lineRule="auto"/>
        <w:ind w:left="1850" w:leftChars="771"/>
        <w:jc w:val="left"/>
        <w:rPr>
          <w:rFonts w:ascii="仿宋" w:hAnsi="仿宋" w:eastAsia="仿宋"/>
          <w:sz w:val="24"/>
          <w:szCs w:val="24"/>
        </w:rPr>
      </w:pPr>
      <w:r>
        <w:rPr>
          <w:rFonts w:hint="eastAsia" w:ascii="仿宋" w:hAnsi="仿宋" w:eastAsia="仿宋" w:cs="仿宋"/>
          <w:sz w:val="24"/>
          <w:szCs w:val="24"/>
        </w:rPr>
        <w:t>如果监理工程师在收到上述报告和资料后的</w:t>
      </w:r>
      <w:r>
        <w:rPr>
          <w:rFonts w:ascii="仿宋" w:hAnsi="仿宋" w:eastAsia="仿宋" w:cs="仿宋"/>
          <w:sz w:val="24"/>
          <w:szCs w:val="24"/>
        </w:rPr>
        <w:t>28</w:t>
      </w:r>
      <w:r>
        <w:rPr>
          <w:rFonts w:hint="eastAsia" w:ascii="仿宋" w:hAnsi="仿宋" w:eastAsia="仿宋" w:cs="仿宋"/>
          <w:sz w:val="24"/>
          <w:szCs w:val="24"/>
        </w:rPr>
        <w:t>天内未予核实也未对承包人作出进一步要求，则视为监理工程师已认可承包人上述报告中提出的顺延工期天数。</w:t>
      </w:r>
    </w:p>
    <w:p>
      <w:pPr>
        <w:pStyle w:val="12"/>
        <w:adjustRightInd w:val="0"/>
        <w:snapToGrid w:val="0"/>
        <w:spacing w:line="360" w:lineRule="auto"/>
        <w:ind w:left="1614" w:leftChars="229" w:hanging="1064" w:hangingChars="473"/>
        <w:jc w:val="left"/>
        <w:rPr>
          <w:rFonts w:ascii="仿宋" w:hAnsi="仿宋" w:eastAsia="仿宋" w:cs="仿宋"/>
          <w:b/>
          <w:bCs/>
          <w:sz w:val="24"/>
          <w:szCs w:val="24"/>
          <w:u w:val="dotted"/>
        </w:rPr>
      </w:pPr>
      <w:r>
        <w:rPr>
          <w:rFonts w:ascii="仿宋" w:hAnsi="仿宋" w:eastAsia="仿宋" w:cs="仿宋"/>
          <w:b/>
          <w:bCs/>
          <w:sz w:val="24"/>
          <w:szCs w:val="24"/>
        </w:rPr>
        <w:t xml:space="preserve">36.8  </w:t>
      </w:r>
      <w:r>
        <w:rPr>
          <w:rFonts w:ascii="仿宋" w:hAnsi="仿宋" w:eastAsia="仿宋" w:cs="仿宋"/>
          <w:b/>
          <w:bCs/>
          <w:sz w:val="24"/>
          <w:szCs w:val="24"/>
          <w:u w:val="dotted"/>
        </w:rPr>
        <w:t xml:space="preserve">                                                                                                        </w:t>
      </w:r>
    </w:p>
    <w:p>
      <w:pPr>
        <w:pStyle w:val="12"/>
        <w:adjustRightInd w:val="0"/>
        <w:snapToGrid w:val="0"/>
        <w:spacing w:line="360" w:lineRule="auto"/>
        <w:ind w:left="1850" w:leftChars="771"/>
        <w:jc w:val="left"/>
        <w:rPr>
          <w:rFonts w:ascii="仿宋" w:hAnsi="仿宋" w:eastAsia="仿宋"/>
          <w:sz w:val="24"/>
          <w:szCs w:val="24"/>
        </w:rPr>
      </w:pPr>
      <w:r>
        <mc:AlternateContent>
          <mc:Choice Requires="wps">
            <w:drawing>
              <wp:anchor distT="0" distB="0" distL="114300" distR="114300" simplePos="0" relativeHeight="251808768" behindDoc="0" locked="0" layoutInCell="1" allowOverlap="1">
                <wp:simplePos x="0" y="0"/>
                <wp:positionH relativeFrom="column">
                  <wp:posOffset>-114300</wp:posOffset>
                </wp:positionH>
                <wp:positionV relativeFrom="paragraph">
                  <wp:posOffset>45720</wp:posOffset>
                </wp:positionV>
                <wp:extent cx="914400" cy="593725"/>
                <wp:effectExtent l="0" t="0" r="0" b="0"/>
                <wp:wrapNone/>
                <wp:docPr id="148" name="文本框 148"/>
                <wp:cNvGraphicFramePr/>
                <a:graphic xmlns:a="http://schemas.openxmlformats.org/drawingml/2006/main">
                  <a:graphicData uri="http://schemas.microsoft.com/office/word/2010/wordprocessingShape">
                    <wps:wsp>
                      <wps:cNvSpPr txBox="1"/>
                      <wps:spPr>
                        <a:xfrm>
                          <a:off x="0" y="0"/>
                          <a:ext cx="914400" cy="593725"/>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承包人误期的赔偿、责任承担</w:t>
                            </w:r>
                          </w:p>
                        </w:txbxContent>
                      </wps:txbx>
                      <wps:bodyPr wrap="square" upright="1"/>
                    </wps:wsp>
                  </a:graphicData>
                </a:graphic>
              </wp:anchor>
            </w:drawing>
          </mc:Choice>
          <mc:Fallback>
            <w:pict>
              <v:shape id="_x0000_s1026" o:spid="_x0000_s1026" o:spt="202" type="#_x0000_t202" style="position:absolute;left:0pt;margin-left:-9pt;margin-top:3.6pt;height:46.75pt;width:72pt;z-index:251808768;mso-width-relative:page;mso-height-relative:page;" filled="f" stroked="f" coordsize="21600,21600" o:gfxdata="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7io4r9YAAAAJAQAADwAAAAAAAAABACAAAAAiAAAAZHJzL2Rvd25yZXYueG1sUEsBAhQAFAAA&#10;AAgAh07iQL1Zhg24AQAAXwMAAA4AAAAAAAAAAQAgAAAAJQEAAGRycy9lMm9Eb2MueG1sUEsFBgAA&#10;AAAGAAYAWQEAAE8FA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承包人误期的赔偿、责任承担</w:t>
                      </w:r>
                    </w:p>
                  </w:txbxContent>
                </v:textbox>
              </v:shape>
            </w:pict>
          </mc:Fallback>
        </mc:AlternateContent>
      </w:r>
      <w:r>
        <w:rPr>
          <w:rFonts w:hint="eastAsia" w:ascii="仿宋" w:hAnsi="仿宋" w:eastAsia="仿宋" w:cs="仿宋"/>
          <w:sz w:val="24"/>
          <w:szCs w:val="24"/>
        </w:rPr>
        <w:t>承包人未能按照合同进度计划完成工作，或因承包人的原因造成工期延误，发包人可按照本条规定的时限和第</w:t>
      </w:r>
      <w:r>
        <w:rPr>
          <w:rFonts w:ascii="仿宋" w:hAnsi="仿宋" w:eastAsia="仿宋" w:cs="仿宋"/>
          <w:sz w:val="24"/>
          <w:szCs w:val="24"/>
        </w:rPr>
        <w:t>66.2</w:t>
      </w:r>
      <w:r>
        <w:rPr>
          <w:rFonts w:hint="eastAsia" w:ascii="仿宋" w:hAnsi="仿宋" w:eastAsia="仿宋" w:cs="仿宋"/>
          <w:sz w:val="24"/>
          <w:szCs w:val="24"/>
        </w:rPr>
        <w:t>款规定要求承包人支付该支付期的误期赔偿费。</w:t>
      </w:r>
    </w:p>
    <w:p>
      <w:pPr>
        <w:ind w:firstLine="472" w:firstLineChars="196"/>
        <w:jc w:val="left"/>
        <w:rPr>
          <w:rFonts w:ascii="仿宋" w:hAnsi="仿宋" w:eastAsia="仿宋" w:cs="仿宋"/>
          <w:b/>
          <w:bCs/>
          <w:sz w:val="24"/>
          <w:szCs w:val="24"/>
          <w:u w:val="dotted"/>
        </w:rPr>
      </w:pPr>
      <w:r>
        <w:rPr>
          <w:rFonts w:ascii="仿宋" w:hAnsi="仿宋" w:eastAsia="仿宋" w:cs="仿宋"/>
          <w:b/>
          <w:bCs/>
          <w:sz w:val="24"/>
          <w:szCs w:val="24"/>
        </w:rPr>
        <w:t xml:space="preserve">36.9  </w:t>
      </w:r>
      <w:r>
        <w:rPr>
          <w:rFonts w:ascii="仿宋" w:hAnsi="仿宋" w:eastAsia="仿宋" w:cs="仿宋"/>
          <w:b/>
          <w:bCs/>
          <w:sz w:val="24"/>
          <w:szCs w:val="24"/>
          <w:u w:val="dotted"/>
        </w:rPr>
        <w:t xml:space="preserve">                                                                                </w:t>
      </w:r>
    </w:p>
    <w:p>
      <w:pPr>
        <w:pStyle w:val="12"/>
        <w:adjustRightInd w:val="0"/>
        <w:snapToGrid w:val="0"/>
        <w:spacing w:line="360" w:lineRule="auto"/>
        <w:ind w:left="1850" w:leftChars="771"/>
        <w:jc w:val="left"/>
        <w:rPr>
          <w:rFonts w:ascii="仿宋" w:hAnsi="仿宋" w:eastAsia="仿宋"/>
          <w:sz w:val="24"/>
          <w:szCs w:val="24"/>
        </w:rPr>
      </w:pPr>
      <w:r>
        <mc:AlternateContent>
          <mc:Choice Requires="wps">
            <w:drawing>
              <wp:anchor distT="0" distB="0" distL="114300" distR="114300" simplePos="0" relativeHeight="252075008" behindDoc="0" locked="0" layoutInCell="1" allowOverlap="1">
                <wp:simplePos x="0" y="0"/>
                <wp:positionH relativeFrom="column">
                  <wp:posOffset>-64770</wp:posOffset>
                </wp:positionH>
                <wp:positionV relativeFrom="paragraph">
                  <wp:posOffset>65405</wp:posOffset>
                </wp:positionV>
                <wp:extent cx="923290" cy="454025"/>
                <wp:effectExtent l="0" t="0" r="0" b="0"/>
                <wp:wrapNone/>
                <wp:docPr id="407" name="文本框 149"/>
                <wp:cNvGraphicFramePr/>
                <a:graphic xmlns:a="http://schemas.openxmlformats.org/drawingml/2006/main">
                  <a:graphicData uri="http://schemas.microsoft.com/office/word/2010/wordprocessingShape">
                    <wps:wsp>
                      <wps:cNvSpPr txBox="1"/>
                      <wps:spPr>
                        <a:xfrm>
                          <a:off x="0" y="0"/>
                          <a:ext cx="923290" cy="454025"/>
                        </a:xfrm>
                        <a:prstGeom prst="rect">
                          <a:avLst/>
                        </a:prstGeom>
                        <a:noFill/>
                        <a:ln>
                          <a:noFill/>
                        </a:ln>
                      </wps:spPr>
                      <wps:txbx>
                        <w:txbxContent>
                          <w:p>
                            <w:pPr>
                              <w:spacing w:line="240" w:lineRule="exact"/>
                              <w:rPr>
                                <w:rFonts w:ascii="楷体_GB2312" w:hAnsi="宋体" w:eastAsia="楷体_GB2312" w:cs="楷体_GB2312"/>
                                <w:b/>
                                <w:bCs/>
                                <w:sz w:val="18"/>
                                <w:szCs w:val="18"/>
                              </w:rPr>
                            </w:pPr>
                            <w:r>
                              <w:rPr>
                                <w:rFonts w:hint="eastAsia" w:ascii="楷体_GB2312" w:hAnsi="宋体" w:eastAsia="楷体_GB2312" w:cs="楷体_GB2312"/>
                                <w:b/>
                                <w:bCs/>
                                <w:sz w:val="18"/>
                                <w:szCs w:val="18"/>
                              </w:rPr>
                              <w:t>赶工措施费</w:t>
                            </w:r>
                            <w:r>
                              <w:rPr>
                                <w:rFonts w:ascii="楷体_GB2312" w:hAnsi="宋体" w:eastAsia="楷体_GB2312" w:cs="楷体_GB2312"/>
                                <w:b/>
                                <w:bCs/>
                                <w:sz w:val="18"/>
                                <w:szCs w:val="18"/>
                              </w:rPr>
                              <w:t xml:space="preserve">           </w:t>
                            </w:r>
                          </w:p>
                        </w:txbxContent>
                      </wps:txbx>
                      <wps:bodyPr wrap="square" upright="1"/>
                    </wps:wsp>
                  </a:graphicData>
                </a:graphic>
              </wp:anchor>
            </w:drawing>
          </mc:Choice>
          <mc:Fallback>
            <w:pict>
              <v:shape id="文本框 149" o:spid="_x0000_s1026" o:spt="202" type="#_x0000_t202" style="position:absolute;left:0pt;margin-left:-5.1pt;margin-top:5.15pt;height:35.75pt;width:72.7pt;z-index:252075008;mso-width-relative:page;mso-height-relative:page;" filled="f" stroked="f" coordsize="21600,21600" o:gfxdata="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BrYro9UAAAAJAQAADwAAAAAAAAABACAAAAAiAAAAZHJzL2Rvd25yZXYueG1sUEsBAhQAFAAA&#10;AAgAh07iQNOmIt65AQAAXwMAAA4AAAAAAAAAAQAgAAAAJAEAAGRycy9lMm9Eb2MueG1sUEsFBgAA&#10;AAAGAAYAWQEAAE8FAAAAAA==&#10;">
                <v:fill on="f" focussize="0,0"/>
                <v:stroke on="f"/>
                <v:imagedata o:title=""/>
                <o:lock v:ext="edit" aspectratio="f"/>
                <v:textbox>
                  <w:txbxContent>
                    <w:p>
                      <w:pPr>
                        <w:spacing w:line="240" w:lineRule="exact"/>
                        <w:rPr>
                          <w:rFonts w:ascii="楷体_GB2312" w:hAnsi="宋体" w:eastAsia="楷体_GB2312" w:cs="楷体_GB2312"/>
                          <w:b/>
                          <w:bCs/>
                          <w:sz w:val="18"/>
                          <w:szCs w:val="18"/>
                        </w:rPr>
                      </w:pPr>
                      <w:r>
                        <w:rPr>
                          <w:rFonts w:hint="eastAsia" w:ascii="楷体_GB2312" w:hAnsi="宋体" w:eastAsia="楷体_GB2312" w:cs="楷体_GB2312"/>
                          <w:b/>
                          <w:bCs/>
                          <w:sz w:val="18"/>
                          <w:szCs w:val="18"/>
                        </w:rPr>
                        <w:t>赶工措施费</w:t>
                      </w:r>
                      <w:r>
                        <w:rPr>
                          <w:rFonts w:ascii="楷体_GB2312" w:hAnsi="宋体" w:eastAsia="楷体_GB2312" w:cs="楷体_GB2312"/>
                          <w:b/>
                          <w:bCs/>
                          <w:sz w:val="18"/>
                          <w:szCs w:val="18"/>
                        </w:rPr>
                        <w:t xml:space="preserve">           </w:t>
                      </w:r>
                    </w:p>
                  </w:txbxContent>
                </v:textbox>
              </v:shape>
            </w:pict>
          </mc:Fallback>
        </mc:AlternateContent>
      </w:r>
      <w:r>
        <w:rPr>
          <w:rFonts w:hint="eastAsia" w:ascii="仿宋" w:hAnsi="仿宋" w:eastAsia="仿宋" w:cs="仿宋"/>
          <w:sz w:val="24"/>
          <w:szCs w:val="24"/>
        </w:rPr>
        <w:t>发包人要求的合同工程工期小于定额工期时，按合同工程基准日期实施的赶工措施费规定执行：广东省建设工程计价依据的赶工措施费、广州市住房和城乡建设局或广州市造价管理部门发布的赶工措施费。同时在专用条款中约定具体计算方法。</w:t>
      </w:r>
    </w:p>
    <w:p>
      <w:pPr>
        <w:pStyle w:val="12"/>
        <w:tabs>
          <w:tab w:val="left" w:pos="540"/>
        </w:tabs>
        <w:adjustRightInd w:val="0"/>
        <w:snapToGrid w:val="0"/>
        <w:spacing w:before="240" w:beforeLines="100" w:line="240" w:lineRule="exact"/>
        <w:jc w:val="left"/>
        <w:rPr>
          <w:rFonts w:ascii="仿宋" w:hAnsi="仿宋" w:eastAsia="仿宋" w:cs="仿宋"/>
          <w:b/>
          <w:bCs/>
          <w:sz w:val="24"/>
          <w:szCs w:val="24"/>
          <w:u w:val="single"/>
        </w:rPr>
      </w:pPr>
      <w:r>
        <w:rPr>
          <w:rFonts w:ascii="仿宋" w:hAnsi="仿宋" w:eastAsia="仿宋" w:cs="仿宋"/>
          <w:b/>
          <w:bCs/>
          <w:sz w:val="24"/>
          <w:szCs w:val="24"/>
          <w:u w:val="single"/>
        </w:rPr>
        <w:t xml:space="preserve">                                                                                    </w:t>
      </w:r>
    </w:p>
    <w:p>
      <w:pPr>
        <w:pStyle w:val="12"/>
        <w:tabs>
          <w:tab w:val="left" w:pos="540"/>
        </w:tabs>
        <w:adjustRightInd w:val="0"/>
        <w:snapToGrid w:val="0"/>
        <w:spacing w:before="240" w:beforeLines="100" w:line="360" w:lineRule="auto"/>
        <w:ind w:firstLine="441" w:firstLineChars="196"/>
        <w:jc w:val="left"/>
        <w:outlineLvl w:val="2"/>
        <w:rPr>
          <w:rFonts w:ascii="仿宋" w:hAnsi="仿宋" w:eastAsia="仿宋"/>
          <w:b/>
          <w:bCs/>
          <w:sz w:val="24"/>
          <w:szCs w:val="24"/>
        </w:rPr>
      </w:pPr>
      <w:bookmarkStart w:id="196" w:name="_Toc21511"/>
      <w:bookmarkStart w:id="197" w:name="_Toc469384019"/>
      <w:bookmarkStart w:id="198" w:name="_Toc22989"/>
      <w:r>
        <w:rPr>
          <w:rFonts w:ascii="仿宋" w:hAnsi="仿宋" w:eastAsia="仿宋" w:cs="仿宋"/>
          <w:b/>
          <w:bCs/>
          <w:sz w:val="24"/>
          <w:szCs w:val="24"/>
        </w:rPr>
        <w:t xml:space="preserve">37  </w:t>
      </w:r>
      <w:r>
        <w:rPr>
          <w:rFonts w:hint="eastAsia" w:ascii="仿宋" w:hAnsi="仿宋" w:eastAsia="仿宋" w:cs="仿宋"/>
          <w:b/>
          <w:bCs/>
          <w:sz w:val="24"/>
          <w:szCs w:val="24"/>
        </w:rPr>
        <w:t>加快进度</w:t>
      </w:r>
      <w:bookmarkEnd w:id="196"/>
      <w:bookmarkEnd w:id="197"/>
      <w:bookmarkEnd w:id="198"/>
    </w:p>
    <w:p>
      <w:pPr>
        <w:pStyle w:val="12"/>
        <w:tabs>
          <w:tab w:val="left" w:pos="1320"/>
        </w:tabs>
        <w:adjustRightInd w:val="0"/>
        <w:snapToGrid w:val="0"/>
        <w:spacing w:line="360" w:lineRule="auto"/>
        <w:ind w:firstLine="448" w:firstLineChars="200"/>
        <w:jc w:val="left"/>
        <w:rPr>
          <w:rFonts w:ascii="仿宋" w:hAnsi="仿宋" w:eastAsia="仿宋"/>
          <w:b/>
          <w:bCs/>
          <w:sz w:val="24"/>
          <w:szCs w:val="24"/>
        </w:rPr>
      </w:pPr>
      <w:r>
        <mc:AlternateContent>
          <mc:Choice Requires="wps">
            <w:drawing>
              <wp:anchor distT="0" distB="0" distL="114300" distR="114300" simplePos="0" relativeHeight="251809792" behindDoc="0" locked="0" layoutInCell="1" allowOverlap="1">
                <wp:simplePos x="0" y="0"/>
                <wp:positionH relativeFrom="column">
                  <wp:posOffset>-114300</wp:posOffset>
                </wp:positionH>
                <wp:positionV relativeFrom="paragraph">
                  <wp:posOffset>160655</wp:posOffset>
                </wp:positionV>
                <wp:extent cx="914400" cy="540385"/>
                <wp:effectExtent l="0" t="0" r="0" b="0"/>
                <wp:wrapNone/>
                <wp:docPr id="149" name="文本框 150"/>
                <wp:cNvGraphicFramePr/>
                <a:graphic xmlns:a="http://schemas.openxmlformats.org/drawingml/2006/main">
                  <a:graphicData uri="http://schemas.microsoft.com/office/word/2010/wordprocessingShape">
                    <wps:wsp>
                      <wps:cNvSpPr txBox="1"/>
                      <wps:spPr>
                        <a:xfrm>
                          <a:off x="0" y="0"/>
                          <a:ext cx="914400" cy="540385"/>
                        </a:xfrm>
                        <a:prstGeom prst="rect">
                          <a:avLst/>
                        </a:prstGeom>
                        <a:noFill/>
                        <a:ln>
                          <a:noFill/>
                        </a:ln>
                      </wps:spPr>
                      <wps:txbx>
                        <w:txbxContent>
                          <w:p>
                            <w:pPr>
                              <w:rPr>
                                <w:rFonts w:ascii="宋体" w:cs="Times New Roman"/>
                                <w:sz w:val="18"/>
                                <w:szCs w:val="18"/>
                              </w:rPr>
                            </w:pPr>
                            <w:r>
                              <w:rPr>
                                <w:rFonts w:hint="eastAsia" w:ascii="楷体_GB2312" w:hAnsi="宋体" w:eastAsia="楷体_GB2312" w:cs="楷体_GB2312"/>
                                <w:b/>
                                <w:bCs/>
                                <w:color w:val="000000"/>
                                <w:sz w:val="18"/>
                                <w:szCs w:val="18"/>
                              </w:rPr>
                              <w:t>承包人原因加快进度的要求</w:t>
                            </w:r>
                          </w:p>
                        </w:txbxContent>
                      </wps:txbx>
                      <wps:bodyPr wrap="square" upright="1"/>
                    </wps:wsp>
                  </a:graphicData>
                </a:graphic>
              </wp:anchor>
            </w:drawing>
          </mc:Choice>
          <mc:Fallback>
            <w:pict>
              <v:shape id="文本框 150" o:spid="_x0000_s1026" o:spt="202" type="#_x0000_t202" style="position:absolute;left:0pt;margin-left:-9pt;margin-top:12.65pt;height:42.55pt;width:72pt;z-index:251809792;mso-width-relative:page;mso-height-relative:page;" filled="f" stroked="f" coordsize="21600,21600" o:gfxdata="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F4NFGDXAAAACgEAAA8AAAAAAAAAAQAgAAAAIgAAAGRycy9kb3ducmV2LnhtbFBLAQIUABQA&#10;AAAIAIdO4kCr4D4GuAEAAF8DAAAOAAAAAAAAAAEAIAAAACYBAABkcnMvZTJvRG9jLnhtbFBLBQYA&#10;AAAABgAGAFkBAABQBQAAAAA=&#10;">
                <v:fill on="f" focussize="0,0"/>
                <v:stroke on="f"/>
                <v:imagedata o:title=""/>
                <o:lock v:ext="edit" aspectratio="f"/>
                <v:textbox>
                  <w:txbxContent>
                    <w:p>
                      <w:pPr>
                        <w:rPr>
                          <w:rFonts w:ascii="宋体" w:cs="Times New Roman"/>
                          <w:sz w:val="18"/>
                          <w:szCs w:val="18"/>
                        </w:rPr>
                      </w:pPr>
                      <w:r>
                        <w:rPr>
                          <w:rFonts w:hint="eastAsia" w:ascii="楷体_GB2312" w:hAnsi="宋体" w:eastAsia="楷体_GB2312" w:cs="楷体_GB2312"/>
                          <w:b/>
                          <w:bCs/>
                          <w:color w:val="000000"/>
                          <w:sz w:val="18"/>
                          <w:szCs w:val="18"/>
                        </w:rPr>
                        <w:t>承包人原因加快进度的要求</w:t>
                      </w:r>
                    </w:p>
                  </w:txbxContent>
                </v:textbox>
              </v:shape>
            </w:pict>
          </mc:Fallback>
        </mc:AlternateContent>
      </w:r>
      <w:r>
        <w:rPr>
          <w:rFonts w:ascii="仿宋" w:hAnsi="仿宋" w:eastAsia="仿宋" w:cs="仿宋"/>
          <w:b/>
          <w:bCs/>
          <w:sz w:val="24"/>
          <w:szCs w:val="24"/>
        </w:rPr>
        <w:t xml:space="preserve">37.1     </w:t>
      </w:r>
    </w:p>
    <w:p>
      <w:pPr>
        <w:pStyle w:val="12"/>
        <w:adjustRightInd w:val="0"/>
        <w:snapToGrid w:val="0"/>
        <w:spacing w:line="360" w:lineRule="auto"/>
        <w:ind w:left="1850" w:leftChars="771"/>
        <w:jc w:val="left"/>
        <w:rPr>
          <w:rFonts w:ascii="仿宋" w:hAnsi="仿宋" w:eastAsia="仿宋"/>
          <w:sz w:val="24"/>
          <w:szCs w:val="24"/>
        </w:rPr>
      </w:pPr>
      <w:r>
        <w:rPr>
          <w:rFonts w:hint="eastAsia" w:ascii="仿宋" w:hAnsi="仿宋" w:eastAsia="仿宋" w:cs="仿宋"/>
          <w:sz w:val="24"/>
          <w:szCs w:val="24"/>
        </w:rPr>
        <w:t>在非发包人延误工期的情况下，如果监理工程师书面指出承包人实施合同工程或其任何部分的进度过慢，迟于进度计划或不能按期竣工，则承包人应按照第</w:t>
      </w:r>
      <w:r>
        <w:rPr>
          <w:rFonts w:ascii="仿宋" w:hAnsi="仿宋" w:eastAsia="仿宋" w:cs="仿宋"/>
          <w:sz w:val="24"/>
          <w:szCs w:val="24"/>
        </w:rPr>
        <w:t>33.4</w:t>
      </w:r>
      <w:r>
        <w:rPr>
          <w:rFonts w:hint="eastAsia" w:ascii="仿宋" w:hAnsi="仿宋" w:eastAsia="仿宋" w:cs="仿宋"/>
          <w:sz w:val="24"/>
          <w:szCs w:val="24"/>
        </w:rPr>
        <w:t>款规定采取改进措施，加快工程进度。</w:t>
      </w:r>
      <w:r>
        <w:rPr>
          <w:rFonts w:ascii="仿宋" w:hAnsi="仿宋" w:eastAsia="仿宋"/>
          <w:sz w:val="24"/>
          <w:szCs w:val="24"/>
        </w:rPr>
        <w:br w:type="textWrapping"/>
      </w:r>
      <w:r>
        <w:rPr>
          <w:rFonts w:hint="eastAsia" w:ascii="仿宋" w:hAnsi="仿宋" w:eastAsia="仿宋" w:cs="仿宋"/>
          <w:sz w:val="24"/>
          <w:szCs w:val="24"/>
        </w:rPr>
        <w:t>如果承包人在接到监理工程师通知后的</w:t>
      </w:r>
      <w:r>
        <w:rPr>
          <w:rFonts w:ascii="仿宋" w:hAnsi="仿宋" w:eastAsia="仿宋" w:cs="仿宋"/>
          <w:sz w:val="24"/>
          <w:szCs w:val="24"/>
        </w:rPr>
        <w:t>14</w:t>
      </w:r>
      <w:r>
        <w:rPr>
          <w:rFonts w:hint="eastAsia" w:ascii="仿宋" w:hAnsi="仿宋" w:eastAsia="仿宋" w:cs="仿宋"/>
          <w:sz w:val="24"/>
          <w:szCs w:val="24"/>
        </w:rPr>
        <w:t>天内，未能采取加快工程进度的措施，致使实际进度进一步延迟；或承包人虽然采取了改进措施，仍无法按期竣工，监理工程师应立即报告发包人，并抄送承包人。发包人可按照第</w:t>
      </w:r>
      <w:r>
        <w:rPr>
          <w:rFonts w:ascii="仿宋" w:hAnsi="仿宋" w:eastAsia="仿宋" w:cs="仿宋"/>
          <w:sz w:val="24"/>
          <w:szCs w:val="24"/>
        </w:rPr>
        <w:t>87.3</w:t>
      </w:r>
      <w:r>
        <w:rPr>
          <w:rFonts w:hint="eastAsia" w:ascii="仿宋" w:hAnsi="仿宋" w:eastAsia="仿宋" w:cs="仿宋"/>
          <w:sz w:val="24"/>
          <w:szCs w:val="24"/>
        </w:rPr>
        <w:t>款规定解除合同，也可将合同工程中的一部分工作交由第三方完成，由此增加的一切费用由承包人承担。即使承包人承担增加的费用，也不能免除其按照合同约定应承担的任何责任和应履行的任何义务。</w:t>
      </w:r>
      <w:r>
        <w:rPr>
          <w:rFonts w:ascii="仿宋" w:hAnsi="仿宋" w:eastAsia="仿宋" w:cs="仿宋"/>
          <w:sz w:val="24"/>
          <w:szCs w:val="24"/>
        </w:rPr>
        <w:t xml:space="preserve"> </w:t>
      </w:r>
    </w:p>
    <w:p>
      <w:pPr>
        <w:pStyle w:val="12"/>
        <w:tabs>
          <w:tab w:val="left" w:pos="1320"/>
        </w:tabs>
        <w:adjustRightInd w:val="0"/>
        <w:snapToGrid w:val="0"/>
        <w:spacing w:line="360" w:lineRule="auto"/>
        <w:ind w:firstLine="448" w:firstLineChars="200"/>
        <w:jc w:val="left"/>
        <w:rPr>
          <w:rFonts w:ascii="仿宋" w:hAnsi="仿宋" w:eastAsia="仿宋" w:cs="仿宋"/>
          <w:b/>
          <w:bCs/>
          <w:sz w:val="24"/>
          <w:szCs w:val="24"/>
          <w:u w:val="dotted"/>
        </w:rPr>
      </w:pPr>
      <w:r>
        <mc:AlternateContent>
          <mc:Choice Requires="wps">
            <w:drawing>
              <wp:anchor distT="0" distB="0" distL="114300" distR="114300" simplePos="0" relativeHeight="251810816" behindDoc="0" locked="0" layoutInCell="1" allowOverlap="1">
                <wp:simplePos x="0" y="0"/>
                <wp:positionH relativeFrom="column">
                  <wp:posOffset>-114300</wp:posOffset>
                </wp:positionH>
                <wp:positionV relativeFrom="paragraph">
                  <wp:posOffset>278130</wp:posOffset>
                </wp:positionV>
                <wp:extent cx="914400" cy="494665"/>
                <wp:effectExtent l="0" t="0" r="0" b="0"/>
                <wp:wrapNone/>
                <wp:docPr id="150" name="文本框 151"/>
                <wp:cNvGraphicFramePr/>
                <a:graphic xmlns:a="http://schemas.openxmlformats.org/drawingml/2006/main">
                  <a:graphicData uri="http://schemas.microsoft.com/office/word/2010/wordprocessingShape">
                    <wps:wsp>
                      <wps:cNvSpPr txBox="1"/>
                      <wps:spPr>
                        <a:xfrm>
                          <a:off x="0" y="0"/>
                          <a:ext cx="914400" cy="494665"/>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发包人原因加快进度的要求</w:t>
                            </w:r>
                          </w:p>
                        </w:txbxContent>
                      </wps:txbx>
                      <wps:bodyPr wrap="square" upright="1"/>
                    </wps:wsp>
                  </a:graphicData>
                </a:graphic>
              </wp:anchor>
            </w:drawing>
          </mc:Choice>
          <mc:Fallback>
            <w:pict>
              <v:shape id="文本框 151" o:spid="_x0000_s1026" o:spt="202" type="#_x0000_t202" style="position:absolute;left:0pt;margin-left:-9pt;margin-top:21.9pt;height:38.95pt;width:72pt;z-index:251810816;mso-width-relative:page;mso-height-relative:page;" filled="f" stroked="f" coordsize="21600,21600" o:gfxdata="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DWfa7zXAAAACgEAAA8AAAAAAAAAAQAgAAAAIgAAAGRycy9kb3ducmV2LnhtbFBLAQIUABQA&#10;AAAIAIdO4kCeaa/fuAEAAF8DAAAOAAAAAAAAAAEAIAAAACYBAABkcnMvZTJvRG9jLnhtbFBLBQYA&#10;AAAABgAGAFkBAABQBQ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发包人原因加快进度的要求</w:t>
                      </w:r>
                    </w:p>
                  </w:txbxContent>
                </v:textbox>
              </v:shape>
            </w:pict>
          </mc:Fallback>
        </mc:AlternateContent>
      </w:r>
      <w:r>
        <w:rPr>
          <w:rFonts w:ascii="仿宋" w:hAnsi="仿宋" w:eastAsia="仿宋" w:cs="仿宋"/>
          <w:b/>
          <w:bCs/>
          <w:sz w:val="24"/>
          <w:szCs w:val="24"/>
        </w:rPr>
        <w:t xml:space="preserve">37.2  </w:t>
      </w:r>
      <w:r>
        <w:rPr>
          <w:rFonts w:ascii="仿宋" w:hAnsi="仿宋" w:eastAsia="仿宋" w:cs="仿宋"/>
          <w:b/>
          <w:bCs/>
          <w:sz w:val="24"/>
          <w:szCs w:val="24"/>
          <w:u w:val="dotted"/>
        </w:rPr>
        <w:t xml:space="preserve">                                                                                                        </w:t>
      </w:r>
    </w:p>
    <w:p>
      <w:pPr>
        <w:pStyle w:val="12"/>
        <w:adjustRightInd w:val="0"/>
        <w:snapToGrid w:val="0"/>
        <w:spacing w:line="360" w:lineRule="auto"/>
        <w:ind w:left="1850" w:leftChars="771"/>
        <w:jc w:val="left"/>
        <w:rPr>
          <w:rFonts w:ascii="仿宋" w:hAnsi="仿宋" w:eastAsia="仿宋"/>
          <w:sz w:val="24"/>
          <w:szCs w:val="24"/>
        </w:rPr>
      </w:pPr>
      <w:r>
        <w:rPr>
          <w:rFonts w:hint="eastAsia" w:ascii="仿宋" w:hAnsi="仿宋" w:eastAsia="仿宋" w:cs="仿宋"/>
          <w:sz w:val="24"/>
          <w:szCs w:val="24"/>
        </w:rPr>
        <w:t>如果发包人希望承包人提前竣工，那么发包人可要求承包人提交为加快进度而编制的提前竣工建议书。承包人应在接到发包人要求后的</w:t>
      </w:r>
      <w:r>
        <w:rPr>
          <w:rFonts w:ascii="仿宋" w:hAnsi="仿宋" w:eastAsia="仿宋" w:cs="仿宋"/>
          <w:sz w:val="24"/>
          <w:szCs w:val="24"/>
        </w:rPr>
        <w:t>7</w:t>
      </w:r>
      <w:r>
        <w:rPr>
          <w:rFonts w:hint="eastAsia" w:ascii="仿宋" w:hAnsi="仿宋" w:eastAsia="仿宋" w:cs="仿宋"/>
          <w:sz w:val="24"/>
          <w:szCs w:val="24"/>
        </w:rPr>
        <w:t>天内完成编制并向发包人提交提前竣工建议书，该建议书的内容至少应包括：</w:t>
      </w:r>
    </w:p>
    <w:p>
      <w:pPr>
        <w:pStyle w:val="12"/>
        <w:numPr>
          <w:ilvl w:val="0"/>
          <w:numId w:val="16"/>
        </w:numPr>
        <w:tabs>
          <w:tab w:val="left" w:pos="1980"/>
        </w:tabs>
        <w:adjustRightInd w:val="0"/>
        <w:snapToGrid w:val="0"/>
        <w:spacing w:line="360" w:lineRule="auto"/>
        <w:ind w:left="1620" w:firstLine="0"/>
        <w:jc w:val="left"/>
        <w:rPr>
          <w:rFonts w:ascii="仿宋" w:hAnsi="仿宋" w:eastAsia="仿宋"/>
          <w:sz w:val="24"/>
          <w:szCs w:val="24"/>
        </w:rPr>
      </w:pPr>
      <w:r>
        <w:rPr>
          <w:rFonts w:hint="eastAsia" w:ascii="仿宋" w:hAnsi="仿宋" w:eastAsia="仿宋" w:cs="仿宋"/>
          <w:sz w:val="24"/>
          <w:szCs w:val="24"/>
        </w:rPr>
        <w:t>加快进度拟采取的措施；</w:t>
      </w:r>
    </w:p>
    <w:p>
      <w:pPr>
        <w:pStyle w:val="12"/>
        <w:numPr>
          <w:ilvl w:val="0"/>
          <w:numId w:val="16"/>
        </w:numPr>
        <w:tabs>
          <w:tab w:val="left" w:pos="1980"/>
        </w:tabs>
        <w:adjustRightInd w:val="0"/>
        <w:snapToGrid w:val="0"/>
        <w:spacing w:line="360" w:lineRule="auto"/>
        <w:ind w:left="1620" w:firstLine="0"/>
        <w:jc w:val="left"/>
        <w:rPr>
          <w:rFonts w:ascii="仿宋" w:hAnsi="仿宋" w:eastAsia="仿宋"/>
          <w:sz w:val="24"/>
          <w:szCs w:val="24"/>
        </w:rPr>
      </w:pPr>
      <w:r>
        <w:rPr>
          <w:rFonts w:hint="eastAsia" w:ascii="仿宋" w:hAnsi="仿宋" w:eastAsia="仿宋" w:cs="仿宋"/>
          <w:sz w:val="24"/>
          <w:szCs w:val="24"/>
        </w:rPr>
        <w:t>加快进度后的进度计划</w:t>
      </w:r>
      <w:r>
        <w:rPr>
          <w:rFonts w:ascii="仿宋" w:hAnsi="仿宋" w:eastAsia="仿宋" w:cs="仿宋"/>
          <w:sz w:val="24"/>
          <w:szCs w:val="24"/>
        </w:rPr>
        <w:t>,</w:t>
      </w:r>
      <w:r>
        <w:rPr>
          <w:rFonts w:hint="eastAsia" w:ascii="仿宋" w:hAnsi="仿宋" w:eastAsia="仿宋" w:cs="仿宋"/>
          <w:sz w:val="24"/>
          <w:szCs w:val="24"/>
        </w:rPr>
        <w:t>以及与原计划的对比；</w:t>
      </w:r>
    </w:p>
    <w:p>
      <w:pPr>
        <w:pStyle w:val="12"/>
        <w:numPr>
          <w:ilvl w:val="0"/>
          <w:numId w:val="16"/>
        </w:numPr>
        <w:tabs>
          <w:tab w:val="left" w:pos="1980"/>
        </w:tabs>
        <w:adjustRightInd w:val="0"/>
        <w:snapToGrid w:val="0"/>
        <w:spacing w:line="360" w:lineRule="auto"/>
        <w:ind w:left="1620" w:firstLine="0"/>
        <w:jc w:val="left"/>
        <w:rPr>
          <w:rFonts w:ascii="仿宋" w:hAnsi="仿宋" w:eastAsia="仿宋"/>
          <w:sz w:val="24"/>
          <w:szCs w:val="24"/>
        </w:rPr>
      </w:pPr>
      <w:r>
        <w:rPr>
          <w:rFonts w:hint="eastAsia" w:ascii="仿宋" w:hAnsi="仿宋" w:eastAsia="仿宋" w:cs="仿宋"/>
          <w:sz w:val="24"/>
          <w:szCs w:val="24"/>
        </w:rPr>
        <w:t>加快进度所需的合同价款增加额（含第</w:t>
      </w:r>
      <w:r>
        <w:rPr>
          <w:rFonts w:ascii="仿宋" w:hAnsi="仿宋" w:eastAsia="仿宋" w:cs="仿宋"/>
          <w:sz w:val="24"/>
          <w:szCs w:val="24"/>
        </w:rPr>
        <w:t>66.1</w:t>
      </w:r>
      <w:r>
        <w:rPr>
          <w:rFonts w:hint="eastAsia" w:ascii="仿宋" w:hAnsi="仿宋" w:eastAsia="仿宋" w:cs="仿宋"/>
          <w:sz w:val="24"/>
          <w:szCs w:val="24"/>
        </w:rPr>
        <w:t>款规定的提前竣工奖）。该增加额按照第</w:t>
      </w:r>
      <w:r>
        <w:rPr>
          <w:rFonts w:ascii="仿宋" w:hAnsi="仿宋" w:eastAsia="仿宋" w:cs="仿宋"/>
          <w:sz w:val="24"/>
          <w:szCs w:val="24"/>
        </w:rPr>
        <w:t>72.2</w:t>
      </w:r>
      <w:r>
        <w:rPr>
          <w:rFonts w:hint="eastAsia" w:ascii="仿宋" w:hAnsi="仿宋" w:eastAsia="仿宋" w:cs="仿宋"/>
          <w:sz w:val="24"/>
          <w:szCs w:val="24"/>
        </w:rPr>
        <w:t>款、第</w:t>
      </w:r>
      <w:r>
        <w:rPr>
          <w:rFonts w:ascii="仿宋" w:hAnsi="仿宋" w:eastAsia="仿宋" w:cs="仿宋"/>
          <w:sz w:val="24"/>
          <w:szCs w:val="24"/>
        </w:rPr>
        <w:t>72.3</w:t>
      </w:r>
      <w:r>
        <w:rPr>
          <w:rFonts w:hint="eastAsia" w:ascii="仿宋" w:hAnsi="仿宋" w:eastAsia="仿宋" w:cs="仿宋"/>
          <w:sz w:val="24"/>
          <w:szCs w:val="24"/>
        </w:rPr>
        <w:t>款和第</w:t>
      </w:r>
      <w:r>
        <w:rPr>
          <w:rFonts w:ascii="仿宋" w:hAnsi="仿宋" w:eastAsia="仿宋" w:cs="仿宋"/>
          <w:sz w:val="24"/>
          <w:szCs w:val="24"/>
        </w:rPr>
        <w:t>72.5</w:t>
      </w:r>
      <w:r>
        <w:rPr>
          <w:rFonts w:hint="eastAsia" w:ascii="仿宋" w:hAnsi="仿宋" w:eastAsia="仿宋" w:cs="仿宋"/>
          <w:sz w:val="24"/>
          <w:szCs w:val="24"/>
        </w:rPr>
        <w:t>款规定计算。</w:t>
      </w:r>
    </w:p>
    <w:p>
      <w:pPr>
        <w:pStyle w:val="12"/>
        <w:adjustRightInd w:val="0"/>
        <w:snapToGrid w:val="0"/>
        <w:spacing w:line="360" w:lineRule="auto"/>
        <w:ind w:left="1848" w:leftChars="770" w:firstLine="1"/>
        <w:jc w:val="left"/>
        <w:rPr>
          <w:rFonts w:ascii="仿宋" w:hAnsi="仿宋" w:eastAsia="仿宋"/>
          <w:sz w:val="24"/>
          <w:szCs w:val="24"/>
        </w:rPr>
      </w:pPr>
      <w:r>
        <w:rPr>
          <w:rFonts w:hint="eastAsia" w:ascii="仿宋" w:hAnsi="仿宋" w:eastAsia="仿宋" w:cs="仿宋"/>
          <w:sz w:val="24"/>
          <w:szCs w:val="24"/>
        </w:rPr>
        <w:t>发包人应在接到建议书后的</w:t>
      </w:r>
      <w:r>
        <w:rPr>
          <w:rFonts w:ascii="仿宋" w:hAnsi="仿宋" w:eastAsia="仿宋" w:cs="仿宋"/>
          <w:sz w:val="24"/>
          <w:szCs w:val="24"/>
        </w:rPr>
        <w:t>7</w:t>
      </w:r>
      <w:r>
        <w:rPr>
          <w:rFonts w:hint="eastAsia" w:ascii="仿宋" w:hAnsi="仿宋" w:eastAsia="仿宋" w:cs="仿宋"/>
          <w:sz w:val="24"/>
          <w:szCs w:val="24"/>
        </w:rPr>
        <w:t>天内予以答复。如果发包人接受了该建议书，则监理工程师应以书面形式发出变更指令，相应调整工期；造价工程师应核实并相应调整合同价款。</w:t>
      </w:r>
    </w:p>
    <w:p>
      <w:pPr>
        <w:pStyle w:val="12"/>
        <w:adjustRightInd w:val="0"/>
        <w:snapToGrid w:val="0"/>
        <w:spacing w:line="240" w:lineRule="exact"/>
        <w:ind w:right="-240"/>
        <w:jc w:val="left"/>
        <w:rPr>
          <w:rFonts w:ascii="仿宋" w:hAnsi="仿宋" w:eastAsia="仿宋" w:cs="仿宋"/>
          <w:b/>
          <w:bCs/>
          <w:sz w:val="24"/>
          <w:szCs w:val="24"/>
          <w:u w:val="single"/>
        </w:rPr>
      </w:pPr>
      <w:r>
        <w:rPr>
          <w:rFonts w:ascii="仿宋" w:hAnsi="仿宋" w:eastAsia="仿宋" w:cs="仿宋"/>
          <w:b/>
          <w:bCs/>
          <w:sz w:val="24"/>
          <w:szCs w:val="24"/>
          <w:u w:val="single"/>
        </w:rPr>
        <w:t xml:space="preserve">                                                                                                       </w:t>
      </w:r>
    </w:p>
    <w:p>
      <w:pPr>
        <w:pStyle w:val="12"/>
        <w:tabs>
          <w:tab w:val="left" w:pos="540"/>
        </w:tabs>
        <w:adjustRightInd w:val="0"/>
        <w:snapToGrid w:val="0"/>
        <w:spacing w:before="240" w:beforeLines="100" w:line="360" w:lineRule="auto"/>
        <w:ind w:firstLine="441" w:firstLineChars="196"/>
        <w:jc w:val="left"/>
        <w:outlineLvl w:val="2"/>
        <w:rPr>
          <w:rFonts w:ascii="仿宋" w:hAnsi="仿宋" w:eastAsia="仿宋"/>
          <w:b/>
          <w:bCs/>
          <w:sz w:val="24"/>
          <w:szCs w:val="24"/>
        </w:rPr>
      </w:pPr>
      <w:bookmarkStart w:id="199" w:name="_Toc11392"/>
      <w:bookmarkStart w:id="200" w:name="_Toc30222"/>
      <w:bookmarkStart w:id="201" w:name="_Toc469384020"/>
      <w:r>
        <w:rPr>
          <w:rFonts w:ascii="仿宋" w:hAnsi="仿宋" w:eastAsia="仿宋" w:cs="仿宋"/>
          <w:b/>
          <w:bCs/>
          <w:sz w:val="24"/>
          <w:szCs w:val="24"/>
        </w:rPr>
        <w:t xml:space="preserve">38  </w:t>
      </w:r>
      <w:r>
        <w:rPr>
          <w:rFonts w:hint="eastAsia" w:ascii="仿宋" w:hAnsi="仿宋" w:eastAsia="仿宋" w:cs="仿宋"/>
          <w:b/>
          <w:bCs/>
          <w:sz w:val="24"/>
          <w:szCs w:val="24"/>
        </w:rPr>
        <w:t>竣工日期</w:t>
      </w:r>
      <w:bookmarkEnd w:id="199"/>
      <w:bookmarkEnd w:id="200"/>
      <w:bookmarkEnd w:id="201"/>
    </w:p>
    <w:p>
      <w:pPr>
        <w:pStyle w:val="12"/>
        <w:adjustRightInd w:val="0"/>
        <w:snapToGrid w:val="0"/>
        <w:spacing w:line="360" w:lineRule="auto"/>
        <w:ind w:firstLine="448" w:firstLineChars="200"/>
        <w:jc w:val="left"/>
        <w:rPr>
          <w:rFonts w:ascii="仿宋" w:hAnsi="仿宋" w:eastAsia="仿宋"/>
          <w:b/>
          <w:bCs/>
          <w:sz w:val="24"/>
          <w:szCs w:val="24"/>
        </w:rPr>
      </w:pPr>
      <w:r>
        <mc:AlternateContent>
          <mc:Choice Requires="wps">
            <w:drawing>
              <wp:anchor distT="0" distB="0" distL="114300" distR="114300" simplePos="0" relativeHeight="251811840" behindDoc="0" locked="0" layoutInCell="1" allowOverlap="1">
                <wp:simplePos x="0" y="0"/>
                <wp:positionH relativeFrom="column">
                  <wp:posOffset>-133350</wp:posOffset>
                </wp:positionH>
                <wp:positionV relativeFrom="paragraph">
                  <wp:posOffset>135890</wp:posOffset>
                </wp:positionV>
                <wp:extent cx="977900" cy="396240"/>
                <wp:effectExtent l="0" t="0" r="0" b="0"/>
                <wp:wrapNone/>
                <wp:docPr id="151" name="文本框 152"/>
                <wp:cNvGraphicFramePr/>
                <a:graphic xmlns:a="http://schemas.openxmlformats.org/drawingml/2006/main">
                  <a:graphicData uri="http://schemas.microsoft.com/office/word/2010/wordprocessingShape">
                    <wps:wsp>
                      <wps:cNvSpPr txBox="1"/>
                      <wps:spPr>
                        <a:xfrm>
                          <a:off x="0" y="0"/>
                          <a:ext cx="977900" cy="39624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约定计划竣工日期</w:t>
                            </w:r>
                          </w:p>
                        </w:txbxContent>
                      </wps:txbx>
                      <wps:bodyPr wrap="square" upright="1"/>
                    </wps:wsp>
                  </a:graphicData>
                </a:graphic>
              </wp:anchor>
            </w:drawing>
          </mc:Choice>
          <mc:Fallback>
            <w:pict>
              <v:shape id="文本框 152" o:spid="_x0000_s1026" o:spt="202" type="#_x0000_t202" style="position:absolute;left:0pt;margin-left:-10.5pt;margin-top:10.7pt;height:31.2pt;width:77pt;z-index:251811840;mso-width-relative:page;mso-height-relative:page;" filled="f" stroked="f" coordsize="21600,21600" o:gfxdata="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ajh1V9cAAAAJAQAADwAAAAAAAAABACAAAAAiAAAAZHJzL2Rvd25yZXYueG1sUEsBAhQA&#10;FAAAAAgAh07iQMjJxWO6AQAAXwMAAA4AAAAAAAAAAQAgAAAAJgEAAGRycy9lMm9Eb2MueG1sUEsF&#10;BgAAAAAGAAYAWQEAAFIFA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约定计划竣工日期</w:t>
                      </w:r>
                    </w:p>
                  </w:txbxContent>
                </v:textbox>
              </v:shape>
            </w:pict>
          </mc:Fallback>
        </mc:AlternateContent>
      </w:r>
      <w:r>
        <w:rPr>
          <w:rFonts w:ascii="仿宋" w:hAnsi="仿宋" w:eastAsia="仿宋" w:cs="仿宋"/>
          <w:b/>
          <w:bCs/>
          <w:sz w:val="24"/>
          <w:szCs w:val="24"/>
        </w:rPr>
        <w:t xml:space="preserve">38.1   </w:t>
      </w:r>
    </w:p>
    <w:p>
      <w:pPr>
        <w:pStyle w:val="12"/>
        <w:adjustRightInd w:val="0"/>
        <w:snapToGrid w:val="0"/>
        <w:spacing w:line="360" w:lineRule="auto"/>
        <w:ind w:left="1850" w:leftChars="771"/>
        <w:jc w:val="left"/>
        <w:rPr>
          <w:rFonts w:ascii="仿宋" w:hAnsi="仿宋" w:eastAsia="仿宋"/>
          <w:sz w:val="24"/>
          <w:szCs w:val="24"/>
        </w:rPr>
      </w:pPr>
      <w:r>
        <w:rPr>
          <w:rFonts w:hint="eastAsia" w:ascii="仿宋" w:hAnsi="仿宋" w:eastAsia="仿宋" w:cs="仿宋"/>
          <w:sz w:val="24"/>
          <w:szCs w:val="24"/>
        </w:rPr>
        <w:t>合同双方当事人应在协议书和专用条款中约定合同工程的计划竣工日期。</w:t>
      </w:r>
    </w:p>
    <w:p>
      <w:pPr>
        <w:pStyle w:val="12"/>
        <w:adjustRightInd w:val="0"/>
        <w:snapToGrid w:val="0"/>
        <w:spacing w:line="360" w:lineRule="auto"/>
        <w:ind w:firstLine="441" w:firstLineChars="196"/>
        <w:jc w:val="left"/>
        <w:rPr>
          <w:rFonts w:ascii="仿宋" w:hAnsi="仿宋" w:eastAsia="仿宋" w:cs="仿宋"/>
          <w:b/>
          <w:bCs/>
          <w:sz w:val="24"/>
          <w:szCs w:val="24"/>
          <w:u w:val="dotted"/>
        </w:rPr>
      </w:pPr>
      <w:r>
        <w:rPr>
          <w:rFonts w:ascii="仿宋" w:hAnsi="仿宋" w:eastAsia="仿宋" w:cs="仿宋"/>
          <w:b/>
          <w:bCs/>
          <w:sz w:val="24"/>
          <w:szCs w:val="24"/>
        </w:rPr>
        <w:t xml:space="preserve">38.2  </w:t>
      </w:r>
      <w:r>
        <w:rPr>
          <w:rFonts w:ascii="仿宋" w:hAnsi="仿宋" w:eastAsia="仿宋" w:cs="仿宋"/>
          <w:b/>
          <w:bCs/>
          <w:sz w:val="24"/>
          <w:szCs w:val="24"/>
          <w:u w:val="dotted"/>
        </w:rPr>
        <w:t xml:space="preserve">                                                                                                        </w:t>
      </w:r>
    </w:p>
    <w:p>
      <w:pPr>
        <w:pStyle w:val="12"/>
        <w:adjustRightInd w:val="0"/>
        <w:snapToGrid w:val="0"/>
        <w:spacing w:line="360" w:lineRule="auto"/>
        <w:ind w:left="1850" w:leftChars="771"/>
        <w:jc w:val="left"/>
        <w:rPr>
          <w:rFonts w:ascii="仿宋" w:hAnsi="仿宋" w:eastAsia="仿宋"/>
          <w:sz w:val="24"/>
          <w:szCs w:val="24"/>
        </w:rPr>
      </w:pPr>
      <w:r>
        <mc:AlternateContent>
          <mc:Choice Requires="wps">
            <w:drawing>
              <wp:anchor distT="0" distB="0" distL="114300" distR="114300" simplePos="0" relativeHeight="251812864" behindDoc="0" locked="0" layoutInCell="1" allowOverlap="1">
                <wp:simplePos x="0" y="0"/>
                <wp:positionH relativeFrom="column">
                  <wp:posOffset>-114300</wp:posOffset>
                </wp:positionH>
                <wp:positionV relativeFrom="paragraph">
                  <wp:posOffset>5715</wp:posOffset>
                </wp:positionV>
                <wp:extent cx="977900" cy="396240"/>
                <wp:effectExtent l="0" t="0" r="0" b="0"/>
                <wp:wrapNone/>
                <wp:docPr id="152" name="文本框 153"/>
                <wp:cNvGraphicFramePr/>
                <a:graphic xmlns:a="http://schemas.openxmlformats.org/drawingml/2006/main">
                  <a:graphicData uri="http://schemas.microsoft.com/office/word/2010/wordprocessingShape">
                    <wps:wsp>
                      <wps:cNvSpPr txBox="1"/>
                      <wps:spPr>
                        <a:xfrm>
                          <a:off x="0" y="0"/>
                          <a:ext cx="977900" cy="39624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实际竣工日期的确定</w:t>
                            </w:r>
                          </w:p>
                        </w:txbxContent>
                      </wps:txbx>
                      <wps:bodyPr wrap="square" upright="1"/>
                    </wps:wsp>
                  </a:graphicData>
                </a:graphic>
              </wp:anchor>
            </w:drawing>
          </mc:Choice>
          <mc:Fallback>
            <w:pict>
              <v:shape id="文本框 153" o:spid="_x0000_s1026" o:spt="202" type="#_x0000_t202" style="position:absolute;left:0pt;margin-left:-9pt;margin-top:0.45pt;height:31.2pt;width:77pt;z-index:251812864;mso-width-relative:page;mso-height-relative:page;" filled="f" stroked="f" coordsize="21600,21600" o:gfxdata="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ECZocbVAAAABwEAAA8AAAAAAAAAAQAgAAAAIgAAAGRycy9kb3ducmV2LnhtbFBLAQIUABQA&#10;AAAIAIdO4kBwedaXugEAAF8DAAAOAAAAAAAAAAEAIAAAACQBAABkcnMvZTJvRG9jLnhtbFBLBQYA&#10;AAAABgAGAFkBAABQBQ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实际竣工日期的确定</w:t>
                      </w:r>
                    </w:p>
                  </w:txbxContent>
                </v:textbox>
              </v:shape>
            </w:pict>
          </mc:Fallback>
        </mc:AlternateContent>
      </w:r>
      <w:r>
        <w:rPr>
          <w:rFonts w:hint="eastAsia" w:ascii="仿宋" w:hAnsi="仿宋" w:eastAsia="仿宋" w:cs="仿宋"/>
          <w:sz w:val="24"/>
          <w:szCs w:val="24"/>
        </w:rPr>
        <w:t>除发生不可抗力事件致使发包人不能按时竣工验收外，实际竣工日期按照下列情况分别确定：</w:t>
      </w:r>
    </w:p>
    <w:p>
      <w:pPr>
        <w:pStyle w:val="12"/>
        <w:numPr>
          <w:ilvl w:val="0"/>
          <w:numId w:val="17"/>
        </w:numPr>
        <w:tabs>
          <w:tab w:val="left" w:pos="1980"/>
          <w:tab w:val="left" w:pos="2160"/>
        </w:tabs>
        <w:adjustRightInd w:val="0"/>
        <w:snapToGrid w:val="0"/>
        <w:spacing w:line="360" w:lineRule="auto"/>
        <w:ind w:left="1850" w:leftChars="771" w:firstLine="0"/>
        <w:jc w:val="left"/>
        <w:rPr>
          <w:rFonts w:ascii="仿宋" w:hAnsi="仿宋" w:eastAsia="仿宋"/>
          <w:sz w:val="24"/>
          <w:szCs w:val="24"/>
        </w:rPr>
      </w:pPr>
      <w:r>
        <w:rPr>
          <w:rFonts w:hint="eastAsia" w:ascii="仿宋" w:hAnsi="仿宋" w:eastAsia="仿宋" w:cs="仿宋"/>
          <w:sz w:val="24"/>
          <w:szCs w:val="24"/>
        </w:rPr>
        <w:t>工程经竣工验收合格的，以承包人提交竣工验收申请报告之日为实际竣工日期；</w:t>
      </w:r>
    </w:p>
    <w:p>
      <w:pPr>
        <w:pStyle w:val="12"/>
        <w:tabs>
          <w:tab w:val="left" w:pos="1980"/>
          <w:tab w:val="left" w:pos="2160"/>
        </w:tabs>
        <w:adjustRightInd w:val="0"/>
        <w:snapToGrid w:val="0"/>
        <w:spacing w:line="360" w:lineRule="auto"/>
        <w:ind w:left="1613"/>
        <w:jc w:val="left"/>
        <w:rPr>
          <w:rFonts w:ascii="仿宋" w:hAnsi="仿宋" w:eastAsia="仿宋"/>
          <w:sz w:val="24"/>
          <w:szCs w:val="24"/>
        </w:rPr>
      </w:pPr>
      <w:r>
        <w:rPr>
          <w:rFonts w:ascii="仿宋" w:hAnsi="仿宋" w:eastAsia="仿宋" w:cs="仿宋"/>
          <w:sz w:val="24"/>
          <w:szCs w:val="24"/>
        </w:rPr>
        <w:t>(2)</w:t>
      </w:r>
      <w:r>
        <w:rPr>
          <w:rFonts w:hint="eastAsia" w:ascii="仿宋" w:hAnsi="仿宋" w:eastAsia="仿宋" w:cs="仿宋"/>
          <w:sz w:val="24"/>
          <w:szCs w:val="24"/>
        </w:rPr>
        <w:t>承包人已按照第</w:t>
      </w:r>
      <w:r>
        <w:rPr>
          <w:rFonts w:ascii="仿宋" w:hAnsi="仿宋" w:eastAsia="仿宋" w:cs="仿宋"/>
          <w:sz w:val="24"/>
          <w:szCs w:val="24"/>
        </w:rPr>
        <w:t>57.2</w:t>
      </w:r>
      <w:r>
        <w:rPr>
          <w:rFonts w:hint="eastAsia" w:ascii="仿宋" w:hAnsi="仿宋" w:eastAsia="仿宋" w:cs="仿宋"/>
          <w:sz w:val="24"/>
          <w:szCs w:val="24"/>
        </w:rPr>
        <w:t>款规定提交竣工验收申请报告，但发包人未按照第</w:t>
      </w:r>
      <w:r>
        <w:rPr>
          <w:rFonts w:ascii="仿宋" w:hAnsi="仿宋" w:eastAsia="仿宋" w:cs="仿宋"/>
          <w:sz w:val="24"/>
          <w:szCs w:val="24"/>
        </w:rPr>
        <w:t>58.3</w:t>
      </w:r>
      <w:r>
        <w:rPr>
          <w:rFonts w:hint="eastAsia" w:ascii="仿宋" w:hAnsi="仿宋" w:eastAsia="仿宋" w:cs="仿宋"/>
          <w:sz w:val="24"/>
          <w:szCs w:val="24"/>
        </w:rPr>
        <w:t>款规定完成合同工程验收的，以承包人提交竣工验收申请报告之日为实际竣工日期；</w:t>
      </w:r>
    </w:p>
    <w:p>
      <w:pPr>
        <w:pStyle w:val="12"/>
        <w:tabs>
          <w:tab w:val="left" w:pos="1980"/>
          <w:tab w:val="left" w:pos="2160"/>
        </w:tabs>
        <w:adjustRightInd w:val="0"/>
        <w:snapToGrid w:val="0"/>
        <w:spacing w:line="360" w:lineRule="auto"/>
        <w:ind w:left="1617"/>
        <w:jc w:val="left"/>
        <w:rPr>
          <w:rFonts w:ascii="仿宋" w:hAnsi="仿宋" w:eastAsia="仿宋"/>
          <w:sz w:val="24"/>
          <w:szCs w:val="24"/>
        </w:rPr>
      </w:pPr>
      <w:r>
        <w:rPr>
          <w:rFonts w:ascii="仿宋" w:hAnsi="仿宋" w:eastAsia="仿宋" w:cs="仿宋"/>
          <w:sz w:val="24"/>
          <w:szCs w:val="24"/>
        </w:rPr>
        <w:t>(3)</w:t>
      </w:r>
      <w:r>
        <w:rPr>
          <w:rFonts w:hint="eastAsia" w:ascii="仿宋" w:hAnsi="仿宋" w:eastAsia="仿宋" w:cs="仿宋"/>
          <w:sz w:val="24"/>
          <w:szCs w:val="24"/>
        </w:rPr>
        <w:t>工程未经竣工验收，发包人擅自使用的，以转移占有工程之日为实际竣工日期。</w:t>
      </w:r>
    </w:p>
    <w:p>
      <w:pPr>
        <w:pStyle w:val="12"/>
        <w:adjustRightInd w:val="0"/>
        <w:snapToGrid w:val="0"/>
        <w:spacing w:line="360" w:lineRule="auto"/>
        <w:ind w:left="1614" w:leftChars="229" w:hanging="1064" w:hangingChars="473"/>
        <w:jc w:val="left"/>
        <w:rPr>
          <w:rFonts w:ascii="仿宋" w:hAnsi="仿宋" w:eastAsia="仿宋" w:cs="仿宋"/>
          <w:b/>
          <w:bCs/>
          <w:sz w:val="24"/>
          <w:szCs w:val="24"/>
          <w:u w:val="dotted"/>
        </w:rPr>
      </w:pPr>
      <w:r>
        <w:rPr>
          <w:rFonts w:ascii="仿宋" w:hAnsi="仿宋" w:eastAsia="仿宋" w:cs="仿宋"/>
          <w:b/>
          <w:bCs/>
          <w:sz w:val="24"/>
          <w:szCs w:val="24"/>
        </w:rPr>
        <w:t xml:space="preserve">38.3  </w:t>
      </w:r>
      <w:r>
        <w:rPr>
          <w:rFonts w:ascii="仿宋" w:hAnsi="仿宋" w:eastAsia="仿宋" w:cs="仿宋"/>
          <w:b/>
          <w:bCs/>
          <w:sz w:val="24"/>
          <w:szCs w:val="24"/>
          <w:u w:val="dotted"/>
        </w:rPr>
        <w:t xml:space="preserve">                                                                                                        </w:t>
      </w:r>
    </w:p>
    <w:p>
      <w:pPr>
        <w:pStyle w:val="6"/>
        <w:adjustRightInd w:val="0"/>
        <w:snapToGrid w:val="0"/>
        <w:spacing w:line="360" w:lineRule="auto"/>
        <w:ind w:left="1850" w:leftChars="771" w:firstLine="0"/>
        <w:jc w:val="left"/>
        <w:rPr>
          <w:rFonts w:ascii="仿宋" w:hAnsi="仿宋" w:eastAsia="仿宋"/>
          <w:sz w:val="24"/>
          <w:szCs w:val="24"/>
        </w:rPr>
      </w:pPr>
      <w:r>
        <mc:AlternateContent>
          <mc:Choice Requires="wps">
            <w:drawing>
              <wp:anchor distT="0" distB="0" distL="114300" distR="114300" simplePos="0" relativeHeight="251813888" behindDoc="0" locked="0" layoutInCell="1" allowOverlap="1">
                <wp:simplePos x="0" y="0"/>
                <wp:positionH relativeFrom="column">
                  <wp:posOffset>-114300</wp:posOffset>
                </wp:positionH>
                <wp:positionV relativeFrom="paragraph">
                  <wp:posOffset>47625</wp:posOffset>
                </wp:positionV>
                <wp:extent cx="914400" cy="455930"/>
                <wp:effectExtent l="0" t="0" r="0" b="0"/>
                <wp:wrapNone/>
                <wp:docPr id="153" name="文本框 154"/>
                <wp:cNvGraphicFramePr/>
                <a:graphic xmlns:a="http://schemas.openxmlformats.org/drawingml/2006/main">
                  <a:graphicData uri="http://schemas.microsoft.com/office/word/2010/wordprocessingShape">
                    <wps:wsp>
                      <wps:cNvSpPr txBox="1"/>
                      <wps:spPr>
                        <a:xfrm>
                          <a:off x="0" y="0"/>
                          <a:ext cx="914400" cy="45593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延迟竣工的责任</w:t>
                            </w:r>
                          </w:p>
                        </w:txbxContent>
                      </wps:txbx>
                      <wps:bodyPr wrap="square" upright="1"/>
                    </wps:wsp>
                  </a:graphicData>
                </a:graphic>
              </wp:anchor>
            </w:drawing>
          </mc:Choice>
          <mc:Fallback>
            <w:pict>
              <v:shape id="文本框 154" o:spid="_x0000_s1026" o:spt="202" type="#_x0000_t202" style="position:absolute;left:0pt;margin-left:-9pt;margin-top:3.75pt;height:35.9pt;width:72pt;z-index:251813888;mso-width-relative:page;mso-height-relative:page;" filled="f" stroked="f" coordsize="21600,21600" o:gfxdata="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OgQzcrVAAAACAEAAA8AAAAAAAAAAQAgAAAAIgAAAGRycy9kb3ducmV2LnhtbFBLAQIUABQA&#10;AAAIAIdO4kDubd7WugEAAF8DAAAOAAAAAAAAAAEAIAAAACQBAABkcnMvZTJvRG9jLnhtbFBLBQYA&#10;AAAABgAGAFkBAABQBQ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延迟竣工的责任</w:t>
                      </w:r>
                    </w:p>
                  </w:txbxContent>
                </v:textbox>
              </v:shape>
            </w:pict>
          </mc:Fallback>
        </mc:AlternateContent>
      </w:r>
      <w:r>
        <w:rPr>
          <w:rFonts w:hint="eastAsia" w:ascii="仿宋" w:hAnsi="仿宋" w:eastAsia="仿宋" w:cs="仿宋"/>
          <w:sz w:val="24"/>
          <w:szCs w:val="24"/>
        </w:rPr>
        <w:t>因发包人的原因导致实际竣工日期迟于计划竣工日期的，发包人应承担由此增加的费用和（或）延误的工期，并向承包人支付合理利润。</w:t>
      </w:r>
    </w:p>
    <w:p>
      <w:pPr>
        <w:spacing w:line="360" w:lineRule="auto"/>
        <w:ind w:left="1850" w:leftChars="771" w:firstLine="60" w:firstLineChars="25"/>
        <w:jc w:val="left"/>
        <w:rPr>
          <w:rFonts w:ascii="仿宋" w:hAnsi="仿宋" w:eastAsia="仿宋" w:cs="Times New Roman"/>
          <w:caps/>
          <w:sz w:val="24"/>
          <w:szCs w:val="24"/>
        </w:rPr>
      </w:pPr>
      <w:r>
        <w:rPr>
          <w:rFonts w:hint="eastAsia" w:ascii="仿宋" w:hAnsi="仿宋" w:eastAsia="仿宋" w:cs="仿宋"/>
          <w:sz w:val="24"/>
          <w:szCs w:val="24"/>
        </w:rPr>
        <w:t>因承包人的原因导致实际竣工日期迟于计划竣工日期的，承包人应按照第</w:t>
      </w:r>
      <w:r>
        <w:rPr>
          <w:rFonts w:ascii="仿宋" w:hAnsi="仿宋" w:eastAsia="仿宋" w:cs="仿宋"/>
          <w:sz w:val="24"/>
          <w:szCs w:val="24"/>
        </w:rPr>
        <w:t>40</w:t>
      </w:r>
      <w:r>
        <w:rPr>
          <w:rFonts w:hint="eastAsia" w:ascii="仿宋" w:hAnsi="仿宋" w:eastAsia="仿宋" w:cs="仿宋"/>
          <w:sz w:val="24"/>
          <w:szCs w:val="24"/>
        </w:rPr>
        <w:t>条规定</w:t>
      </w:r>
      <w:r>
        <w:rPr>
          <w:rFonts w:hint="eastAsia" w:ascii="仿宋" w:hAnsi="仿宋" w:eastAsia="仿宋" w:cs="仿宋"/>
          <w:caps/>
          <w:sz w:val="24"/>
          <w:szCs w:val="24"/>
        </w:rPr>
        <w:t>赔偿发包人由此造成的损失，并向发包人支付误期赔偿费。</w:t>
      </w:r>
    </w:p>
    <w:p>
      <w:pPr>
        <w:jc w:val="left"/>
        <w:rPr>
          <w:rFonts w:ascii="仿宋" w:hAnsi="仿宋" w:eastAsia="仿宋" w:cs="仿宋"/>
          <w:caps/>
          <w:sz w:val="24"/>
          <w:szCs w:val="24"/>
          <w:u w:val="single"/>
        </w:rPr>
      </w:pPr>
      <w:r>
        <w:rPr>
          <w:rFonts w:ascii="仿宋" w:hAnsi="仿宋" w:eastAsia="仿宋" w:cs="仿宋"/>
          <w:b/>
          <w:bCs/>
          <w:caps/>
          <w:sz w:val="24"/>
          <w:szCs w:val="24"/>
          <w:u w:val="single"/>
        </w:rPr>
        <w:t xml:space="preserve">                                                                                    </w:t>
      </w:r>
      <w:r>
        <w:rPr>
          <w:rFonts w:ascii="仿宋" w:hAnsi="仿宋" w:eastAsia="仿宋" w:cs="仿宋"/>
          <w:caps/>
          <w:sz w:val="24"/>
          <w:szCs w:val="24"/>
          <w:u w:val="single"/>
        </w:rPr>
        <w:t xml:space="preserve">                     </w:t>
      </w:r>
    </w:p>
    <w:p>
      <w:pPr>
        <w:pStyle w:val="12"/>
        <w:tabs>
          <w:tab w:val="left" w:pos="540"/>
        </w:tabs>
        <w:adjustRightInd w:val="0"/>
        <w:snapToGrid w:val="0"/>
        <w:spacing w:before="240" w:beforeLines="100"/>
        <w:ind w:firstLine="441" w:firstLineChars="196"/>
        <w:jc w:val="left"/>
        <w:outlineLvl w:val="2"/>
        <w:rPr>
          <w:rFonts w:ascii="仿宋" w:hAnsi="仿宋" w:eastAsia="仿宋"/>
          <w:b/>
          <w:bCs/>
          <w:sz w:val="24"/>
          <w:szCs w:val="24"/>
        </w:rPr>
      </w:pPr>
      <w:bookmarkStart w:id="202" w:name="_Toc29007"/>
      <w:bookmarkStart w:id="203" w:name="_Toc469384021"/>
      <w:bookmarkStart w:id="204" w:name="_Toc28870"/>
      <w:r>
        <w:rPr>
          <w:rFonts w:ascii="仿宋" w:hAnsi="仿宋" w:eastAsia="仿宋" w:cs="仿宋"/>
          <w:b/>
          <w:bCs/>
          <w:sz w:val="24"/>
          <w:szCs w:val="24"/>
        </w:rPr>
        <w:t xml:space="preserve">39  </w:t>
      </w:r>
      <w:r>
        <w:rPr>
          <w:rFonts w:hint="eastAsia" w:ascii="仿宋" w:hAnsi="仿宋" w:eastAsia="仿宋" w:cs="仿宋"/>
          <w:b/>
          <w:bCs/>
          <w:sz w:val="24"/>
          <w:szCs w:val="24"/>
        </w:rPr>
        <w:t>提前竣工</w:t>
      </w:r>
      <w:bookmarkEnd w:id="202"/>
      <w:bookmarkEnd w:id="203"/>
      <w:bookmarkEnd w:id="204"/>
    </w:p>
    <w:p>
      <w:pPr>
        <w:pStyle w:val="12"/>
        <w:adjustRightInd w:val="0"/>
        <w:snapToGrid w:val="0"/>
        <w:ind w:firstLine="441" w:firstLineChars="196"/>
        <w:jc w:val="left"/>
        <w:outlineLvl w:val="0"/>
        <w:rPr>
          <w:rFonts w:ascii="仿宋" w:hAnsi="仿宋" w:eastAsia="仿宋"/>
          <w:b/>
          <w:bCs/>
          <w:sz w:val="24"/>
          <w:szCs w:val="24"/>
        </w:rPr>
      </w:pPr>
      <w:bookmarkStart w:id="205" w:name="_Toc16475"/>
      <w:r>
        <w:rPr>
          <w:rFonts w:ascii="仿宋" w:hAnsi="仿宋" w:eastAsia="仿宋" w:cs="仿宋"/>
          <w:b/>
          <w:bCs/>
          <w:sz w:val="24"/>
          <w:szCs w:val="24"/>
        </w:rPr>
        <w:t>39.1</w:t>
      </w:r>
      <w:bookmarkEnd w:id="205"/>
      <w:r>
        <w:rPr>
          <w:rFonts w:ascii="仿宋" w:hAnsi="仿宋" w:eastAsia="仿宋" w:cs="仿宋"/>
          <w:b/>
          <w:bCs/>
          <w:sz w:val="24"/>
          <w:szCs w:val="24"/>
        </w:rPr>
        <w:t xml:space="preserve">   </w:t>
      </w:r>
    </w:p>
    <w:p>
      <w:pPr>
        <w:pStyle w:val="12"/>
        <w:adjustRightInd w:val="0"/>
        <w:snapToGrid w:val="0"/>
        <w:spacing w:line="360" w:lineRule="auto"/>
        <w:ind w:left="1850" w:leftChars="771"/>
        <w:jc w:val="left"/>
        <w:rPr>
          <w:rFonts w:ascii="仿宋" w:hAnsi="仿宋" w:eastAsia="仿宋"/>
          <w:sz w:val="24"/>
          <w:szCs w:val="24"/>
        </w:rPr>
      </w:pPr>
      <w:r>
        <mc:AlternateContent>
          <mc:Choice Requires="wps">
            <w:drawing>
              <wp:anchor distT="0" distB="0" distL="114300" distR="114300" simplePos="0" relativeHeight="251814912" behindDoc="0" locked="0" layoutInCell="1" allowOverlap="1">
                <wp:simplePos x="0" y="0"/>
                <wp:positionH relativeFrom="column">
                  <wp:posOffset>-66675</wp:posOffset>
                </wp:positionH>
                <wp:positionV relativeFrom="paragraph">
                  <wp:posOffset>30480</wp:posOffset>
                </wp:positionV>
                <wp:extent cx="977900" cy="396240"/>
                <wp:effectExtent l="0" t="0" r="0" b="0"/>
                <wp:wrapNone/>
                <wp:docPr id="154" name="文本框 155"/>
                <wp:cNvGraphicFramePr/>
                <a:graphic xmlns:a="http://schemas.openxmlformats.org/drawingml/2006/main">
                  <a:graphicData uri="http://schemas.microsoft.com/office/word/2010/wordprocessingShape">
                    <wps:wsp>
                      <wps:cNvSpPr txBox="1"/>
                      <wps:spPr>
                        <a:xfrm>
                          <a:off x="0" y="0"/>
                          <a:ext cx="977900" cy="39624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提前竣工的要求</w:t>
                            </w:r>
                          </w:p>
                        </w:txbxContent>
                      </wps:txbx>
                      <wps:bodyPr wrap="square" upright="1"/>
                    </wps:wsp>
                  </a:graphicData>
                </a:graphic>
              </wp:anchor>
            </w:drawing>
          </mc:Choice>
          <mc:Fallback>
            <w:pict>
              <v:shape id="文本框 155" o:spid="_x0000_s1026" o:spt="202" type="#_x0000_t202" style="position:absolute;left:0pt;margin-left:-5.25pt;margin-top:2.4pt;height:31.2pt;width:77pt;z-index:251814912;mso-width-relative:page;mso-height-relative:page;" filled="f" stroked="f" coordsize="21600,21600" o:gfxdata="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PYdP4/VAAAACAEAAA8AAAAAAAAAAQAgAAAAIgAAAGRycy9kb3ducmV2LnhtbFBLAQIUABQA&#10;AAAIAIdO4kCwZI7fugEAAF8DAAAOAAAAAAAAAAEAIAAAACQBAABkcnMvZTJvRG9jLnhtbFBLBQYA&#10;AAAABgAGAFkBAABQBQ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提前竣工的要求</w:t>
                      </w:r>
                    </w:p>
                  </w:txbxContent>
                </v:textbox>
              </v:shape>
            </w:pict>
          </mc:Fallback>
        </mc:AlternateContent>
      </w:r>
      <w:r>
        <w:rPr>
          <w:rFonts w:hint="eastAsia" w:ascii="仿宋" w:hAnsi="仿宋" w:eastAsia="仿宋" w:cs="仿宋"/>
          <w:sz w:val="24"/>
          <w:szCs w:val="24"/>
        </w:rPr>
        <w:t>发包人要求承包人提前竣工，或承包人按照第</w:t>
      </w:r>
      <w:r>
        <w:rPr>
          <w:rFonts w:ascii="仿宋" w:hAnsi="仿宋" w:eastAsia="仿宋" w:cs="仿宋"/>
          <w:sz w:val="24"/>
          <w:szCs w:val="24"/>
        </w:rPr>
        <w:t>37.2</w:t>
      </w:r>
      <w:r>
        <w:rPr>
          <w:rFonts w:hint="eastAsia" w:ascii="仿宋" w:hAnsi="仿宋" w:eastAsia="仿宋" w:cs="仿宋"/>
          <w:sz w:val="24"/>
          <w:szCs w:val="24"/>
        </w:rPr>
        <w:t>款规定提交提前竣工建议书为发包人接受的，监理工程师应与承包人商定采取加快工程进度的措施，并修订合同工程进度计划。</w:t>
      </w:r>
    </w:p>
    <w:p>
      <w:pPr>
        <w:pStyle w:val="12"/>
        <w:adjustRightInd w:val="0"/>
        <w:snapToGrid w:val="0"/>
        <w:spacing w:line="360" w:lineRule="auto"/>
        <w:ind w:firstLine="441" w:firstLineChars="196"/>
        <w:jc w:val="left"/>
        <w:outlineLvl w:val="0"/>
        <w:rPr>
          <w:rFonts w:ascii="仿宋" w:hAnsi="仿宋" w:eastAsia="仿宋" w:cs="仿宋"/>
          <w:b/>
          <w:bCs/>
          <w:sz w:val="24"/>
          <w:szCs w:val="24"/>
          <w:u w:val="dotted"/>
        </w:rPr>
      </w:pPr>
      <w:bookmarkStart w:id="206" w:name="_Toc15930"/>
      <w:r>
        <w:rPr>
          <w:rFonts w:ascii="仿宋" w:hAnsi="仿宋" w:eastAsia="仿宋" w:cs="仿宋"/>
          <w:b/>
          <w:bCs/>
          <w:sz w:val="24"/>
          <w:szCs w:val="24"/>
        </w:rPr>
        <w:t>39.2</w:t>
      </w:r>
      <w:bookmarkEnd w:id="206"/>
      <w:r>
        <w:rPr>
          <w:rFonts w:ascii="仿宋" w:hAnsi="仿宋" w:eastAsia="仿宋" w:cs="仿宋"/>
          <w:b/>
          <w:bCs/>
          <w:sz w:val="24"/>
          <w:szCs w:val="24"/>
        </w:rPr>
        <w:t xml:space="preserve">  </w:t>
      </w:r>
      <w:r>
        <w:rPr>
          <w:rFonts w:ascii="仿宋" w:hAnsi="仿宋" w:eastAsia="仿宋" w:cs="仿宋"/>
          <w:b/>
          <w:bCs/>
          <w:sz w:val="24"/>
          <w:szCs w:val="24"/>
          <w:u w:val="dotted"/>
        </w:rPr>
        <w:t xml:space="preserve">                                                                                                        </w:t>
      </w:r>
    </w:p>
    <w:p>
      <w:pPr>
        <w:pStyle w:val="12"/>
        <w:adjustRightInd w:val="0"/>
        <w:snapToGrid w:val="0"/>
        <w:spacing w:line="360" w:lineRule="auto"/>
        <w:ind w:left="1850" w:leftChars="771"/>
        <w:jc w:val="left"/>
        <w:rPr>
          <w:rFonts w:ascii="仿宋" w:hAnsi="仿宋" w:eastAsia="仿宋"/>
          <w:sz w:val="24"/>
          <w:szCs w:val="24"/>
        </w:rPr>
      </w:pPr>
      <w:r>
        <mc:AlternateContent>
          <mc:Choice Requires="wps">
            <w:drawing>
              <wp:anchor distT="0" distB="0" distL="114300" distR="114300" simplePos="0" relativeHeight="251815936" behindDoc="0" locked="0" layoutInCell="1" allowOverlap="1">
                <wp:simplePos x="0" y="0"/>
                <wp:positionH relativeFrom="column">
                  <wp:posOffset>-114300</wp:posOffset>
                </wp:positionH>
                <wp:positionV relativeFrom="paragraph">
                  <wp:posOffset>5715</wp:posOffset>
                </wp:positionV>
                <wp:extent cx="977900" cy="396240"/>
                <wp:effectExtent l="0" t="0" r="0" b="0"/>
                <wp:wrapNone/>
                <wp:docPr id="155" name="文本框 156"/>
                <wp:cNvGraphicFramePr/>
                <a:graphic xmlns:a="http://schemas.openxmlformats.org/drawingml/2006/main">
                  <a:graphicData uri="http://schemas.microsoft.com/office/word/2010/wordprocessingShape">
                    <wps:wsp>
                      <wps:cNvSpPr txBox="1"/>
                      <wps:spPr>
                        <a:xfrm>
                          <a:off x="0" y="0"/>
                          <a:ext cx="977900" cy="39624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提前竣工天数的计算</w:t>
                            </w:r>
                          </w:p>
                        </w:txbxContent>
                      </wps:txbx>
                      <wps:bodyPr wrap="square" upright="1"/>
                    </wps:wsp>
                  </a:graphicData>
                </a:graphic>
              </wp:anchor>
            </w:drawing>
          </mc:Choice>
          <mc:Fallback>
            <w:pict>
              <v:shape id="文本框 156" o:spid="_x0000_s1026" o:spt="202" type="#_x0000_t202" style="position:absolute;left:0pt;margin-left:-9pt;margin-top:0.45pt;height:31.2pt;width:77pt;z-index:251815936;mso-width-relative:page;mso-height-relative:page;" filled="f" stroked="f" coordsize="21600,21600" o:gfxdata="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ECZocbVAAAABwEAAA8AAAAAAAAAAQAgAAAAIgAAAGRycy9kb3ducmV2LnhtbFBLAQIUABQA&#10;AAAIAIdO4kB33XqlugEAAF8DAAAOAAAAAAAAAAEAIAAAACQBAABkcnMvZTJvRG9jLnhtbFBLBQYA&#10;AAAABgAGAFkBAABQBQ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提前竣工天数的计算</w:t>
                      </w:r>
                    </w:p>
                  </w:txbxContent>
                </v:textbox>
              </v:shape>
            </w:pict>
          </mc:Fallback>
        </mc:AlternateContent>
      </w:r>
      <w:r>
        <w:rPr>
          <w:rFonts w:hint="eastAsia" w:ascii="仿宋" w:hAnsi="仿宋" w:eastAsia="仿宋" w:cs="仿宋"/>
          <w:sz w:val="24"/>
          <w:szCs w:val="24"/>
        </w:rPr>
        <w:t>提前竣工天数按照第</w:t>
      </w:r>
      <w:r>
        <w:rPr>
          <w:rFonts w:ascii="仿宋" w:hAnsi="仿宋" w:eastAsia="仿宋" w:cs="仿宋"/>
          <w:sz w:val="24"/>
          <w:szCs w:val="24"/>
        </w:rPr>
        <w:t>38.2</w:t>
      </w:r>
      <w:r>
        <w:rPr>
          <w:rFonts w:hint="eastAsia" w:ascii="仿宋" w:hAnsi="仿宋" w:eastAsia="仿宋" w:cs="仿宋"/>
          <w:sz w:val="24"/>
          <w:szCs w:val="24"/>
        </w:rPr>
        <w:t>款规定确定的计划竣工天数减去实际竣工天数计算，其公式为：</w:t>
      </w:r>
    </w:p>
    <w:p>
      <w:pPr>
        <w:pStyle w:val="12"/>
        <w:adjustRightInd w:val="0"/>
        <w:snapToGrid w:val="0"/>
        <w:spacing w:line="360" w:lineRule="auto"/>
        <w:ind w:firstLine="2016" w:firstLineChars="900"/>
        <w:jc w:val="left"/>
        <w:rPr>
          <w:rFonts w:ascii="仿宋" w:hAnsi="仿宋" w:eastAsia="仿宋"/>
          <w:sz w:val="24"/>
          <w:szCs w:val="24"/>
        </w:rPr>
      </w:pPr>
      <w:r>
        <w:rPr>
          <w:rFonts w:hint="eastAsia" w:ascii="仿宋" w:hAnsi="仿宋" w:eastAsia="仿宋" w:cs="仿宋"/>
          <w:sz w:val="24"/>
          <w:szCs w:val="24"/>
        </w:rPr>
        <w:t>提前竣工天数</w:t>
      </w:r>
      <w:r>
        <w:rPr>
          <w:rFonts w:ascii="仿宋" w:hAnsi="仿宋" w:eastAsia="仿宋" w:cs="仿宋"/>
          <w:sz w:val="24"/>
          <w:szCs w:val="24"/>
        </w:rPr>
        <w:t>=</w:t>
      </w:r>
      <w:r>
        <w:rPr>
          <w:rFonts w:hint="eastAsia" w:ascii="仿宋" w:hAnsi="仿宋" w:eastAsia="仿宋" w:cs="仿宋"/>
          <w:sz w:val="24"/>
          <w:szCs w:val="24"/>
        </w:rPr>
        <w:t>计划竣工天数</w:t>
      </w:r>
      <w:r>
        <w:rPr>
          <w:rFonts w:ascii="仿宋" w:hAnsi="仿宋" w:eastAsia="仿宋" w:cs="仿宋"/>
          <w:sz w:val="24"/>
          <w:szCs w:val="24"/>
        </w:rPr>
        <w:t xml:space="preserve"> — </w:t>
      </w:r>
      <w:r>
        <w:rPr>
          <w:rFonts w:hint="eastAsia" w:ascii="仿宋" w:hAnsi="仿宋" w:eastAsia="仿宋" w:cs="仿宋"/>
          <w:sz w:val="24"/>
          <w:szCs w:val="24"/>
        </w:rPr>
        <w:t>实际竣工天数</w:t>
      </w:r>
    </w:p>
    <w:p>
      <w:pPr>
        <w:pStyle w:val="12"/>
        <w:tabs>
          <w:tab w:val="left" w:pos="1980"/>
          <w:tab w:val="left" w:pos="2160"/>
        </w:tabs>
        <w:adjustRightInd w:val="0"/>
        <w:snapToGrid w:val="0"/>
        <w:spacing w:line="360" w:lineRule="auto"/>
        <w:ind w:left="1616"/>
        <w:jc w:val="left"/>
        <w:rPr>
          <w:rFonts w:ascii="仿宋" w:hAnsi="仿宋" w:eastAsia="仿宋"/>
          <w:sz w:val="24"/>
          <w:szCs w:val="24"/>
        </w:rPr>
      </w:pPr>
      <w:r>
        <w:rPr>
          <w:rFonts w:hint="eastAsia" w:ascii="仿宋" w:hAnsi="仿宋" w:eastAsia="仿宋" w:cs="仿宋"/>
          <w:sz w:val="24"/>
          <w:szCs w:val="24"/>
        </w:rPr>
        <w:t>合同工程提前竣工，发包人应承担承包人由此增加的费用，并按照第</w:t>
      </w:r>
      <w:r>
        <w:rPr>
          <w:rFonts w:ascii="仿宋" w:hAnsi="仿宋" w:eastAsia="仿宋" w:cs="仿宋"/>
          <w:sz w:val="24"/>
          <w:szCs w:val="24"/>
        </w:rPr>
        <w:t>66.1</w:t>
      </w:r>
      <w:r>
        <w:rPr>
          <w:rFonts w:hint="eastAsia" w:ascii="仿宋" w:hAnsi="仿宋" w:eastAsia="仿宋" w:cs="仿宋"/>
          <w:sz w:val="24"/>
          <w:szCs w:val="24"/>
        </w:rPr>
        <w:t>款规定向承包人支付提前竣工奖。</w:t>
      </w:r>
    </w:p>
    <w:p>
      <w:pPr>
        <w:pStyle w:val="12"/>
        <w:tabs>
          <w:tab w:val="left" w:pos="540"/>
        </w:tabs>
        <w:adjustRightInd w:val="0"/>
        <w:snapToGrid w:val="0"/>
        <w:spacing w:before="240" w:beforeLines="100" w:line="240" w:lineRule="exact"/>
        <w:jc w:val="left"/>
        <w:rPr>
          <w:rFonts w:ascii="仿宋" w:hAnsi="仿宋" w:eastAsia="仿宋" w:cs="仿宋"/>
          <w:b/>
          <w:bCs/>
          <w:caps/>
          <w:sz w:val="24"/>
          <w:szCs w:val="24"/>
          <w:u w:val="single"/>
        </w:rPr>
      </w:pPr>
      <w:r>
        <w:rPr>
          <w:rFonts w:ascii="仿宋" w:hAnsi="仿宋" w:eastAsia="仿宋" w:cs="仿宋"/>
          <w:b/>
          <w:bCs/>
          <w:caps/>
          <w:sz w:val="24"/>
          <w:szCs w:val="24"/>
          <w:u w:val="single"/>
        </w:rPr>
        <w:t xml:space="preserve">                                                                                </w:t>
      </w:r>
    </w:p>
    <w:p>
      <w:pPr>
        <w:pStyle w:val="12"/>
        <w:tabs>
          <w:tab w:val="left" w:pos="540"/>
        </w:tabs>
        <w:adjustRightInd w:val="0"/>
        <w:snapToGrid w:val="0"/>
        <w:spacing w:before="240" w:beforeLines="100"/>
        <w:ind w:firstLine="441" w:firstLineChars="196"/>
        <w:jc w:val="left"/>
        <w:outlineLvl w:val="2"/>
        <w:rPr>
          <w:rFonts w:ascii="仿宋" w:hAnsi="仿宋" w:eastAsia="仿宋"/>
          <w:b/>
          <w:bCs/>
          <w:sz w:val="24"/>
          <w:szCs w:val="24"/>
        </w:rPr>
      </w:pPr>
      <w:bookmarkStart w:id="207" w:name="_Toc469384022"/>
      <w:bookmarkStart w:id="208" w:name="_Toc31048"/>
      <w:bookmarkStart w:id="209" w:name="_Toc24362"/>
      <w:r>
        <w:rPr>
          <w:rFonts w:ascii="仿宋" w:hAnsi="仿宋" w:eastAsia="仿宋" w:cs="仿宋"/>
          <w:b/>
          <w:bCs/>
          <w:sz w:val="24"/>
          <w:szCs w:val="24"/>
        </w:rPr>
        <w:t xml:space="preserve">40  </w:t>
      </w:r>
      <w:r>
        <w:rPr>
          <w:rFonts w:hint="eastAsia" w:ascii="仿宋" w:hAnsi="仿宋" w:eastAsia="仿宋" w:cs="仿宋"/>
          <w:b/>
          <w:bCs/>
          <w:sz w:val="24"/>
          <w:szCs w:val="24"/>
        </w:rPr>
        <w:t>误期赔偿</w:t>
      </w:r>
      <w:bookmarkEnd w:id="207"/>
      <w:bookmarkEnd w:id="208"/>
      <w:bookmarkEnd w:id="209"/>
    </w:p>
    <w:p>
      <w:pPr>
        <w:ind w:firstLine="472" w:firstLineChars="196"/>
        <w:jc w:val="left"/>
        <w:rPr>
          <w:rFonts w:ascii="仿宋" w:hAnsi="仿宋" w:eastAsia="仿宋" w:cs="Times New Roman"/>
          <w:b/>
          <w:bCs/>
          <w:caps/>
          <w:sz w:val="24"/>
          <w:szCs w:val="24"/>
        </w:rPr>
      </w:pPr>
      <w:r>
        <w:rPr>
          <w:rFonts w:ascii="仿宋" w:hAnsi="仿宋" w:eastAsia="仿宋" w:cs="仿宋"/>
          <w:b/>
          <w:bCs/>
          <w:sz w:val="24"/>
          <w:szCs w:val="24"/>
        </w:rPr>
        <w:t>40.1</w:t>
      </w:r>
    </w:p>
    <w:p>
      <w:pPr>
        <w:spacing w:line="360" w:lineRule="auto"/>
        <w:ind w:left="1850" w:leftChars="771"/>
        <w:jc w:val="left"/>
        <w:rPr>
          <w:rFonts w:ascii="仿宋" w:hAnsi="仿宋" w:eastAsia="仿宋" w:cs="Times New Roman"/>
          <w:caps/>
          <w:sz w:val="24"/>
          <w:szCs w:val="24"/>
        </w:rPr>
      </w:pPr>
      <w:r>
        <mc:AlternateContent>
          <mc:Choice Requires="wps">
            <w:drawing>
              <wp:anchor distT="0" distB="0" distL="114300" distR="114300" simplePos="0" relativeHeight="251816960" behindDoc="0" locked="0" layoutInCell="1" allowOverlap="1">
                <wp:simplePos x="0" y="0"/>
                <wp:positionH relativeFrom="column">
                  <wp:posOffset>-133350</wp:posOffset>
                </wp:positionH>
                <wp:positionV relativeFrom="paragraph">
                  <wp:posOffset>104140</wp:posOffset>
                </wp:positionV>
                <wp:extent cx="977900" cy="328295"/>
                <wp:effectExtent l="0" t="0" r="0" b="0"/>
                <wp:wrapNone/>
                <wp:docPr id="156" name="文本框 157"/>
                <wp:cNvGraphicFramePr/>
                <a:graphic xmlns:a="http://schemas.openxmlformats.org/drawingml/2006/main">
                  <a:graphicData uri="http://schemas.microsoft.com/office/word/2010/wordprocessingShape">
                    <wps:wsp>
                      <wps:cNvSpPr txBox="1"/>
                      <wps:spPr>
                        <a:xfrm>
                          <a:off x="0" y="0"/>
                          <a:ext cx="977900" cy="328295"/>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误期的赔偿</w:t>
                            </w:r>
                          </w:p>
                        </w:txbxContent>
                      </wps:txbx>
                      <wps:bodyPr wrap="square" upright="1"/>
                    </wps:wsp>
                  </a:graphicData>
                </a:graphic>
              </wp:anchor>
            </w:drawing>
          </mc:Choice>
          <mc:Fallback>
            <w:pict>
              <v:shape id="文本框 157" o:spid="_x0000_s1026" o:spt="202" type="#_x0000_t202" style="position:absolute;left:0pt;margin-left:-10.5pt;margin-top:8.2pt;height:25.85pt;width:77pt;z-index:251816960;mso-width-relative:page;mso-height-relative:page;" filled="f" stroked="f" coordsize="21600,21600" o:gfxdata="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dbURHWAAAACQEAAA8AAAAAAAAAAQAgAAAAIgAAAGRycy9kb3ducmV2LnhtbFBLAQIUABQA&#10;AAAIAIdO4kAsdd85uQEAAF8DAAAOAAAAAAAAAAEAIAAAACUBAABkcnMvZTJvRG9jLnhtbFBLBQYA&#10;AAAABgAGAFkBAABQBQ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误期的赔偿</w:t>
                      </w:r>
                    </w:p>
                  </w:txbxContent>
                </v:textbox>
              </v:shape>
            </w:pict>
          </mc:Fallback>
        </mc:AlternateContent>
      </w:r>
      <w:r>
        <w:rPr>
          <w:rFonts w:hint="eastAsia" w:ascii="仿宋" w:hAnsi="仿宋" w:eastAsia="仿宋" w:cs="仿宋"/>
          <w:caps/>
          <w:sz w:val="24"/>
          <w:szCs w:val="24"/>
        </w:rPr>
        <w:t>如果承包人未按照第</w:t>
      </w:r>
      <w:r>
        <w:rPr>
          <w:rFonts w:ascii="仿宋" w:hAnsi="仿宋" w:eastAsia="仿宋" w:cs="仿宋"/>
          <w:caps/>
          <w:sz w:val="24"/>
          <w:szCs w:val="24"/>
        </w:rPr>
        <w:t>33.4</w:t>
      </w:r>
      <w:r>
        <w:rPr>
          <w:rFonts w:hint="eastAsia" w:ascii="仿宋" w:hAnsi="仿宋" w:eastAsia="仿宋" w:cs="仿宋"/>
          <w:caps/>
          <w:sz w:val="24"/>
          <w:szCs w:val="24"/>
        </w:rPr>
        <w:t>款规定按计划进度施工，导致实际进度迟于计划进度的，承包人应向发包人支付误期赔偿费，具体金额可另行约定。即使承包人支付误期赔偿费，也不能免除承包人按照合同约定应承担的任何责任和应履行的任何义务。</w:t>
      </w:r>
    </w:p>
    <w:p>
      <w:pPr>
        <w:spacing w:line="360" w:lineRule="auto"/>
        <w:ind w:firstLine="472" w:firstLineChars="196"/>
        <w:jc w:val="left"/>
        <w:outlineLvl w:val="0"/>
        <w:rPr>
          <w:rFonts w:ascii="仿宋" w:hAnsi="仿宋" w:eastAsia="仿宋" w:cs="仿宋"/>
          <w:b/>
          <w:bCs/>
          <w:sz w:val="24"/>
          <w:szCs w:val="24"/>
          <w:u w:val="dotted"/>
        </w:rPr>
      </w:pPr>
      <w:bookmarkStart w:id="210" w:name="_Toc2316"/>
      <w:r>
        <w:rPr>
          <w:rFonts w:ascii="仿宋" w:hAnsi="仿宋" w:eastAsia="仿宋" w:cs="仿宋"/>
          <w:b/>
          <w:bCs/>
          <w:sz w:val="24"/>
          <w:szCs w:val="24"/>
        </w:rPr>
        <w:t>40.2</w:t>
      </w:r>
      <w:bookmarkEnd w:id="210"/>
      <w:r>
        <w:rPr>
          <w:rFonts w:ascii="仿宋" w:hAnsi="仿宋" w:eastAsia="仿宋" w:cs="仿宋"/>
          <w:b/>
          <w:bCs/>
          <w:sz w:val="24"/>
          <w:szCs w:val="24"/>
        </w:rPr>
        <w:t xml:space="preserve">  </w:t>
      </w:r>
      <w:r>
        <w:rPr>
          <w:rFonts w:ascii="仿宋" w:hAnsi="仿宋" w:eastAsia="仿宋" w:cs="仿宋"/>
          <w:b/>
          <w:bCs/>
          <w:sz w:val="24"/>
          <w:szCs w:val="24"/>
          <w:u w:val="dotted"/>
        </w:rPr>
        <w:t xml:space="preserve">                                                                                                        </w:t>
      </w:r>
    </w:p>
    <w:p>
      <w:pPr>
        <w:spacing w:line="360" w:lineRule="auto"/>
        <w:ind w:left="1850" w:leftChars="771" w:firstLine="81" w:firstLineChars="34"/>
        <w:jc w:val="left"/>
        <w:rPr>
          <w:rFonts w:ascii="仿宋" w:hAnsi="仿宋" w:eastAsia="仿宋" w:cs="Times New Roman"/>
          <w:caps/>
          <w:sz w:val="24"/>
          <w:szCs w:val="24"/>
        </w:rPr>
      </w:pPr>
      <w:r>
        <mc:AlternateContent>
          <mc:Choice Requires="wps">
            <w:drawing>
              <wp:anchor distT="0" distB="0" distL="114300" distR="114300" simplePos="0" relativeHeight="251817984" behindDoc="0" locked="0" layoutInCell="1" allowOverlap="1">
                <wp:simplePos x="0" y="0"/>
                <wp:positionH relativeFrom="column">
                  <wp:posOffset>-114300</wp:posOffset>
                </wp:positionH>
                <wp:positionV relativeFrom="paragraph">
                  <wp:posOffset>31750</wp:posOffset>
                </wp:positionV>
                <wp:extent cx="1071245" cy="791845"/>
                <wp:effectExtent l="0" t="0" r="0" b="0"/>
                <wp:wrapNone/>
                <wp:docPr id="157" name="文本框 158"/>
                <wp:cNvGraphicFramePr/>
                <a:graphic xmlns:a="http://schemas.openxmlformats.org/drawingml/2006/main">
                  <a:graphicData uri="http://schemas.microsoft.com/office/word/2010/wordprocessingShape">
                    <wps:wsp>
                      <wps:cNvSpPr txBox="1"/>
                      <wps:spPr>
                        <a:xfrm>
                          <a:off x="0" y="0"/>
                          <a:ext cx="1071245" cy="791845"/>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实际延误天数</w:t>
                            </w:r>
                          </w:p>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的计算</w:t>
                            </w:r>
                          </w:p>
                        </w:txbxContent>
                      </wps:txbx>
                      <wps:bodyPr wrap="square" upright="1"/>
                    </wps:wsp>
                  </a:graphicData>
                </a:graphic>
              </wp:anchor>
            </w:drawing>
          </mc:Choice>
          <mc:Fallback>
            <w:pict>
              <v:shape id="文本框 158" o:spid="_x0000_s1026" o:spt="202" type="#_x0000_t202" style="position:absolute;left:0pt;margin-left:-9pt;margin-top:2.5pt;height:62.35pt;width:84.35pt;z-index:251817984;mso-width-relative:page;mso-height-relative:page;" filled="f" stroked="f" coordsize="21600,21600" o:gfxdata="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b5n7idYAAAAJAQAADwAAAAAAAAABACAAAAAiAAAAZHJzL2Rvd25yZXYueG1sUEsBAhQAFAAA&#10;AAgAh07iQCLvkB+4AQAAYAMAAA4AAAAAAAAAAQAgAAAAJQEAAGRycy9lMm9Eb2MueG1sUEsFBgAA&#10;AAAGAAYAWQEAAE8FA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实际延误天数</w:t>
                      </w:r>
                    </w:p>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的计算</w:t>
                      </w:r>
                    </w:p>
                  </w:txbxContent>
                </v:textbox>
              </v:shape>
            </w:pict>
          </mc:Fallback>
        </mc:AlternateContent>
      </w:r>
      <w:r>
        <w:rPr>
          <w:rFonts w:hint="eastAsia" w:ascii="仿宋" w:hAnsi="仿宋" w:eastAsia="仿宋" w:cs="仿宋"/>
          <w:caps/>
          <w:sz w:val="24"/>
          <w:szCs w:val="24"/>
        </w:rPr>
        <w:t>误期（实际延误天数）按照实际施工天数减去计划施工天数计算，其公式为：</w:t>
      </w:r>
    </w:p>
    <w:p>
      <w:pPr>
        <w:spacing w:line="360" w:lineRule="auto"/>
        <w:ind w:firstLine="1680" w:firstLineChars="700"/>
        <w:jc w:val="left"/>
        <w:rPr>
          <w:rFonts w:ascii="仿宋" w:hAnsi="仿宋" w:eastAsia="仿宋" w:cs="Times New Roman"/>
          <w:caps/>
          <w:sz w:val="24"/>
          <w:szCs w:val="24"/>
        </w:rPr>
      </w:pPr>
      <w:r>
        <w:rPr>
          <w:rFonts w:hint="eastAsia" w:ascii="仿宋" w:hAnsi="仿宋" w:eastAsia="仿宋" w:cs="仿宋"/>
          <w:caps/>
          <w:sz w:val="24"/>
          <w:szCs w:val="24"/>
        </w:rPr>
        <w:t>实际延误天数＝实际施工天数</w:t>
      </w:r>
      <w:r>
        <w:rPr>
          <w:rFonts w:ascii="仿宋" w:hAnsi="仿宋" w:eastAsia="仿宋" w:cs="仿宋"/>
          <w:caps/>
          <w:sz w:val="24"/>
          <w:szCs w:val="24"/>
        </w:rPr>
        <w:t xml:space="preserve"> </w:t>
      </w:r>
      <w:r>
        <w:rPr>
          <w:rFonts w:hint="eastAsia" w:ascii="仿宋" w:hAnsi="仿宋" w:eastAsia="仿宋" w:cs="仿宋"/>
          <w:caps/>
          <w:sz w:val="24"/>
          <w:szCs w:val="24"/>
        </w:rPr>
        <w:t>－</w:t>
      </w:r>
      <w:r>
        <w:rPr>
          <w:rFonts w:ascii="仿宋" w:hAnsi="仿宋" w:eastAsia="仿宋" w:cs="仿宋"/>
          <w:caps/>
          <w:sz w:val="24"/>
          <w:szCs w:val="24"/>
        </w:rPr>
        <w:t xml:space="preserve"> </w:t>
      </w:r>
      <w:r>
        <w:rPr>
          <w:rFonts w:hint="eastAsia" w:ascii="仿宋" w:hAnsi="仿宋" w:eastAsia="仿宋" w:cs="仿宋"/>
          <w:caps/>
          <w:sz w:val="24"/>
          <w:szCs w:val="24"/>
        </w:rPr>
        <w:t>计划施工天数</w:t>
      </w:r>
    </w:p>
    <w:p>
      <w:pPr>
        <w:spacing w:line="360" w:lineRule="auto"/>
        <w:ind w:left="1920" w:leftChars="800"/>
        <w:jc w:val="left"/>
        <w:rPr>
          <w:rFonts w:ascii="仿宋" w:hAnsi="仿宋" w:eastAsia="仿宋" w:cs="Times New Roman"/>
          <w:caps/>
          <w:sz w:val="24"/>
          <w:szCs w:val="24"/>
        </w:rPr>
      </w:pPr>
      <w:r>
        <w:rPr>
          <w:rFonts w:hint="eastAsia" w:ascii="仿宋" w:hAnsi="仿宋" w:eastAsia="仿宋" w:cs="仿宋"/>
          <w:caps/>
          <w:sz w:val="24"/>
          <w:szCs w:val="24"/>
        </w:rPr>
        <w:t>合同工程发生误期，承包人应赔偿发包人由此造成的损失，并按照第</w:t>
      </w:r>
      <w:r>
        <w:rPr>
          <w:rFonts w:ascii="仿宋" w:hAnsi="仿宋" w:eastAsia="仿宋" w:cs="仿宋"/>
          <w:caps/>
          <w:sz w:val="24"/>
          <w:szCs w:val="24"/>
        </w:rPr>
        <w:t>66.2</w:t>
      </w:r>
      <w:r>
        <w:rPr>
          <w:rFonts w:hint="eastAsia" w:ascii="仿宋" w:hAnsi="仿宋" w:eastAsia="仿宋" w:cs="仿宋"/>
          <w:caps/>
          <w:sz w:val="24"/>
          <w:szCs w:val="24"/>
        </w:rPr>
        <w:t>款规定向发包人支付误期赔偿费。</w:t>
      </w:r>
    </w:p>
    <w:p>
      <w:pPr>
        <w:pStyle w:val="12"/>
        <w:adjustRightInd w:val="0"/>
        <w:snapToGrid w:val="0"/>
        <w:spacing w:line="360" w:lineRule="auto"/>
        <w:ind w:right="-238"/>
        <w:jc w:val="left"/>
        <w:rPr>
          <w:rFonts w:ascii="仿宋" w:hAnsi="仿宋" w:eastAsia="仿宋"/>
          <w:b/>
          <w:bCs/>
          <w:sz w:val="24"/>
          <w:szCs w:val="24"/>
          <w:u w:val="single"/>
        </w:rPr>
      </w:pPr>
      <w:r>
        <w:rPr>
          <w:rFonts w:ascii="仿宋" w:hAnsi="仿宋" w:eastAsia="仿宋" w:cs="仿宋"/>
          <w:b/>
          <w:bCs/>
          <w:sz w:val="24"/>
          <w:szCs w:val="24"/>
          <w:u w:val="single"/>
        </w:rPr>
        <w:t xml:space="preserve">                                                                                  </w:t>
      </w:r>
    </w:p>
    <w:p>
      <w:pPr>
        <w:pStyle w:val="12"/>
        <w:adjustRightInd w:val="0"/>
        <w:snapToGrid w:val="0"/>
        <w:spacing w:line="360" w:lineRule="auto"/>
        <w:ind w:firstLine="3691"/>
        <w:outlineLvl w:val="1"/>
        <w:rPr>
          <w:rFonts w:ascii="仿宋" w:hAnsi="仿宋" w:eastAsia="仿宋"/>
          <w:b/>
          <w:bCs/>
          <w:sz w:val="32"/>
          <w:szCs w:val="32"/>
        </w:rPr>
      </w:pPr>
      <w:bookmarkStart w:id="211" w:name="_Toc14884"/>
      <w:bookmarkStart w:id="212" w:name="_Toc469384023"/>
      <w:bookmarkStart w:id="213" w:name="_Toc13700"/>
      <w:r>
        <w:rPr>
          <w:rFonts w:hint="eastAsia" w:ascii="仿宋" w:hAnsi="仿宋" w:eastAsia="仿宋" w:cs="仿宋"/>
          <w:b/>
          <w:bCs/>
          <w:sz w:val="32"/>
          <w:szCs w:val="32"/>
        </w:rPr>
        <w:t>五、质量与安全</w:t>
      </w:r>
      <w:bookmarkEnd w:id="211"/>
      <w:bookmarkEnd w:id="212"/>
      <w:bookmarkEnd w:id="213"/>
    </w:p>
    <w:p>
      <w:pPr>
        <w:pStyle w:val="12"/>
        <w:adjustRightInd w:val="0"/>
        <w:snapToGrid w:val="0"/>
        <w:spacing w:line="360" w:lineRule="auto"/>
        <w:ind w:firstLine="441" w:firstLineChars="196"/>
        <w:jc w:val="left"/>
        <w:outlineLvl w:val="2"/>
        <w:rPr>
          <w:rFonts w:ascii="仿宋" w:hAnsi="仿宋" w:eastAsia="仿宋"/>
          <w:b/>
          <w:bCs/>
          <w:sz w:val="24"/>
          <w:szCs w:val="24"/>
        </w:rPr>
      </w:pPr>
      <w:bookmarkStart w:id="214" w:name="_Toc469384024"/>
      <w:bookmarkStart w:id="215" w:name="_Toc23588"/>
      <w:bookmarkStart w:id="216" w:name="_Toc22097"/>
      <w:r>
        <w:rPr>
          <w:rFonts w:hint="eastAsia" w:ascii="仿宋" w:hAnsi="仿宋" w:eastAsia="仿宋" w:cs="仿宋"/>
          <w:b/>
          <w:bCs/>
          <w:sz w:val="24"/>
          <w:szCs w:val="24"/>
          <w:lang w:eastAsia="zh-CN"/>
        </w:rPr>
        <w:t>◎</w:t>
      </w:r>
      <w:r>
        <w:rPr>
          <w:rFonts w:ascii="仿宋" w:hAnsi="仿宋" w:eastAsia="仿宋" w:cs="仿宋"/>
          <w:b/>
          <w:bCs/>
          <w:sz w:val="24"/>
          <w:szCs w:val="24"/>
        </w:rPr>
        <w:t xml:space="preserve">41  </w:t>
      </w:r>
      <w:r>
        <w:rPr>
          <w:rFonts w:hint="eastAsia" w:ascii="仿宋" w:hAnsi="仿宋" w:eastAsia="仿宋" w:cs="仿宋"/>
          <w:b/>
          <w:bCs/>
          <w:sz w:val="24"/>
          <w:szCs w:val="24"/>
        </w:rPr>
        <w:t>质量与安全管理</w:t>
      </w:r>
      <w:bookmarkEnd w:id="214"/>
      <w:bookmarkEnd w:id="215"/>
      <w:bookmarkEnd w:id="216"/>
    </w:p>
    <w:p>
      <w:pPr>
        <w:tabs>
          <w:tab w:val="left" w:pos="780"/>
        </w:tabs>
        <w:adjustRightInd w:val="0"/>
        <w:snapToGrid w:val="0"/>
        <w:spacing w:line="360" w:lineRule="auto"/>
        <w:ind w:firstLine="472" w:firstLineChars="196"/>
        <w:jc w:val="left"/>
        <w:outlineLvl w:val="0"/>
        <w:rPr>
          <w:rFonts w:ascii="仿宋" w:hAnsi="仿宋" w:eastAsia="仿宋" w:cs="Times New Roman"/>
          <w:b/>
          <w:bCs/>
          <w:sz w:val="24"/>
          <w:szCs w:val="24"/>
        </w:rPr>
      </w:pPr>
      <w:bookmarkStart w:id="217" w:name="_Toc4863"/>
      <w:r>
        <w:rPr>
          <w:rFonts w:ascii="仿宋" w:hAnsi="仿宋" w:eastAsia="仿宋" w:cs="仿宋"/>
          <w:b/>
          <w:bCs/>
          <w:sz w:val="24"/>
          <w:szCs w:val="24"/>
        </w:rPr>
        <w:t>41.1</w:t>
      </w:r>
      <w:bookmarkEnd w:id="217"/>
      <w:r>
        <w:rPr>
          <w:rFonts w:ascii="仿宋" w:hAnsi="仿宋" w:eastAsia="仿宋" w:cs="仿宋"/>
          <w:b/>
          <w:bCs/>
          <w:sz w:val="24"/>
          <w:szCs w:val="24"/>
        </w:rPr>
        <w:t xml:space="preserve"> </w:t>
      </w:r>
      <w:r>
        <w:rPr>
          <w:rFonts w:ascii="仿宋" w:hAnsi="仿宋" w:eastAsia="仿宋" w:cs="仿宋"/>
          <w:b/>
          <w:bCs/>
          <w:sz w:val="24"/>
          <w:szCs w:val="24"/>
        </w:rPr>
        <w:tab/>
      </w:r>
    </w:p>
    <w:p>
      <w:pPr>
        <w:pStyle w:val="12"/>
        <w:adjustRightInd w:val="0"/>
        <w:snapToGrid w:val="0"/>
        <w:spacing w:line="360" w:lineRule="auto"/>
        <w:ind w:left="1850" w:leftChars="771"/>
        <w:jc w:val="left"/>
        <w:rPr>
          <w:rFonts w:ascii="仿宋" w:hAnsi="仿宋" w:eastAsia="仿宋"/>
          <w:sz w:val="24"/>
          <w:szCs w:val="24"/>
        </w:rPr>
      </w:pPr>
      <w:r>
        <mc:AlternateContent>
          <mc:Choice Requires="wps">
            <w:drawing>
              <wp:anchor distT="0" distB="0" distL="114300" distR="114300" simplePos="0" relativeHeight="251819008" behindDoc="0" locked="0" layoutInCell="1" allowOverlap="1">
                <wp:simplePos x="0" y="0"/>
                <wp:positionH relativeFrom="column">
                  <wp:posOffset>-114300</wp:posOffset>
                </wp:positionH>
                <wp:positionV relativeFrom="paragraph">
                  <wp:posOffset>-6350</wp:posOffset>
                </wp:positionV>
                <wp:extent cx="914400" cy="526415"/>
                <wp:effectExtent l="0" t="0" r="0" b="0"/>
                <wp:wrapNone/>
                <wp:docPr id="158" name="文本框 159"/>
                <wp:cNvGraphicFramePr/>
                <a:graphic xmlns:a="http://schemas.openxmlformats.org/drawingml/2006/main">
                  <a:graphicData uri="http://schemas.microsoft.com/office/word/2010/wordprocessingShape">
                    <wps:wsp>
                      <wps:cNvSpPr txBox="1"/>
                      <wps:spPr>
                        <a:xfrm>
                          <a:off x="0" y="0"/>
                          <a:ext cx="914400" cy="526415"/>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履行职责和义务</w:t>
                            </w:r>
                          </w:p>
                        </w:txbxContent>
                      </wps:txbx>
                      <wps:bodyPr wrap="square" upright="1"/>
                    </wps:wsp>
                  </a:graphicData>
                </a:graphic>
              </wp:anchor>
            </w:drawing>
          </mc:Choice>
          <mc:Fallback>
            <w:pict>
              <v:shape id="文本框 159" o:spid="_x0000_s1026" o:spt="202" type="#_x0000_t202" style="position:absolute;left:0pt;margin-left:-9pt;margin-top:-0.5pt;height:41.45pt;width:72pt;z-index:251819008;mso-width-relative:page;mso-height-relative:page;" filled="f" stroked="f" coordsize="21600,21600" o:gfxdata="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tZ8091QAAAAkBAAAPAAAAAAAAAAEAIAAAACIAAABkcnMvZG93bnJldi54bWxQSwECFAAUAAAA&#10;CACHTuJA9fo50LgBAABfAwAADgAAAAAAAAABACAAAAAkAQAAZHJzL2Uyb0RvYy54bWxQSwUGAAAA&#10;AAYABgBZAQAATgU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履行职责和义务</w:t>
                      </w:r>
                    </w:p>
                  </w:txbxContent>
                </v:textbox>
              </v:shape>
            </w:pict>
          </mc:Fallback>
        </mc:AlternateContent>
      </w:r>
      <w:r>
        <w:rPr>
          <w:rFonts w:hint="eastAsia" w:ascii="仿宋" w:hAnsi="仿宋" w:eastAsia="仿宋" w:cs="仿宋"/>
          <w:sz w:val="24"/>
          <w:szCs w:val="24"/>
        </w:rPr>
        <w:t>合同双方当事人应严格遵守国家、省有关工程质量和施工安全的法律法规、标准与规范等规定，认真履行合同约定的工程质量和施工安全的职责和义务。如发生质量、安全方面的问题、隐患，合同双方当事人应按照国家规定时限如实上报政府有关部门，配合政府有关部门的调查、处理，由此发生的费用和（或）延误的工期由责任方承担。</w:t>
      </w:r>
    </w:p>
    <w:p>
      <w:pPr>
        <w:pStyle w:val="6"/>
        <w:adjustRightInd w:val="0"/>
        <w:snapToGrid w:val="0"/>
        <w:spacing w:line="480" w:lineRule="auto"/>
        <w:ind w:firstLine="472" w:firstLineChars="196"/>
        <w:jc w:val="left"/>
        <w:outlineLvl w:val="0"/>
        <w:rPr>
          <w:rFonts w:ascii="仿宋" w:hAnsi="仿宋" w:eastAsia="仿宋"/>
          <w:b/>
          <w:bCs/>
          <w:sz w:val="24"/>
          <w:szCs w:val="24"/>
        </w:rPr>
      </w:pPr>
      <w:bookmarkStart w:id="218" w:name="_Toc8656"/>
      <w:r>
        <w:rPr>
          <w:rFonts w:ascii="仿宋" w:hAnsi="仿宋" w:eastAsia="仿宋" w:cs="仿宋"/>
          <w:b/>
          <w:bCs/>
          <w:sz w:val="24"/>
          <w:szCs w:val="24"/>
        </w:rPr>
        <w:t>41.2</w:t>
      </w:r>
      <w:bookmarkEnd w:id="218"/>
      <w:r>
        <w:rPr>
          <w:rFonts w:ascii="仿宋" w:hAnsi="仿宋" w:eastAsia="仿宋" w:cs="仿宋"/>
          <w:b/>
          <w:bCs/>
          <w:sz w:val="24"/>
          <w:szCs w:val="24"/>
        </w:rPr>
        <w:t xml:space="preserve">  </w:t>
      </w:r>
      <w:r>
        <w:rPr>
          <w:rFonts w:ascii="仿宋" w:hAnsi="仿宋" w:eastAsia="仿宋" w:cs="仿宋"/>
          <w:b/>
          <w:bCs/>
          <w:sz w:val="24"/>
          <w:szCs w:val="24"/>
          <w:u w:val="dotted"/>
        </w:rPr>
        <w:t xml:space="preserve">                                                                               </w:t>
      </w:r>
    </w:p>
    <w:p>
      <w:pPr>
        <w:pStyle w:val="6"/>
        <w:adjustRightInd w:val="0"/>
        <w:snapToGrid w:val="0"/>
        <w:spacing w:line="360" w:lineRule="auto"/>
        <w:ind w:left="1850" w:leftChars="771" w:firstLine="0"/>
        <w:jc w:val="left"/>
        <w:rPr>
          <w:rFonts w:ascii="仿宋" w:hAnsi="仿宋" w:eastAsia="仿宋"/>
          <w:sz w:val="24"/>
          <w:szCs w:val="24"/>
        </w:rPr>
      </w:pPr>
      <w:r>
        <mc:AlternateContent>
          <mc:Choice Requires="wps">
            <w:drawing>
              <wp:anchor distT="0" distB="0" distL="114300" distR="114300" simplePos="0" relativeHeight="251820032" behindDoc="0" locked="0" layoutInCell="1" allowOverlap="1">
                <wp:simplePos x="0" y="0"/>
                <wp:positionH relativeFrom="column">
                  <wp:posOffset>-114300</wp:posOffset>
                </wp:positionH>
                <wp:positionV relativeFrom="paragraph">
                  <wp:posOffset>35560</wp:posOffset>
                </wp:positionV>
                <wp:extent cx="914400" cy="410210"/>
                <wp:effectExtent l="0" t="0" r="0" b="0"/>
                <wp:wrapNone/>
                <wp:docPr id="159" name="文本框 160"/>
                <wp:cNvGraphicFramePr/>
                <a:graphic xmlns:a="http://schemas.openxmlformats.org/drawingml/2006/main">
                  <a:graphicData uri="http://schemas.microsoft.com/office/word/2010/wordprocessingShape">
                    <wps:wsp>
                      <wps:cNvSpPr txBox="1"/>
                      <wps:spPr>
                        <a:xfrm>
                          <a:off x="0" y="0"/>
                          <a:ext cx="914400" cy="41021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质量与安全的监管</w:t>
                            </w:r>
                          </w:p>
                        </w:txbxContent>
                      </wps:txbx>
                      <wps:bodyPr wrap="square" upright="1"/>
                    </wps:wsp>
                  </a:graphicData>
                </a:graphic>
              </wp:anchor>
            </w:drawing>
          </mc:Choice>
          <mc:Fallback>
            <w:pict>
              <v:shape id="文本框 160" o:spid="_x0000_s1026" o:spt="202" type="#_x0000_t202" style="position:absolute;left:0pt;margin-left:-9pt;margin-top:2.8pt;height:32.3pt;width:72pt;z-index:251820032;mso-width-relative:page;mso-height-relative:page;" filled="f" stroked="f" coordsize="21600,21600" o:gfxdata="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xS7iW9UAAAAIAQAADwAAAAAAAAABACAAAAAiAAAAZHJzL2Rvd25yZXYueG1sUEsBAhQAFAAAAAgA&#10;h07iQGmH/Bq2AQAAXwMAAA4AAAAAAAAAAQAgAAAAJAEAAGRycy9lMm9Eb2MueG1sUEsFBgAAAAAG&#10;AAYAWQEAAEwFA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质量与安全的监管</w:t>
                      </w:r>
                    </w:p>
                  </w:txbxContent>
                </v:textbox>
              </v:shape>
            </w:pict>
          </mc:Fallback>
        </mc:AlternateContent>
      </w:r>
      <w:r>
        <w:rPr>
          <w:rFonts w:hint="eastAsia" w:ascii="仿宋" w:hAnsi="仿宋" w:eastAsia="仿宋" w:cs="仿宋"/>
          <w:sz w:val="24"/>
          <w:szCs w:val="24"/>
        </w:rPr>
        <w:t>发包人在领取施工许可证或者开工报告之前，应按照国家有关规定办理合同工程质量和施工安全监督手续。承包人应在施工场地设置专门的工程质量和施工安全管理机构，配备专职管理人员，建立完善的管理制度。</w:t>
      </w:r>
    </w:p>
    <w:p>
      <w:pPr>
        <w:pStyle w:val="6"/>
        <w:adjustRightInd w:val="0"/>
        <w:snapToGrid w:val="0"/>
        <w:spacing w:line="480" w:lineRule="auto"/>
        <w:ind w:firstLineChars="200"/>
        <w:jc w:val="left"/>
        <w:outlineLvl w:val="0"/>
        <w:rPr>
          <w:rFonts w:ascii="仿宋" w:hAnsi="仿宋" w:eastAsia="仿宋"/>
          <w:b/>
          <w:bCs/>
          <w:sz w:val="24"/>
          <w:szCs w:val="24"/>
        </w:rPr>
      </w:pPr>
      <w:bookmarkStart w:id="219" w:name="_Toc32099"/>
      <w:r>
        <mc:AlternateContent>
          <mc:Choice Requires="wps">
            <w:drawing>
              <wp:anchor distT="0" distB="0" distL="114300" distR="114300" simplePos="0" relativeHeight="251821056" behindDoc="0" locked="0" layoutInCell="1" allowOverlap="1">
                <wp:simplePos x="0" y="0"/>
                <wp:positionH relativeFrom="column">
                  <wp:posOffset>-114300</wp:posOffset>
                </wp:positionH>
                <wp:positionV relativeFrom="paragraph">
                  <wp:posOffset>277495</wp:posOffset>
                </wp:positionV>
                <wp:extent cx="914400" cy="342900"/>
                <wp:effectExtent l="0" t="0" r="0" b="0"/>
                <wp:wrapNone/>
                <wp:docPr id="160" name="文本框 161"/>
                <wp:cNvGraphicFramePr/>
                <a:graphic xmlns:a="http://schemas.openxmlformats.org/drawingml/2006/main">
                  <a:graphicData uri="http://schemas.microsoft.com/office/word/2010/wordprocessingShape">
                    <wps:wsp>
                      <wps:cNvSpPr txBox="1"/>
                      <wps:spPr>
                        <a:xfrm>
                          <a:off x="0" y="0"/>
                          <a:ext cx="914400" cy="34290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管理的要求</w:t>
                            </w:r>
                          </w:p>
                        </w:txbxContent>
                      </wps:txbx>
                      <wps:bodyPr wrap="square" upright="1"/>
                    </wps:wsp>
                  </a:graphicData>
                </a:graphic>
              </wp:anchor>
            </w:drawing>
          </mc:Choice>
          <mc:Fallback>
            <w:pict>
              <v:shape id="文本框 161" o:spid="_x0000_s1026" o:spt="202" type="#_x0000_t202" style="position:absolute;left:0pt;margin-left:-9pt;margin-top:21.85pt;height:27pt;width:72pt;z-index:251821056;mso-width-relative:page;mso-height-relative:page;" filled="f" stroked="f" coordsize="21600,21600" o:gfxdata="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P5Azu9cAAAAJAQAADwAAAAAAAAABACAAAAAiAAAAZHJzL2Rvd25yZXYueG1sUEsBAhQAFAAA&#10;AAgAh07iQErOQii3AQAAXwMAAA4AAAAAAAAAAQAgAAAAJgEAAGRycy9lMm9Eb2MueG1sUEsFBgAA&#10;AAAGAAYAWQEAAE8FA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管理的要求</w:t>
                      </w:r>
                    </w:p>
                  </w:txbxContent>
                </v:textbox>
              </v:shape>
            </w:pict>
          </mc:Fallback>
        </mc:AlternateContent>
      </w:r>
      <w:r>
        <w:rPr>
          <w:rFonts w:ascii="仿宋" w:hAnsi="仿宋" w:eastAsia="仿宋" w:cs="仿宋"/>
          <w:b/>
          <w:bCs/>
          <w:sz w:val="24"/>
          <w:szCs w:val="24"/>
        </w:rPr>
        <w:t>41.3</w:t>
      </w:r>
      <w:bookmarkEnd w:id="219"/>
      <w:r>
        <w:rPr>
          <w:rFonts w:ascii="仿宋" w:hAnsi="仿宋" w:eastAsia="仿宋" w:cs="仿宋"/>
          <w:b/>
          <w:bCs/>
          <w:sz w:val="24"/>
          <w:szCs w:val="24"/>
        </w:rPr>
        <w:t xml:space="preserve">  </w:t>
      </w:r>
      <w:r>
        <w:rPr>
          <w:rFonts w:ascii="仿宋" w:hAnsi="仿宋" w:eastAsia="仿宋" w:cs="仿宋"/>
          <w:b/>
          <w:bCs/>
          <w:sz w:val="24"/>
          <w:szCs w:val="24"/>
          <w:u w:val="dotted"/>
        </w:rPr>
        <w:t xml:space="preserve">                                                                                                       </w:t>
      </w:r>
    </w:p>
    <w:p>
      <w:pPr>
        <w:pStyle w:val="6"/>
        <w:adjustRightInd w:val="0"/>
        <w:snapToGrid w:val="0"/>
        <w:spacing w:line="360" w:lineRule="auto"/>
        <w:ind w:left="1850" w:leftChars="771" w:firstLine="0"/>
        <w:jc w:val="left"/>
        <w:rPr>
          <w:rFonts w:ascii="仿宋" w:hAnsi="仿宋" w:eastAsia="仿宋"/>
          <w:sz w:val="24"/>
          <w:szCs w:val="24"/>
        </w:rPr>
      </w:pPr>
      <w:r>
        <w:rPr>
          <w:rFonts w:hint="eastAsia" w:ascii="仿宋" w:hAnsi="仿宋" w:eastAsia="仿宋" w:cs="仿宋"/>
          <w:sz w:val="24"/>
          <w:szCs w:val="24"/>
        </w:rPr>
        <w:t>发包人不得以任何理由，要求承包人在施工作业中违反法律法规、工程建设强制性标准，以及工程质量和施工安全标准，降低合同工程质量。承包人应加强对施工作业人员的工程质量和施工安全教育培训，定期考核施工作业人员的劳动技能，加强工程质量和施工安全管理。</w:t>
      </w:r>
    </w:p>
    <w:p>
      <w:pPr>
        <w:pStyle w:val="6"/>
        <w:adjustRightInd w:val="0"/>
        <w:snapToGrid w:val="0"/>
        <w:spacing w:line="360" w:lineRule="auto"/>
        <w:ind w:firstLineChars="200"/>
        <w:jc w:val="left"/>
        <w:outlineLvl w:val="0"/>
        <w:rPr>
          <w:rFonts w:ascii="仿宋" w:hAnsi="仿宋" w:eastAsia="仿宋"/>
          <w:sz w:val="24"/>
          <w:szCs w:val="24"/>
        </w:rPr>
      </w:pPr>
      <w:bookmarkStart w:id="220" w:name="_Toc11269"/>
      <w:r>
        <mc:AlternateContent>
          <mc:Choice Requires="wps">
            <w:drawing>
              <wp:anchor distT="0" distB="0" distL="114300" distR="114300" simplePos="0" relativeHeight="251822080" behindDoc="0" locked="0" layoutInCell="1" allowOverlap="1">
                <wp:simplePos x="0" y="0"/>
                <wp:positionH relativeFrom="column">
                  <wp:posOffset>-115570</wp:posOffset>
                </wp:positionH>
                <wp:positionV relativeFrom="paragraph">
                  <wp:posOffset>279400</wp:posOffset>
                </wp:positionV>
                <wp:extent cx="914400" cy="389890"/>
                <wp:effectExtent l="0" t="0" r="0" b="0"/>
                <wp:wrapNone/>
                <wp:docPr id="161" name="文本框 162"/>
                <wp:cNvGraphicFramePr/>
                <a:graphic xmlns:a="http://schemas.openxmlformats.org/drawingml/2006/main">
                  <a:graphicData uri="http://schemas.microsoft.com/office/word/2010/wordprocessingShape">
                    <wps:wsp>
                      <wps:cNvSpPr txBox="1"/>
                      <wps:spPr>
                        <a:xfrm>
                          <a:off x="0" y="0"/>
                          <a:ext cx="914400" cy="389890"/>
                        </a:xfrm>
                        <a:prstGeom prst="rect">
                          <a:avLst/>
                        </a:prstGeom>
                        <a:noFill/>
                        <a:ln>
                          <a:noFill/>
                        </a:ln>
                      </wps:spPr>
                      <wps:txbx>
                        <w:txbxContent>
                          <w:p>
                            <w:pPr>
                              <w:spacing w:line="240" w:lineRule="exact"/>
                              <w:jc w:val="lef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承包人对质量与安全负责</w:t>
                            </w:r>
                          </w:p>
                        </w:txbxContent>
                      </wps:txbx>
                      <wps:bodyPr wrap="square" upright="1"/>
                    </wps:wsp>
                  </a:graphicData>
                </a:graphic>
              </wp:anchor>
            </w:drawing>
          </mc:Choice>
          <mc:Fallback>
            <w:pict>
              <v:shape id="文本框 162" o:spid="_x0000_s1026" o:spt="202" type="#_x0000_t202" style="position:absolute;left:0pt;margin-left:-9.1pt;margin-top:22pt;height:30.7pt;width:72pt;z-index:251822080;mso-width-relative:page;mso-height-relative:page;" filled="f" stroked="f" coordsize="21600,21600" o:gfxdata="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Ld2EEvWAAAACgEAAA8AAAAAAAAAAQAgAAAAIgAAAGRycy9kb3ducmV2LnhtbFBLAQIUABQA&#10;AAAIAIdO4kCetIN2uQEAAF8DAAAOAAAAAAAAAAEAIAAAACUBAABkcnMvZTJvRG9jLnhtbFBLBQYA&#10;AAAABgAGAFkBAABQBQAAAAA=&#10;">
                <v:fill on="f" focussize="0,0"/>
                <v:stroke on="f"/>
                <v:imagedata o:title=""/>
                <o:lock v:ext="edit" aspectratio="f"/>
                <v:textbox>
                  <w:txbxContent>
                    <w:p>
                      <w:pPr>
                        <w:spacing w:line="240" w:lineRule="exact"/>
                        <w:jc w:val="lef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承包人对质量与安全负责</w:t>
                      </w:r>
                    </w:p>
                  </w:txbxContent>
                </v:textbox>
              </v:shape>
            </w:pict>
          </mc:Fallback>
        </mc:AlternateContent>
      </w:r>
      <w:r>
        <w:rPr>
          <w:rFonts w:ascii="仿宋" w:hAnsi="仿宋" w:eastAsia="仿宋" w:cs="仿宋"/>
          <w:b/>
          <w:bCs/>
          <w:sz w:val="24"/>
          <w:szCs w:val="24"/>
        </w:rPr>
        <w:t>41.4</w:t>
      </w:r>
      <w:bookmarkEnd w:id="220"/>
      <w:r>
        <w:rPr>
          <w:rFonts w:ascii="仿宋" w:hAnsi="仿宋" w:eastAsia="仿宋" w:cs="仿宋"/>
          <w:b/>
          <w:bCs/>
          <w:sz w:val="24"/>
          <w:szCs w:val="24"/>
        </w:rPr>
        <w:t xml:space="preserve">  </w:t>
      </w:r>
      <w:r>
        <w:rPr>
          <w:rFonts w:ascii="仿宋" w:hAnsi="仿宋" w:eastAsia="仿宋" w:cs="仿宋"/>
          <w:b/>
          <w:bCs/>
          <w:sz w:val="24"/>
          <w:szCs w:val="24"/>
          <w:u w:val="dotted"/>
        </w:rPr>
        <w:t xml:space="preserve"> </w:t>
      </w:r>
      <w:r>
        <w:rPr>
          <w:rFonts w:ascii="仿宋" w:hAnsi="仿宋" w:eastAsia="仿宋" w:cs="仿宋"/>
          <w:sz w:val="24"/>
          <w:szCs w:val="24"/>
          <w:u w:val="dotted"/>
        </w:rPr>
        <w:t xml:space="preserve">                                                                                                       </w:t>
      </w:r>
    </w:p>
    <w:p>
      <w:pPr>
        <w:pStyle w:val="6"/>
        <w:adjustRightInd w:val="0"/>
        <w:snapToGrid w:val="0"/>
        <w:spacing w:line="360" w:lineRule="auto"/>
        <w:ind w:left="1850" w:leftChars="771" w:firstLine="0"/>
        <w:jc w:val="left"/>
        <w:rPr>
          <w:rFonts w:ascii="仿宋" w:hAnsi="仿宋" w:eastAsia="仿宋"/>
          <w:sz w:val="24"/>
          <w:szCs w:val="24"/>
        </w:rPr>
      </w:pPr>
      <w:r>
        <w:rPr>
          <w:rFonts w:hint="eastAsia" w:ascii="仿宋" w:hAnsi="仿宋" w:eastAsia="仿宋" w:cs="仿宋"/>
          <w:sz w:val="24"/>
          <w:szCs w:val="24"/>
        </w:rPr>
        <w:t>承包人应对合同工程质量和施工安全负责，严格执行国家、省有关工程质量和施工安全的操作规程及管理要求，按照施工设计图纸和施工技术标准施工，不得偷工减料，不得擅自修改施工设计图纸，确保合同工程质量和施工安全。</w:t>
      </w:r>
    </w:p>
    <w:p>
      <w:pPr>
        <w:pStyle w:val="6"/>
        <w:adjustRightInd w:val="0"/>
        <w:snapToGrid w:val="0"/>
        <w:spacing w:line="360" w:lineRule="auto"/>
        <w:ind w:left="1850" w:leftChars="771" w:firstLine="0"/>
        <w:jc w:val="left"/>
        <w:rPr>
          <w:rFonts w:ascii="仿宋" w:hAnsi="仿宋" w:eastAsia="仿宋"/>
          <w:kern w:val="0"/>
          <w:sz w:val="24"/>
          <w:szCs w:val="24"/>
        </w:rPr>
      </w:pPr>
      <w:r>
        <w:rPr>
          <w:rFonts w:hint="eastAsia" w:ascii="仿宋" w:hAnsi="仿宋" w:eastAsia="仿宋" w:cs="仿宋"/>
          <w:kern w:val="0"/>
          <w:sz w:val="24"/>
          <w:szCs w:val="24"/>
        </w:rPr>
        <w:t>因承包人原因造成工程质量未达到合同约定标准的，发包人有权要求承包人返工直至工程质量达到合同约定的标准为止，并由承包人承担由此增加的费用和延误工期的责任。</w:t>
      </w:r>
    </w:p>
    <w:p>
      <w:pPr>
        <w:pStyle w:val="6"/>
        <w:adjustRightInd w:val="0"/>
        <w:snapToGrid w:val="0"/>
        <w:spacing w:line="360" w:lineRule="auto"/>
        <w:ind w:firstLine="472" w:firstLineChars="196"/>
        <w:jc w:val="left"/>
        <w:outlineLvl w:val="0"/>
        <w:rPr>
          <w:rFonts w:ascii="仿宋" w:hAnsi="仿宋" w:eastAsia="仿宋"/>
          <w:sz w:val="24"/>
          <w:szCs w:val="24"/>
        </w:rPr>
      </w:pPr>
      <w:bookmarkStart w:id="221" w:name="_Toc4035"/>
      <w:r>
        <w:rPr>
          <w:rFonts w:ascii="仿宋" w:hAnsi="仿宋" w:eastAsia="仿宋" w:cs="仿宋"/>
          <w:b/>
          <w:bCs/>
          <w:sz w:val="24"/>
          <w:szCs w:val="24"/>
        </w:rPr>
        <w:t>41.5</w:t>
      </w:r>
      <w:bookmarkEnd w:id="221"/>
      <w:r>
        <w:rPr>
          <w:rFonts w:ascii="仿宋" w:hAnsi="仿宋" w:eastAsia="仿宋" w:cs="仿宋"/>
          <w:b/>
          <w:bCs/>
          <w:sz w:val="24"/>
          <w:szCs w:val="24"/>
        </w:rPr>
        <w:t xml:space="preserve">  </w:t>
      </w:r>
      <w:r>
        <w:rPr>
          <w:rFonts w:ascii="仿宋" w:hAnsi="仿宋" w:eastAsia="仿宋" w:cs="仿宋"/>
          <w:b/>
          <w:bCs/>
          <w:sz w:val="24"/>
          <w:szCs w:val="24"/>
          <w:u w:val="dotted"/>
        </w:rPr>
        <w:t xml:space="preserve"> </w:t>
      </w:r>
      <w:r>
        <w:rPr>
          <w:rFonts w:ascii="仿宋" w:hAnsi="仿宋" w:eastAsia="仿宋" w:cs="仿宋"/>
          <w:sz w:val="24"/>
          <w:szCs w:val="24"/>
          <w:u w:val="dotted"/>
        </w:rPr>
        <w:t xml:space="preserve">                                                                                </w:t>
      </w:r>
    </w:p>
    <w:p>
      <w:pPr>
        <w:autoSpaceDE w:val="0"/>
        <w:autoSpaceDN w:val="0"/>
        <w:adjustRightInd w:val="0"/>
        <w:spacing w:line="360" w:lineRule="auto"/>
        <w:ind w:left="1709" w:leftChars="712"/>
        <w:jc w:val="left"/>
        <w:rPr>
          <w:rFonts w:ascii="仿宋" w:hAnsi="仿宋" w:eastAsia="仿宋" w:cs="Times New Roman"/>
          <w:kern w:val="0"/>
          <w:sz w:val="24"/>
          <w:szCs w:val="24"/>
        </w:rPr>
      </w:pPr>
      <w:r>
        <mc:AlternateContent>
          <mc:Choice Requires="wps">
            <w:drawing>
              <wp:anchor distT="0" distB="0" distL="114300" distR="114300" simplePos="0" relativeHeight="251823104" behindDoc="0" locked="0" layoutInCell="1" allowOverlap="1">
                <wp:simplePos x="0" y="0"/>
                <wp:positionH relativeFrom="column">
                  <wp:posOffset>-114300</wp:posOffset>
                </wp:positionH>
                <wp:positionV relativeFrom="paragraph">
                  <wp:posOffset>13970</wp:posOffset>
                </wp:positionV>
                <wp:extent cx="914400" cy="594360"/>
                <wp:effectExtent l="0" t="0" r="0" b="0"/>
                <wp:wrapNone/>
                <wp:docPr id="162" name="文本框 163"/>
                <wp:cNvGraphicFramePr/>
                <a:graphic xmlns:a="http://schemas.openxmlformats.org/drawingml/2006/main">
                  <a:graphicData uri="http://schemas.microsoft.com/office/word/2010/wordprocessingShape">
                    <wps:wsp>
                      <wps:cNvSpPr txBox="1"/>
                      <wps:spPr>
                        <a:xfrm>
                          <a:off x="0" y="0"/>
                          <a:ext cx="914400" cy="594360"/>
                        </a:xfrm>
                        <a:prstGeom prst="rect">
                          <a:avLst/>
                        </a:prstGeom>
                        <a:noFill/>
                        <a:ln>
                          <a:noFill/>
                        </a:ln>
                      </wps:spPr>
                      <wps:txbx>
                        <w:txbxContent>
                          <w:p>
                            <w:pPr>
                              <w:spacing w:line="240" w:lineRule="exact"/>
                              <w:jc w:val="left"/>
                              <w:rPr>
                                <w:rFonts w:ascii="楷体_GB2312" w:hAnsi="宋体" w:eastAsia="楷体_GB2312" w:cs="Times New Roman"/>
                                <w:b/>
                                <w:bCs/>
                                <w:sz w:val="18"/>
                                <w:szCs w:val="18"/>
                              </w:rPr>
                            </w:pPr>
                            <w:r>
                              <w:rPr>
                                <w:rFonts w:hint="eastAsia" w:ascii="楷体_GB2312" w:hAnsi="宋体" w:eastAsia="楷体_GB2312" w:cs="楷体_GB2312"/>
                                <w:b/>
                                <w:bCs/>
                                <w:sz w:val="18"/>
                                <w:szCs w:val="18"/>
                              </w:rPr>
                              <w:t>发包人对质量与安全应负的责任</w:t>
                            </w:r>
                          </w:p>
                        </w:txbxContent>
                      </wps:txbx>
                      <wps:bodyPr wrap="square" upright="1"/>
                    </wps:wsp>
                  </a:graphicData>
                </a:graphic>
              </wp:anchor>
            </w:drawing>
          </mc:Choice>
          <mc:Fallback>
            <w:pict>
              <v:shape id="文本框 163" o:spid="_x0000_s1026" o:spt="202" type="#_x0000_t202" style="position:absolute;left:0pt;margin-left:-9pt;margin-top:1.1pt;height:46.8pt;width:72pt;z-index:251823104;mso-width-relative:page;mso-height-relative:page;" filled="f" stroked="f" coordsize="21600,21600" o:gfxdata="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FbY0NLVAAAACAEAAA8AAAAAAAAAAQAgAAAAIgAAAGRycy9kb3ducmV2LnhtbFBLAQIUABQA&#10;AAAIAIdO4kBWHYJdugEAAF8DAAAOAAAAAAAAAAEAIAAAACQBAABkcnMvZTJvRG9jLnhtbFBLBQYA&#10;AAAABgAGAFkBAABQBQAAAAA=&#10;">
                <v:fill on="f" focussize="0,0"/>
                <v:stroke on="f"/>
                <v:imagedata o:title=""/>
                <o:lock v:ext="edit" aspectratio="f"/>
                <v:textbox>
                  <w:txbxContent>
                    <w:p>
                      <w:pPr>
                        <w:spacing w:line="240" w:lineRule="exact"/>
                        <w:jc w:val="left"/>
                        <w:rPr>
                          <w:rFonts w:ascii="楷体_GB2312" w:hAnsi="宋体" w:eastAsia="楷体_GB2312" w:cs="Times New Roman"/>
                          <w:b/>
                          <w:bCs/>
                          <w:sz w:val="18"/>
                          <w:szCs w:val="18"/>
                        </w:rPr>
                      </w:pPr>
                      <w:r>
                        <w:rPr>
                          <w:rFonts w:hint="eastAsia" w:ascii="楷体_GB2312" w:hAnsi="宋体" w:eastAsia="楷体_GB2312" w:cs="楷体_GB2312"/>
                          <w:b/>
                          <w:bCs/>
                          <w:sz w:val="18"/>
                          <w:szCs w:val="18"/>
                        </w:rPr>
                        <w:t>发包人对质量与安全应负的责任</w:t>
                      </w:r>
                    </w:p>
                  </w:txbxContent>
                </v:textbox>
              </v:shape>
            </w:pict>
          </mc:Fallback>
        </mc:AlternateContent>
      </w:r>
      <w:r>
        <w:rPr>
          <w:rFonts w:hint="eastAsia" w:ascii="仿宋" w:hAnsi="仿宋" w:eastAsia="仿宋" w:cs="仿宋"/>
          <w:kern w:val="0"/>
          <w:sz w:val="24"/>
          <w:szCs w:val="24"/>
        </w:rPr>
        <w:t>因发包人原因造成工程质量未达到合同约定标准的，由发包人承担由此增加的费用和延误工期的责任，增加的费用按本合同相关条款以及投标报价或预算的计价原则计算。</w:t>
      </w:r>
    </w:p>
    <w:p>
      <w:pPr>
        <w:autoSpaceDE w:val="0"/>
        <w:autoSpaceDN w:val="0"/>
        <w:adjustRightInd w:val="0"/>
        <w:spacing w:line="360" w:lineRule="auto"/>
        <w:ind w:firstLine="472" w:firstLineChars="196"/>
        <w:jc w:val="left"/>
        <w:outlineLvl w:val="0"/>
        <w:rPr>
          <w:rFonts w:ascii="仿宋" w:hAnsi="仿宋" w:eastAsia="仿宋" w:cs="仿宋"/>
          <w:sz w:val="24"/>
          <w:szCs w:val="24"/>
          <w:u w:val="dotted"/>
        </w:rPr>
      </w:pPr>
      <w:bookmarkStart w:id="222" w:name="_Toc14988"/>
      <w:r>
        <w:rPr>
          <w:rFonts w:ascii="仿宋" w:hAnsi="仿宋" w:eastAsia="仿宋" w:cs="仿宋"/>
          <w:b/>
          <w:bCs/>
          <w:sz w:val="24"/>
          <w:szCs w:val="24"/>
        </w:rPr>
        <w:t>41.6</w:t>
      </w:r>
      <w:bookmarkEnd w:id="222"/>
      <w:r>
        <w:rPr>
          <w:rFonts w:ascii="仿宋" w:hAnsi="仿宋" w:eastAsia="仿宋" w:cs="仿宋"/>
          <w:b/>
          <w:bCs/>
          <w:sz w:val="24"/>
          <w:szCs w:val="24"/>
        </w:rPr>
        <w:t xml:space="preserve"> </w:t>
      </w:r>
      <w:r>
        <w:rPr>
          <w:rFonts w:ascii="仿宋" w:hAnsi="仿宋" w:eastAsia="仿宋" w:cs="仿宋"/>
          <w:b/>
          <w:bCs/>
          <w:sz w:val="24"/>
          <w:szCs w:val="24"/>
          <w:u w:val="dotted"/>
        </w:rPr>
        <w:t xml:space="preserve"> </w:t>
      </w:r>
      <w:r>
        <w:rPr>
          <w:rFonts w:ascii="仿宋" w:hAnsi="仿宋" w:eastAsia="仿宋" w:cs="仿宋"/>
          <w:sz w:val="24"/>
          <w:szCs w:val="24"/>
          <w:u w:val="dotted"/>
        </w:rPr>
        <w:t xml:space="preserve">                                                                               </w:t>
      </w:r>
    </w:p>
    <w:p>
      <w:pPr>
        <w:autoSpaceDE w:val="0"/>
        <w:autoSpaceDN w:val="0"/>
        <w:adjustRightInd w:val="0"/>
        <w:spacing w:line="360" w:lineRule="auto"/>
        <w:ind w:left="1538" w:leftChars="641"/>
        <w:jc w:val="left"/>
        <w:rPr>
          <w:rFonts w:ascii="仿宋" w:hAnsi="仿宋" w:eastAsia="仿宋" w:cs="Times New Roman"/>
          <w:kern w:val="0"/>
          <w:sz w:val="24"/>
          <w:szCs w:val="24"/>
        </w:rPr>
      </w:pPr>
      <w:r>
        <mc:AlternateContent>
          <mc:Choice Requires="wps">
            <w:drawing>
              <wp:anchor distT="0" distB="0" distL="114300" distR="114300" simplePos="0" relativeHeight="251824128" behindDoc="0" locked="0" layoutInCell="1" allowOverlap="1">
                <wp:simplePos x="0" y="0"/>
                <wp:positionH relativeFrom="column">
                  <wp:posOffset>-114300</wp:posOffset>
                </wp:positionH>
                <wp:positionV relativeFrom="paragraph">
                  <wp:posOffset>16510</wp:posOffset>
                </wp:positionV>
                <wp:extent cx="800100" cy="495300"/>
                <wp:effectExtent l="0" t="0" r="0" b="0"/>
                <wp:wrapNone/>
                <wp:docPr id="163" name="文本框 164"/>
                <wp:cNvGraphicFramePr/>
                <a:graphic xmlns:a="http://schemas.openxmlformats.org/drawingml/2006/main">
                  <a:graphicData uri="http://schemas.microsoft.com/office/word/2010/wordprocessingShape">
                    <wps:wsp>
                      <wps:cNvSpPr txBox="1"/>
                      <wps:spPr>
                        <a:xfrm>
                          <a:off x="0" y="0"/>
                          <a:ext cx="800100" cy="495300"/>
                        </a:xfrm>
                        <a:prstGeom prst="rect">
                          <a:avLst/>
                        </a:prstGeom>
                        <a:noFill/>
                        <a:ln>
                          <a:noFill/>
                        </a:ln>
                      </wps:spPr>
                      <wps:txbx>
                        <w:txbxContent>
                          <w:p>
                            <w:pPr>
                              <w:rPr>
                                <w:rFonts w:cs="Times New Roman"/>
                                <w:color w:val="FF0000"/>
                              </w:rPr>
                            </w:pPr>
                            <w:r>
                              <w:rPr>
                                <w:rFonts w:hint="eastAsia" w:ascii="楷体_GB2312" w:hAnsi="宋体" w:eastAsia="楷体_GB2312" w:cs="楷体_GB2312"/>
                                <w:b/>
                                <w:bCs/>
                                <w:sz w:val="18"/>
                                <w:szCs w:val="18"/>
                              </w:rPr>
                              <w:t>监理人的质量检查和检验</w:t>
                            </w:r>
                          </w:p>
                        </w:txbxContent>
                      </wps:txbx>
                      <wps:bodyPr wrap="square" upright="1"/>
                    </wps:wsp>
                  </a:graphicData>
                </a:graphic>
              </wp:anchor>
            </w:drawing>
          </mc:Choice>
          <mc:Fallback>
            <w:pict>
              <v:shape id="文本框 164" o:spid="_x0000_s1026" o:spt="202" type="#_x0000_t202" style="position:absolute;left:0pt;margin-left:-9pt;margin-top:1.3pt;height:39pt;width:63pt;z-index:251824128;mso-width-relative:page;mso-height-relative:page;" filled="f" stroked="f" coordsize="21600,21600" o:gfxdata="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OJGxBNQAAAAIAQAADwAAAAAAAAABACAAAAAiAAAAZHJzL2Rvd25yZXYueG1sUEsBAhQAFAAAAAgA&#10;h07iQFyxYum3AQAAXwMAAA4AAAAAAAAAAQAgAAAAIwEAAGRycy9lMm9Eb2MueG1sUEsFBgAAAAAG&#10;AAYAWQEAAEwFAAAAAA==&#10;">
                <v:fill on="f" focussize="0,0"/>
                <v:stroke on="f"/>
                <v:imagedata o:title=""/>
                <o:lock v:ext="edit" aspectratio="f"/>
                <v:textbox>
                  <w:txbxContent>
                    <w:p>
                      <w:pPr>
                        <w:rPr>
                          <w:rFonts w:cs="Times New Roman"/>
                          <w:color w:val="FF0000"/>
                        </w:rPr>
                      </w:pPr>
                      <w:r>
                        <w:rPr>
                          <w:rFonts w:hint="eastAsia" w:ascii="楷体_GB2312" w:hAnsi="宋体" w:eastAsia="楷体_GB2312" w:cs="楷体_GB2312"/>
                          <w:b/>
                          <w:bCs/>
                          <w:sz w:val="18"/>
                          <w:szCs w:val="18"/>
                        </w:rPr>
                        <w:t>监理人的质量检查和检验</w:t>
                      </w:r>
                    </w:p>
                  </w:txbxContent>
                </v:textbox>
              </v:shape>
            </w:pict>
          </mc:Fallback>
        </mc:AlternateContent>
      </w:r>
      <w:r>
        <w:rPr>
          <w:rFonts w:hint="eastAsia" w:ascii="仿宋" w:hAnsi="仿宋" w:eastAsia="仿宋" w:cs="仿宋"/>
          <w:kern w:val="0"/>
          <w:sz w:val="24"/>
          <w:szCs w:val="24"/>
        </w:rPr>
        <w:t>监理人按照法律规定和发包人授权对工程的所有部位及其施工工艺、材料和工程设备进行检查和检验。承包人应为监理人的检查和检验提供方便，包括监理人到施工现场，或制造、加工地点，或合同约定的其他地方进行察看和查阅施工原始记录。监理人为此进行的检查和检验，不免除或减轻承包人按照合同约定应当承担的责任。</w:t>
      </w:r>
    </w:p>
    <w:p>
      <w:pPr>
        <w:pStyle w:val="6"/>
        <w:adjustRightInd w:val="0"/>
        <w:snapToGrid w:val="0"/>
        <w:spacing w:line="360" w:lineRule="auto"/>
        <w:ind w:firstLine="0"/>
        <w:jc w:val="left"/>
        <w:rPr>
          <w:rFonts w:ascii="仿宋" w:hAnsi="仿宋" w:eastAsia="仿宋" w:cs="仿宋"/>
          <w:b/>
          <w:bCs/>
          <w:sz w:val="24"/>
          <w:szCs w:val="24"/>
          <w:u w:val="single"/>
        </w:rPr>
      </w:pPr>
      <w:r>
        <w:rPr>
          <w:rFonts w:ascii="仿宋" w:hAnsi="仿宋" w:eastAsia="仿宋" w:cs="仿宋"/>
          <w:b/>
          <w:bCs/>
          <w:sz w:val="24"/>
          <w:szCs w:val="24"/>
          <w:u w:val="single"/>
        </w:rPr>
        <w:t xml:space="preserve">                                                                                                                </w:t>
      </w:r>
    </w:p>
    <w:p>
      <w:pPr>
        <w:pStyle w:val="6"/>
        <w:adjustRightInd w:val="0"/>
        <w:snapToGrid w:val="0"/>
        <w:spacing w:line="360" w:lineRule="auto"/>
        <w:ind w:firstLine="472" w:firstLineChars="196"/>
        <w:jc w:val="left"/>
        <w:outlineLvl w:val="2"/>
        <w:rPr>
          <w:rFonts w:ascii="仿宋" w:hAnsi="仿宋" w:eastAsia="仿宋"/>
          <w:b/>
          <w:bCs/>
          <w:sz w:val="24"/>
          <w:szCs w:val="24"/>
        </w:rPr>
      </w:pPr>
      <w:bookmarkStart w:id="223" w:name="_Toc469384025"/>
      <w:bookmarkStart w:id="224" w:name="_Toc2392"/>
      <w:bookmarkStart w:id="225" w:name="_Toc12043"/>
      <w:r>
        <w:rPr>
          <w:rFonts w:hint="eastAsia" w:ascii="仿宋" w:hAnsi="仿宋" w:eastAsia="仿宋" w:cs="仿宋"/>
          <w:b/>
          <w:bCs/>
          <w:sz w:val="24"/>
          <w:szCs w:val="24"/>
          <w:lang w:eastAsia="zh-CN"/>
        </w:rPr>
        <w:t>◎</w:t>
      </w:r>
      <w:r>
        <w:rPr>
          <w:rFonts w:ascii="仿宋" w:hAnsi="仿宋" w:eastAsia="仿宋" w:cs="仿宋"/>
          <w:b/>
          <w:bCs/>
          <w:sz w:val="24"/>
          <w:szCs w:val="24"/>
        </w:rPr>
        <w:t xml:space="preserve">42  </w:t>
      </w:r>
      <w:r>
        <w:rPr>
          <w:rFonts w:hint="eastAsia" w:ascii="仿宋" w:hAnsi="仿宋" w:eastAsia="仿宋" w:cs="仿宋"/>
          <w:b/>
          <w:bCs/>
          <w:sz w:val="24"/>
          <w:szCs w:val="24"/>
        </w:rPr>
        <w:t>质量标准</w:t>
      </w:r>
      <w:bookmarkEnd w:id="223"/>
      <w:bookmarkEnd w:id="224"/>
      <w:bookmarkEnd w:id="225"/>
    </w:p>
    <w:p>
      <w:pPr>
        <w:adjustRightInd w:val="0"/>
        <w:snapToGrid w:val="0"/>
        <w:spacing w:line="360" w:lineRule="auto"/>
        <w:ind w:firstLine="472" w:firstLineChars="196"/>
        <w:jc w:val="left"/>
        <w:outlineLvl w:val="0"/>
        <w:rPr>
          <w:rFonts w:ascii="仿宋" w:hAnsi="仿宋" w:eastAsia="仿宋" w:cs="Times New Roman"/>
          <w:b/>
          <w:bCs/>
          <w:sz w:val="24"/>
          <w:szCs w:val="24"/>
        </w:rPr>
      </w:pPr>
      <w:bookmarkStart w:id="226" w:name="_Toc31724"/>
      <w:r>
        <w:rPr>
          <w:rFonts w:ascii="仿宋" w:hAnsi="仿宋" w:eastAsia="仿宋" w:cs="仿宋"/>
          <w:b/>
          <w:bCs/>
          <w:sz w:val="24"/>
          <w:szCs w:val="24"/>
        </w:rPr>
        <w:t>42.1</w:t>
      </w:r>
      <w:bookmarkEnd w:id="226"/>
      <w:r>
        <w:rPr>
          <w:rFonts w:ascii="仿宋" w:hAnsi="仿宋" w:eastAsia="仿宋" w:cs="仿宋"/>
          <w:b/>
          <w:bCs/>
          <w:sz w:val="24"/>
          <w:szCs w:val="24"/>
        </w:rPr>
        <w:t xml:space="preserve"> </w:t>
      </w:r>
    </w:p>
    <w:p>
      <w:pPr>
        <w:adjustRightInd w:val="0"/>
        <w:snapToGrid w:val="0"/>
        <w:spacing w:line="360" w:lineRule="auto"/>
        <w:ind w:left="1850" w:leftChars="771"/>
        <w:jc w:val="left"/>
        <w:rPr>
          <w:rFonts w:ascii="仿宋" w:hAnsi="仿宋" w:eastAsia="仿宋" w:cs="Times New Roman"/>
          <w:sz w:val="24"/>
          <w:szCs w:val="24"/>
        </w:rPr>
      </w:pPr>
      <w:r>
        <mc:AlternateContent>
          <mc:Choice Requires="wps">
            <w:drawing>
              <wp:anchor distT="0" distB="0" distL="114300" distR="114300" simplePos="0" relativeHeight="251825152" behindDoc="0" locked="0" layoutInCell="1" allowOverlap="1">
                <wp:simplePos x="0" y="0"/>
                <wp:positionH relativeFrom="column">
                  <wp:posOffset>-114300</wp:posOffset>
                </wp:positionH>
                <wp:positionV relativeFrom="paragraph">
                  <wp:posOffset>8255</wp:posOffset>
                </wp:positionV>
                <wp:extent cx="914400" cy="389890"/>
                <wp:effectExtent l="0" t="0" r="0" b="0"/>
                <wp:wrapNone/>
                <wp:docPr id="164" name="文本框 165"/>
                <wp:cNvGraphicFramePr/>
                <a:graphic xmlns:a="http://schemas.openxmlformats.org/drawingml/2006/main">
                  <a:graphicData uri="http://schemas.microsoft.com/office/word/2010/wordprocessingShape">
                    <wps:wsp>
                      <wps:cNvSpPr txBox="1"/>
                      <wps:spPr>
                        <a:xfrm>
                          <a:off x="0" y="0"/>
                          <a:ext cx="914400" cy="389890"/>
                        </a:xfrm>
                        <a:prstGeom prst="rect">
                          <a:avLst/>
                        </a:prstGeom>
                        <a:noFill/>
                        <a:ln>
                          <a:noFill/>
                        </a:ln>
                      </wps:spPr>
                      <wps:txbx>
                        <w:txbxContent>
                          <w:p>
                            <w:pPr>
                              <w:spacing w:line="240" w:lineRule="exact"/>
                              <w:jc w:val="lef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约定工程质量标准</w:t>
                            </w:r>
                          </w:p>
                        </w:txbxContent>
                      </wps:txbx>
                      <wps:bodyPr wrap="square" upright="1"/>
                    </wps:wsp>
                  </a:graphicData>
                </a:graphic>
              </wp:anchor>
            </w:drawing>
          </mc:Choice>
          <mc:Fallback>
            <w:pict>
              <v:shape id="文本框 165" o:spid="_x0000_s1026" o:spt="202" type="#_x0000_t202" style="position:absolute;left:0pt;margin-left:-9pt;margin-top:0.65pt;height:30.7pt;width:72pt;z-index:251825152;mso-width-relative:page;mso-height-relative:page;" filled="f" stroked="f" coordsize="21600,21600" o:gfxdata="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NCMD/PVAAAACAEAAA8AAAAAAAAAAQAgAAAAIgAAAGRycy9kb3ducmV2LnhtbFBLAQIUABQA&#10;AAAIAIdO4kDmGcjKugEAAF8DAAAOAAAAAAAAAAEAIAAAACQBAABkcnMvZTJvRG9jLnhtbFBLBQYA&#10;AAAABgAGAFkBAABQBQAAAAA=&#10;">
                <v:fill on="f" focussize="0,0"/>
                <v:stroke on="f"/>
                <v:imagedata o:title=""/>
                <o:lock v:ext="edit" aspectratio="f"/>
                <v:textbox>
                  <w:txbxContent>
                    <w:p>
                      <w:pPr>
                        <w:spacing w:line="240" w:lineRule="exact"/>
                        <w:jc w:val="lef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约定工程质量标准</w:t>
                      </w:r>
                    </w:p>
                  </w:txbxContent>
                </v:textbox>
              </v:shape>
            </w:pict>
          </mc:Fallback>
        </mc:AlternateContent>
      </w:r>
      <w:r>
        <w:rPr>
          <w:rFonts w:hint="eastAsia" w:ascii="仿宋" w:hAnsi="仿宋" w:eastAsia="仿宋" w:cs="仿宋"/>
          <w:sz w:val="24"/>
          <w:szCs w:val="24"/>
        </w:rPr>
        <w:t>合同双方当事人应在专用条款中约定工程质量标准，但不得低于国家或行业的强制性标准。工程质量应当达到专用条款约定的质量标准。</w:t>
      </w:r>
    </w:p>
    <w:p>
      <w:pPr>
        <w:adjustRightInd w:val="0"/>
        <w:snapToGrid w:val="0"/>
        <w:spacing w:line="360" w:lineRule="auto"/>
        <w:ind w:left="1850" w:leftChars="771"/>
        <w:jc w:val="left"/>
        <w:rPr>
          <w:rFonts w:ascii="仿宋" w:hAnsi="仿宋" w:eastAsia="仿宋" w:cs="Times New Roman"/>
          <w:sz w:val="24"/>
          <w:szCs w:val="24"/>
        </w:rPr>
      </w:pPr>
      <w:r>
        <w:rPr>
          <w:rFonts w:hint="eastAsia" w:ascii="仿宋" w:hAnsi="仿宋" w:eastAsia="仿宋" w:cs="仿宋"/>
          <w:sz w:val="24"/>
          <w:szCs w:val="24"/>
        </w:rPr>
        <w:t>工程质量验收，按照合同约定的标准执行；合同没有约定的，按照国家或行业的质量验收标准执行。</w:t>
      </w:r>
    </w:p>
    <w:p>
      <w:pPr>
        <w:adjustRightInd w:val="0"/>
        <w:snapToGrid w:val="0"/>
        <w:spacing w:line="360" w:lineRule="auto"/>
        <w:ind w:firstLine="480" w:firstLineChars="200"/>
        <w:jc w:val="left"/>
        <w:outlineLvl w:val="0"/>
        <w:rPr>
          <w:rFonts w:ascii="仿宋" w:hAnsi="仿宋" w:eastAsia="仿宋" w:cs="Times New Roman"/>
          <w:sz w:val="24"/>
          <w:szCs w:val="24"/>
        </w:rPr>
      </w:pPr>
      <w:bookmarkStart w:id="227" w:name="_Toc25083"/>
      <w:r>
        <mc:AlternateContent>
          <mc:Choice Requires="wps">
            <w:drawing>
              <wp:anchor distT="0" distB="0" distL="114300" distR="114300" simplePos="0" relativeHeight="251826176" behindDoc="0" locked="0" layoutInCell="1" allowOverlap="1">
                <wp:simplePos x="0" y="0"/>
                <wp:positionH relativeFrom="column">
                  <wp:posOffset>-114300</wp:posOffset>
                </wp:positionH>
                <wp:positionV relativeFrom="paragraph">
                  <wp:posOffset>256540</wp:posOffset>
                </wp:positionV>
                <wp:extent cx="977900" cy="471805"/>
                <wp:effectExtent l="0" t="0" r="0" b="0"/>
                <wp:wrapNone/>
                <wp:docPr id="165" name="文本框 166"/>
                <wp:cNvGraphicFramePr/>
                <a:graphic xmlns:a="http://schemas.openxmlformats.org/drawingml/2006/main">
                  <a:graphicData uri="http://schemas.microsoft.com/office/word/2010/wordprocessingShape">
                    <wps:wsp>
                      <wps:cNvSpPr txBox="1"/>
                      <wps:spPr>
                        <a:xfrm>
                          <a:off x="0" y="0"/>
                          <a:ext cx="977900" cy="471805"/>
                        </a:xfrm>
                        <a:prstGeom prst="rect">
                          <a:avLst/>
                        </a:prstGeom>
                        <a:noFill/>
                        <a:ln>
                          <a:noFill/>
                        </a:ln>
                      </wps:spPr>
                      <wps:txbx>
                        <w:txbxContent>
                          <w:p>
                            <w:pPr>
                              <w:spacing w:line="240" w:lineRule="exact"/>
                              <w:jc w:val="lef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承包人保证工程质量的职责</w:t>
                            </w:r>
                          </w:p>
                        </w:txbxContent>
                      </wps:txbx>
                      <wps:bodyPr wrap="square" upright="1"/>
                    </wps:wsp>
                  </a:graphicData>
                </a:graphic>
              </wp:anchor>
            </w:drawing>
          </mc:Choice>
          <mc:Fallback>
            <w:pict>
              <v:shape id="文本框 166" o:spid="_x0000_s1026" o:spt="202" type="#_x0000_t202" style="position:absolute;left:0pt;margin-left:-9pt;margin-top:20.2pt;height:37.15pt;width:77pt;z-index:251826176;mso-width-relative:page;mso-height-relative:page;" filled="f" stroked="f" coordsize="21600,21600" o:gfxdata="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n1YIv1wAAAAoBAAAPAAAAAAAAAAEAIAAAACIAAABkcnMvZG93bnJldi54bWxQSwECFAAU&#10;AAAACACHTuJANyfxXLkBAABfAwAADgAAAAAAAAABACAAAAAmAQAAZHJzL2Uyb0RvYy54bWxQSwUG&#10;AAAAAAYABgBZAQAAUQUAAAAA&#10;">
                <v:fill on="f" focussize="0,0"/>
                <v:stroke on="f"/>
                <v:imagedata o:title=""/>
                <o:lock v:ext="edit" aspectratio="f"/>
                <v:textbox>
                  <w:txbxContent>
                    <w:p>
                      <w:pPr>
                        <w:spacing w:line="240" w:lineRule="exact"/>
                        <w:jc w:val="lef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承包人保证工程质量的职责</w:t>
                      </w:r>
                    </w:p>
                  </w:txbxContent>
                </v:textbox>
              </v:shape>
            </w:pict>
          </mc:Fallback>
        </mc:AlternateContent>
      </w:r>
      <w:r>
        <w:rPr>
          <w:rFonts w:ascii="仿宋" w:hAnsi="仿宋" w:eastAsia="仿宋" w:cs="仿宋"/>
          <w:b/>
          <w:bCs/>
          <w:sz w:val="24"/>
          <w:szCs w:val="24"/>
        </w:rPr>
        <w:t>42.2</w:t>
      </w:r>
      <w:bookmarkEnd w:id="227"/>
      <w:r>
        <w:rPr>
          <w:rFonts w:ascii="仿宋" w:hAnsi="仿宋" w:eastAsia="仿宋" w:cs="仿宋"/>
          <w:sz w:val="24"/>
          <w:szCs w:val="24"/>
        </w:rPr>
        <w:t xml:space="preserve">  </w:t>
      </w:r>
      <w:r>
        <w:rPr>
          <w:rFonts w:ascii="仿宋" w:hAnsi="仿宋" w:eastAsia="仿宋" w:cs="仿宋"/>
          <w:sz w:val="24"/>
          <w:szCs w:val="24"/>
          <w:u w:val="dotted"/>
        </w:rPr>
        <w:t xml:space="preserve">                                                                                                        </w:t>
      </w:r>
    </w:p>
    <w:p>
      <w:pPr>
        <w:adjustRightInd w:val="0"/>
        <w:snapToGrid w:val="0"/>
        <w:spacing w:line="360" w:lineRule="auto"/>
        <w:ind w:left="1620"/>
        <w:jc w:val="left"/>
        <w:rPr>
          <w:rFonts w:ascii="仿宋" w:hAnsi="仿宋" w:eastAsia="仿宋" w:cs="Times New Roman"/>
          <w:sz w:val="24"/>
          <w:szCs w:val="24"/>
        </w:rPr>
      </w:pPr>
      <w:r>
        <w:rPr>
          <w:rFonts w:hint="eastAsia" w:ascii="仿宋" w:hAnsi="仿宋" w:eastAsia="仿宋" w:cs="仿宋"/>
          <w:sz w:val="24"/>
          <w:szCs w:val="24"/>
        </w:rPr>
        <w:t>承包人对合同工程的质量向发包人负责，其职责包括但不限于下列内容：</w:t>
      </w:r>
    </w:p>
    <w:p>
      <w:pPr>
        <w:adjustRightInd w:val="0"/>
        <w:snapToGrid w:val="0"/>
        <w:spacing w:line="360" w:lineRule="auto"/>
        <w:ind w:left="1620"/>
        <w:jc w:val="left"/>
        <w:rPr>
          <w:rFonts w:ascii="仿宋" w:hAnsi="仿宋" w:eastAsia="仿宋" w:cs="Times New Roman"/>
          <w:sz w:val="24"/>
          <w:szCs w:val="24"/>
        </w:rPr>
      </w:pPr>
      <w:r>
        <w:rPr>
          <w:rFonts w:ascii="仿宋" w:hAnsi="仿宋" w:eastAsia="仿宋" w:cs="仿宋"/>
          <w:sz w:val="24"/>
          <w:szCs w:val="24"/>
        </w:rPr>
        <w:t xml:space="preserve">(1) </w:t>
      </w:r>
      <w:r>
        <w:rPr>
          <w:rFonts w:hint="eastAsia" w:ascii="仿宋" w:hAnsi="仿宋" w:eastAsia="仿宋" w:cs="仿宋"/>
          <w:sz w:val="24"/>
          <w:szCs w:val="24"/>
        </w:rPr>
        <w:t>编制施工技术方案，确定施工技术措施；</w:t>
      </w:r>
    </w:p>
    <w:p>
      <w:pPr>
        <w:adjustRightInd w:val="0"/>
        <w:snapToGrid w:val="0"/>
        <w:spacing w:line="360" w:lineRule="auto"/>
        <w:ind w:left="1620"/>
        <w:jc w:val="left"/>
        <w:rPr>
          <w:rFonts w:ascii="仿宋" w:hAnsi="仿宋" w:eastAsia="仿宋" w:cs="Times New Roman"/>
          <w:sz w:val="24"/>
          <w:szCs w:val="24"/>
        </w:rPr>
      </w:pPr>
      <w:r>
        <w:rPr>
          <w:rFonts w:ascii="仿宋" w:hAnsi="仿宋" w:eastAsia="仿宋" w:cs="仿宋"/>
          <w:sz w:val="24"/>
          <w:szCs w:val="24"/>
        </w:rPr>
        <w:t xml:space="preserve">(2) </w:t>
      </w:r>
      <w:r>
        <w:rPr>
          <w:rFonts w:hint="eastAsia" w:ascii="仿宋" w:hAnsi="仿宋" w:eastAsia="仿宋" w:cs="仿宋"/>
          <w:sz w:val="24"/>
          <w:szCs w:val="24"/>
        </w:rPr>
        <w:t>提供和组织足够的工程技术人员，检查和控制工程施工质量；</w:t>
      </w:r>
    </w:p>
    <w:p>
      <w:pPr>
        <w:adjustRightInd w:val="0"/>
        <w:snapToGrid w:val="0"/>
        <w:spacing w:line="360" w:lineRule="auto"/>
        <w:ind w:left="1621"/>
        <w:jc w:val="left"/>
        <w:rPr>
          <w:rFonts w:ascii="仿宋" w:hAnsi="仿宋" w:eastAsia="仿宋" w:cs="Times New Roman"/>
          <w:sz w:val="24"/>
          <w:szCs w:val="24"/>
        </w:rPr>
      </w:pPr>
      <w:r>
        <w:rPr>
          <w:rFonts w:ascii="仿宋" w:hAnsi="仿宋" w:eastAsia="仿宋" w:cs="仿宋"/>
          <w:sz w:val="24"/>
          <w:szCs w:val="24"/>
        </w:rPr>
        <w:t xml:space="preserve">(3) </w:t>
      </w:r>
      <w:r>
        <w:rPr>
          <w:rFonts w:hint="eastAsia" w:ascii="仿宋" w:hAnsi="仿宋" w:eastAsia="仿宋" w:cs="仿宋"/>
          <w:sz w:val="24"/>
          <w:szCs w:val="24"/>
        </w:rPr>
        <w:t>控制施工所用的材料和工程设备，使其符合标准与规范、设计要求及合同约定的标准；</w:t>
      </w:r>
    </w:p>
    <w:p>
      <w:pPr>
        <w:tabs>
          <w:tab w:val="right" w:pos="9864"/>
        </w:tabs>
        <w:adjustRightInd w:val="0"/>
        <w:snapToGrid w:val="0"/>
        <w:spacing w:line="360" w:lineRule="auto"/>
        <w:ind w:firstLine="1620" w:firstLineChars="675"/>
        <w:jc w:val="left"/>
        <w:rPr>
          <w:rFonts w:ascii="仿宋" w:hAnsi="仿宋" w:eastAsia="仿宋" w:cs="Times New Roman"/>
          <w:sz w:val="24"/>
          <w:szCs w:val="24"/>
        </w:rPr>
      </w:pPr>
      <w:r>
        <w:rPr>
          <w:rFonts w:ascii="仿宋" w:hAnsi="仿宋" w:eastAsia="仿宋" w:cs="仿宋"/>
          <w:sz w:val="24"/>
          <w:szCs w:val="24"/>
        </w:rPr>
        <w:t xml:space="preserve">(4) </w:t>
      </w:r>
      <w:r>
        <w:rPr>
          <w:rFonts w:hint="eastAsia" w:ascii="仿宋" w:hAnsi="仿宋" w:eastAsia="仿宋" w:cs="仿宋"/>
          <w:sz w:val="24"/>
          <w:szCs w:val="24"/>
        </w:rPr>
        <w:t>负责合同工程施工中出现质量问题或竣工验收不合格的返修工作；</w:t>
      </w:r>
    </w:p>
    <w:p>
      <w:pPr>
        <w:adjustRightInd w:val="0"/>
        <w:snapToGrid w:val="0"/>
        <w:spacing w:line="360" w:lineRule="auto"/>
        <w:ind w:left="1617"/>
        <w:jc w:val="left"/>
        <w:rPr>
          <w:rFonts w:ascii="仿宋" w:hAnsi="仿宋" w:eastAsia="仿宋" w:cs="Times New Roman"/>
          <w:sz w:val="24"/>
          <w:szCs w:val="24"/>
        </w:rPr>
      </w:pPr>
      <w:r>
        <w:rPr>
          <w:rFonts w:ascii="仿宋" w:hAnsi="仿宋" w:eastAsia="仿宋" w:cs="仿宋"/>
          <w:sz w:val="24"/>
          <w:szCs w:val="24"/>
        </w:rPr>
        <w:t xml:space="preserve">(5) </w:t>
      </w:r>
      <w:r>
        <w:rPr>
          <w:rFonts w:hint="eastAsia" w:ascii="仿宋" w:hAnsi="仿宋" w:eastAsia="仿宋" w:cs="仿宋"/>
          <w:sz w:val="24"/>
          <w:szCs w:val="24"/>
        </w:rPr>
        <w:t>参加合同工程的所有验收工作，包括隐蔽验收、中间验收；参加竣工验收，组织分包人参加工程验收工作；</w:t>
      </w:r>
    </w:p>
    <w:p>
      <w:pPr>
        <w:adjustRightInd w:val="0"/>
        <w:snapToGrid w:val="0"/>
        <w:spacing w:line="360" w:lineRule="auto"/>
        <w:ind w:left="1620"/>
        <w:jc w:val="left"/>
        <w:rPr>
          <w:rFonts w:ascii="仿宋" w:hAnsi="仿宋" w:eastAsia="仿宋" w:cs="Times New Roman"/>
          <w:sz w:val="24"/>
          <w:szCs w:val="24"/>
        </w:rPr>
      </w:pPr>
      <w:r>
        <w:rPr>
          <w:rFonts w:ascii="仿宋" w:hAnsi="仿宋" w:eastAsia="仿宋" w:cs="仿宋"/>
          <w:sz w:val="24"/>
          <w:szCs w:val="24"/>
        </w:rPr>
        <w:t xml:space="preserve">(6) </w:t>
      </w:r>
      <w:r>
        <w:rPr>
          <w:rFonts w:hint="eastAsia" w:ascii="仿宋" w:hAnsi="仿宋" w:eastAsia="仿宋" w:cs="仿宋"/>
          <w:sz w:val="24"/>
          <w:szCs w:val="24"/>
        </w:rPr>
        <w:t>承担质量保修期的工程保修责任；</w:t>
      </w:r>
    </w:p>
    <w:p>
      <w:pPr>
        <w:adjustRightInd w:val="0"/>
        <w:snapToGrid w:val="0"/>
        <w:spacing w:line="360" w:lineRule="auto"/>
        <w:ind w:left="1620"/>
        <w:jc w:val="left"/>
        <w:rPr>
          <w:rFonts w:ascii="仿宋" w:hAnsi="仿宋" w:eastAsia="仿宋" w:cs="Times New Roman"/>
          <w:sz w:val="24"/>
          <w:szCs w:val="24"/>
        </w:rPr>
      </w:pPr>
      <w:r>
        <w:rPr>
          <w:rFonts w:ascii="仿宋" w:hAnsi="仿宋" w:eastAsia="仿宋" w:cs="仿宋"/>
          <w:sz w:val="24"/>
          <w:szCs w:val="24"/>
        </w:rPr>
        <w:t xml:space="preserve">(7) </w:t>
      </w:r>
      <w:r>
        <w:rPr>
          <w:rFonts w:hint="eastAsia" w:ascii="仿宋" w:hAnsi="仿宋" w:eastAsia="仿宋" w:cs="仿宋"/>
          <w:sz w:val="24"/>
          <w:szCs w:val="24"/>
        </w:rPr>
        <w:t>承担其他工程质量责任。</w:t>
      </w:r>
    </w:p>
    <w:p>
      <w:pPr>
        <w:adjustRightInd w:val="0"/>
        <w:snapToGrid w:val="0"/>
        <w:spacing w:line="360" w:lineRule="auto"/>
        <w:ind w:firstLine="480" w:firstLineChars="200"/>
        <w:jc w:val="left"/>
        <w:outlineLvl w:val="0"/>
        <w:rPr>
          <w:rFonts w:ascii="仿宋" w:hAnsi="仿宋" w:eastAsia="仿宋" w:cs="Times New Roman"/>
          <w:b/>
          <w:bCs/>
          <w:sz w:val="24"/>
          <w:szCs w:val="24"/>
        </w:rPr>
      </w:pPr>
      <w:bookmarkStart w:id="228" w:name="_Toc9820"/>
      <w:r>
        <mc:AlternateContent>
          <mc:Choice Requires="wps">
            <w:drawing>
              <wp:anchor distT="0" distB="0" distL="114300" distR="114300" simplePos="0" relativeHeight="251827200" behindDoc="0" locked="0" layoutInCell="1" allowOverlap="1">
                <wp:simplePos x="0" y="0"/>
                <wp:positionH relativeFrom="column">
                  <wp:posOffset>-114300</wp:posOffset>
                </wp:positionH>
                <wp:positionV relativeFrom="paragraph">
                  <wp:posOffset>291465</wp:posOffset>
                </wp:positionV>
                <wp:extent cx="1028700" cy="245745"/>
                <wp:effectExtent l="0" t="0" r="0" b="0"/>
                <wp:wrapNone/>
                <wp:docPr id="166" name="文本框 167"/>
                <wp:cNvGraphicFramePr/>
                <a:graphic xmlns:a="http://schemas.openxmlformats.org/drawingml/2006/main">
                  <a:graphicData uri="http://schemas.microsoft.com/office/word/2010/wordprocessingShape">
                    <wps:wsp>
                      <wps:cNvSpPr txBox="1"/>
                      <wps:spPr>
                        <a:xfrm>
                          <a:off x="0" y="0"/>
                          <a:ext cx="1028700" cy="245745"/>
                        </a:xfrm>
                        <a:prstGeom prst="rect">
                          <a:avLst/>
                        </a:prstGeom>
                        <a:noFill/>
                        <a:ln>
                          <a:noFill/>
                        </a:ln>
                      </wps:spPr>
                      <wps:txbx>
                        <w:txbxContent>
                          <w:p>
                            <w:pPr>
                              <w:spacing w:line="240" w:lineRule="exact"/>
                              <w:jc w:val="lef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质量保证体系</w:t>
                            </w:r>
                          </w:p>
                        </w:txbxContent>
                      </wps:txbx>
                      <wps:bodyPr wrap="square" upright="1"/>
                    </wps:wsp>
                  </a:graphicData>
                </a:graphic>
              </wp:anchor>
            </w:drawing>
          </mc:Choice>
          <mc:Fallback>
            <w:pict>
              <v:shape id="文本框 167" o:spid="_x0000_s1026" o:spt="202" type="#_x0000_t202" style="position:absolute;left:0pt;margin-left:-9pt;margin-top:22.95pt;height:19.35pt;width:81pt;z-index:251827200;mso-width-relative:page;mso-height-relative:page;" filled="f" stroked="f" coordsize="21600,21600" o:gfxdata="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gswKw9YAAAAJAQAADwAAAAAAAAABACAAAAAiAAAAZHJzL2Rvd25yZXYueG1sUEsBAhQAFAAA&#10;AAgAh07iQIpqa5O4AQAAYAMAAA4AAAAAAAAAAQAgAAAAJQEAAGRycy9lMm9Eb2MueG1sUEsFBgAA&#10;AAAGAAYAWQEAAE8FAAAAAA==&#10;">
                <v:fill on="f" focussize="0,0"/>
                <v:stroke on="f"/>
                <v:imagedata o:title=""/>
                <o:lock v:ext="edit" aspectratio="f"/>
                <v:textbox>
                  <w:txbxContent>
                    <w:p>
                      <w:pPr>
                        <w:spacing w:line="240" w:lineRule="exact"/>
                        <w:jc w:val="lef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质量保证体系</w:t>
                      </w:r>
                    </w:p>
                  </w:txbxContent>
                </v:textbox>
              </v:shape>
            </w:pict>
          </mc:Fallback>
        </mc:AlternateContent>
      </w:r>
      <w:r>
        <w:rPr>
          <w:rFonts w:ascii="仿宋" w:hAnsi="仿宋" w:eastAsia="仿宋" w:cs="仿宋"/>
          <w:b/>
          <w:bCs/>
          <w:sz w:val="24"/>
          <w:szCs w:val="24"/>
        </w:rPr>
        <w:t>42.3</w:t>
      </w:r>
      <w:bookmarkEnd w:id="228"/>
      <w:r>
        <w:rPr>
          <w:rFonts w:ascii="仿宋" w:hAnsi="仿宋" w:eastAsia="仿宋" w:cs="仿宋"/>
          <w:b/>
          <w:bCs/>
          <w:sz w:val="24"/>
          <w:szCs w:val="24"/>
        </w:rPr>
        <w:t xml:space="preserve"> </w:t>
      </w:r>
      <w:r>
        <w:rPr>
          <w:rFonts w:ascii="仿宋" w:hAnsi="仿宋" w:eastAsia="仿宋" w:cs="仿宋"/>
          <w:b/>
          <w:bCs/>
          <w:sz w:val="24"/>
          <w:szCs w:val="24"/>
          <w:u w:val="dotted"/>
        </w:rPr>
        <w:t xml:space="preserve">                                                                                                        </w:t>
      </w:r>
    </w:p>
    <w:p>
      <w:pPr>
        <w:pStyle w:val="16"/>
        <w:adjustRightInd w:val="0"/>
        <w:snapToGrid w:val="0"/>
        <w:ind w:left="1850" w:leftChars="771"/>
        <w:jc w:val="left"/>
        <w:rPr>
          <w:rFonts w:ascii="仿宋" w:hAnsi="仿宋" w:eastAsia="仿宋"/>
        </w:rPr>
      </w:pPr>
      <w:r>
        <w:rPr>
          <w:rFonts w:hint="eastAsia" w:ascii="仿宋" w:hAnsi="仿宋" w:eastAsia="仿宋" w:cs="仿宋"/>
        </w:rPr>
        <w:t>承包人应建立健全完善的质量保证体系。</w:t>
      </w:r>
    </w:p>
    <w:p>
      <w:pPr>
        <w:autoSpaceDE w:val="0"/>
        <w:autoSpaceDN w:val="0"/>
        <w:adjustRightInd w:val="0"/>
        <w:spacing w:line="360" w:lineRule="auto"/>
        <w:ind w:left="1778" w:leftChars="741"/>
        <w:jc w:val="left"/>
        <w:rPr>
          <w:rFonts w:ascii="仿宋" w:hAnsi="仿宋" w:eastAsia="仿宋" w:cs="Times New Roman"/>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1</w:t>
      </w:r>
      <w:r>
        <w:rPr>
          <w:rFonts w:hint="eastAsia" w:ascii="仿宋" w:hAnsi="仿宋" w:eastAsia="仿宋" w:cs="仿宋"/>
          <w:kern w:val="0"/>
          <w:sz w:val="24"/>
          <w:szCs w:val="24"/>
        </w:rPr>
        <w:t>）承包人应向发包人和监理人提交工程质量保证体系及措施文件，建立完善的质量检查制度，并提交相应的工程质量文件。对于发包人和监理人违反法律规定和合同约定的错误指示，承包人有权拒绝实施。</w:t>
      </w:r>
    </w:p>
    <w:p>
      <w:pPr>
        <w:pStyle w:val="16"/>
        <w:adjustRightInd w:val="0"/>
        <w:snapToGrid w:val="0"/>
        <w:ind w:left="1620" w:leftChars="675"/>
        <w:jc w:val="left"/>
        <w:rPr>
          <w:rFonts w:ascii="仿宋" w:hAnsi="仿宋" w:eastAsia="仿宋"/>
        </w:rPr>
      </w:pPr>
      <w:r>
        <w:rPr>
          <w:rFonts w:hint="eastAsia" w:ascii="仿宋" w:hAnsi="仿宋" w:eastAsia="仿宋" w:cs="仿宋"/>
        </w:rPr>
        <w:t>（</w:t>
      </w:r>
      <w:r>
        <w:rPr>
          <w:rFonts w:ascii="仿宋" w:hAnsi="仿宋" w:eastAsia="仿宋" w:cs="仿宋"/>
        </w:rPr>
        <w:t>2</w:t>
      </w:r>
      <w:r>
        <w:rPr>
          <w:rFonts w:hint="eastAsia" w:ascii="仿宋" w:hAnsi="仿宋" w:eastAsia="仿宋" w:cs="仿宋"/>
        </w:rPr>
        <w:t>）承包人应建立健全完善的质量保证体系，对施工人员进行质量教育和技术培训，定期考核施工人员的劳动技能，严格执行施工规范和操作规程。在合同工程开工前，承包人应向发包人和监理人提交质量保证体系实施程序、施工质量检验制度和施工质量水平评定考核制度等文件、资料。建立完善的质量检查制度，并提交相应的工程质量文件。监理工程师有权要求承包人提交即使承包人遵守质量保证体系，也不能免除其按照合同约定应承担的任何责任和应履行的任何义务。</w:t>
      </w:r>
    </w:p>
    <w:p>
      <w:pPr>
        <w:adjustRightInd w:val="0"/>
        <w:snapToGrid w:val="0"/>
        <w:spacing w:line="360" w:lineRule="auto"/>
        <w:ind w:firstLine="480" w:firstLineChars="200"/>
        <w:jc w:val="left"/>
        <w:outlineLvl w:val="0"/>
        <w:rPr>
          <w:rFonts w:ascii="仿宋" w:hAnsi="仿宋" w:eastAsia="仿宋" w:cs="Times New Roman"/>
          <w:b/>
          <w:bCs/>
          <w:sz w:val="24"/>
          <w:szCs w:val="24"/>
        </w:rPr>
      </w:pPr>
      <w:bookmarkStart w:id="229" w:name="_Toc9660"/>
      <w:r>
        <mc:AlternateContent>
          <mc:Choice Requires="wps">
            <w:drawing>
              <wp:anchor distT="0" distB="0" distL="114300" distR="114300" simplePos="0" relativeHeight="251828224" behindDoc="0" locked="0" layoutInCell="1" allowOverlap="1">
                <wp:simplePos x="0" y="0"/>
                <wp:positionH relativeFrom="column">
                  <wp:posOffset>-114300</wp:posOffset>
                </wp:positionH>
                <wp:positionV relativeFrom="paragraph">
                  <wp:posOffset>276225</wp:posOffset>
                </wp:positionV>
                <wp:extent cx="967740" cy="449580"/>
                <wp:effectExtent l="0" t="0" r="0" b="0"/>
                <wp:wrapNone/>
                <wp:docPr id="167" name="文本框 168"/>
                <wp:cNvGraphicFramePr/>
                <a:graphic xmlns:a="http://schemas.openxmlformats.org/drawingml/2006/main">
                  <a:graphicData uri="http://schemas.microsoft.com/office/word/2010/wordprocessingShape">
                    <wps:wsp>
                      <wps:cNvSpPr txBox="1"/>
                      <wps:spPr>
                        <a:xfrm>
                          <a:off x="0" y="0"/>
                          <a:ext cx="967740" cy="449580"/>
                        </a:xfrm>
                        <a:prstGeom prst="rect">
                          <a:avLst/>
                        </a:prstGeom>
                        <a:noFill/>
                        <a:ln>
                          <a:noFill/>
                        </a:ln>
                      </wps:spPr>
                      <wps:txbx>
                        <w:txbxContent>
                          <w:p>
                            <w:pPr>
                              <w:spacing w:line="240" w:lineRule="exact"/>
                              <w:jc w:val="lef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工程质量有争议的处理</w:t>
                            </w:r>
                          </w:p>
                        </w:txbxContent>
                      </wps:txbx>
                      <wps:bodyPr wrap="square" upright="1"/>
                    </wps:wsp>
                  </a:graphicData>
                </a:graphic>
              </wp:anchor>
            </w:drawing>
          </mc:Choice>
          <mc:Fallback>
            <w:pict>
              <v:shape id="文本框 168" o:spid="_x0000_s1026" o:spt="202" type="#_x0000_t202" style="position:absolute;left:0pt;margin-left:-9pt;margin-top:21.75pt;height:35.4pt;width:76.2pt;z-index:251828224;mso-width-relative:page;mso-height-relative:page;" filled="f" stroked="f" coordsize="21600,21600" o:gfxdata="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GJKsvYAAAACgEAAA8AAAAAAAAAAQAgAAAAIgAAAGRycy9kb3ducmV2LnhtbFBLAQIU&#10;ABQAAAAIAIdO4kCiYhWDugEAAF8DAAAOAAAAAAAAAAEAIAAAACcBAABkcnMvZTJvRG9jLnhtbFBL&#10;BQYAAAAABgAGAFkBAABTBQAAAAA=&#10;">
                <v:fill on="f" focussize="0,0"/>
                <v:stroke on="f"/>
                <v:imagedata o:title=""/>
                <o:lock v:ext="edit" aspectratio="f"/>
                <v:textbox>
                  <w:txbxContent>
                    <w:p>
                      <w:pPr>
                        <w:spacing w:line="240" w:lineRule="exact"/>
                        <w:jc w:val="lef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工程质量有争议的处理</w:t>
                      </w:r>
                    </w:p>
                  </w:txbxContent>
                </v:textbox>
              </v:shape>
            </w:pict>
          </mc:Fallback>
        </mc:AlternateContent>
      </w:r>
      <w:r>
        <w:rPr>
          <w:rFonts w:ascii="仿宋" w:hAnsi="仿宋" w:eastAsia="仿宋" w:cs="仿宋"/>
          <w:b/>
          <w:bCs/>
          <w:sz w:val="24"/>
          <w:szCs w:val="24"/>
        </w:rPr>
        <w:t>42.4</w:t>
      </w:r>
      <w:bookmarkEnd w:id="229"/>
      <w:r>
        <w:rPr>
          <w:rFonts w:ascii="仿宋" w:hAnsi="仿宋" w:eastAsia="仿宋" w:cs="仿宋"/>
          <w:b/>
          <w:bCs/>
          <w:sz w:val="24"/>
          <w:szCs w:val="24"/>
        </w:rPr>
        <w:t xml:space="preserve"> </w:t>
      </w:r>
      <w:r>
        <w:rPr>
          <w:rFonts w:ascii="仿宋" w:hAnsi="仿宋" w:eastAsia="仿宋" w:cs="仿宋"/>
          <w:b/>
          <w:bCs/>
          <w:sz w:val="24"/>
          <w:szCs w:val="24"/>
          <w:u w:val="dotted"/>
        </w:rPr>
        <w:t xml:space="preserve">                                                                                                        </w:t>
      </w:r>
    </w:p>
    <w:p>
      <w:pPr>
        <w:adjustRightInd w:val="0"/>
        <w:snapToGrid w:val="0"/>
        <w:spacing w:line="360" w:lineRule="auto"/>
        <w:ind w:left="1850" w:leftChars="771"/>
        <w:jc w:val="left"/>
        <w:rPr>
          <w:rFonts w:ascii="仿宋" w:hAnsi="仿宋" w:eastAsia="仿宋" w:cs="Times New Roman"/>
          <w:sz w:val="24"/>
          <w:szCs w:val="24"/>
        </w:rPr>
      </w:pPr>
      <w:r>
        <w:rPr>
          <w:rFonts w:hint="eastAsia" w:ascii="仿宋" w:hAnsi="仿宋" w:eastAsia="仿宋" w:cs="仿宋"/>
          <w:sz w:val="24"/>
          <w:szCs w:val="24"/>
        </w:rPr>
        <w:t>合同双方当事人对工程质量有争议的，按照第</w:t>
      </w:r>
      <w:r>
        <w:rPr>
          <w:rFonts w:ascii="仿宋" w:hAnsi="仿宋" w:eastAsia="仿宋" w:cs="仿宋"/>
          <w:sz w:val="24"/>
          <w:szCs w:val="24"/>
        </w:rPr>
        <w:t>86.4</w:t>
      </w:r>
      <w:r>
        <w:rPr>
          <w:rFonts w:hint="eastAsia" w:ascii="仿宋" w:hAnsi="仿宋" w:eastAsia="仿宋" w:cs="仿宋"/>
          <w:sz w:val="24"/>
          <w:szCs w:val="24"/>
        </w:rPr>
        <w:t>款规定调解或认定，所需的费用及由此造成的损失，由责任方承担。双方均有责任的，由双方根据其责任划分分别承担。</w:t>
      </w:r>
    </w:p>
    <w:p>
      <w:pPr>
        <w:tabs>
          <w:tab w:val="left" w:pos="1620"/>
        </w:tabs>
        <w:adjustRightInd w:val="0"/>
        <w:snapToGrid w:val="0"/>
        <w:spacing w:line="360" w:lineRule="auto"/>
        <w:jc w:val="left"/>
        <w:rPr>
          <w:rFonts w:ascii="仿宋" w:hAnsi="仿宋" w:eastAsia="仿宋" w:cs="仿宋"/>
          <w:b/>
          <w:bCs/>
          <w:sz w:val="24"/>
          <w:szCs w:val="24"/>
          <w:u w:val="single"/>
        </w:rPr>
      </w:pPr>
      <w:r>
        <w:rPr>
          <w:rFonts w:ascii="仿宋" w:hAnsi="仿宋" w:eastAsia="仿宋" w:cs="仿宋"/>
          <w:b/>
          <w:bCs/>
          <w:sz w:val="24"/>
          <w:szCs w:val="24"/>
          <w:u w:val="single"/>
        </w:rPr>
        <w:t xml:space="preserve">                                                                                              </w:t>
      </w:r>
    </w:p>
    <w:p>
      <w:pPr>
        <w:pStyle w:val="5"/>
        <w:numPr>
          <w:ilvl w:val="0"/>
          <w:numId w:val="0"/>
        </w:numPr>
        <w:tabs>
          <w:tab w:val="left" w:pos="360"/>
          <w:tab w:val="left" w:pos="420"/>
          <w:tab w:val="left" w:pos="1287"/>
        </w:tabs>
        <w:spacing w:line="360" w:lineRule="auto"/>
        <w:ind w:firstLine="472" w:firstLineChars="196"/>
        <w:rPr>
          <w:rFonts w:ascii="仿宋" w:hAnsi="仿宋" w:eastAsia="仿宋"/>
          <w:sz w:val="24"/>
          <w:szCs w:val="24"/>
        </w:rPr>
      </w:pPr>
      <w:bookmarkStart w:id="230" w:name="_Toc469384026"/>
      <w:bookmarkStart w:id="231" w:name="_Toc29054"/>
      <w:bookmarkStart w:id="232" w:name="_Toc16232"/>
      <w:r>
        <w:rPr>
          <w:rFonts w:hint="eastAsia" w:ascii="仿宋" w:hAnsi="仿宋" w:eastAsia="仿宋" w:cs="仿宋"/>
          <w:sz w:val="24"/>
          <w:szCs w:val="24"/>
          <w:lang w:eastAsia="zh-CN"/>
        </w:rPr>
        <w:t>◎</w:t>
      </w:r>
      <w:r>
        <w:rPr>
          <w:rFonts w:ascii="仿宋" w:hAnsi="仿宋" w:eastAsia="仿宋" w:cs="仿宋"/>
          <w:sz w:val="24"/>
          <w:szCs w:val="24"/>
        </w:rPr>
        <w:t xml:space="preserve">43  </w:t>
      </w:r>
      <w:r>
        <w:rPr>
          <w:rFonts w:hint="eastAsia" w:ascii="仿宋" w:hAnsi="仿宋" w:eastAsia="仿宋" w:cs="仿宋"/>
          <w:sz w:val="24"/>
          <w:szCs w:val="24"/>
        </w:rPr>
        <w:t>工程质量创优</w:t>
      </w:r>
      <w:bookmarkEnd w:id="230"/>
      <w:bookmarkEnd w:id="231"/>
      <w:bookmarkEnd w:id="232"/>
    </w:p>
    <w:p>
      <w:pPr>
        <w:spacing w:line="360" w:lineRule="auto"/>
        <w:ind w:firstLine="472" w:firstLineChars="196"/>
        <w:jc w:val="left"/>
        <w:rPr>
          <w:rFonts w:ascii="仿宋" w:hAnsi="仿宋" w:eastAsia="仿宋" w:cs="Times New Roman"/>
          <w:b/>
          <w:bCs/>
          <w:caps/>
          <w:sz w:val="24"/>
          <w:szCs w:val="24"/>
        </w:rPr>
      </w:pPr>
      <w:r>
        <w:rPr>
          <w:rFonts w:ascii="仿宋" w:hAnsi="仿宋" w:eastAsia="仿宋" w:cs="仿宋"/>
          <w:b/>
          <w:bCs/>
          <w:caps/>
          <w:sz w:val="24"/>
          <w:szCs w:val="24"/>
        </w:rPr>
        <w:t>43.1</w:t>
      </w:r>
    </w:p>
    <w:p>
      <w:pPr>
        <w:spacing w:line="360" w:lineRule="auto"/>
        <w:ind w:left="1850" w:leftChars="771"/>
        <w:jc w:val="left"/>
        <w:rPr>
          <w:rFonts w:ascii="仿宋" w:hAnsi="仿宋" w:eastAsia="仿宋" w:cs="Times New Roman"/>
          <w:caps/>
          <w:sz w:val="24"/>
          <w:szCs w:val="24"/>
        </w:rPr>
      </w:pPr>
      <w:r>
        <mc:AlternateContent>
          <mc:Choice Requires="wps">
            <w:drawing>
              <wp:anchor distT="0" distB="0" distL="114300" distR="114300" simplePos="0" relativeHeight="251829248" behindDoc="0" locked="0" layoutInCell="1" allowOverlap="1">
                <wp:simplePos x="0" y="0"/>
                <wp:positionH relativeFrom="column">
                  <wp:posOffset>-114300</wp:posOffset>
                </wp:positionH>
                <wp:positionV relativeFrom="paragraph">
                  <wp:posOffset>38100</wp:posOffset>
                </wp:positionV>
                <wp:extent cx="914400" cy="495300"/>
                <wp:effectExtent l="0" t="0" r="0" b="0"/>
                <wp:wrapNone/>
                <wp:docPr id="168" name="文本框 169"/>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wps:spPr>
                      <wps:txbx>
                        <w:txbxContent>
                          <w:p>
                            <w:pPr>
                              <w:spacing w:line="240" w:lineRule="exact"/>
                              <w:jc w:val="lef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发包人鼓励质量创优</w:t>
                            </w:r>
                          </w:p>
                        </w:txbxContent>
                      </wps:txbx>
                      <wps:bodyPr wrap="square" upright="1"/>
                    </wps:wsp>
                  </a:graphicData>
                </a:graphic>
              </wp:anchor>
            </w:drawing>
          </mc:Choice>
          <mc:Fallback>
            <w:pict>
              <v:shape id="文本框 169" o:spid="_x0000_s1026" o:spt="202" type="#_x0000_t202" style="position:absolute;left:0pt;margin-left:-9pt;margin-top:3pt;height:39pt;width:72pt;z-index:251829248;mso-width-relative:page;mso-height-relative:page;" filled="f" stroked="f" coordsize="21600,21600" o:gfxdata="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fhA++1QAAAAgBAAAPAAAAAAAAAAEAIAAAACIAAABkcnMvZG93bnJldi54bWxQSwECFAAUAAAA&#10;CACHTuJAWQEi37gBAABfAwAADgAAAAAAAAABACAAAAAkAQAAZHJzL2Uyb0RvYy54bWxQSwUGAAAA&#10;AAYABgBZAQAATgUAAAAA&#10;">
                <v:fill on="f" focussize="0,0"/>
                <v:stroke on="f"/>
                <v:imagedata o:title=""/>
                <o:lock v:ext="edit" aspectratio="f"/>
                <v:textbox>
                  <w:txbxContent>
                    <w:p>
                      <w:pPr>
                        <w:spacing w:line="240" w:lineRule="exact"/>
                        <w:jc w:val="lef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发包人鼓励质量创优</w:t>
                      </w:r>
                    </w:p>
                  </w:txbxContent>
                </v:textbox>
              </v:shape>
            </w:pict>
          </mc:Fallback>
        </mc:AlternateContent>
      </w:r>
      <w:r>
        <w:rPr>
          <w:rFonts w:hint="eastAsia" w:ascii="仿宋" w:hAnsi="仿宋" w:eastAsia="仿宋" w:cs="仿宋"/>
          <w:caps/>
          <w:sz w:val="24"/>
          <w:szCs w:val="24"/>
        </w:rPr>
        <w:t>发包人应配合承包人加强合同工程质量与施工安全管理，鼓励承包人实施合同工程质量创优。对于合同工程质量标准高于国家规定或合同约定的质量验收合格标准的，应按照第</w:t>
      </w:r>
      <w:r>
        <w:rPr>
          <w:rFonts w:ascii="仿宋" w:hAnsi="仿宋" w:eastAsia="仿宋" w:cs="仿宋"/>
          <w:caps/>
          <w:sz w:val="24"/>
          <w:szCs w:val="24"/>
        </w:rPr>
        <w:t>67</w:t>
      </w:r>
      <w:r>
        <w:rPr>
          <w:rFonts w:hint="eastAsia" w:ascii="仿宋" w:hAnsi="仿宋" w:eastAsia="仿宋" w:cs="仿宋"/>
          <w:caps/>
          <w:sz w:val="24"/>
          <w:szCs w:val="24"/>
        </w:rPr>
        <w:t>条规定向承包人支付工程优质费。</w:t>
      </w:r>
    </w:p>
    <w:p>
      <w:pPr>
        <w:spacing w:line="360" w:lineRule="auto"/>
        <w:ind w:firstLine="472" w:firstLineChars="196"/>
        <w:jc w:val="left"/>
        <w:rPr>
          <w:rFonts w:ascii="仿宋" w:hAnsi="仿宋" w:eastAsia="仿宋" w:cs="Times New Roman"/>
          <w:b/>
          <w:bCs/>
          <w:caps/>
          <w:sz w:val="24"/>
          <w:szCs w:val="24"/>
        </w:rPr>
      </w:pPr>
      <w:r>
        <w:rPr>
          <w:rFonts w:ascii="仿宋" w:hAnsi="仿宋" w:eastAsia="仿宋" w:cs="仿宋"/>
          <w:b/>
          <w:bCs/>
          <w:sz w:val="24"/>
          <w:szCs w:val="24"/>
        </w:rPr>
        <w:t xml:space="preserve">43.2 </w:t>
      </w:r>
      <w:r>
        <w:rPr>
          <w:rFonts w:ascii="仿宋" w:hAnsi="仿宋" w:eastAsia="仿宋" w:cs="仿宋"/>
          <w:b/>
          <w:bCs/>
          <w:sz w:val="24"/>
          <w:szCs w:val="24"/>
          <w:u w:val="dotted"/>
        </w:rPr>
        <w:t xml:space="preserve">                                                                              </w:t>
      </w:r>
    </w:p>
    <w:p>
      <w:pPr>
        <w:spacing w:line="360" w:lineRule="auto"/>
        <w:ind w:left="1850" w:leftChars="771"/>
        <w:jc w:val="left"/>
        <w:rPr>
          <w:rFonts w:ascii="仿宋" w:hAnsi="仿宋" w:eastAsia="仿宋" w:cs="Times New Roman"/>
          <w:caps/>
          <w:sz w:val="24"/>
          <w:szCs w:val="24"/>
        </w:rPr>
      </w:pPr>
      <w:r>
        <mc:AlternateContent>
          <mc:Choice Requires="wps">
            <w:drawing>
              <wp:anchor distT="0" distB="0" distL="114300" distR="114300" simplePos="0" relativeHeight="251830272" behindDoc="0" locked="0" layoutInCell="1" allowOverlap="1">
                <wp:simplePos x="0" y="0"/>
                <wp:positionH relativeFrom="column">
                  <wp:posOffset>-114300</wp:posOffset>
                </wp:positionH>
                <wp:positionV relativeFrom="paragraph">
                  <wp:posOffset>170815</wp:posOffset>
                </wp:positionV>
                <wp:extent cx="914400" cy="495300"/>
                <wp:effectExtent l="0" t="0" r="0" b="0"/>
                <wp:wrapNone/>
                <wp:docPr id="169" name="文本框 170"/>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wps:spPr>
                      <wps:txbx>
                        <w:txbxContent>
                          <w:p>
                            <w:pPr>
                              <w:spacing w:line="240" w:lineRule="exact"/>
                              <w:jc w:val="lef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承包人争取质量创优</w:t>
                            </w:r>
                          </w:p>
                        </w:txbxContent>
                      </wps:txbx>
                      <wps:bodyPr wrap="square" upright="1"/>
                    </wps:wsp>
                  </a:graphicData>
                </a:graphic>
              </wp:anchor>
            </w:drawing>
          </mc:Choice>
          <mc:Fallback>
            <w:pict>
              <v:shape id="文本框 170" o:spid="_x0000_s1026" o:spt="202" type="#_x0000_t202" style="position:absolute;left:0pt;margin-left:-9pt;margin-top:13.45pt;height:39pt;width:72pt;z-index:251830272;mso-width-relative:page;mso-height-relative:page;" filled="f" stroked="f" coordsize="21600,21600" o:gfxdata="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wHDXzdcAAAAKAQAADwAAAAAAAAABACAAAAAiAAAAZHJzL2Rvd25yZXYueG1sUEsBAhQAFAAA&#10;AAgAh07iQBiARbG3AQAAXwMAAA4AAAAAAAAAAQAgAAAAJgEAAGRycy9lMm9Eb2MueG1sUEsFBgAA&#10;AAAGAAYAWQEAAE8FAAAAAA==&#10;">
                <v:fill on="f" focussize="0,0"/>
                <v:stroke on="f"/>
                <v:imagedata o:title=""/>
                <o:lock v:ext="edit" aspectratio="f"/>
                <v:textbox>
                  <w:txbxContent>
                    <w:p>
                      <w:pPr>
                        <w:spacing w:line="240" w:lineRule="exact"/>
                        <w:jc w:val="lef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承包人争取质量创优</w:t>
                      </w:r>
                    </w:p>
                  </w:txbxContent>
                </v:textbox>
              </v:shape>
            </w:pict>
          </mc:Fallback>
        </mc:AlternateContent>
      </w:r>
      <w:r>
        <w:rPr>
          <w:rFonts w:hint="eastAsia" w:ascii="仿宋" w:hAnsi="仿宋" w:eastAsia="仿宋" w:cs="仿宋"/>
          <w:caps/>
          <w:sz w:val="24"/>
          <w:szCs w:val="24"/>
        </w:rPr>
        <w:t>承包人应采取有效措施确保合同工程质量与施工安全，在保证工程质量、施工安全达到国家或行业的强制性标准的前提下，提高工程质量与施工安全管理水平，争取合同工程质量创优。</w:t>
      </w:r>
    </w:p>
    <w:p>
      <w:pPr>
        <w:tabs>
          <w:tab w:val="left" w:pos="1620"/>
        </w:tabs>
        <w:spacing w:line="360" w:lineRule="auto"/>
        <w:jc w:val="left"/>
        <w:rPr>
          <w:rFonts w:ascii="仿宋" w:hAnsi="仿宋" w:eastAsia="仿宋" w:cs="Times New Roman"/>
          <w:b/>
          <w:bCs/>
          <w:sz w:val="24"/>
          <w:szCs w:val="24"/>
          <w:u w:val="single"/>
        </w:rPr>
      </w:pPr>
      <w:r>
        <w:rPr>
          <w:rFonts w:ascii="仿宋" w:hAnsi="仿宋" w:eastAsia="仿宋" w:cs="仿宋"/>
          <w:b/>
          <w:bCs/>
          <w:caps/>
          <w:sz w:val="24"/>
          <w:szCs w:val="24"/>
          <w:u w:val="single"/>
        </w:rPr>
        <w:t xml:space="preserve">                                                                                             </w:t>
      </w:r>
    </w:p>
    <w:p>
      <w:pPr>
        <w:pStyle w:val="12"/>
        <w:tabs>
          <w:tab w:val="left" w:pos="540"/>
        </w:tabs>
        <w:adjustRightInd w:val="0"/>
        <w:snapToGrid w:val="0"/>
        <w:spacing w:before="240" w:beforeLines="100" w:line="360" w:lineRule="auto"/>
        <w:ind w:firstLine="441" w:firstLineChars="196"/>
        <w:jc w:val="left"/>
        <w:outlineLvl w:val="2"/>
        <w:rPr>
          <w:rFonts w:ascii="仿宋" w:hAnsi="仿宋" w:eastAsia="仿宋"/>
          <w:b/>
          <w:bCs/>
          <w:sz w:val="24"/>
          <w:szCs w:val="24"/>
        </w:rPr>
      </w:pPr>
      <w:bookmarkStart w:id="233" w:name="_Toc6886"/>
      <w:bookmarkStart w:id="234" w:name="_Toc469384027"/>
      <w:bookmarkStart w:id="235" w:name="_Toc25160"/>
      <w:r>
        <w:rPr>
          <w:rFonts w:ascii="仿宋" w:hAnsi="仿宋" w:eastAsia="仿宋" w:cs="仿宋"/>
          <w:b/>
          <w:bCs/>
          <w:sz w:val="24"/>
          <w:szCs w:val="24"/>
        </w:rPr>
        <w:t xml:space="preserve">44  </w:t>
      </w:r>
      <w:r>
        <w:rPr>
          <w:rFonts w:hint="eastAsia" w:ascii="仿宋" w:hAnsi="仿宋" w:eastAsia="仿宋" w:cs="仿宋"/>
          <w:b/>
          <w:bCs/>
          <w:sz w:val="24"/>
          <w:szCs w:val="24"/>
        </w:rPr>
        <w:t>工程的照管</w:t>
      </w:r>
      <w:bookmarkEnd w:id="233"/>
      <w:bookmarkEnd w:id="234"/>
      <w:bookmarkEnd w:id="235"/>
    </w:p>
    <w:p>
      <w:pPr>
        <w:adjustRightInd w:val="0"/>
        <w:snapToGrid w:val="0"/>
        <w:spacing w:line="360" w:lineRule="auto"/>
        <w:ind w:firstLine="480" w:firstLineChars="200"/>
        <w:jc w:val="left"/>
        <w:rPr>
          <w:rFonts w:ascii="仿宋" w:hAnsi="仿宋" w:eastAsia="仿宋" w:cs="Times New Roman"/>
          <w:b/>
          <w:bCs/>
          <w:sz w:val="24"/>
          <w:szCs w:val="24"/>
        </w:rPr>
      </w:pPr>
      <w:r>
        <mc:AlternateContent>
          <mc:Choice Requires="wps">
            <w:drawing>
              <wp:anchor distT="0" distB="0" distL="114300" distR="114300" simplePos="0" relativeHeight="251831296" behindDoc="0" locked="0" layoutInCell="1" allowOverlap="1">
                <wp:simplePos x="0" y="0"/>
                <wp:positionH relativeFrom="column">
                  <wp:posOffset>-114300</wp:posOffset>
                </wp:positionH>
                <wp:positionV relativeFrom="paragraph">
                  <wp:posOffset>264160</wp:posOffset>
                </wp:positionV>
                <wp:extent cx="800100" cy="256540"/>
                <wp:effectExtent l="0" t="0" r="0" b="0"/>
                <wp:wrapNone/>
                <wp:docPr id="170" name="文本框 171"/>
                <wp:cNvGraphicFramePr/>
                <a:graphic xmlns:a="http://schemas.openxmlformats.org/drawingml/2006/main">
                  <a:graphicData uri="http://schemas.microsoft.com/office/word/2010/wordprocessingShape">
                    <wps:wsp>
                      <wps:cNvSpPr txBox="1"/>
                      <wps:spPr>
                        <a:xfrm>
                          <a:off x="0" y="0"/>
                          <a:ext cx="800100" cy="256540"/>
                        </a:xfrm>
                        <a:prstGeom prst="rect">
                          <a:avLst/>
                        </a:prstGeom>
                        <a:noFill/>
                        <a:ln>
                          <a:noFill/>
                        </a:ln>
                      </wps:spPr>
                      <wps:txbx>
                        <w:txbxContent>
                          <w:p>
                            <w:pPr>
                              <w:spacing w:line="240" w:lineRule="exact"/>
                              <w:jc w:val="lef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工程照管</w:t>
                            </w:r>
                          </w:p>
                        </w:txbxContent>
                      </wps:txbx>
                      <wps:bodyPr wrap="square" upright="1"/>
                    </wps:wsp>
                  </a:graphicData>
                </a:graphic>
              </wp:anchor>
            </w:drawing>
          </mc:Choice>
          <mc:Fallback>
            <w:pict>
              <v:shape id="文本框 171" o:spid="_x0000_s1026" o:spt="202" type="#_x0000_t202" style="position:absolute;left:0pt;margin-left:-9pt;margin-top:20.8pt;height:20.2pt;width:63pt;z-index:251831296;mso-width-relative:page;mso-height-relative:page;" filled="f" stroked="f" coordsize="21600,21600" o:gfxdata="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PHgoMTVAAAACQEAAA8AAAAAAAAAAQAgAAAAIgAAAGRycy9kb3ducmV2LnhtbFBLAQIUABQAAAAI&#10;AIdO4kBDSNSBtwEAAF8DAAAOAAAAAAAAAAEAIAAAACQBAABkcnMvZTJvRG9jLnhtbFBLBQYAAAAA&#10;BgAGAFkBAABNBQAAAAA=&#10;">
                <v:fill on="f" focussize="0,0"/>
                <v:stroke on="f"/>
                <v:imagedata o:title=""/>
                <o:lock v:ext="edit" aspectratio="f"/>
                <v:textbox>
                  <w:txbxContent>
                    <w:p>
                      <w:pPr>
                        <w:spacing w:line="240" w:lineRule="exact"/>
                        <w:jc w:val="lef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工程照管</w:t>
                      </w:r>
                    </w:p>
                  </w:txbxContent>
                </v:textbox>
              </v:shape>
            </w:pict>
          </mc:Fallback>
        </mc:AlternateContent>
      </w:r>
      <w:r>
        <w:rPr>
          <w:rFonts w:ascii="仿宋" w:hAnsi="仿宋" w:eastAsia="仿宋" w:cs="仿宋"/>
          <w:b/>
          <w:bCs/>
          <w:sz w:val="24"/>
          <w:szCs w:val="24"/>
        </w:rPr>
        <w:t xml:space="preserve">44.1  </w:t>
      </w:r>
    </w:p>
    <w:p>
      <w:pPr>
        <w:adjustRightInd w:val="0"/>
        <w:snapToGrid w:val="0"/>
        <w:spacing w:line="360" w:lineRule="auto"/>
        <w:ind w:left="1850" w:leftChars="771"/>
        <w:jc w:val="left"/>
        <w:rPr>
          <w:rFonts w:ascii="仿宋" w:hAnsi="仿宋" w:eastAsia="仿宋" w:cs="Times New Roman"/>
          <w:sz w:val="24"/>
          <w:szCs w:val="24"/>
        </w:rPr>
      </w:pPr>
      <w:r>
        <w:rPr>
          <w:rFonts w:hint="eastAsia" w:ascii="仿宋" w:hAnsi="仿宋" w:eastAsia="仿宋" w:cs="仿宋"/>
          <w:sz w:val="24"/>
          <w:szCs w:val="24"/>
        </w:rPr>
        <w:t>从开工之日起，承包人应全面负责照管合同工程及运至现场将用于和安装在合同工程中的材料和工程设备，直到合同双方当事人确认工程移交之日止。此后，工程的照管即转由发包人负责。</w:t>
      </w:r>
    </w:p>
    <w:p>
      <w:pPr>
        <w:adjustRightInd w:val="0"/>
        <w:snapToGrid w:val="0"/>
        <w:spacing w:line="360" w:lineRule="auto"/>
        <w:ind w:left="1850" w:leftChars="771"/>
        <w:jc w:val="left"/>
        <w:rPr>
          <w:rFonts w:ascii="仿宋" w:hAnsi="仿宋" w:eastAsia="仿宋" w:cs="Times New Roman"/>
          <w:sz w:val="24"/>
          <w:szCs w:val="24"/>
        </w:rPr>
      </w:pPr>
      <w:r>
        <w:rPr>
          <w:rFonts w:hint="eastAsia" w:ascii="仿宋" w:hAnsi="仿宋" w:eastAsia="仿宋" w:cs="仿宋"/>
          <w:sz w:val="24"/>
          <w:szCs w:val="24"/>
        </w:rPr>
        <w:t>如果在整个工程移交前，合同双方当事人已经确认移交或发包人提前使用其中任一单位工程，则从确认移交或提前使用之日起承包人无须对该单位工程负责照管，而转由发包人负责。但是，承包人应继续负责照管尚未完成的工程和将用于或安装在合同工程中的材料和工程设备，直至完成上述工作并经合同双方当事人确认整个工程移交之日止。</w:t>
      </w:r>
    </w:p>
    <w:p>
      <w:pPr>
        <w:adjustRightInd w:val="0"/>
        <w:snapToGrid w:val="0"/>
        <w:ind w:firstLine="480" w:firstLineChars="200"/>
        <w:jc w:val="left"/>
        <w:rPr>
          <w:rFonts w:ascii="仿宋" w:hAnsi="仿宋" w:eastAsia="仿宋" w:cs="Times New Roman"/>
          <w:sz w:val="24"/>
          <w:szCs w:val="24"/>
        </w:rPr>
      </w:pPr>
      <w:r>
        <mc:AlternateContent>
          <mc:Choice Requires="wps">
            <w:drawing>
              <wp:anchor distT="0" distB="0" distL="114300" distR="114300" simplePos="0" relativeHeight="251832320" behindDoc="0" locked="0" layoutInCell="1" allowOverlap="1">
                <wp:simplePos x="0" y="0"/>
                <wp:positionH relativeFrom="column">
                  <wp:posOffset>-114300</wp:posOffset>
                </wp:positionH>
                <wp:positionV relativeFrom="paragraph">
                  <wp:posOffset>276860</wp:posOffset>
                </wp:positionV>
                <wp:extent cx="914400" cy="718185"/>
                <wp:effectExtent l="0" t="0" r="0" b="0"/>
                <wp:wrapNone/>
                <wp:docPr id="171" name="文本框 172"/>
                <wp:cNvGraphicFramePr/>
                <a:graphic xmlns:a="http://schemas.openxmlformats.org/drawingml/2006/main">
                  <a:graphicData uri="http://schemas.microsoft.com/office/word/2010/wordprocessingShape">
                    <wps:wsp>
                      <wps:cNvSpPr txBox="1"/>
                      <wps:spPr>
                        <a:xfrm>
                          <a:off x="0" y="0"/>
                          <a:ext cx="914400" cy="718185"/>
                        </a:xfrm>
                        <a:prstGeom prst="rect">
                          <a:avLst/>
                        </a:prstGeom>
                        <a:noFill/>
                        <a:ln>
                          <a:noFill/>
                        </a:ln>
                      </wps:spPr>
                      <wps:txbx>
                        <w:txbxContent>
                          <w:p>
                            <w:pPr>
                              <w:spacing w:line="240" w:lineRule="exact"/>
                              <w:jc w:val="lef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照管期间承包人造成损失的责任</w:t>
                            </w:r>
                          </w:p>
                        </w:txbxContent>
                      </wps:txbx>
                      <wps:bodyPr wrap="square" upright="1"/>
                    </wps:wsp>
                  </a:graphicData>
                </a:graphic>
              </wp:anchor>
            </w:drawing>
          </mc:Choice>
          <mc:Fallback>
            <w:pict>
              <v:shape id="文本框 172" o:spid="_x0000_s1026" o:spt="202" type="#_x0000_t202" style="position:absolute;left:0pt;margin-left:-9pt;margin-top:21.8pt;height:56.55pt;width:72pt;z-index:251832320;mso-width-relative:page;mso-height-relative:page;" filled="f" stroked="f" coordsize="21600,21600" o:gfxdata="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AbKxc2AAAAAoBAAAPAAAAAAAAAAEAIAAAACIAAABkcnMvZG93bnJldi54bWxQSwECFAAU&#10;AAAACACHTuJAJeLE1bgBAABfAwAADgAAAAAAAAABACAAAAAnAQAAZHJzL2Uyb0RvYy54bWxQSwUG&#10;AAAAAAYABgBZAQAAUQUAAAAA&#10;">
                <v:fill on="f" focussize="0,0"/>
                <v:stroke on="f"/>
                <v:imagedata o:title=""/>
                <o:lock v:ext="edit" aspectratio="f"/>
                <v:textbox>
                  <w:txbxContent>
                    <w:p>
                      <w:pPr>
                        <w:spacing w:line="240" w:lineRule="exact"/>
                        <w:jc w:val="lef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照管期间承包人造成损失的责任</w:t>
                      </w:r>
                    </w:p>
                  </w:txbxContent>
                </v:textbox>
              </v:shape>
            </w:pict>
          </mc:Fallback>
        </mc:AlternateContent>
      </w:r>
      <w:r>
        <w:rPr>
          <w:rFonts w:ascii="仿宋" w:hAnsi="仿宋" w:eastAsia="仿宋" w:cs="仿宋"/>
          <w:b/>
          <w:bCs/>
          <w:sz w:val="24"/>
          <w:szCs w:val="24"/>
        </w:rPr>
        <w:t>44.2</w:t>
      </w:r>
      <w:r>
        <w:rPr>
          <w:rFonts w:ascii="仿宋" w:hAnsi="仿宋" w:eastAsia="仿宋" w:cs="仿宋"/>
          <w:sz w:val="24"/>
          <w:szCs w:val="24"/>
        </w:rPr>
        <w:t xml:space="preserve">  </w:t>
      </w:r>
      <w:r>
        <w:rPr>
          <w:rFonts w:ascii="仿宋" w:hAnsi="仿宋" w:eastAsia="仿宋" w:cs="仿宋"/>
          <w:sz w:val="24"/>
          <w:szCs w:val="24"/>
          <w:u w:val="dotted"/>
        </w:rPr>
        <w:t xml:space="preserve">                                                                                                        </w:t>
      </w:r>
    </w:p>
    <w:p>
      <w:pPr>
        <w:adjustRightInd w:val="0"/>
        <w:snapToGrid w:val="0"/>
        <w:spacing w:line="360" w:lineRule="auto"/>
        <w:ind w:left="1850" w:leftChars="771"/>
        <w:jc w:val="left"/>
        <w:rPr>
          <w:rFonts w:ascii="仿宋" w:hAnsi="仿宋" w:eastAsia="仿宋" w:cs="Times New Roman"/>
          <w:sz w:val="24"/>
          <w:szCs w:val="24"/>
        </w:rPr>
      </w:pPr>
      <w:r>
        <w:rPr>
          <w:rFonts w:hint="eastAsia" w:ascii="仿宋" w:hAnsi="仿宋" w:eastAsia="仿宋" w:cs="仿宋"/>
          <w:sz w:val="24"/>
          <w:szCs w:val="24"/>
        </w:rPr>
        <w:t>承包人在负责工程照管期间，如因自身原因造成合同工程或其任何部分，以及材料和工程设备或临时工程的损坏，承包人应自费修复上述损坏，保证合同工程质量达到合同约定的标准。</w:t>
      </w:r>
    </w:p>
    <w:p>
      <w:pPr>
        <w:adjustRightInd w:val="0"/>
        <w:snapToGrid w:val="0"/>
        <w:spacing w:line="240" w:lineRule="exact"/>
        <w:jc w:val="left"/>
        <w:rPr>
          <w:rFonts w:ascii="仿宋" w:hAnsi="仿宋" w:eastAsia="仿宋" w:cs="仿宋"/>
          <w:b/>
          <w:bCs/>
          <w:sz w:val="24"/>
          <w:szCs w:val="24"/>
          <w:u w:val="single"/>
        </w:rPr>
      </w:pPr>
      <w:r>
        <w:rPr>
          <w:rFonts w:ascii="仿宋" w:hAnsi="仿宋" w:eastAsia="仿宋" w:cs="仿宋"/>
          <w:b/>
          <w:bCs/>
          <w:sz w:val="24"/>
          <w:szCs w:val="24"/>
          <w:u w:val="single"/>
        </w:rPr>
        <w:t xml:space="preserve">                                                                                                              </w:t>
      </w:r>
    </w:p>
    <w:p>
      <w:pPr>
        <w:pStyle w:val="12"/>
        <w:tabs>
          <w:tab w:val="left" w:pos="540"/>
        </w:tabs>
        <w:adjustRightInd w:val="0"/>
        <w:snapToGrid w:val="0"/>
        <w:spacing w:before="240" w:beforeLines="100" w:line="360" w:lineRule="auto"/>
        <w:ind w:firstLine="441" w:firstLineChars="196"/>
        <w:jc w:val="left"/>
        <w:outlineLvl w:val="2"/>
        <w:rPr>
          <w:rFonts w:ascii="仿宋" w:hAnsi="仿宋" w:eastAsia="仿宋"/>
          <w:b/>
          <w:bCs/>
          <w:sz w:val="24"/>
          <w:szCs w:val="24"/>
        </w:rPr>
      </w:pPr>
      <w:bookmarkStart w:id="236" w:name="_Toc469384028"/>
      <w:bookmarkStart w:id="237" w:name="_Toc16048"/>
      <w:bookmarkStart w:id="238" w:name="_Toc3614"/>
      <w:r>
        <w:rPr>
          <w:rFonts w:hint="eastAsia" w:ascii="仿宋" w:hAnsi="仿宋" w:eastAsia="仿宋" w:cs="仿宋"/>
          <w:b/>
          <w:bCs/>
          <w:sz w:val="24"/>
          <w:szCs w:val="24"/>
          <w:lang w:eastAsia="zh-CN"/>
        </w:rPr>
        <w:t>◎</w:t>
      </w:r>
      <w:r>
        <w:rPr>
          <w:rFonts w:ascii="仿宋" w:hAnsi="仿宋" w:eastAsia="仿宋" w:cs="仿宋"/>
          <w:b/>
          <w:bCs/>
          <w:sz w:val="24"/>
          <w:szCs w:val="24"/>
        </w:rPr>
        <w:t xml:space="preserve">45  </w:t>
      </w:r>
      <w:bookmarkEnd w:id="236"/>
      <w:r>
        <w:rPr>
          <w:rFonts w:hint="eastAsia" w:ascii="仿宋" w:hAnsi="仿宋" w:eastAsia="仿宋" w:cs="仿宋"/>
          <w:b/>
          <w:bCs/>
          <w:sz w:val="24"/>
          <w:szCs w:val="24"/>
        </w:rPr>
        <w:t>绿色施工安全防护</w:t>
      </w:r>
      <w:bookmarkEnd w:id="237"/>
      <w:bookmarkEnd w:id="238"/>
    </w:p>
    <w:p>
      <w:pPr>
        <w:adjustRightInd w:val="0"/>
        <w:snapToGrid w:val="0"/>
        <w:spacing w:line="360" w:lineRule="auto"/>
        <w:ind w:firstLine="480" w:firstLineChars="200"/>
        <w:jc w:val="left"/>
        <w:rPr>
          <w:rFonts w:ascii="仿宋" w:hAnsi="仿宋" w:eastAsia="仿宋" w:cs="Times New Roman"/>
          <w:b/>
          <w:bCs/>
          <w:sz w:val="24"/>
          <w:szCs w:val="24"/>
        </w:rPr>
      </w:pPr>
      <w:r>
        <mc:AlternateContent>
          <mc:Choice Requires="wps">
            <w:drawing>
              <wp:anchor distT="0" distB="0" distL="114300" distR="114300" simplePos="0" relativeHeight="251833344" behindDoc="0" locked="0" layoutInCell="1" allowOverlap="1">
                <wp:simplePos x="0" y="0"/>
                <wp:positionH relativeFrom="column">
                  <wp:posOffset>-114300</wp:posOffset>
                </wp:positionH>
                <wp:positionV relativeFrom="paragraph">
                  <wp:posOffset>223520</wp:posOffset>
                </wp:positionV>
                <wp:extent cx="977900" cy="688975"/>
                <wp:effectExtent l="0" t="0" r="0" b="0"/>
                <wp:wrapNone/>
                <wp:docPr id="172" name="文本框 173"/>
                <wp:cNvGraphicFramePr/>
                <a:graphic xmlns:a="http://schemas.openxmlformats.org/drawingml/2006/main">
                  <a:graphicData uri="http://schemas.microsoft.com/office/word/2010/wordprocessingShape">
                    <wps:wsp>
                      <wps:cNvSpPr txBox="1"/>
                      <wps:spPr>
                        <a:xfrm>
                          <a:off x="0" y="0"/>
                          <a:ext cx="977900" cy="688975"/>
                        </a:xfrm>
                        <a:prstGeom prst="rect">
                          <a:avLst/>
                        </a:prstGeom>
                        <a:noFill/>
                        <a:ln>
                          <a:noFill/>
                        </a:ln>
                      </wps:spPr>
                      <wps:txbx>
                        <w:txbxContent>
                          <w:p>
                            <w:pPr>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绿色施工安全防护的要求</w:t>
                            </w:r>
                          </w:p>
                        </w:txbxContent>
                      </wps:txbx>
                      <wps:bodyPr wrap="square" upright="1"/>
                    </wps:wsp>
                  </a:graphicData>
                </a:graphic>
              </wp:anchor>
            </w:drawing>
          </mc:Choice>
          <mc:Fallback>
            <w:pict>
              <v:shape id="文本框 173" o:spid="_x0000_s1026" o:spt="202" type="#_x0000_t202" style="position:absolute;left:0pt;margin-left:-9pt;margin-top:17.6pt;height:54.25pt;width:77pt;z-index:251833344;mso-width-relative:page;mso-height-relative:page;" filled="f" stroked="f" coordsize="21600,21600" o:gfxdata="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pr7RE9gAAAAKAQAADwAAAAAAAAABACAAAAAiAAAAZHJzL2Rvd25yZXYueG1sUEsBAhQA&#10;FAAAAAgAh07iQOlwBzm5AQAAXwMAAA4AAAAAAAAAAQAgAAAAJwEAAGRycy9lMm9Eb2MueG1sUEsF&#10;BgAAAAAGAAYAWQEAAFIFAAAAAA==&#10;">
                <v:fill on="f" focussize="0,0"/>
                <v:stroke on="f"/>
                <v:imagedata o:title=""/>
                <o:lock v:ext="edit" aspectratio="f"/>
                <v:textbox>
                  <w:txbxContent>
                    <w:p>
                      <w:pPr>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绿色施工安全防护的要求</w:t>
                      </w:r>
                    </w:p>
                  </w:txbxContent>
                </v:textbox>
              </v:shape>
            </w:pict>
          </mc:Fallback>
        </mc:AlternateContent>
      </w:r>
      <w:r>
        <w:rPr>
          <w:rFonts w:ascii="仿宋" w:hAnsi="仿宋" w:eastAsia="仿宋" w:cs="仿宋"/>
          <w:b/>
          <w:bCs/>
          <w:sz w:val="24"/>
          <w:szCs w:val="24"/>
        </w:rPr>
        <w:t xml:space="preserve">45.1 </w:t>
      </w:r>
      <w:r>
        <w:rPr>
          <w:rFonts w:ascii="仿宋" w:hAnsi="仿宋" w:eastAsia="仿宋" w:cs="仿宋"/>
          <w:b/>
          <w:bCs/>
          <w:sz w:val="24"/>
          <w:szCs w:val="24"/>
        </w:rPr>
        <w:tab/>
      </w:r>
    </w:p>
    <w:p>
      <w:pPr>
        <w:adjustRightInd w:val="0"/>
        <w:snapToGrid w:val="0"/>
        <w:spacing w:line="360" w:lineRule="auto"/>
        <w:ind w:left="1850" w:leftChars="771"/>
        <w:jc w:val="left"/>
        <w:rPr>
          <w:rFonts w:ascii="仿宋" w:hAnsi="仿宋" w:eastAsia="仿宋" w:cs="Times New Roman"/>
          <w:sz w:val="24"/>
          <w:szCs w:val="24"/>
        </w:rPr>
      </w:pPr>
      <w:r>
        <w:rPr>
          <w:rFonts w:hint="eastAsia" w:ascii="仿宋" w:hAnsi="仿宋" w:eastAsia="仿宋" w:cs="仿宋"/>
          <w:sz w:val="24"/>
          <w:szCs w:val="24"/>
        </w:rPr>
        <w:t>合同当事人均应当遵守国家、省、市有关绿色施工安全防护的要求，合同当事人有特别要求的，应在专用合同条款中明确施工项目绿色施工安全防护标准化达标目标及相应事项。承包人有权拒绝发包人及监理人强令承包人违章作业、冒险施工的任何指示。</w:t>
      </w:r>
    </w:p>
    <w:p>
      <w:pPr>
        <w:adjustRightInd w:val="0"/>
        <w:snapToGrid w:val="0"/>
        <w:spacing w:line="360" w:lineRule="auto"/>
        <w:ind w:left="1850" w:leftChars="771"/>
        <w:jc w:val="left"/>
        <w:rPr>
          <w:rFonts w:ascii="仿宋" w:hAnsi="仿宋" w:eastAsia="仿宋" w:cs="Times New Roman"/>
          <w:sz w:val="24"/>
          <w:szCs w:val="24"/>
        </w:rPr>
      </w:pPr>
      <w:r>
        <w:rPr>
          <w:rFonts w:hint="eastAsia" w:ascii="仿宋" w:hAnsi="仿宋" w:eastAsia="仿宋" w:cs="仿宋"/>
          <w:sz w:val="24"/>
          <w:szCs w:val="24"/>
        </w:rPr>
        <w:t>在施工过程中，如遇到突发的地质变动、事先未知的地下施工障碍等影响施工安全的紧急情况，承包人应及时报告监理人和发包人，发包人应当及时下令停工并报政府有关行政管理部门采取应急措施。</w:t>
      </w:r>
    </w:p>
    <w:p>
      <w:pPr>
        <w:adjustRightInd w:val="0"/>
        <w:snapToGrid w:val="0"/>
        <w:spacing w:line="360" w:lineRule="auto"/>
        <w:ind w:left="1850" w:leftChars="771"/>
        <w:jc w:val="left"/>
        <w:rPr>
          <w:rFonts w:ascii="仿宋" w:hAnsi="仿宋" w:eastAsia="仿宋" w:cs="Times New Roman"/>
          <w:sz w:val="24"/>
          <w:szCs w:val="24"/>
        </w:rPr>
      </w:pPr>
      <w:r>
        <w:rPr>
          <w:rFonts w:hint="eastAsia" w:ascii="仿宋" w:hAnsi="仿宋" w:eastAsia="仿宋" w:cs="仿宋"/>
          <w:sz w:val="24"/>
          <w:szCs w:val="24"/>
        </w:rPr>
        <w:t>发包人应组织承包人和有关单位进行安全检查，授权监理工程师按合同约定的绿色施工安全防护内容监督、检查承包人实施绿色施工安全防护，并按照第</w:t>
      </w:r>
      <w:r>
        <w:rPr>
          <w:rFonts w:ascii="仿宋" w:hAnsi="仿宋" w:eastAsia="仿宋" w:cs="仿宋"/>
          <w:sz w:val="24"/>
          <w:szCs w:val="24"/>
        </w:rPr>
        <w:t xml:space="preserve"> 80 </w:t>
      </w:r>
      <w:r>
        <w:rPr>
          <w:rFonts w:hint="eastAsia" w:ascii="仿宋" w:hAnsi="仿宋" w:eastAsia="仿宋" w:cs="仿宋"/>
          <w:sz w:val="24"/>
          <w:szCs w:val="24"/>
        </w:rPr>
        <w:t>条规定及时向承包人支付绿色施工安全防护费。</w:t>
      </w:r>
    </w:p>
    <w:p>
      <w:pPr>
        <w:adjustRightInd w:val="0"/>
        <w:snapToGrid w:val="0"/>
        <w:spacing w:line="360" w:lineRule="auto"/>
        <w:ind w:left="1850" w:leftChars="771"/>
        <w:jc w:val="left"/>
        <w:rPr>
          <w:rFonts w:ascii="仿宋" w:hAnsi="仿宋" w:eastAsia="仿宋" w:cs="Times New Roman"/>
          <w:sz w:val="24"/>
          <w:szCs w:val="24"/>
        </w:rPr>
      </w:pPr>
      <w:r>
        <w:rPr>
          <w:rFonts w:hint="eastAsia" w:ascii="仿宋" w:hAnsi="仿宋" w:eastAsia="仿宋" w:cs="仿宋"/>
          <w:sz w:val="24"/>
          <w:szCs w:val="24"/>
        </w:rPr>
        <w:t>承包人应及时执行监理工程师发出的绿色施工安全防护的工作指令，并按合同约定的期限和绿色施工安全防护内容编制绿色施工安全防护措施计划，包括施工扬尘污染防治措施、用工实名管理等各类专项方案计划，以及淤泥运输方案并承诺使用专用运输工具运输，提交给监理工程师并由其报发包人批准后实施。</w:t>
      </w:r>
    </w:p>
    <w:p>
      <w:pPr>
        <w:adjustRightInd w:val="0"/>
        <w:snapToGrid w:val="0"/>
        <w:ind w:left="1740" w:leftChars="228" w:hanging="1193" w:hangingChars="495"/>
        <w:jc w:val="left"/>
        <w:rPr>
          <w:rFonts w:ascii="仿宋" w:hAnsi="仿宋" w:eastAsia="仿宋" w:cs="仿宋"/>
          <w:b/>
          <w:bCs/>
          <w:sz w:val="24"/>
          <w:szCs w:val="24"/>
          <w:u w:val="dotted"/>
        </w:rPr>
      </w:pPr>
      <w:r>
        <w:rPr>
          <w:rFonts w:ascii="仿宋" w:hAnsi="仿宋" w:eastAsia="仿宋" w:cs="仿宋"/>
          <w:b/>
          <w:bCs/>
          <w:sz w:val="24"/>
          <w:szCs w:val="24"/>
        </w:rPr>
        <w:t xml:space="preserve">45.2  </w:t>
      </w:r>
      <w:r>
        <w:rPr>
          <w:rFonts w:ascii="仿宋" w:hAnsi="仿宋" w:eastAsia="仿宋" w:cs="仿宋"/>
          <w:b/>
          <w:bCs/>
          <w:sz w:val="24"/>
          <w:szCs w:val="24"/>
          <w:u w:val="dotted"/>
        </w:rPr>
        <w:t xml:space="preserve">                                                                               </w:t>
      </w:r>
    </w:p>
    <w:p>
      <w:pPr>
        <w:adjustRightInd w:val="0"/>
        <w:snapToGrid w:val="0"/>
        <w:ind w:left="1679" w:hanging="1679" w:hangingChars="697"/>
        <w:jc w:val="left"/>
        <w:rPr>
          <w:rFonts w:ascii="仿宋" w:hAnsi="仿宋" w:eastAsia="仿宋" w:cs="Times New Roman"/>
          <w:b/>
          <w:bCs/>
          <w:sz w:val="24"/>
          <w:szCs w:val="24"/>
        </w:rPr>
      </w:pPr>
    </w:p>
    <w:p>
      <w:pPr>
        <w:adjustRightInd w:val="0"/>
        <w:snapToGrid w:val="0"/>
        <w:spacing w:line="360" w:lineRule="auto"/>
        <w:ind w:left="1987" w:leftChars="828"/>
        <w:jc w:val="left"/>
        <w:rPr>
          <w:rFonts w:ascii="仿宋" w:hAnsi="仿宋" w:eastAsia="仿宋" w:cs="Times New Roman"/>
          <w:sz w:val="24"/>
          <w:szCs w:val="24"/>
        </w:rPr>
      </w:pPr>
      <w:r>
        <w:rPr>
          <w:rFonts w:hint="eastAsia" w:ascii="仿宋" w:hAnsi="仿宋" w:eastAsia="仿宋" w:cs="仿宋"/>
          <w:sz w:val="24"/>
          <w:szCs w:val="24"/>
        </w:rPr>
        <w:t>房屋建筑和市政基础设施工程应按国家、省、市住房城乡建设主管部门发布的有关用工实名制、工人工资支付分账管理办法、规定等文件要求实施用工实名制、工人工资支付分账。</w:t>
      </w:r>
      <w:r>
        <w:rPr>
          <w:rFonts w:ascii="楷体_GB2312" w:hAnsi="宋体" w:eastAsia="楷体_GB2312" w:cs="楷体_GB2312"/>
          <w:b/>
          <w:bCs/>
          <w:sz w:val="18"/>
          <w:szCs w:val="18"/>
        </w:rPr>
        <w:t xml:space="preserve">                                                                            </w:t>
      </w:r>
      <w:r>
        <mc:AlternateContent>
          <mc:Choice Requires="wps">
            <w:drawing>
              <wp:anchor distT="0" distB="0" distL="114300" distR="114300" simplePos="0" relativeHeight="252082176" behindDoc="0" locked="0" layoutInCell="1" allowOverlap="1">
                <wp:simplePos x="0" y="0"/>
                <wp:positionH relativeFrom="column">
                  <wp:posOffset>-114300</wp:posOffset>
                </wp:positionH>
                <wp:positionV relativeFrom="paragraph">
                  <wp:posOffset>1270</wp:posOffset>
                </wp:positionV>
                <wp:extent cx="977900" cy="607060"/>
                <wp:effectExtent l="0" t="0" r="0" b="0"/>
                <wp:wrapNone/>
                <wp:docPr id="414" name="文本框 174"/>
                <wp:cNvGraphicFramePr/>
                <a:graphic xmlns:a="http://schemas.openxmlformats.org/drawingml/2006/main">
                  <a:graphicData uri="http://schemas.microsoft.com/office/word/2010/wordprocessingShape">
                    <wps:wsp>
                      <wps:cNvSpPr txBox="1"/>
                      <wps:spPr>
                        <a:xfrm>
                          <a:off x="0" y="0"/>
                          <a:ext cx="977900" cy="607060"/>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用工实名制、工人工资支付分账管理</w:t>
                            </w:r>
                          </w:p>
                        </w:txbxContent>
                      </wps:txbx>
                      <wps:bodyPr wrap="square" upright="1"/>
                    </wps:wsp>
                  </a:graphicData>
                </a:graphic>
              </wp:anchor>
            </w:drawing>
          </mc:Choice>
          <mc:Fallback>
            <w:pict>
              <v:shape id="文本框 174" o:spid="_x0000_s1026" o:spt="202" type="#_x0000_t202" style="position:absolute;left:0pt;margin-left:-9pt;margin-top:0.1pt;height:47.8pt;width:77pt;z-index:252082176;mso-width-relative:page;mso-height-relative:page;" filled="f" stroked="f" coordsize="21600,21600" o:gfxdata="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EfaILDVAAAABwEAAA8AAAAAAAAAAQAgAAAAIgAAAGRycy9kb3ducmV2LnhtbFBLAQIUABQA&#10;AAAIAIdO4kCtCiyzugEAAF8DAAAOAAAAAAAAAAEAIAAAACQBAABkcnMvZTJvRG9jLnhtbFBLBQYA&#10;AAAABgAGAFkBAABQBQ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用工实名制、工人工资支付分账管理</w:t>
                      </w:r>
                    </w:p>
                  </w:txbxContent>
                </v:textbox>
              </v:shape>
            </w:pict>
          </mc:Fallback>
        </mc:AlternateContent>
      </w:r>
    </w:p>
    <w:p>
      <w:pPr>
        <w:adjustRightInd w:val="0"/>
        <w:snapToGrid w:val="0"/>
        <w:spacing w:line="360" w:lineRule="auto"/>
        <w:ind w:left="1987" w:leftChars="828"/>
        <w:jc w:val="left"/>
        <w:rPr>
          <w:rFonts w:ascii="仿宋" w:hAnsi="仿宋" w:eastAsia="仿宋" w:cs="Times New Roman"/>
          <w:sz w:val="24"/>
          <w:szCs w:val="24"/>
        </w:rPr>
      </w:pPr>
      <w:r>
        <w:rPr>
          <w:rFonts w:hint="eastAsia" w:ascii="仿宋" w:hAnsi="仿宋" w:eastAsia="仿宋" w:cs="仿宋"/>
          <w:sz w:val="24"/>
          <w:szCs w:val="24"/>
        </w:rPr>
        <w:t>建设单位负责协调、监督项目各参建单位按规定落实实名管理，在工程安全文明措施费中明确列支实名管理所需的费用；负责监督施工总承包单位的工人工资支付情况，协调建设项目的工人工资支付事宜。</w:t>
      </w:r>
    </w:p>
    <w:p>
      <w:pPr>
        <w:adjustRightInd w:val="0"/>
        <w:snapToGrid w:val="0"/>
        <w:spacing w:line="360" w:lineRule="auto"/>
        <w:ind w:left="1987" w:leftChars="828"/>
        <w:jc w:val="left"/>
        <w:rPr>
          <w:rFonts w:ascii="仿宋" w:hAnsi="仿宋" w:eastAsia="仿宋" w:cs="Times New Roman"/>
          <w:sz w:val="24"/>
          <w:szCs w:val="24"/>
        </w:rPr>
      </w:pPr>
      <w:r>
        <w:rPr>
          <w:rFonts w:hint="eastAsia" w:ascii="仿宋" w:hAnsi="仿宋" w:eastAsia="仿宋" w:cs="仿宋"/>
          <w:sz w:val="24"/>
          <w:szCs w:val="24"/>
        </w:rPr>
        <w:t>建筑施工实名制以建设项目为管理单位。施工总承包企业对实名制管理负总责；专业承包企业和劳务分包企业按照合同约定，对本企业施工范围的实名制管理负责。</w:t>
      </w:r>
    </w:p>
    <w:p>
      <w:pPr>
        <w:adjustRightInd w:val="0"/>
        <w:snapToGrid w:val="0"/>
        <w:spacing w:line="360" w:lineRule="auto"/>
        <w:ind w:left="1848" w:leftChars="570" w:hanging="480" w:hangingChars="200"/>
        <w:jc w:val="left"/>
        <w:rPr>
          <w:rFonts w:ascii="仿宋" w:hAnsi="仿宋" w:eastAsia="仿宋" w:cs="Times New Roman"/>
          <w:b/>
          <w:bCs/>
          <w:sz w:val="24"/>
          <w:szCs w:val="24"/>
          <w:u w:val="dotted"/>
        </w:rPr>
      </w:pPr>
      <w:r>
        <w:rPr>
          <w:rFonts w:ascii="仿宋" w:hAnsi="仿宋" w:eastAsia="仿宋" w:cs="仿宋"/>
          <w:sz w:val="24"/>
          <w:szCs w:val="24"/>
        </w:rPr>
        <w:t xml:space="preserve">    </w:t>
      </w:r>
      <w:r>
        <w:rPr>
          <w:rFonts w:hint="eastAsia" w:ascii="仿宋" w:hAnsi="仿宋" w:eastAsia="仿宋" w:cs="仿宋"/>
          <w:sz w:val="24"/>
          <w:szCs w:val="24"/>
        </w:rPr>
        <w:t>建设单位、施工总承包企业、专业承包企业和劳务分包企业存在违反有关文件规定情形的，需承担相应的责任。</w:t>
      </w:r>
    </w:p>
    <w:p>
      <w:pPr>
        <w:adjustRightInd w:val="0"/>
        <w:snapToGrid w:val="0"/>
        <w:ind w:left="1740" w:leftChars="228" w:hanging="1193" w:hangingChars="495"/>
        <w:jc w:val="left"/>
        <w:rPr>
          <w:rFonts w:ascii="仿宋" w:hAnsi="仿宋" w:eastAsia="仿宋" w:cs="仿宋"/>
          <w:b/>
          <w:bCs/>
          <w:sz w:val="24"/>
          <w:szCs w:val="24"/>
          <w:u w:val="dotted"/>
        </w:rPr>
      </w:pPr>
      <w:r>
        <w:rPr>
          <w:rFonts w:ascii="仿宋" w:hAnsi="仿宋" w:eastAsia="仿宋" w:cs="仿宋"/>
          <w:b/>
          <w:bCs/>
          <w:sz w:val="24"/>
          <w:szCs w:val="24"/>
        </w:rPr>
        <w:t xml:space="preserve">45.3  </w:t>
      </w:r>
      <w:r>
        <w:rPr>
          <w:rFonts w:ascii="仿宋" w:hAnsi="仿宋" w:eastAsia="仿宋" w:cs="仿宋"/>
          <w:b/>
          <w:bCs/>
          <w:sz w:val="24"/>
          <w:szCs w:val="24"/>
          <w:u w:val="dotted"/>
        </w:rPr>
        <w:t xml:space="preserve">                                                                               </w:t>
      </w:r>
    </w:p>
    <w:p>
      <w:pPr>
        <w:adjustRightInd w:val="0"/>
        <w:snapToGrid w:val="0"/>
        <w:ind w:left="1679" w:hanging="1679" w:hangingChars="697"/>
        <w:jc w:val="left"/>
        <w:rPr>
          <w:rFonts w:ascii="仿宋" w:hAnsi="仿宋" w:eastAsia="仿宋" w:cs="Times New Roman"/>
          <w:b/>
          <w:bCs/>
          <w:sz w:val="24"/>
          <w:szCs w:val="24"/>
        </w:rPr>
      </w:pPr>
    </w:p>
    <w:p>
      <w:pPr>
        <w:adjustRightInd w:val="0"/>
        <w:snapToGrid w:val="0"/>
        <w:spacing w:line="360" w:lineRule="auto"/>
        <w:ind w:left="1850" w:leftChars="771"/>
        <w:jc w:val="left"/>
        <w:rPr>
          <w:rFonts w:ascii="仿宋" w:hAnsi="仿宋" w:eastAsia="仿宋" w:cs="Times New Roman"/>
          <w:sz w:val="24"/>
          <w:szCs w:val="24"/>
        </w:rPr>
      </w:pPr>
      <w:r>
        <mc:AlternateContent>
          <mc:Choice Requires="wps">
            <w:drawing>
              <wp:anchor distT="0" distB="0" distL="114300" distR="114300" simplePos="0" relativeHeight="251834368" behindDoc="0" locked="0" layoutInCell="1" allowOverlap="1">
                <wp:simplePos x="0" y="0"/>
                <wp:positionH relativeFrom="column">
                  <wp:posOffset>-114300</wp:posOffset>
                </wp:positionH>
                <wp:positionV relativeFrom="paragraph">
                  <wp:posOffset>1270</wp:posOffset>
                </wp:positionV>
                <wp:extent cx="977900" cy="396240"/>
                <wp:effectExtent l="0" t="0" r="0" b="0"/>
                <wp:wrapNone/>
                <wp:docPr id="173" name="文本框 175"/>
                <wp:cNvGraphicFramePr/>
                <a:graphic xmlns:a="http://schemas.openxmlformats.org/drawingml/2006/main">
                  <a:graphicData uri="http://schemas.microsoft.com/office/word/2010/wordprocessingShape">
                    <wps:wsp>
                      <wps:cNvSpPr txBox="1"/>
                      <wps:spPr>
                        <a:xfrm>
                          <a:off x="0" y="0"/>
                          <a:ext cx="977900" cy="396240"/>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发包人责任</w:t>
                            </w:r>
                          </w:p>
                        </w:txbxContent>
                      </wps:txbx>
                      <wps:bodyPr wrap="square" upright="1"/>
                    </wps:wsp>
                  </a:graphicData>
                </a:graphic>
              </wp:anchor>
            </w:drawing>
          </mc:Choice>
          <mc:Fallback>
            <w:pict>
              <v:shape id="文本框 175" o:spid="_x0000_s1026" o:spt="202" type="#_x0000_t202" style="position:absolute;left:0pt;margin-left:-9pt;margin-top:0.1pt;height:31.2pt;width:77pt;z-index:251834368;mso-width-relative:page;mso-height-relative:page;" filled="f" stroked="f" coordsize="21600,21600" o:gfxdata="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bOUMidQAAAAHAQAADwAAAAAAAAABACAAAAAiAAAAZHJzL2Rvd25yZXYueG1sUEsBAhQAFAAA&#10;AAgAh07iQM7uBz66AQAAXwMAAA4AAAAAAAAAAQAgAAAAIwEAAGRycy9lMm9Eb2MueG1sUEsFBgAA&#10;AAAGAAYAWQEAAE8FA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发包人责任</w:t>
                      </w:r>
                    </w:p>
                  </w:txbxContent>
                </v:textbox>
              </v:shape>
            </w:pict>
          </mc:Fallback>
        </mc:AlternateContent>
      </w:r>
      <w:r>
        <w:rPr>
          <w:rFonts w:hint="eastAsia" w:ascii="仿宋" w:hAnsi="仿宋" w:eastAsia="仿宋" w:cs="仿宋"/>
          <w:sz w:val="24"/>
          <w:szCs w:val="24"/>
        </w:rPr>
        <w:t>在合同工程实施、完成及保修期间，发包人承担下列责任：</w:t>
      </w:r>
    </w:p>
    <w:p>
      <w:pPr>
        <w:adjustRightInd w:val="0"/>
        <w:snapToGrid w:val="0"/>
        <w:spacing w:line="360" w:lineRule="auto"/>
        <w:ind w:left="1850" w:leftChars="771" w:firstLine="60" w:firstLineChars="25"/>
        <w:jc w:val="left"/>
        <w:rPr>
          <w:rFonts w:ascii="仿宋" w:hAnsi="仿宋" w:eastAsia="仿宋" w:cs="Times New Roman"/>
          <w:sz w:val="24"/>
          <w:szCs w:val="24"/>
        </w:rPr>
      </w:pPr>
      <w:r>
        <w:rPr>
          <w:rFonts w:hint="eastAsia" w:ascii="仿宋" w:hAnsi="仿宋" w:eastAsia="仿宋" w:cs="仿宋"/>
          <w:sz w:val="24"/>
          <w:szCs w:val="24"/>
        </w:rPr>
        <w:t>（</w:t>
      </w:r>
      <w:r>
        <w:rPr>
          <w:rFonts w:ascii="仿宋" w:hAnsi="仿宋" w:eastAsia="仿宋" w:cs="仿宋"/>
          <w:sz w:val="24"/>
          <w:szCs w:val="24"/>
        </w:rPr>
        <w:t>1</w:t>
      </w:r>
      <w:r>
        <w:rPr>
          <w:rFonts w:hint="eastAsia" w:ascii="仿宋" w:hAnsi="仿宋" w:eastAsia="仿宋" w:cs="仿宋"/>
          <w:sz w:val="24"/>
          <w:szCs w:val="24"/>
        </w:rPr>
        <w:t>）发包人应配合承包人做好绿色施工安全防护工作，定期对其现场机构雇佣的全部人员进行绿色施工安全防护教育和培训。</w:t>
      </w:r>
    </w:p>
    <w:p>
      <w:pPr>
        <w:adjustRightInd w:val="0"/>
        <w:snapToGrid w:val="0"/>
        <w:spacing w:line="360" w:lineRule="auto"/>
        <w:ind w:left="1800" w:leftChars="750"/>
        <w:jc w:val="left"/>
        <w:rPr>
          <w:rFonts w:ascii="仿宋" w:hAnsi="仿宋" w:eastAsia="仿宋" w:cs="Times New Roman"/>
          <w:sz w:val="24"/>
          <w:szCs w:val="24"/>
        </w:rPr>
      </w:pPr>
      <w:r>
        <w:rPr>
          <w:rFonts w:hint="eastAsia" w:ascii="仿宋" w:hAnsi="仿宋" w:eastAsia="仿宋" w:cs="仿宋"/>
          <w:sz w:val="24"/>
          <w:szCs w:val="24"/>
        </w:rPr>
        <w:t>（</w:t>
      </w:r>
      <w:r>
        <w:rPr>
          <w:rFonts w:ascii="仿宋" w:hAnsi="仿宋" w:eastAsia="仿宋" w:cs="仿宋"/>
          <w:sz w:val="24"/>
          <w:szCs w:val="24"/>
        </w:rPr>
        <w:t>2</w:t>
      </w:r>
      <w:r>
        <w:rPr>
          <w:rFonts w:hint="eastAsia" w:ascii="仿宋" w:hAnsi="仿宋" w:eastAsia="仿宋" w:cs="仿宋"/>
          <w:sz w:val="24"/>
          <w:szCs w:val="24"/>
        </w:rPr>
        <w:t>）发包人应对其现场机构雇佣的全部人员的安全事故承担责任，但由于承包人原因造成发包人人员安全事故的，应由承包人承担责任。</w:t>
      </w:r>
    </w:p>
    <w:p>
      <w:pPr>
        <w:adjustRightInd w:val="0"/>
        <w:snapToGrid w:val="0"/>
        <w:spacing w:line="360" w:lineRule="auto"/>
        <w:ind w:left="1797" w:leftChars="743" w:hanging="14" w:hangingChars="6"/>
        <w:jc w:val="left"/>
        <w:rPr>
          <w:rFonts w:ascii="仿宋" w:hAnsi="仿宋" w:eastAsia="仿宋" w:cs="Times New Roman"/>
          <w:sz w:val="24"/>
          <w:szCs w:val="24"/>
        </w:rPr>
      </w:pPr>
      <w:r>
        <w:rPr>
          <w:rFonts w:hint="eastAsia" w:ascii="仿宋" w:hAnsi="仿宋" w:eastAsia="仿宋" w:cs="仿宋"/>
          <w:sz w:val="24"/>
          <w:szCs w:val="24"/>
        </w:rPr>
        <w:t>（</w:t>
      </w:r>
      <w:r>
        <w:rPr>
          <w:rFonts w:ascii="仿宋" w:hAnsi="仿宋" w:eastAsia="仿宋" w:cs="仿宋"/>
          <w:sz w:val="24"/>
          <w:szCs w:val="24"/>
        </w:rPr>
        <w:t>3</w:t>
      </w:r>
      <w:r>
        <w:rPr>
          <w:rFonts w:hint="eastAsia" w:ascii="仿宋" w:hAnsi="仿宋" w:eastAsia="仿宋" w:cs="仿宋"/>
          <w:sz w:val="24"/>
          <w:szCs w:val="24"/>
        </w:rPr>
        <w:t>）发包人有下列行为之一或由于发包人原因造成安全事故的，由发包人承担责任，由此增加的费用和延误的工期由发包人承担。</w:t>
      </w:r>
    </w:p>
    <w:p>
      <w:pPr>
        <w:tabs>
          <w:tab w:val="left" w:pos="1980"/>
        </w:tabs>
        <w:adjustRightInd w:val="0"/>
        <w:snapToGrid w:val="0"/>
        <w:spacing w:line="360" w:lineRule="auto"/>
        <w:ind w:firstLine="1680" w:firstLineChars="700"/>
        <w:jc w:val="left"/>
        <w:rPr>
          <w:rFonts w:ascii="仿宋" w:hAnsi="仿宋" w:eastAsia="仿宋" w:cs="Times New Roman"/>
          <w:sz w:val="24"/>
          <w:szCs w:val="24"/>
        </w:rPr>
      </w:pPr>
      <w:r>
        <w:rPr>
          <w:rFonts w:ascii="仿宋" w:hAnsi="仿宋" w:eastAsia="仿宋" w:cs="仿宋"/>
          <w:sz w:val="24"/>
          <w:szCs w:val="24"/>
        </w:rPr>
        <w:t>1</w:t>
      </w:r>
      <w:r>
        <w:rPr>
          <w:rFonts w:hint="eastAsia" w:ascii="仿宋" w:hAnsi="仿宋" w:eastAsia="仿宋" w:cs="仿宋"/>
          <w:sz w:val="24"/>
          <w:szCs w:val="24"/>
        </w:rPr>
        <w:t>）要求承包人违反绿色施工安全防护操作规程施工的；</w:t>
      </w:r>
    </w:p>
    <w:p>
      <w:pPr>
        <w:tabs>
          <w:tab w:val="left" w:pos="1980"/>
        </w:tabs>
        <w:adjustRightInd w:val="0"/>
        <w:snapToGrid w:val="0"/>
        <w:spacing w:line="360" w:lineRule="auto"/>
        <w:ind w:left="1850" w:leftChars="771" w:firstLine="60" w:firstLineChars="25"/>
        <w:jc w:val="left"/>
        <w:rPr>
          <w:rFonts w:ascii="仿宋" w:hAnsi="仿宋" w:eastAsia="仿宋" w:cs="Times New Roman"/>
          <w:sz w:val="24"/>
          <w:szCs w:val="24"/>
        </w:rPr>
      </w:pPr>
      <w:r>
        <w:rPr>
          <w:rFonts w:ascii="仿宋" w:hAnsi="仿宋" w:eastAsia="仿宋" w:cs="仿宋"/>
          <w:sz w:val="24"/>
          <w:szCs w:val="24"/>
        </w:rPr>
        <w:t>2</w:t>
      </w:r>
      <w:r>
        <w:rPr>
          <w:rFonts w:hint="eastAsia" w:ascii="仿宋" w:hAnsi="仿宋" w:eastAsia="仿宋" w:cs="仿宋"/>
          <w:sz w:val="24"/>
          <w:szCs w:val="24"/>
        </w:rPr>
        <w:t>）对承包人提出不符合国家、省有关安绿色施工安全防护全文明施工法律和强制性标准规定要求的；</w:t>
      </w:r>
    </w:p>
    <w:p>
      <w:pPr>
        <w:tabs>
          <w:tab w:val="left" w:pos="1980"/>
        </w:tabs>
        <w:adjustRightInd w:val="0"/>
        <w:snapToGrid w:val="0"/>
        <w:spacing w:line="360" w:lineRule="auto"/>
        <w:ind w:left="1915" w:leftChars="798"/>
        <w:jc w:val="left"/>
        <w:rPr>
          <w:rFonts w:ascii="仿宋" w:hAnsi="仿宋" w:eastAsia="仿宋" w:cs="Times New Roman"/>
          <w:sz w:val="24"/>
          <w:szCs w:val="24"/>
        </w:rPr>
      </w:pPr>
      <w:r>
        <w:rPr>
          <w:rFonts w:ascii="仿宋" w:hAnsi="仿宋" w:eastAsia="仿宋" w:cs="仿宋"/>
          <w:sz w:val="24"/>
          <w:szCs w:val="24"/>
        </w:rPr>
        <w:t>3</w:t>
      </w:r>
      <w:r>
        <w:rPr>
          <w:rFonts w:hint="eastAsia" w:ascii="仿宋" w:hAnsi="仿宋" w:eastAsia="仿宋" w:cs="仿宋"/>
          <w:sz w:val="24"/>
          <w:szCs w:val="24"/>
        </w:rPr>
        <w:t>）明示或暗示承包人购买、租赁、使用不符合安全施工要求的安全防护用具、机械设备、施工机具及配件、消防设施和器材的。</w:t>
      </w:r>
    </w:p>
    <w:p>
      <w:pPr>
        <w:adjustRightInd w:val="0"/>
        <w:snapToGrid w:val="0"/>
        <w:spacing w:line="360" w:lineRule="auto"/>
        <w:ind w:firstLine="1560" w:firstLineChars="650"/>
        <w:jc w:val="left"/>
        <w:rPr>
          <w:rFonts w:ascii="仿宋" w:hAnsi="仿宋" w:eastAsia="仿宋" w:cs="Times New Roman"/>
          <w:sz w:val="24"/>
          <w:szCs w:val="24"/>
        </w:rPr>
      </w:pPr>
      <w:r>
        <w:rPr>
          <w:rFonts w:hint="eastAsia" w:ascii="仿宋" w:hAnsi="仿宋" w:eastAsia="仿宋" w:cs="仿宋"/>
          <w:sz w:val="24"/>
          <w:szCs w:val="24"/>
        </w:rPr>
        <w:t>（</w:t>
      </w:r>
      <w:r>
        <w:rPr>
          <w:rFonts w:ascii="仿宋" w:hAnsi="仿宋" w:eastAsia="仿宋" w:cs="仿宋"/>
          <w:sz w:val="24"/>
          <w:szCs w:val="24"/>
        </w:rPr>
        <w:t>4</w:t>
      </w:r>
      <w:r>
        <w:rPr>
          <w:rFonts w:hint="eastAsia" w:ascii="仿宋" w:hAnsi="仿宋" w:eastAsia="仿宋" w:cs="仿宋"/>
          <w:sz w:val="24"/>
          <w:szCs w:val="24"/>
        </w:rPr>
        <w:t>）发包人应负责赔偿下列情形造成的第三者人身伤亡和财产损失。</w:t>
      </w:r>
    </w:p>
    <w:p>
      <w:pPr>
        <w:adjustRightInd w:val="0"/>
        <w:snapToGrid w:val="0"/>
        <w:spacing w:line="360" w:lineRule="auto"/>
        <w:ind w:firstLine="1680" w:firstLineChars="700"/>
        <w:jc w:val="left"/>
        <w:rPr>
          <w:rFonts w:ascii="仿宋" w:hAnsi="仿宋" w:eastAsia="仿宋" w:cs="Times New Roman"/>
          <w:sz w:val="24"/>
          <w:szCs w:val="24"/>
        </w:rPr>
      </w:pPr>
      <w:r>
        <w:rPr>
          <w:rFonts w:ascii="仿宋" w:hAnsi="仿宋" w:eastAsia="仿宋" w:cs="仿宋"/>
          <w:sz w:val="24"/>
          <w:szCs w:val="24"/>
        </w:rPr>
        <w:t>1</w:t>
      </w:r>
      <w:r>
        <w:rPr>
          <w:rFonts w:hint="eastAsia" w:ascii="仿宋" w:hAnsi="仿宋" w:eastAsia="仿宋" w:cs="仿宋"/>
          <w:sz w:val="24"/>
          <w:szCs w:val="24"/>
        </w:rPr>
        <w:t>）工程或工程的任何部分对土地的占用所造成的第三者财产损失；</w:t>
      </w:r>
    </w:p>
    <w:p>
      <w:pPr>
        <w:adjustRightInd w:val="0"/>
        <w:snapToGrid w:val="0"/>
        <w:spacing w:line="360" w:lineRule="auto"/>
        <w:ind w:left="2035" w:leftChars="798" w:hanging="120" w:hangingChars="50"/>
        <w:jc w:val="left"/>
        <w:rPr>
          <w:rFonts w:ascii="仿宋" w:hAnsi="仿宋" w:eastAsia="仿宋" w:cs="Times New Roman"/>
          <w:sz w:val="24"/>
          <w:szCs w:val="24"/>
        </w:rPr>
      </w:pPr>
      <w:r>
        <w:rPr>
          <w:rFonts w:ascii="仿宋" w:hAnsi="仿宋" w:eastAsia="仿宋" w:cs="仿宋"/>
          <w:sz w:val="24"/>
          <w:szCs w:val="24"/>
        </w:rPr>
        <w:t>2</w:t>
      </w:r>
      <w:r>
        <w:rPr>
          <w:rFonts w:hint="eastAsia" w:ascii="仿宋" w:hAnsi="仿宋" w:eastAsia="仿宋" w:cs="仿宋"/>
          <w:sz w:val="24"/>
          <w:szCs w:val="24"/>
        </w:rPr>
        <w:t>）由于发包人原因在施工场地及其毗邻造成的第三者人身伤亡和财产损失。</w:t>
      </w:r>
    </w:p>
    <w:p>
      <w:pPr>
        <w:adjustRightInd w:val="0"/>
        <w:snapToGrid w:val="0"/>
        <w:ind w:firstLine="472" w:firstLineChars="196"/>
        <w:jc w:val="left"/>
        <w:rPr>
          <w:rFonts w:ascii="仿宋" w:hAnsi="仿宋" w:eastAsia="仿宋" w:cs="仿宋"/>
          <w:sz w:val="24"/>
          <w:szCs w:val="24"/>
          <w:u w:val="dotted"/>
        </w:rPr>
      </w:pPr>
      <w:r>
        <w:rPr>
          <w:rFonts w:ascii="仿宋" w:hAnsi="仿宋" w:eastAsia="仿宋" w:cs="仿宋"/>
          <w:b/>
          <w:bCs/>
          <w:sz w:val="24"/>
          <w:szCs w:val="24"/>
        </w:rPr>
        <w:t xml:space="preserve">45.4 </w:t>
      </w:r>
      <w:r>
        <w:rPr>
          <w:rFonts w:ascii="仿宋" w:hAnsi="仿宋" w:eastAsia="仿宋" w:cs="仿宋"/>
          <w:sz w:val="24"/>
          <w:szCs w:val="24"/>
        </w:rPr>
        <w:t xml:space="preserve"> </w:t>
      </w:r>
      <w:r>
        <w:rPr>
          <w:rFonts w:ascii="仿宋" w:hAnsi="仿宋" w:eastAsia="仿宋" w:cs="仿宋"/>
          <w:sz w:val="24"/>
          <w:szCs w:val="24"/>
          <w:u w:val="dotted"/>
        </w:rPr>
        <w:t xml:space="preserve">                                                                               </w:t>
      </w:r>
    </w:p>
    <w:p>
      <w:pPr>
        <w:adjustRightInd w:val="0"/>
        <w:snapToGrid w:val="0"/>
        <w:jc w:val="left"/>
        <w:rPr>
          <w:rFonts w:ascii="仿宋" w:hAnsi="仿宋" w:eastAsia="仿宋" w:cs="Times New Roman"/>
          <w:sz w:val="24"/>
          <w:szCs w:val="24"/>
        </w:rPr>
      </w:pPr>
      <w:r>
        <mc:AlternateContent>
          <mc:Choice Requires="wps">
            <w:drawing>
              <wp:anchor distT="0" distB="0" distL="114300" distR="114300" simplePos="0" relativeHeight="251835392" behindDoc="0" locked="0" layoutInCell="1" allowOverlap="1">
                <wp:simplePos x="0" y="0"/>
                <wp:positionH relativeFrom="column">
                  <wp:posOffset>-114300</wp:posOffset>
                </wp:positionH>
                <wp:positionV relativeFrom="paragraph">
                  <wp:posOffset>198120</wp:posOffset>
                </wp:positionV>
                <wp:extent cx="1028700" cy="567055"/>
                <wp:effectExtent l="0" t="0" r="0" b="0"/>
                <wp:wrapNone/>
                <wp:docPr id="174" name="文本框 176"/>
                <wp:cNvGraphicFramePr/>
                <a:graphic xmlns:a="http://schemas.openxmlformats.org/drawingml/2006/main">
                  <a:graphicData uri="http://schemas.microsoft.com/office/word/2010/wordprocessingShape">
                    <wps:wsp>
                      <wps:cNvSpPr txBox="1"/>
                      <wps:spPr>
                        <a:xfrm>
                          <a:off x="0" y="0"/>
                          <a:ext cx="1028700" cy="567055"/>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承包人责任</w:t>
                            </w:r>
                          </w:p>
                        </w:txbxContent>
                      </wps:txbx>
                      <wps:bodyPr wrap="square" upright="1"/>
                    </wps:wsp>
                  </a:graphicData>
                </a:graphic>
              </wp:anchor>
            </w:drawing>
          </mc:Choice>
          <mc:Fallback>
            <w:pict>
              <v:shape id="文本框 176" o:spid="_x0000_s1026" o:spt="202" type="#_x0000_t202" style="position:absolute;left:0pt;margin-left:-9pt;margin-top:15.6pt;height:44.65pt;width:81pt;z-index:251835392;mso-width-relative:page;mso-height-relative:page;" filled="f" stroked="f" coordsize="21600,21600" o:gfxdata="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gFmwW2AAAAAoBAAAPAAAAAAAAAAEAIAAAACIAAABkcnMvZG93bnJldi54bWxQSwECFAAU&#10;AAAACACHTuJA+t7duLgBAABgAwAADgAAAAAAAAABACAAAAAnAQAAZHJzL2Uyb0RvYy54bWxQSwUG&#10;AAAAAAYABgBZAQAAUQU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承包人责任</w:t>
                      </w:r>
                    </w:p>
                  </w:txbxContent>
                </v:textbox>
              </v:shape>
            </w:pict>
          </mc:Fallback>
        </mc:AlternateContent>
      </w:r>
    </w:p>
    <w:p>
      <w:pPr>
        <w:adjustRightInd w:val="0"/>
        <w:snapToGrid w:val="0"/>
        <w:spacing w:line="360" w:lineRule="auto"/>
        <w:ind w:left="1850" w:leftChars="771"/>
        <w:jc w:val="left"/>
        <w:rPr>
          <w:rFonts w:ascii="仿宋" w:hAnsi="仿宋" w:eastAsia="仿宋" w:cs="Times New Roman"/>
          <w:sz w:val="24"/>
          <w:szCs w:val="24"/>
        </w:rPr>
      </w:pPr>
      <w:r>
        <w:rPr>
          <w:rFonts w:hint="eastAsia" w:ascii="仿宋" w:hAnsi="仿宋" w:eastAsia="仿宋" w:cs="仿宋"/>
          <w:sz w:val="24"/>
          <w:szCs w:val="24"/>
        </w:rPr>
        <w:t>在合同工程实施、完成及保修期间，承包人承担下列责任：</w:t>
      </w:r>
    </w:p>
    <w:p>
      <w:pPr>
        <w:adjustRightInd w:val="0"/>
        <w:snapToGrid w:val="0"/>
        <w:spacing w:line="360" w:lineRule="auto"/>
        <w:ind w:left="1850" w:leftChars="771"/>
        <w:jc w:val="left"/>
        <w:rPr>
          <w:rFonts w:ascii="仿宋" w:hAnsi="仿宋" w:eastAsia="仿宋" w:cs="Times New Roman"/>
          <w:sz w:val="24"/>
          <w:szCs w:val="24"/>
        </w:rPr>
      </w:pPr>
      <w:r>
        <w:rPr>
          <w:rFonts w:hint="eastAsia" w:ascii="仿宋" w:hAnsi="仿宋" w:eastAsia="仿宋" w:cs="仿宋"/>
          <w:sz w:val="24"/>
          <w:szCs w:val="24"/>
        </w:rPr>
        <w:t>（</w:t>
      </w:r>
      <w:r>
        <w:rPr>
          <w:rFonts w:ascii="仿宋" w:hAnsi="仿宋" w:eastAsia="仿宋" w:cs="仿宋"/>
          <w:sz w:val="24"/>
          <w:szCs w:val="24"/>
        </w:rPr>
        <w:t>1</w:t>
      </w:r>
      <w:r>
        <w:rPr>
          <w:rFonts w:hint="eastAsia" w:ascii="仿宋" w:hAnsi="仿宋" w:eastAsia="仿宋" w:cs="仿宋"/>
          <w:sz w:val="24"/>
          <w:szCs w:val="24"/>
        </w:rPr>
        <w:t>）承包人应严格按照国家、省、市有关绿色施工安全防护的标准、内容与规范制定绿色施工安全防护操作规程，配备必要的安全生产和劳动保护设施，加强对承包人人员的施工安全教育和培训。</w:t>
      </w:r>
    </w:p>
    <w:p>
      <w:pPr>
        <w:adjustRightInd w:val="0"/>
        <w:snapToGrid w:val="0"/>
        <w:spacing w:line="360" w:lineRule="auto"/>
        <w:ind w:left="1850" w:leftChars="771"/>
        <w:jc w:val="left"/>
        <w:rPr>
          <w:rFonts w:ascii="仿宋" w:hAnsi="仿宋" w:eastAsia="仿宋" w:cs="Times New Roman"/>
          <w:sz w:val="24"/>
          <w:szCs w:val="24"/>
        </w:rPr>
      </w:pPr>
      <w:r>
        <w:rPr>
          <w:rFonts w:hint="eastAsia" w:ascii="仿宋" w:hAnsi="仿宋" w:eastAsia="仿宋" w:cs="仿宋"/>
          <w:sz w:val="24"/>
          <w:szCs w:val="24"/>
        </w:rPr>
        <w:t>（</w:t>
      </w:r>
      <w:r>
        <w:rPr>
          <w:rFonts w:ascii="仿宋" w:hAnsi="仿宋" w:eastAsia="仿宋" w:cs="仿宋"/>
          <w:sz w:val="24"/>
          <w:szCs w:val="24"/>
        </w:rPr>
        <w:t>2</w:t>
      </w:r>
      <w:r>
        <w:rPr>
          <w:rFonts w:hint="eastAsia" w:ascii="仿宋" w:hAnsi="仿宋" w:eastAsia="仿宋" w:cs="仿宋"/>
          <w:sz w:val="24"/>
          <w:szCs w:val="24"/>
        </w:rPr>
        <w:t>）承包人应对合同工程的绿色施工安全防护负责，采取有效的安全措施消除安全事故隐患，并接受和配合依法实施的监督检查。</w:t>
      </w:r>
    </w:p>
    <w:p>
      <w:pPr>
        <w:adjustRightInd w:val="0"/>
        <w:snapToGrid w:val="0"/>
        <w:spacing w:line="360" w:lineRule="auto"/>
        <w:ind w:left="1850" w:leftChars="771"/>
        <w:jc w:val="left"/>
        <w:rPr>
          <w:rFonts w:ascii="仿宋" w:hAnsi="仿宋" w:eastAsia="仿宋" w:cs="Times New Roman"/>
          <w:sz w:val="24"/>
          <w:szCs w:val="24"/>
        </w:rPr>
      </w:pPr>
      <w:r>
        <w:rPr>
          <w:rFonts w:hint="eastAsia" w:ascii="仿宋" w:hAnsi="仿宋" w:eastAsia="仿宋" w:cs="仿宋"/>
          <w:sz w:val="24"/>
          <w:szCs w:val="24"/>
        </w:rPr>
        <w:t>（</w:t>
      </w:r>
      <w:r>
        <w:rPr>
          <w:rFonts w:ascii="仿宋" w:hAnsi="仿宋" w:eastAsia="仿宋" w:cs="仿宋"/>
          <w:sz w:val="24"/>
          <w:szCs w:val="24"/>
        </w:rPr>
        <w:t>3</w:t>
      </w:r>
      <w:r>
        <w:rPr>
          <w:rFonts w:hint="eastAsia" w:ascii="仿宋" w:hAnsi="仿宋" w:eastAsia="仿宋" w:cs="仿宋"/>
          <w:sz w:val="24"/>
          <w:szCs w:val="24"/>
        </w:rPr>
        <w:t>）承包人应加强施工作业安全管理，特别应加强经监理工程师同意并由其报发包人批准的输送电线路工程，使用易燃、易爆材料、火工器材、有毒与腐蚀性材料等危险品工程，以及爆破作业和地下工程施工等危险作业的安全管理，尽量避免人员伤亡和财产损失。</w:t>
      </w:r>
    </w:p>
    <w:p>
      <w:pPr>
        <w:adjustRightInd w:val="0"/>
        <w:snapToGrid w:val="0"/>
        <w:spacing w:line="360" w:lineRule="auto"/>
        <w:ind w:left="1850" w:leftChars="771"/>
        <w:jc w:val="left"/>
        <w:rPr>
          <w:rFonts w:ascii="仿宋" w:hAnsi="仿宋" w:eastAsia="仿宋" w:cs="Times New Roman"/>
          <w:sz w:val="24"/>
          <w:szCs w:val="24"/>
        </w:rPr>
      </w:pPr>
      <w:r>
        <w:rPr>
          <w:rFonts w:hint="eastAsia" w:ascii="仿宋" w:hAnsi="仿宋" w:eastAsia="仿宋" w:cs="仿宋"/>
          <w:sz w:val="24"/>
          <w:szCs w:val="24"/>
        </w:rPr>
        <w:t>（</w:t>
      </w:r>
      <w:r>
        <w:rPr>
          <w:rFonts w:ascii="仿宋" w:hAnsi="仿宋" w:eastAsia="仿宋" w:cs="仿宋"/>
          <w:sz w:val="24"/>
          <w:szCs w:val="24"/>
        </w:rPr>
        <w:t>4</w:t>
      </w:r>
      <w:r>
        <w:rPr>
          <w:rFonts w:hint="eastAsia" w:ascii="仿宋" w:hAnsi="仿宋" w:eastAsia="仿宋" w:cs="仿宋"/>
          <w:sz w:val="24"/>
          <w:szCs w:val="24"/>
        </w:rPr>
        <w:t>）承包人应按监理工程师的指令制定应对灾害的紧急预案，并按预案做好安全检查，配置必要的救助物资和器材，切实保护好有关人员的人身和财产安全。</w:t>
      </w:r>
    </w:p>
    <w:p>
      <w:pPr>
        <w:adjustRightInd w:val="0"/>
        <w:snapToGrid w:val="0"/>
        <w:spacing w:line="360" w:lineRule="auto"/>
        <w:ind w:left="1850" w:leftChars="771"/>
        <w:jc w:val="left"/>
        <w:rPr>
          <w:rFonts w:ascii="仿宋" w:hAnsi="仿宋" w:eastAsia="仿宋" w:cs="Times New Roman"/>
          <w:sz w:val="24"/>
          <w:szCs w:val="24"/>
        </w:rPr>
      </w:pPr>
      <w:r>
        <w:rPr>
          <w:rFonts w:hint="eastAsia" w:ascii="仿宋" w:hAnsi="仿宋" w:eastAsia="仿宋" w:cs="仿宋"/>
          <w:sz w:val="24"/>
          <w:szCs w:val="24"/>
        </w:rPr>
        <w:t>（</w:t>
      </w:r>
      <w:r>
        <w:rPr>
          <w:rFonts w:ascii="仿宋" w:hAnsi="仿宋" w:eastAsia="仿宋" w:cs="仿宋"/>
          <w:sz w:val="24"/>
          <w:szCs w:val="24"/>
        </w:rPr>
        <w:t>5</w:t>
      </w:r>
      <w:r>
        <w:rPr>
          <w:rFonts w:hint="eastAsia" w:ascii="仿宋" w:hAnsi="仿宋" w:eastAsia="仿宋" w:cs="仿宋"/>
          <w:sz w:val="24"/>
          <w:szCs w:val="24"/>
        </w:rPr>
        <w:t>）承包人违反本条规定或由于承包人原因造成安全事故的，由承包人承担责任，由此增加的费用和延误的工期由承包人承担。</w:t>
      </w:r>
    </w:p>
    <w:p>
      <w:pPr>
        <w:adjustRightInd w:val="0"/>
        <w:snapToGrid w:val="0"/>
        <w:spacing w:line="360" w:lineRule="auto"/>
        <w:ind w:left="1850" w:leftChars="771"/>
        <w:jc w:val="left"/>
        <w:rPr>
          <w:rFonts w:ascii="仿宋" w:hAnsi="仿宋" w:eastAsia="仿宋" w:cs="Times New Roman"/>
          <w:sz w:val="24"/>
          <w:szCs w:val="24"/>
        </w:rPr>
      </w:pPr>
      <w:r>
        <w:rPr>
          <w:rFonts w:hint="eastAsia" w:ascii="仿宋" w:hAnsi="仿宋" w:eastAsia="仿宋" w:cs="仿宋"/>
          <w:sz w:val="24"/>
          <w:szCs w:val="24"/>
        </w:rPr>
        <w:t>（</w:t>
      </w:r>
      <w:r>
        <w:rPr>
          <w:rFonts w:ascii="仿宋" w:hAnsi="仿宋" w:eastAsia="仿宋" w:cs="仿宋"/>
          <w:sz w:val="24"/>
          <w:szCs w:val="24"/>
        </w:rPr>
        <w:t>6</w:t>
      </w:r>
      <w:r>
        <w:rPr>
          <w:rFonts w:hint="eastAsia" w:ascii="仿宋" w:hAnsi="仿宋" w:eastAsia="仿宋" w:cs="仿宋"/>
          <w:sz w:val="24"/>
          <w:szCs w:val="24"/>
        </w:rPr>
        <w:t>）承包人应对其履行合同所雇佣的全部人员，包括分包人人员的安全事故承担责任，但由于发包人原因造成承包人人员安全事故的，应由发包人承担责任。</w:t>
      </w:r>
    </w:p>
    <w:p>
      <w:pPr>
        <w:adjustRightInd w:val="0"/>
        <w:snapToGrid w:val="0"/>
        <w:spacing w:line="360" w:lineRule="auto"/>
        <w:ind w:left="1850" w:leftChars="771" w:firstLine="60" w:firstLineChars="25"/>
        <w:jc w:val="left"/>
        <w:rPr>
          <w:rFonts w:ascii="仿宋" w:hAnsi="仿宋" w:eastAsia="仿宋" w:cs="Times New Roman"/>
          <w:sz w:val="24"/>
          <w:szCs w:val="24"/>
        </w:rPr>
      </w:pPr>
      <w:r>
        <w:rPr>
          <w:rFonts w:hint="eastAsia" w:ascii="仿宋" w:hAnsi="仿宋" w:eastAsia="仿宋" w:cs="仿宋"/>
          <w:sz w:val="24"/>
          <w:szCs w:val="24"/>
        </w:rPr>
        <w:t>（</w:t>
      </w:r>
      <w:r>
        <w:rPr>
          <w:rFonts w:ascii="仿宋" w:hAnsi="仿宋" w:eastAsia="仿宋" w:cs="仿宋"/>
          <w:sz w:val="24"/>
          <w:szCs w:val="24"/>
        </w:rPr>
        <w:t>7</w:t>
      </w:r>
      <w:r>
        <w:rPr>
          <w:rFonts w:hint="eastAsia" w:ascii="仿宋" w:hAnsi="仿宋" w:eastAsia="仿宋" w:cs="仿宋"/>
          <w:sz w:val="24"/>
          <w:szCs w:val="24"/>
        </w:rPr>
        <w:t>）由于承包人原因在施工场地内及其毗邻造成的第三者人身伤亡和财产损失，由承包人负责赔偿。</w:t>
      </w:r>
    </w:p>
    <w:p>
      <w:pPr>
        <w:adjustRightInd w:val="0"/>
        <w:snapToGrid w:val="0"/>
        <w:ind w:firstLine="472" w:firstLineChars="196"/>
        <w:jc w:val="left"/>
        <w:rPr>
          <w:rFonts w:ascii="仿宋" w:hAnsi="仿宋" w:eastAsia="仿宋" w:cs="仿宋"/>
          <w:sz w:val="24"/>
          <w:szCs w:val="24"/>
          <w:u w:val="dotted"/>
        </w:rPr>
      </w:pPr>
      <w:r>
        <w:rPr>
          <w:rFonts w:ascii="仿宋" w:hAnsi="仿宋" w:eastAsia="仿宋" w:cs="仿宋"/>
          <w:b/>
          <w:bCs/>
          <w:sz w:val="24"/>
          <w:szCs w:val="24"/>
        </w:rPr>
        <w:t xml:space="preserve">45.5 </w:t>
      </w:r>
      <w:r>
        <w:rPr>
          <w:rFonts w:ascii="仿宋" w:hAnsi="仿宋" w:eastAsia="仿宋" w:cs="仿宋"/>
          <w:sz w:val="24"/>
          <w:szCs w:val="24"/>
        </w:rPr>
        <w:t xml:space="preserve"> </w:t>
      </w:r>
      <w:r>
        <w:rPr>
          <w:rFonts w:ascii="仿宋" w:hAnsi="仿宋" w:eastAsia="仿宋" w:cs="仿宋"/>
          <w:sz w:val="24"/>
          <w:szCs w:val="24"/>
          <w:u w:val="dotted"/>
        </w:rPr>
        <w:t xml:space="preserve">                                                                                 </w:t>
      </w:r>
    </w:p>
    <w:p>
      <w:pPr>
        <w:adjustRightInd w:val="0"/>
        <w:snapToGrid w:val="0"/>
        <w:jc w:val="left"/>
        <w:rPr>
          <w:rFonts w:ascii="仿宋" w:hAnsi="仿宋" w:eastAsia="仿宋" w:cs="Times New Roman"/>
          <w:sz w:val="24"/>
          <w:szCs w:val="24"/>
        </w:rPr>
      </w:pPr>
      <w:r>
        <mc:AlternateContent>
          <mc:Choice Requires="wps">
            <w:drawing>
              <wp:anchor distT="0" distB="0" distL="114300" distR="114300" simplePos="0" relativeHeight="251836416" behindDoc="0" locked="0" layoutInCell="1" allowOverlap="1">
                <wp:simplePos x="0" y="0"/>
                <wp:positionH relativeFrom="column">
                  <wp:posOffset>-114300</wp:posOffset>
                </wp:positionH>
                <wp:positionV relativeFrom="paragraph">
                  <wp:posOffset>219710</wp:posOffset>
                </wp:positionV>
                <wp:extent cx="954405" cy="479425"/>
                <wp:effectExtent l="0" t="0" r="0" b="0"/>
                <wp:wrapNone/>
                <wp:docPr id="175" name="文本框 177"/>
                <wp:cNvGraphicFramePr/>
                <a:graphic xmlns:a="http://schemas.openxmlformats.org/drawingml/2006/main">
                  <a:graphicData uri="http://schemas.microsoft.com/office/word/2010/wordprocessingShape">
                    <wps:wsp>
                      <wps:cNvSpPr txBox="1"/>
                      <wps:spPr>
                        <a:xfrm>
                          <a:off x="0" y="0"/>
                          <a:ext cx="954405" cy="479425"/>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施工措施的审查与整改</w:t>
                            </w:r>
                          </w:p>
                        </w:txbxContent>
                      </wps:txbx>
                      <wps:bodyPr wrap="square" upright="1"/>
                    </wps:wsp>
                  </a:graphicData>
                </a:graphic>
              </wp:anchor>
            </w:drawing>
          </mc:Choice>
          <mc:Fallback>
            <w:pict>
              <v:shape id="文本框 177" o:spid="_x0000_s1026" o:spt="202" type="#_x0000_t202" style="position:absolute;left:0pt;margin-left:-9pt;margin-top:17.3pt;height:37.75pt;width:75.15pt;z-index:251836416;mso-width-relative:page;mso-height-relative:page;" filled="f" stroked="f" coordsize="21600,21600" o:gfxdata="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xsewa1wAAAAoBAAAPAAAAAAAAAAEAIAAAACIAAABkcnMvZG93bnJldi54bWxQSwECFAAU&#10;AAAACACHTuJAv0wopLkBAABfAwAADgAAAAAAAAABACAAAAAmAQAAZHJzL2Uyb0RvYy54bWxQSwUG&#10;AAAAAAYABgBZAQAAUQU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施工措施的审查与整改</w:t>
                      </w:r>
                    </w:p>
                  </w:txbxContent>
                </v:textbox>
              </v:shape>
            </w:pict>
          </mc:Fallback>
        </mc:AlternateContent>
      </w:r>
    </w:p>
    <w:p>
      <w:pPr>
        <w:adjustRightInd w:val="0"/>
        <w:snapToGrid w:val="0"/>
        <w:spacing w:line="360" w:lineRule="auto"/>
        <w:ind w:left="1850" w:leftChars="771"/>
        <w:jc w:val="left"/>
        <w:rPr>
          <w:rFonts w:ascii="仿宋" w:hAnsi="仿宋" w:eastAsia="仿宋" w:cs="Times New Roman"/>
          <w:sz w:val="24"/>
          <w:szCs w:val="24"/>
        </w:rPr>
      </w:pPr>
      <w:r>
        <w:rPr>
          <w:rFonts w:hint="eastAsia" w:ascii="仿宋" w:hAnsi="仿宋" w:eastAsia="仿宋" w:cs="仿宋"/>
          <w:sz w:val="24"/>
          <w:szCs w:val="24"/>
        </w:rPr>
        <w:t>监理工程师应当审查施工组织设计中的安全技术措施或者专项施工方案是否符合建设行政主管部门的有关规定。监理工程师发现承包人未遵守安全生产和文明施工规定或施工现场存在安全事故隐患的，应以书面形式通知承包人整改；情况严重的，应要求承包人暂停施工，并及时报告发包人。承包人在收到监理工程师发出书面通知后的</w:t>
      </w:r>
      <w:r>
        <w:rPr>
          <w:rFonts w:ascii="仿宋" w:hAnsi="仿宋" w:eastAsia="仿宋" w:cs="仿宋"/>
          <w:sz w:val="24"/>
          <w:szCs w:val="24"/>
        </w:rPr>
        <w:t>48</w:t>
      </w:r>
      <w:r>
        <w:rPr>
          <w:rFonts w:hint="eastAsia" w:ascii="仿宋" w:hAnsi="仿宋" w:eastAsia="仿宋" w:cs="仿宋"/>
          <w:sz w:val="24"/>
          <w:szCs w:val="24"/>
        </w:rPr>
        <w:t>小时内仍未整改的，监理工程师可在报经发包人批准后委托第三方采取措施。该款项经造价工程师核实后，由发包人从应付或将付给承包人的款项中扣除。</w:t>
      </w:r>
    </w:p>
    <w:p>
      <w:pPr>
        <w:adjustRightInd w:val="0"/>
        <w:snapToGrid w:val="0"/>
        <w:spacing w:line="360" w:lineRule="auto"/>
        <w:ind w:firstLine="472" w:firstLineChars="196"/>
        <w:jc w:val="left"/>
        <w:rPr>
          <w:rFonts w:ascii="仿宋" w:hAnsi="仿宋" w:eastAsia="仿宋" w:cs="仿宋"/>
          <w:sz w:val="24"/>
          <w:szCs w:val="24"/>
        </w:rPr>
      </w:pPr>
      <w:r>
        <w:rPr>
          <w:rFonts w:ascii="仿宋" w:hAnsi="仿宋" w:eastAsia="仿宋" w:cs="仿宋"/>
          <w:b/>
          <w:bCs/>
          <w:sz w:val="24"/>
          <w:szCs w:val="24"/>
        </w:rPr>
        <w:t>45.6</w:t>
      </w:r>
      <w:r>
        <w:rPr>
          <w:rFonts w:ascii="仿宋" w:hAnsi="仿宋" w:eastAsia="仿宋" w:cs="仿宋"/>
          <w:sz w:val="24"/>
          <w:szCs w:val="24"/>
        </w:rPr>
        <w:t xml:space="preserve">  </w:t>
      </w:r>
      <w:r>
        <w:rPr>
          <w:rFonts w:ascii="仿宋" w:hAnsi="仿宋" w:eastAsia="仿宋" w:cs="仿宋"/>
          <w:sz w:val="24"/>
          <w:szCs w:val="24"/>
          <w:u w:val="dotted"/>
        </w:rPr>
        <w:t xml:space="preserve">                                                                                                       </w:t>
      </w:r>
      <w:r>
        <w:rPr>
          <w:rFonts w:ascii="仿宋" w:hAnsi="仿宋" w:eastAsia="仿宋" w:cs="仿宋"/>
          <w:sz w:val="24"/>
          <w:szCs w:val="24"/>
        </w:rPr>
        <w:t xml:space="preserve"> </w:t>
      </w:r>
    </w:p>
    <w:p>
      <w:pPr>
        <w:adjustRightInd w:val="0"/>
        <w:snapToGrid w:val="0"/>
        <w:spacing w:line="360" w:lineRule="auto"/>
        <w:ind w:left="1850" w:leftChars="771"/>
        <w:jc w:val="left"/>
        <w:rPr>
          <w:rFonts w:ascii="仿宋" w:hAnsi="仿宋" w:eastAsia="仿宋" w:cs="Times New Roman"/>
          <w:sz w:val="24"/>
          <w:szCs w:val="24"/>
        </w:rPr>
      </w:pPr>
      <w:r>
        <mc:AlternateContent>
          <mc:Choice Requires="wps">
            <w:drawing>
              <wp:anchor distT="0" distB="0" distL="114300" distR="114300" simplePos="0" relativeHeight="251837440" behindDoc="0" locked="0" layoutInCell="1" allowOverlap="1">
                <wp:simplePos x="0" y="0"/>
                <wp:positionH relativeFrom="column">
                  <wp:posOffset>-83820</wp:posOffset>
                </wp:positionH>
                <wp:positionV relativeFrom="paragraph">
                  <wp:posOffset>11430</wp:posOffset>
                </wp:positionV>
                <wp:extent cx="800100" cy="720090"/>
                <wp:effectExtent l="0" t="0" r="0" b="0"/>
                <wp:wrapNone/>
                <wp:docPr id="176" name="文本框 178"/>
                <wp:cNvGraphicFramePr/>
                <a:graphic xmlns:a="http://schemas.openxmlformats.org/drawingml/2006/main">
                  <a:graphicData uri="http://schemas.microsoft.com/office/word/2010/wordprocessingShape">
                    <wps:wsp>
                      <wps:cNvSpPr txBox="1"/>
                      <wps:spPr>
                        <a:xfrm>
                          <a:off x="0" y="0"/>
                          <a:ext cx="800100" cy="720090"/>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治安管理</w:t>
                            </w:r>
                          </w:p>
                        </w:txbxContent>
                      </wps:txbx>
                      <wps:bodyPr wrap="square" upright="1"/>
                    </wps:wsp>
                  </a:graphicData>
                </a:graphic>
              </wp:anchor>
            </w:drawing>
          </mc:Choice>
          <mc:Fallback>
            <w:pict>
              <v:shape id="文本框 178" o:spid="_x0000_s1026" o:spt="202" type="#_x0000_t202" style="position:absolute;left:0pt;margin-left:-6.6pt;margin-top:0.9pt;height:56.7pt;width:63pt;z-index:251837440;mso-width-relative:page;mso-height-relative:page;" filled="f" stroked="f" coordsize="21600,21600" o:gfxdata="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zYEY0dQAAAAJAQAADwAAAAAAAAABACAAAAAiAAAAZHJzL2Rvd25yZXYueG1sUEsBAhQAFAAAAAgA&#10;h07iQBq0LdW3AQAAXwMAAA4AAAAAAAAAAQAgAAAAIwEAAGRycy9lMm9Eb2MueG1sUEsFBgAAAAAG&#10;AAYAWQEAAEwFA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治安管理</w:t>
                      </w:r>
                    </w:p>
                  </w:txbxContent>
                </v:textbox>
              </v:shape>
            </w:pict>
          </mc:Fallback>
        </mc:AlternateContent>
      </w:r>
      <w:r>
        <w:rPr>
          <w:rFonts w:hint="eastAsia" w:ascii="仿宋" w:hAnsi="仿宋" w:eastAsia="仿宋" w:cs="仿宋"/>
          <w:sz w:val="24"/>
          <w:szCs w:val="24"/>
        </w:rPr>
        <w:t>合同双方当事人不仅应协助现场治安管理机构或联防组织维护施工场地的社会治安，而且应做好包括有关人员现场生活、居住场所在内的施工场地内的治安保卫工作。</w:t>
      </w:r>
    </w:p>
    <w:p>
      <w:pPr>
        <w:adjustRightInd w:val="0"/>
        <w:snapToGrid w:val="0"/>
        <w:spacing w:line="360" w:lineRule="auto"/>
        <w:ind w:left="1800" w:leftChars="750"/>
        <w:jc w:val="left"/>
        <w:rPr>
          <w:rFonts w:ascii="仿宋" w:hAnsi="仿宋" w:eastAsia="仿宋" w:cs="Times New Roman"/>
          <w:sz w:val="24"/>
          <w:szCs w:val="24"/>
        </w:rPr>
      </w:pPr>
      <w:r>
        <w:rPr>
          <w:rFonts w:hint="eastAsia" w:ascii="仿宋" w:hAnsi="仿宋" w:eastAsia="仿宋" w:cs="仿宋"/>
          <w:sz w:val="24"/>
          <w:szCs w:val="24"/>
        </w:rPr>
        <w:t>除专用条款另有约定外，合同双方当事人应在工程开工后，共同编制施工场地治安管理计划，并制定应对突发治安事件的紧急预案。在施工过程中，发生暴乱、爆炸等恐怖事件，以及群殴、械斗等群体性突发治安事件的，应立即向当地政府有关部门报告，积极协助当地政府有关部门采取措施平息事件，防止事态扩大，尽量减少财产损失和避免人员伤亡。</w:t>
      </w:r>
    </w:p>
    <w:p>
      <w:pPr>
        <w:adjustRightInd w:val="0"/>
        <w:snapToGrid w:val="0"/>
        <w:spacing w:line="360" w:lineRule="auto"/>
        <w:ind w:firstLine="472" w:firstLineChars="196"/>
        <w:jc w:val="left"/>
        <w:rPr>
          <w:rFonts w:ascii="仿宋" w:hAnsi="仿宋" w:eastAsia="仿宋" w:cs="仿宋"/>
          <w:b/>
          <w:bCs/>
          <w:sz w:val="24"/>
          <w:szCs w:val="24"/>
        </w:rPr>
      </w:pPr>
      <w:r>
        <w:rPr>
          <w:rFonts w:ascii="仿宋" w:hAnsi="仿宋" w:eastAsia="仿宋" w:cs="仿宋"/>
          <w:b/>
          <w:bCs/>
          <w:sz w:val="24"/>
          <w:szCs w:val="24"/>
        </w:rPr>
        <w:t xml:space="preserve">45.7  </w:t>
      </w:r>
      <w:r>
        <w:rPr>
          <w:rFonts w:ascii="仿宋" w:hAnsi="仿宋" w:eastAsia="仿宋" w:cs="仿宋"/>
          <w:b/>
          <w:bCs/>
          <w:sz w:val="24"/>
          <w:szCs w:val="24"/>
          <w:u w:val="dotted"/>
        </w:rPr>
        <w:t xml:space="preserve">                                                                                                        </w:t>
      </w:r>
      <w:r>
        <w:rPr>
          <w:rFonts w:ascii="仿宋" w:hAnsi="仿宋" w:eastAsia="仿宋" w:cs="仿宋"/>
          <w:b/>
          <w:bCs/>
          <w:sz w:val="24"/>
          <w:szCs w:val="24"/>
        </w:rPr>
        <w:t xml:space="preserve"> </w:t>
      </w:r>
    </w:p>
    <w:p>
      <w:pPr>
        <w:adjustRightInd w:val="0"/>
        <w:snapToGrid w:val="0"/>
        <w:spacing w:line="360" w:lineRule="auto"/>
        <w:ind w:left="1850" w:leftChars="771"/>
        <w:jc w:val="left"/>
        <w:rPr>
          <w:rFonts w:ascii="仿宋" w:hAnsi="仿宋" w:eastAsia="仿宋" w:cs="Times New Roman"/>
          <w:sz w:val="24"/>
          <w:szCs w:val="24"/>
        </w:rPr>
      </w:pPr>
      <w:r>
        <mc:AlternateContent>
          <mc:Choice Requires="wps">
            <w:drawing>
              <wp:anchor distT="0" distB="0" distL="114300" distR="114300" simplePos="0" relativeHeight="251838464" behindDoc="0" locked="0" layoutInCell="1" allowOverlap="1">
                <wp:simplePos x="0" y="0"/>
                <wp:positionH relativeFrom="column">
                  <wp:posOffset>-73660</wp:posOffset>
                </wp:positionH>
                <wp:positionV relativeFrom="paragraph">
                  <wp:posOffset>15875</wp:posOffset>
                </wp:positionV>
                <wp:extent cx="873760" cy="650875"/>
                <wp:effectExtent l="0" t="0" r="0" b="0"/>
                <wp:wrapNone/>
                <wp:docPr id="177" name="文本框 179"/>
                <wp:cNvGraphicFramePr/>
                <a:graphic xmlns:a="http://schemas.openxmlformats.org/drawingml/2006/main">
                  <a:graphicData uri="http://schemas.microsoft.com/office/word/2010/wordprocessingShape">
                    <wps:wsp>
                      <wps:cNvSpPr txBox="1"/>
                      <wps:spPr>
                        <a:xfrm>
                          <a:off x="0" y="0"/>
                          <a:ext cx="873760" cy="650875"/>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施工场地的环保、卫生要求</w:t>
                            </w:r>
                          </w:p>
                        </w:txbxContent>
                      </wps:txbx>
                      <wps:bodyPr wrap="square" upright="1"/>
                    </wps:wsp>
                  </a:graphicData>
                </a:graphic>
              </wp:anchor>
            </w:drawing>
          </mc:Choice>
          <mc:Fallback>
            <w:pict>
              <v:shape id="文本框 179" o:spid="_x0000_s1026" o:spt="202" type="#_x0000_t202" style="position:absolute;left:0pt;margin-left:-5.8pt;margin-top:1.25pt;height:51.25pt;width:68.8pt;z-index:251838464;mso-width-relative:page;mso-height-relative:page;" filled="f" stroked="f" coordsize="21600,21600" o:gfxdata="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a/AGb9YAAAAJAQAADwAAAAAAAAABACAAAAAiAAAAZHJzL2Rvd25yZXYueG1sUEsBAhQAFAAA&#10;AAgAh07iQIh+M7+4AQAAXwMAAA4AAAAAAAAAAQAgAAAAJQEAAGRycy9lMm9Eb2MueG1sUEsFBgAA&#10;AAAGAAYAWQEAAE8FA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施工场地的环保、卫生要求</w:t>
                      </w:r>
                    </w:p>
                  </w:txbxContent>
                </v:textbox>
              </v:shape>
            </w:pict>
          </mc:Fallback>
        </mc:AlternateContent>
      </w:r>
      <w:r>
        <w:rPr>
          <w:rFonts w:hint="eastAsia" w:ascii="仿宋" w:hAnsi="仿宋" w:eastAsia="仿宋" w:cs="仿宋"/>
          <w:sz w:val="24"/>
          <w:szCs w:val="24"/>
        </w:rPr>
        <w:t>承包人应遵守国家有关环境保护、卫生监督的法律，按照合同约定采取有效措施，保证施工场地达到环境保护、卫生部门的管理要求，为现场所有人员提供并维护干净卫生的生活设施，并在颁发合同工程接收证书后的</w:t>
      </w:r>
      <w:r>
        <w:rPr>
          <w:rFonts w:ascii="仿宋" w:hAnsi="仿宋" w:eastAsia="仿宋" w:cs="仿宋"/>
          <w:sz w:val="24"/>
          <w:szCs w:val="24"/>
        </w:rPr>
        <w:t>28</w:t>
      </w:r>
      <w:r>
        <w:rPr>
          <w:rFonts w:hint="eastAsia" w:ascii="仿宋" w:hAnsi="仿宋" w:eastAsia="仿宋" w:cs="仿宋"/>
          <w:sz w:val="24"/>
          <w:szCs w:val="24"/>
        </w:rPr>
        <w:t>天内，清理现场，运走全部施工设备、剩余材料和垃圾，保持施工场地和合同工程的清洁整齐。否则，发包人可自行处理或委托第三方处理留下的物品，所得金额在扣除由此发生的费用之后，将余额退还给承包人。</w:t>
      </w:r>
    </w:p>
    <w:p>
      <w:pPr>
        <w:adjustRightInd w:val="0"/>
        <w:snapToGrid w:val="0"/>
        <w:spacing w:line="360" w:lineRule="auto"/>
        <w:ind w:firstLine="472" w:firstLineChars="196"/>
        <w:jc w:val="left"/>
        <w:rPr>
          <w:rFonts w:ascii="仿宋" w:hAnsi="仿宋" w:eastAsia="仿宋" w:cs="Times New Roman"/>
          <w:sz w:val="24"/>
          <w:szCs w:val="24"/>
        </w:rPr>
      </w:pPr>
      <w:r>
        <w:rPr>
          <w:rFonts w:ascii="仿宋" w:hAnsi="仿宋" w:eastAsia="仿宋" w:cs="仿宋"/>
          <w:b/>
          <w:bCs/>
          <w:sz w:val="24"/>
          <w:szCs w:val="24"/>
        </w:rPr>
        <w:t xml:space="preserve">45.8  </w:t>
      </w:r>
      <w:r>
        <w:rPr>
          <w:rFonts w:ascii="仿宋" w:hAnsi="仿宋" w:eastAsia="仿宋" w:cs="仿宋"/>
          <w:b/>
          <w:bCs/>
          <w:sz w:val="24"/>
          <w:szCs w:val="24"/>
          <w:u w:val="dotted"/>
        </w:rPr>
        <w:t xml:space="preserve">                                                                                 </w:t>
      </w:r>
    </w:p>
    <w:p>
      <w:pPr>
        <w:adjustRightInd w:val="0"/>
        <w:snapToGrid w:val="0"/>
        <w:spacing w:line="360" w:lineRule="auto"/>
        <w:ind w:left="1850" w:leftChars="771"/>
        <w:jc w:val="left"/>
        <w:rPr>
          <w:rFonts w:ascii="仿宋" w:hAnsi="仿宋" w:eastAsia="仿宋" w:cs="Times New Roman"/>
          <w:caps/>
          <w:sz w:val="24"/>
          <w:szCs w:val="24"/>
        </w:rPr>
      </w:pPr>
      <w:r>
        <mc:AlternateContent>
          <mc:Choice Requires="wps">
            <w:drawing>
              <wp:anchor distT="0" distB="0" distL="114300" distR="114300" simplePos="0" relativeHeight="251839488" behindDoc="0" locked="0" layoutInCell="1" allowOverlap="1">
                <wp:simplePos x="0" y="0"/>
                <wp:positionH relativeFrom="column">
                  <wp:posOffset>0</wp:posOffset>
                </wp:positionH>
                <wp:positionV relativeFrom="paragraph">
                  <wp:posOffset>17145</wp:posOffset>
                </wp:positionV>
                <wp:extent cx="873760" cy="594360"/>
                <wp:effectExtent l="0" t="0" r="0" b="0"/>
                <wp:wrapNone/>
                <wp:docPr id="178" name="文本框 180"/>
                <wp:cNvGraphicFramePr/>
                <a:graphic xmlns:a="http://schemas.openxmlformats.org/drawingml/2006/main">
                  <a:graphicData uri="http://schemas.microsoft.com/office/word/2010/wordprocessingShape">
                    <wps:wsp>
                      <wps:cNvSpPr txBox="1"/>
                      <wps:spPr>
                        <a:xfrm>
                          <a:off x="0" y="0"/>
                          <a:ext cx="873760" cy="594360"/>
                        </a:xfrm>
                        <a:prstGeom prst="rect">
                          <a:avLst/>
                        </a:prstGeom>
                        <a:noFill/>
                        <a:ln>
                          <a:noFill/>
                        </a:ln>
                      </wps:spPr>
                      <wps:txbx>
                        <w:txbxContent>
                          <w:p>
                            <w:pPr>
                              <w:rPr>
                                <w:rFonts w:ascii="楷体_GB2312" w:hAnsi="宋体" w:eastAsia="楷体_GB2312" w:cs="Times New Roman"/>
                                <w:b/>
                                <w:bCs/>
                                <w:sz w:val="18"/>
                                <w:szCs w:val="18"/>
                              </w:rPr>
                            </w:pPr>
                            <w:r>
                              <w:rPr>
                                <w:rFonts w:hint="eastAsia" w:ascii="楷体_GB2312" w:hAnsi="宋体" w:eastAsia="楷体_GB2312" w:cs="楷体_GB2312"/>
                                <w:b/>
                                <w:bCs/>
                                <w:sz w:val="18"/>
                                <w:szCs w:val="18"/>
                              </w:rPr>
                              <w:t>发包人鼓励创建文明工地</w:t>
                            </w:r>
                          </w:p>
                        </w:txbxContent>
                      </wps:txbx>
                      <wps:bodyPr wrap="square" upright="1"/>
                    </wps:wsp>
                  </a:graphicData>
                </a:graphic>
              </wp:anchor>
            </w:drawing>
          </mc:Choice>
          <mc:Fallback>
            <w:pict>
              <v:shape id="文本框 180" o:spid="_x0000_s1026" o:spt="202" type="#_x0000_t202" style="position:absolute;left:0pt;margin-left:0pt;margin-top:1.35pt;height:46.8pt;width:68.8pt;z-index:251839488;mso-width-relative:page;mso-height-relative:page;" filled="f" stroked="f" coordsize="21600,21600" o:gfxdata="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Lt6dMNQAAAAFAQAADwAAAAAAAAABACAAAAAiAAAAZHJzL2Rvd25yZXYueG1sUEsBAhQAFAAAAAgA&#10;h07iQC01ueO3AQAAXwMAAA4AAAAAAAAAAQAgAAAAIwEAAGRycy9lMm9Eb2MueG1sUEsFBgAAAAAG&#10;AAYAWQEAAEwFAAAAAA==&#10;">
                <v:fill on="f" focussize="0,0"/>
                <v:stroke on="f"/>
                <v:imagedata o:title=""/>
                <o:lock v:ext="edit" aspectratio="f"/>
                <v:textbox>
                  <w:txbxContent>
                    <w:p>
                      <w:pPr>
                        <w:rPr>
                          <w:rFonts w:ascii="楷体_GB2312" w:hAnsi="宋体" w:eastAsia="楷体_GB2312" w:cs="Times New Roman"/>
                          <w:b/>
                          <w:bCs/>
                          <w:sz w:val="18"/>
                          <w:szCs w:val="18"/>
                        </w:rPr>
                      </w:pPr>
                      <w:r>
                        <w:rPr>
                          <w:rFonts w:hint="eastAsia" w:ascii="楷体_GB2312" w:hAnsi="宋体" w:eastAsia="楷体_GB2312" w:cs="楷体_GB2312"/>
                          <w:b/>
                          <w:bCs/>
                          <w:sz w:val="18"/>
                          <w:szCs w:val="18"/>
                        </w:rPr>
                        <w:t>发包人鼓励创建文明工地</w:t>
                      </w:r>
                    </w:p>
                  </w:txbxContent>
                </v:textbox>
              </v:shape>
            </w:pict>
          </mc:Fallback>
        </mc:AlternateContent>
      </w:r>
      <w:r>
        <w:rPr>
          <w:rFonts w:hint="eastAsia" w:ascii="仿宋" w:hAnsi="仿宋" w:eastAsia="仿宋" w:cs="仿宋"/>
          <w:caps/>
          <w:sz w:val="24"/>
          <w:szCs w:val="24"/>
        </w:rPr>
        <w:t>发包人应配合承包人加强</w:t>
      </w:r>
      <w:r>
        <w:rPr>
          <w:rFonts w:hint="eastAsia" w:ascii="仿宋" w:hAnsi="仿宋" w:eastAsia="仿宋" w:cs="仿宋"/>
          <w:sz w:val="24"/>
          <w:szCs w:val="24"/>
        </w:rPr>
        <w:t>绿色施工安全防护</w:t>
      </w:r>
      <w:r>
        <w:rPr>
          <w:rFonts w:hint="eastAsia" w:ascii="仿宋" w:hAnsi="仿宋" w:eastAsia="仿宋" w:cs="仿宋"/>
          <w:caps/>
          <w:sz w:val="24"/>
          <w:szCs w:val="24"/>
        </w:rPr>
        <w:t>管理，鼓励承包人实施省、市级或其它级别文明工地。对于工程获得省、市级或其它级别文明工地的，应按照第</w:t>
      </w:r>
      <w:r>
        <w:rPr>
          <w:rFonts w:ascii="仿宋" w:hAnsi="仿宋" w:eastAsia="仿宋" w:cs="仿宋"/>
          <w:caps/>
          <w:sz w:val="24"/>
          <w:szCs w:val="24"/>
        </w:rPr>
        <w:t>80</w:t>
      </w:r>
      <w:r>
        <w:rPr>
          <w:rFonts w:hint="eastAsia" w:ascii="仿宋" w:hAnsi="仿宋" w:eastAsia="仿宋" w:cs="仿宋"/>
          <w:caps/>
          <w:sz w:val="24"/>
          <w:szCs w:val="24"/>
        </w:rPr>
        <w:t>条规定向承包人支付文明工地增加费。</w:t>
      </w:r>
    </w:p>
    <w:p>
      <w:pPr>
        <w:adjustRightInd w:val="0"/>
        <w:snapToGrid w:val="0"/>
        <w:spacing w:line="360" w:lineRule="auto"/>
        <w:ind w:firstLine="472" w:firstLineChars="196"/>
        <w:jc w:val="left"/>
        <w:rPr>
          <w:rFonts w:ascii="仿宋" w:hAnsi="仿宋" w:eastAsia="仿宋" w:cs="Times New Roman"/>
          <w:sz w:val="24"/>
          <w:szCs w:val="24"/>
        </w:rPr>
      </w:pPr>
      <w:r>
        <w:rPr>
          <w:rFonts w:ascii="仿宋" w:hAnsi="仿宋" w:eastAsia="仿宋" w:cs="仿宋"/>
          <w:b/>
          <w:bCs/>
          <w:sz w:val="24"/>
          <w:szCs w:val="24"/>
        </w:rPr>
        <w:t xml:space="preserve">45.9 </w:t>
      </w:r>
      <w:r>
        <w:rPr>
          <w:rFonts w:ascii="仿宋" w:hAnsi="仿宋" w:eastAsia="仿宋" w:cs="仿宋"/>
          <w:b/>
          <w:bCs/>
          <w:sz w:val="24"/>
          <w:szCs w:val="24"/>
          <w:u w:val="dotted"/>
        </w:rPr>
        <w:t xml:space="preserve">                                                                                 </w:t>
      </w:r>
    </w:p>
    <w:p>
      <w:pPr>
        <w:spacing w:line="360" w:lineRule="auto"/>
        <w:ind w:firstLine="480" w:firstLineChars="200"/>
        <w:jc w:val="left"/>
        <w:rPr>
          <w:rFonts w:ascii="仿宋" w:hAnsi="仿宋" w:eastAsia="仿宋" w:cs="Times New Roman"/>
          <w:sz w:val="24"/>
          <w:szCs w:val="24"/>
        </w:rPr>
      </w:pPr>
      <w:r>
        <mc:AlternateContent>
          <mc:Choice Requires="wps">
            <w:drawing>
              <wp:anchor distT="0" distB="0" distL="114300" distR="114300" simplePos="0" relativeHeight="252076032" behindDoc="0" locked="0" layoutInCell="1" allowOverlap="1">
                <wp:simplePos x="0" y="0"/>
                <wp:positionH relativeFrom="column">
                  <wp:posOffset>0</wp:posOffset>
                </wp:positionH>
                <wp:positionV relativeFrom="paragraph">
                  <wp:posOffset>17145</wp:posOffset>
                </wp:positionV>
                <wp:extent cx="873760" cy="594360"/>
                <wp:effectExtent l="0" t="0" r="0" b="0"/>
                <wp:wrapNone/>
                <wp:docPr id="408" name="文本框 181"/>
                <wp:cNvGraphicFramePr/>
                <a:graphic xmlns:a="http://schemas.openxmlformats.org/drawingml/2006/main">
                  <a:graphicData uri="http://schemas.microsoft.com/office/word/2010/wordprocessingShape">
                    <wps:wsp>
                      <wps:cNvSpPr txBox="1"/>
                      <wps:spPr>
                        <a:xfrm>
                          <a:off x="0" y="0"/>
                          <a:ext cx="873760" cy="594360"/>
                        </a:xfrm>
                        <a:prstGeom prst="rect">
                          <a:avLst/>
                        </a:prstGeom>
                        <a:noFill/>
                        <a:ln>
                          <a:noFill/>
                        </a:ln>
                      </wps:spPr>
                      <wps:txbx>
                        <w:txbxContent>
                          <w:p>
                            <w:pPr>
                              <w:rPr>
                                <w:rFonts w:ascii="楷体_GB2312" w:hAnsi="宋体" w:eastAsia="楷体_GB2312" w:cs="Times New Roman"/>
                                <w:b/>
                                <w:bCs/>
                                <w:sz w:val="18"/>
                                <w:szCs w:val="18"/>
                              </w:rPr>
                            </w:pPr>
                            <w:r>
                              <w:rPr>
                                <w:rFonts w:hint="eastAsia" w:ascii="楷体_GB2312" w:hAnsi="宋体" w:eastAsia="楷体_GB2312" w:cs="楷体_GB2312"/>
                                <w:b/>
                                <w:bCs/>
                                <w:sz w:val="18"/>
                                <w:szCs w:val="18"/>
                              </w:rPr>
                              <w:t>特别安全生产事项</w:t>
                            </w:r>
                          </w:p>
                        </w:txbxContent>
                      </wps:txbx>
                      <wps:bodyPr wrap="square" upright="1"/>
                    </wps:wsp>
                  </a:graphicData>
                </a:graphic>
              </wp:anchor>
            </w:drawing>
          </mc:Choice>
          <mc:Fallback>
            <w:pict>
              <v:shape id="文本框 181" o:spid="_x0000_s1026" o:spt="202" type="#_x0000_t202" style="position:absolute;left:0pt;margin-left:0pt;margin-top:1.35pt;height:46.8pt;width:68.8pt;z-index:252076032;mso-width-relative:page;mso-height-relative:page;" filled="f" stroked="f" coordsize="21600,21600" o:gfxdata="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Au3p0w1AAAAAUBAAAPAAAAAAAAAAEAIAAAACIAAABkcnMvZG93bnJldi54bWxQSwECFAAUAAAA&#10;CACHTuJA5pqRbrkBAABfAwAADgAAAAAAAAABACAAAAAjAQAAZHJzL2Uyb0RvYy54bWxQSwUGAAAA&#10;AAYABgBZAQAATgUAAAAA&#10;">
                <v:fill on="f" focussize="0,0"/>
                <v:stroke on="f"/>
                <v:imagedata o:title=""/>
                <o:lock v:ext="edit" aspectratio="f"/>
                <v:textbox>
                  <w:txbxContent>
                    <w:p>
                      <w:pPr>
                        <w:rPr>
                          <w:rFonts w:ascii="楷体_GB2312" w:hAnsi="宋体" w:eastAsia="楷体_GB2312" w:cs="Times New Roman"/>
                          <w:b/>
                          <w:bCs/>
                          <w:sz w:val="18"/>
                          <w:szCs w:val="18"/>
                        </w:rPr>
                      </w:pPr>
                      <w:r>
                        <w:rPr>
                          <w:rFonts w:hint="eastAsia" w:ascii="楷体_GB2312" w:hAnsi="宋体" w:eastAsia="楷体_GB2312" w:cs="楷体_GB2312"/>
                          <w:b/>
                          <w:bCs/>
                          <w:sz w:val="18"/>
                          <w:szCs w:val="18"/>
                        </w:rPr>
                        <w:t>特别安全生产事项</w:t>
                      </w:r>
                    </w:p>
                  </w:txbxContent>
                </v:textbox>
              </v:shape>
            </w:pict>
          </mc:Fallback>
        </mc:AlternateContent>
      </w:r>
      <w:r>
        <w:rPr>
          <w:rFonts w:ascii="仿宋" w:hAnsi="仿宋" w:eastAsia="仿宋" w:cs="仿宋"/>
          <w:sz w:val="24"/>
          <w:szCs w:val="24"/>
        </w:rPr>
        <w:t xml:space="preserve">          </w:t>
      </w:r>
      <w:r>
        <w:rPr>
          <w:rFonts w:hint="eastAsia" w:ascii="仿宋" w:hAnsi="仿宋" w:eastAsia="仿宋" w:cs="仿宋"/>
          <w:sz w:val="24"/>
          <w:szCs w:val="24"/>
        </w:rPr>
        <w:t>承包人应按照法律规定进行施工，开工前做好安全技术交底工作，施工过程中做好</w:t>
      </w:r>
    </w:p>
    <w:p>
      <w:pPr>
        <w:spacing w:line="360" w:lineRule="auto"/>
        <w:ind w:left="1778" w:leftChars="741"/>
        <w:jc w:val="left"/>
        <w:rPr>
          <w:rFonts w:ascii="仿宋" w:hAnsi="仿宋" w:eastAsia="仿宋" w:cs="Times New Roman"/>
          <w:sz w:val="24"/>
          <w:szCs w:val="24"/>
        </w:rPr>
      </w:pPr>
      <w:r>
        <w:rPr>
          <w:rFonts w:hint="eastAsia" w:ascii="仿宋" w:hAnsi="仿宋" w:eastAsia="仿宋" w:cs="仿宋"/>
          <w:sz w:val="24"/>
          <w:szCs w:val="24"/>
        </w:rPr>
        <w:t>各项安全防护措施。承包人为实施合同而雇用的特殊工种的人员应受过专门的培训并已取得政府有关管理机构颁发的上岗证书。</w:t>
      </w:r>
    </w:p>
    <w:p>
      <w:pPr>
        <w:spacing w:line="360" w:lineRule="auto"/>
        <w:ind w:left="1778" w:leftChars="741"/>
        <w:jc w:val="left"/>
        <w:rPr>
          <w:rFonts w:ascii="仿宋" w:hAnsi="仿宋" w:eastAsia="仿宋" w:cs="仿宋"/>
          <w:sz w:val="24"/>
          <w:szCs w:val="24"/>
        </w:rPr>
      </w:pPr>
      <w:r>
        <w:rPr>
          <w:rFonts w:hint="eastAsia" w:ascii="仿宋" w:hAnsi="仿宋" w:eastAsia="仿宋" w:cs="仿宋"/>
          <w:sz w:val="24"/>
          <w:szCs w:val="24"/>
        </w:rPr>
        <w:t>承包人在动力设备、输电线路、地下管道、密封防震车间、易燃易爆地段以及临街交通要道附近施工时，施工开始前应向发包人和监理人提出安全防护措施，经发包人认可后实施。</w:t>
      </w:r>
      <w:r>
        <w:rPr>
          <w:rFonts w:ascii="仿宋" w:hAnsi="仿宋" w:eastAsia="仿宋" w:cs="仿宋"/>
          <w:sz w:val="24"/>
          <w:szCs w:val="24"/>
        </w:rPr>
        <w:t xml:space="preserve"> </w:t>
      </w:r>
    </w:p>
    <w:p>
      <w:pPr>
        <w:spacing w:line="360" w:lineRule="auto"/>
        <w:ind w:left="1778" w:leftChars="741"/>
        <w:jc w:val="left"/>
        <w:rPr>
          <w:rFonts w:ascii="仿宋" w:hAnsi="仿宋" w:eastAsia="仿宋" w:cs="Times New Roman"/>
          <w:sz w:val="24"/>
          <w:szCs w:val="24"/>
        </w:rPr>
      </w:pPr>
      <w:r>
        <w:rPr>
          <w:rFonts w:hint="eastAsia" w:ascii="仿宋" w:hAnsi="仿宋" w:eastAsia="仿宋" w:cs="仿宋"/>
          <w:sz w:val="24"/>
          <w:szCs w:val="24"/>
        </w:rPr>
        <w:t>实施爆破作业，在放射、毒害性环境中施工（含储存、运输、使用）及使用毒害性、腐蚀性物品施工时，承包人应在施工前</w:t>
      </w:r>
      <w:r>
        <w:rPr>
          <w:rFonts w:ascii="仿宋" w:hAnsi="仿宋" w:eastAsia="仿宋" w:cs="仿宋"/>
          <w:sz w:val="24"/>
          <w:szCs w:val="24"/>
        </w:rPr>
        <w:t>7</w:t>
      </w:r>
      <w:r>
        <w:rPr>
          <w:rFonts w:hint="eastAsia" w:ascii="仿宋" w:hAnsi="仿宋" w:eastAsia="仿宋" w:cs="仿宋"/>
          <w:sz w:val="24"/>
          <w:szCs w:val="24"/>
        </w:rPr>
        <w:t>天以书面通知发包人和监理人，并报送相应的安全防护措施，经发包人认可后实施。</w:t>
      </w:r>
    </w:p>
    <w:p>
      <w:pPr>
        <w:adjustRightInd w:val="0"/>
        <w:snapToGrid w:val="0"/>
        <w:spacing w:line="360" w:lineRule="auto"/>
        <w:ind w:left="1778" w:leftChars="741"/>
        <w:jc w:val="left"/>
        <w:rPr>
          <w:rFonts w:ascii="仿宋" w:hAnsi="仿宋" w:eastAsia="仿宋" w:cs="Times New Roman"/>
          <w:sz w:val="24"/>
          <w:szCs w:val="24"/>
        </w:rPr>
      </w:pPr>
      <w:r>
        <w:rPr>
          <w:rFonts w:hint="eastAsia" w:ascii="仿宋" w:hAnsi="仿宋" w:eastAsia="仿宋" w:cs="仿宋"/>
          <w:sz w:val="24"/>
          <w:szCs w:val="24"/>
        </w:rPr>
        <w:t>需单独编制危险性较大分部分项专项工程施工方案的，及要求进行专家论证的超过一定规模的危险性较大的分部分项工程，承包人应及时编制和组织论证。</w:t>
      </w:r>
    </w:p>
    <w:p>
      <w:pPr>
        <w:adjustRightInd w:val="0"/>
        <w:snapToGrid w:val="0"/>
        <w:spacing w:line="240" w:lineRule="exact"/>
        <w:jc w:val="left"/>
        <w:rPr>
          <w:rFonts w:ascii="仿宋" w:hAnsi="仿宋" w:eastAsia="仿宋" w:cs="仿宋"/>
          <w:b/>
          <w:bCs/>
          <w:sz w:val="24"/>
          <w:szCs w:val="24"/>
          <w:u w:val="single"/>
        </w:rPr>
      </w:pPr>
      <w:r>
        <w:rPr>
          <w:rFonts w:ascii="仿宋" w:hAnsi="仿宋" w:eastAsia="仿宋" w:cs="仿宋"/>
          <w:b/>
          <w:bCs/>
          <w:sz w:val="24"/>
          <w:szCs w:val="24"/>
          <w:u w:val="single"/>
        </w:rPr>
        <w:t xml:space="preserve">                                                                                                              </w:t>
      </w:r>
    </w:p>
    <w:p>
      <w:pPr>
        <w:pStyle w:val="12"/>
        <w:tabs>
          <w:tab w:val="left" w:pos="540"/>
        </w:tabs>
        <w:adjustRightInd w:val="0"/>
        <w:snapToGrid w:val="0"/>
        <w:spacing w:before="240" w:beforeLines="100" w:line="360" w:lineRule="auto"/>
        <w:ind w:firstLine="441" w:firstLineChars="196"/>
        <w:jc w:val="left"/>
        <w:outlineLvl w:val="2"/>
        <w:rPr>
          <w:rFonts w:ascii="仿宋" w:hAnsi="仿宋" w:eastAsia="仿宋"/>
          <w:b/>
          <w:bCs/>
          <w:sz w:val="24"/>
          <w:szCs w:val="24"/>
        </w:rPr>
      </w:pPr>
      <w:bookmarkStart w:id="239" w:name="_Toc469384029"/>
      <w:bookmarkStart w:id="240" w:name="_Toc23637"/>
      <w:bookmarkStart w:id="241" w:name="_Toc24844"/>
      <w:r>
        <w:rPr>
          <w:rFonts w:ascii="仿宋" w:hAnsi="仿宋" w:eastAsia="仿宋" w:cs="仿宋"/>
          <w:b/>
          <w:bCs/>
          <w:sz w:val="24"/>
          <w:szCs w:val="24"/>
        </w:rPr>
        <w:t xml:space="preserve">46  </w:t>
      </w:r>
      <w:r>
        <w:rPr>
          <w:rFonts w:hint="eastAsia" w:ascii="仿宋" w:hAnsi="仿宋" w:eastAsia="仿宋" w:cs="仿宋"/>
          <w:b/>
          <w:bCs/>
          <w:sz w:val="24"/>
          <w:szCs w:val="24"/>
        </w:rPr>
        <w:t>测量放线</w:t>
      </w:r>
      <w:bookmarkEnd w:id="239"/>
      <w:bookmarkEnd w:id="240"/>
      <w:bookmarkEnd w:id="241"/>
    </w:p>
    <w:p>
      <w:pPr>
        <w:pStyle w:val="6"/>
        <w:tabs>
          <w:tab w:val="left" w:pos="1202"/>
        </w:tabs>
        <w:adjustRightInd w:val="0"/>
        <w:snapToGrid w:val="0"/>
        <w:spacing w:line="360" w:lineRule="auto"/>
        <w:ind w:firstLineChars="200"/>
        <w:jc w:val="left"/>
        <w:rPr>
          <w:rFonts w:ascii="仿宋" w:hAnsi="仿宋" w:eastAsia="仿宋" w:cs="仿宋"/>
          <w:b/>
          <w:bCs/>
          <w:sz w:val="24"/>
          <w:szCs w:val="24"/>
        </w:rPr>
      </w:pPr>
      <w:r>
        <mc:AlternateContent>
          <mc:Choice Requires="wps">
            <w:drawing>
              <wp:anchor distT="0" distB="0" distL="114300" distR="114300" simplePos="0" relativeHeight="251840512" behindDoc="0" locked="0" layoutInCell="1" allowOverlap="1">
                <wp:simplePos x="0" y="0"/>
                <wp:positionH relativeFrom="column">
                  <wp:posOffset>-114300</wp:posOffset>
                </wp:positionH>
                <wp:positionV relativeFrom="paragraph">
                  <wp:posOffset>286385</wp:posOffset>
                </wp:positionV>
                <wp:extent cx="914400" cy="546100"/>
                <wp:effectExtent l="0" t="0" r="0" b="0"/>
                <wp:wrapNone/>
                <wp:docPr id="179" name="文本框 182"/>
                <wp:cNvGraphicFramePr/>
                <a:graphic xmlns:a="http://schemas.openxmlformats.org/drawingml/2006/main">
                  <a:graphicData uri="http://schemas.microsoft.com/office/word/2010/wordprocessingShape">
                    <wps:wsp>
                      <wps:cNvSpPr txBox="1"/>
                      <wps:spPr>
                        <a:xfrm>
                          <a:off x="0" y="0"/>
                          <a:ext cx="914400" cy="546100"/>
                        </a:xfrm>
                        <a:prstGeom prst="rect">
                          <a:avLst/>
                        </a:prstGeom>
                        <a:noFill/>
                        <a:ln>
                          <a:noFill/>
                        </a:ln>
                      </wps:spPr>
                      <wps:txbx>
                        <w:txbxContent>
                          <w:p>
                            <w:pPr>
                              <w:rPr>
                                <w:rFonts w:ascii="宋体" w:cs="Times New Roman"/>
                                <w:sz w:val="18"/>
                                <w:szCs w:val="18"/>
                              </w:rPr>
                            </w:pPr>
                            <w:r>
                              <w:rPr>
                                <w:rFonts w:hint="eastAsia" w:ascii="楷体_GB2312" w:hAnsi="宋体" w:eastAsia="楷体_GB2312" w:cs="楷体_GB2312"/>
                                <w:b/>
                                <w:bCs/>
                                <w:color w:val="000000"/>
                                <w:sz w:val="18"/>
                                <w:szCs w:val="18"/>
                              </w:rPr>
                              <w:t>测设施工控制网</w:t>
                            </w:r>
                          </w:p>
                        </w:txbxContent>
                      </wps:txbx>
                      <wps:bodyPr wrap="square" upright="1"/>
                    </wps:wsp>
                  </a:graphicData>
                </a:graphic>
              </wp:anchor>
            </w:drawing>
          </mc:Choice>
          <mc:Fallback>
            <w:pict>
              <v:shape id="文本框 182" o:spid="_x0000_s1026" o:spt="202" type="#_x0000_t202" style="position:absolute;left:0pt;margin-left:-9pt;margin-top:22.55pt;height:43pt;width:72pt;z-index:251840512;mso-width-relative:page;mso-height-relative:page;" filled="f" stroked="f" coordsize="21600,21600" o:gfxdata="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Bet63nXAAAACgEAAA8AAAAAAAAAAQAgAAAAIgAAAGRycy9kb3ducmV2LnhtbFBLAQIUABQA&#10;AAAIAIdO4kBwNdsVuAEAAF8DAAAOAAAAAAAAAAEAIAAAACYBAABkcnMvZTJvRG9jLnhtbFBLBQYA&#10;AAAABgAGAFkBAABQBQAAAAA=&#10;">
                <v:fill on="f" focussize="0,0"/>
                <v:stroke on="f"/>
                <v:imagedata o:title=""/>
                <o:lock v:ext="edit" aspectratio="f"/>
                <v:textbox>
                  <w:txbxContent>
                    <w:p>
                      <w:pPr>
                        <w:rPr>
                          <w:rFonts w:ascii="宋体" w:cs="Times New Roman"/>
                          <w:sz w:val="18"/>
                          <w:szCs w:val="18"/>
                        </w:rPr>
                      </w:pPr>
                      <w:r>
                        <w:rPr>
                          <w:rFonts w:hint="eastAsia" w:ascii="楷体_GB2312" w:hAnsi="宋体" w:eastAsia="楷体_GB2312" w:cs="楷体_GB2312"/>
                          <w:b/>
                          <w:bCs/>
                          <w:color w:val="000000"/>
                          <w:sz w:val="18"/>
                          <w:szCs w:val="18"/>
                        </w:rPr>
                        <w:t>测设施工控制网</w:t>
                      </w:r>
                    </w:p>
                  </w:txbxContent>
                </v:textbox>
              </v:shape>
            </w:pict>
          </mc:Fallback>
        </mc:AlternateContent>
      </w:r>
      <w:r>
        <w:rPr>
          <w:rFonts w:ascii="仿宋" w:hAnsi="仿宋" w:eastAsia="仿宋" w:cs="仿宋"/>
          <w:b/>
          <w:bCs/>
          <w:sz w:val="24"/>
          <w:szCs w:val="24"/>
        </w:rPr>
        <w:t>46.1</w:t>
      </w:r>
    </w:p>
    <w:p>
      <w:pPr>
        <w:adjustRightInd w:val="0"/>
        <w:snapToGrid w:val="0"/>
        <w:spacing w:line="360" w:lineRule="auto"/>
        <w:ind w:left="1850" w:leftChars="771"/>
        <w:jc w:val="left"/>
        <w:rPr>
          <w:rFonts w:ascii="仿宋" w:hAnsi="仿宋" w:eastAsia="仿宋" w:cs="Times New Roman"/>
          <w:sz w:val="24"/>
          <w:szCs w:val="24"/>
        </w:rPr>
      </w:pPr>
      <w:r>
        <w:rPr>
          <w:rFonts w:hint="eastAsia" w:ascii="仿宋" w:hAnsi="仿宋" w:eastAsia="仿宋" w:cs="仿宋"/>
          <w:sz w:val="24"/>
          <w:szCs w:val="24"/>
        </w:rPr>
        <w:t>监理工程师应在发出开工令后的</w:t>
      </w:r>
      <w:r>
        <w:rPr>
          <w:rFonts w:ascii="仿宋" w:hAnsi="仿宋" w:eastAsia="仿宋" w:cs="仿宋"/>
          <w:sz w:val="24"/>
          <w:szCs w:val="24"/>
        </w:rPr>
        <w:t>7</w:t>
      </w:r>
      <w:r>
        <w:rPr>
          <w:rFonts w:hint="eastAsia" w:ascii="仿宋" w:hAnsi="仿宋" w:eastAsia="仿宋" w:cs="仿宋"/>
          <w:sz w:val="24"/>
          <w:szCs w:val="24"/>
        </w:rPr>
        <w:t>天内，向承包人提供原始基准点、基准线、基准高程等书面资料。承包人应根据国家测绘基准、测绘系统和工程测量技术规范，按照上述资料以及合同工程精度要求，测绘施工控制网，并在专用条款约定的期限内，将施工控制网资料提交监理工程师确认。</w:t>
      </w:r>
    </w:p>
    <w:p>
      <w:pPr>
        <w:adjustRightInd w:val="0"/>
        <w:snapToGrid w:val="0"/>
        <w:ind w:firstLine="472" w:firstLineChars="196"/>
        <w:jc w:val="left"/>
        <w:rPr>
          <w:rFonts w:ascii="仿宋" w:hAnsi="仿宋" w:eastAsia="仿宋" w:cs="仿宋"/>
          <w:b/>
          <w:bCs/>
          <w:sz w:val="24"/>
          <w:szCs w:val="24"/>
          <w:u w:val="dotted"/>
        </w:rPr>
      </w:pPr>
      <w:r>
        <w:rPr>
          <w:rFonts w:ascii="仿宋" w:hAnsi="仿宋" w:eastAsia="仿宋" w:cs="仿宋"/>
          <w:b/>
          <w:bCs/>
          <w:sz w:val="24"/>
          <w:szCs w:val="24"/>
        </w:rPr>
        <w:t xml:space="preserve">46.2  </w:t>
      </w:r>
      <w:r>
        <w:rPr>
          <w:rFonts w:ascii="仿宋" w:hAnsi="仿宋" w:eastAsia="仿宋" w:cs="仿宋"/>
          <w:b/>
          <w:bCs/>
          <w:sz w:val="24"/>
          <w:szCs w:val="24"/>
          <w:u w:val="dotted"/>
        </w:rPr>
        <w:t xml:space="preserve">                                                                              </w:t>
      </w:r>
    </w:p>
    <w:p>
      <w:pPr>
        <w:adjustRightInd w:val="0"/>
        <w:snapToGrid w:val="0"/>
        <w:jc w:val="left"/>
        <w:rPr>
          <w:rFonts w:ascii="仿宋" w:hAnsi="仿宋" w:eastAsia="仿宋" w:cs="Times New Roman"/>
          <w:sz w:val="24"/>
          <w:szCs w:val="24"/>
        </w:rPr>
      </w:pPr>
      <w:r>
        <mc:AlternateContent>
          <mc:Choice Requires="wps">
            <w:drawing>
              <wp:anchor distT="0" distB="0" distL="114300" distR="114300" simplePos="0" relativeHeight="251841536" behindDoc="0" locked="0" layoutInCell="1" allowOverlap="1">
                <wp:simplePos x="0" y="0"/>
                <wp:positionH relativeFrom="column">
                  <wp:posOffset>-114300</wp:posOffset>
                </wp:positionH>
                <wp:positionV relativeFrom="paragraph">
                  <wp:posOffset>214630</wp:posOffset>
                </wp:positionV>
                <wp:extent cx="914400" cy="677545"/>
                <wp:effectExtent l="0" t="0" r="0" b="0"/>
                <wp:wrapNone/>
                <wp:docPr id="180" name="文本框 183"/>
                <wp:cNvGraphicFramePr/>
                <a:graphic xmlns:a="http://schemas.openxmlformats.org/drawingml/2006/main">
                  <a:graphicData uri="http://schemas.microsoft.com/office/word/2010/wordprocessingShape">
                    <wps:wsp>
                      <wps:cNvSpPr txBox="1"/>
                      <wps:spPr>
                        <a:xfrm>
                          <a:off x="0" y="0"/>
                          <a:ext cx="914400" cy="677545"/>
                        </a:xfrm>
                        <a:prstGeom prst="rect">
                          <a:avLst/>
                        </a:prstGeom>
                        <a:noFill/>
                        <a:ln>
                          <a:noFill/>
                        </a:ln>
                      </wps:spPr>
                      <wps:txbx>
                        <w:txbxContent>
                          <w:p>
                            <w:pPr>
                              <w:jc w:val="lef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施工控制网（点）管理与使用</w:t>
                            </w:r>
                          </w:p>
                        </w:txbxContent>
                      </wps:txbx>
                      <wps:bodyPr wrap="square" upright="1"/>
                    </wps:wsp>
                  </a:graphicData>
                </a:graphic>
              </wp:anchor>
            </w:drawing>
          </mc:Choice>
          <mc:Fallback>
            <w:pict>
              <v:shape id="文本框 183" o:spid="_x0000_s1026" o:spt="202" type="#_x0000_t202" style="position:absolute;left:0pt;margin-left:-9pt;margin-top:16.9pt;height:53.35pt;width:72pt;z-index:251841536;mso-width-relative:page;mso-height-relative:page;" filled="f" stroked="f" coordsize="21600,21600" o:gfxdata="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ak0tp1wAAAAoBAAAPAAAAAAAAAAEAIAAAACIAAABkcnMvZG93bnJldi54bWxQSwECFAAU&#10;AAAACACHTuJAngeXK7kBAABfAwAADgAAAAAAAAABACAAAAAmAQAAZHJzL2Uyb0RvYy54bWxQSwUG&#10;AAAAAAYABgBZAQAAUQUAAAAA&#10;">
                <v:fill on="f" focussize="0,0"/>
                <v:stroke on="f"/>
                <v:imagedata o:title=""/>
                <o:lock v:ext="edit" aspectratio="f"/>
                <v:textbox>
                  <w:txbxContent>
                    <w:p>
                      <w:pPr>
                        <w:jc w:val="lef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施工控制网（点）管理与使用</w:t>
                      </w:r>
                    </w:p>
                  </w:txbxContent>
                </v:textbox>
              </v:shape>
            </w:pict>
          </mc:Fallback>
        </mc:AlternateContent>
      </w:r>
    </w:p>
    <w:p>
      <w:pPr>
        <w:adjustRightInd w:val="0"/>
        <w:snapToGrid w:val="0"/>
        <w:spacing w:line="360" w:lineRule="auto"/>
        <w:ind w:left="1850" w:leftChars="771"/>
        <w:jc w:val="left"/>
        <w:rPr>
          <w:rFonts w:ascii="仿宋" w:hAnsi="仿宋" w:eastAsia="仿宋" w:cs="Times New Roman"/>
          <w:sz w:val="24"/>
          <w:szCs w:val="24"/>
        </w:rPr>
      </w:pPr>
      <w:r>
        <w:rPr>
          <w:rFonts w:hint="eastAsia" w:ascii="仿宋" w:hAnsi="仿宋" w:eastAsia="仿宋" w:cs="仿宋"/>
          <w:sz w:val="24"/>
          <w:szCs w:val="24"/>
        </w:rPr>
        <w:t>承包人应负责施工控制网点的管理。施工控制网点丢失或损坏的，承包人应及时修复。承包人应承担施工控制网点的管理与修复费用，并在工程竣工后将施工控制网点移交发包人。</w:t>
      </w:r>
    </w:p>
    <w:p>
      <w:pPr>
        <w:adjustRightInd w:val="0"/>
        <w:snapToGrid w:val="0"/>
        <w:spacing w:line="360" w:lineRule="auto"/>
        <w:ind w:left="1850" w:leftChars="771"/>
        <w:jc w:val="left"/>
        <w:rPr>
          <w:rFonts w:ascii="仿宋" w:hAnsi="仿宋" w:eastAsia="仿宋" w:cs="Times New Roman"/>
          <w:sz w:val="24"/>
          <w:szCs w:val="24"/>
        </w:rPr>
      </w:pPr>
      <w:r>
        <w:rPr>
          <w:rFonts w:hint="eastAsia" w:ascii="仿宋" w:hAnsi="仿宋" w:eastAsia="仿宋" w:cs="仿宋"/>
          <w:sz w:val="24"/>
          <w:szCs w:val="24"/>
        </w:rPr>
        <w:t>监理工程师需要使用施工控制网的，承包人应提供必要的协助，发包人无需为此支付任何费用。</w:t>
      </w:r>
    </w:p>
    <w:p>
      <w:pPr>
        <w:adjustRightInd w:val="0"/>
        <w:snapToGrid w:val="0"/>
        <w:ind w:firstLine="472" w:firstLineChars="196"/>
        <w:jc w:val="left"/>
        <w:rPr>
          <w:rFonts w:ascii="仿宋" w:hAnsi="仿宋" w:eastAsia="仿宋" w:cs="仿宋"/>
          <w:b/>
          <w:bCs/>
          <w:sz w:val="24"/>
          <w:szCs w:val="24"/>
          <w:u w:val="dotted"/>
        </w:rPr>
      </w:pPr>
      <w:r>
        <w:rPr>
          <w:rFonts w:ascii="仿宋" w:hAnsi="仿宋" w:eastAsia="仿宋" w:cs="仿宋"/>
          <w:b/>
          <w:bCs/>
          <w:sz w:val="24"/>
          <w:szCs w:val="24"/>
        </w:rPr>
        <w:t xml:space="preserve">46.3  </w:t>
      </w:r>
      <w:r>
        <w:rPr>
          <w:rFonts w:ascii="仿宋" w:hAnsi="仿宋" w:eastAsia="仿宋" w:cs="仿宋"/>
          <w:b/>
          <w:bCs/>
          <w:sz w:val="24"/>
          <w:szCs w:val="24"/>
          <w:u w:val="dotted"/>
        </w:rPr>
        <w:t xml:space="preserve">                                                                              </w:t>
      </w:r>
    </w:p>
    <w:p>
      <w:pPr>
        <w:adjustRightInd w:val="0"/>
        <w:snapToGrid w:val="0"/>
        <w:jc w:val="left"/>
        <w:rPr>
          <w:rFonts w:ascii="仿宋" w:hAnsi="仿宋" w:eastAsia="仿宋" w:cs="Times New Roman"/>
          <w:sz w:val="24"/>
          <w:szCs w:val="24"/>
        </w:rPr>
      </w:pPr>
    </w:p>
    <w:p>
      <w:pPr>
        <w:adjustRightInd w:val="0"/>
        <w:snapToGrid w:val="0"/>
        <w:spacing w:line="360" w:lineRule="auto"/>
        <w:ind w:left="1850" w:leftChars="771"/>
        <w:jc w:val="left"/>
        <w:rPr>
          <w:rFonts w:ascii="仿宋" w:hAnsi="仿宋" w:eastAsia="仿宋" w:cs="Times New Roman"/>
          <w:sz w:val="24"/>
          <w:szCs w:val="24"/>
        </w:rPr>
      </w:pPr>
      <w:r>
        <mc:AlternateContent>
          <mc:Choice Requires="wps">
            <w:drawing>
              <wp:anchor distT="0" distB="0" distL="114300" distR="114300" simplePos="0" relativeHeight="251842560" behindDoc="0" locked="0" layoutInCell="1" allowOverlap="1">
                <wp:simplePos x="0" y="0"/>
                <wp:positionH relativeFrom="column">
                  <wp:posOffset>-114300</wp:posOffset>
                </wp:positionH>
                <wp:positionV relativeFrom="paragraph">
                  <wp:posOffset>-6350</wp:posOffset>
                </wp:positionV>
                <wp:extent cx="914400" cy="541020"/>
                <wp:effectExtent l="0" t="0" r="0" b="0"/>
                <wp:wrapNone/>
                <wp:docPr id="181" name="文本框 184"/>
                <wp:cNvGraphicFramePr/>
                <a:graphic xmlns:a="http://schemas.openxmlformats.org/drawingml/2006/main">
                  <a:graphicData uri="http://schemas.microsoft.com/office/word/2010/wordprocessingShape">
                    <wps:wsp>
                      <wps:cNvSpPr txBox="1"/>
                      <wps:spPr>
                        <a:xfrm>
                          <a:off x="0" y="0"/>
                          <a:ext cx="914400" cy="541020"/>
                        </a:xfrm>
                        <a:prstGeom prst="rect">
                          <a:avLst/>
                        </a:prstGeom>
                        <a:noFill/>
                        <a:ln>
                          <a:noFill/>
                        </a:ln>
                      </wps:spPr>
                      <wps:txbx>
                        <w:txbxContent>
                          <w:p>
                            <w:pPr>
                              <w:spacing w:line="200" w:lineRule="exact"/>
                              <w:rPr>
                                <w:rFonts w:cs="Times New Roman"/>
                                <w:sz w:val="18"/>
                                <w:szCs w:val="18"/>
                              </w:rPr>
                            </w:pPr>
                            <w:r>
                              <w:rPr>
                                <w:rFonts w:hint="eastAsia" w:ascii="楷体_GB2312" w:hAnsi="宋体" w:eastAsia="楷体_GB2312" w:cs="楷体_GB2312"/>
                                <w:b/>
                                <w:bCs/>
                                <w:color w:val="000000"/>
                                <w:sz w:val="18"/>
                                <w:szCs w:val="18"/>
                              </w:rPr>
                              <w:t>承包人测量放线的责任</w:t>
                            </w:r>
                          </w:p>
                        </w:txbxContent>
                      </wps:txbx>
                      <wps:bodyPr wrap="square" upright="1"/>
                    </wps:wsp>
                  </a:graphicData>
                </a:graphic>
              </wp:anchor>
            </w:drawing>
          </mc:Choice>
          <mc:Fallback>
            <w:pict>
              <v:shape id="文本框 184" o:spid="_x0000_s1026" o:spt="202" type="#_x0000_t202" style="position:absolute;left:0pt;margin-left:-9pt;margin-top:-0.5pt;height:42.6pt;width:72pt;z-index:251842560;mso-width-relative:page;mso-height-relative:page;" filled="f" stroked="f" coordsize="21600,21600" o:gfxdata="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eLLC81QAAAAkBAAAPAAAAAAAAAAEAIAAAACIAAABkcnMvZG93bnJldi54bWxQSwECFAAUAAAA&#10;CACHTuJA2lVIJbgBAABfAwAADgAAAAAAAAABACAAAAAkAQAAZHJzL2Uyb0RvYy54bWxQSwUGAAAA&#10;AAYABgBZAQAATgUAAAAA&#10;">
                <v:fill on="f" focussize="0,0"/>
                <v:stroke on="f"/>
                <v:imagedata o:title=""/>
                <o:lock v:ext="edit" aspectratio="f"/>
                <v:textbox>
                  <w:txbxContent>
                    <w:p>
                      <w:pPr>
                        <w:spacing w:line="200" w:lineRule="exact"/>
                        <w:rPr>
                          <w:rFonts w:cs="Times New Roman"/>
                          <w:sz w:val="18"/>
                          <w:szCs w:val="18"/>
                        </w:rPr>
                      </w:pPr>
                      <w:r>
                        <w:rPr>
                          <w:rFonts w:hint="eastAsia" w:ascii="楷体_GB2312" w:hAnsi="宋体" w:eastAsia="楷体_GB2312" w:cs="楷体_GB2312"/>
                          <w:b/>
                          <w:bCs/>
                          <w:color w:val="000000"/>
                          <w:sz w:val="18"/>
                          <w:szCs w:val="18"/>
                        </w:rPr>
                        <w:t>承包人测量放线的责任</w:t>
                      </w:r>
                    </w:p>
                  </w:txbxContent>
                </v:textbox>
              </v:shape>
            </w:pict>
          </mc:Fallback>
        </mc:AlternateContent>
      </w:r>
      <w:r>
        <w:rPr>
          <w:rFonts w:hint="eastAsia" w:ascii="仿宋" w:hAnsi="仿宋" w:eastAsia="仿宋" w:cs="仿宋"/>
          <w:sz w:val="24"/>
          <w:szCs w:val="24"/>
        </w:rPr>
        <w:t>承包人应配置合格的人员、仪器、设备和其他物品，根据监理工程师书面确定的原始基准点、基准线、基准高程等资料，准确完成对合同工程的全部施工测量放线工作，并对工程各部分的位置、标高、尺寸或定线的正确性负责。</w:t>
      </w:r>
    </w:p>
    <w:p>
      <w:pPr>
        <w:pStyle w:val="6"/>
        <w:tabs>
          <w:tab w:val="left" w:pos="720"/>
          <w:tab w:val="left" w:pos="1080"/>
        </w:tabs>
        <w:adjustRightInd w:val="0"/>
        <w:snapToGrid w:val="0"/>
        <w:ind w:firstLine="472" w:firstLineChars="196"/>
        <w:jc w:val="left"/>
        <w:rPr>
          <w:rFonts w:ascii="仿宋" w:hAnsi="仿宋" w:eastAsia="仿宋" w:cs="仿宋"/>
          <w:b/>
          <w:bCs/>
          <w:sz w:val="24"/>
          <w:szCs w:val="24"/>
          <w:u w:val="dotted"/>
        </w:rPr>
      </w:pPr>
      <w:r>
        <w:rPr>
          <w:rFonts w:ascii="仿宋" w:hAnsi="仿宋" w:eastAsia="仿宋" w:cs="仿宋"/>
          <w:b/>
          <w:bCs/>
          <w:sz w:val="24"/>
          <w:szCs w:val="24"/>
        </w:rPr>
        <w:t xml:space="preserve">46.4 </w:t>
      </w:r>
      <w:r>
        <w:rPr>
          <w:rFonts w:ascii="仿宋" w:hAnsi="仿宋" w:eastAsia="仿宋" w:cs="仿宋"/>
          <w:b/>
          <w:bCs/>
          <w:sz w:val="24"/>
          <w:szCs w:val="24"/>
          <w:u w:val="dotted"/>
        </w:rPr>
        <w:t xml:space="preserve">                                                                               </w:t>
      </w:r>
    </w:p>
    <w:p>
      <w:pPr>
        <w:jc w:val="left"/>
        <w:rPr>
          <w:rFonts w:hint="eastAsia"/>
        </w:rPr>
      </w:pPr>
    </w:p>
    <w:p>
      <w:pPr>
        <w:adjustRightInd w:val="0"/>
        <w:snapToGrid w:val="0"/>
        <w:spacing w:line="360" w:lineRule="auto"/>
        <w:ind w:left="1850" w:leftChars="771"/>
        <w:jc w:val="left"/>
        <w:rPr>
          <w:rFonts w:ascii="仿宋" w:hAnsi="仿宋" w:eastAsia="仿宋" w:cs="Times New Roman"/>
          <w:sz w:val="24"/>
          <w:szCs w:val="24"/>
        </w:rPr>
      </w:pPr>
      <w:r>
        <mc:AlternateContent>
          <mc:Choice Requires="wps">
            <w:drawing>
              <wp:anchor distT="0" distB="0" distL="114300" distR="114300" simplePos="0" relativeHeight="251843584" behindDoc="0" locked="0" layoutInCell="1" allowOverlap="1">
                <wp:simplePos x="0" y="0"/>
                <wp:positionH relativeFrom="column">
                  <wp:posOffset>-66675</wp:posOffset>
                </wp:positionH>
                <wp:positionV relativeFrom="paragraph">
                  <wp:posOffset>8255</wp:posOffset>
                </wp:positionV>
                <wp:extent cx="914400" cy="375920"/>
                <wp:effectExtent l="0" t="0" r="0" b="0"/>
                <wp:wrapNone/>
                <wp:docPr id="182" name="文本框 185"/>
                <wp:cNvGraphicFramePr/>
                <a:graphic xmlns:a="http://schemas.openxmlformats.org/drawingml/2006/main">
                  <a:graphicData uri="http://schemas.microsoft.com/office/word/2010/wordprocessingShape">
                    <wps:wsp>
                      <wps:cNvSpPr txBox="1"/>
                      <wps:spPr>
                        <a:xfrm>
                          <a:off x="0" y="0"/>
                          <a:ext cx="914400" cy="375920"/>
                        </a:xfrm>
                        <a:prstGeom prst="rect">
                          <a:avLst/>
                        </a:prstGeom>
                        <a:noFill/>
                        <a:ln>
                          <a:noFill/>
                        </a:ln>
                      </wps:spPr>
                      <wps:txbx>
                        <w:txbxContent>
                          <w:p>
                            <w:pPr>
                              <w:spacing w:line="200" w:lineRule="exact"/>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测量放线误差的处理</w:t>
                            </w:r>
                          </w:p>
                        </w:txbxContent>
                      </wps:txbx>
                      <wps:bodyPr wrap="square" upright="1"/>
                    </wps:wsp>
                  </a:graphicData>
                </a:graphic>
              </wp:anchor>
            </w:drawing>
          </mc:Choice>
          <mc:Fallback>
            <w:pict>
              <v:shape id="文本框 185" o:spid="_x0000_s1026" o:spt="202" type="#_x0000_t202" style="position:absolute;left:0pt;margin-left:-5.25pt;margin-top:0.65pt;height:29.6pt;width:72pt;z-index:251843584;mso-width-relative:page;mso-height-relative:page;" filled="f" stroked="f" coordsize="21600,21600" o:gfxdata="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jssAs0wAAAAgBAAAPAAAAAAAAAAEAIAAAACIAAABkcnMvZG93bnJldi54bWxQSwECFAAUAAAA&#10;CACHTuJA1VqjBboBAABfAwAADgAAAAAAAAABACAAAAAiAQAAZHJzL2Uyb0RvYy54bWxQSwUGAAAA&#10;AAYABgBZAQAATgUAAAAA&#10;">
                <v:fill on="f" focussize="0,0"/>
                <v:stroke on="f"/>
                <v:imagedata o:title=""/>
                <o:lock v:ext="edit" aspectratio="f"/>
                <v:textbox>
                  <w:txbxContent>
                    <w:p>
                      <w:pPr>
                        <w:spacing w:line="200" w:lineRule="exact"/>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测量放线误差的处理</w:t>
                      </w:r>
                    </w:p>
                  </w:txbxContent>
                </v:textbox>
              </v:shape>
            </w:pict>
          </mc:Fallback>
        </mc:AlternateContent>
      </w:r>
      <w:r>
        <w:rPr>
          <w:rFonts w:hint="eastAsia" w:ascii="仿宋" w:hAnsi="仿宋" w:eastAsia="仿宋" w:cs="仿宋"/>
          <w:sz w:val="24"/>
          <w:szCs w:val="24"/>
        </w:rPr>
        <w:t>监理工程师有权对承包人施工测量放线工作进行检查验收。如果发现永久工程任何部分的位置、标高、尺寸或定线超过合同约定误差的，承包人应自费纠正，直到监理工程师认为符合合同约定为止。如果这些误差是由于监理工程师书面提供的数据错误导致的，发包人应当承担由此增加的费用和（或）工期延误，并向承包人支付合理利润。</w:t>
      </w:r>
    </w:p>
    <w:p>
      <w:pPr>
        <w:pStyle w:val="6"/>
        <w:tabs>
          <w:tab w:val="left" w:pos="720"/>
          <w:tab w:val="left" w:pos="1080"/>
        </w:tabs>
        <w:adjustRightInd w:val="0"/>
        <w:snapToGrid w:val="0"/>
        <w:ind w:firstLine="472" w:firstLineChars="196"/>
        <w:jc w:val="left"/>
        <w:rPr>
          <w:rFonts w:ascii="仿宋" w:hAnsi="仿宋" w:eastAsia="仿宋"/>
          <w:b/>
          <w:bCs/>
          <w:sz w:val="24"/>
          <w:szCs w:val="24"/>
        </w:rPr>
      </w:pPr>
      <w:r>
        <w:rPr>
          <w:rFonts w:ascii="仿宋" w:hAnsi="仿宋" w:eastAsia="仿宋" w:cs="仿宋"/>
          <w:b/>
          <w:bCs/>
          <w:sz w:val="24"/>
          <w:szCs w:val="24"/>
        </w:rPr>
        <w:t xml:space="preserve">46.5 </w:t>
      </w:r>
      <w:r>
        <w:rPr>
          <w:rFonts w:ascii="仿宋" w:hAnsi="仿宋" w:eastAsia="仿宋" w:cs="仿宋"/>
          <w:b/>
          <w:bCs/>
          <w:sz w:val="24"/>
          <w:szCs w:val="24"/>
          <w:u w:val="dotted"/>
        </w:rPr>
        <w:t xml:space="preserve">                                                                         </w:t>
      </w:r>
      <w:r>
        <mc:AlternateContent>
          <mc:Choice Requires="wps">
            <w:drawing>
              <wp:anchor distT="0" distB="0" distL="114300" distR="114300" simplePos="0" relativeHeight="251844608" behindDoc="0" locked="0" layoutInCell="1" allowOverlap="1">
                <wp:simplePos x="0" y="0"/>
                <wp:positionH relativeFrom="column">
                  <wp:posOffset>-114300</wp:posOffset>
                </wp:positionH>
                <wp:positionV relativeFrom="paragraph">
                  <wp:posOffset>278130</wp:posOffset>
                </wp:positionV>
                <wp:extent cx="914400" cy="448310"/>
                <wp:effectExtent l="0" t="0" r="0" b="0"/>
                <wp:wrapNone/>
                <wp:docPr id="183" name="文本框 186"/>
                <wp:cNvGraphicFramePr/>
                <a:graphic xmlns:a="http://schemas.openxmlformats.org/drawingml/2006/main">
                  <a:graphicData uri="http://schemas.microsoft.com/office/word/2010/wordprocessingShape">
                    <wps:wsp>
                      <wps:cNvSpPr txBox="1"/>
                      <wps:spPr>
                        <a:xfrm>
                          <a:off x="0" y="0"/>
                          <a:ext cx="914400" cy="448310"/>
                        </a:xfrm>
                        <a:prstGeom prst="rect">
                          <a:avLst/>
                        </a:prstGeom>
                        <a:noFill/>
                        <a:ln>
                          <a:noFill/>
                        </a:ln>
                      </wps:spPr>
                      <wps:txb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保护基准点或线等标志</w:t>
                            </w:r>
                          </w:p>
                        </w:txbxContent>
                      </wps:txbx>
                      <wps:bodyPr wrap="square" upright="1"/>
                    </wps:wsp>
                  </a:graphicData>
                </a:graphic>
              </wp:anchor>
            </w:drawing>
          </mc:Choice>
          <mc:Fallback>
            <w:pict>
              <v:shape id="文本框 186" o:spid="_x0000_s1026" o:spt="202" type="#_x0000_t202" style="position:absolute;left:0pt;margin-left:-9pt;margin-top:21.9pt;height:35.3pt;width:72pt;z-index:251844608;mso-width-relative:page;mso-height-relative:page;" filled="f" stroked="f" coordsize="21600,21600" o:gfxdata="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gS6lP1wAAAAoBAAAPAAAAAAAAAAEAIAAAACIAAABkcnMvZG93bnJldi54bWxQSwECFAAU&#10;AAAACACHTuJAk+yg/bkBAABfAwAADgAAAAAAAAABACAAAAAmAQAAZHJzL2Uyb0RvYy54bWxQSwUG&#10;AAAAAAYABgBZAQAAUQUAAAAA&#10;">
                <v:fill on="f" focussize="0,0"/>
                <v:stroke on="f"/>
                <v:imagedata o:title=""/>
                <o:lock v:ext="edit" aspectratio="f"/>
                <v:textbo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保护基准点或线等标志</w:t>
                      </w:r>
                    </w:p>
                  </w:txbxContent>
                </v:textbox>
              </v:shape>
            </w:pict>
          </mc:Fallback>
        </mc:AlternateContent>
      </w:r>
      <w:r>
        <w:rPr>
          <w:rFonts w:ascii="仿宋" w:hAnsi="仿宋" w:eastAsia="仿宋" w:cs="仿宋"/>
          <w:b/>
          <w:bCs/>
          <w:sz w:val="24"/>
          <w:szCs w:val="24"/>
          <w:u w:val="dotted"/>
        </w:rPr>
        <w:t xml:space="preserve">      </w:t>
      </w:r>
    </w:p>
    <w:p>
      <w:pPr>
        <w:adjustRightInd w:val="0"/>
        <w:snapToGrid w:val="0"/>
        <w:spacing w:line="360" w:lineRule="auto"/>
        <w:ind w:left="1850" w:leftChars="771"/>
        <w:jc w:val="left"/>
        <w:rPr>
          <w:rFonts w:ascii="仿宋" w:hAnsi="仿宋" w:eastAsia="仿宋" w:cs="Times New Roman"/>
          <w:sz w:val="24"/>
          <w:szCs w:val="24"/>
        </w:rPr>
      </w:pPr>
      <w:r>
        <w:rPr>
          <w:rFonts w:hint="eastAsia" w:ascii="仿宋" w:hAnsi="仿宋" w:eastAsia="仿宋" w:cs="仿宋"/>
          <w:sz w:val="24"/>
          <w:szCs w:val="24"/>
        </w:rPr>
        <w:t>监理工程师对工程位置、标高、尺寸、定线的检查，不能免除承包人测量放线工作准确性应承担的任何责任和应履行的任何义务。承包人应有效地保护一切基准点、基准线和其他有关的标志，直到永久工程竣工验收合格为止。</w:t>
      </w:r>
    </w:p>
    <w:p>
      <w:pPr>
        <w:pStyle w:val="6"/>
        <w:tabs>
          <w:tab w:val="left" w:pos="2070"/>
        </w:tabs>
        <w:adjustRightInd w:val="0"/>
        <w:snapToGrid w:val="0"/>
        <w:spacing w:line="240" w:lineRule="exact"/>
        <w:ind w:firstLine="0"/>
        <w:jc w:val="left"/>
        <w:rPr>
          <w:rFonts w:ascii="仿宋" w:hAnsi="仿宋" w:eastAsia="仿宋" w:cs="仿宋"/>
          <w:b/>
          <w:bCs/>
          <w:sz w:val="24"/>
          <w:szCs w:val="24"/>
          <w:u w:val="single"/>
        </w:rPr>
      </w:pPr>
      <w:r>
        <w:rPr>
          <w:rFonts w:ascii="仿宋" w:hAnsi="仿宋" w:eastAsia="仿宋" w:cs="仿宋"/>
          <w:b/>
          <w:bCs/>
          <w:sz w:val="24"/>
          <w:szCs w:val="24"/>
          <w:u w:val="single"/>
        </w:rPr>
        <w:t xml:space="preserve">                                                                                                              </w:t>
      </w:r>
    </w:p>
    <w:p>
      <w:pPr>
        <w:pStyle w:val="12"/>
        <w:tabs>
          <w:tab w:val="left" w:pos="540"/>
        </w:tabs>
        <w:adjustRightInd w:val="0"/>
        <w:snapToGrid w:val="0"/>
        <w:spacing w:before="240" w:beforeLines="100" w:line="360" w:lineRule="auto"/>
        <w:ind w:firstLine="441" w:firstLineChars="196"/>
        <w:jc w:val="left"/>
        <w:outlineLvl w:val="2"/>
        <w:rPr>
          <w:rFonts w:ascii="仿宋" w:hAnsi="仿宋" w:eastAsia="仿宋"/>
          <w:b/>
          <w:bCs/>
          <w:sz w:val="24"/>
          <w:szCs w:val="24"/>
        </w:rPr>
      </w:pPr>
      <w:bookmarkStart w:id="242" w:name="_Toc469384030"/>
      <w:bookmarkStart w:id="243" w:name="_Toc27962"/>
      <w:bookmarkStart w:id="244" w:name="_Toc26996"/>
      <w:r>
        <w:rPr>
          <w:rFonts w:ascii="仿宋" w:hAnsi="仿宋" w:eastAsia="仿宋" w:cs="仿宋"/>
          <w:b/>
          <w:bCs/>
          <w:sz w:val="24"/>
          <w:szCs w:val="24"/>
        </w:rPr>
        <w:t xml:space="preserve">47  </w:t>
      </w:r>
      <w:r>
        <w:rPr>
          <w:rFonts w:hint="eastAsia" w:ascii="仿宋" w:hAnsi="仿宋" w:eastAsia="仿宋" w:cs="仿宋"/>
          <w:b/>
          <w:bCs/>
          <w:sz w:val="24"/>
          <w:szCs w:val="24"/>
        </w:rPr>
        <w:t>钻孔与勘探性开挖</w:t>
      </w:r>
      <w:bookmarkEnd w:id="242"/>
      <w:bookmarkEnd w:id="243"/>
      <w:bookmarkEnd w:id="244"/>
    </w:p>
    <w:p>
      <w:pPr>
        <w:pStyle w:val="6"/>
        <w:adjustRightInd w:val="0"/>
        <w:snapToGrid w:val="0"/>
        <w:spacing w:line="360" w:lineRule="auto"/>
        <w:ind w:firstLineChars="200"/>
        <w:jc w:val="left"/>
        <w:rPr>
          <w:rFonts w:ascii="仿宋" w:hAnsi="仿宋" w:eastAsia="仿宋" w:cs="仿宋"/>
          <w:b/>
          <w:bCs/>
          <w:sz w:val="24"/>
          <w:szCs w:val="24"/>
        </w:rPr>
      </w:pPr>
      <w:r>
        <mc:AlternateContent>
          <mc:Choice Requires="wps">
            <w:drawing>
              <wp:anchor distT="0" distB="0" distL="114300" distR="114300" simplePos="0" relativeHeight="251845632" behindDoc="0" locked="0" layoutInCell="1" allowOverlap="1">
                <wp:simplePos x="0" y="0"/>
                <wp:positionH relativeFrom="column">
                  <wp:posOffset>-133350</wp:posOffset>
                </wp:positionH>
                <wp:positionV relativeFrom="paragraph">
                  <wp:posOffset>285115</wp:posOffset>
                </wp:positionV>
                <wp:extent cx="914400" cy="648335"/>
                <wp:effectExtent l="0" t="0" r="0" b="0"/>
                <wp:wrapNone/>
                <wp:docPr id="184" name="文本框 187"/>
                <wp:cNvGraphicFramePr/>
                <a:graphic xmlns:a="http://schemas.openxmlformats.org/drawingml/2006/main">
                  <a:graphicData uri="http://schemas.microsoft.com/office/word/2010/wordprocessingShape">
                    <wps:wsp>
                      <wps:cNvSpPr txBox="1"/>
                      <wps:spPr>
                        <a:xfrm>
                          <a:off x="0" y="0"/>
                          <a:ext cx="914400" cy="648335"/>
                        </a:xfrm>
                        <a:prstGeom prst="rect">
                          <a:avLst/>
                        </a:prstGeom>
                        <a:noFill/>
                        <a:ln>
                          <a:noFill/>
                        </a:ln>
                      </wps:spPr>
                      <wps:txb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发出钻孔和勘探性开挖工作指令</w:t>
                            </w:r>
                          </w:p>
                        </w:txbxContent>
                      </wps:txbx>
                      <wps:bodyPr wrap="square" upright="1"/>
                    </wps:wsp>
                  </a:graphicData>
                </a:graphic>
              </wp:anchor>
            </w:drawing>
          </mc:Choice>
          <mc:Fallback>
            <w:pict>
              <v:shape id="文本框 187" o:spid="_x0000_s1026" o:spt="202" type="#_x0000_t202" style="position:absolute;left:0pt;margin-left:-10.5pt;margin-top:22.45pt;height:51.05pt;width:72pt;z-index:251845632;mso-width-relative:page;mso-height-relative:page;" filled="f" stroked="f" coordsize="21600,21600" o:gfxdata="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Ni2aq1wAAAAoBAAAPAAAAAAAAAAEAIAAAACIAAABkcnMvZG93bnJldi54bWxQSwECFAAU&#10;AAAACACHTuJAt974HrkBAABfAwAADgAAAAAAAAABACAAAAAmAQAAZHJzL2Uyb0RvYy54bWxQSwUG&#10;AAAAAAYABgBZAQAAUQUAAAAA&#10;">
                <v:fill on="f" focussize="0,0"/>
                <v:stroke on="f"/>
                <v:imagedata o:title=""/>
                <o:lock v:ext="edit" aspectratio="f"/>
                <v:textbo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发出钻孔和勘探性开挖工作指令</w:t>
                      </w:r>
                    </w:p>
                  </w:txbxContent>
                </v:textbox>
              </v:shape>
            </w:pict>
          </mc:Fallback>
        </mc:AlternateContent>
      </w:r>
      <w:r>
        <w:rPr>
          <w:rFonts w:ascii="仿宋" w:hAnsi="仿宋" w:eastAsia="仿宋" w:cs="仿宋"/>
          <w:b/>
          <w:bCs/>
          <w:sz w:val="24"/>
          <w:szCs w:val="24"/>
        </w:rPr>
        <w:t>47.1</w:t>
      </w:r>
    </w:p>
    <w:p>
      <w:pPr>
        <w:pStyle w:val="6"/>
        <w:adjustRightInd w:val="0"/>
        <w:snapToGrid w:val="0"/>
        <w:spacing w:line="360" w:lineRule="auto"/>
        <w:ind w:left="1850" w:leftChars="771" w:firstLine="0"/>
        <w:jc w:val="left"/>
        <w:rPr>
          <w:rFonts w:ascii="仿宋" w:hAnsi="仿宋" w:eastAsia="仿宋"/>
          <w:sz w:val="24"/>
          <w:szCs w:val="24"/>
        </w:rPr>
      </w:pPr>
      <w:r>
        <w:rPr>
          <w:rFonts w:hint="eastAsia" w:ascii="仿宋" w:hAnsi="仿宋" w:eastAsia="仿宋" w:cs="仿宋"/>
          <w:sz w:val="24"/>
          <w:szCs w:val="24"/>
        </w:rPr>
        <w:t>在施工过程中，如果需要承包人进行钻孔或勘探性开挖（含疏浚工作在内）工作的，监理工程师应就此项工作按照第</w:t>
      </w:r>
      <w:r>
        <w:rPr>
          <w:rFonts w:ascii="仿宋" w:hAnsi="仿宋" w:eastAsia="仿宋" w:cs="仿宋"/>
          <w:sz w:val="24"/>
          <w:szCs w:val="24"/>
        </w:rPr>
        <w:t>56</w:t>
      </w:r>
      <w:r>
        <w:rPr>
          <w:rFonts w:hint="eastAsia" w:ascii="仿宋" w:hAnsi="仿宋" w:eastAsia="仿宋" w:cs="仿宋"/>
          <w:sz w:val="24"/>
          <w:szCs w:val="24"/>
        </w:rPr>
        <w:t>条规定书面发出专项指令。承包人在接到监理工程师指令后，应及时实施相关工作。</w:t>
      </w:r>
    </w:p>
    <w:p>
      <w:pPr>
        <w:pStyle w:val="6"/>
        <w:tabs>
          <w:tab w:val="left" w:pos="720"/>
          <w:tab w:val="left" w:pos="1080"/>
        </w:tabs>
        <w:adjustRightInd w:val="0"/>
        <w:snapToGrid w:val="0"/>
        <w:spacing w:line="360" w:lineRule="auto"/>
        <w:ind w:firstLineChars="200"/>
        <w:jc w:val="left"/>
        <w:rPr>
          <w:rFonts w:ascii="仿宋" w:hAnsi="仿宋" w:eastAsia="仿宋"/>
          <w:sz w:val="24"/>
          <w:szCs w:val="24"/>
        </w:rPr>
      </w:pPr>
      <w:r>
        <mc:AlternateContent>
          <mc:Choice Requires="wps">
            <w:drawing>
              <wp:anchor distT="0" distB="0" distL="114300" distR="114300" simplePos="0" relativeHeight="251846656" behindDoc="0" locked="0" layoutInCell="1" allowOverlap="1">
                <wp:simplePos x="0" y="0"/>
                <wp:positionH relativeFrom="column">
                  <wp:posOffset>-133350</wp:posOffset>
                </wp:positionH>
                <wp:positionV relativeFrom="paragraph">
                  <wp:posOffset>199390</wp:posOffset>
                </wp:positionV>
                <wp:extent cx="914400" cy="592455"/>
                <wp:effectExtent l="0" t="0" r="0" b="0"/>
                <wp:wrapNone/>
                <wp:docPr id="185" name="文本框 188"/>
                <wp:cNvGraphicFramePr/>
                <a:graphic xmlns:a="http://schemas.openxmlformats.org/drawingml/2006/main">
                  <a:graphicData uri="http://schemas.microsoft.com/office/word/2010/wordprocessingShape">
                    <wps:wsp>
                      <wps:cNvSpPr txBox="1"/>
                      <wps:spPr>
                        <a:xfrm>
                          <a:off x="0" y="0"/>
                          <a:ext cx="914400" cy="592455"/>
                        </a:xfrm>
                        <a:prstGeom prst="rect">
                          <a:avLst/>
                        </a:prstGeom>
                        <a:noFill/>
                        <a:ln>
                          <a:noFill/>
                        </a:ln>
                      </wps:spPr>
                      <wps:txb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钻孔和勘探性开挖工作的费用</w:t>
                            </w:r>
                          </w:p>
                          <w:p>
                            <w:pPr>
                              <w:spacing w:line="200" w:lineRule="exact"/>
                              <w:rPr>
                                <w:rFonts w:cs="Times New Roman"/>
                                <w:sz w:val="18"/>
                                <w:szCs w:val="18"/>
                              </w:rPr>
                            </w:pPr>
                          </w:p>
                        </w:txbxContent>
                      </wps:txbx>
                      <wps:bodyPr wrap="square" upright="1"/>
                    </wps:wsp>
                  </a:graphicData>
                </a:graphic>
              </wp:anchor>
            </w:drawing>
          </mc:Choice>
          <mc:Fallback>
            <w:pict>
              <v:shape id="文本框 188" o:spid="_x0000_s1026" o:spt="202" type="#_x0000_t202" style="position:absolute;left:0pt;margin-left:-10.5pt;margin-top:15.7pt;height:46.65pt;width:72pt;z-index:251846656;mso-width-relative:page;mso-height-relative:page;" filled="f" stroked="f" coordsize="21600,21600" o:gfxdata="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jkD9v1wAAAAoBAAAPAAAAAAAAAAEAIAAAACIAAABkcnMvZG93bnJldi54bWxQSwECFAAU&#10;AAAACACHTuJAf4fLq7kBAABfAwAADgAAAAAAAAABACAAAAAmAQAAZHJzL2Uyb0RvYy54bWxQSwUG&#10;AAAAAAYABgBZAQAAUQUAAAAA&#10;">
                <v:fill on="f" focussize="0,0"/>
                <v:stroke on="f"/>
                <v:imagedata o:title=""/>
                <o:lock v:ext="edit" aspectratio="f"/>
                <v:textbo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钻孔和勘探性开挖工作的费用</w:t>
                      </w:r>
                    </w:p>
                    <w:p>
                      <w:pPr>
                        <w:spacing w:line="200" w:lineRule="exact"/>
                        <w:rPr>
                          <w:rFonts w:cs="Times New Roman"/>
                          <w:sz w:val="18"/>
                          <w:szCs w:val="18"/>
                        </w:rPr>
                      </w:pPr>
                    </w:p>
                  </w:txbxContent>
                </v:textbox>
              </v:shape>
            </w:pict>
          </mc:Fallback>
        </mc:AlternateContent>
      </w:r>
      <w:r>
        <w:rPr>
          <w:rFonts w:ascii="仿宋" w:hAnsi="仿宋" w:eastAsia="仿宋" w:cs="仿宋"/>
          <w:b/>
          <w:bCs/>
          <w:sz w:val="24"/>
          <w:szCs w:val="24"/>
        </w:rPr>
        <w:t xml:space="preserve">47.2 </w:t>
      </w:r>
      <w:r>
        <w:rPr>
          <w:rFonts w:ascii="仿宋" w:hAnsi="仿宋" w:eastAsia="仿宋" w:cs="仿宋"/>
          <w:b/>
          <w:bCs/>
          <w:sz w:val="24"/>
          <w:szCs w:val="24"/>
          <w:u w:val="dotted"/>
        </w:rPr>
        <w:t xml:space="preserve">                                                                               </w:t>
      </w:r>
    </w:p>
    <w:p>
      <w:pPr>
        <w:adjustRightInd w:val="0"/>
        <w:snapToGrid w:val="0"/>
        <w:spacing w:line="360" w:lineRule="auto"/>
        <w:ind w:left="1850" w:leftChars="771"/>
        <w:jc w:val="left"/>
        <w:rPr>
          <w:rFonts w:ascii="仿宋" w:hAnsi="仿宋" w:eastAsia="仿宋" w:cs="Times New Roman"/>
          <w:sz w:val="24"/>
          <w:szCs w:val="24"/>
        </w:rPr>
      </w:pPr>
      <w:r>
        <w:rPr>
          <w:rFonts w:hint="eastAsia" w:ascii="仿宋" w:hAnsi="仿宋" w:eastAsia="仿宋" w:cs="仿宋"/>
          <w:sz w:val="24"/>
          <w:szCs w:val="24"/>
        </w:rPr>
        <w:t>除工程量清单中已列有此类工作的支付项目和额度外，此项工作所发生的一切费用，经造价工程师核实后，由合同双方当事人按照第</w:t>
      </w:r>
      <w:r>
        <w:rPr>
          <w:rFonts w:ascii="仿宋" w:hAnsi="仿宋" w:eastAsia="仿宋" w:cs="仿宋"/>
          <w:sz w:val="24"/>
          <w:szCs w:val="24"/>
        </w:rPr>
        <w:t>72</w:t>
      </w:r>
      <w:r>
        <w:rPr>
          <w:rFonts w:hint="eastAsia" w:ascii="仿宋" w:hAnsi="仿宋" w:eastAsia="仿宋" w:cs="仿宋"/>
          <w:sz w:val="24"/>
          <w:szCs w:val="24"/>
        </w:rPr>
        <w:t>条规定办理。</w:t>
      </w:r>
    </w:p>
    <w:p>
      <w:pPr>
        <w:pStyle w:val="12"/>
        <w:tabs>
          <w:tab w:val="left" w:pos="540"/>
        </w:tabs>
        <w:adjustRightInd w:val="0"/>
        <w:snapToGrid w:val="0"/>
        <w:spacing w:before="240" w:beforeLines="100" w:line="360" w:lineRule="auto"/>
        <w:jc w:val="left"/>
        <w:rPr>
          <w:rFonts w:ascii="仿宋" w:hAnsi="仿宋" w:eastAsia="仿宋"/>
          <w:b/>
          <w:bCs/>
          <w:sz w:val="24"/>
          <w:szCs w:val="24"/>
        </w:rPr>
      </w:pPr>
      <w:r>
        <w:rPr>
          <w:rFonts w:ascii="仿宋" w:hAnsi="仿宋" w:eastAsia="仿宋" w:cs="仿宋"/>
          <w:b/>
          <w:bCs/>
          <w:sz w:val="24"/>
          <w:szCs w:val="24"/>
          <w:u w:val="single"/>
        </w:rPr>
        <w:t xml:space="preserve">                                                                                                              </w:t>
      </w:r>
    </w:p>
    <w:p>
      <w:pPr>
        <w:pStyle w:val="6"/>
        <w:adjustRightInd w:val="0"/>
        <w:snapToGrid w:val="0"/>
        <w:spacing w:line="360" w:lineRule="auto"/>
        <w:ind w:firstLine="472" w:firstLineChars="196"/>
        <w:jc w:val="left"/>
        <w:outlineLvl w:val="2"/>
        <w:rPr>
          <w:rFonts w:ascii="仿宋" w:hAnsi="仿宋" w:eastAsia="仿宋"/>
          <w:b/>
          <w:bCs/>
          <w:sz w:val="24"/>
          <w:szCs w:val="24"/>
        </w:rPr>
      </w:pPr>
      <w:bookmarkStart w:id="245" w:name="_Toc469384031"/>
      <w:bookmarkStart w:id="246" w:name="_Toc30680"/>
      <w:bookmarkStart w:id="247" w:name="_Toc13752"/>
      <w:r>
        <w:rPr>
          <w:rFonts w:ascii="仿宋" w:hAnsi="仿宋" w:eastAsia="仿宋" w:cs="仿宋"/>
          <w:b/>
          <w:bCs/>
          <w:sz w:val="24"/>
          <w:szCs w:val="24"/>
        </w:rPr>
        <w:t xml:space="preserve">48  </w:t>
      </w:r>
      <w:r>
        <w:rPr>
          <w:rFonts w:hint="eastAsia" w:ascii="仿宋" w:hAnsi="仿宋" w:eastAsia="仿宋" w:cs="仿宋"/>
          <w:b/>
          <w:bCs/>
          <w:sz w:val="24"/>
          <w:szCs w:val="24"/>
        </w:rPr>
        <w:t>发包人供应材料和工程设备</w:t>
      </w:r>
      <w:bookmarkEnd w:id="245"/>
      <w:bookmarkEnd w:id="246"/>
      <w:bookmarkEnd w:id="247"/>
    </w:p>
    <w:p>
      <w:pPr>
        <w:pStyle w:val="6"/>
        <w:adjustRightInd w:val="0"/>
        <w:snapToGrid w:val="0"/>
        <w:spacing w:line="360" w:lineRule="auto"/>
        <w:ind w:firstLineChars="200"/>
        <w:jc w:val="left"/>
        <w:rPr>
          <w:rFonts w:ascii="仿宋" w:hAnsi="仿宋" w:eastAsia="仿宋" w:cs="仿宋"/>
          <w:b/>
          <w:bCs/>
          <w:sz w:val="24"/>
          <w:szCs w:val="24"/>
        </w:rPr>
      </w:pPr>
      <w:r>
        <mc:AlternateContent>
          <mc:Choice Requires="wps">
            <w:drawing>
              <wp:anchor distT="0" distB="0" distL="114300" distR="114300" simplePos="0" relativeHeight="251847680" behindDoc="0" locked="0" layoutInCell="1" allowOverlap="1">
                <wp:simplePos x="0" y="0"/>
                <wp:positionH relativeFrom="column">
                  <wp:posOffset>-114300</wp:posOffset>
                </wp:positionH>
                <wp:positionV relativeFrom="paragraph">
                  <wp:posOffset>278765</wp:posOffset>
                </wp:positionV>
                <wp:extent cx="914400" cy="514985"/>
                <wp:effectExtent l="0" t="0" r="0" b="0"/>
                <wp:wrapNone/>
                <wp:docPr id="186" name="文本框 189"/>
                <wp:cNvGraphicFramePr/>
                <a:graphic xmlns:a="http://schemas.openxmlformats.org/drawingml/2006/main">
                  <a:graphicData uri="http://schemas.microsoft.com/office/word/2010/wordprocessingShape">
                    <wps:wsp>
                      <wps:cNvSpPr txBox="1"/>
                      <wps:spPr>
                        <a:xfrm>
                          <a:off x="0" y="0"/>
                          <a:ext cx="914400" cy="514985"/>
                        </a:xfrm>
                        <a:prstGeom prst="rect">
                          <a:avLst/>
                        </a:prstGeom>
                        <a:noFill/>
                        <a:ln>
                          <a:noFill/>
                        </a:ln>
                      </wps:spPr>
                      <wps:txb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约定供应的材料和工程设备</w:t>
                            </w:r>
                          </w:p>
                        </w:txbxContent>
                      </wps:txbx>
                      <wps:bodyPr wrap="square" upright="1"/>
                    </wps:wsp>
                  </a:graphicData>
                </a:graphic>
              </wp:anchor>
            </w:drawing>
          </mc:Choice>
          <mc:Fallback>
            <w:pict>
              <v:shape id="文本框 189" o:spid="_x0000_s1026" o:spt="202" type="#_x0000_t202" style="position:absolute;left:0pt;margin-left:-9pt;margin-top:21.95pt;height:40.55pt;width:72pt;z-index:251847680;mso-width-relative:page;mso-height-relative:page;" filled="f" stroked="f" coordsize="21600,21600" o:gfxdata="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46Eg41wAAAAoBAAAPAAAAAAAAAAEAIAAAACIAAABkcnMvZG93bnJldi54bWxQSwECFAAU&#10;AAAACACHTuJAIoA4G7kBAABfAwAADgAAAAAAAAABACAAAAAmAQAAZHJzL2Uyb0RvYy54bWxQSwUG&#10;AAAAAAYABgBZAQAAUQUAAAAA&#10;">
                <v:fill on="f" focussize="0,0"/>
                <v:stroke on="f"/>
                <v:imagedata o:title=""/>
                <o:lock v:ext="edit" aspectratio="f"/>
                <v:textbo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约定供应的材料和工程设备</w:t>
                      </w:r>
                    </w:p>
                  </w:txbxContent>
                </v:textbox>
              </v:shape>
            </w:pict>
          </mc:Fallback>
        </mc:AlternateContent>
      </w:r>
      <w:r>
        <w:rPr>
          <w:rFonts w:ascii="仿宋" w:hAnsi="仿宋" w:eastAsia="仿宋" w:cs="仿宋"/>
          <w:b/>
          <w:bCs/>
          <w:sz w:val="24"/>
          <w:szCs w:val="24"/>
        </w:rPr>
        <w:t>48.1</w:t>
      </w:r>
    </w:p>
    <w:p>
      <w:pPr>
        <w:pStyle w:val="6"/>
        <w:adjustRightInd w:val="0"/>
        <w:snapToGrid w:val="0"/>
        <w:spacing w:line="360" w:lineRule="auto"/>
        <w:ind w:left="1850" w:leftChars="771" w:firstLine="0"/>
        <w:jc w:val="left"/>
        <w:rPr>
          <w:rFonts w:ascii="仿宋" w:hAnsi="仿宋" w:eastAsia="仿宋"/>
          <w:sz w:val="24"/>
          <w:szCs w:val="24"/>
        </w:rPr>
      </w:pPr>
      <w:r>
        <w:rPr>
          <w:rFonts w:hint="eastAsia" w:ascii="仿宋" w:hAnsi="仿宋" w:eastAsia="仿宋" w:cs="仿宋"/>
          <w:sz w:val="24"/>
          <w:szCs w:val="24"/>
        </w:rPr>
        <w:t>发包人供应材料和工程设备的，应在供应材料和工程设备前，与承包人确认“发包人供应材料和工程设备一览表”，并作为本合同的附件。一览表应包括发包人供应材料和工程设备的品种、规格、型号、数量、单价、质量标准、交货计划和地点等内容。</w:t>
      </w:r>
    </w:p>
    <w:p>
      <w:pPr>
        <w:pStyle w:val="6"/>
        <w:adjustRightInd w:val="0"/>
        <w:snapToGrid w:val="0"/>
        <w:spacing w:line="360" w:lineRule="auto"/>
        <w:ind w:firstLine="472" w:firstLineChars="196"/>
        <w:jc w:val="left"/>
        <w:rPr>
          <w:rFonts w:ascii="仿宋" w:hAnsi="仿宋" w:eastAsia="仿宋"/>
          <w:sz w:val="24"/>
          <w:szCs w:val="24"/>
        </w:rPr>
      </w:pPr>
      <w:r>
        <w:rPr>
          <w:rFonts w:ascii="仿宋" w:hAnsi="仿宋" w:eastAsia="仿宋" w:cs="仿宋"/>
          <w:b/>
          <w:bCs/>
          <w:sz w:val="24"/>
          <w:szCs w:val="24"/>
        </w:rPr>
        <w:t xml:space="preserve">48.2 </w:t>
      </w:r>
      <w:r>
        <w:rPr>
          <w:rFonts w:ascii="仿宋" w:hAnsi="仿宋" w:eastAsia="仿宋" w:cs="仿宋"/>
          <w:sz w:val="24"/>
          <w:szCs w:val="24"/>
        </w:rPr>
        <w:t xml:space="preserve"> </w:t>
      </w:r>
      <w:r>
        <w:rPr>
          <w:rFonts w:ascii="仿宋" w:hAnsi="仿宋" w:eastAsia="仿宋" w:cs="仿宋"/>
          <w:sz w:val="24"/>
          <w:szCs w:val="24"/>
          <w:u w:val="dotted"/>
        </w:rPr>
        <w:t xml:space="preserve">                                                                              </w:t>
      </w:r>
    </w:p>
    <w:p>
      <w:pPr>
        <w:pStyle w:val="6"/>
        <w:adjustRightInd w:val="0"/>
        <w:snapToGrid w:val="0"/>
        <w:spacing w:line="360" w:lineRule="auto"/>
        <w:ind w:left="1800" w:leftChars="750" w:firstLine="0"/>
        <w:jc w:val="left"/>
        <w:rPr>
          <w:rFonts w:ascii="仿宋" w:hAnsi="仿宋" w:eastAsia="仿宋"/>
          <w:b/>
          <w:bCs/>
          <w:sz w:val="24"/>
          <w:szCs w:val="24"/>
        </w:rPr>
      </w:pPr>
      <w:r>
        <mc:AlternateContent>
          <mc:Choice Requires="wps">
            <w:drawing>
              <wp:anchor distT="0" distB="0" distL="114300" distR="114300" simplePos="0" relativeHeight="251848704" behindDoc="0" locked="0" layoutInCell="1" allowOverlap="1">
                <wp:simplePos x="0" y="0"/>
                <wp:positionH relativeFrom="column">
                  <wp:posOffset>-66675</wp:posOffset>
                </wp:positionH>
                <wp:positionV relativeFrom="paragraph">
                  <wp:posOffset>47625</wp:posOffset>
                </wp:positionV>
                <wp:extent cx="914400" cy="514985"/>
                <wp:effectExtent l="0" t="0" r="0" b="0"/>
                <wp:wrapNone/>
                <wp:docPr id="187" name="文本框 190"/>
                <wp:cNvGraphicFramePr/>
                <a:graphic xmlns:a="http://schemas.openxmlformats.org/drawingml/2006/main">
                  <a:graphicData uri="http://schemas.microsoft.com/office/word/2010/wordprocessingShape">
                    <wps:wsp>
                      <wps:cNvSpPr txBox="1"/>
                      <wps:spPr>
                        <a:xfrm>
                          <a:off x="0" y="0"/>
                          <a:ext cx="914400" cy="514985"/>
                        </a:xfrm>
                        <a:prstGeom prst="rect">
                          <a:avLst/>
                        </a:prstGeom>
                        <a:noFill/>
                        <a:ln>
                          <a:noFill/>
                        </a:ln>
                      </wps:spPr>
                      <wps:txb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发包人交货日期的要求</w:t>
                            </w:r>
                          </w:p>
                        </w:txbxContent>
                      </wps:txbx>
                      <wps:bodyPr wrap="square" upright="1"/>
                    </wps:wsp>
                  </a:graphicData>
                </a:graphic>
              </wp:anchor>
            </w:drawing>
          </mc:Choice>
          <mc:Fallback>
            <w:pict>
              <v:shape id="文本框 190" o:spid="_x0000_s1026" o:spt="202" type="#_x0000_t202" style="position:absolute;left:0pt;margin-left:-5.25pt;margin-top:3.75pt;height:40.55pt;width:72pt;z-index:251848704;mso-width-relative:page;mso-height-relative:page;" filled="f" stroked="f" coordsize="21600,21600" o:gfxdata="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0Z4C81QAAAAgBAAAPAAAAAAAAAAEAIAAAACIAAABkcnMvZG93bnJldi54bWxQSwECFAAUAAAA&#10;CACHTuJAYwFfdbgBAABfAwAADgAAAAAAAAABACAAAAAkAQAAZHJzL2Uyb0RvYy54bWxQSwUGAAAA&#10;AAYABgBZAQAATgUAAAAA&#10;">
                <v:fill on="f" focussize="0,0"/>
                <v:stroke on="f"/>
                <v:imagedata o:title=""/>
                <o:lock v:ext="edit" aspectratio="f"/>
                <v:textbo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发包人交货日期的要求</w:t>
                      </w:r>
                    </w:p>
                  </w:txbxContent>
                </v:textbox>
              </v:shape>
            </w:pict>
          </mc:Fallback>
        </mc:AlternateContent>
      </w:r>
      <w:r>
        <w:rPr>
          <w:rFonts w:hint="eastAsia" w:ascii="仿宋" w:hAnsi="仿宋" w:eastAsia="仿宋" w:cs="仿宋"/>
          <w:sz w:val="24"/>
          <w:szCs w:val="24"/>
        </w:rPr>
        <w:t>发包人供应材料和工程设备的，承包人应根据合同工程进度计划向监理工程师提交发包人交货的日期计划。经合同双方当事人商定交货日期后，发包人应准时向承包人供应材料和工程设备；否则，发包人应承担由此增加的费用和（或）延误的工期，并向承包人支付合理利润。</w:t>
      </w:r>
    </w:p>
    <w:p>
      <w:pPr>
        <w:pStyle w:val="6"/>
        <w:adjustRightInd w:val="0"/>
        <w:snapToGrid w:val="0"/>
        <w:spacing w:line="360" w:lineRule="auto"/>
        <w:ind w:firstLine="472" w:firstLineChars="196"/>
        <w:jc w:val="left"/>
        <w:outlineLvl w:val="0"/>
        <w:rPr>
          <w:rFonts w:ascii="仿宋" w:hAnsi="仿宋" w:eastAsia="仿宋"/>
          <w:b/>
          <w:bCs/>
          <w:sz w:val="24"/>
          <w:szCs w:val="24"/>
        </w:rPr>
      </w:pPr>
      <w:bookmarkStart w:id="248" w:name="_Toc169"/>
      <w:r>
        <w:rPr>
          <w:rFonts w:ascii="仿宋" w:hAnsi="仿宋" w:eastAsia="仿宋" w:cs="仿宋"/>
          <w:b/>
          <w:bCs/>
          <w:sz w:val="24"/>
          <w:szCs w:val="24"/>
        </w:rPr>
        <w:t>48.3</w:t>
      </w:r>
      <w:bookmarkEnd w:id="248"/>
      <w:r>
        <w:rPr>
          <w:rFonts w:ascii="仿宋" w:hAnsi="仿宋" w:eastAsia="仿宋" w:cs="仿宋"/>
          <w:b/>
          <w:bCs/>
          <w:sz w:val="24"/>
          <w:szCs w:val="24"/>
        </w:rPr>
        <w:t xml:space="preserve">  </w:t>
      </w:r>
      <w:r>
        <w:rPr>
          <w:rFonts w:ascii="仿宋" w:hAnsi="仿宋" w:eastAsia="仿宋" w:cs="仿宋"/>
          <w:b/>
          <w:bCs/>
          <w:sz w:val="24"/>
          <w:szCs w:val="24"/>
          <w:u w:val="dotted"/>
        </w:rPr>
        <w:t xml:space="preserve">                                                                                                        </w:t>
      </w:r>
    </w:p>
    <w:p>
      <w:pPr>
        <w:pStyle w:val="6"/>
        <w:adjustRightInd w:val="0"/>
        <w:snapToGrid w:val="0"/>
        <w:spacing w:line="360" w:lineRule="auto"/>
        <w:ind w:left="1850" w:leftChars="771" w:firstLine="0"/>
        <w:jc w:val="left"/>
        <w:rPr>
          <w:rFonts w:ascii="仿宋" w:hAnsi="仿宋" w:eastAsia="仿宋"/>
          <w:sz w:val="24"/>
          <w:szCs w:val="24"/>
        </w:rPr>
      </w:pPr>
      <w:r>
        <mc:AlternateContent>
          <mc:Choice Requires="wps">
            <w:drawing>
              <wp:anchor distT="0" distB="0" distL="114300" distR="114300" simplePos="0" relativeHeight="251849728" behindDoc="0" locked="0" layoutInCell="1" allowOverlap="1">
                <wp:simplePos x="0" y="0"/>
                <wp:positionH relativeFrom="column">
                  <wp:posOffset>-114300</wp:posOffset>
                </wp:positionH>
                <wp:positionV relativeFrom="paragraph">
                  <wp:posOffset>2540</wp:posOffset>
                </wp:positionV>
                <wp:extent cx="967740" cy="452755"/>
                <wp:effectExtent l="0" t="0" r="0" b="0"/>
                <wp:wrapNone/>
                <wp:docPr id="188" name="文本框 191"/>
                <wp:cNvGraphicFramePr/>
                <a:graphic xmlns:a="http://schemas.openxmlformats.org/drawingml/2006/main">
                  <a:graphicData uri="http://schemas.microsoft.com/office/word/2010/wordprocessingShape">
                    <wps:wsp>
                      <wps:cNvSpPr txBox="1"/>
                      <wps:spPr>
                        <a:xfrm>
                          <a:off x="0" y="0"/>
                          <a:ext cx="967740" cy="452755"/>
                        </a:xfrm>
                        <a:prstGeom prst="rect">
                          <a:avLst/>
                        </a:prstGeom>
                        <a:noFill/>
                        <a:ln>
                          <a:noFill/>
                        </a:ln>
                      </wps:spPr>
                      <wps:txb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发包人供应材料和工程设备</w:t>
                            </w:r>
                          </w:p>
                        </w:txbxContent>
                      </wps:txbx>
                      <wps:bodyPr wrap="square" upright="1"/>
                    </wps:wsp>
                  </a:graphicData>
                </a:graphic>
              </wp:anchor>
            </w:drawing>
          </mc:Choice>
          <mc:Fallback>
            <w:pict>
              <v:shape id="文本框 191" o:spid="_x0000_s1026" o:spt="202" type="#_x0000_t202" style="position:absolute;left:0pt;margin-left:-9pt;margin-top:0.2pt;height:35.65pt;width:76.2pt;z-index:251849728;mso-width-relative:page;mso-height-relative:page;" filled="f" stroked="f" coordsize="21600,21600" o:gfxdata="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4813xdUAAAAHAQAADwAAAAAAAAABACAAAAAiAAAAZHJzL2Rvd25yZXYueG1sUEsBAhQAFAAA&#10;AAgAh07iQJGvoAG5AQAAXwMAAA4AAAAAAAAAAQAgAAAAJAEAAGRycy9lMm9Eb2MueG1sUEsFBgAA&#10;AAAGAAYAWQEAAE8FAAAAAA==&#10;">
                <v:fill on="f" focussize="0,0"/>
                <v:stroke on="f"/>
                <v:imagedata o:title=""/>
                <o:lock v:ext="edit" aspectratio="f"/>
                <v:textbo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发包人供应材料和工程设备</w:t>
                      </w:r>
                    </w:p>
                  </w:txbxContent>
                </v:textbox>
              </v:shape>
            </w:pict>
          </mc:Fallback>
        </mc:AlternateContent>
      </w:r>
      <w:r>
        <w:rPr>
          <w:rFonts w:hint="eastAsia" w:ascii="仿宋" w:hAnsi="仿宋" w:eastAsia="仿宋" w:cs="仿宋"/>
          <w:sz w:val="24"/>
          <w:szCs w:val="24"/>
        </w:rPr>
        <w:t>发包人应按照一览表内容和第</w:t>
      </w:r>
      <w:r>
        <w:rPr>
          <w:rFonts w:ascii="仿宋" w:hAnsi="仿宋" w:eastAsia="仿宋" w:cs="仿宋"/>
          <w:sz w:val="24"/>
          <w:szCs w:val="24"/>
        </w:rPr>
        <w:t>48.2</w:t>
      </w:r>
      <w:r>
        <w:rPr>
          <w:rFonts w:hint="eastAsia" w:ascii="仿宋" w:hAnsi="仿宋" w:eastAsia="仿宋" w:cs="仿宋"/>
          <w:sz w:val="24"/>
          <w:szCs w:val="24"/>
        </w:rPr>
        <w:t>款交货日期向承包人供应材料和工程设备，并提供产品质量合格证明文件，对材料和工程设备质量负责。发包人应在材料和工程设备到货前至少提前</w:t>
      </w:r>
      <w:r>
        <w:rPr>
          <w:rFonts w:ascii="仿宋" w:hAnsi="仿宋" w:eastAsia="仿宋" w:cs="仿宋"/>
          <w:sz w:val="24"/>
          <w:szCs w:val="24"/>
        </w:rPr>
        <w:t>24</w:t>
      </w:r>
      <w:r>
        <w:rPr>
          <w:rFonts w:hint="eastAsia" w:ascii="仿宋" w:hAnsi="仿宋" w:eastAsia="仿宋" w:cs="仿宋"/>
          <w:sz w:val="24"/>
          <w:szCs w:val="24"/>
        </w:rPr>
        <w:t>小时，以书面形式通知承包人和监理工程师，并在监理工程师的见证下与承包人共同清点，同时在施工现场内合理堆放。</w:t>
      </w:r>
    </w:p>
    <w:p>
      <w:pPr>
        <w:pStyle w:val="6"/>
        <w:adjustRightInd w:val="0"/>
        <w:snapToGrid w:val="0"/>
        <w:spacing w:line="360" w:lineRule="auto"/>
        <w:ind w:firstLine="472" w:firstLineChars="196"/>
        <w:jc w:val="left"/>
        <w:outlineLvl w:val="0"/>
        <w:rPr>
          <w:rFonts w:ascii="仿宋" w:hAnsi="仿宋" w:eastAsia="仿宋"/>
          <w:b/>
          <w:bCs/>
          <w:sz w:val="24"/>
          <w:szCs w:val="24"/>
        </w:rPr>
      </w:pPr>
      <w:bookmarkStart w:id="249" w:name="_Toc12489"/>
      <w:r>
        <w:rPr>
          <w:rFonts w:ascii="仿宋" w:hAnsi="仿宋" w:eastAsia="仿宋" w:cs="仿宋"/>
          <w:b/>
          <w:bCs/>
          <w:sz w:val="24"/>
          <w:szCs w:val="24"/>
        </w:rPr>
        <w:t>48.4</w:t>
      </w:r>
      <w:bookmarkEnd w:id="249"/>
      <w:r>
        <w:rPr>
          <w:rFonts w:ascii="仿宋" w:hAnsi="仿宋" w:eastAsia="仿宋" w:cs="仿宋"/>
          <w:b/>
          <w:bCs/>
          <w:sz w:val="24"/>
          <w:szCs w:val="24"/>
        </w:rPr>
        <w:t xml:space="preserve">  </w:t>
      </w:r>
      <w:r>
        <w:rPr>
          <w:rFonts w:ascii="仿宋" w:hAnsi="仿宋" w:eastAsia="仿宋" w:cs="仿宋"/>
          <w:b/>
          <w:bCs/>
          <w:sz w:val="24"/>
          <w:szCs w:val="24"/>
          <w:u w:val="dotted"/>
        </w:rPr>
        <w:t xml:space="preserve">                                                                                                        </w:t>
      </w:r>
    </w:p>
    <w:p>
      <w:pPr>
        <w:pStyle w:val="6"/>
        <w:adjustRightInd w:val="0"/>
        <w:snapToGrid w:val="0"/>
        <w:spacing w:line="360" w:lineRule="auto"/>
        <w:ind w:left="1850" w:leftChars="771" w:firstLine="0"/>
        <w:jc w:val="left"/>
        <w:rPr>
          <w:rFonts w:ascii="仿宋" w:hAnsi="仿宋" w:eastAsia="仿宋"/>
          <w:sz w:val="24"/>
          <w:szCs w:val="24"/>
        </w:rPr>
      </w:pPr>
      <w:r>
        <mc:AlternateContent>
          <mc:Choice Requires="wps">
            <w:drawing>
              <wp:anchor distT="0" distB="0" distL="114300" distR="114300" simplePos="0" relativeHeight="251850752" behindDoc="0" locked="0" layoutInCell="1" allowOverlap="1">
                <wp:simplePos x="0" y="0"/>
                <wp:positionH relativeFrom="column">
                  <wp:posOffset>-114300</wp:posOffset>
                </wp:positionH>
                <wp:positionV relativeFrom="paragraph">
                  <wp:posOffset>8890</wp:posOffset>
                </wp:positionV>
                <wp:extent cx="914400" cy="1019175"/>
                <wp:effectExtent l="0" t="0" r="0" b="0"/>
                <wp:wrapNone/>
                <wp:docPr id="189" name="文本框 192"/>
                <wp:cNvGraphicFramePr/>
                <a:graphic xmlns:a="http://schemas.openxmlformats.org/drawingml/2006/main">
                  <a:graphicData uri="http://schemas.microsoft.com/office/word/2010/wordprocessingShape">
                    <wps:wsp>
                      <wps:cNvSpPr txBox="1"/>
                      <wps:spPr>
                        <a:xfrm>
                          <a:off x="0" y="0"/>
                          <a:ext cx="914400" cy="1019175"/>
                        </a:xfrm>
                        <a:prstGeom prst="rect">
                          <a:avLst/>
                        </a:prstGeom>
                        <a:noFill/>
                        <a:ln>
                          <a:noFill/>
                        </a:ln>
                      </wps:spPr>
                      <wps:txb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发包人供应材料和工程设备的责任</w:t>
                            </w:r>
                          </w:p>
                        </w:txbxContent>
                      </wps:txbx>
                      <wps:bodyPr wrap="square" upright="1"/>
                    </wps:wsp>
                  </a:graphicData>
                </a:graphic>
              </wp:anchor>
            </w:drawing>
          </mc:Choice>
          <mc:Fallback>
            <w:pict>
              <v:shape id="文本框 192" o:spid="_x0000_s1026" o:spt="202" type="#_x0000_t202" style="position:absolute;left:0pt;margin-left:-9pt;margin-top:0.7pt;height:80.25pt;width:72pt;z-index:251850752;mso-width-relative:page;mso-height-relative:page;" filled="f" stroked="f" coordsize="21600,21600" o:gfxdata="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9nwNh9UAAAAJAQAADwAAAAAAAAABACAAAAAiAAAAZHJzL2Rvd25yZXYueG1sUEsBAhQAFAAA&#10;AAgAh07iQOQKbX65AQAAYAMAAA4AAAAAAAAAAQAgAAAAJAEAAGRycy9lMm9Eb2MueG1sUEsFBgAA&#10;AAAGAAYAWQEAAE8FAAAAAA==&#10;">
                <v:fill on="f" focussize="0,0"/>
                <v:stroke on="f"/>
                <v:imagedata o:title=""/>
                <o:lock v:ext="edit" aspectratio="f"/>
                <v:textbo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发包人供应材料和工程设备的责任</w:t>
                      </w:r>
                    </w:p>
                  </w:txbxContent>
                </v:textbox>
              </v:shape>
            </w:pict>
          </mc:Fallback>
        </mc:AlternateContent>
      </w:r>
      <w:r>
        <w:rPr>
          <w:rFonts w:hint="eastAsia" w:ascii="仿宋" w:hAnsi="仿宋" w:eastAsia="仿宋" w:cs="仿宋"/>
          <w:sz w:val="24"/>
          <w:szCs w:val="24"/>
        </w:rPr>
        <w:t>发包人应保证供应的材料和工程设备符合标准与规范、设计要求和合同约定的要求。如不符合要求，承包人有权拒绝，并要求发包人将其运出施工现场，重新供应符合要求的产品，发包人应承担由此增加的费用和（或）延误的工期，并向承包人支付合理利润。</w:t>
      </w:r>
    </w:p>
    <w:p>
      <w:pPr>
        <w:pStyle w:val="6"/>
        <w:adjustRightInd w:val="0"/>
        <w:snapToGrid w:val="0"/>
        <w:spacing w:line="360" w:lineRule="auto"/>
        <w:ind w:firstLine="472" w:firstLineChars="196"/>
        <w:jc w:val="left"/>
        <w:outlineLvl w:val="0"/>
        <w:rPr>
          <w:rFonts w:ascii="仿宋" w:hAnsi="仿宋" w:eastAsia="仿宋"/>
          <w:sz w:val="24"/>
          <w:szCs w:val="24"/>
        </w:rPr>
      </w:pPr>
      <w:bookmarkStart w:id="250" w:name="_Toc13058"/>
      <w:r>
        <w:rPr>
          <w:rFonts w:ascii="仿宋" w:hAnsi="仿宋" w:eastAsia="仿宋" w:cs="仿宋"/>
          <w:b/>
          <w:bCs/>
          <w:sz w:val="24"/>
          <w:szCs w:val="24"/>
        </w:rPr>
        <w:t>48.5</w:t>
      </w:r>
      <w:bookmarkEnd w:id="250"/>
      <w:r>
        <w:rPr>
          <w:rFonts w:ascii="仿宋" w:hAnsi="仿宋" w:eastAsia="仿宋" w:cs="仿宋"/>
          <w:b/>
          <w:bCs/>
          <w:sz w:val="24"/>
          <w:szCs w:val="24"/>
        </w:rPr>
        <w:t xml:space="preserve">  </w:t>
      </w:r>
      <w:r>
        <w:rPr>
          <w:rFonts w:ascii="仿宋" w:hAnsi="仿宋" w:eastAsia="仿宋" w:cs="仿宋"/>
          <w:sz w:val="24"/>
          <w:szCs w:val="24"/>
          <w:u w:val="dotted"/>
        </w:rPr>
        <w:t xml:space="preserve">                                                                                                        </w:t>
      </w:r>
    </w:p>
    <w:p>
      <w:pPr>
        <w:pStyle w:val="6"/>
        <w:adjustRightInd w:val="0"/>
        <w:snapToGrid w:val="0"/>
        <w:spacing w:line="360" w:lineRule="auto"/>
        <w:ind w:left="1850" w:leftChars="771" w:firstLine="0"/>
        <w:jc w:val="left"/>
        <w:rPr>
          <w:rFonts w:ascii="仿宋" w:hAnsi="仿宋" w:eastAsia="仿宋"/>
          <w:sz w:val="24"/>
          <w:szCs w:val="24"/>
        </w:rPr>
      </w:pPr>
      <w:r>
        <mc:AlternateContent>
          <mc:Choice Requires="wps">
            <w:drawing>
              <wp:anchor distT="0" distB="0" distL="114300" distR="114300" simplePos="0" relativeHeight="251851776" behindDoc="0" locked="0" layoutInCell="1" allowOverlap="1">
                <wp:simplePos x="0" y="0"/>
                <wp:positionH relativeFrom="column">
                  <wp:posOffset>-114300</wp:posOffset>
                </wp:positionH>
                <wp:positionV relativeFrom="paragraph">
                  <wp:posOffset>8890</wp:posOffset>
                </wp:positionV>
                <wp:extent cx="914400" cy="594360"/>
                <wp:effectExtent l="0" t="0" r="0" b="0"/>
                <wp:wrapNone/>
                <wp:docPr id="190" name="文本框 193"/>
                <wp:cNvGraphicFramePr/>
                <a:graphic xmlns:a="http://schemas.openxmlformats.org/drawingml/2006/main">
                  <a:graphicData uri="http://schemas.microsoft.com/office/word/2010/wordprocessingShape">
                    <wps:wsp>
                      <wps:cNvSpPr txBox="1"/>
                      <wps:spPr>
                        <a:xfrm>
                          <a:off x="0" y="0"/>
                          <a:ext cx="914400" cy="594360"/>
                        </a:xfrm>
                        <a:prstGeom prst="rect">
                          <a:avLst/>
                        </a:prstGeom>
                        <a:noFill/>
                        <a:ln>
                          <a:noFill/>
                        </a:ln>
                      </wps:spPr>
                      <wps:txb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承包人保管发包人供应的材料和工程设备</w:t>
                            </w:r>
                          </w:p>
                        </w:txbxContent>
                      </wps:txbx>
                      <wps:bodyPr wrap="square" upright="1"/>
                    </wps:wsp>
                  </a:graphicData>
                </a:graphic>
              </wp:anchor>
            </w:drawing>
          </mc:Choice>
          <mc:Fallback>
            <w:pict>
              <v:shape id="文本框 193" o:spid="_x0000_s1026" o:spt="202" type="#_x0000_t202" style="position:absolute;left:0pt;margin-left:-9pt;margin-top:0.7pt;height:46.8pt;width:72pt;z-index:251851776;mso-width-relative:page;mso-height-relative:page;" filled="f" stroked="f" coordsize="21600,21600" o:gfxdata="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PDdBI1AAAAAgBAAAPAAAAAAAAAAEAIAAAACIAAABkcnMvZG93bnJldi54bWxQSwECFAAUAAAA&#10;CACHTuJAHFdcTrkBAABfAwAADgAAAAAAAAABACAAAAAjAQAAZHJzL2Uyb0RvYy54bWxQSwUGAAAA&#10;AAYABgBZAQAATgUAAAAA&#10;">
                <v:fill on="f" focussize="0,0"/>
                <v:stroke on="f"/>
                <v:imagedata o:title=""/>
                <o:lock v:ext="edit" aspectratio="f"/>
                <v:textbo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承包人保管发包人供应的材料和工程设备</w:t>
                      </w:r>
                    </w:p>
                  </w:txbxContent>
                </v:textbox>
              </v:shape>
            </w:pict>
          </mc:Fallback>
        </mc:AlternateContent>
      </w:r>
      <w:r>
        <w:rPr>
          <w:rFonts w:hint="eastAsia" w:ascii="仿宋" w:hAnsi="仿宋" w:eastAsia="仿宋" w:cs="仿宋"/>
          <w:sz w:val="24"/>
          <w:szCs w:val="24"/>
        </w:rPr>
        <w:t>发包人供应材料和工程设备的，经合同双方当事人共同清点后由承包人妥善保管，保管费由发包人承担；因承包人保管不善或承包人其它原因导致丢失或损害的，承包人应予赔偿。除工程量清单中已列有此类工作的支付项目和额度外，造价工程师应与合同双方当事人协商确定保管费，并增加到合同价款中；协商不能达成一致的，由造价工程师暂定，通知承包人并抄报发包人。</w:t>
      </w:r>
    </w:p>
    <w:p>
      <w:pPr>
        <w:pStyle w:val="6"/>
        <w:adjustRightInd w:val="0"/>
        <w:snapToGrid w:val="0"/>
        <w:spacing w:line="360" w:lineRule="auto"/>
        <w:ind w:firstLine="472" w:firstLineChars="196"/>
        <w:jc w:val="left"/>
        <w:outlineLvl w:val="0"/>
        <w:rPr>
          <w:rFonts w:ascii="仿宋" w:hAnsi="仿宋" w:eastAsia="仿宋" w:cs="仿宋"/>
          <w:b/>
          <w:bCs/>
          <w:sz w:val="24"/>
          <w:szCs w:val="24"/>
          <w:u w:val="dotted"/>
        </w:rPr>
      </w:pPr>
      <w:bookmarkStart w:id="251" w:name="_Toc25661"/>
      <w:r>
        <w:rPr>
          <w:rFonts w:ascii="仿宋" w:hAnsi="仿宋" w:eastAsia="仿宋" w:cs="仿宋"/>
          <w:b/>
          <w:bCs/>
          <w:sz w:val="24"/>
          <w:szCs w:val="24"/>
        </w:rPr>
        <w:t>48.6</w:t>
      </w:r>
      <w:bookmarkEnd w:id="251"/>
      <w:r>
        <w:rPr>
          <w:rFonts w:ascii="仿宋" w:hAnsi="仿宋" w:eastAsia="仿宋" w:cs="仿宋"/>
          <w:b/>
          <w:bCs/>
          <w:sz w:val="24"/>
          <w:szCs w:val="24"/>
        </w:rPr>
        <w:t xml:space="preserve">  </w:t>
      </w:r>
      <w:r>
        <w:rPr>
          <w:rFonts w:ascii="仿宋" w:hAnsi="仿宋" w:eastAsia="仿宋" w:cs="仿宋"/>
          <w:b/>
          <w:bCs/>
          <w:sz w:val="24"/>
          <w:szCs w:val="24"/>
          <w:u w:val="dotted"/>
        </w:rPr>
        <w:t xml:space="preserve">                                                                                                        </w:t>
      </w:r>
    </w:p>
    <w:p>
      <w:pPr>
        <w:pStyle w:val="6"/>
        <w:adjustRightInd w:val="0"/>
        <w:snapToGrid w:val="0"/>
        <w:spacing w:line="360" w:lineRule="auto"/>
        <w:ind w:left="1850" w:leftChars="771" w:firstLine="0"/>
        <w:jc w:val="left"/>
        <w:rPr>
          <w:rFonts w:ascii="仿宋" w:hAnsi="仿宋" w:eastAsia="仿宋"/>
          <w:sz w:val="24"/>
          <w:szCs w:val="24"/>
        </w:rPr>
      </w:pPr>
      <w:r>
        <mc:AlternateContent>
          <mc:Choice Requires="wps">
            <w:drawing>
              <wp:anchor distT="0" distB="0" distL="114300" distR="114300" simplePos="0" relativeHeight="251852800" behindDoc="0" locked="0" layoutInCell="1" allowOverlap="1">
                <wp:simplePos x="0" y="0"/>
                <wp:positionH relativeFrom="column">
                  <wp:posOffset>-114300</wp:posOffset>
                </wp:positionH>
                <wp:positionV relativeFrom="paragraph">
                  <wp:posOffset>18415</wp:posOffset>
                </wp:positionV>
                <wp:extent cx="914400" cy="908685"/>
                <wp:effectExtent l="0" t="0" r="0" b="0"/>
                <wp:wrapNone/>
                <wp:docPr id="191" name="文本框 194"/>
                <wp:cNvGraphicFramePr/>
                <a:graphic xmlns:a="http://schemas.openxmlformats.org/drawingml/2006/main">
                  <a:graphicData uri="http://schemas.microsoft.com/office/word/2010/wordprocessingShape">
                    <wps:wsp>
                      <wps:cNvSpPr txBox="1"/>
                      <wps:spPr>
                        <a:xfrm>
                          <a:off x="0" y="0"/>
                          <a:ext cx="914400" cy="908685"/>
                        </a:xfrm>
                        <a:prstGeom prst="rect">
                          <a:avLst/>
                        </a:prstGeom>
                        <a:noFill/>
                        <a:ln>
                          <a:noFill/>
                        </a:ln>
                      </wps:spPr>
                      <wps:txb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供应材料和工程设备与约定不符时发包人的责任</w:t>
                            </w:r>
                          </w:p>
                        </w:txbxContent>
                      </wps:txbx>
                      <wps:bodyPr wrap="square" upright="1"/>
                    </wps:wsp>
                  </a:graphicData>
                </a:graphic>
              </wp:anchor>
            </w:drawing>
          </mc:Choice>
          <mc:Fallback>
            <w:pict>
              <v:shape id="文本框 194" o:spid="_x0000_s1026" o:spt="202" type="#_x0000_t202" style="position:absolute;left:0pt;margin-left:-9pt;margin-top:1.45pt;height:71.55pt;width:72pt;z-index:251852800;mso-width-relative:page;mso-height-relative:page;" filled="f" stroked="f" coordsize="21600,21600" o:gfxdata="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8qiMj1QAAAAkBAAAPAAAAAAAAAAEAIAAAACIAAABkcnMvZG93bnJldi54bWxQSwECFAAUAAAA&#10;CACHTuJA1v1Hx7gBAABfAwAADgAAAAAAAAABACAAAAAkAQAAZHJzL2Uyb0RvYy54bWxQSwUGAAAA&#10;AAYABgBZAQAATgUAAAAA&#10;">
                <v:fill on="f" focussize="0,0"/>
                <v:stroke on="f"/>
                <v:imagedata o:title=""/>
                <o:lock v:ext="edit" aspectratio="f"/>
                <v:textbo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供应材料和工程设备与约定不符时发包人的责任</w:t>
                      </w:r>
                    </w:p>
                  </w:txbxContent>
                </v:textbox>
              </v:shape>
            </w:pict>
          </mc:Fallback>
        </mc:AlternateContent>
      </w:r>
      <w:r>
        <w:rPr>
          <w:rFonts w:hint="eastAsia" w:ascii="仿宋" w:hAnsi="仿宋" w:eastAsia="仿宋" w:cs="仿宋"/>
          <w:sz w:val="24"/>
          <w:szCs w:val="24"/>
        </w:rPr>
        <w:t>发包人供应的材料和工程设备与一览表不符时，发包人应按照下列规定承担相应责任：</w:t>
      </w:r>
    </w:p>
    <w:p>
      <w:pPr>
        <w:pStyle w:val="6"/>
        <w:numPr>
          <w:ilvl w:val="0"/>
          <w:numId w:val="18"/>
        </w:numPr>
        <w:tabs>
          <w:tab w:val="left" w:pos="1080"/>
          <w:tab w:val="left" w:pos="2160"/>
        </w:tabs>
        <w:adjustRightInd w:val="0"/>
        <w:snapToGrid w:val="0"/>
        <w:spacing w:line="360" w:lineRule="auto"/>
        <w:ind w:left="1850" w:leftChars="771" w:firstLine="0"/>
        <w:jc w:val="left"/>
        <w:rPr>
          <w:rFonts w:ascii="仿宋" w:hAnsi="仿宋" w:eastAsia="仿宋"/>
          <w:sz w:val="24"/>
          <w:szCs w:val="24"/>
        </w:rPr>
      </w:pPr>
      <w:r>
        <w:rPr>
          <w:rFonts w:hint="eastAsia" w:ascii="仿宋" w:hAnsi="仿宋" w:eastAsia="仿宋" w:cs="仿宋"/>
          <w:sz w:val="24"/>
          <w:szCs w:val="24"/>
        </w:rPr>
        <w:t>材料和工程设备的单价与一览表不符，由发包人承担所有价差；</w:t>
      </w:r>
    </w:p>
    <w:p>
      <w:pPr>
        <w:pStyle w:val="6"/>
        <w:numPr>
          <w:ilvl w:val="0"/>
          <w:numId w:val="18"/>
        </w:numPr>
        <w:tabs>
          <w:tab w:val="left" w:pos="1080"/>
          <w:tab w:val="left" w:pos="1620"/>
        </w:tabs>
        <w:adjustRightInd w:val="0"/>
        <w:snapToGrid w:val="0"/>
        <w:spacing w:line="360" w:lineRule="auto"/>
        <w:ind w:left="1848" w:leftChars="769" w:hanging="2" w:hangingChars="1"/>
        <w:jc w:val="left"/>
        <w:rPr>
          <w:rFonts w:ascii="仿宋" w:hAnsi="仿宋" w:eastAsia="仿宋"/>
          <w:sz w:val="24"/>
          <w:szCs w:val="24"/>
        </w:rPr>
      </w:pPr>
      <w:r>
        <w:rPr>
          <w:rFonts w:hint="eastAsia" w:ascii="仿宋" w:hAnsi="仿宋" w:eastAsia="仿宋" w:cs="仿宋"/>
          <w:sz w:val="24"/>
          <w:szCs w:val="24"/>
        </w:rPr>
        <w:t>材料和工程设备的品种、规格、型号、质量标准与一览表不符，承包人可以拒绝接受保管，由发包人运出施工场地并重新采购；</w:t>
      </w:r>
    </w:p>
    <w:p>
      <w:pPr>
        <w:pStyle w:val="6"/>
        <w:numPr>
          <w:ilvl w:val="0"/>
          <w:numId w:val="18"/>
        </w:numPr>
        <w:tabs>
          <w:tab w:val="left" w:pos="1080"/>
          <w:tab w:val="left" w:pos="1620"/>
        </w:tabs>
        <w:adjustRightInd w:val="0"/>
        <w:snapToGrid w:val="0"/>
        <w:spacing w:line="360" w:lineRule="auto"/>
        <w:ind w:left="1848" w:leftChars="769" w:hanging="2" w:hangingChars="1"/>
        <w:jc w:val="left"/>
        <w:rPr>
          <w:rFonts w:ascii="仿宋" w:hAnsi="仿宋" w:eastAsia="仿宋"/>
          <w:sz w:val="24"/>
          <w:szCs w:val="24"/>
        </w:rPr>
      </w:pPr>
      <w:r>
        <w:rPr>
          <w:rFonts w:hint="eastAsia" w:ascii="仿宋" w:hAnsi="仿宋" w:eastAsia="仿宋" w:cs="仿宋"/>
          <w:sz w:val="24"/>
          <w:szCs w:val="24"/>
        </w:rPr>
        <w:t>材料和工程设备的品种、规格、型号、质量标准与一览表不符，经发包人同意，承包人可代为调剂替换，由发包人承担相应费用；</w:t>
      </w:r>
    </w:p>
    <w:p>
      <w:pPr>
        <w:pStyle w:val="6"/>
        <w:numPr>
          <w:ilvl w:val="0"/>
          <w:numId w:val="18"/>
        </w:numPr>
        <w:tabs>
          <w:tab w:val="left" w:pos="1620"/>
        </w:tabs>
        <w:adjustRightInd w:val="0"/>
        <w:snapToGrid w:val="0"/>
        <w:spacing w:line="360" w:lineRule="auto"/>
        <w:ind w:left="1849" w:leftChars="770" w:hanging="1"/>
        <w:jc w:val="left"/>
        <w:rPr>
          <w:rFonts w:ascii="仿宋" w:hAnsi="仿宋" w:eastAsia="仿宋"/>
          <w:sz w:val="24"/>
          <w:szCs w:val="24"/>
        </w:rPr>
      </w:pPr>
      <w:r>
        <w:rPr>
          <w:rFonts w:hint="eastAsia" w:ascii="仿宋" w:hAnsi="仿宋" w:eastAsia="仿宋" w:cs="仿宋"/>
          <w:sz w:val="24"/>
          <w:szCs w:val="24"/>
        </w:rPr>
        <w:t>交货地点与一览表不符，除合同双方当事人协商确定外，由发包人重新运至一览表指定地点，并承担由此增加的费用和（或）延误的工期；</w:t>
      </w:r>
    </w:p>
    <w:p>
      <w:pPr>
        <w:pStyle w:val="6"/>
        <w:tabs>
          <w:tab w:val="left" w:pos="2160"/>
        </w:tabs>
        <w:adjustRightInd w:val="0"/>
        <w:snapToGrid w:val="0"/>
        <w:spacing w:line="360" w:lineRule="auto"/>
        <w:ind w:left="1903" w:leftChars="750" w:hanging="103" w:hangingChars="43"/>
        <w:jc w:val="left"/>
        <w:rPr>
          <w:rFonts w:ascii="仿宋" w:hAnsi="仿宋" w:eastAsia="仿宋"/>
          <w:sz w:val="24"/>
          <w:szCs w:val="24"/>
        </w:rPr>
      </w:pPr>
      <w:r>
        <w:rPr>
          <w:rFonts w:ascii="仿宋" w:hAnsi="仿宋" w:eastAsia="仿宋" w:cs="仿宋"/>
          <w:sz w:val="24"/>
          <w:szCs w:val="24"/>
        </w:rPr>
        <w:t>(5)</w:t>
      </w:r>
      <w:r>
        <w:rPr>
          <w:rFonts w:hint="eastAsia" w:ascii="仿宋" w:hAnsi="仿宋" w:eastAsia="仿宋" w:cs="仿宋"/>
          <w:sz w:val="24"/>
          <w:szCs w:val="24"/>
        </w:rPr>
        <w:t>供应数量少于一览表约定的数量时，由发包人补齐；多于一览表约定的数量时，发包人应将多出的部分运出施工场地；</w:t>
      </w:r>
    </w:p>
    <w:p>
      <w:pPr>
        <w:pStyle w:val="6"/>
        <w:tabs>
          <w:tab w:val="left" w:pos="1980"/>
        </w:tabs>
        <w:adjustRightInd w:val="0"/>
        <w:snapToGrid w:val="0"/>
        <w:spacing w:line="360" w:lineRule="auto"/>
        <w:ind w:left="1920" w:leftChars="800" w:firstLine="0"/>
        <w:jc w:val="left"/>
        <w:rPr>
          <w:rFonts w:ascii="仿宋" w:hAnsi="仿宋" w:eastAsia="仿宋"/>
          <w:sz w:val="24"/>
          <w:szCs w:val="24"/>
        </w:rPr>
      </w:pPr>
      <w:r>
        <w:rPr>
          <w:rFonts w:ascii="仿宋" w:hAnsi="仿宋" w:eastAsia="仿宋" w:cs="仿宋"/>
          <w:sz w:val="24"/>
          <w:szCs w:val="24"/>
        </w:rPr>
        <w:t>(6)</w:t>
      </w:r>
      <w:r>
        <w:rPr>
          <w:rFonts w:hint="eastAsia" w:ascii="仿宋" w:hAnsi="仿宋" w:eastAsia="仿宋" w:cs="仿宋"/>
          <w:sz w:val="24"/>
          <w:szCs w:val="24"/>
        </w:rPr>
        <w:t>交货时间早于一览表约定计划和第</w:t>
      </w:r>
      <w:r>
        <w:rPr>
          <w:rFonts w:ascii="仿宋" w:hAnsi="仿宋" w:eastAsia="仿宋" w:cs="仿宋"/>
          <w:sz w:val="24"/>
          <w:szCs w:val="24"/>
        </w:rPr>
        <w:t>48.2</w:t>
      </w:r>
      <w:r>
        <w:rPr>
          <w:rFonts w:hint="eastAsia" w:ascii="仿宋" w:hAnsi="仿宋" w:eastAsia="仿宋" w:cs="仿宋"/>
          <w:sz w:val="24"/>
          <w:szCs w:val="24"/>
        </w:rPr>
        <w:t>款交货日期，由发包人承担由此发生的保管费；交货时间迟于一览表约定计划和第</w:t>
      </w:r>
      <w:r>
        <w:rPr>
          <w:rFonts w:ascii="仿宋" w:hAnsi="仿宋" w:eastAsia="仿宋" w:cs="仿宋"/>
          <w:sz w:val="24"/>
          <w:szCs w:val="24"/>
        </w:rPr>
        <w:t>48.2</w:t>
      </w:r>
      <w:r>
        <w:rPr>
          <w:rFonts w:hint="eastAsia" w:ascii="仿宋" w:hAnsi="仿宋" w:eastAsia="仿宋" w:cs="仿宋"/>
          <w:sz w:val="24"/>
          <w:szCs w:val="24"/>
        </w:rPr>
        <w:t>款交货日期，由发包人承担由此增加的费用和（或）延误的工期。</w:t>
      </w:r>
    </w:p>
    <w:p>
      <w:pPr>
        <w:pStyle w:val="6"/>
        <w:tabs>
          <w:tab w:val="left" w:pos="2160"/>
        </w:tabs>
        <w:adjustRightInd w:val="0"/>
        <w:snapToGrid w:val="0"/>
        <w:spacing w:line="360" w:lineRule="auto"/>
        <w:ind w:firstLine="472" w:firstLineChars="196"/>
        <w:jc w:val="left"/>
        <w:outlineLvl w:val="0"/>
        <w:rPr>
          <w:rFonts w:ascii="仿宋" w:hAnsi="仿宋" w:eastAsia="仿宋"/>
          <w:b/>
          <w:bCs/>
          <w:sz w:val="24"/>
          <w:szCs w:val="24"/>
        </w:rPr>
      </w:pPr>
      <w:bookmarkStart w:id="252" w:name="_Toc6598"/>
      <w:r>
        <w:rPr>
          <w:rFonts w:ascii="仿宋" w:hAnsi="仿宋" w:eastAsia="仿宋" w:cs="仿宋"/>
          <w:b/>
          <w:bCs/>
          <w:sz w:val="24"/>
          <w:szCs w:val="24"/>
        </w:rPr>
        <w:t>48.7</w:t>
      </w:r>
      <w:bookmarkEnd w:id="252"/>
      <w:r>
        <w:rPr>
          <w:rFonts w:ascii="仿宋" w:hAnsi="仿宋" w:eastAsia="仿宋" w:cs="仿宋"/>
          <w:b/>
          <w:bCs/>
          <w:sz w:val="24"/>
          <w:szCs w:val="24"/>
        </w:rPr>
        <w:t xml:space="preserve"> </w:t>
      </w:r>
      <w:r>
        <w:rPr>
          <w:rFonts w:ascii="仿宋" w:hAnsi="仿宋" w:eastAsia="仿宋" w:cs="仿宋"/>
          <w:b/>
          <w:bCs/>
          <w:sz w:val="24"/>
          <w:szCs w:val="24"/>
          <w:u w:val="dotted"/>
        </w:rPr>
        <w:t xml:space="preserve">                                                                                 </w:t>
      </w:r>
    </w:p>
    <w:p>
      <w:pPr>
        <w:pStyle w:val="6"/>
        <w:adjustRightInd w:val="0"/>
        <w:snapToGrid w:val="0"/>
        <w:spacing w:line="360" w:lineRule="auto"/>
        <w:ind w:left="1850" w:leftChars="771" w:firstLine="0"/>
        <w:jc w:val="left"/>
        <w:rPr>
          <w:rFonts w:ascii="仿宋" w:hAnsi="仿宋" w:eastAsia="仿宋"/>
          <w:sz w:val="24"/>
          <w:szCs w:val="24"/>
        </w:rPr>
      </w:pPr>
      <w:r>
        <mc:AlternateContent>
          <mc:Choice Requires="wps">
            <w:drawing>
              <wp:anchor distT="0" distB="0" distL="114300" distR="114300" simplePos="0" relativeHeight="251853824" behindDoc="0" locked="0" layoutInCell="1" allowOverlap="1">
                <wp:simplePos x="0" y="0"/>
                <wp:positionH relativeFrom="column">
                  <wp:posOffset>-114300</wp:posOffset>
                </wp:positionH>
                <wp:positionV relativeFrom="paragraph">
                  <wp:posOffset>17145</wp:posOffset>
                </wp:positionV>
                <wp:extent cx="914400" cy="611505"/>
                <wp:effectExtent l="0" t="0" r="0" b="0"/>
                <wp:wrapNone/>
                <wp:docPr id="192" name="文本框 195"/>
                <wp:cNvGraphicFramePr/>
                <a:graphic xmlns:a="http://schemas.openxmlformats.org/drawingml/2006/main">
                  <a:graphicData uri="http://schemas.microsoft.com/office/word/2010/wordprocessingShape">
                    <wps:wsp>
                      <wps:cNvSpPr txBox="1"/>
                      <wps:spPr>
                        <a:xfrm>
                          <a:off x="0" y="0"/>
                          <a:ext cx="914400" cy="611505"/>
                        </a:xfrm>
                        <a:prstGeom prst="rect">
                          <a:avLst/>
                        </a:prstGeom>
                        <a:noFill/>
                        <a:ln>
                          <a:noFill/>
                        </a:ln>
                      </wps:spPr>
                      <wps:txb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供应材料和工程设备使用前的检验</w:t>
                            </w:r>
                          </w:p>
                        </w:txbxContent>
                      </wps:txbx>
                      <wps:bodyPr wrap="square" upright="1"/>
                    </wps:wsp>
                  </a:graphicData>
                </a:graphic>
              </wp:anchor>
            </w:drawing>
          </mc:Choice>
          <mc:Fallback>
            <w:pict>
              <v:shape id="文本框 195" o:spid="_x0000_s1026" o:spt="202" type="#_x0000_t202" style="position:absolute;left:0pt;margin-left:-9pt;margin-top:1.35pt;height:48.15pt;width:72pt;z-index:251853824;mso-width-relative:page;mso-height-relative:page;" filled="f" stroked="f" coordsize="21600,21600" o:gfxdata="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OnRnpdUAAAAIAQAADwAAAAAAAAABACAAAAAiAAAAZHJzL2Rvd25yZXYueG1sUEsBAhQAFAAA&#10;AAgAh07iQPQuLtu5AQAAXwMAAA4AAAAAAAAAAQAgAAAAJAEAAGRycy9lMm9Eb2MueG1sUEsFBgAA&#10;AAAGAAYAWQEAAE8FAAAAAA==&#10;">
                <v:fill on="f" focussize="0,0"/>
                <v:stroke on="f"/>
                <v:imagedata o:title=""/>
                <o:lock v:ext="edit" aspectratio="f"/>
                <v:textbo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供应材料和工程设备使用前的检验</w:t>
                      </w:r>
                    </w:p>
                  </w:txbxContent>
                </v:textbox>
              </v:shape>
            </w:pict>
          </mc:Fallback>
        </mc:AlternateContent>
      </w:r>
      <w:r>
        <w:rPr>
          <w:rFonts w:hint="eastAsia" w:ascii="仿宋" w:hAnsi="仿宋" w:eastAsia="仿宋" w:cs="仿宋"/>
          <w:sz w:val="24"/>
          <w:szCs w:val="24"/>
        </w:rPr>
        <w:t>发包人供应的材料和工程设备使用前，由监理工程师会同承包人进行检验试验，查验材料合格证明和产品合格证书。合同双方当事人应做好检验书面记录，并要求指定人选及时办理签认手续。不合格的，禁止在合同工程中使用。</w:t>
      </w:r>
    </w:p>
    <w:p>
      <w:pPr>
        <w:pStyle w:val="6"/>
        <w:adjustRightInd w:val="0"/>
        <w:snapToGrid w:val="0"/>
        <w:spacing w:before="120" w:beforeLines="50"/>
        <w:ind w:firstLine="472" w:firstLineChars="196"/>
        <w:jc w:val="left"/>
        <w:outlineLvl w:val="0"/>
        <w:rPr>
          <w:rFonts w:ascii="仿宋" w:hAnsi="仿宋" w:eastAsia="仿宋"/>
          <w:b/>
          <w:bCs/>
          <w:sz w:val="24"/>
          <w:szCs w:val="24"/>
        </w:rPr>
      </w:pPr>
      <w:bookmarkStart w:id="253" w:name="_Toc2736"/>
      <w:r>
        <w:rPr>
          <w:rFonts w:ascii="仿宋" w:hAnsi="仿宋" w:eastAsia="仿宋" w:cs="仿宋"/>
          <w:b/>
          <w:bCs/>
          <w:sz w:val="24"/>
          <w:szCs w:val="24"/>
        </w:rPr>
        <w:t>48.8</w:t>
      </w:r>
      <w:bookmarkEnd w:id="253"/>
      <w:r>
        <w:rPr>
          <w:rFonts w:ascii="仿宋" w:hAnsi="仿宋" w:eastAsia="仿宋" w:cs="仿宋"/>
          <w:b/>
          <w:bCs/>
          <w:sz w:val="24"/>
          <w:szCs w:val="24"/>
        </w:rPr>
        <w:t xml:space="preserve">  </w:t>
      </w:r>
      <w:r>
        <w:rPr>
          <w:rFonts w:ascii="仿宋" w:hAnsi="仿宋" w:eastAsia="仿宋" w:cs="仿宋"/>
          <w:b/>
          <w:bCs/>
          <w:sz w:val="24"/>
          <w:szCs w:val="24"/>
          <w:u w:val="dotted"/>
        </w:rPr>
        <w:t xml:space="preserve">                                                                                                        </w:t>
      </w:r>
    </w:p>
    <w:p>
      <w:pPr>
        <w:pStyle w:val="6"/>
        <w:adjustRightInd w:val="0"/>
        <w:snapToGrid w:val="0"/>
        <w:spacing w:line="360" w:lineRule="auto"/>
        <w:ind w:left="1850" w:leftChars="771" w:firstLine="0"/>
        <w:jc w:val="left"/>
        <w:rPr>
          <w:rFonts w:ascii="仿宋" w:hAnsi="仿宋" w:eastAsia="仿宋"/>
          <w:sz w:val="24"/>
          <w:szCs w:val="24"/>
        </w:rPr>
      </w:pPr>
      <w:r>
        <mc:AlternateContent>
          <mc:Choice Requires="wps">
            <w:drawing>
              <wp:anchor distT="0" distB="0" distL="114300" distR="114300" simplePos="0" relativeHeight="251854848" behindDoc="0" locked="0" layoutInCell="1" allowOverlap="1">
                <wp:simplePos x="0" y="0"/>
                <wp:positionH relativeFrom="column">
                  <wp:posOffset>-114300</wp:posOffset>
                </wp:positionH>
                <wp:positionV relativeFrom="paragraph">
                  <wp:posOffset>7620</wp:posOffset>
                </wp:positionV>
                <wp:extent cx="1028700" cy="297180"/>
                <wp:effectExtent l="0" t="0" r="0" b="0"/>
                <wp:wrapNone/>
                <wp:docPr id="193" name="文本框 196"/>
                <wp:cNvGraphicFramePr/>
                <a:graphic xmlns:a="http://schemas.openxmlformats.org/drawingml/2006/main">
                  <a:graphicData uri="http://schemas.microsoft.com/office/word/2010/wordprocessingShape">
                    <wps:wsp>
                      <wps:cNvSpPr txBox="1"/>
                      <wps:spPr>
                        <a:xfrm>
                          <a:off x="0" y="0"/>
                          <a:ext cx="1028700" cy="297180"/>
                        </a:xfrm>
                        <a:prstGeom prst="rect">
                          <a:avLst/>
                        </a:prstGeom>
                        <a:noFill/>
                        <a:ln>
                          <a:noFill/>
                        </a:ln>
                      </wps:spPr>
                      <wps:txb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约定结算方式</w:t>
                            </w:r>
                          </w:p>
                        </w:txbxContent>
                      </wps:txbx>
                      <wps:bodyPr wrap="square" upright="1"/>
                    </wps:wsp>
                  </a:graphicData>
                </a:graphic>
              </wp:anchor>
            </w:drawing>
          </mc:Choice>
          <mc:Fallback>
            <w:pict>
              <v:shape id="文本框 196" o:spid="_x0000_s1026" o:spt="202" type="#_x0000_t202" style="position:absolute;left:0pt;margin-left:-9pt;margin-top:0.6pt;height:23.4pt;width:81pt;z-index:251854848;mso-width-relative:page;mso-height-relative:page;" filled="f" stroked="f" coordsize="21600,21600" o:gfxdata="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7liaDdQAAAAIAQAADwAAAAAAAAABACAAAAAiAAAAZHJzL2Rvd25yZXYueG1sUEsBAhQAFAAA&#10;AAgAh07iQBo2nmy6AQAAYAMAAA4AAAAAAAAAAQAgAAAAIwEAAGRycy9lMm9Eb2MueG1sUEsFBgAA&#10;AAAGAAYAWQEAAE8FAAAAAA==&#10;">
                <v:fill on="f" focussize="0,0"/>
                <v:stroke on="f"/>
                <v:imagedata o:title=""/>
                <o:lock v:ext="edit" aspectratio="f"/>
                <v:textbo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约定结算方式</w:t>
                      </w:r>
                    </w:p>
                  </w:txbxContent>
                </v:textbox>
              </v:shape>
            </w:pict>
          </mc:Fallback>
        </mc:AlternateContent>
      </w:r>
      <w:r>
        <w:rPr>
          <w:rFonts w:hint="eastAsia" w:ascii="仿宋" w:hAnsi="仿宋" w:eastAsia="仿宋" w:cs="仿宋"/>
          <w:sz w:val="24"/>
          <w:szCs w:val="24"/>
        </w:rPr>
        <w:t>发包人供应材料和工程设备的结算方式，由合同双方当事人在专用条款中约定。除工程量清单中已列有规费、税金项目的计算方法和额度，可由承包人代收代缴外，该结算方式发包人应按照政府有关部门和税务部门规定缴纳合同工程的规费、税金。</w:t>
      </w:r>
    </w:p>
    <w:p>
      <w:pPr>
        <w:pStyle w:val="6"/>
        <w:adjustRightInd w:val="0"/>
        <w:snapToGrid w:val="0"/>
        <w:ind w:firstLine="0"/>
        <w:jc w:val="left"/>
        <w:rPr>
          <w:rFonts w:ascii="仿宋" w:hAnsi="仿宋" w:eastAsia="仿宋" w:cs="仿宋"/>
          <w:b/>
          <w:bCs/>
          <w:sz w:val="24"/>
          <w:szCs w:val="24"/>
          <w:u w:val="single"/>
        </w:rPr>
      </w:pPr>
      <w:r>
        <w:rPr>
          <w:rFonts w:ascii="仿宋" w:hAnsi="仿宋" w:eastAsia="仿宋" w:cs="仿宋"/>
          <w:b/>
          <w:bCs/>
          <w:sz w:val="24"/>
          <w:szCs w:val="24"/>
          <w:u w:val="single"/>
        </w:rPr>
        <w:t xml:space="preserve">                                                                                                         </w:t>
      </w:r>
    </w:p>
    <w:p>
      <w:pPr>
        <w:pStyle w:val="6"/>
        <w:adjustRightInd w:val="0"/>
        <w:snapToGrid w:val="0"/>
        <w:spacing w:line="360" w:lineRule="auto"/>
        <w:ind w:firstLine="472" w:firstLineChars="196"/>
        <w:jc w:val="left"/>
        <w:outlineLvl w:val="2"/>
        <w:rPr>
          <w:rFonts w:ascii="仿宋" w:hAnsi="仿宋" w:eastAsia="仿宋"/>
          <w:b/>
          <w:bCs/>
          <w:sz w:val="24"/>
          <w:szCs w:val="24"/>
        </w:rPr>
      </w:pPr>
      <w:bookmarkStart w:id="254" w:name="_Toc5188"/>
      <w:bookmarkStart w:id="255" w:name="_Toc469384032"/>
      <w:bookmarkStart w:id="256" w:name="_Toc31703"/>
      <w:r>
        <w:rPr>
          <w:rFonts w:ascii="仿宋" w:hAnsi="仿宋" w:eastAsia="仿宋" w:cs="仿宋"/>
          <w:b/>
          <w:bCs/>
          <w:sz w:val="24"/>
          <w:szCs w:val="24"/>
        </w:rPr>
        <w:t xml:space="preserve">49  </w:t>
      </w:r>
      <w:r>
        <w:rPr>
          <w:rFonts w:hint="eastAsia" w:ascii="仿宋" w:hAnsi="仿宋" w:eastAsia="仿宋" w:cs="仿宋"/>
          <w:b/>
          <w:bCs/>
          <w:sz w:val="24"/>
          <w:szCs w:val="24"/>
        </w:rPr>
        <w:t>承包人采购材料和工程设备</w:t>
      </w:r>
      <w:bookmarkEnd w:id="254"/>
      <w:bookmarkEnd w:id="255"/>
      <w:bookmarkEnd w:id="256"/>
    </w:p>
    <w:p>
      <w:pPr>
        <w:pStyle w:val="6"/>
        <w:adjustRightInd w:val="0"/>
        <w:snapToGrid w:val="0"/>
        <w:spacing w:line="360" w:lineRule="auto"/>
        <w:ind w:firstLine="472" w:firstLineChars="196"/>
        <w:jc w:val="left"/>
        <w:rPr>
          <w:rFonts w:ascii="仿宋" w:hAnsi="仿宋" w:eastAsia="仿宋" w:cs="仿宋"/>
          <w:b/>
          <w:bCs/>
          <w:sz w:val="24"/>
          <w:szCs w:val="24"/>
        </w:rPr>
      </w:pPr>
      <w:r>
        <w:rPr>
          <w:rFonts w:ascii="仿宋" w:hAnsi="仿宋" w:eastAsia="仿宋" w:cs="仿宋"/>
          <w:b/>
          <w:bCs/>
          <w:sz w:val="24"/>
          <w:szCs w:val="24"/>
        </w:rPr>
        <w:t xml:space="preserve">49.1 </w:t>
      </w:r>
    </w:p>
    <w:p>
      <w:pPr>
        <w:pStyle w:val="6"/>
        <w:adjustRightInd w:val="0"/>
        <w:snapToGrid w:val="0"/>
        <w:spacing w:line="360" w:lineRule="auto"/>
        <w:ind w:left="1850" w:leftChars="771" w:firstLine="0"/>
        <w:jc w:val="left"/>
        <w:rPr>
          <w:rFonts w:ascii="仿宋" w:hAnsi="仿宋" w:eastAsia="仿宋"/>
          <w:sz w:val="24"/>
          <w:szCs w:val="24"/>
        </w:rPr>
      </w:pPr>
      <w:r>
        <mc:AlternateContent>
          <mc:Choice Requires="wps">
            <w:drawing>
              <wp:anchor distT="0" distB="0" distL="114300" distR="114300" simplePos="0" relativeHeight="251855872" behindDoc="0" locked="0" layoutInCell="1" allowOverlap="1">
                <wp:simplePos x="0" y="0"/>
                <wp:positionH relativeFrom="column">
                  <wp:posOffset>-114300</wp:posOffset>
                </wp:positionH>
                <wp:positionV relativeFrom="paragraph">
                  <wp:posOffset>17145</wp:posOffset>
                </wp:positionV>
                <wp:extent cx="914400" cy="486410"/>
                <wp:effectExtent l="0" t="0" r="0" b="0"/>
                <wp:wrapNone/>
                <wp:docPr id="194" name="文本框 197"/>
                <wp:cNvGraphicFramePr/>
                <a:graphic xmlns:a="http://schemas.openxmlformats.org/drawingml/2006/main">
                  <a:graphicData uri="http://schemas.microsoft.com/office/word/2010/wordprocessingShape">
                    <wps:wsp>
                      <wps:cNvSpPr txBox="1"/>
                      <wps:spPr>
                        <a:xfrm>
                          <a:off x="0" y="0"/>
                          <a:ext cx="914400" cy="486410"/>
                        </a:xfrm>
                        <a:prstGeom prst="rect">
                          <a:avLst/>
                        </a:prstGeom>
                        <a:noFill/>
                        <a:ln>
                          <a:noFill/>
                        </a:ln>
                      </wps:spPr>
                      <wps:txb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承包人采购材料和工程设备</w:t>
                            </w:r>
                          </w:p>
                        </w:txbxContent>
                      </wps:txbx>
                      <wps:bodyPr wrap="square" upright="1"/>
                    </wps:wsp>
                  </a:graphicData>
                </a:graphic>
              </wp:anchor>
            </w:drawing>
          </mc:Choice>
          <mc:Fallback>
            <w:pict>
              <v:shape id="文本框 197" o:spid="_x0000_s1026" o:spt="202" type="#_x0000_t202" style="position:absolute;left:0pt;margin-left:-9pt;margin-top:1.35pt;height:38.3pt;width:72pt;z-index:251855872;mso-width-relative:page;mso-height-relative:page;" filled="f" stroked="f" coordsize="21600,21600" o:gfxdata="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CP+/tXWAAAACAEAAA8AAAAAAAAAAQAgAAAAIgAAAGRycy9kb3ducmV2LnhtbFBLAQIUABQA&#10;AAAIAIdO4kBdtd2ZuQEAAF8DAAAOAAAAAAAAAAEAIAAAACUBAABkcnMvZTJvRG9jLnhtbFBLBQYA&#10;AAAABgAGAFkBAABQBQAAAAA=&#10;">
                <v:fill on="f" focussize="0,0"/>
                <v:stroke on="f"/>
                <v:imagedata o:title=""/>
                <o:lock v:ext="edit" aspectratio="f"/>
                <v:textbo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承包人采购材料和工程设备</w:t>
                      </w:r>
                    </w:p>
                  </w:txbxContent>
                </v:textbox>
              </v:shape>
            </w:pict>
          </mc:Fallback>
        </mc:AlternateContent>
      </w:r>
      <w:r>
        <w:rPr>
          <w:rFonts w:hint="eastAsia" w:ascii="仿宋" w:hAnsi="仿宋" w:eastAsia="仿宋" w:cs="仿宋"/>
          <w:sz w:val="24"/>
          <w:szCs w:val="24"/>
        </w:rPr>
        <w:t>承包人负责采购材料和工程设备的，应按照标准与规范、设计要求和合同约定的要求采购，并提供产品质量合格证明文件，对材料和工程设备质量负责。承包人采购招标工程的材料和工程设备，应与其提交的投标文件相应内容一致。除专用条款另有约定外，上述材料和工程设备均由承包人负责运输和保管。</w:t>
      </w:r>
    </w:p>
    <w:p>
      <w:pPr>
        <w:pStyle w:val="6"/>
        <w:adjustRightInd w:val="0"/>
        <w:snapToGrid w:val="0"/>
        <w:spacing w:line="360" w:lineRule="auto"/>
        <w:ind w:firstLine="472" w:firstLineChars="196"/>
        <w:jc w:val="left"/>
        <w:rPr>
          <w:rFonts w:ascii="仿宋" w:hAnsi="仿宋" w:eastAsia="仿宋"/>
          <w:b/>
          <w:bCs/>
          <w:sz w:val="24"/>
          <w:szCs w:val="24"/>
        </w:rPr>
      </w:pPr>
      <w:r>
        <w:rPr>
          <w:rFonts w:ascii="仿宋" w:hAnsi="仿宋" w:eastAsia="仿宋" w:cs="仿宋"/>
          <w:b/>
          <w:bCs/>
          <w:sz w:val="24"/>
          <w:szCs w:val="24"/>
        </w:rPr>
        <w:t xml:space="preserve">49.2 </w:t>
      </w:r>
      <w:r>
        <w:rPr>
          <w:rFonts w:ascii="仿宋" w:hAnsi="仿宋" w:eastAsia="仿宋" w:cs="仿宋"/>
          <w:b/>
          <w:bCs/>
          <w:sz w:val="24"/>
          <w:szCs w:val="24"/>
          <w:u w:val="dotted"/>
        </w:rPr>
        <w:t xml:space="preserve">                                                                               </w:t>
      </w:r>
    </w:p>
    <w:p>
      <w:pPr>
        <w:pStyle w:val="6"/>
        <w:adjustRightInd w:val="0"/>
        <w:snapToGrid w:val="0"/>
        <w:spacing w:line="360" w:lineRule="auto"/>
        <w:ind w:left="1850" w:leftChars="771" w:firstLine="0"/>
        <w:jc w:val="left"/>
        <w:rPr>
          <w:rFonts w:ascii="仿宋" w:hAnsi="仿宋" w:eastAsia="仿宋"/>
          <w:sz w:val="24"/>
          <w:szCs w:val="24"/>
        </w:rPr>
      </w:pPr>
      <w:r>
        <mc:AlternateContent>
          <mc:Choice Requires="wps">
            <w:drawing>
              <wp:anchor distT="0" distB="0" distL="114300" distR="114300" simplePos="0" relativeHeight="251856896" behindDoc="0" locked="0" layoutInCell="1" allowOverlap="1">
                <wp:simplePos x="0" y="0"/>
                <wp:positionH relativeFrom="column">
                  <wp:posOffset>-114300</wp:posOffset>
                </wp:positionH>
                <wp:positionV relativeFrom="paragraph">
                  <wp:posOffset>17145</wp:posOffset>
                </wp:positionV>
                <wp:extent cx="914400" cy="486410"/>
                <wp:effectExtent l="0" t="0" r="0" b="0"/>
                <wp:wrapNone/>
                <wp:docPr id="195" name="文本框 198"/>
                <wp:cNvGraphicFramePr/>
                <a:graphic xmlns:a="http://schemas.openxmlformats.org/drawingml/2006/main">
                  <a:graphicData uri="http://schemas.microsoft.com/office/word/2010/wordprocessingShape">
                    <wps:wsp>
                      <wps:cNvSpPr txBox="1"/>
                      <wps:spPr>
                        <a:xfrm>
                          <a:off x="0" y="0"/>
                          <a:ext cx="914400" cy="486410"/>
                        </a:xfrm>
                        <a:prstGeom prst="rect">
                          <a:avLst/>
                        </a:prstGeom>
                        <a:noFill/>
                        <a:ln>
                          <a:noFill/>
                        </a:ln>
                      </wps:spPr>
                      <wps:txb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承包人供货与清点要求</w:t>
                            </w:r>
                          </w:p>
                        </w:txbxContent>
                      </wps:txbx>
                      <wps:bodyPr wrap="square" upright="1"/>
                    </wps:wsp>
                  </a:graphicData>
                </a:graphic>
              </wp:anchor>
            </w:drawing>
          </mc:Choice>
          <mc:Fallback>
            <w:pict>
              <v:shape id="文本框 198" o:spid="_x0000_s1026" o:spt="202" type="#_x0000_t202" style="position:absolute;left:0pt;margin-left:-9pt;margin-top:1.35pt;height:38.3pt;width:72pt;z-index:251856896;mso-width-relative:page;mso-height-relative:page;" filled="f" stroked="f" coordsize="21600,21600" o:gfxdata="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CP+/tXWAAAACAEAAA8AAAAAAAAAAQAgAAAAIgAAAGRycy9kb3ducmV2LnhtbFBLAQIUABQA&#10;AAAIAIdO4kCJgztuuQEAAF8DAAAOAAAAAAAAAAEAIAAAACUBAABkcnMvZTJvRG9jLnhtbFBLBQYA&#10;AAAABgAGAFkBAABQBQAAAAA=&#10;">
                <v:fill on="f" focussize="0,0"/>
                <v:stroke on="f"/>
                <v:imagedata o:title=""/>
                <o:lock v:ext="edit" aspectratio="f"/>
                <v:textbo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承包人供货与清点要求</w:t>
                      </w:r>
                    </w:p>
                  </w:txbxContent>
                </v:textbox>
              </v:shape>
            </w:pict>
          </mc:Fallback>
        </mc:AlternateContent>
      </w:r>
      <w:r>
        <w:rPr>
          <w:rFonts w:hint="eastAsia" w:ascii="仿宋" w:hAnsi="仿宋" w:eastAsia="仿宋" w:cs="仿宋"/>
          <w:sz w:val="24"/>
          <w:szCs w:val="24"/>
        </w:rPr>
        <w:t>承包人应按照专用条款的约定，将各项材料和工程设备的供货人及品种、规格、数量和供货时间等情况以书面形式提交监理工程师确认，并由其报发包人批准后实施供货。承包人应在材料和工程设备到货前至少提前</w:t>
      </w:r>
      <w:r>
        <w:rPr>
          <w:rFonts w:ascii="仿宋" w:hAnsi="仿宋" w:eastAsia="仿宋" w:cs="仿宋"/>
          <w:sz w:val="24"/>
          <w:szCs w:val="24"/>
        </w:rPr>
        <w:t>24</w:t>
      </w:r>
      <w:r>
        <w:rPr>
          <w:rFonts w:hint="eastAsia" w:ascii="仿宋" w:hAnsi="仿宋" w:eastAsia="仿宋" w:cs="仿宋"/>
          <w:sz w:val="24"/>
          <w:szCs w:val="24"/>
        </w:rPr>
        <w:t>小时，以书面形式通知发包人和监理工程师，并在监理工程师的见证下与发包人共同清点。</w:t>
      </w:r>
    </w:p>
    <w:p>
      <w:pPr>
        <w:pStyle w:val="6"/>
        <w:adjustRightInd w:val="0"/>
        <w:snapToGrid w:val="0"/>
        <w:spacing w:line="360" w:lineRule="auto"/>
        <w:ind w:firstLine="472" w:firstLineChars="196"/>
        <w:jc w:val="left"/>
        <w:rPr>
          <w:rFonts w:ascii="仿宋" w:hAnsi="仿宋" w:eastAsia="仿宋"/>
          <w:b/>
          <w:bCs/>
          <w:sz w:val="24"/>
          <w:szCs w:val="24"/>
        </w:rPr>
      </w:pPr>
      <w:r>
        <w:rPr>
          <w:rFonts w:ascii="仿宋" w:hAnsi="仿宋" w:eastAsia="仿宋" w:cs="仿宋"/>
          <w:b/>
          <w:bCs/>
          <w:sz w:val="24"/>
          <w:szCs w:val="24"/>
        </w:rPr>
        <w:t xml:space="preserve">49.3  </w:t>
      </w:r>
      <w:r>
        <w:rPr>
          <w:rFonts w:ascii="仿宋" w:hAnsi="仿宋" w:eastAsia="仿宋" w:cs="仿宋"/>
          <w:b/>
          <w:bCs/>
          <w:sz w:val="24"/>
          <w:szCs w:val="24"/>
          <w:u w:val="dotted"/>
        </w:rPr>
        <w:t xml:space="preserve">                                                                                                        </w:t>
      </w:r>
    </w:p>
    <w:p>
      <w:pPr>
        <w:pStyle w:val="6"/>
        <w:adjustRightInd w:val="0"/>
        <w:snapToGrid w:val="0"/>
        <w:spacing w:line="360" w:lineRule="auto"/>
        <w:ind w:left="1850" w:leftChars="771" w:firstLine="0"/>
        <w:jc w:val="left"/>
        <w:rPr>
          <w:rFonts w:ascii="仿宋" w:hAnsi="仿宋" w:eastAsia="仿宋"/>
          <w:sz w:val="24"/>
          <w:szCs w:val="24"/>
        </w:rPr>
      </w:pPr>
      <w:r>
        <mc:AlternateContent>
          <mc:Choice Requires="wps">
            <w:drawing>
              <wp:anchor distT="0" distB="0" distL="114300" distR="114300" simplePos="0" relativeHeight="251857920" behindDoc="0" locked="0" layoutInCell="1" allowOverlap="1">
                <wp:simplePos x="0" y="0"/>
                <wp:positionH relativeFrom="column">
                  <wp:posOffset>-114300</wp:posOffset>
                </wp:positionH>
                <wp:positionV relativeFrom="paragraph">
                  <wp:posOffset>1270</wp:posOffset>
                </wp:positionV>
                <wp:extent cx="914400" cy="792480"/>
                <wp:effectExtent l="0" t="0" r="0" b="0"/>
                <wp:wrapNone/>
                <wp:docPr id="196" name="文本框 199"/>
                <wp:cNvGraphicFramePr/>
                <a:graphic xmlns:a="http://schemas.openxmlformats.org/drawingml/2006/main">
                  <a:graphicData uri="http://schemas.microsoft.com/office/word/2010/wordprocessingShape">
                    <wps:wsp>
                      <wps:cNvSpPr txBox="1"/>
                      <wps:spPr>
                        <a:xfrm>
                          <a:off x="0" y="0"/>
                          <a:ext cx="914400" cy="792480"/>
                        </a:xfrm>
                        <a:prstGeom prst="rect">
                          <a:avLst/>
                        </a:prstGeom>
                        <a:noFill/>
                        <a:ln>
                          <a:noFill/>
                        </a:ln>
                      </wps:spPr>
                      <wps:txb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承包人采购材料和工程设备的责任</w:t>
                            </w:r>
                          </w:p>
                        </w:txbxContent>
                      </wps:txbx>
                      <wps:bodyPr wrap="square" upright="1"/>
                    </wps:wsp>
                  </a:graphicData>
                </a:graphic>
              </wp:anchor>
            </w:drawing>
          </mc:Choice>
          <mc:Fallback>
            <w:pict>
              <v:shape id="文本框 199" o:spid="_x0000_s1026" o:spt="202" type="#_x0000_t202" style="position:absolute;left:0pt;margin-left:-9pt;margin-top:0.1pt;height:62.4pt;width:72pt;z-index:251857920;mso-width-relative:page;mso-height-relative:page;" filled="f" stroked="f" coordsize="21600,21600" o:gfxdata="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WQ8Kq1AAAAAgBAAAPAAAAAAAAAAEAIAAAACIAAABkcnMvZG93bnJldi54bWxQSwECFAAUAAAA&#10;CACHTuJAO8NqKrkBAABfAwAADgAAAAAAAAABACAAAAAjAQAAZHJzL2Uyb0RvYy54bWxQSwUGAAAA&#10;AAYABgBZAQAATgUAAAAA&#10;">
                <v:fill on="f" focussize="0,0"/>
                <v:stroke on="f"/>
                <v:imagedata o:title=""/>
                <o:lock v:ext="edit" aspectratio="f"/>
                <v:textbo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承包人采购材料和工程设备的责任</w:t>
                      </w:r>
                    </w:p>
                  </w:txbxContent>
                </v:textbox>
              </v:shape>
            </w:pict>
          </mc:Fallback>
        </mc:AlternateContent>
      </w:r>
      <w:r>
        <w:rPr>
          <w:rFonts w:hint="eastAsia" w:ascii="仿宋" w:hAnsi="仿宋" w:eastAsia="仿宋" w:cs="仿宋"/>
          <w:sz w:val="24"/>
          <w:szCs w:val="24"/>
        </w:rPr>
        <w:t>承包人采购的材料和工程设备不符合标准与规范、设计要求和合同约定的要求时，应按照监理工程师的指令将其运出施工场地，重新采购符合要求的产品，由此增加的费用和（或）延误的工期由承包人承担。</w:t>
      </w:r>
    </w:p>
    <w:p>
      <w:pPr>
        <w:pStyle w:val="6"/>
        <w:adjustRightInd w:val="0"/>
        <w:snapToGrid w:val="0"/>
        <w:spacing w:line="360" w:lineRule="auto"/>
        <w:ind w:firstLine="472" w:firstLineChars="196"/>
        <w:jc w:val="left"/>
        <w:rPr>
          <w:rFonts w:ascii="仿宋" w:hAnsi="仿宋" w:eastAsia="仿宋"/>
          <w:b/>
          <w:bCs/>
          <w:sz w:val="24"/>
          <w:szCs w:val="24"/>
        </w:rPr>
      </w:pPr>
      <w:r>
        <w:rPr>
          <w:rFonts w:ascii="仿宋" w:hAnsi="仿宋" w:eastAsia="仿宋" w:cs="仿宋"/>
          <w:b/>
          <w:bCs/>
          <w:sz w:val="24"/>
          <w:szCs w:val="24"/>
        </w:rPr>
        <w:t xml:space="preserve">49.4  </w:t>
      </w:r>
      <w:r>
        <w:rPr>
          <w:rFonts w:ascii="仿宋" w:hAnsi="仿宋" w:eastAsia="仿宋" w:cs="仿宋"/>
          <w:b/>
          <w:bCs/>
          <w:sz w:val="24"/>
          <w:szCs w:val="24"/>
          <w:u w:val="dotted"/>
        </w:rPr>
        <w:t xml:space="preserve">                                                                                                        </w:t>
      </w:r>
    </w:p>
    <w:p>
      <w:pPr>
        <w:pStyle w:val="6"/>
        <w:adjustRightInd w:val="0"/>
        <w:snapToGrid w:val="0"/>
        <w:spacing w:line="360" w:lineRule="auto"/>
        <w:ind w:left="1850" w:leftChars="771" w:firstLine="0"/>
        <w:jc w:val="left"/>
        <w:rPr>
          <w:rFonts w:ascii="仿宋" w:hAnsi="仿宋" w:eastAsia="仿宋"/>
          <w:sz w:val="24"/>
          <w:szCs w:val="24"/>
        </w:rPr>
      </w:pPr>
      <w:r>
        <mc:AlternateContent>
          <mc:Choice Requires="wps">
            <w:drawing>
              <wp:anchor distT="0" distB="0" distL="114300" distR="114300" simplePos="0" relativeHeight="251858944" behindDoc="0" locked="0" layoutInCell="1" allowOverlap="1">
                <wp:simplePos x="0" y="0"/>
                <wp:positionH relativeFrom="column">
                  <wp:posOffset>-114300</wp:posOffset>
                </wp:positionH>
                <wp:positionV relativeFrom="paragraph">
                  <wp:posOffset>-5080</wp:posOffset>
                </wp:positionV>
                <wp:extent cx="914400" cy="792480"/>
                <wp:effectExtent l="0" t="0" r="0" b="0"/>
                <wp:wrapNone/>
                <wp:docPr id="197" name="文本框 200"/>
                <wp:cNvGraphicFramePr/>
                <a:graphic xmlns:a="http://schemas.openxmlformats.org/drawingml/2006/main">
                  <a:graphicData uri="http://schemas.microsoft.com/office/word/2010/wordprocessingShape">
                    <wps:wsp>
                      <wps:cNvSpPr txBox="1"/>
                      <wps:spPr>
                        <a:xfrm>
                          <a:off x="0" y="0"/>
                          <a:ext cx="914400" cy="792480"/>
                        </a:xfrm>
                        <a:prstGeom prst="rect">
                          <a:avLst/>
                        </a:prstGeom>
                        <a:noFill/>
                        <a:ln>
                          <a:noFill/>
                        </a:ln>
                      </wps:spPr>
                      <wps:txb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承包人使用采购的材料和工程设备的责任</w:t>
                            </w:r>
                          </w:p>
                        </w:txbxContent>
                      </wps:txbx>
                      <wps:bodyPr wrap="square" upright="1"/>
                    </wps:wsp>
                  </a:graphicData>
                </a:graphic>
              </wp:anchor>
            </w:drawing>
          </mc:Choice>
          <mc:Fallback>
            <w:pict>
              <v:shape id="文本框 200" o:spid="_x0000_s1026" o:spt="202" type="#_x0000_t202" style="position:absolute;left:0pt;margin-left:-9pt;margin-top:-0.4pt;height:62.4pt;width:72pt;z-index:251858944;mso-width-relative:page;mso-height-relative:page;" filled="f" stroked="f" coordsize="21600,21600" o:gfxdata="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P46q4vUAAAACQEAAA8AAAAAAAAAAQAgAAAAIgAAAGRycy9kb3ducmV2LnhtbFBLAQIUABQAAAAI&#10;AIdO4kDHiBl7uAEAAF8DAAAOAAAAAAAAAAEAIAAAACMBAABkcnMvZTJvRG9jLnhtbFBLBQYAAAAA&#10;BgAGAFkBAABNBQAAAAA=&#10;">
                <v:fill on="f" focussize="0,0"/>
                <v:stroke on="f"/>
                <v:imagedata o:title=""/>
                <o:lock v:ext="edit" aspectratio="f"/>
                <v:textbo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承包人使用采购的材料和工程设备的责任</w:t>
                      </w:r>
                    </w:p>
                  </w:txbxContent>
                </v:textbox>
              </v:shape>
            </w:pict>
          </mc:Fallback>
        </mc:AlternateContent>
      </w:r>
      <w:r>
        <w:rPr>
          <w:rFonts w:hint="eastAsia" w:ascii="仿宋" w:hAnsi="仿宋" w:eastAsia="仿宋" w:cs="仿宋"/>
          <w:sz w:val="24"/>
          <w:szCs w:val="24"/>
        </w:rPr>
        <w:t>监理工程师发现承包人使用不符合标准与规范、设计要求和合同约定要求的材料和工程设备时，应迅速发出指令要求承包人立即停止使用，并拆除、修复或重新采购，由此增加的费用和（或）延误的工期由承包人承担。</w:t>
      </w:r>
    </w:p>
    <w:p>
      <w:pPr>
        <w:pStyle w:val="6"/>
        <w:adjustRightInd w:val="0"/>
        <w:snapToGrid w:val="0"/>
        <w:spacing w:line="360" w:lineRule="auto"/>
        <w:ind w:firstLineChars="200"/>
        <w:jc w:val="left"/>
        <w:rPr>
          <w:rFonts w:ascii="仿宋" w:hAnsi="仿宋" w:eastAsia="仿宋"/>
          <w:sz w:val="24"/>
          <w:szCs w:val="24"/>
        </w:rPr>
      </w:pPr>
      <w:r>
        <mc:AlternateContent>
          <mc:Choice Requires="wps">
            <w:drawing>
              <wp:anchor distT="0" distB="0" distL="114300" distR="114300" simplePos="0" relativeHeight="251859968" behindDoc="0" locked="0" layoutInCell="1" allowOverlap="1">
                <wp:simplePos x="0" y="0"/>
                <wp:positionH relativeFrom="column">
                  <wp:posOffset>-114300</wp:posOffset>
                </wp:positionH>
                <wp:positionV relativeFrom="paragraph">
                  <wp:posOffset>242570</wp:posOffset>
                </wp:positionV>
                <wp:extent cx="914400" cy="441960"/>
                <wp:effectExtent l="0" t="0" r="0" b="0"/>
                <wp:wrapNone/>
                <wp:docPr id="198" name="文本框 201"/>
                <wp:cNvGraphicFramePr/>
                <a:graphic xmlns:a="http://schemas.openxmlformats.org/drawingml/2006/main">
                  <a:graphicData uri="http://schemas.microsoft.com/office/word/2010/wordprocessingShape">
                    <wps:wsp>
                      <wps:cNvSpPr txBox="1"/>
                      <wps:spPr>
                        <a:xfrm>
                          <a:off x="0" y="0"/>
                          <a:ext cx="914400" cy="441960"/>
                        </a:xfrm>
                        <a:prstGeom prst="rect">
                          <a:avLst/>
                        </a:prstGeom>
                        <a:noFill/>
                        <a:ln>
                          <a:noFill/>
                        </a:ln>
                      </wps:spPr>
                      <wps:txb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承包人不执行指令的责任</w:t>
                            </w:r>
                          </w:p>
                        </w:txbxContent>
                      </wps:txbx>
                      <wps:bodyPr wrap="square" upright="1"/>
                    </wps:wsp>
                  </a:graphicData>
                </a:graphic>
              </wp:anchor>
            </w:drawing>
          </mc:Choice>
          <mc:Fallback>
            <w:pict>
              <v:shape id="文本框 201" o:spid="_x0000_s1026" o:spt="202" type="#_x0000_t202" style="position:absolute;left:0pt;margin-left:-9pt;margin-top:19.1pt;height:34.8pt;width:72pt;z-index:251859968;mso-width-relative:page;mso-height-relative:page;" filled="f" stroked="f" coordsize="21600,21600" o:gfxdata="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L3eY1HXAAAACgEAAA8AAAAAAAAAAQAgAAAAIgAAAGRycy9kb3ducmV2LnhtbFBLAQIUABQA&#10;AAAIAIdO4kCUNm1FuAEAAF8DAAAOAAAAAAAAAAEAIAAAACYBAABkcnMvZTJvRG9jLnhtbFBLBQYA&#10;AAAABgAGAFkBAABQBQAAAAA=&#10;">
                <v:fill on="f" focussize="0,0"/>
                <v:stroke on="f"/>
                <v:imagedata o:title=""/>
                <o:lock v:ext="edit" aspectratio="f"/>
                <v:textbo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承包人不执行指令的责任</w:t>
                      </w:r>
                    </w:p>
                  </w:txbxContent>
                </v:textbox>
              </v:shape>
            </w:pict>
          </mc:Fallback>
        </mc:AlternateContent>
      </w:r>
      <w:r>
        <w:rPr>
          <w:rFonts w:ascii="仿宋" w:hAnsi="仿宋" w:eastAsia="仿宋" w:cs="仿宋"/>
          <w:b/>
          <w:bCs/>
          <w:sz w:val="24"/>
          <w:szCs w:val="24"/>
        </w:rPr>
        <w:t xml:space="preserve">49.5 </w:t>
      </w:r>
      <w:r>
        <w:rPr>
          <w:rFonts w:ascii="仿宋" w:hAnsi="仿宋" w:eastAsia="仿宋" w:cs="仿宋"/>
          <w:sz w:val="24"/>
          <w:szCs w:val="24"/>
        </w:rPr>
        <w:t xml:space="preserve"> </w:t>
      </w:r>
      <w:r>
        <w:rPr>
          <w:rFonts w:ascii="仿宋" w:hAnsi="仿宋" w:eastAsia="仿宋" w:cs="仿宋"/>
          <w:sz w:val="24"/>
          <w:szCs w:val="24"/>
          <w:u w:val="dotted"/>
        </w:rPr>
        <w:t xml:space="preserve">                                                                                                        </w:t>
      </w:r>
    </w:p>
    <w:p>
      <w:pPr>
        <w:adjustRightInd w:val="0"/>
        <w:snapToGrid w:val="0"/>
        <w:spacing w:line="360" w:lineRule="auto"/>
        <w:ind w:left="1850" w:leftChars="771"/>
        <w:jc w:val="left"/>
        <w:rPr>
          <w:rFonts w:ascii="仿宋" w:hAnsi="仿宋" w:eastAsia="仿宋" w:cs="Times New Roman"/>
          <w:sz w:val="24"/>
          <w:szCs w:val="24"/>
        </w:rPr>
      </w:pPr>
      <w:r>
        <w:rPr>
          <w:rFonts w:hint="eastAsia" w:ascii="仿宋" w:hAnsi="仿宋" w:eastAsia="仿宋" w:cs="仿宋"/>
          <w:sz w:val="24"/>
          <w:szCs w:val="24"/>
        </w:rPr>
        <w:t>如果承包人不执行监理工程师依据第</w:t>
      </w:r>
      <w:r>
        <w:rPr>
          <w:rFonts w:ascii="仿宋" w:hAnsi="仿宋" w:eastAsia="仿宋" w:cs="仿宋"/>
          <w:sz w:val="24"/>
          <w:szCs w:val="24"/>
        </w:rPr>
        <w:t>49.3</w:t>
      </w:r>
      <w:r>
        <w:rPr>
          <w:rFonts w:hint="eastAsia" w:ascii="仿宋" w:hAnsi="仿宋" w:eastAsia="仿宋" w:cs="仿宋"/>
          <w:sz w:val="24"/>
          <w:szCs w:val="24"/>
        </w:rPr>
        <w:t>款和第</w:t>
      </w:r>
      <w:r>
        <w:rPr>
          <w:rFonts w:ascii="仿宋" w:hAnsi="仿宋" w:eastAsia="仿宋" w:cs="仿宋"/>
          <w:sz w:val="24"/>
          <w:szCs w:val="24"/>
        </w:rPr>
        <w:t>49.4</w:t>
      </w:r>
      <w:r>
        <w:rPr>
          <w:rFonts w:hint="eastAsia" w:ascii="仿宋" w:hAnsi="仿宋" w:eastAsia="仿宋" w:cs="仿宋"/>
          <w:sz w:val="24"/>
          <w:szCs w:val="24"/>
        </w:rPr>
        <w:t>款规定发出的指令</w:t>
      </w:r>
      <w:r>
        <w:rPr>
          <w:rFonts w:ascii="仿宋" w:hAnsi="仿宋" w:eastAsia="仿宋" w:cs="仿宋"/>
          <w:sz w:val="24"/>
          <w:szCs w:val="24"/>
        </w:rPr>
        <w:t>,</w:t>
      </w:r>
      <w:r>
        <w:rPr>
          <w:rFonts w:hint="eastAsia" w:ascii="仿宋" w:hAnsi="仿宋" w:eastAsia="仿宋" w:cs="仿宋"/>
          <w:sz w:val="24"/>
          <w:szCs w:val="24"/>
        </w:rPr>
        <w:t>则发包人可自行或委托第三方执行该指令，由此发生的费用由承包人承担。该笔款项经造价工程师核实后，由发包人从应付或将付给或将付给承包人的工程款中扣除。</w:t>
      </w:r>
    </w:p>
    <w:p>
      <w:pPr>
        <w:pStyle w:val="6"/>
        <w:adjustRightInd w:val="0"/>
        <w:snapToGrid w:val="0"/>
        <w:spacing w:line="360" w:lineRule="auto"/>
        <w:ind w:firstLine="472" w:firstLineChars="196"/>
        <w:jc w:val="left"/>
        <w:rPr>
          <w:rFonts w:ascii="仿宋" w:hAnsi="仿宋" w:eastAsia="仿宋" w:cs="仿宋"/>
          <w:b/>
          <w:bCs/>
          <w:sz w:val="24"/>
          <w:szCs w:val="24"/>
        </w:rPr>
      </w:pPr>
      <w:r>
        <w:rPr>
          <w:rFonts w:ascii="仿宋" w:hAnsi="仿宋" w:eastAsia="仿宋" w:cs="仿宋"/>
          <w:b/>
          <w:bCs/>
          <w:sz w:val="24"/>
          <w:szCs w:val="24"/>
        </w:rPr>
        <w:t xml:space="preserve">49.6  </w:t>
      </w:r>
      <w:r>
        <w:rPr>
          <w:rFonts w:ascii="仿宋" w:hAnsi="仿宋" w:eastAsia="仿宋" w:cs="仿宋"/>
          <w:b/>
          <w:bCs/>
          <w:sz w:val="24"/>
          <w:szCs w:val="24"/>
          <w:u w:val="dotted"/>
        </w:rPr>
        <w:t xml:space="preserve">                                                                                                       </w:t>
      </w:r>
      <w:r>
        <w:rPr>
          <w:rFonts w:ascii="仿宋" w:hAnsi="仿宋" w:eastAsia="仿宋" w:cs="仿宋"/>
          <w:b/>
          <w:bCs/>
          <w:sz w:val="24"/>
          <w:szCs w:val="24"/>
        </w:rPr>
        <w:t xml:space="preserve"> </w:t>
      </w:r>
    </w:p>
    <w:p>
      <w:pPr>
        <w:pStyle w:val="6"/>
        <w:tabs>
          <w:tab w:val="left" w:pos="1260"/>
        </w:tabs>
        <w:adjustRightInd w:val="0"/>
        <w:snapToGrid w:val="0"/>
        <w:spacing w:line="360" w:lineRule="auto"/>
        <w:ind w:left="1850" w:leftChars="771" w:firstLine="0"/>
        <w:jc w:val="left"/>
        <w:rPr>
          <w:rFonts w:ascii="仿宋" w:hAnsi="仿宋" w:eastAsia="仿宋"/>
          <w:sz w:val="24"/>
          <w:szCs w:val="24"/>
        </w:rPr>
      </w:pPr>
      <w:r>
        <mc:AlternateContent>
          <mc:Choice Requires="wps">
            <w:drawing>
              <wp:anchor distT="0" distB="0" distL="114300" distR="114300" simplePos="0" relativeHeight="251860992" behindDoc="0" locked="0" layoutInCell="1" allowOverlap="1">
                <wp:simplePos x="0" y="0"/>
                <wp:positionH relativeFrom="column">
                  <wp:posOffset>-114300</wp:posOffset>
                </wp:positionH>
                <wp:positionV relativeFrom="paragraph">
                  <wp:posOffset>45720</wp:posOffset>
                </wp:positionV>
                <wp:extent cx="914400" cy="410845"/>
                <wp:effectExtent l="0" t="0" r="0" b="0"/>
                <wp:wrapNone/>
                <wp:docPr id="199" name="文本框 202"/>
                <wp:cNvGraphicFramePr/>
                <a:graphic xmlns:a="http://schemas.openxmlformats.org/drawingml/2006/main">
                  <a:graphicData uri="http://schemas.microsoft.com/office/word/2010/wordprocessingShape">
                    <wps:wsp>
                      <wps:cNvSpPr txBox="1"/>
                      <wps:spPr>
                        <a:xfrm>
                          <a:off x="0" y="0"/>
                          <a:ext cx="914400" cy="410845"/>
                        </a:xfrm>
                        <a:prstGeom prst="rect">
                          <a:avLst/>
                        </a:prstGeom>
                        <a:noFill/>
                        <a:ln>
                          <a:noFill/>
                        </a:ln>
                      </wps:spPr>
                      <wps:txb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使用替换材料的申请与批准</w:t>
                            </w:r>
                          </w:p>
                        </w:txbxContent>
                      </wps:txbx>
                      <wps:bodyPr wrap="square" upright="1"/>
                    </wps:wsp>
                  </a:graphicData>
                </a:graphic>
              </wp:anchor>
            </w:drawing>
          </mc:Choice>
          <mc:Fallback>
            <w:pict>
              <v:shape id="文本框 202" o:spid="_x0000_s1026" o:spt="202" type="#_x0000_t202" style="position:absolute;left:0pt;margin-left:-9pt;margin-top:3.6pt;height:32.35pt;width:72pt;z-index:251860992;mso-width-relative:page;mso-height-relative:page;" filled="f" stroked="f" coordsize="21600,21600" o:gfxdata="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Ef+s3bUAAAACAEAAA8AAAAAAAAAAQAgAAAAIgAAAGRycy9kb3ducmV2LnhtbFBLAQIUABQAAAAI&#10;AIdO4kDZAU0HuAEAAF8DAAAOAAAAAAAAAAEAIAAAACMBAABkcnMvZTJvRG9jLnhtbFBLBQYAAAAA&#10;BgAGAFkBAABNBQAAAAA=&#10;">
                <v:fill on="f" focussize="0,0"/>
                <v:stroke on="f"/>
                <v:imagedata o:title=""/>
                <o:lock v:ext="edit" aspectratio="f"/>
                <v:textbo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使用替换材料的申请与批准</w:t>
                      </w:r>
                    </w:p>
                  </w:txbxContent>
                </v:textbox>
              </v:shape>
            </w:pict>
          </mc:Fallback>
        </mc:AlternateContent>
      </w:r>
      <w:r>
        <w:rPr>
          <w:rFonts w:hint="eastAsia" w:ascii="仿宋" w:hAnsi="仿宋" w:eastAsia="仿宋" w:cs="仿宋"/>
          <w:sz w:val="24"/>
          <w:szCs w:val="24"/>
        </w:rPr>
        <w:t>承包人需要使用替换材料的，应经监理工程师同意并由其报发包人批准后方可实施，由此引起合同价款的增减由造价工程师与合同双方当事人协商确定；协商不能达成一致的，由造价工程师暂定，通知承包人并抄报发包人。</w:t>
      </w:r>
    </w:p>
    <w:p>
      <w:pPr>
        <w:pStyle w:val="6"/>
        <w:adjustRightInd w:val="0"/>
        <w:snapToGrid w:val="0"/>
        <w:spacing w:line="360" w:lineRule="auto"/>
        <w:ind w:firstLine="472" w:firstLineChars="196"/>
        <w:jc w:val="left"/>
        <w:rPr>
          <w:rFonts w:ascii="仿宋" w:hAnsi="仿宋" w:eastAsia="仿宋"/>
          <w:b/>
          <w:bCs/>
          <w:sz w:val="24"/>
          <w:szCs w:val="24"/>
        </w:rPr>
      </w:pPr>
      <w:r>
        <w:rPr>
          <w:rFonts w:ascii="仿宋" w:hAnsi="仿宋" w:eastAsia="仿宋" w:cs="仿宋"/>
          <w:b/>
          <w:bCs/>
          <w:sz w:val="24"/>
          <w:szCs w:val="24"/>
        </w:rPr>
        <w:t xml:space="preserve">49.7  </w:t>
      </w:r>
      <w:r>
        <w:rPr>
          <w:rFonts w:ascii="仿宋" w:hAnsi="仿宋" w:eastAsia="仿宋" w:cs="仿宋"/>
          <w:b/>
          <w:bCs/>
          <w:sz w:val="24"/>
          <w:szCs w:val="24"/>
          <w:u w:val="dotted"/>
        </w:rPr>
        <w:t xml:space="preserve">                                                                                                       </w:t>
      </w:r>
    </w:p>
    <w:p>
      <w:pPr>
        <w:pStyle w:val="6"/>
        <w:tabs>
          <w:tab w:val="left" w:pos="1800"/>
        </w:tabs>
        <w:adjustRightInd w:val="0"/>
        <w:snapToGrid w:val="0"/>
        <w:spacing w:before="120" w:beforeLines="50" w:line="360" w:lineRule="auto"/>
        <w:ind w:left="1850" w:leftChars="771" w:firstLine="0"/>
        <w:jc w:val="left"/>
        <w:rPr>
          <w:rFonts w:ascii="仿宋" w:hAnsi="仿宋" w:eastAsia="仿宋"/>
          <w:sz w:val="24"/>
          <w:szCs w:val="24"/>
        </w:rPr>
      </w:pPr>
      <w:r>
        <mc:AlternateContent>
          <mc:Choice Requires="wps">
            <w:drawing>
              <wp:anchor distT="0" distB="0" distL="114300" distR="114300" simplePos="0" relativeHeight="251862016" behindDoc="0" locked="0" layoutInCell="1" allowOverlap="1">
                <wp:simplePos x="0" y="0"/>
                <wp:positionH relativeFrom="column">
                  <wp:posOffset>-114300</wp:posOffset>
                </wp:positionH>
                <wp:positionV relativeFrom="paragraph">
                  <wp:posOffset>30480</wp:posOffset>
                </wp:positionV>
                <wp:extent cx="914400" cy="819150"/>
                <wp:effectExtent l="0" t="0" r="0" b="0"/>
                <wp:wrapNone/>
                <wp:docPr id="200" name="文本框 203"/>
                <wp:cNvGraphicFramePr/>
                <a:graphic xmlns:a="http://schemas.openxmlformats.org/drawingml/2006/main">
                  <a:graphicData uri="http://schemas.microsoft.com/office/word/2010/wordprocessingShape">
                    <wps:wsp>
                      <wps:cNvSpPr txBox="1"/>
                      <wps:spPr>
                        <a:xfrm>
                          <a:off x="0" y="0"/>
                          <a:ext cx="914400" cy="819150"/>
                        </a:xfrm>
                        <a:prstGeom prst="rect">
                          <a:avLst/>
                        </a:prstGeom>
                        <a:noFill/>
                        <a:ln>
                          <a:noFill/>
                        </a:ln>
                      </wps:spPr>
                      <wps:txb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采购材料和工程设备使用前的检验</w:t>
                            </w:r>
                          </w:p>
                        </w:txbxContent>
                      </wps:txbx>
                      <wps:bodyPr wrap="square" upright="1"/>
                    </wps:wsp>
                  </a:graphicData>
                </a:graphic>
              </wp:anchor>
            </w:drawing>
          </mc:Choice>
          <mc:Fallback>
            <w:pict>
              <v:shape id="文本框 203" o:spid="_x0000_s1026" o:spt="202" type="#_x0000_t202" style="position:absolute;left:0pt;margin-left:-9pt;margin-top:2.4pt;height:64.5pt;width:72pt;z-index:251862016;mso-width-relative:page;mso-height-relative:page;" filled="f" stroked="f" coordsize="21600,21600" o:gfxdata="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G/2z3PWAAAACQEAAA8AAAAAAAAAAQAgAAAAIgAAAGRycy9kb3ducmV2LnhtbFBLAQIUABQA&#10;AAAIAIdO4kC9a6eGuQEAAF8DAAAOAAAAAAAAAAEAIAAAACUBAABkcnMvZTJvRG9jLnhtbFBLBQYA&#10;AAAABgAGAFkBAABQBQAAAAA=&#10;">
                <v:fill on="f" focussize="0,0"/>
                <v:stroke on="f"/>
                <v:imagedata o:title=""/>
                <o:lock v:ext="edit" aspectratio="f"/>
                <v:textbo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采购材料和工程设备使用前的检验</w:t>
                      </w:r>
                    </w:p>
                  </w:txbxContent>
                </v:textbox>
              </v:shape>
            </w:pict>
          </mc:Fallback>
        </mc:AlternateContent>
      </w:r>
      <w:r>
        <w:rPr>
          <w:rFonts w:hint="eastAsia" w:ascii="仿宋" w:hAnsi="仿宋" w:eastAsia="仿宋" w:cs="仿宋"/>
          <w:sz w:val="24"/>
          <w:szCs w:val="24"/>
        </w:rPr>
        <w:t>承包人采购的材料和工程设备在使用前，应会同监理工程师进行检验试验，查验材料合格证明和产品合格证书。合同双方当事人应做好检验书面记录，并要求指定人选及时办理签认手续。不合格的，禁止在合同工程中使用。</w:t>
      </w:r>
    </w:p>
    <w:p>
      <w:pPr>
        <w:pStyle w:val="6"/>
        <w:adjustRightInd w:val="0"/>
        <w:snapToGrid w:val="0"/>
        <w:spacing w:line="360" w:lineRule="auto"/>
        <w:ind w:firstLineChars="200"/>
        <w:jc w:val="left"/>
        <w:rPr>
          <w:rFonts w:ascii="仿宋" w:hAnsi="仿宋" w:eastAsia="仿宋"/>
          <w:b/>
          <w:bCs/>
          <w:sz w:val="24"/>
          <w:szCs w:val="24"/>
        </w:rPr>
      </w:pPr>
      <w:r>
        <mc:AlternateContent>
          <mc:Choice Requires="wps">
            <w:drawing>
              <wp:anchor distT="0" distB="0" distL="114300" distR="114300" simplePos="0" relativeHeight="251863040" behindDoc="0" locked="0" layoutInCell="1" allowOverlap="1">
                <wp:simplePos x="0" y="0"/>
                <wp:positionH relativeFrom="column">
                  <wp:posOffset>-114300</wp:posOffset>
                </wp:positionH>
                <wp:positionV relativeFrom="paragraph">
                  <wp:posOffset>207010</wp:posOffset>
                </wp:positionV>
                <wp:extent cx="914400" cy="711835"/>
                <wp:effectExtent l="0" t="0" r="0" b="0"/>
                <wp:wrapNone/>
                <wp:docPr id="201" name="文本框 204"/>
                <wp:cNvGraphicFramePr/>
                <a:graphic xmlns:a="http://schemas.openxmlformats.org/drawingml/2006/main">
                  <a:graphicData uri="http://schemas.microsoft.com/office/word/2010/wordprocessingShape">
                    <wps:wsp>
                      <wps:cNvSpPr txBox="1"/>
                      <wps:spPr>
                        <a:xfrm>
                          <a:off x="0" y="0"/>
                          <a:ext cx="914400" cy="711835"/>
                        </a:xfrm>
                        <a:prstGeom prst="rect">
                          <a:avLst/>
                        </a:prstGeom>
                        <a:noFill/>
                        <a:ln>
                          <a:noFill/>
                        </a:ln>
                      </wps:spPr>
                      <wps:txb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禁止指定采购材料和工程设备</w:t>
                            </w:r>
                          </w:p>
                        </w:txbxContent>
                      </wps:txbx>
                      <wps:bodyPr wrap="square" upright="1"/>
                    </wps:wsp>
                  </a:graphicData>
                </a:graphic>
              </wp:anchor>
            </w:drawing>
          </mc:Choice>
          <mc:Fallback>
            <w:pict>
              <v:shape id="文本框 204" o:spid="_x0000_s1026" o:spt="202" type="#_x0000_t202" style="position:absolute;left:0pt;margin-left:-9pt;margin-top:16.3pt;height:56.05pt;width:72pt;z-index:251863040;mso-width-relative:page;mso-height-relative:page;" filled="f" stroked="f" coordsize="21600,21600" o:gfxdata="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K5Q/rbXAAAACgEAAA8AAAAAAAAAAQAgAAAAIgAAAGRycy9kb3ducmV2LnhtbFBLAQIUABQA&#10;AAAIAIdO4kBB8aQduAEAAF8DAAAOAAAAAAAAAAEAIAAAACYBAABkcnMvZTJvRG9jLnhtbFBLBQYA&#10;AAAABgAGAFkBAABQBQAAAAA=&#10;">
                <v:fill on="f" focussize="0,0"/>
                <v:stroke on="f"/>
                <v:imagedata o:title=""/>
                <o:lock v:ext="edit" aspectratio="f"/>
                <v:textbo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禁止指定采购材料和工程设备</w:t>
                      </w:r>
                    </w:p>
                  </w:txbxContent>
                </v:textbox>
              </v:shape>
            </w:pict>
          </mc:Fallback>
        </mc:AlternateContent>
      </w:r>
      <w:r>
        <w:rPr>
          <w:rFonts w:ascii="仿宋" w:hAnsi="仿宋" w:eastAsia="仿宋" w:cs="仿宋"/>
          <w:b/>
          <w:bCs/>
          <w:sz w:val="24"/>
          <w:szCs w:val="24"/>
        </w:rPr>
        <w:t xml:space="preserve">49.8  </w:t>
      </w:r>
      <w:r>
        <w:rPr>
          <w:rFonts w:ascii="仿宋" w:hAnsi="仿宋" w:eastAsia="仿宋" w:cs="仿宋"/>
          <w:b/>
          <w:bCs/>
          <w:sz w:val="24"/>
          <w:szCs w:val="24"/>
          <w:u w:val="dotted"/>
        </w:rPr>
        <w:t xml:space="preserve">                                                                                                        </w:t>
      </w:r>
    </w:p>
    <w:p>
      <w:pPr>
        <w:pStyle w:val="6"/>
        <w:adjustRightInd w:val="0"/>
        <w:snapToGrid w:val="0"/>
        <w:spacing w:line="360" w:lineRule="auto"/>
        <w:ind w:left="1850" w:leftChars="771" w:firstLine="0"/>
        <w:jc w:val="left"/>
        <w:rPr>
          <w:rFonts w:ascii="仿宋" w:hAnsi="仿宋" w:eastAsia="仿宋"/>
          <w:sz w:val="24"/>
          <w:szCs w:val="24"/>
        </w:rPr>
      </w:pPr>
      <w:r>
        <w:rPr>
          <w:rFonts w:hint="eastAsia" w:ascii="仿宋" w:hAnsi="仿宋" w:eastAsia="仿宋" w:cs="仿宋"/>
          <w:sz w:val="24"/>
          <w:szCs w:val="24"/>
        </w:rPr>
        <w:t>承包人采购材料和工程设备的，除专用条款另有约定外，发包人不得指定生产厂家或供应商。</w:t>
      </w:r>
    </w:p>
    <w:p>
      <w:pPr>
        <w:pStyle w:val="6"/>
        <w:adjustRightInd w:val="0"/>
        <w:snapToGrid w:val="0"/>
        <w:ind w:firstLine="0"/>
        <w:jc w:val="left"/>
        <w:rPr>
          <w:rFonts w:ascii="仿宋" w:hAnsi="仿宋" w:eastAsia="仿宋" w:cs="仿宋"/>
          <w:b/>
          <w:bCs/>
          <w:sz w:val="24"/>
          <w:szCs w:val="24"/>
          <w:u w:val="single"/>
        </w:rPr>
      </w:pPr>
      <w:r>
        <w:rPr>
          <w:rFonts w:ascii="仿宋" w:hAnsi="仿宋" w:eastAsia="仿宋" w:cs="仿宋"/>
          <w:b/>
          <w:bCs/>
          <w:sz w:val="24"/>
          <w:szCs w:val="24"/>
          <w:u w:val="single"/>
        </w:rPr>
        <w:t xml:space="preserve">                                                                                                         </w:t>
      </w:r>
    </w:p>
    <w:p>
      <w:pPr>
        <w:pStyle w:val="12"/>
        <w:tabs>
          <w:tab w:val="left" w:pos="540"/>
        </w:tabs>
        <w:adjustRightInd w:val="0"/>
        <w:snapToGrid w:val="0"/>
        <w:spacing w:before="240" w:beforeLines="100"/>
        <w:ind w:firstLine="441" w:firstLineChars="196"/>
        <w:jc w:val="left"/>
        <w:outlineLvl w:val="2"/>
        <w:rPr>
          <w:rFonts w:ascii="仿宋" w:hAnsi="仿宋" w:eastAsia="仿宋"/>
          <w:b/>
          <w:bCs/>
          <w:sz w:val="24"/>
          <w:szCs w:val="24"/>
        </w:rPr>
      </w:pPr>
      <w:bookmarkStart w:id="257" w:name="_Toc469384033"/>
      <w:bookmarkStart w:id="258" w:name="_Toc13150"/>
      <w:bookmarkStart w:id="259" w:name="_Toc27875"/>
      <w:r>
        <w:rPr>
          <w:rFonts w:ascii="仿宋" w:hAnsi="仿宋" w:eastAsia="仿宋" w:cs="仿宋"/>
          <w:b/>
          <w:bCs/>
          <w:sz w:val="24"/>
          <w:szCs w:val="24"/>
        </w:rPr>
        <w:t xml:space="preserve">50  </w:t>
      </w:r>
      <w:r>
        <w:rPr>
          <w:rFonts w:hint="eastAsia" w:ascii="仿宋" w:hAnsi="仿宋" w:eastAsia="仿宋" w:cs="仿宋"/>
          <w:b/>
          <w:bCs/>
          <w:sz w:val="24"/>
          <w:szCs w:val="24"/>
        </w:rPr>
        <w:t>材料和工程设备的检验试验</w:t>
      </w:r>
      <w:bookmarkEnd w:id="257"/>
      <w:bookmarkEnd w:id="258"/>
      <w:bookmarkEnd w:id="259"/>
    </w:p>
    <w:p>
      <w:pPr>
        <w:pStyle w:val="6"/>
        <w:adjustRightInd w:val="0"/>
        <w:snapToGrid w:val="0"/>
        <w:spacing w:line="360" w:lineRule="auto"/>
        <w:ind w:firstLine="472" w:firstLineChars="196"/>
        <w:jc w:val="left"/>
        <w:rPr>
          <w:rFonts w:ascii="仿宋" w:hAnsi="仿宋" w:eastAsia="仿宋" w:cs="仿宋"/>
          <w:b/>
          <w:bCs/>
          <w:sz w:val="24"/>
          <w:szCs w:val="24"/>
        </w:rPr>
      </w:pPr>
      <w:r>
        <w:rPr>
          <w:rFonts w:ascii="仿宋" w:hAnsi="仿宋" w:eastAsia="仿宋" w:cs="仿宋"/>
          <w:b/>
          <w:bCs/>
          <w:sz w:val="24"/>
          <w:szCs w:val="24"/>
        </w:rPr>
        <w:t>50.1</w:t>
      </w:r>
    </w:p>
    <w:p>
      <w:pPr>
        <w:pStyle w:val="6"/>
        <w:adjustRightInd w:val="0"/>
        <w:snapToGrid w:val="0"/>
        <w:spacing w:line="360" w:lineRule="auto"/>
        <w:ind w:left="1850" w:leftChars="771" w:firstLine="0"/>
        <w:jc w:val="left"/>
        <w:rPr>
          <w:rFonts w:ascii="仿宋" w:hAnsi="仿宋" w:eastAsia="仿宋"/>
          <w:sz w:val="24"/>
          <w:szCs w:val="24"/>
        </w:rPr>
      </w:pPr>
      <w:r>
        <mc:AlternateContent>
          <mc:Choice Requires="wps">
            <w:drawing>
              <wp:anchor distT="0" distB="0" distL="114300" distR="114300" simplePos="0" relativeHeight="251864064" behindDoc="0" locked="0" layoutInCell="1" allowOverlap="1">
                <wp:simplePos x="0" y="0"/>
                <wp:positionH relativeFrom="column">
                  <wp:posOffset>-114300</wp:posOffset>
                </wp:positionH>
                <wp:positionV relativeFrom="paragraph">
                  <wp:posOffset>635</wp:posOffset>
                </wp:positionV>
                <wp:extent cx="914400" cy="506095"/>
                <wp:effectExtent l="0" t="0" r="0" b="0"/>
                <wp:wrapNone/>
                <wp:docPr id="202" name="文本框 205"/>
                <wp:cNvGraphicFramePr/>
                <a:graphic xmlns:a="http://schemas.openxmlformats.org/drawingml/2006/main">
                  <a:graphicData uri="http://schemas.microsoft.com/office/word/2010/wordprocessingShape">
                    <wps:wsp>
                      <wps:cNvSpPr txBox="1"/>
                      <wps:spPr>
                        <a:xfrm>
                          <a:off x="0" y="0"/>
                          <a:ext cx="914400" cy="506095"/>
                        </a:xfrm>
                        <a:prstGeom prst="rect">
                          <a:avLst/>
                        </a:prstGeom>
                        <a:noFill/>
                        <a:ln>
                          <a:noFill/>
                        </a:ln>
                      </wps:spPr>
                      <wps:txb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进入现场检验试验</w:t>
                            </w:r>
                          </w:p>
                        </w:txbxContent>
                      </wps:txbx>
                      <wps:bodyPr wrap="square" upright="1"/>
                    </wps:wsp>
                  </a:graphicData>
                </a:graphic>
              </wp:anchor>
            </w:drawing>
          </mc:Choice>
          <mc:Fallback>
            <w:pict>
              <v:shape id="文本框 205" o:spid="_x0000_s1026" o:spt="202" type="#_x0000_t202" style="position:absolute;left:0pt;margin-left:-9pt;margin-top:0.05pt;height:39.85pt;width:72pt;z-index:251864064;mso-width-relative:page;mso-height-relative:page;" filled="f" stroked="f" coordsize="21600,21600" o:gfxdata="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GST631AAAAAcBAAAPAAAAAAAAAAEAIAAAACIAAABkcnMvZG93bnJldi54bWxQSwECFAAUAAAA&#10;CACHTuJA/et8S7kBAABfAwAADgAAAAAAAAABACAAAAAjAQAAZHJzL2Uyb0RvYy54bWxQSwUGAAAA&#10;AAYABgBZAQAATgUAAAAA&#10;">
                <v:fill on="f" focussize="0,0"/>
                <v:stroke on="f"/>
                <v:imagedata o:title=""/>
                <o:lock v:ext="edit" aspectratio="f"/>
                <v:textbo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进入现场检验试验</w:t>
                      </w:r>
                    </w:p>
                  </w:txbxContent>
                </v:textbox>
              </v:shape>
            </w:pict>
          </mc:Fallback>
        </mc:AlternateContent>
      </w:r>
      <w:r>
        <w:rPr>
          <w:rFonts w:hint="eastAsia" w:ascii="仿宋" w:hAnsi="仿宋" w:eastAsia="仿宋" w:cs="仿宋"/>
          <w:sz w:val="24"/>
          <w:szCs w:val="24"/>
        </w:rPr>
        <w:t>监理工程师及其委派的代表可进入施工场地、材料和工程设备的制造、加工或制配车间等场所参加材料和工程设备等产品的检验试验。承包人应为他们进入上述场所及开展相关工作提供便利和协助。</w:t>
      </w:r>
    </w:p>
    <w:p>
      <w:pPr>
        <w:pStyle w:val="6"/>
        <w:tabs>
          <w:tab w:val="left" w:pos="360"/>
          <w:tab w:val="left" w:pos="720"/>
        </w:tabs>
        <w:adjustRightInd w:val="0"/>
        <w:snapToGrid w:val="0"/>
        <w:spacing w:line="360" w:lineRule="auto"/>
        <w:ind w:firstLine="472" w:firstLineChars="196"/>
        <w:jc w:val="left"/>
        <w:rPr>
          <w:rFonts w:hint="eastAsia" w:ascii="仿宋" w:hAnsi="仿宋" w:eastAsia="仿宋" w:cs="仿宋"/>
          <w:b/>
          <w:bCs/>
          <w:sz w:val="24"/>
          <w:szCs w:val="24"/>
          <w:u w:val="dotted"/>
        </w:rPr>
      </w:pPr>
      <w:r>
        <w:rPr>
          <w:rFonts w:ascii="仿宋" w:hAnsi="仿宋" w:eastAsia="仿宋" w:cs="仿宋"/>
          <w:b/>
          <w:bCs/>
          <w:sz w:val="24"/>
          <w:szCs w:val="24"/>
        </w:rPr>
        <w:t xml:space="preserve">50.2  </w:t>
      </w:r>
      <w:r>
        <w:rPr>
          <w:rFonts w:ascii="仿宋" w:hAnsi="仿宋" w:eastAsia="仿宋" w:cs="仿宋"/>
          <w:b/>
          <w:bCs/>
          <w:sz w:val="24"/>
          <w:szCs w:val="24"/>
          <w:u w:val="dotted"/>
        </w:rPr>
        <w:t xml:space="preserve">                                                                              </w:t>
      </w:r>
      <w:r>
        <mc:AlternateContent>
          <mc:Choice Requires="wps">
            <w:drawing>
              <wp:anchor distT="0" distB="0" distL="114300" distR="114300" simplePos="0" relativeHeight="251865088" behindDoc="0" locked="0" layoutInCell="1" allowOverlap="1">
                <wp:simplePos x="0" y="0"/>
                <wp:positionH relativeFrom="column">
                  <wp:posOffset>-114300</wp:posOffset>
                </wp:positionH>
                <wp:positionV relativeFrom="paragraph">
                  <wp:posOffset>154305</wp:posOffset>
                </wp:positionV>
                <wp:extent cx="914400" cy="572770"/>
                <wp:effectExtent l="0" t="0" r="0" b="0"/>
                <wp:wrapNone/>
                <wp:docPr id="203" name="文本框 206"/>
                <wp:cNvGraphicFramePr/>
                <a:graphic xmlns:a="http://schemas.openxmlformats.org/drawingml/2006/main">
                  <a:graphicData uri="http://schemas.microsoft.com/office/word/2010/wordprocessingShape">
                    <wps:wsp>
                      <wps:cNvSpPr txBox="1"/>
                      <wps:spPr>
                        <a:xfrm>
                          <a:off x="0" y="0"/>
                          <a:ext cx="914400" cy="572770"/>
                        </a:xfrm>
                        <a:prstGeom prst="rect">
                          <a:avLst/>
                        </a:prstGeom>
                        <a:noFill/>
                        <a:ln>
                          <a:noFill/>
                        </a:ln>
                      </wps:spPr>
                      <wps:txb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材料和工程设备的见证取样与不见证取样检验试验</w:t>
                            </w:r>
                          </w:p>
                        </w:txbxContent>
                      </wps:txbx>
                      <wps:bodyPr wrap="square" upright="1"/>
                    </wps:wsp>
                  </a:graphicData>
                </a:graphic>
              </wp:anchor>
            </w:drawing>
          </mc:Choice>
          <mc:Fallback>
            <w:pict>
              <v:shape id="文本框 206" o:spid="_x0000_s1026" o:spt="202" type="#_x0000_t202" style="position:absolute;left:0pt;margin-left:-9pt;margin-top:12.15pt;height:45.1pt;width:72pt;z-index:251865088;mso-width-relative:page;mso-height-relative:page;" filled="f" stroked="f" coordsize="21600,21600" o:gfxdata="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L2bk3TYAAAACgEAAA8AAAAAAAAAAQAgAAAAIgAAAGRycy9kb3ducmV2LnhtbFBLAQIU&#10;ABQAAAAIAIdO4kCH3oBIugEAAF8DAAAOAAAAAAAAAAEAIAAAACcBAABkcnMvZTJvRG9jLnhtbFBL&#10;BQYAAAAABgAGAFkBAABTBQAAAAA=&#10;">
                <v:fill on="f" focussize="0,0"/>
                <v:stroke on="f"/>
                <v:imagedata o:title=""/>
                <o:lock v:ext="edit" aspectratio="f"/>
                <v:textbo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材料和工程设备的见证取样与不见证取样检验试验</w:t>
                      </w:r>
                    </w:p>
                  </w:txbxContent>
                </v:textbox>
              </v:shape>
            </w:pict>
          </mc:Fallback>
        </mc:AlternateContent>
      </w:r>
    </w:p>
    <w:p>
      <w:pPr>
        <w:pStyle w:val="6"/>
        <w:adjustRightInd w:val="0"/>
        <w:snapToGrid w:val="0"/>
        <w:spacing w:line="360" w:lineRule="auto"/>
        <w:ind w:left="1850" w:leftChars="771" w:firstLine="0"/>
        <w:jc w:val="left"/>
        <w:rPr>
          <w:rFonts w:ascii="仿宋" w:hAnsi="仿宋" w:eastAsia="仿宋"/>
          <w:sz w:val="24"/>
          <w:szCs w:val="24"/>
        </w:rPr>
      </w:pPr>
      <w:r>
        <w:rPr>
          <w:rFonts w:hint="eastAsia" w:ascii="仿宋" w:hAnsi="仿宋" w:eastAsia="仿宋" w:cs="仿宋"/>
          <w:sz w:val="24"/>
          <w:szCs w:val="24"/>
        </w:rPr>
        <w:t>材料和工程设备等产品的检验试验，包括见证取样和不见证取样两种情形：</w:t>
      </w:r>
    </w:p>
    <w:p>
      <w:pPr>
        <w:pStyle w:val="6"/>
        <w:adjustRightInd w:val="0"/>
        <w:snapToGrid w:val="0"/>
        <w:spacing w:line="360" w:lineRule="auto"/>
        <w:ind w:left="1850" w:leftChars="771" w:firstLine="0"/>
        <w:jc w:val="left"/>
        <w:rPr>
          <w:rFonts w:ascii="仿宋" w:hAnsi="仿宋" w:eastAsia="仿宋"/>
          <w:sz w:val="24"/>
          <w:szCs w:val="24"/>
        </w:rPr>
      </w:pPr>
      <w:r>
        <w:rPr>
          <w:rFonts w:ascii="仿宋" w:hAnsi="仿宋" w:eastAsia="仿宋" w:cs="仿宋"/>
          <w:sz w:val="24"/>
          <w:szCs w:val="24"/>
        </w:rPr>
        <w:t>(1)</w:t>
      </w:r>
      <w:r>
        <w:rPr>
          <w:rFonts w:hint="eastAsia" w:ascii="仿宋" w:hAnsi="仿宋" w:eastAsia="仿宋" w:cs="仿宋"/>
          <w:sz w:val="24"/>
          <w:szCs w:val="24"/>
        </w:rPr>
        <w:t>标准与规范、涉及结构安全有要求或合同有约定进行见证取样检验试验的材料和工程设备等产品，承包人应在取样前至少提前</w:t>
      </w:r>
      <w:r>
        <w:rPr>
          <w:rFonts w:ascii="仿宋" w:hAnsi="仿宋" w:eastAsia="仿宋" w:cs="仿宋"/>
          <w:sz w:val="24"/>
          <w:szCs w:val="24"/>
        </w:rPr>
        <w:t>24</w:t>
      </w:r>
      <w:r>
        <w:rPr>
          <w:rFonts w:hint="eastAsia" w:ascii="仿宋" w:hAnsi="仿宋" w:eastAsia="仿宋" w:cs="仿宋"/>
          <w:sz w:val="24"/>
          <w:szCs w:val="24"/>
        </w:rPr>
        <w:t>小时通知监理工程师参加，并在监理工程师的见证下现场取样，同时送至具有相应资质等级的质量检测机构进行检验试验。</w:t>
      </w:r>
    </w:p>
    <w:p>
      <w:pPr>
        <w:pStyle w:val="6"/>
        <w:adjustRightInd w:val="0"/>
        <w:snapToGrid w:val="0"/>
        <w:spacing w:line="360" w:lineRule="auto"/>
        <w:ind w:left="1850" w:leftChars="771" w:firstLine="0"/>
        <w:jc w:val="left"/>
        <w:rPr>
          <w:rFonts w:ascii="仿宋" w:hAnsi="仿宋" w:eastAsia="仿宋"/>
          <w:sz w:val="24"/>
          <w:szCs w:val="24"/>
        </w:rPr>
      </w:pPr>
      <w:r>
        <w:rPr>
          <w:rFonts w:ascii="仿宋" w:hAnsi="仿宋" w:eastAsia="仿宋" w:cs="仿宋"/>
          <w:sz w:val="24"/>
          <w:szCs w:val="24"/>
        </w:rPr>
        <w:t>(2)</w:t>
      </w:r>
      <w:r>
        <w:rPr>
          <w:rFonts w:hint="eastAsia" w:ascii="仿宋" w:hAnsi="仿宋" w:eastAsia="仿宋" w:cs="仿宋"/>
          <w:sz w:val="24"/>
          <w:szCs w:val="24"/>
        </w:rPr>
        <w:t>标准与规范没要求或合同没约定进行见证取样检验试验的材料和工程设备等产品，承包人和监理工程师应按照合同约定进行材料和工程设备等产品的检验试验。承包人和监理工程师应事先协商确定检验试验的时间和地点，并按时到场参加检验试验。如果监理工程师或其委派的代表不能按时到场参加的，监理工程师应至少提前</w:t>
      </w:r>
      <w:r>
        <w:rPr>
          <w:rFonts w:ascii="仿宋" w:hAnsi="仿宋" w:eastAsia="仿宋" w:cs="仿宋"/>
          <w:sz w:val="24"/>
          <w:szCs w:val="24"/>
        </w:rPr>
        <w:t>24</w:t>
      </w:r>
      <w:r>
        <w:rPr>
          <w:rFonts w:hint="eastAsia" w:ascii="仿宋" w:hAnsi="仿宋" w:eastAsia="仿宋" w:cs="仿宋"/>
          <w:sz w:val="24"/>
          <w:szCs w:val="24"/>
        </w:rPr>
        <w:t>小时发出延期检验试验指令并书面说明理由，延期不得超过</w:t>
      </w:r>
      <w:r>
        <w:rPr>
          <w:rFonts w:ascii="仿宋" w:hAnsi="仿宋" w:eastAsia="仿宋" w:cs="仿宋"/>
          <w:sz w:val="24"/>
          <w:szCs w:val="24"/>
        </w:rPr>
        <w:t>48</w:t>
      </w:r>
      <w:r>
        <w:rPr>
          <w:rFonts w:hint="eastAsia" w:ascii="仿宋" w:hAnsi="仿宋" w:eastAsia="仿宋" w:cs="仿宋"/>
          <w:sz w:val="24"/>
          <w:szCs w:val="24"/>
        </w:rPr>
        <w:t>小时。如果监理工程师或其委派的代表未发出延期指令也未能按时到场检验试验，承包人可自行检验试验，并认为该检验试验是经监理工程师同意下完成的；检验试验完成后，承包人应立即向监理工程师提交检验试验结果的有效证据，监理工程师应予认可。</w:t>
      </w:r>
    </w:p>
    <w:p>
      <w:pPr>
        <w:pStyle w:val="6"/>
        <w:adjustRightInd w:val="0"/>
        <w:snapToGrid w:val="0"/>
        <w:spacing w:line="360" w:lineRule="auto"/>
        <w:ind w:left="1678" w:leftChars="229" w:hanging="1128" w:hangingChars="468"/>
        <w:jc w:val="left"/>
        <w:rPr>
          <w:rFonts w:ascii="仿宋" w:hAnsi="仿宋" w:eastAsia="仿宋"/>
          <w:sz w:val="24"/>
          <w:szCs w:val="24"/>
        </w:rPr>
      </w:pPr>
      <w:r>
        <w:rPr>
          <w:rFonts w:ascii="仿宋" w:hAnsi="仿宋" w:eastAsia="仿宋" w:cs="仿宋"/>
          <w:b/>
          <w:bCs/>
          <w:sz w:val="24"/>
          <w:szCs w:val="24"/>
        </w:rPr>
        <w:t xml:space="preserve">50.3 </w:t>
      </w:r>
      <w:r>
        <w:rPr>
          <w:rFonts w:ascii="仿宋" w:hAnsi="仿宋" w:eastAsia="仿宋" w:cs="仿宋"/>
          <w:b/>
          <w:bCs/>
          <w:sz w:val="24"/>
          <w:szCs w:val="24"/>
          <w:u w:val="dotted"/>
        </w:rPr>
        <w:t xml:space="preserve">                                                                               </w:t>
      </w:r>
    </w:p>
    <w:p>
      <w:pPr>
        <w:pStyle w:val="6"/>
        <w:adjustRightInd w:val="0"/>
        <w:snapToGrid w:val="0"/>
        <w:spacing w:line="360" w:lineRule="auto"/>
        <w:ind w:left="1800" w:leftChars="750" w:firstLine="0"/>
        <w:jc w:val="left"/>
        <w:rPr>
          <w:rFonts w:ascii="仿宋" w:hAnsi="仿宋" w:eastAsia="仿宋"/>
          <w:sz w:val="24"/>
          <w:szCs w:val="24"/>
        </w:rPr>
      </w:pPr>
      <w:r>
        <mc:AlternateContent>
          <mc:Choice Requires="wps">
            <w:drawing>
              <wp:anchor distT="0" distB="0" distL="114300" distR="114300" simplePos="0" relativeHeight="251866112" behindDoc="0" locked="0" layoutInCell="1" allowOverlap="1">
                <wp:simplePos x="0" y="0"/>
                <wp:positionH relativeFrom="column">
                  <wp:posOffset>-66675</wp:posOffset>
                </wp:positionH>
                <wp:positionV relativeFrom="paragraph">
                  <wp:posOffset>11430</wp:posOffset>
                </wp:positionV>
                <wp:extent cx="914400" cy="557530"/>
                <wp:effectExtent l="0" t="0" r="0" b="0"/>
                <wp:wrapNone/>
                <wp:docPr id="204" name="文本框 207"/>
                <wp:cNvGraphicFramePr/>
                <a:graphic xmlns:a="http://schemas.openxmlformats.org/drawingml/2006/main">
                  <a:graphicData uri="http://schemas.microsoft.com/office/word/2010/wordprocessingShape">
                    <wps:wsp>
                      <wps:cNvSpPr txBox="1"/>
                      <wps:spPr>
                        <a:xfrm>
                          <a:off x="0" y="0"/>
                          <a:ext cx="914400" cy="557530"/>
                        </a:xfrm>
                        <a:prstGeom prst="rect">
                          <a:avLst/>
                        </a:prstGeom>
                        <a:noFill/>
                        <a:ln>
                          <a:noFill/>
                        </a:ln>
                      </wps:spPr>
                      <wps:txb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材料和工程设备的使用</w:t>
                            </w:r>
                          </w:p>
                        </w:txbxContent>
                      </wps:txbx>
                      <wps:bodyPr wrap="square" upright="1"/>
                    </wps:wsp>
                  </a:graphicData>
                </a:graphic>
              </wp:anchor>
            </w:drawing>
          </mc:Choice>
          <mc:Fallback>
            <w:pict>
              <v:shape id="文本框 207" o:spid="_x0000_s1026" o:spt="202" type="#_x0000_t202" style="position:absolute;left:0pt;margin-left:-5.25pt;margin-top:0.9pt;height:43.9pt;width:72pt;z-index:251866112;mso-width-relative:page;mso-height-relative:page;" filled="f" stroked="f" coordsize="21600,21600" o:gfxdata="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3h+lsNQAAAAIAQAADwAAAAAAAAABACAAAAAiAAAAZHJzL2Rvd25yZXYueG1sUEsBAhQAFAAA&#10;AAgAh07iQB6VlN66AQAAXwMAAA4AAAAAAAAAAQAgAAAAIwEAAGRycy9lMm9Eb2MueG1sUEsFBgAA&#10;AAAGAAYAWQEAAE8FAAAAAA==&#10;">
                <v:fill on="f" focussize="0,0"/>
                <v:stroke on="f"/>
                <v:imagedata o:title=""/>
                <o:lock v:ext="edit" aspectratio="f"/>
                <v:textbo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材料和工程设备的使用</w:t>
                      </w:r>
                    </w:p>
                  </w:txbxContent>
                </v:textbox>
              </v:shape>
            </w:pict>
          </mc:Fallback>
        </mc:AlternateContent>
      </w:r>
      <w:r>
        <w:rPr>
          <w:rFonts w:hint="eastAsia" w:ascii="仿宋" w:hAnsi="仿宋" w:eastAsia="仿宋" w:cs="仿宋"/>
          <w:sz w:val="24"/>
          <w:szCs w:val="24"/>
        </w:rPr>
        <w:t>材料和工程设备等产品检验试验合格的，可在合同工程中使用。材料和工程设备等产品检验试验不合格的，禁止在合同工程中使用，并及时清出施工场地。</w:t>
      </w:r>
    </w:p>
    <w:p>
      <w:pPr>
        <w:pStyle w:val="6"/>
        <w:tabs>
          <w:tab w:val="left" w:pos="540"/>
        </w:tabs>
        <w:adjustRightInd w:val="0"/>
        <w:snapToGrid w:val="0"/>
        <w:spacing w:line="360" w:lineRule="auto"/>
        <w:ind w:firstLine="472" w:firstLineChars="196"/>
        <w:jc w:val="left"/>
        <w:rPr>
          <w:rFonts w:ascii="仿宋" w:hAnsi="仿宋" w:eastAsia="仿宋"/>
          <w:sz w:val="24"/>
          <w:szCs w:val="24"/>
          <w:u w:val="dotted"/>
        </w:rPr>
      </w:pPr>
      <w:r>
        <w:rPr>
          <w:rFonts w:ascii="仿宋" w:hAnsi="仿宋" w:eastAsia="仿宋" w:cs="仿宋"/>
          <w:b/>
          <w:bCs/>
          <w:sz w:val="24"/>
          <w:szCs w:val="24"/>
        </w:rPr>
        <w:t xml:space="preserve">50.4  </w:t>
      </w:r>
      <w:r>
        <w:rPr>
          <w:rFonts w:ascii="仿宋" w:hAnsi="仿宋" w:eastAsia="仿宋" w:cs="仿宋"/>
          <w:b/>
          <w:bCs/>
          <w:sz w:val="24"/>
          <w:szCs w:val="24"/>
          <w:u w:val="dotted"/>
        </w:rPr>
        <w:t xml:space="preserve">                                                                              </w:t>
      </w:r>
    </w:p>
    <w:p>
      <w:pPr>
        <w:pStyle w:val="6"/>
        <w:adjustRightInd w:val="0"/>
        <w:snapToGrid w:val="0"/>
        <w:spacing w:line="360" w:lineRule="auto"/>
        <w:ind w:left="1850" w:leftChars="771" w:firstLine="0"/>
        <w:jc w:val="left"/>
        <w:rPr>
          <w:rFonts w:ascii="仿宋" w:hAnsi="仿宋" w:eastAsia="仿宋"/>
          <w:sz w:val="24"/>
          <w:szCs w:val="24"/>
        </w:rPr>
      </w:pPr>
      <w:r>
        <mc:AlternateContent>
          <mc:Choice Requires="wps">
            <w:drawing>
              <wp:anchor distT="0" distB="0" distL="114300" distR="114300" simplePos="0" relativeHeight="251867136" behindDoc="0" locked="0" layoutInCell="1" allowOverlap="1">
                <wp:simplePos x="0" y="0"/>
                <wp:positionH relativeFrom="column">
                  <wp:posOffset>-114300</wp:posOffset>
                </wp:positionH>
                <wp:positionV relativeFrom="paragraph">
                  <wp:posOffset>15240</wp:posOffset>
                </wp:positionV>
                <wp:extent cx="914400" cy="555625"/>
                <wp:effectExtent l="0" t="0" r="0" b="0"/>
                <wp:wrapNone/>
                <wp:docPr id="205" name="文本框 208"/>
                <wp:cNvGraphicFramePr/>
                <a:graphic xmlns:a="http://schemas.openxmlformats.org/drawingml/2006/main">
                  <a:graphicData uri="http://schemas.microsoft.com/office/word/2010/wordprocessingShape">
                    <wps:wsp>
                      <wps:cNvSpPr txBox="1"/>
                      <wps:spPr>
                        <a:xfrm>
                          <a:off x="0" y="0"/>
                          <a:ext cx="914400" cy="555625"/>
                        </a:xfrm>
                        <a:prstGeom prst="rect">
                          <a:avLst/>
                        </a:prstGeom>
                        <a:noFill/>
                        <a:ln>
                          <a:noFill/>
                        </a:ln>
                      </wps:spPr>
                      <wps:txb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材料和工程设备的检验试验费用</w:t>
                            </w:r>
                          </w:p>
                        </w:txbxContent>
                      </wps:txbx>
                      <wps:bodyPr wrap="square" upright="1"/>
                    </wps:wsp>
                  </a:graphicData>
                </a:graphic>
              </wp:anchor>
            </w:drawing>
          </mc:Choice>
          <mc:Fallback>
            <w:pict>
              <v:shape id="文本框 208" o:spid="_x0000_s1026" o:spt="202" type="#_x0000_t202" style="position:absolute;left:0pt;margin-left:-9pt;margin-top:1.2pt;height:43.75pt;width:72pt;z-index:251867136;mso-width-relative:page;mso-height-relative:page;" filled="f" stroked="f" coordsize="21600,21600" o:gfxdata="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hxEegNUAAAAIAQAADwAAAAAAAAABACAAAAAiAAAAZHJzL2Rvd25yZXYueG1sUEsBAhQAFAAA&#10;AAgAh07iQLL5Dne5AQAAXwMAAA4AAAAAAAAAAQAgAAAAJAEAAGRycy9lMm9Eb2MueG1sUEsFBgAA&#10;AAAGAAYAWQEAAE8FAAAAAA==&#10;">
                <v:fill on="f" focussize="0,0"/>
                <v:stroke on="f"/>
                <v:imagedata o:title=""/>
                <o:lock v:ext="edit" aspectratio="f"/>
                <v:textbo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材料和工程设备的检验试验费用</w:t>
                      </w:r>
                    </w:p>
                  </w:txbxContent>
                </v:textbox>
              </v:shape>
            </w:pict>
          </mc:Fallback>
        </mc:AlternateContent>
      </w:r>
      <w:r>
        <w:rPr>
          <w:rFonts w:hint="eastAsia" w:ascii="仿宋" w:hAnsi="仿宋" w:eastAsia="仿宋" w:cs="仿宋"/>
          <w:sz w:val="24"/>
          <w:szCs w:val="24"/>
        </w:rPr>
        <w:t>除合同价款已包括外，材料和工程设备等产品的检验试验费，按照实际发生的费用计算。</w:t>
      </w:r>
    </w:p>
    <w:p>
      <w:pPr>
        <w:pStyle w:val="6"/>
        <w:tabs>
          <w:tab w:val="left" w:pos="1620"/>
          <w:tab w:val="left" w:pos="1980"/>
          <w:tab w:val="left" w:pos="2160"/>
        </w:tabs>
        <w:adjustRightInd w:val="0"/>
        <w:snapToGrid w:val="0"/>
        <w:spacing w:line="360" w:lineRule="auto"/>
        <w:ind w:left="1617" w:firstLine="0"/>
        <w:jc w:val="left"/>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1</w:t>
      </w:r>
      <w:r>
        <w:rPr>
          <w:rFonts w:hint="eastAsia" w:ascii="仿宋" w:hAnsi="仿宋" w:eastAsia="仿宋" w:cs="仿宋"/>
          <w:sz w:val="24"/>
          <w:szCs w:val="24"/>
        </w:rPr>
        <w:t>）现场使用前材料和工程设备等产品的检验试验，发包人供应的，检验试验费由发包人承担；承包人采购的，检验试验费由承包人承担。</w:t>
      </w:r>
    </w:p>
    <w:p>
      <w:pPr>
        <w:pStyle w:val="6"/>
        <w:tabs>
          <w:tab w:val="left" w:pos="1620"/>
          <w:tab w:val="left" w:pos="2160"/>
          <w:tab w:val="left" w:pos="2520"/>
        </w:tabs>
        <w:adjustRightInd w:val="0"/>
        <w:snapToGrid w:val="0"/>
        <w:spacing w:line="360" w:lineRule="auto"/>
        <w:ind w:left="1619" w:firstLine="0"/>
        <w:jc w:val="left"/>
        <w:rPr>
          <w:rFonts w:ascii="仿宋" w:hAnsi="仿宋" w:eastAsia="仿宋"/>
          <w:b/>
          <w:bCs/>
          <w:sz w:val="24"/>
          <w:szCs w:val="24"/>
        </w:rPr>
      </w:pPr>
      <w:r>
        <w:rPr>
          <w:rFonts w:hint="eastAsia" w:ascii="仿宋" w:hAnsi="仿宋" w:eastAsia="仿宋" w:cs="仿宋"/>
          <w:sz w:val="24"/>
          <w:szCs w:val="24"/>
        </w:rPr>
        <w:t>（</w:t>
      </w:r>
      <w:r>
        <w:rPr>
          <w:rFonts w:ascii="仿宋" w:hAnsi="仿宋" w:eastAsia="仿宋" w:cs="仿宋"/>
          <w:sz w:val="24"/>
          <w:szCs w:val="24"/>
        </w:rPr>
        <w:t>2</w:t>
      </w:r>
      <w:r>
        <w:rPr>
          <w:rFonts w:hint="eastAsia" w:ascii="仿宋" w:hAnsi="仿宋" w:eastAsia="仿宋" w:cs="仿宋"/>
          <w:sz w:val="24"/>
          <w:szCs w:val="24"/>
        </w:rPr>
        <w:t>）施工过程中材料和工程设备等产品的检验试验，合格的，检验试验费由发包人承担。不合格的，发包人供应的，检验试验费由发包人承担；承包人采购的，检验试验费由承包人承担。</w:t>
      </w:r>
    </w:p>
    <w:p>
      <w:pPr>
        <w:pStyle w:val="6"/>
        <w:tabs>
          <w:tab w:val="left" w:pos="1620"/>
          <w:tab w:val="left" w:pos="1980"/>
          <w:tab w:val="left" w:pos="2520"/>
          <w:tab w:val="left" w:pos="2700"/>
        </w:tabs>
        <w:adjustRightInd w:val="0"/>
        <w:snapToGrid w:val="0"/>
        <w:spacing w:line="360" w:lineRule="auto"/>
        <w:ind w:firstLine="472" w:firstLineChars="196"/>
        <w:jc w:val="left"/>
        <w:rPr>
          <w:rFonts w:ascii="仿宋" w:hAnsi="仿宋" w:eastAsia="仿宋"/>
          <w:b/>
          <w:bCs/>
          <w:sz w:val="24"/>
          <w:szCs w:val="24"/>
        </w:rPr>
      </w:pPr>
      <w:r>
        <w:rPr>
          <w:rFonts w:ascii="仿宋" w:hAnsi="仿宋" w:eastAsia="仿宋" w:cs="仿宋"/>
          <w:b/>
          <w:bCs/>
          <w:sz w:val="24"/>
          <w:szCs w:val="24"/>
        </w:rPr>
        <w:t xml:space="preserve">50.5 </w:t>
      </w:r>
      <w:r>
        <w:rPr>
          <w:rFonts w:ascii="仿宋" w:hAnsi="仿宋" w:eastAsia="仿宋" w:cs="仿宋"/>
          <w:b/>
          <w:bCs/>
          <w:sz w:val="24"/>
          <w:szCs w:val="24"/>
          <w:u w:val="dotted"/>
        </w:rPr>
        <w:t xml:space="preserve">                                                                                                        </w:t>
      </w:r>
    </w:p>
    <w:p>
      <w:pPr>
        <w:adjustRightInd w:val="0"/>
        <w:snapToGrid w:val="0"/>
        <w:spacing w:line="360" w:lineRule="auto"/>
        <w:ind w:left="1850" w:leftChars="771"/>
        <w:jc w:val="left"/>
        <w:rPr>
          <w:rFonts w:ascii="仿宋" w:hAnsi="仿宋" w:eastAsia="仿宋" w:cs="Times New Roman"/>
          <w:sz w:val="24"/>
          <w:szCs w:val="24"/>
        </w:rPr>
      </w:pPr>
      <w:r>
        <mc:AlternateContent>
          <mc:Choice Requires="wps">
            <w:drawing>
              <wp:anchor distT="0" distB="0" distL="114300" distR="114300" simplePos="0" relativeHeight="251868160" behindDoc="0" locked="0" layoutInCell="1" allowOverlap="1">
                <wp:simplePos x="0" y="0"/>
                <wp:positionH relativeFrom="column">
                  <wp:posOffset>-114300</wp:posOffset>
                </wp:positionH>
                <wp:positionV relativeFrom="paragraph">
                  <wp:posOffset>8255</wp:posOffset>
                </wp:positionV>
                <wp:extent cx="914400" cy="396240"/>
                <wp:effectExtent l="0" t="0" r="0" b="0"/>
                <wp:wrapNone/>
                <wp:docPr id="206" name="文本框 209"/>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再次检验试验及其费用承担</w:t>
                            </w:r>
                          </w:p>
                        </w:txbxContent>
                      </wps:txbx>
                      <wps:bodyPr wrap="square" upright="1"/>
                    </wps:wsp>
                  </a:graphicData>
                </a:graphic>
              </wp:anchor>
            </w:drawing>
          </mc:Choice>
          <mc:Fallback>
            <w:pict>
              <v:shape id="文本框 209" o:spid="_x0000_s1026" o:spt="202" type="#_x0000_t202" style="position:absolute;left:0pt;margin-left:-9pt;margin-top:0.65pt;height:31.2pt;width:72pt;z-index:251868160;mso-width-relative:page;mso-height-relative:page;" filled="f" stroked="f" coordsize="21600,21600" o:gfxdata="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lrdoltUAAAAIAQAADwAAAAAAAAABACAAAAAiAAAAZHJzL2Rvd25yZXYueG1sUEsBAhQAFAAA&#10;AAgAh07iQL6hthS5AQAAXwMAAA4AAAAAAAAAAQAgAAAAJAEAAGRycy9lMm9Eb2MueG1sUEsFBgAA&#10;AAAGAAYAWQEAAE8FAAAAAA==&#10;">
                <v:fill on="f" focussize="0,0"/>
                <v:stroke on="f"/>
                <v:imagedata o:title=""/>
                <o:lock v:ext="edit" aspectratio="f"/>
                <v:textbo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再次检验试验及其费用承担</w:t>
                      </w:r>
                    </w:p>
                  </w:txbxContent>
                </v:textbox>
              </v:shape>
            </w:pict>
          </mc:Fallback>
        </mc:AlternateContent>
      </w:r>
      <w:r>
        <w:rPr>
          <w:rFonts w:hint="eastAsia" w:ascii="仿宋" w:hAnsi="仿宋" w:eastAsia="仿宋" w:cs="仿宋"/>
          <w:sz w:val="24"/>
          <w:szCs w:val="24"/>
        </w:rPr>
        <w:t>监理工程师对承包人自行检验试验结果有疑问的，或重新查验检验试验结果的，可要求承包人共同对材料和工程设备等产品再次检验试验。</w:t>
      </w:r>
    </w:p>
    <w:p>
      <w:pPr>
        <w:adjustRightInd w:val="0"/>
        <w:snapToGrid w:val="0"/>
        <w:spacing w:line="360" w:lineRule="auto"/>
        <w:ind w:left="1850" w:leftChars="771"/>
        <w:jc w:val="left"/>
        <w:rPr>
          <w:rFonts w:ascii="仿宋" w:hAnsi="仿宋" w:eastAsia="仿宋" w:cs="Times New Roman"/>
          <w:sz w:val="24"/>
          <w:szCs w:val="24"/>
        </w:rPr>
      </w:pPr>
      <w:r>
        <w:rPr>
          <w:rFonts w:hint="eastAsia" w:ascii="仿宋" w:hAnsi="仿宋" w:eastAsia="仿宋" w:cs="仿宋"/>
          <w:sz w:val="24"/>
          <w:szCs w:val="24"/>
        </w:rPr>
        <w:t>（</w:t>
      </w:r>
      <w:r>
        <w:rPr>
          <w:rFonts w:ascii="仿宋" w:hAnsi="仿宋" w:eastAsia="仿宋" w:cs="仿宋"/>
          <w:sz w:val="24"/>
          <w:szCs w:val="24"/>
        </w:rPr>
        <w:t>1</w:t>
      </w:r>
      <w:r>
        <w:rPr>
          <w:rFonts w:hint="eastAsia" w:ascii="仿宋" w:hAnsi="仿宋" w:eastAsia="仿宋" w:cs="仿宋"/>
          <w:sz w:val="24"/>
          <w:szCs w:val="24"/>
        </w:rPr>
        <w:t>）合格的，再次检验试验费和（或）延误的工期由发包人承担，并向承包人支付合理利润。</w:t>
      </w:r>
    </w:p>
    <w:p>
      <w:pPr>
        <w:adjustRightInd w:val="0"/>
        <w:snapToGrid w:val="0"/>
        <w:spacing w:line="360" w:lineRule="auto"/>
        <w:ind w:left="1850" w:leftChars="771"/>
        <w:jc w:val="left"/>
        <w:rPr>
          <w:rFonts w:ascii="仿宋" w:hAnsi="仿宋" w:eastAsia="仿宋" w:cs="Times New Roman"/>
          <w:sz w:val="24"/>
          <w:szCs w:val="24"/>
        </w:rPr>
      </w:pPr>
      <w:r>
        <w:rPr>
          <w:rFonts w:hint="eastAsia" w:ascii="仿宋" w:hAnsi="仿宋" w:eastAsia="仿宋" w:cs="仿宋"/>
          <w:sz w:val="24"/>
          <w:szCs w:val="24"/>
        </w:rPr>
        <w:t>（</w:t>
      </w:r>
      <w:r>
        <w:rPr>
          <w:rFonts w:ascii="仿宋" w:hAnsi="仿宋" w:eastAsia="仿宋" w:cs="仿宋"/>
          <w:sz w:val="24"/>
          <w:szCs w:val="24"/>
        </w:rPr>
        <w:t>2</w:t>
      </w:r>
      <w:r>
        <w:rPr>
          <w:rFonts w:hint="eastAsia" w:ascii="仿宋" w:hAnsi="仿宋" w:eastAsia="仿宋" w:cs="仿宋"/>
          <w:sz w:val="24"/>
          <w:szCs w:val="24"/>
        </w:rPr>
        <w:t>）不合格的，发包人供应的，再次检验试验费和（或）延误的工期由发包人承担，并向承包人支付合理利润；承包人采购的，再次检验试验费和（或）延误的工期由承包人承担。</w:t>
      </w:r>
    </w:p>
    <w:p>
      <w:pPr>
        <w:pStyle w:val="6"/>
        <w:tabs>
          <w:tab w:val="left" w:pos="540"/>
        </w:tabs>
        <w:adjustRightInd w:val="0"/>
        <w:snapToGrid w:val="0"/>
        <w:spacing w:line="360" w:lineRule="auto"/>
        <w:ind w:firstLine="472" w:firstLineChars="196"/>
        <w:jc w:val="left"/>
        <w:rPr>
          <w:rFonts w:ascii="仿宋" w:hAnsi="仿宋" w:eastAsia="仿宋"/>
          <w:sz w:val="24"/>
          <w:szCs w:val="24"/>
        </w:rPr>
      </w:pPr>
      <w:r>
        <w:rPr>
          <w:rFonts w:ascii="仿宋" w:hAnsi="仿宋" w:eastAsia="仿宋" w:cs="仿宋"/>
          <w:b/>
          <w:bCs/>
          <w:sz w:val="24"/>
          <w:szCs w:val="24"/>
        </w:rPr>
        <w:t xml:space="preserve">50.6 </w:t>
      </w:r>
      <w:r>
        <w:rPr>
          <w:rFonts w:ascii="仿宋" w:hAnsi="仿宋" w:eastAsia="仿宋" w:cs="仿宋"/>
          <w:b/>
          <w:bCs/>
          <w:sz w:val="24"/>
          <w:szCs w:val="24"/>
          <w:u w:val="dotted"/>
        </w:rPr>
        <w:t xml:space="preserve">                                                                           </w:t>
      </w:r>
      <w:r>
        <mc:AlternateContent>
          <mc:Choice Requires="wps">
            <w:drawing>
              <wp:anchor distT="0" distB="0" distL="114300" distR="114300" simplePos="0" relativeHeight="251869184" behindDoc="0" locked="0" layoutInCell="1" allowOverlap="1">
                <wp:simplePos x="0" y="0"/>
                <wp:positionH relativeFrom="column">
                  <wp:posOffset>-114300</wp:posOffset>
                </wp:positionH>
                <wp:positionV relativeFrom="paragraph">
                  <wp:posOffset>245110</wp:posOffset>
                </wp:positionV>
                <wp:extent cx="914400" cy="690245"/>
                <wp:effectExtent l="0" t="0" r="0" b="0"/>
                <wp:wrapNone/>
                <wp:docPr id="207" name="文本框 210"/>
                <wp:cNvGraphicFramePr/>
                <a:graphic xmlns:a="http://schemas.openxmlformats.org/drawingml/2006/main">
                  <a:graphicData uri="http://schemas.microsoft.com/office/word/2010/wordprocessingShape">
                    <wps:wsp>
                      <wps:cNvSpPr txBox="1"/>
                      <wps:spPr>
                        <a:xfrm>
                          <a:off x="0" y="0"/>
                          <a:ext cx="914400" cy="690245"/>
                        </a:xfrm>
                        <a:prstGeom prst="rect">
                          <a:avLst/>
                        </a:prstGeom>
                        <a:noFill/>
                        <a:ln>
                          <a:noFill/>
                        </a:ln>
                      </wps:spPr>
                      <wps:txb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材料和工程设备质量有争议的处理</w:t>
                            </w:r>
                          </w:p>
                        </w:txbxContent>
                      </wps:txbx>
                      <wps:bodyPr wrap="square" upright="1"/>
                    </wps:wsp>
                  </a:graphicData>
                </a:graphic>
              </wp:anchor>
            </w:drawing>
          </mc:Choice>
          <mc:Fallback>
            <w:pict>
              <v:shape id="文本框 210" o:spid="_x0000_s1026" o:spt="202" type="#_x0000_t202" style="position:absolute;left:0pt;margin-left:-9pt;margin-top:19.3pt;height:54.35pt;width:72pt;z-index:251869184;mso-width-relative:page;mso-height-relative:page;" filled="f" stroked="f" coordsize="21600,21600" o:gfxdata="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VFz6H2AAAAAoBAAAPAAAAAAAAAAEAIAAAACIAAABkcnMvZG93bnJldi54bWxQSwECFAAU&#10;AAAACACHTuJAR+KZargBAABfAwAADgAAAAAAAAABACAAAAAnAQAAZHJzL2Uyb0RvYy54bWxQSwUG&#10;AAAAAAYABgBZAQAAUQUAAAAA&#10;">
                <v:fill on="f" focussize="0,0"/>
                <v:stroke on="f"/>
                <v:imagedata o:title=""/>
                <o:lock v:ext="edit" aspectratio="f"/>
                <v:textbo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材料和工程设备质量有争议的处理</w:t>
                      </w:r>
                    </w:p>
                  </w:txbxContent>
                </v:textbox>
              </v:shape>
            </w:pict>
          </mc:Fallback>
        </mc:AlternateContent>
      </w:r>
      <w:r>
        <w:rPr>
          <w:rFonts w:ascii="仿宋" w:hAnsi="仿宋" w:eastAsia="仿宋" w:cs="仿宋"/>
          <w:b/>
          <w:bCs/>
          <w:sz w:val="24"/>
          <w:szCs w:val="24"/>
          <w:u w:val="dotted"/>
        </w:rPr>
        <w:t xml:space="preserve">    </w:t>
      </w:r>
    </w:p>
    <w:p>
      <w:pPr>
        <w:pStyle w:val="6"/>
        <w:adjustRightInd w:val="0"/>
        <w:snapToGrid w:val="0"/>
        <w:spacing w:line="360" w:lineRule="auto"/>
        <w:ind w:left="1850" w:leftChars="771" w:firstLine="0"/>
        <w:jc w:val="left"/>
        <w:rPr>
          <w:rFonts w:ascii="仿宋" w:hAnsi="仿宋" w:eastAsia="仿宋"/>
          <w:sz w:val="24"/>
          <w:szCs w:val="24"/>
        </w:rPr>
      </w:pPr>
      <w:r>
        <w:rPr>
          <w:rFonts w:hint="eastAsia" w:ascii="仿宋" w:hAnsi="仿宋" w:eastAsia="仿宋" w:cs="仿宋"/>
          <w:sz w:val="24"/>
          <w:szCs w:val="24"/>
        </w:rPr>
        <w:t>合同双方当事人对材料和工程设备等产品质量有争议的，所需的检验试验费由责任方承担。双方均有责任的，由双方根据其责任划分分别承担。</w:t>
      </w:r>
    </w:p>
    <w:p>
      <w:pPr>
        <w:pStyle w:val="6"/>
        <w:adjustRightInd w:val="0"/>
        <w:snapToGrid w:val="0"/>
        <w:spacing w:line="360" w:lineRule="auto"/>
        <w:ind w:firstLine="0"/>
        <w:jc w:val="left"/>
        <w:rPr>
          <w:rFonts w:ascii="仿宋" w:hAnsi="仿宋" w:eastAsia="仿宋" w:cs="仿宋"/>
          <w:sz w:val="24"/>
          <w:szCs w:val="24"/>
          <w:u w:val="single"/>
        </w:rPr>
      </w:pPr>
      <w:r>
        <w:rPr>
          <w:rFonts w:ascii="仿宋" w:hAnsi="仿宋" w:eastAsia="仿宋" w:cs="仿宋"/>
          <w:b/>
          <w:bCs/>
          <w:sz w:val="24"/>
          <w:szCs w:val="24"/>
          <w:u w:val="single"/>
        </w:rPr>
        <w:t xml:space="preserve">                                                                                  </w:t>
      </w:r>
      <w:r>
        <w:rPr>
          <w:rFonts w:ascii="仿宋" w:hAnsi="仿宋" w:eastAsia="仿宋" w:cs="仿宋"/>
          <w:sz w:val="24"/>
          <w:szCs w:val="24"/>
          <w:u w:val="single"/>
        </w:rPr>
        <w:t xml:space="preserve">                            </w:t>
      </w:r>
    </w:p>
    <w:p>
      <w:pPr>
        <w:pStyle w:val="6"/>
        <w:adjustRightInd w:val="0"/>
        <w:snapToGrid w:val="0"/>
        <w:spacing w:line="360" w:lineRule="auto"/>
        <w:ind w:firstLine="472" w:firstLineChars="196"/>
        <w:jc w:val="left"/>
        <w:outlineLvl w:val="2"/>
        <w:rPr>
          <w:rFonts w:ascii="仿宋" w:hAnsi="仿宋" w:eastAsia="仿宋"/>
          <w:b/>
          <w:bCs/>
          <w:sz w:val="24"/>
          <w:szCs w:val="24"/>
        </w:rPr>
      </w:pPr>
      <w:bookmarkStart w:id="260" w:name="_Toc469384034"/>
      <w:bookmarkStart w:id="261" w:name="_Toc2892"/>
      <w:bookmarkStart w:id="262" w:name="_Toc10175"/>
      <w:r>
        <w:rPr>
          <w:rFonts w:ascii="仿宋" w:hAnsi="仿宋" w:eastAsia="仿宋" w:cs="仿宋"/>
          <w:b/>
          <w:bCs/>
          <w:sz w:val="24"/>
          <w:szCs w:val="24"/>
        </w:rPr>
        <w:t xml:space="preserve">51  </w:t>
      </w:r>
      <w:r>
        <w:rPr>
          <w:rFonts w:hint="eastAsia" w:ascii="仿宋" w:hAnsi="仿宋" w:eastAsia="仿宋" w:cs="仿宋"/>
          <w:b/>
          <w:bCs/>
          <w:sz w:val="24"/>
          <w:szCs w:val="24"/>
        </w:rPr>
        <w:t>施工设备和临时设施</w:t>
      </w:r>
      <w:bookmarkEnd w:id="260"/>
      <w:bookmarkEnd w:id="261"/>
      <w:bookmarkEnd w:id="262"/>
    </w:p>
    <w:p>
      <w:pPr>
        <w:pStyle w:val="6"/>
        <w:adjustRightInd w:val="0"/>
        <w:snapToGrid w:val="0"/>
        <w:spacing w:line="360" w:lineRule="auto"/>
        <w:ind w:firstLine="472" w:firstLineChars="196"/>
        <w:jc w:val="left"/>
        <w:rPr>
          <w:rFonts w:ascii="仿宋" w:hAnsi="仿宋" w:eastAsia="仿宋" w:cs="仿宋"/>
          <w:b/>
          <w:bCs/>
          <w:sz w:val="24"/>
          <w:szCs w:val="24"/>
        </w:rPr>
      </w:pPr>
      <w:r>
        <w:rPr>
          <w:rFonts w:ascii="仿宋" w:hAnsi="仿宋" w:eastAsia="仿宋" w:cs="仿宋"/>
          <w:b/>
          <w:bCs/>
          <w:sz w:val="24"/>
          <w:szCs w:val="24"/>
        </w:rPr>
        <w:t xml:space="preserve">51.1 </w:t>
      </w:r>
    </w:p>
    <w:p>
      <w:pPr>
        <w:adjustRightInd w:val="0"/>
        <w:snapToGrid w:val="0"/>
        <w:spacing w:line="360" w:lineRule="auto"/>
        <w:ind w:left="1850" w:leftChars="771"/>
        <w:jc w:val="left"/>
        <w:rPr>
          <w:rFonts w:ascii="仿宋" w:hAnsi="仿宋" w:eastAsia="仿宋" w:cs="Times New Roman"/>
          <w:sz w:val="24"/>
          <w:szCs w:val="24"/>
        </w:rPr>
      </w:pPr>
      <w:r>
        <mc:AlternateContent>
          <mc:Choice Requires="wps">
            <w:drawing>
              <wp:anchor distT="0" distB="0" distL="114300" distR="114300" simplePos="0" relativeHeight="251870208" behindDoc="0" locked="0" layoutInCell="1" allowOverlap="1">
                <wp:simplePos x="0" y="0"/>
                <wp:positionH relativeFrom="column">
                  <wp:posOffset>-73660</wp:posOffset>
                </wp:positionH>
                <wp:positionV relativeFrom="paragraph">
                  <wp:posOffset>5715</wp:posOffset>
                </wp:positionV>
                <wp:extent cx="988060" cy="753110"/>
                <wp:effectExtent l="0" t="0" r="0" b="0"/>
                <wp:wrapNone/>
                <wp:docPr id="208" name="文本框 211"/>
                <wp:cNvGraphicFramePr/>
                <a:graphic xmlns:a="http://schemas.openxmlformats.org/drawingml/2006/main">
                  <a:graphicData uri="http://schemas.microsoft.com/office/word/2010/wordprocessingShape">
                    <wps:wsp>
                      <wps:cNvSpPr txBox="1"/>
                      <wps:spPr>
                        <a:xfrm>
                          <a:off x="0" y="0"/>
                          <a:ext cx="988060" cy="753110"/>
                        </a:xfrm>
                        <a:prstGeom prst="rect">
                          <a:avLst/>
                        </a:prstGeom>
                        <a:noFill/>
                        <a:ln>
                          <a:noFill/>
                        </a:ln>
                      </wps:spPr>
                      <wps:txb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承包人配置的施工设备和临时设施</w:t>
                            </w:r>
                          </w:p>
                        </w:txbxContent>
                      </wps:txbx>
                      <wps:bodyPr wrap="square" upright="1"/>
                    </wps:wsp>
                  </a:graphicData>
                </a:graphic>
              </wp:anchor>
            </w:drawing>
          </mc:Choice>
          <mc:Fallback>
            <w:pict>
              <v:shape id="文本框 211" o:spid="_x0000_s1026" o:spt="202" type="#_x0000_t202" style="position:absolute;left:0pt;margin-left:-5.8pt;margin-top:0.45pt;height:59.3pt;width:77.8pt;z-index:251870208;mso-width-relative:page;mso-height-relative:page;" filled="f" stroked="f" coordsize="21600,21600" o:gfxdata="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KtbrHNUAAAAIAQAADwAAAAAAAAABACAAAAAiAAAAZHJzL2Rvd25yZXYueG1sUEsBAhQAFAAA&#10;AAgAh07iQIF+/Yu5AQAAXwMAAA4AAAAAAAAAAQAgAAAAJAEAAGRycy9lMm9Eb2MueG1sUEsFBgAA&#10;AAAGAAYAWQEAAE8FAAAAAA==&#10;">
                <v:fill on="f" focussize="0,0"/>
                <v:stroke on="f"/>
                <v:imagedata o:title=""/>
                <o:lock v:ext="edit" aspectratio="f"/>
                <v:textbo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承包人配置的施工设备和临时设施</w:t>
                      </w:r>
                    </w:p>
                  </w:txbxContent>
                </v:textbox>
              </v:shape>
            </w:pict>
          </mc:Fallback>
        </mc:AlternateContent>
      </w:r>
      <w:r>
        <w:rPr>
          <w:rFonts w:hint="eastAsia" w:ascii="仿宋" w:hAnsi="仿宋" w:eastAsia="仿宋" w:cs="仿宋"/>
          <w:sz w:val="24"/>
          <w:szCs w:val="24"/>
        </w:rPr>
        <w:t>承包人应按合同工程进度计划的要求，及时配置施工设备和修建临时设施。除专用条款另有约定外，承包人应自行承担修建临时设施的费用。需要临时占地的，发包人应办理其申请手续并承担相应费用。</w:t>
      </w:r>
    </w:p>
    <w:p>
      <w:pPr>
        <w:adjustRightInd w:val="0"/>
        <w:snapToGrid w:val="0"/>
        <w:spacing w:line="360" w:lineRule="auto"/>
        <w:ind w:left="1850" w:leftChars="771"/>
        <w:jc w:val="left"/>
        <w:rPr>
          <w:rFonts w:ascii="仿宋" w:hAnsi="仿宋" w:eastAsia="仿宋" w:cs="Times New Roman"/>
          <w:sz w:val="24"/>
          <w:szCs w:val="24"/>
        </w:rPr>
      </w:pPr>
      <w:r>
        <w:rPr>
          <w:rFonts w:hint="eastAsia" w:ascii="仿宋" w:hAnsi="仿宋" w:eastAsia="仿宋" w:cs="仿宋"/>
          <w:sz w:val="24"/>
          <w:szCs w:val="24"/>
        </w:rPr>
        <w:t>进入施工场地的承包人施工设备，需经监理工程师核查后才能投入使用。承包人更换合同约定自身施工设备的，应经监理工程师同意并由其报发包人批准后方可实施。</w:t>
      </w:r>
    </w:p>
    <w:p>
      <w:pPr>
        <w:pStyle w:val="6"/>
        <w:tabs>
          <w:tab w:val="left" w:pos="540"/>
        </w:tabs>
        <w:adjustRightInd w:val="0"/>
        <w:snapToGrid w:val="0"/>
        <w:spacing w:line="360" w:lineRule="auto"/>
        <w:ind w:firstLineChars="200"/>
        <w:jc w:val="left"/>
        <w:rPr>
          <w:rFonts w:ascii="仿宋" w:hAnsi="仿宋" w:eastAsia="仿宋"/>
          <w:sz w:val="24"/>
          <w:szCs w:val="24"/>
        </w:rPr>
      </w:pPr>
      <w:r>
        <mc:AlternateContent>
          <mc:Choice Requires="wps">
            <w:drawing>
              <wp:anchor distT="0" distB="0" distL="114300" distR="114300" simplePos="0" relativeHeight="251871232" behindDoc="0" locked="0" layoutInCell="1" allowOverlap="1">
                <wp:simplePos x="0" y="0"/>
                <wp:positionH relativeFrom="column">
                  <wp:posOffset>-66675</wp:posOffset>
                </wp:positionH>
                <wp:positionV relativeFrom="paragraph">
                  <wp:posOffset>215900</wp:posOffset>
                </wp:positionV>
                <wp:extent cx="873760" cy="685800"/>
                <wp:effectExtent l="0" t="0" r="0" b="0"/>
                <wp:wrapNone/>
                <wp:docPr id="209" name="文本框 212"/>
                <wp:cNvGraphicFramePr/>
                <a:graphic xmlns:a="http://schemas.openxmlformats.org/drawingml/2006/main">
                  <a:graphicData uri="http://schemas.microsoft.com/office/word/2010/wordprocessingShape">
                    <wps:wsp>
                      <wps:cNvSpPr txBox="1"/>
                      <wps:spPr>
                        <a:xfrm>
                          <a:off x="0" y="0"/>
                          <a:ext cx="873760" cy="685800"/>
                        </a:xfrm>
                        <a:prstGeom prst="rect">
                          <a:avLst/>
                        </a:prstGeom>
                        <a:noFill/>
                        <a:ln>
                          <a:noFill/>
                        </a:ln>
                      </wps:spPr>
                      <wps:txb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发包人提供的施工设备和临时设施</w:t>
                            </w:r>
                          </w:p>
                          <w:p>
                            <w:pPr>
                              <w:spacing w:line="240" w:lineRule="exact"/>
                              <w:rPr>
                                <w:rFonts w:cs="Times New Roman"/>
                                <w:sz w:val="18"/>
                                <w:szCs w:val="18"/>
                              </w:rPr>
                            </w:pPr>
                          </w:p>
                        </w:txbxContent>
                      </wps:txbx>
                      <wps:bodyPr wrap="square" upright="1"/>
                    </wps:wsp>
                  </a:graphicData>
                </a:graphic>
              </wp:anchor>
            </w:drawing>
          </mc:Choice>
          <mc:Fallback>
            <w:pict>
              <v:shape id="文本框 212" o:spid="_x0000_s1026" o:spt="202" type="#_x0000_t202" style="position:absolute;left:0pt;margin-left:-5.25pt;margin-top:17pt;height:54pt;width:68.8pt;z-index:251871232;mso-width-relative:page;mso-height-relative:page;" filled="f" stroked="f" coordsize="21600,21600" o:gfxdata="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ok+wPdcAAAAKAQAADwAAAAAAAAABACAAAAAiAAAAZHJzL2Rvd25yZXYueG1sUEsBAhQA&#10;FAAAAAgAh07iQDO4tLS6AQAAXwMAAA4AAAAAAAAAAQAgAAAAJgEAAGRycy9lMm9Eb2MueG1sUEsF&#10;BgAAAAAGAAYAWQEAAFIFAAAAAA==&#10;">
                <v:fill on="f" focussize="0,0"/>
                <v:stroke on="f"/>
                <v:imagedata o:title=""/>
                <o:lock v:ext="edit" aspectratio="f"/>
                <v:textbo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发包人提供的施工设备和临时设施</w:t>
                      </w:r>
                    </w:p>
                    <w:p>
                      <w:pPr>
                        <w:spacing w:line="240" w:lineRule="exact"/>
                        <w:rPr>
                          <w:rFonts w:cs="Times New Roman"/>
                          <w:sz w:val="18"/>
                          <w:szCs w:val="18"/>
                        </w:rPr>
                      </w:pPr>
                    </w:p>
                  </w:txbxContent>
                </v:textbox>
              </v:shape>
            </w:pict>
          </mc:Fallback>
        </mc:AlternateContent>
      </w:r>
      <w:r>
        <w:rPr>
          <w:rFonts w:ascii="仿宋" w:hAnsi="仿宋" w:eastAsia="仿宋" w:cs="仿宋"/>
          <w:b/>
          <w:bCs/>
          <w:sz w:val="24"/>
          <w:szCs w:val="24"/>
        </w:rPr>
        <w:t xml:space="preserve">51.2 </w:t>
      </w:r>
      <w:r>
        <w:rPr>
          <w:rFonts w:ascii="仿宋" w:hAnsi="仿宋" w:eastAsia="仿宋" w:cs="仿宋"/>
          <w:sz w:val="24"/>
          <w:szCs w:val="24"/>
          <w:u w:val="dotted"/>
        </w:rPr>
        <w:t xml:space="preserve">                                                                                                        </w:t>
      </w:r>
    </w:p>
    <w:p>
      <w:pPr>
        <w:adjustRightInd w:val="0"/>
        <w:snapToGrid w:val="0"/>
        <w:spacing w:line="360" w:lineRule="auto"/>
        <w:ind w:left="1850" w:leftChars="771"/>
        <w:jc w:val="left"/>
        <w:rPr>
          <w:rFonts w:ascii="仿宋" w:hAnsi="仿宋" w:eastAsia="仿宋" w:cs="Times New Roman"/>
          <w:sz w:val="24"/>
          <w:szCs w:val="24"/>
        </w:rPr>
      </w:pPr>
      <w:r>
        <w:rPr>
          <w:rFonts w:hint="eastAsia" w:ascii="仿宋" w:hAnsi="仿宋" w:eastAsia="仿宋" w:cs="仿宋"/>
          <w:sz w:val="24"/>
          <w:szCs w:val="24"/>
        </w:rPr>
        <w:t>如果发包人提供施工设备或临时设施的，合同双方当事人应在专用条款中约定施工设备或临时设施的品种、规格、型号和提供的时间、地点等内容。</w:t>
      </w:r>
    </w:p>
    <w:p>
      <w:pPr>
        <w:pStyle w:val="6"/>
        <w:tabs>
          <w:tab w:val="left" w:pos="540"/>
        </w:tabs>
        <w:adjustRightInd w:val="0"/>
        <w:snapToGrid w:val="0"/>
        <w:spacing w:line="360" w:lineRule="auto"/>
        <w:ind w:firstLine="472" w:firstLineChars="196"/>
        <w:jc w:val="left"/>
        <w:rPr>
          <w:rFonts w:ascii="仿宋" w:hAnsi="仿宋" w:eastAsia="仿宋"/>
          <w:b/>
          <w:bCs/>
          <w:sz w:val="24"/>
          <w:szCs w:val="24"/>
        </w:rPr>
      </w:pPr>
      <w:r>
        <w:rPr>
          <w:rFonts w:ascii="仿宋" w:hAnsi="仿宋" w:eastAsia="仿宋" w:cs="仿宋"/>
          <w:b/>
          <w:bCs/>
          <w:sz w:val="24"/>
          <w:szCs w:val="24"/>
        </w:rPr>
        <w:t xml:space="preserve">51.3 </w:t>
      </w:r>
      <w:r>
        <w:rPr>
          <w:rFonts w:ascii="仿宋" w:hAnsi="仿宋" w:eastAsia="仿宋" w:cs="仿宋"/>
          <w:b/>
          <w:bCs/>
          <w:sz w:val="24"/>
          <w:szCs w:val="24"/>
          <w:u w:val="dotted"/>
        </w:rPr>
        <w:t xml:space="preserve">                                                                                                        </w:t>
      </w:r>
    </w:p>
    <w:p>
      <w:pPr>
        <w:adjustRightInd w:val="0"/>
        <w:snapToGrid w:val="0"/>
        <w:spacing w:line="360" w:lineRule="auto"/>
        <w:ind w:left="1850" w:leftChars="771"/>
        <w:jc w:val="left"/>
        <w:rPr>
          <w:rFonts w:ascii="仿宋" w:hAnsi="仿宋" w:eastAsia="仿宋" w:cs="Times New Roman"/>
          <w:sz w:val="24"/>
          <w:szCs w:val="24"/>
        </w:rPr>
      </w:pPr>
      <w:r>
        <mc:AlternateContent>
          <mc:Choice Requires="wps">
            <w:drawing>
              <wp:anchor distT="0" distB="0" distL="114300" distR="114300" simplePos="0" relativeHeight="251872256" behindDoc="0" locked="0" layoutInCell="1" allowOverlap="1">
                <wp:simplePos x="0" y="0"/>
                <wp:positionH relativeFrom="column">
                  <wp:posOffset>-73660</wp:posOffset>
                </wp:positionH>
                <wp:positionV relativeFrom="paragraph">
                  <wp:posOffset>8890</wp:posOffset>
                </wp:positionV>
                <wp:extent cx="873760" cy="659765"/>
                <wp:effectExtent l="0" t="0" r="0" b="0"/>
                <wp:wrapNone/>
                <wp:docPr id="210" name="文本框 213"/>
                <wp:cNvGraphicFramePr/>
                <a:graphic xmlns:a="http://schemas.openxmlformats.org/drawingml/2006/main">
                  <a:graphicData uri="http://schemas.microsoft.com/office/word/2010/wordprocessingShape">
                    <wps:wsp>
                      <wps:cNvSpPr txBox="1"/>
                      <wps:spPr>
                        <a:xfrm>
                          <a:off x="0" y="0"/>
                          <a:ext cx="873760" cy="659765"/>
                        </a:xfrm>
                        <a:prstGeom prst="rect">
                          <a:avLst/>
                        </a:prstGeom>
                        <a:noFill/>
                        <a:ln>
                          <a:noFill/>
                        </a:ln>
                      </wps:spPr>
                      <wps:txb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承包人增加或更换施工设备</w:t>
                            </w:r>
                          </w:p>
                        </w:txbxContent>
                      </wps:txbx>
                      <wps:bodyPr wrap="square" upright="1"/>
                    </wps:wsp>
                  </a:graphicData>
                </a:graphic>
              </wp:anchor>
            </w:drawing>
          </mc:Choice>
          <mc:Fallback>
            <w:pict>
              <v:shape id="文本框 213" o:spid="_x0000_s1026" o:spt="202" type="#_x0000_t202" style="position:absolute;left:0pt;margin-left:-5.8pt;margin-top:0.7pt;height:51.95pt;width:68.8pt;z-index:251872256;mso-width-relative:page;mso-height-relative:page;" filled="f" stroked="f" coordsize="21600,21600" o:gfxdata="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umFIAdUAAAAJAQAADwAAAAAAAAABACAAAAAiAAAAZHJzL2Rvd25yZXYueG1sUEsBAhQAFAAA&#10;AAgAh07iQLELUv25AQAAXwMAAA4AAAAAAAAAAQAgAAAAJAEAAGRycy9lMm9Eb2MueG1sUEsFBgAA&#10;AAAGAAYAWQEAAE8FAAAAAA==&#10;">
                <v:fill on="f" focussize="0,0"/>
                <v:stroke on="f"/>
                <v:imagedata o:title=""/>
                <o:lock v:ext="edit" aspectratio="f"/>
                <v:textbo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承包人增加或更换施工设备</w:t>
                      </w:r>
                    </w:p>
                  </w:txbxContent>
                </v:textbox>
              </v:shape>
            </w:pict>
          </mc:Fallback>
        </mc:AlternateContent>
      </w:r>
      <w:r>
        <w:rPr>
          <w:rFonts w:hint="eastAsia" w:ascii="仿宋" w:hAnsi="仿宋" w:eastAsia="仿宋" w:cs="仿宋"/>
          <w:sz w:val="24"/>
          <w:szCs w:val="24"/>
        </w:rPr>
        <w:t>如果承包人使用的施工设备不能满足合同工程进度计划和（或）质量要求的，监理工程师有权要求承包人增加或更换施工设备，承包人应及时增加或更换，由此增加的费用和（或）延误的工期由承包人承担。</w:t>
      </w:r>
    </w:p>
    <w:p>
      <w:pPr>
        <w:pStyle w:val="6"/>
        <w:tabs>
          <w:tab w:val="left" w:pos="540"/>
        </w:tabs>
        <w:adjustRightInd w:val="0"/>
        <w:snapToGrid w:val="0"/>
        <w:spacing w:line="360" w:lineRule="auto"/>
        <w:ind w:firstLine="472" w:firstLineChars="196"/>
        <w:jc w:val="left"/>
        <w:rPr>
          <w:rFonts w:ascii="仿宋" w:hAnsi="仿宋" w:eastAsia="仿宋"/>
          <w:b/>
          <w:bCs/>
          <w:sz w:val="24"/>
          <w:szCs w:val="24"/>
        </w:rPr>
      </w:pPr>
      <w:r>
        <w:rPr>
          <w:rFonts w:ascii="仿宋" w:hAnsi="仿宋" w:eastAsia="仿宋" w:cs="仿宋"/>
          <w:b/>
          <w:bCs/>
          <w:sz w:val="24"/>
          <w:szCs w:val="24"/>
        </w:rPr>
        <w:t xml:space="preserve">51.4  </w:t>
      </w:r>
      <w:r>
        <w:rPr>
          <w:rFonts w:ascii="仿宋" w:hAnsi="仿宋" w:eastAsia="仿宋" w:cs="仿宋"/>
          <w:b/>
          <w:bCs/>
          <w:sz w:val="24"/>
          <w:szCs w:val="24"/>
          <w:u w:val="dotted"/>
        </w:rPr>
        <w:t xml:space="preserve">                                                                                                        </w:t>
      </w:r>
    </w:p>
    <w:p>
      <w:pPr>
        <w:adjustRightInd w:val="0"/>
        <w:snapToGrid w:val="0"/>
        <w:spacing w:line="360" w:lineRule="auto"/>
        <w:ind w:left="1850" w:leftChars="771"/>
        <w:jc w:val="left"/>
        <w:rPr>
          <w:rFonts w:ascii="仿宋" w:hAnsi="仿宋" w:eastAsia="仿宋" w:cs="Times New Roman"/>
          <w:sz w:val="24"/>
          <w:szCs w:val="24"/>
        </w:rPr>
      </w:pPr>
      <w:r>
        <w:rPr>
          <w:rFonts w:hint="eastAsia" w:ascii="仿宋" w:hAnsi="仿宋" w:eastAsia="仿宋" w:cs="仿宋"/>
          <w:sz w:val="24"/>
          <w:szCs w:val="24"/>
        </w:rPr>
        <w:t>运至施工现场的施工设备和在施工现场修建的临时设施，均应视为专门用于实施合同工程。除经监理工程师同意并由其报发包人批准，承包人可根据合同工程进度计划撤走闲置的施工设备</w:t>
      </w:r>
      <w:r>
        <mc:AlternateContent>
          <mc:Choice Requires="wps">
            <w:drawing>
              <wp:anchor distT="0" distB="0" distL="114300" distR="114300" simplePos="0" relativeHeight="251873280" behindDoc="0" locked="0" layoutInCell="1" allowOverlap="1">
                <wp:simplePos x="0" y="0"/>
                <wp:positionH relativeFrom="column">
                  <wp:posOffset>-114300</wp:posOffset>
                </wp:positionH>
                <wp:positionV relativeFrom="paragraph">
                  <wp:posOffset>46355</wp:posOffset>
                </wp:positionV>
                <wp:extent cx="914400" cy="659130"/>
                <wp:effectExtent l="0" t="0" r="0" b="0"/>
                <wp:wrapNone/>
                <wp:docPr id="211" name="文本框 214"/>
                <wp:cNvGraphicFramePr/>
                <a:graphic xmlns:a="http://schemas.openxmlformats.org/drawingml/2006/main">
                  <a:graphicData uri="http://schemas.microsoft.com/office/word/2010/wordprocessingShape">
                    <wps:wsp>
                      <wps:cNvSpPr txBox="1"/>
                      <wps:spPr>
                        <a:xfrm>
                          <a:off x="0" y="0"/>
                          <a:ext cx="914400" cy="659130"/>
                        </a:xfrm>
                        <a:prstGeom prst="rect">
                          <a:avLst/>
                        </a:prstGeom>
                        <a:noFill/>
                        <a:ln>
                          <a:noFill/>
                        </a:ln>
                      </wps:spPr>
                      <wps:txb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施工设备和临时设施的使用要求</w:t>
                            </w:r>
                          </w:p>
                        </w:txbxContent>
                      </wps:txbx>
                      <wps:bodyPr wrap="square" upright="1"/>
                    </wps:wsp>
                  </a:graphicData>
                </a:graphic>
              </wp:anchor>
            </w:drawing>
          </mc:Choice>
          <mc:Fallback>
            <w:pict>
              <v:shape id="文本框 214" o:spid="_x0000_s1026" o:spt="202" type="#_x0000_t202" style="position:absolute;left:0pt;margin-left:-9pt;margin-top:3.65pt;height:51.9pt;width:72pt;z-index:251873280;mso-width-relative:page;mso-height-relative:page;" filled="f" stroked="f" coordsize="21600,21600" o:gfxdata="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DqOqUjVAAAACQEAAA8AAAAAAAAAAQAgAAAAIgAAAGRycy9kb3ducmV2LnhtbFBLAQIUABQA&#10;AAAIAIdO4kAhO6OGugEAAF8DAAAOAAAAAAAAAAEAIAAAACQBAABkcnMvZTJvRG9jLnhtbFBLBQYA&#10;AAAABgAGAFkBAABQBQAAAAA=&#10;">
                <v:fill on="f" focussize="0,0"/>
                <v:stroke on="f"/>
                <v:imagedata o:title=""/>
                <o:lock v:ext="edit" aspectratio="f"/>
                <v:textbo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施工设备和临时设施的使用要求</w:t>
                      </w:r>
                    </w:p>
                  </w:txbxContent>
                </v:textbox>
              </v:shape>
            </w:pict>
          </mc:Fallback>
        </mc:AlternateContent>
      </w:r>
      <w:r>
        <w:rPr>
          <w:rFonts w:hint="eastAsia" w:ascii="仿宋" w:hAnsi="仿宋" w:eastAsia="仿宋" w:cs="仿宋"/>
          <w:sz w:val="24"/>
          <w:szCs w:val="24"/>
        </w:rPr>
        <w:t>外，承包人不得将上述施工设备和临时设施中的任何部分运出施工场地或挪作他用。</w:t>
      </w:r>
    </w:p>
    <w:p>
      <w:pPr>
        <w:pStyle w:val="12"/>
        <w:tabs>
          <w:tab w:val="left" w:pos="540"/>
        </w:tabs>
        <w:adjustRightInd w:val="0"/>
        <w:snapToGrid w:val="0"/>
        <w:spacing w:before="240" w:beforeLines="100" w:line="240" w:lineRule="exact"/>
        <w:jc w:val="left"/>
        <w:rPr>
          <w:rFonts w:ascii="仿宋" w:hAnsi="仿宋" w:eastAsia="仿宋" w:cs="仿宋"/>
          <w:b/>
          <w:bCs/>
          <w:sz w:val="24"/>
          <w:szCs w:val="24"/>
          <w:u w:val="single"/>
        </w:rPr>
      </w:pPr>
      <w:r>
        <w:rPr>
          <w:rFonts w:ascii="仿宋" w:hAnsi="仿宋" w:eastAsia="仿宋" w:cs="仿宋"/>
          <w:b/>
          <w:bCs/>
          <w:sz w:val="24"/>
          <w:szCs w:val="24"/>
          <w:u w:val="single"/>
        </w:rPr>
        <w:t xml:space="preserve">                                                                                </w:t>
      </w:r>
    </w:p>
    <w:p>
      <w:pPr>
        <w:pStyle w:val="12"/>
        <w:tabs>
          <w:tab w:val="left" w:pos="540"/>
        </w:tabs>
        <w:adjustRightInd w:val="0"/>
        <w:snapToGrid w:val="0"/>
        <w:spacing w:before="240" w:beforeLines="100" w:line="360" w:lineRule="auto"/>
        <w:ind w:firstLine="441" w:firstLineChars="196"/>
        <w:jc w:val="left"/>
        <w:outlineLvl w:val="2"/>
        <w:rPr>
          <w:rFonts w:ascii="仿宋" w:hAnsi="仿宋" w:eastAsia="仿宋"/>
          <w:b/>
          <w:bCs/>
          <w:sz w:val="24"/>
          <w:szCs w:val="24"/>
        </w:rPr>
      </w:pPr>
      <w:bookmarkStart w:id="263" w:name="_Toc469384035"/>
      <w:bookmarkStart w:id="264" w:name="_Toc24948"/>
      <w:bookmarkStart w:id="265" w:name="_Toc1516"/>
      <w:r>
        <w:rPr>
          <w:rFonts w:hint="eastAsia" w:ascii="仿宋" w:hAnsi="仿宋" w:eastAsia="仿宋" w:cs="仿宋"/>
          <w:b/>
          <w:bCs/>
          <w:sz w:val="24"/>
          <w:szCs w:val="24"/>
          <w:lang w:eastAsia="zh-CN"/>
        </w:rPr>
        <w:t>◎</w:t>
      </w:r>
      <w:r>
        <w:rPr>
          <w:rFonts w:ascii="仿宋" w:hAnsi="仿宋" w:eastAsia="仿宋" w:cs="仿宋"/>
          <w:b/>
          <w:bCs/>
          <w:sz w:val="24"/>
          <w:szCs w:val="24"/>
        </w:rPr>
        <w:t xml:space="preserve">52  </w:t>
      </w:r>
      <w:r>
        <w:rPr>
          <w:rFonts w:hint="eastAsia" w:ascii="仿宋" w:hAnsi="仿宋" w:eastAsia="仿宋" w:cs="仿宋"/>
          <w:b/>
          <w:bCs/>
          <w:sz w:val="24"/>
          <w:szCs w:val="24"/>
        </w:rPr>
        <w:t>工程质量检查</w:t>
      </w:r>
      <w:bookmarkEnd w:id="263"/>
      <w:bookmarkEnd w:id="264"/>
      <w:bookmarkEnd w:id="265"/>
    </w:p>
    <w:p>
      <w:pPr>
        <w:pStyle w:val="6"/>
        <w:adjustRightInd w:val="0"/>
        <w:snapToGrid w:val="0"/>
        <w:spacing w:line="360" w:lineRule="auto"/>
        <w:ind w:firstLine="590" w:firstLineChars="245"/>
        <w:jc w:val="left"/>
        <w:outlineLvl w:val="0"/>
        <w:rPr>
          <w:rFonts w:ascii="仿宋" w:hAnsi="仿宋" w:eastAsia="仿宋" w:cs="仿宋"/>
          <w:b/>
          <w:bCs/>
          <w:sz w:val="24"/>
          <w:szCs w:val="24"/>
        </w:rPr>
      </w:pPr>
      <w:bookmarkStart w:id="266" w:name="_Toc21733"/>
      <w:r>
        <w:rPr>
          <w:rFonts w:ascii="仿宋" w:hAnsi="仿宋" w:eastAsia="仿宋" w:cs="仿宋"/>
          <w:b/>
          <w:bCs/>
          <w:sz w:val="24"/>
          <w:szCs w:val="24"/>
        </w:rPr>
        <w:t>52.1</w:t>
      </w:r>
      <w:bookmarkEnd w:id="266"/>
      <w:r>
        <w:rPr>
          <w:rFonts w:ascii="仿宋" w:hAnsi="仿宋" w:eastAsia="仿宋" w:cs="仿宋"/>
          <w:b/>
          <w:bCs/>
          <w:sz w:val="24"/>
          <w:szCs w:val="24"/>
        </w:rPr>
        <w:t xml:space="preserve"> </w:t>
      </w:r>
    </w:p>
    <w:p>
      <w:pPr>
        <w:adjustRightInd w:val="0"/>
        <w:snapToGrid w:val="0"/>
        <w:spacing w:line="360" w:lineRule="auto"/>
        <w:ind w:left="1850" w:leftChars="771"/>
        <w:jc w:val="left"/>
        <w:rPr>
          <w:rFonts w:ascii="仿宋" w:hAnsi="仿宋" w:eastAsia="仿宋" w:cs="Times New Roman"/>
          <w:sz w:val="24"/>
          <w:szCs w:val="24"/>
        </w:rPr>
      </w:pPr>
      <w:r>
        <mc:AlternateContent>
          <mc:Choice Requires="wps">
            <w:drawing>
              <wp:anchor distT="0" distB="0" distL="114300" distR="114300" simplePos="0" relativeHeight="251874304" behindDoc="0" locked="0" layoutInCell="1" allowOverlap="1">
                <wp:simplePos x="0" y="0"/>
                <wp:positionH relativeFrom="column">
                  <wp:posOffset>-73660</wp:posOffset>
                </wp:positionH>
                <wp:positionV relativeFrom="paragraph">
                  <wp:posOffset>5715</wp:posOffset>
                </wp:positionV>
                <wp:extent cx="988060" cy="522605"/>
                <wp:effectExtent l="0" t="0" r="0" b="0"/>
                <wp:wrapNone/>
                <wp:docPr id="212" name="文本框 215"/>
                <wp:cNvGraphicFramePr/>
                <a:graphic xmlns:a="http://schemas.openxmlformats.org/drawingml/2006/main">
                  <a:graphicData uri="http://schemas.microsoft.com/office/word/2010/wordprocessingShape">
                    <wps:wsp>
                      <wps:cNvSpPr txBox="1"/>
                      <wps:spPr>
                        <a:xfrm>
                          <a:off x="0" y="0"/>
                          <a:ext cx="988060" cy="522605"/>
                        </a:xfrm>
                        <a:prstGeom prst="rect">
                          <a:avLst/>
                        </a:prstGeom>
                        <a:noFill/>
                        <a:ln>
                          <a:noFill/>
                        </a:ln>
                      </wps:spPr>
                      <wps:txb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承包人对工程</w:t>
                            </w:r>
                          </w:p>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质量检查的义</w:t>
                            </w:r>
                          </w:p>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务</w:t>
                            </w:r>
                          </w:p>
                        </w:txbxContent>
                      </wps:txbx>
                      <wps:bodyPr wrap="square" upright="1"/>
                    </wps:wsp>
                  </a:graphicData>
                </a:graphic>
              </wp:anchor>
            </w:drawing>
          </mc:Choice>
          <mc:Fallback>
            <w:pict>
              <v:shape id="文本框 215" o:spid="_x0000_s1026" o:spt="202" type="#_x0000_t202" style="position:absolute;left:0pt;margin-left:-5.8pt;margin-top:0.45pt;height:41.15pt;width:77.8pt;z-index:251874304;mso-width-relative:page;mso-height-relative:page;" filled="f" stroked="f" coordsize="21600,21600" o:gfxdata="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Apu+lR1QAAAAcBAAAPAAAAAAAAAAEAIAAAACIAAABkcnMvZG93bnJldi54bWxQSwECFAAUAAAA&#10;CACHTuJA7v8xWLgBAABfAwAADgAAAAAAAAABACAAAAAkAQAAZHJzL2Uyb0RvYy54bWxQSwUGAAAA&#10;AAYABgBZAQAATgUAAAAA&#10;">
                <v:fill on="f" focussize="0,0"/>
                <v:stroke on="f"/>
                <v:imagedata o:title=""/>
                <o:lock v:ext="edit" aspectratio="f"/>
                <v:textbo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承包人对工程</w:t>
                      </w:r>
                    </w:p>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质量检查的义</w:t>
                      </w:r>
                    </w:p>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务</w:t>
                      </w:r>
                    </w:p>
                  </w:txbxContent>
                </v:textbox>
              </v:shape>
            </w:pict>
          </mc:Fallback>
        </mc:AlternateContent>
      </w:r>
      <w:r>
        <w:rPr>
          <w:rFonts w:hint="eastAsia" w:ascii="仿宋" w:hAnsi="仿宋" w:eastAsia="仿宋" w:cs="仿宋"/>
          <w:sz w:val="24"/>
          <w:szCs w:val="24"/>
        </w:rPr>
        <w:t>承包人应按照标准与规范、设计要求以及监理工程师依据合同约定发出的指令施工，确保工程质量，随时接受监理工程师的检查，并为监理工程师的检查（包括监理工程师到施工场地，或合同约定的其他地方察看和查阅施工原始记录等）提供便利和协助。</w:t>
      </w:r>
    </w:p>
    <w:p>
      <w:pPr>
        <w:pStyle w:val="6"/>
        <w:tabs>
          <w:tab w:val="left" w:pos="540"/>
        </w:tabs>
        <w:adjustRightInd w:val="0"/>
        <w:snapToGrid w:val="0"/>
        <w:spacing w:line="360" w:lineRule="auto"/>
        <w:ind w:firstLine="472" w:firstLineChars="196"/>
        <w:jc w:val="left"/>
        <w:outlineLvl w:val="0"/>
        <w:rPr>
          <w:rFonts w:ascii="仿宋" w:hAnsi="仿宋" w:eastAsia="仿宋"/>
          <w:b/>
          <w:bCs/>
          <w:sz w:val="24"/>
          <w:szCs w:val="24"/>
        </w:rPr>
      </w:pPr>
      <w:bookmarkStart w:id="267" w:name="_Toc6445"/>
      <w:r>
        <w:rPr>
          <w:rFonts w:ascii="仿宋" w:hAnsi="仿宋" w:eastAsia="仿宋" w:cs="仿宋"/>
          <w:b/>
          <w:bCs/>
          <w:sz w:val="24"/>
          <w:szCs w:val="24"/>
        </w:rPr>
        <w:t>52.2</w:t>
      </w:r>
      <w:bookmarkEnd w:id="267"/>
      <w:r>
        <w:rPr>
          <w:rFonts w:ascii="仿宋" w:hAnsi="仿宋" w:eastAsia="仿宋" w:cs="仿宋"/>
          <w:b/>
          <w:bCs/>
          <w:sz w:val="24"/>
          <w:szCs w:val="24"/>
        </w:rPr>
        <w:t xml:space="preserve"> </w:t>
      </w:r>
      <w:r>
        <w:rPr>
          <w:rFonts w:ascii="仿宋" w:hAnsi="仿宋" w:eastAsia="仿宋" w:cs="仿宋"/>
          <w:b/>
          <w:bCs/>
          <w:sz w:val="24"/>
          <w:szCs w:val="24"/>
          <w:u w:val="dotted"/>
        </w:rPr>
        <w:t xml:space="preserve">                                                                                                        </w:t>
      </w:r>
    </w:p>
    <w:p>
      <w:pPr>
        <w:adjustRightInd w:val="0"/>
        <w:snapToGrid w:val="0"/>
        <w:spacing w:line="360" w:lineRule="auto"/>
        <w:ind w:left="1850" w:leftChars="771"/>
        <w:jc w:val="left"/>
        <w:rPr>
          <w:rFonts w:ascii="仿宋" w:hAnsi="仿宋" w:eastAsia="仿宋" w:cs="Times New Roman"/>
          <w:sz w:val="24"/>
          <w:szCs w:val="24"/>
        </w:rPr>
      </w:pPr>
      <w:r>
        <mc:AlternateContent>
          <mc:Choice Requires="wps">
            <w:drawing>
              <wp:anchor distT="0" distB="0" distL="114300" distR="114300" simplePos="0" relativeHeight="251875328" behindDoc="0" locked="0" layoutInCell="1" allowOverlap="1">
                <wp:simplePos x="0" y="0"/>
                <wp:positionH relativeFrom="column">
                  <wp:posOffset>-73660</wp:posOffset>
                </wp:positionH>
                <wp:positionV relativeFrom="paragraph">
                  <wp:posOffset>8890</wp:posOffset>
                </wp:positionV>
                <wp:extent cx="873760" cy="448310"/>
                <wp:effectExtent l="0" t="0" r="0" b="0"/>
                <wp:wrapNone/>
                <wp:docPr id="213" name="文本框 216"/>
                <wp:cNvGraphicFramePr/>
                <a:graphic xmlns:a="http://schemas.openxmlformats.org/drawingml/2006/main">
                  <a:graphicData uri="http://schemas.microsoft.com/office/word/2010/wordprocessingShape">
                    <wps:wsp>
                      <wps:cNvSpPr txBox="1"/>
                      <wps:spPr>
                        <a:xfrm>
                          <a:off x="0" y="0"/>
                          <a:ext cx="873760" cy="448310"/>
                        </a:xfrm>
                        <a:prstGeom prst="rect">
                          <a:avLst/>
                        </a:prstGeom>
                        <a:noFill/>
                        <a:ln>
                          <a:noFill/>
                        </a:ln>
                      </wps:spPr>
                      <wps:txbx>
                        <w:txbxContent>
                          <w:p>
                            <w:pPr>
                              <w:spacing w:line="240" w:lineRule="exact"/>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工程质量检查的要求</w:t>
                            </w:r>
                          </w:p>
                        </w:txbxContent>
                      </wps:txbx>
                      <wps:bodyPr wrap="square" upright="1"/>
                    </wps:wsp>
                  </a:graphicData>
                </a:graphic>
              </wp:anchor>
            </w:drawing>
          </mc:Choice>
          <mc:Fallback>
            <w:pict>
              <v:shape id="文本框 216" o:spid="_x0000_s1026" o:spt="202" type="#_x0000_t202" style="position:absolute;left:0pt;margin-left:-5.8pt;margin-top:0.7pt;height:35.3pt;width:68.8pt;z-index:251875328;mso-width-relative:page;mso-height-relative:page;" filled="f" stroked="f" coordsize="21600,21600" o:gfxdata="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ARqWpPVAAAACAEAAA8AAAAAAAAAAQAgAAAAIgAAAGRycy9kb3ducmV2LnhtbFBLAQIUABQA&#10;AAAIAIdO4kCm1mXZugEAAF8DAAAOAAAAAAAAAAEAIAAAACQBAABkcnMvZTJvRG9jLnhtbFBLBQYA&#10;AAAABgAGAFkBAABQBQAAAAA=&#10;">
                <v:fill on="f" focussize="0,0"/>
                <v:stroke on="f"/>
                <v:imagedata o:title=""/>
                <o:lock v:ext="edit" aspectratio="f"/>
                <v:textbox>
                  <w:txbxContent>
                    <w:p>
                      <w:pPr>
                        <w:spacing w:line="240" w:lineRule="exact"/>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工程质量检查的要求</w:t>
                      </w:r>
                    </w:p>
                  </w:txbxContent>
                </v:textbox>
              </v:shape>
            </w:pict>
          </mc:Fallback>
        </mc:AlternateContent>
      </w:r>
      <w:r>
        <w:rPr>
          <w:rFonts w:hint="eastAsia" w:ascii="仿宋" w:hAnsi="仿宋" w:eastAsia="仿宋" w:cs="仿宋"/>
          <w:sz w:val="24"/>
          <w:szCs w:val="24"/>
        </w:rPr>
        <w:t>承包人应按照合同约定对合同工程的所有部位及其施工工艺进行全过程的质量检查，并做好详细记录，编制工程质量报表，提交监理工程师核实并由其报发包人审批。发包人应通知监理工程师及时对合同工程的所有部位及其施工工艺进行检查；发现质量不合格的，监理工程师应迅速向承包人发出书面指令，通知承包人立即拆除和重新施工。即使经监理工程师检查，也不能免除承包人按照合同约定应承担的任何责任和应履行的任何义务。</w:t>
      </w:r>
    </w:p>
    <w:p>
      <w:pPr>
        <w:pStyle w:val="6"/>
        <w:tabs>
          <w:tab w:val="left" w:pos="540"/>
        </w:tabs>
        <w:adjustRightInd w:val="0"/>
        <w:snapToGrid w:val="0"/>
        <w:spacing w:line="360" w:lineRule="auto"/>
        <w:ind w:firstLine="472" w:firstLineChars="196"/>
        <w:jc w:val="left"/>
        <w:outlineLvl w:val="0"/>
        <w:rPr>
          <w:rFonts w:ascii="仿宋" w:hAnsi="仿宋" w:eastAsia="仿宋"/>
          <w:b/>
          <w:bCs/>
          <w:sz w:val="24"/>
          <w:szCs w:val="24"/>
        </w:rPr>
      </w:pPr>
      <w:bookmarkStart w:id="268" w:name="_Toc12209"/>
      <w:r>
        <w:rPr>
          <w:rFonts w:ascii="仿宋" w:hAnsi="仿宋" w:eastAsia="仿宋" w:cs="仿宋"/>
          <w:b/>
          <w:bCs/>
          <w:sz w:val="24"/>
          <w:szCs w:val="24"/>
        </w:rPr>
        <w:t>52.3</w:t>
      </w:r>
      <w:bookmarkEnd w:id="268"/>
      <w:r>
        <w:rPr>
          <w:rFonts w:ascii="仿宋" w:hAnsi="仿宋" w:eastAsia="仿宋" w:cs="仿宋"/>
          <w:b/>
          <w:bCs/>
          <w:sz w:val="24"/>
          <w:szCs w:val="24"/>
        </w:rPr>
        <w:t xml:space="preserve"> </w:t>
      </w:r>
      <w:r>
        <w:rPr>
          <w:rFonts w:ascii="仿宋" w:hAnsi="仿宋" w:eastAsia="仿宋" w:cs="仿宋"/>
          <w:b/>
          <w:bCs/>
          <w:sz w:val="24"/>
          <w:szCs w:val="24"/>
          <w:u w:val="dotted"/>
        </w:rPr>
        <w:t xml:space="preserve">                                                                                                        </w:t>
      </w:r>
    </w:p>
    <w:p>
      <w:pPr>
        <w:pStyle w:val="6"/>
        <w:adjustRightInd w:val="0"/>
        <w:snapToGrid w:val="0"/>
        <w:spacing w:line="360" w:lineRule="auto"/>
        <w:ind w:left="1850" w:leftChars="771" w:firstLine="0"/>
        <w:jc w:val="left"/>
        <w:rPr>
          <w:rFonts w:ascii="仿宋" w:hAnsi="仿宋" w:eastAsia="仿宋"/>
          <w:sz w:val="24"/>
          <w:szCs w:val="24"/>
        </w:rPr>
      </w:pPr>
      <w:r>
        <mc:AlternateContent>
          <mc:Choice Requires="wps">
            <w:drawing>
              <wp:anchor distT="0" distB="0" distL="114300" distR="114300" simplePos="0" relativeHeight="251876352" behindDoc="0" locked="0" layoutInCell="1" allowOverlap="1">
                <wp:simplePos x="0" y="0"/>
                <wp:positionH relativeFrom="column">
                  <wp:posOffset>-73660</wp:posOffset>
                </wp:positionH>
                <wp:positionV relativeFrom="paragraph">
                  <wp:posOffset>8890</wp:posOffset>
                </wp:positionV>
                <wp:extent cx="873760" cy="659765"/>
                <wp:effectExtent l="0" t="0" r="0" b="0"/>
                <wp:wrapNone/>
                <wp:docPr id="214" name="文本框 217"/>
                <wp:cNvGraphicFramePr/>
                <a:graphic xmlns:a="http://schemas.openxmlformats.org/drawingml/2006/main">
                  <a:graphicData uri="http://schemas.microsoft.com/office/word/2010/wordprocessingShape">
                    <wps:wsp>
                      <wps:cNvSpPr txBox="1"/>
                      <wps:spPr>
                        <a:xfrm>
                          <a:off x="0" y="0"/>
                          <a:ext cx="873760" cy="659765"/>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工程质量不达标准的处理和责任</w:t>
                            </w:r>
                          </w:p>
                        </w:txbxContent>
                      </wps:txbx>
                      <wps:bodyPr wrap="square" upright="1"/>
                    </wps:wsp>
                  </a:graphicData>
                </a:graphic>
              </wp:anchor>
            </w:drawing>
          </mc:Choice>
          <mc:Fallback>
            <w:pict>
              <v:shape id="文本框 217" o:spid="_x0000_s1026" o:spt="202" type="#_x0000_t202" style="position:absolute;left:0pt;margin-left:-5.8pt;margin-top:0.7pt;height:51.95pt;width:68.8pt;z-index:251876352;mso-width-relative:page;mso-height-relative:page;" filled="f" stroked="f" coordsize="21600,21600" o:gfxdata="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LphSAHVAAAACQEAAA8AAAAAAAAAAQAgAAAAIgAAAGRycy9kb3ducmV2LnhtbFBLAQIUABQA&#10;AAAIAIdO4kAOH+07ugEAAF8DAAAOAAAAAAAAAAEAIAAAACQBAABkcnMvZTJvRG9jLnhtbFBLBQYA&#10;AAAABgAGAFkBAABQBQ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工程质量不达标准的处理和责任</w:t>
                      </w:r>
                    </w:p>
                  </w:txbxContent>
                </v:textbox>
              </v:shape>
            </w:pict>
          </mc:Fallback>
        </mc:AlternateContent>
      </w:r>
      <w:r>
        <w:rPr>
          <w:rFonts w:hint="eastAsia" w:ascii="仿宋" w:hAnsi="仿宋" w:eastAsia="仿宋" w:cs="仿宋"/>
          <w:sz w:val="24"/>
          <w:szCs w:val="24"/>
        </w:rPr>
        <w:t>发现工程质量达不到合同约定验收标准，承包人应拆除和重新施工，直到符合合同约定验收标准为止。因承包人的原因达不到合同约定验收标准的，由此增加的费用和（或）延误的工期由承包人承担；因发包人的原因达不到合同约定验收标准的，包括承包人拆除和重新施工费用在内的由此增加的费用和（或）延误的工期由发包人承担，并向承包人支付合理利润。</w:t>
      </w:r>
    </w:p>
    <w:p>
      <w:pPr>
        <w:pStyle w:val="6"/>
        <w:tabs>
          <w:tab w:val="left" w:pos="540"/>
        </w:tabs>
        <w:adjustRightInd w:val="0"/>
        <w:snapToGrid w:val="0"/>
        <w:spacing w:line="360" w:lineRule="auto"/>
        <w:ind w:firstLine="472" w:firstLineChars="196"/>
        <w:jc w:val="left"/>
        <w:outlineLvl w:val="0"/>
        <w:rPr>
          <w:rFonts w:ascii="仿宋" w:hAnsi="仿宋" w:eastAsia="仿宋"/>
          <w:b/>
          <w:bCs/>
          <w:sz w:val="24"/>
          <w:szCs w:val="24"/>
        </w:rPr>
      </w:pPr>
      <w:bookmarkStart w:id="269" w:name="_Toc7485"/>
      <w:r>
        <w:rPr>
          <w:rFonts w:ascii="仿宋" w:hAnsi="仿宋" w:eastAsia="仿宋" w:cs="仿宋"/>
          <w:b/>
          <w:bCs/>
          <w:sz w:val="24"/>
          <w:szCs w:val="24"/>
        </w:rPr>
        <w:t>52.4</w:t>
      </w:r>
      <w:bookmarkEnd w:id="269"/>
      <w:r>
        <w:rPr>
          <w:rFonts w:ascii="仿宋" w:hAnsi="仿宋" w:eastAsia="仿宋" w:cs="仿宋"/>
          <w:b/>
          <w:bCs/>
          <w:sz w:val="24"/>
          <w:szCs w:val="24"/>
        </w:rPr>
        <w:t xml:space="preserve">  </w:t>
      </w:r>
      <w:r>
        <w:rPr>
          <w:rFonts w:ascii="仿宋" w:hAnsi="仿宋" w:eastAsia="仿宋" w:cs="仿宋"/>
          <w:b/>
          <w:bCs/>
          <w:sz w:val="24"/>
          <w:szCs w:val="24"/>
          <w:u w:val="dotted"/>
        </w:rPr>
        <w:t xml:space="preserve">                                                                                                        </w:t>
      </w:r>
    </w:p>
    <w:p>
      <w:pPr>
        <w:pStyle w:val="6"/>
        <w:adjustRightInd w:val="0"/>
        <w:snapToGrid w:val="0"/>
        <w:spacing w:line="360" w:lineRule="auto"/>
        <w:ind w:left="1850" w:leftChars="771" w:firstLine="0"/>
        <w:jc w:val="left"/>
        <w:rPr>
          <w:rFonts w:ascii="仿宋" w:hAnsi="仿宋" w:eastAsia="仿宋"/>
          <w:sz w:val="24"/>
          <w:szCs w:val="24"/>
        </w:rPr>
      </w:pPr>
      <w:r>
        <mc:AlternateContent>
          <mc:Choice Requires="wps">
            <w:drawing>
              <wp:anchor distT="0" distB="0" distL="114300" distR="114300" simplePos="0" relativeHeight="251877376" behindDoc="0" locked="0" layoutInCell="1" allowOverlap="1">
                <wp:simplePos x="0" y="0"/>
                <wp:positionH relativeFrom="column">
                  <wp:posOffset>-114300</wp:posOffset>
                </wp:positionH>
                <wp:positionV relativeFrom="paragraph">
                  <wp:posOffset>46355</wp:posOffset>
                </wp:positionV>
                <wp:extent cx="914400" cy="440055"/>
                <wp:effectExtent l="0" t="0" r="0" b="0"/>
                <wp:wrapNone/>
                <wp:docPr id="215" name="文本框 218"/>
                <wp:cNvGraphicFramePr/>
                <a:graphic xmlns:a="http://schemas.openxmlformats.org/drawingml/2006/main">
                  <a:graphicData uri="http://schemas.microsoft.com/office/word/2010/wordprocessingShape">
                    <wps:wsp>
                      <wps:cNvSpPr txBox="1"/>
                      <wps:spPr>
                        <a:xfrm>
                          <a:off x="0" y="0"/>
                          <a:ext cx="914400" cy="440055"/>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质量检查不得影响施工</w:t>
                            </w:r>
                          </w:p>
                        </w:txbxContent>
                      </wps:txbx>
                      <wps:bodyPr wrap="square" upright="1"/>
                    </wps:wsp>
                  </a:graphicData>
                </a:graphic>
              </wp:anchor>
            </w:drawing>
          </mc:Choice>
          <mc:Fallback>
            <w:pict>
              <v:shape id="文本框 218" o:spid="_x0000_s1026" o:spt="202" type="#_x0000_t202" style="position:absolute;left:0pt;margin-left:-9pt;margin-top:3.65pt;height:34.65pt;width:72pt;z-index:251877376;mso-width-relative:page;mso-height-relative:page;" filled="f" stroked="f" coordsize="21600,21600" o:gfxdata="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CP&#10;GhhB1AAAAAgBAAAPAAAAAAAAAAEAIAAAACIAAABkcnMvZG93bnJldi54bWxQSwECFAAUAAAACACH&#10;TuJAaSIIZ7YBAABfAwAADgAAAAAAAAABACAAAAAjAQAAZHJzL2Uyb0RvYy54bWxQSwUGAAAAAAYA&#10;BgBZAQAASwU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质量检查不得影响施工</w:t>
                      </w:r>
                    </w:p>
                  </w:txbxContent>
                </v:textbox>
              </v:shape>
            </w:pict>
          </mc:Fallback>
        </mc:AlternateContent>
      </w:r>
      <w:r>
        <w:rPr>
          <w:rFonts w:hint="eastAsia" w:ascii="仿宋" w:hAnsi="仿宋" w:eastAsia="仿宋" w:cs="仿宋"/>
          <w:sz w:val="24"/>
          <w:szCs w:val="24"/>
        </w:rPr>
        <w:t>监理工程师对合同工程质量的检查，不得影响承包人的正常施工。如影响施工正常进行，承包人应向发包人、监理工程师发出书面改正通知；监理工程师应及时予以改正，否则承包人有权提出并得到补偿。</w:t>
      </w:r>
    </w:p>
    <w:p>
      <w:pPr>
        <w:pStyle w:val="6"/>
        <w:tabs>
          <w:tab w:val="left" w:pos="540"/>
        </w:tabs>
        <w:adjustRightInd w:val="0"/>
        <w:snapToGrid w:val="0"/>
        <w:spacing w:line="360" w:lineRule="auto"/>
        <w:ind w:firstLine="472" w:firstLineChars="196"/>
        <w:jc w:val="left"/>
        <w:outlineLvl w:val="0"/>
        <w:rPr>
          <w:rFonts w:ascii="仿宋" w:hAnsi="仿宋" w:eastAsia="仿宋"/>
          <w:b/>
          <w:bCs/>
          <w:sz w:val="24"/>
          <w:szCs w:val="24"/>
        </w:rPr>
      </w:pPr>
      <w:bookmarkStart w:id="270" w:name="_Toc28607"/>
      <w:r>
        <w:rPr>
          <w:rFonts w:ascii="仿宋" w:hAnsi="仿宋" w:eastAsia="仿宋" w:cs="仿宋"/>
          <w:b/>
          <w:bCs/>
          <w:sz w:val="24"/>
          <w:szCs w:val="24"/>
        </w:rPr>
        <w:t>52.5</w:t>
      </w:r>
      <w:bookmarkEnd w:id="270"/>
      <w:r>
        <w:rPr>
          <w:rFonts w:ascii="仿宋" w:hAnsi="仿宋" w:eastAsia="仿宋" w:cs="仿宋"/>
          <w:b/>
          <w:bCs/>
          <w:sz w:val="24"/>
          <w:szCs w:val="24"/>
        </w:rPr>
        <w:t xml:space="preserve">  </w:t>
      </w:r>
      <w:r>
        <w:rPr>
          <w:rFonts w:ascii="仿宋" w:hAnsi="仿宋" w:eastAsia="仿宋" w:cs="仿宋"/>
          <w:b/>
          <w:bCs/>
          <w:sz w:val="24"/>
          <w:szCs w:val="24"/>
          <w:u w:val="dotted"/>
        </w:rPr>
        <w:t xml:space="preserve">                                                                                                        </w:t>
      </w:r>
    </w:p>
    <w:p>
      <w:pPr>
        <w:pStyle w:val="6"/>
        <w:adjustRightInd w:val="0"/>
        <w:snapToGrid w:val="0"/>
        <w:spacing w:line="360" w:lineRule="auto"/>
        <w:ind w:left="1850" w:leftChars="771" w:firstLine="0"/>
        <w:jc w:val="left"/>
        <w:rPr>
          <w:rFonts w:ascii="仿宋" w:hAnsi="仿宋" w:eastAsia="仿宋"/>
          <w:sz w:val="24"/>
          <w:szCs w:val="24"/>
        </w:rPr>
      </w:pPr>
      <w:r>
        <mc:AlternateContent>
          <mc:Choice Requires="wps">
            <w:drawing>
              <wp:anchor distT="0" distB="0" distL="114300" distR="114300" simplePos="0" relativeHeight="251878400" behindDoc="0" locked="0" layoutInCell="1" allowOverlap="1">
                <wp:simplePos x="0" y="0"/>
                <wp:positionH relativeFrom="column">
                  <wp:posOffset>-114300</wp:posOffset>
                </wp:positionH>
                <wp:positionV relativeFrom="paragraph">
                  <wp:posOffset>46355</wp:posOffset>
                </wp:positionV>
                <wp:extent cx="914400" cy="440055"/>
                <wp:effectExtent l="0" t="0" r="0" b="0"/>
                <wp:wrapNone/>
                <wp:docPr id="216" name="文本框 219"/>
                <wp:cNvGraphicFramePr/>
                <a:graphic xmlns:a="http://schemas.openxmlformats.org/drawingml/2006/main">
                  <a:graphicData uri="http://schemas.microsoft.com/office/word/2010/wordprocessingShape">
                    <wps:wsp>
                      <wps:cNvSpPr txBox="1"/>
                      <wps:spPr>
                        <a:xfrm>
                          <a:off x="0" y="0"/>
                          <a:ext cx="914400" cy="440055"/>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现场工艺试验</w:t>
                            </w:r>
                          </w:p>
                        </w:txbxContent>
                      </wps:txbx>
                      <wps:bodyPr wrap="square" upright="1"/>
                    </wps:wsp>
                  </a:graphicData>
                </a:graphic>
              </wp:anchor>
            </w:drawing>
          </mc:Choice>
          <mc:Fallback>
            <w:pict>
              <v:shape id="文本框 219" o:spid="_x0000_s1026" o:spt="202" type="#_x0000_t202" style="position:absolute;left:0pt;margin-left:-9pt;margin-top:3.65pt;height:34.65pt;width:72pt;z-index:251878400;mso-width-relative:page;mso-height-relative:page;" filled="f" stroked="f" coordsize="21600,21600" o:gfxdata="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jxoYQdQAAAAIAQAADwAAAAAAAAABACAAAAAiAAAAZHJzL2Rvd25yZXYueG1sUEsBAhQAFAAAAAgA&#10;h07iQNGSG5O3AQAAXwMAAA4AAAAAAAAAAQAgAAAAIwEAAGRycy9lMm9Eb2MueG1sUEsFBgAAAAAG&#10;AAYAWQEAAEwFA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现场工艺试验</w:t>
                      </w:r>
                    </w:p>
                  </w:txbxContent>
                </v:textbox>
              </v:shape>
            </w:pict>
          </mc:Fallback>
        </mc:AlternateContent>
      </w:r>
      <w:r>
        <w:rPr>
          <w:rFonts w:hint="eastAsia" w:ascii="仿宋" w:hAnsi="仿宋" w:eastAsia="仿宋" w:cs="仿宋"/>
          <w:sz w:val="24"/>
          <w:szCs w:val="24"/>
        </w:rPr>
        <w:t>如合同有约定或监理工程师发出书面指令，承包人应进行现场工艺试验。监理工程师报发包人批准后，认为有必要进行大型现场工艺试验的，承包人应根据监理工程师提出的书面要求，编制工艺试验措施计划，提交监理工程师确认并由其报发包人审批。除工程量清单中已经列有此类工作的支付项目和额度外，由此增加的费用和（或）延误的工期由发包人承担。</w:t>
      </w:r>
    </w:p>
    <w:p>
      <w:pPr>
        <w:pStyle w:val="6"/>
        <w:adjustRightInd w:val="0"/>
        <w:snapToGrid w:val="0"/>
        <w:ind w:firstLine="0"/>
        <w:jc w:val="left"/>
        <w:rPr>
          <w:rFonts w:ascii="仿宋" w:hAnsi="仿宋" w:eastAsia="仿宋" w:cs="仿宋"/>
          <w:b/>
          <w:bCs/>
          <w:sz w:val="24"/>
          <w:szCs w:val="24"/>
          <w:u w:val="single"/>
        </w:rPr>
      </w:pPr>
      <w:r>
        <w:rPr>
          <w:rFonts w:ascii="仿宋" w:hAnsi="仿宋" w:eastAsia="仿宋" w:cs="仿宋"/>
          <w:b/>
          <w:bCs/>
          <w:sz w:val="24"/>
          <w:szCs w:val="24"/>
          <w:u w:val="single"/>
        </w:rPr>
        <w:t xml:space="preserve">                                                                                                              </w:t>
      </w:r>
    </w:p>
    <w:p>
      <w:pPr>
        <w:pStyle w:val="12"/>
        <w:tabs>
          <w:tab w:val="left" w:pos="540"/>
        </w:tabs>
        <w:adjustRightInd w:val="0"/>
        <w:snapToGrid w:val="0"/>
        <w:spacing w:before="240" w:beforeLines="100" w:line="360" w:lineRule="auto"/>
        <w:ind w:firstLine="441" w:firstLineChars="196"/>
        <w:jc w:val="left"/>
        <w:outlineLvl w:val="2"/>
        <w:rPr>
          <w:rFonts w:ascii="仿宋" w:hAnsi="仿宋" w:eastAsia="仿宋"/>
          <w:b/>
          <w:bCs/>
          <w:sz w:val="24"/>
          <w:szCs w:val="24"/>
        </w:rPr>
      </w:pPr>
      <w:bookmarkStart w:id="271" w:name="_Toc23417"/>
      <w:bookmarkStart w:id="272" w:name="_Toc469384036"/>
      <w:bookmarkStart w:id="273" w:name="_Toc3142"/>
      <w:r>
        <w:rPr>
          <w:rFonts w:hint="eastAsia" w:ascii="仿宋" w:hAnsi="仿宋" w:eastAsia="仿宋" w:cs="仿宋"/>
          <w:b/>
          <w:bCs/>
          <w:sz w:val="24"/>
          <w:szCs w:val="24"/>
          <w:lang w:eastAsia="zh-CN"/>
        </w:rPr>
        <w:t>◎</w:t>
      </w:r>
      <w:r>
        <w:rPr>
          <w:rFonts w:ascii="仿宋" w:hAnsi="仿宋" w:eastAsia="仿宋" w:cs="仿宋"/>
          <w:b/>
          <w:bCs/>
          <w:sz w:val="24"/>
          <w:szCs w:val="24"/>
        </w:rPr>
        <w:t xml:space="preserve">53  </w:t>
      </w:r>
      <w:r>
        <w:rPr>
          <w:rFonts w:hint="eastAsia" w:ascii="仿宋" w:hAnsi="仿宋" w:eastAsia="仿宋" w:cs="仿宋"/>
          <w:b/>
          <w:bCs/>
          <w:sz w:val="24"/>
          <w:szCs w:val="24"/>
        </w:rPr>
        <w:t>隐蔽工程和中间验收</w:t>
      </w:r>
      <w:bookmarkEnd w:id="271"/>
      <w:bookmarkEnd w:id="272"/>
      <w:bookmarkEnd w:id="273"/>
    </w:p>
    <w:p>
      <w:pPr>
        <w:pStyle w:val="6"/>
        <w:tabs>
          <w:tab w:val="left" w:pos="1320"/>
        </w:tabs>
        <w:adjustRightInd w:val="0"/>
        <w:snapToGrid w:val="0"/>
        <w:spacing w:line="360" w:lineRule="auto"/>
        <w:ind w:firstLine="472" w:firstLineChars="196"/>
        <w:jc w:val="left"/>
        <w:rPr>
          <w:rFonts w:ascii="仿宋" w:hAnsi="仿宋" w:eastAsia="仿宋" w:cs="仿宋"/>
          <w:b/>
          <w:bCs/>
          <w:sz w:val="24"/>
          <w:szCs w:val="24"/>
        </w:rPr>
      </w:pPr>
      <w:r>
        <w:rPr>
          <w:rFonts w:ascii="仿宋" w:hAnsi="仿宋" w:eastAsia="仿宋" w:cs="仿宋"/>
          <w:b/>
          <w:bCs/>
          <w:sz w:val="24"/>
          <w:szCs w:val="24"/>
        </w:rPr>
        <w:t>53.1</w:t>
      </w:r>
    </w:p>
    <w:p>
      <w:pPr>
        <w:pStyle w:val="6"/>
        <w:adjustRightInd w:val="0"/>
        <w:snapToGrid w:val="0"/>
        <w:spacing w:line="360" w:lineRule="auto"/>
        <w:ind w:left="1850" w:leftChars="771" w:firstLine="0"/>
        <w:jc w:val="left"/>
        <w:rPr>
          <w:rFonts w:ascii="仿宋" w:hAnsi="仿宋" w:eastAsia="仿宋"/>
          <w:sz w:val="24"/>
          <w:szCs w:val="24"/>
        </w:rPr>
      </w:pPr>
      <w:r>
        <mc:AlternateContent>
          <mc:Choice Requires="wps">
            <w:drawing>
              <wp:anchor distT="0" distB="0" distL="114300" distR="114300" simplePos="0" relativeHeight="251879424" behindDoc="0" locked="0" layoutInCell="1" allowOverlap="1">
                <wp:simplePos x="0" y="0"/>
                <wp:positionH relativeFrom="column">
                  <wp:posOffset>-73660</wp:posOffset>
                </wp:positionH>
                <wp:positionV relativeFrom="paragraph">
                  <wp:posOffset>17780</wp:posOffset>
                </wp:positionV>
                <wp:extent cx="873760" cy="454660"/>
                <wp:effectExtent l="0" t="0" r="0" b="0"/>
                <wp:wrapNone/>
                <wp:docPr id="217" name="文本框 220"/>
                <wp:cNvGraphicFramePr/>
                <a:graphic xmlns:a="http://schemas.openxmlformats.org/drawingml/2006/main">
                  <a:graphicData uri="http://schemas.microsoft.com/office/word/2010/wordprocessingShape">
                    <wps:wsp>
                      <wps:cNvSpPr txBox="1"/>
                      <wps:spPr>
                        <a:xfrm>
                          <a:off x="0" y="0"/>
                          <a:ext cx="873760" cy="45466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隐蔽工程和中间验收的通知</w:t>
                            </w:r>
                          </w:p>
                        </w:txbxContent>
                      </wps:txbx>
                      <wps:bodyPr wrap="square" upright="1"/>
                    </wps:wsp>
                  </a:graphicData>
                </a:graphic>
              </wp:anchor>
            </w:drawing>
          </mc:Choice>
          <mc:Fallback>
            <w:pict>
              <v:shape id="文本框 220" o:spid="_x0000_s1026" o:spt="202" type="#_x0000_t202" style="position:absolute;left:0pt;margin-left:-5.8pt;margin-top:1.4pt;height:35.8pt;width:68.8pt;z-index:251879424;mso-width-relative:page;mso-height-relative:page;" filled="f" stroked="f" coordsize="21600,21600" o:gfxdata="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6iyA7NQAAAAIAQAADwAAAAAAAAABACAAAAAiAAAAZHJzL2Rvd25yZXYueG1sUEsBAhQAFAAAAAgA&#10;h07iQON/0/W3AQAAXwMAAA4AAAAAAAAAAQAgAAAAIwEAAGRycy9lMm9Eb2MueG1sUEsFBgAAAAAG&#10;AAYAWQEAAEwFA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隐蔽工程和中间验收的通知</w:t>
                      </w:r>
                    </w:p>
                  </w:txbxContent>
                </v:textbox>
              </v:shape>
            </w:pict>
          </mc:Fallback>
        </mc:AlternateContent>
      </w:r>
      <w:r>
        <w:rPr>
          <w:rFonts w:hint="eastAsia" w:ascii="仿宋" w:hAnsi="仿宋" w:eastAsia="仿宋" w:cs="仿宋"/>
          <w:sz w:val="24"/>
          <w:szCs w:val="24"/>
        </w:rPr>
        <w:t>没有经监理工程师验收同意，任何工程均不得覆盖或隐蔽。隐蔽工程覆盖前或中间验收部位具备专用条款约定的验收条件时，承包人应进行自检，并在隐蔽或中间验收前</w:t>
      </w:r>
      <w:r>
        <w:rPr>
          <w:rFonts w:ascii="仿宋" w:hAnsi="仿宋" w:eastAsia="仿宋" w:cs="仿宋"/>
          <w:sz w:val="24"/>
          <w:szCs w:val="24"/>
        </w:rPr>
        <w:t>48</w:t>
      </w:r>
      <w:r>
        <w:rPr>
          <w:rFonts w:hint="eastAsia" w:ascii="仿宋" w:hAnsi="仿宋" w:eastAsia="仿宋" w:cs="仿宋"/>
          <w:sz w:val="24"/>
          <w:szCs w:val="24"/>
        </w:rPr>
        <w:t>小时向监理工程师提出隐蔽工程或中间验收申请，通知监理工程师验收。通知的内容包括工程隐蔽或中间验收的内容、时间、地点，以及自检记录和必要的验收资料。承包人应准备验收记录，并提供必要的资料和协助。</w:t>
      </w:r>
    </w:p>
    <w:p>
      <w:pPr>
        <w:pStyle w:val="6"/>
        <w:tabs>
          <w:tab w:val="left" w:pos="720"/>
        </w:tabs>
        <w:adjustRightInd w:val="0"/>
        <w:snapToGrid w:val="0"/>
        <w:spacing w:line="360" w:lineRule="auto"/>
        <w:ind w:firstLine="472" w:firstLineChars="196"/>
        <w:jc w:val="left"/>
        <w:outlineLvl w:val="0"/>
        <w:rPr>
          <w:rFonts w:ascii="仿宋" w:hAnsi="仿宋" w:eastAsia="仿宋"/>
          <w:sz w:val="24"/>
          <w:szCs w:val="24"/>
        </w:rPr>
      </w:pPr>
      <w:bookmarkStart w:id="274" w:name="_Toc4220"/>
      <w:r>
        <w:rPr>
          <w:rFonts w:ascii="仿宋" w:hAnsi="仿宋" w:eastAsia="仿宋" w:cs="仿宋"/>
          <w:b/>
          <w:bCs/>
          <w:sz w:val="24"/>
          <w:szCs w:val="24"/>
        </w:rPr>
        <w:t>53.2</w:t>
      </w:r>
      <w:bookmarkEnd w:id="274"/>
      <w:r>
        <w:rPr>
          <w:rFonts w:ascii="仿宋" w:hAnsi="仿宋" w:eastAsia="仿宋" w:cs="仿宋"/>
          <w:b/>
          <w:bCs/>
          <w:sz w:val="24"/>
          <w:szCs w:val="24"/>
        </w:rPr>
        <w:t xml:space="preserve"> </w:t>
      </w:r>
      <w:r>
        <w:rPr>
          <w:rFonts w:ascii="仿宋" w:hAnsi="仿宋" w:eastAsia="仿宋" w:cs="仿宋"/>
          <w:sz w:val="24"/>
          <w:szCs w:val="24"/>
        </w:rPr>
        <w:t xml:space="preserve"> </w:t>
      </w:r>
      <w:r>
        <w:rPr>
          <w:rFonts w:ascii="仿宋" w:hAnsi="仿宋" w:eastAsia="仿宋" w:cs="仿宋"/>
          <w:sz w:val="24"/>
          <w:szCs w:val="24"/>
          <w:u w:val="dotted"/>
        </w:rPr>
        <w:t xml:space="preserve">                                                                               </w:t>
      </w:r>
    </w:p>
    <w:p>
      <w:pPr>
        <w:pStyle w:val="6"/>
        <w:adjustRightInd w:val="0"/>
        <w:snapToGrid w:val="0"/>
        <w:spacing w:line="360" w:lineRule="auto"/>
        <w:ind w:left="1850" w:leftChars="771" w:firstLine="0"/>
        <w:jc w:val="left"/>
        <w:rPr>
          <w:rFonts w:ascii="仿宋" w:hAnsi="仿宋" w:eastAsia="仿宋"/>
          <w:sz w:val="24"/>
          <w:szCs w:val="24"/>
        </w:rPr>
      </w:pPr>
      <w:r>
        <mc:AlternateContent>
          <mc:Choice Requires="wps">
            <w:drawing>
              <wp:anchor distT="0" distB="0" distL="114300" distR="114300" simplePos="0" relativeHeight="251880448" behindDoc="0" locked="0" layoutInCell="1" allowOverlap="1">
                <wp:simplePos x="0" y="0"/>
                <wp:positionH relativeFrom="column">
                  <wp:posOffset>-114300</wp:posOffset>
                </wp:positionH>
                <wp:positionV relativeFrom="paragraph">
                  <wp:posOffset>52070</wp:posOffset>
                </wp:positionV>
                <wp:extent cx="914400" cy="466725"/>
                <wp:effectExtent l="0" t="0" r="0" b="0"/>
                <wp:wrapNone/>
                <wp:docPr id="218" name="文本框 221"/>
                <wp:cNvGraphicFramePr/>
                <a:graphic xmlns:a="http://schemas.openxmlformats.org/drawingml/2006/main">
                  <a:graphicData uri="http://schemas.microsoft.com/office/word/2010/wordprocessingShape">
                    <wps:wsp>
                      <wps:cNvSpPr txBox="1"/>
                      <wps:spPr>
                        <a:xfrm>
                          <a:off x="0" y="0"/>
                          <a:ext cx="914400" cy="466725"/>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参加验收的限制</w:t>
                            </w:r>
                          </w:p>
                        </w:txbxContent>
                      </wps:txbx>
                      <wps:bodyPr wrap="square" upright="1"/>
                    </wps:wsp>
                  </a:graphicData>
                </a:graphic>
              </wp:anchor>
            </w:drawing>
          </mc:Choice>
          <mc:Fallback>
            <w:pict>
              <v:shape id="文本框 221" o:spid="_x0000_s1026" o:spt="202" type="#_x0000_t202" style="position:absolute;left:0pt;margin-left:-9pt;margin-top:4.1pt;height:36.75pt;width:72pt;z-index:251880448;mso-width-relative:page;mso-height-relative:page;" filled="f" stroked="f" coordsize="21600,21600" o:gfxdata="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eo09G1QAAAAgBAAAPAAAAAAAAAAEAIAAAACIAAABkcnMvZG93bnJldi54bWxQSwECFAAUAAAA&#10;CACHTuJAcXQSqrgBAABfAwAADgAAAAAAAAABACAAAAAkAQAAZHJzL2Uyb0RvYy54bWxQSwUGAAAA&#10;AAYABgBZAQAATgU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参加验收的限制</w:t>
                      </w:r>
                    </w:p>
                  </w:txbxContent>
                </v:textbox>
              </v:shape>
            </w:pict>
          </mc:Fallback>
        </mc:AlternateContent>
      </w:r>
      <w:r>
        <w:rPr>
          <w:rFonts w:hint="eastAsia" w:ascii="仿宋" w:hAnsi="仿宋" w:eastAsia="仿宋" w:cs="仿宋"/>
          <w:sz w:val="24"/>
          <w:szCs w:val="24"/>
        </w:rPr>
        <w:t>如果监理工程师不能按时参加验收，应至少提前</w:t>
      </w:r>
      <w:r>
        <w:rPr>
          <w:rFonts w:ascii="仿宋" w:hAnsi="仿宋" w:eastAsia="仿宋" w:cs="仿宋"/>
          <w:sz w:val="24"/>
          <w:szCs w:val="24"/>
        </w:rPr>
        <w:t>24</w:t>
      </w:r>
      <w:r>
        <w:rPr>
          <w:rFonts w:hint="eastAsia" w:ascii="仿宋" w:hAnsi="仿宋" w:eastAsia="仿宋" w:cs="仿宋"/>
          <w:sz w:val="24"/>
          <w:szCs w:val="24"/>
        </w:rPr>
        <w:t>小时发出延期验收指令并书面说明理由，延期不得超过</w:t>
      </w:r>
      <w:r>
        <w:rPr>
          <w:rFonts w:ascii="仿宋" w:hAnsi="仿宋" w:eastAsia="仿宋" w:cs="仿宋"/>
          <w:sz w:val="24"/>
          <w:szCs w:val="24"/>
        </w:rPr>
        <w:t>48</w:t>
      </w:r>
      <w:r>
        <w:rPr>
          <w:rFonts w:hint="eastAsia" w:ascii="仿宋" w:hAnsi="仿宋" w:eastAsia="仿宋" w:cs="仿宋"/>
          <w:sz w:val="24"/>
          <w:szCs w:val="24"/>
        </w:rPr>
        <w:t>小时。如果监理工程师或其委派的代表未发出延期验收指令也未到场验收，承包人可自行验收，并认为该验收是经监理工程师同意下完成的；由此增加的费用和（或）延误的工期由发包人承担，并向承包人支付合理利润。验收完成后，承包人应立即向监理工程师提交验收记录，监理工程师应予认可。监理工程师事后对验收记录有疑问的，可按照第</w:t>
      </w:r>
      <w:r>
        <w:rPr>
          <w:rFonts w:ascii="仿宋" w:hAnsi="仿宋" w:eastAsia="仿宋" w:cs="仿宋"/>
          <w:sz w:val="24"/>
          <w:szCs w:val="24"/>
        </w:rPr>
        <w:t>54.1</w:t>
      </w:r>
      <w:r>
        <w:rPr>
          <w:rFonts w:hint="eastAsia" w:ascii="仿宋" w:hAnsi="仿宋" w:eastAsia="仿宋" w:cs="仿宋"/>
          <w:sz w:val="24"/>
          <w:szCs w:val="24"/>
        </w:rPr>
        <w:t>款规定重新验收。</w:t>
      </w:r>
    </w:p>
    <w:p>
      <w:pPr>
        <w:pStyle w:val="6"/>
        <w:tabs>
          <w:tab w:val="left" w:pos="720"/>
        </w:tabs>
        <w:adjustRightInd w:val="0"/>
        <w:snapToGrid w:val="0"/>
        <w:spacing w:line="360" w:lineRule="auto"/>
        <w:ind w:firstLine="472" w:firstLineChars="196"/>
        <w:jc w:val="left"/>
        <w:outlineLvl w:val="0"/>
        <w:rPr>
          <w:rFonts w:ascii="仿宋" w:hAnsi="仿宋" w:eastAsia="仿宋"/>
          <w:sz w:val="24"/>
          <w:szCs w:val="24"/>
        </w:rPr>
      </w:pPr>
      <w:bookmarkStart w:id="275" w:name="_Toc25360"/>
      <w:r>
        <w:rPr>
          <w:rFonts w:ascii="仿宋" w:hAnsi="仿宋" w:eastAsia="仿宋" w:cs="仿宋"/>
          <w:b/>
          <w:bCs/>
          <w:sz w:val="24"/>
          <w:szCs w:val="24"/>
        </w:rPr>
        <w:t>53.3</w:t>
      </w:r>
      <w:bookmarkEnd w:id="275"/>
      <w:r>
        <w:rPr>
          <w:rFonts w:ascii="仿宋" w:hAnsi="仿宋" w:eastAsia="仿宋" w:cs="仿宋"/>
          <w:b/>
          <w:bCs/>
          <w:sz w:val="24"/>
          <w:szCs w:val="24"/>
        </w:rPr>
        <w:t xml:space="preserve"> </w:t>
      </w:r>
      <w:r>
        <w:rPr>
          <w:rFonts w:ascii="仿宋" w:hAnsi="仿宋" w:eastAsia="仿宋" w:cs="仿宋"/>
          <w:sz w:val="24"/>
          <w:szCs w:val="24"/>
        </w:rPr>
        <w:t xml:space="preserve"> </w:t>
      </w:r>
      <w:r>
        <w:rPr>
          <w:rFonts w:ascii="仿宋" w:hAnsi="仿宋" w:eastAsia="仿宋" w:cs="仿宋"/>
          <w:sz w:val="24"/>
          <w:szCs w:val="24"/>
          <w:u w:val="dotted"/>
        </w:rPr>
        <w:t xml:space="preserve">                                                                              </w:t>
      </w:r>
    </w:p>
    <w:p>
      <w:pPr>
        <w:pStyle w:val="6"/>
        <w:tabs>
          <w:tab w:val="left" w:pos="2160"/>
        </w:tabs>
        <w:adjustRightInd w:val="0"/>
        <w:snapToGrid w:val="0"/>
        <w:spacing w:line="360" w:lineRule="auto"/>
        <w:ind w:left="1850" w:leftChars="771" w:firstLine="0"/>
        <w:jc w:val="left"/>
        <w:rPr>
          <w:rFonts w:ascii="仿宋" w:hAnsi="仿宋" w:eastAsia="仿宋"/>
          <w:sz w:val="24"/>
          <w:szCs w:val="24"/>
        </w:rPr>
      </w:pPr>
      <w:r>
        <mc:AlternateContent>
          <mc:Choice Requires="wps">
            <w:drawing>
              <wp:anchor distT="0" distB="0" distL="114300" distR="114300" simplePos="0" relativeHeight="251881472" behindDoc="0" locked="0" layoutInCell="1" allowOverlap="1">
                <wp:simplePos x="0" y="0"/>
                <wp:positionH relativeFrom="column">
                  <wp:posOffset>-114300</wp:posOffset>
                </wp:positionH>
                <wp:positionV relativeFrom="paragraph">
                  <wp:posOffset>3810</wp:posOffset>
                </wp:positionV>
                <wp:extent cx="914400" cy="476250"/>
                <wp:effectExtent l="0" t="0" r="0" b="0"/>
                <wp:wrapNone/>
                <wp:docPr id="219" name="文本框 222"/>
                <wp:cNvGraphicFramePr/>
                <a:graphic xmlns:a="http://schemas.openxmlformats.org/drawingml/2006/main">
                  <a:graphicData uri="http://schemas.microsoft.com/office/word/2010/wordprocessingShape">
                    <wps:wsp>
                      <wps:cNvSpPr txBox="1"/>
                      <wps:spPr>
                        <a:xfrm>
                          <a:off x="0" y="0"/>
                          <a:ext cx="914400" cy="47625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验收结果的确认</w:t>
                            </w:r>
                          </w:p>
                        </w:txbxContent>
                      </wps:txbx>
                      <wps:bodyPr wrap="square" upright="1"/>
                    </wps:wsp>
                  </a:graphicData>
                </a:graphic>
              </wp:anchor>
            </w:drawing>
          </mc:Choice>
          <mc:Fallback>
            <w:pict>
              <v:shape id="文本框 222" o:spid="_x0000_s1026" o:spt="202" type="#_x0000_t202" style="position:absolute;left:0pt;margin-left:-9pt;margin-top:0.3pt;height:37.5pt;width:72pt;z-index:251881472;mso-width-relative:page;mso-height-relative:page;" filled="f" stroked="f" coordsize="21600,21600" o:gfxdata="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0kHFrNQAAAAHAQAADwAAAAAAAAABACAAAAAiAAAAZHJzL2Rvd25yZXYueG1sUEsBAhQAFAAA&#10;AAgAh07iQMnNV026AQAAXwMAAA4AAAAAAAAAAQAgAAAAIwEAAGRycy9lMm9Eb2MueG1sUEsFBgAA&#10;AAAGAAYAWQEAAE8FA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验收结果的确认</w:t>
                      </w:r>
                    </w:p>
                  </w:txbxContent>
                </v:textbox>
              </v:shape>
            </w:pict>
          </mc:Fallback>
        </mc:AlternateContent>
      </w:r>
      <w:r>
        <w:rPr>
          <w:rFonts w:hint="eastAsia" w:ascii="仿宋" w:hAnsi="仿宋" w:eastAsia="仿宋" w:cs="仿宋"/>
          <w:sz w:val="24"/>
          <w:szCs w:val="24"/>
        </w:rPr>
        <w:t>验收合格的，监理工程师应在验收记录上签字，并形成验收文件，承包人可进行隐蔽或继续施工。验收合格</w:t>
      </w:r>
      <w:r>
        <w:rPr>
          <w:rFonts w:ascii="仿宋" w:hAnsi="仿宋" w:eastAsia="仿宋" w:cs="仿宋"/>
          <w:sz w:val="24"/>
          <w:szCs w:val="24"/>
        </w:rPr>
        <w:t>24</w:t>
      </w:r>
      <w:r>
        <w:rPr>
          <w:rFonts w:hint="eastAsia" w:ascii="仿宋" w:hAnsi="仿宋" w:eastAsia="仿宋" w:cs="仿宋"/>
          <w:sz w:val="24"/>
          <w:szCs w:val="24"/>
        </w:rPr>
        <w:t>小时后，监理工程师仍不在验收记录上签字，视为监理工程师已认可验收记录。</w:t>
      </w:r>
    </w:p>
    <w:p>
      <w:pPr>
        <w:pStyle w:val="6"/>
        <w:tabs>
          <w:tab w:val="left" w:pos="2160"/>
        </w:tabs>
        <w:adjustRightInd w:val="0"/>
        <w:snapToGrid w:val="0"/>
        <w:spacing w:line="360" w:lineRule="auto"/>
        <w:ind w:left="1850" w:leftChars="771" w:firstLine="0"/>
        <w:jc w:val="left"/>
        <w:rPr>
          <w:rFonts w:ascii="仿宋" w:hAnsi="仿宋" w:eastAsia="仿宋"/>
          <w:sz w:val="24"/>
          <w:szCs w:val="24"/>
        </w:rPr>
      </w:pPr>
      <w:r>
        <w:rPr>
          <w:rFonts w:hint="eastAsia" w:ascii="仿宋" w:hAnsi="仿宋" w:eastAsia="仿宋" w:cs="仿宋"/>
          <w:sz w:val="24"/>
          <w:szCs w:val="24"/>
        </w:rPr>
        <w:t>验收不合格的，承包人应按照监理工程师的指令修改后重新验收，由此增加的费用和（或）延误的工期由承包人承担。</w:t>
      </w:r>
    </w:p>
    <w:p>
      <w:pPr>
        <w:pStyle w:val="6"/>
        <w:tabs>
          <w:tab w:val="left" w:pos="540"/>
        </w:tabs>
        <w:adjustRightInd w:val="0"/>
        <w:snapToGrid w:val="0"/>
        <w:spacing w:line="360" w:lineRule="auto"/>
        <w:ind w:firstLineChars="200"/>
        <w:jc w:val="left"/>
        <w:outlineLvl w:val="0"/>
        <w:rPr>
          <w:rFonts w:ascii="仿宋" w:hAnsi="仿宋" w:eastAsia="仿宋"/>
          <w:sz w:val="24"/>
          <w:szCs w:val="24"/>
        </w:rPr>
      </w:pPr>
      <w:bookmarkStart w:id="276" w:name="_Toc18411"/>
      <w:r>
        <mc:AlternateContent>
          <mc:Choice Requires="wps">
            <w:drawing>
              <wp:anchor distT="0" distB="0" distL="114300" distR="114300" simplePos="0" relativeHeight="251882496" behindDoc="0" locked="0" layoutInCell="1" allowOverlap="1">
                <wp:simplePos x="0" y="0"/>
                <wp:positionH relativeFrom="column">
                  <wp:posOffset>-114300</wp:posOffset>
                </wp:positionH>
                <wp:positionV relativeFrom="paragraph">
                  <wp:posOffset>245110</wp:posOffset>
                </wp:positionV>
                <wp:extent cx="914400" cy="396240"/>
                <wp:effectExtent l="0" t="0" r="0" b="0"/>
                <wp:wrapNone/>
                <wp:docPr id="220" name="文本框 223"/>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隐蔽工程的拍摄或照相</w:t>
                            </w:r>
                          </w:p>
                        </w:txbxContent>
                      </wps:txbx>
                      <wps:bodyPr wrap="square" upright="1"/>
                    </wps:wsp>
                  </a:graphicData>
                </a:graphic>
              </wp:anchor>
            </w:drawing>
          </mc:Choice>
          <mc:Fallback>
            <w:pict>
              <v:shape id="文本框 223" o:spid="_x0000_s1026" o:spt="202" type="#_x0000_t202" style="position:absolute;left:0pt;margin-left:-9pt;margin-top:19.3pt;height:31.2pt;width:72pt;z-index:251882496;mso-width-relative:page;mso-height-relative:page;" filled="f" stroked="f" coordsize="21600,21600" o:gfxdata="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SCLKy1wAAAAoBAAAPAAAAAAAAAAEAIAAAACIAAABkcnMvZG93bnJldi54bWxQSwECFAAU&#10;AAAACACHTuJAybjIEbkBAABfAwAADgAAAAAAAAABACAAAAAmAQAAZHJzL2Uyb0RvYy54bWxQSwUG&#10;AAAAAAYABgBZAQAAUQU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隐蔽工程的拍摄或照相</w:t>
                      </w:r>
                    </w:p>
                  </w:txbxContent>
                </v:textbox>
              </v:shape>
            </w:pict>
          </mc:Fallback>
        </mc:AlternateContent>
      </w:r>
      <w:r>
        <w:rPr>
          <w:rFonts w:ascii="仿宋" w:hAnsi="仿宋" w:eastAsia="仿宋" w:cs="仿宋"/>
          <w:b/>
          <w:bCs/>
          <w:sz w:val="24"/>
          <w:szCs w:val="24"/>
        </w:rPr>
        <w:t>53.4</w:t>
      </w:r>
      <w:bookmarkEnd w:id="276"/>
      <w:r>
        <w:rPr>
          <w:rFonts w:ascii="仿宋" w:hAnsi="仿宋" w:eastAsia="仿宋" w:cs="仿宋"/>
          <w:b/>
          <w:bCs/>
          <w:sz w:val="24"/>
          <w:szCs w:val="24"/>
        </w:rPr>
        <w:t xml:space="preserve"> </w:t>
      </w:r>
      <w:r>
        <w:rPr>
          <w:rFonts w:ascii="仿宋" w:hAnsi="仿宋" w:eastAsia="仿宋" w:cs="仿宋"/>
          <w:sz w:val="24"/>
          <w:szCs w:val="24"/>
        </w:rPr>
        <w:t xml:space="preserve"> </w:t>
      </w:r>
      <w:r>
        <w:rPr>
          <w:rFonts w:ascii="仿宋" w:hAnsi="仿宋" w:eastAsia="仿宋" w:cs="仿宋"/>
          <w:sz w:val="24"/>
          <w:szCs w:val="24"/>
          <w:u w:val="dotted"/>
        </w:rPr>
        <w:t xml:space="preserve">                                                                                                       </w:t>
      </w:r>
    </w:p>
    <w:p>
      <w:pPr>
        <w:pStyle w:val="6"/>
        <w:adjustRightInd w:val="0"/>
        <w:snapToGrid w:val="0"/>
        <w:spacing w:line="360" w:lineRule="auto"/>
        <w:ind w:left="1850" w:leftChars="771" w:firstLine="0"/>
        <w:jc w:val="left"/>
        <w:rPr>
          <w:rFonts w:ascii="仿宋" w:hAnsi="仿宋" w:eastAsia="仿宋"/>
          <w:sz w:val="24"/>
          <w:szCs w:val="24"/>
        </w:rPr>
      </w:pPr>
      <w:r>
        <w:rPr>
          <w:rFonts w:hint="eastAsia" w:ascii="仿宋" w:hAnsi="仿宋" w:eastAsia="仿宋" w:cs="仿宋"/>
          <w:sz w:val="24"/>
          <w:szCs w:val="24"/>
        </w:rPr>
        <w:t>如监理工程师有指令，承包人应对隐蔽工程进行拍摄或照相，保证监理工程师能充分检查和测量隐蔽的工程。</w:t>
      </w:r>
    </w:p>
    <w:p>
      <w:pPr>
        <w:pStyle w:val="6"/>
        <w:tabs>
          <w:tab w:val="left" w:pos="540"/>
        </w:tabs>
        <w:adjustRightInd w:val="0"/>
        <w:snapToGrid w:val="0"/>
        <w:spacing w:line="360" w:lineRule="auto"/>
        <w:ind w:firstLineChars="200"/>
        <w:jc w:val="left"/>
        <w:outlineLvl w:val="0"/>
        <w:rPr>
          <w:rFonts w:ascii="仿宋" w:hAnsi="仿宋" w:eastAsia="仿宋"/>
          <w:b/>
          <w:bCs/>
          <w:sz w:val="24"/>
          <w:szCs w:val="24"/>
        </w:rPr>
      </w:pPr>
      <w:bookmarkStart w:id="277" w:name="_Toc12100"/>
      <w:r>
        <mc:AlternateContent>
          <mc:Choice Requires="wps">
            <w:drawing>
              <wp:anchor distT="0" distB="0" distL="114300" distR="114300" simplePos="0" relativeHeight="251883520" behindDoc="0" locked="0" layoutInCell="1" allowOverlap="1">
                <wp:simplePos x="0" y="0"/>
                <wp:positionH relativeFrom="column">
                  <wp:posOffset>-114300</wp:posOffset>
                </wp:positionH>
                <wp:positionV relativeFrom="paragraph">
                  <wp:posOffset>245110</wp:posOffset>
                </wp:positionV>
                <wp:extent cx="914400" cy="396240"/>
                <wp:effectExtent l="0" t="0" r="0" b="0"/>
                <wp:wrapNone/>
                <wp:docPr id="221" name="文本框 224"/>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pPr>
                              <w:spacing w:line="240" w:lineRule="exact"/>
                              <w:rPr>
                                <w:rFonts w:ascii="宋体" w:cs="Times New Roman"/>
                                <w:sz w:val="18"/>
                                <w:szCs w:val="18"/>
                              </w:rPr>
                            </w:pPr>
                            <w:r>
                              <w:rPr>
                                <w:rFonts w:hint="eastAsia" w:ascii="楷体_GB2312" w:hAnsi="宋体" w:eastAsia="楷体_GB2312" w:cs="楷体_GB2312"/>
                                <w:b/>
                                <w:bCs/>
                                <w:color w:val="000000"/>
                                <w:sz w:val="18"/>
                                <w:szCs w:val="18"/>
                              </w:rPr>
                              <w:t>承包人私自隐蔽</w:t>
                            </w:r>
                          </w:p>
                        </w:txbxContent>
                      </wps:txbx>
                      <wps:bodyPr wrap="square" upright="1"/>
                    </wps:wsp>
                  </a:graphicData>
                </a:graphic>
              </wp:anchor>
            </w:drawing>
          </mc:Choice>
          <mc:Fallback>
            <w:pict>
              <v:shape id="文本框 224" o:spid="_x0000_s1026" o:spt="202" type="#_x0000_t202" style="position:absolute;left:0pt;margin-left:-9pt;margin-top:19.3pt;height:31.2pt;width:72pt;z-index:251883520;mso-width-relative:page;mso-height-relative:page;" filled="f" stroked="f" coordsize="21600,21600" o:gfxdata="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SCLKy1wAAAAoBAAAPAAAAAAAAAAEAIAAAACIAAABkcnMvZG93bnJldi54bWxQSwECFAAU&#10;AAAACACHTuJA/3syELkBAABfAwAADgAAAAAAAAABACAAAAAmAQAAZHJzL2Uyb0RvYy54bWxQSwUG&#10;AAAAAAYABgBZAQAAUQUAAAAA&#10;">
                <v:fill on="f" focussize="0,0"/>
                <v:stroke on="f"/>
                <v:imagedata o:title=""/>
                <o:lock v:ext="edit" aspectratio="f"/>
                <v:textbox>
                  <w:txbxContent>
                    <w:p>
                      <w:pPr>
                        <w:spacing w:line="240" w:lineRule="exact"/>
                        <w:rPr>
                          <w:rFonts w:ascii="宋体" w:cs="Times New Roman"/>
                          <w:sz w:val="18"/>
                          <w:szCs w:val="18"/>
                        </w:rPr>
                      </w:pPr>
                      <w:r>
                        <w:rPr>
                          <w:rFonts w:hint="eastAsia" w:ascii="楷体_GB2312" w:hAnsi="宋体" w:eastAsia="楷体_GB2312" w:cs="楷体_GB2312"/>
                          <w:b/>
                          <w:bCs/>
                          <w:color w:val="000000"/>
                          <w:sz w:val="18"/>
                          <w:szCs w:val="18"/>
                        </w:rPr>
                        <w:t>承包人私自隐蔽</w:t>
                      </w:r>
                    </w:p>
                  </w:txbxContent>
                </v:textbox>
              </v:shape>
            </w:pict>
          </mc:Fallback>
        </mc:AlternateContent>
      </w:r>
      <w:r>
        <w:rPr>
          <w:rFonts w:ascii="仿宋" w:hAnsi="仿宋" w:eastAsia="仿宋" w:cs="仿宋"/>
          <w:b/>
          <w:bCs/>
          <w:sz w:val="24"/>
          <w:szCs w:val="24"/>
        </w:rPr>
        <w:t>53.5</w:t>
      </w:r>
      <w:bookmarkEnd w:id="277"/>
      <w:r>
        <w:rPr>
          <w:rFonts w:ascii="仿宋" w:hAnsi="仿宋" w:eastAsia="仿宋" w:cs="仿宋"/>
          <w:b/>
          <w:bCs/>
          <w:sz w:val="24"/>
          <w:szCs w:val="24"/>
        </w:rPr>
        <w:t xml:space="preserve">  </w:t>
      </w:r>
      <w:r>
        <w:rPr>
          <w:rFonts w:ascii="仿宋" w:hAnsi="仿宋" w:eastAsia="仿宋" w:cs="仿宋"/>
          <w:b/>
          <w:bCs/>
          <w:sz w:val="24"/>
          <w:szCs w:val="24"/>
          <w:u w:val="dotted"/>
        </w:rPr>
        <w:t xml:space="preserve">                                                                                                       </w:t>
      </w:r>
    </w:p>
    <w:p>
      <w:pPr>
        <w:pStyle w:val="6"/>
        <w:adjustRightInd w:val="0"/>
        <w:snapToGrid w:val="0"/>
        <w:spacing w:line="360" w:lineRule="auto"/>
        <w:ind w:left="1850" w:leftChars="771" w:firstLine="0"/>
        <w:jc w:val="left"/>
        <w:rPr>
          <w:rFonts w:ascii="仿宋" w:hAnsi="仿宋" w:eastAsia="仿宋"/>
          <w:sz w:val="24"/>
          <w:szCs w:val="24"/>
          <w:u w:val="single"/>
        </w:rPr>
      </w:pPr>
      <w:r>
        <w:rPr>
          <w:rFonts w:hint="eastAsia" w:ascii="仿宋" w:hAnsi="仿宋" w:eastAsia="仿宋" w:cs="仿宋"/>
          <w:sz w:val="24"/>
          <w:szCs w:val="24"/>
        </w:rPr>
        <w:t>承包人未通知监理工程师到场验收，私自将隐蔽工程覆盖的，监理工程师有权指令承包人进行钻孔探测或剥露验收，由此增加的费用和（或）延误的工期由承包人承担。</w:t>
      </w:r>
    </w:p>
    <w:p>
      <w:pPr>
        <w:pStyle w:val="6"/>
        <w:adjustRightInd w:val="0"/>
        <w:snapToGrid w:val="0"/>
        <w:ind w:firstLine="0"/>
        <w:jc w:val="left"/>
        <w:rPr>
          <w:rFonts w:ascii="仿宋" w:hAnsi="仿宋" w:eastAsia="仿宋" w:cs="仿宋"/>
          <w:b/>
          <w:bCs/>
          <w:sz w:val="24"/>
          <w:szCs w:val="24"/>
          <w:u w:val="single"/>
        </w:rPr>
      </w:pPr>
      <w:r>
        <w:rPr>
          <w:rFonts w:ascii="仿宋" w:hAnsi="仿宋" w:eastAsia="仿宋" w:cs="仿宋"/>
          <w:b/>
          <w:bCs/>
          <w:sz w:val="24"/>
          <w:szCs w:val="24"/>
          <w:u w:val="single"/>
        </w:rPr>
        <w:t xml:space="preserve">                                                                                                              </w:t>
      </w:r>
    </w:p>
    <w:p>
      <w:pPr>
        <w:pStyle w:val="12"/>
        <w:tabs>
          <w:tab w:val="left" w:pos="540"/>
        </w:tabs>
        <w:adjustRightInd w:val="0"/>
        <w:snapToGrid w:val="0"/>
        <w:spacing w:before="240" w:beforeLines="100" w:line="360" w:lineRule="auto"/>
        <w:ind w:firstLine="441" w:firstLineChars="196"/>
        <w:jc w:val="left"/>
        <w:outlineLvl w:val="2"/>
        <w:rPr>
          <w:rFonts w:ascii="仿宋" w:hAnsi="仿宋" w:eastAsia="仿宋"/>
          <w:b/>
          <w:bCs/>
          <w:sz w:val="24"/>
          <w:szCs w:val="24"/>
        </w:rPr>
      </w:pPr>
      <w:bookmarkStart w:id="278" w:name="_Toc469384037"/>
      <w:bookmarkStart w:id="279" w:name="_Toc32672"/>
      <w:bookmarkStart w:id="280" w:name="_Toc29801"/>
      <w:r>
        <w:rPr>
          <w:rFonts w:hint="eastAsia" w:ascii="仿宋" w:hAnsi="仿宋" w:eastAsia="仿宋" w:cs="仿宋"/>
          <w:b/>
          <w:bCs/>
          <w:sz w:val="24"/>
          <w:szCs w:val="24"/>
          <w:lang w:eastAsia="zh-CN"/>
        </w:rPr>
        <w:t>◎</w:t>
      </w:r>
      <w:r>
        <w:rPr>
          <w:rFonts w:ascii="仿宋" w:hAnsi="仿宋" w:eastAsia="仿宋" w:cs="仿宋"/>
          <w:b/>
          <w:bCs/>
          <w:sz w:val="24"/>
          <w:szCs w:val="24"/>
        </w:rPr>
        <w:t xml:space="preserve">54  </w:t>
      </w:r>
      <w:r>
        <w:rPr>
          <w:rFonts w:hint="eastAsia" w:ascii="仿宋" w:hAnsi="仿宋" w:eastAsia="仿宋" w:cs="仿宋"/>
          <w:b/>
          <w:bCs/>
          <w:sz w:val="24"/>
          <w:szCs w:val="24"/>
        </w:rPr>
        <w:t>重新验收和额外检查检验</w:t>
      </w:r>
      <w:bookmarkEnd w:id="278"/>
      <w:bookmarkEnd w:id="279"/>
      <w:bookmarkEnd w:id="280"/>
    </w:p>
    <w:p>
      <w:pPr>
        <w:pStyle w:val="6"/>
        <w:adjustRightInd w:val="0"/>
        <w:snapToGrid w:val="0"/>
        <w:spacing w:line="360" w:lineRule="auto"/>
        <w:ind w:firstLineChars="200"/>
        <w:jc w:val="left"/>
        <w:outlineLvl w:val="0"/>
        <w:rPr>
          <w:rFonts w:ascii="仿宋" w:hAnsi="仿宋" w:eastAsia="仿宋" w:cs="仿宋"/>
          <w:b/>
          <w:bCs/>
          <w:sz w:val="24"/>
          <w:szCs w:val="24"/>
        </w:rPr>
      </w:pPr>
      <w:bookmarkStart w:id="281" w:name="_Toc15512"/>
      <w:r>
        <mc:AlternateContent>
          <mc:Choice Requires="wps">
            <w:drawing>
              <wp:anchor distT="0" distB="0" distL="114300" distR="114300" simplePos="0" relativeHeight="251884544" behindDoc="0" locked="0" layoutInCell="1" allowOverlap="1">
                <wp:simplePos x="0" y="0"/>
                <wp:positionH relativeFrom="column">
                  <wp:posOffset>-114300</wp:posOffset>
                </wp:positionH>
                <wp:positionV relativeFrom="paragraph">
                  <wp:posOffset>246380</wp:posOffset>
                </wp:positionV>
                <wp:extent cx="800100" cy="285750"/>
                <wp:effectExtent l="0" t="0" r="0" b="0"/>
                <wp:wrapNone/>
                <wp:docPr id="222" name="文本框 225"/>
                <wp:cNvGraphicFramePr/>
                <a:graphic xmlns:a="http://schemas.openxmlformats.org/drawingml/2006/main">
                  <a:graphicData uri="http://schemas.microsoft.com/office/word/2010/wordprocessingShape">
                    <wps:wsp>
                      <wps:cNvSpPr txBox="1"/>
                      <wps:spPr>
                        <a:xfrm>
                          <a:off x="0" y="0"/>
                          <a:ext cx="800100" cy="28575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重新验收</w:t>
                            </w:r>
                          </w:p>
                        </w:txbxContent>
                      </wps:txbx>
                      <wps:bodyPr wrap="square" upright="1"/>
                    </wps:wsp>
                  </a:graphicData>
                </a:graphic>
              </wp:anchor>
            </w:drawing>
          </mc:Choice>
          <mc:Fallback>
            <w:pict>
              <v:shape id="文本框 225" o:spid="_x0000_s1026" o:spt="202" type="#_x0000_t202" style="position:absolute;left:0pt;margin-left:-9pt;margin-top:19.4pt;height:22.5pt;width:63pt;z-index:251884544;mso-width-relative:page;mso-height-relative:page;" filled="f" stroked="f" coordsize="21600,21600" o:gfxdata="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txwhb1QAAAAkBAAAPAAAAAAAAAAEAIAAAACIAAABkcnMvZG93bnJldi54bWxQSwECFAAUAAAA&#10;CACHTuJAPPQx4rgBAABfAwAADgAAAAAAAAABACAAAAAkAQAAZHJzL2Uyb0RvYy54bWxQSwUGAAAA&#10;AAYABgBZAQAATgU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重新验收</w:t>
                      </w:r>
                    </w:p>
                  </w:txbxContent>
                </v:textbox>
              </v:shape>
            </w:pict>
          </mc:Fallback>
        </mc:AlternateContent>
      </w:r>
      <w:r>
        <w:rPr>
          <w:rFonts w:ascii="仿宋" w:hAnsi="仿宋" w:eastAsia="仿宋" w:cs="仿宋"/>
          <w:b/>
          <w:bCs/>
          <w:sz w:val="24"/>
          <w:szCs w:val="24"/>
        </w:rPr>
        <w:t>54.1</w:t>
      </w:r>
      <w:bookmarkEnd w:id="281"/>
    </w:p>
    <w:p>
      <w:pPr>
        <w:pStyle w:val="6"/>
        <w:adjustRightInd w:val="0"/>
        <w:snapToGrid w:val="0"/>
        <w:spacing w:line="360" w:lineRule="auto"/>
        <w:ind w:left="1850" w:leftChars="771" w:firstLine="0"/>
        <w:jc w:val="left"/>
        <w:rPr>
          <w:rFonts w:ascii="仿宋" w:hAnsi="仿宋" w:eastAsia="仿宋"/>
          <w:sz w:val="24"/>
          <w:szCs w:val="24"/>
        </w:rPr>
      </w:pPr>
      <w:r>
        <w:rPr>
          <w:rFonts w:hint="eastAsia" w:ascii="仿宋" w:hAnsi="仿宋" w:eastAsia="仿宋" w:cs="仿宋"/>
          <w:sz w:val="24"/>
          <w:szCs w:val="24"/>
        </w:rPr>
        <w:t>当监理工程师对已经覆盖的隐蔽工程有疑问，要求重新验收时，承包人应按照要求对已覆盖的部位进行钻孔探测或剥露，并在验收后重新覆盖恢复原状。验收合格的，由此增加的费用和（或）延误的工期由发包人承担，并向承包人支付合理利润；验收不合格的，承包人应按照监理工程师的指令重新返工，直到验收合格为止，由此增加的费用和（或）延误的工期由承包人承担。</w:t>
      </w:r>
    </w:p>
    <w:p>
      <w:pPr>
        <w:pStyle w:val="6"/>
        <w:tabs>
          <w:tab w:val="left" w:pos="540"/>
          <w:tab w:val="left" w:pos="720"/>
        </w:tabs>
        <w:adjustRightInd w:val="0"/>
        <w:snapToGrid w:val="0"/>
        <w:spacing w:line="360" w:lineRule="auto"/>
        <w:ind w:firstLine="472" w:firstLineChars="196"/>
        <w:jc w:val="left"/>
        <w:rPr>
          <w:rFonts w:ascii="仿宋" w:hAnsi="仿宋" w:eastAsia="仿宋"/>
          <w:b/>
          <w:bCs/>
          <w:sz w:val="24"/>
          <w:szCs w:val="24"/>
        </w:rPr>
      </w:pPr>
      <w:r>
        <w:rPr>
          <w:rFonts w:ascii="仿宋" w:hAnsi="仿宋" w:eastAsia="仿宋" w:cs="仿宋"/>
          <w:b/>
          <w:bCs/>
          <w:sz w:val="24"/>
          <w:szCs w:val="24"/>
        </w:rPr>
        <w:t xml:space="preserve">54.2 </w:t>
      </w:r>
      <w:r>
        <w:rPr>
          <w:rFonts w:ascii="仿宋" w:hAnsi="仿宋" w:eastAsia="仿宋" w:cs="仿宋"/>
          <w:b/>
          <w:bCs/>
          <w:sz w:val="24"/>
          <w:szCs w:val="24"/>
          <w:u w:val="dotted"/>
        </w:rPr>
        <w:t xml:space="preserve">                                                                                                       </w:t>
      </w:r>
    </w:p>
    <w:p>
      <w:pPr>
        <w:pStyle w:val="6"/>
        <w:adjustRightInd w:val="0"/>
        <w:snapToGrid w:val="0"/>
        <w:spacing w:line="360" w:lineRule="auto"/>
        <w:ind w:left="1850" w:leftChars="771" w:firstLine="0"/>
        <w:jc w:val="left"/>
        <w:rPr>
          <w:rFonts w:ascii="仿宋" w:hAnsi="仿宋" w:eastAsia="仿宋"/>
          <w:sz w:val="24"/>
          <w:szCs w:val="24"/>
        </w:rPr>
      </w:pPr>
      <w:r>
        <mc:AlternateContent>
          <mc:Choice Requires="wps">
            <w:drawing>
              <wp:anchor distT="0" distB="0" distL="114300" distR="114300" simplePos="0" relativeHeight="251885568" behindDoc="0" locked="0" layoutInCell="1" allowOverlap="1">
                <wp:simplePos x="0" y="0"/>
                <wp:positionH relativeFrom="column">
                  <wp:posOffset>-114300</wp:posOffset>
                </wp:positionH>
                <wp:positionV relativeFrom="paragraph">
                  <wp:posOffset>7620</wp:posOffset>
                </wp:positionV>
                <wp:extent cx="970280" cy="627380"/>
                <wp:effectExtent l="0" t="0" r="0" b="0"/>
                <wp:wrapNone/>
                <wp:docPr id="223" name="文本框 226"/>
                <wp:cNvGraphicFramePr/>
                <a:graphic xmlns:a="http://schemas.openxmlformats.org/drawingml/2006/main">
                  <a:graphicData uri="http://schemas.microsoft.com/office/word/2010/wordprocessingShape">
                    <wps:wsp>
                      <wps:cNvSpPr txBox="1"/>
                      <wps:spPr>
                        <a:xfrm>
                          <a:off x="0" y="0"/>
                          <a:ext cx="970280" cy="62738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额外检查检验</w:t>
                            </w:r>
                          </w:p>
                        </w:txbxContent>
                      </wps:txbx>
                      <wps:bodyPr wrap="square" upright="1"/>
                    </wps:wsp>
                  </a:graphicData>
                </a:graphic>
              </wp:anchor>
            </w:drawing>
          </mc:Choice>
          <mc:Fallback>
            <w:pict>
              <v:shape id="文本框 226" o:spid="_x0000_s1026" o:spt="202" type="#_x0000_t202" style="position:absolute;left:0pt;margin-left:-9pt;margin-top:0.6pt;height:49.4pt;width:76.4pt;z-index:251885568;mso-width-relative:page;mso-height-relative:page;" filled="f" stroked="f" coordsize="21600,21600" o:gfxdata="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DGBaJ1QAAAAkBAAAPAAAAAAAAAAEAIAAAACIAAABkcnMvZG93bnJldi54bWxQSwECFAAUAAAA&#10;CACHTuJAQD7sErgBAABfAwAADgAAAAAAAAABACAAAAAkAQAAZHJzL2Uyb0RvYy54bWxQSwUGAAAA&#10;AAYABgBZAQAATgU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额外检查检验</w:t>
                      </w:r>
                    </w:p>
                  </w:txbxContent>
                </v:textbox>
              </v:shape>
            </w:pict>
          </mc:Fallback>
        </mc:AlternateContent>
      </w:r>
      <w:r>
        <w:rPr>
          <w:rFonts w:hint="eastAsia" w:ascii="仿宋" w:hAnsi="仿宋" w:eastAsia="仿宋" w:cs="仿宋"/>
          <w:sz w:val="24"/>
          <w:szCs w:val="24"/>
        </w:rPr>
        <w:t>当监理工程师指令承包人进行合同中没有约定的检查检验，以核实合同工程某一部位或某种材料和工程设备等产品是否有缺陷时，承包人应按照要求进行检查检验。存在缺陷的，分别按照第</w:t>
      </w:r>
      <w:r>
        <w:rPr>
          <w:rFonts w:ascii="仿宋" w:hAnsi="仿宋" w:eastAsia="仿宋" w:cs="仿宋"/>
          <w:sz w:val="24"/>
          <w:szCs w:val="24"/>
        </w:rPr>
        <w:t>50.5</w:t>
      </w:r>
      <w:r>
        <w:rPr>
          <w:rFonts w:hint="eastAsia" w:ascii="仿宋" w:hAnsi="仿宋" w:eastAsia="仿宋" w:cs="仿宋"/>
          <w:sz w:val="24"/>
          <w:szCs w:val="24"/>
        </w:rPr>
        <w:t>款、第</w:t>
      </w:r>
      <w:r>
        <w:rPr>
          <w:rFonts w:ascii="仿宋" w:hAnsi="仿宋" w:eastAsia="仿宋" w:cs="仿宋"/>
          <w:sz w:val="24"/>
          <w:szCs w:val="24"/>
        </w:rPr>
        <w:t>52.3</w:t>
      </w:r>
      <w:r>
        <w:rPr>
          <w:rFonts w:hint="eastAsia" w:ascii="仿宋" w:hAnsi="仿宋" w:eastAsia="仿宋" w:cs="仿宋"/>
          <w:sz w:val="24"/>
          <w:szCs w:val="24"/>
        </w:rPr>
        <w:t>款规定处理；没有缺陷的，检查检验的费用和（或）延误的工期由发包人承担，并向承包人支付合理利润。</w:t>
      </w:r>
    </w:p>
    <w:p>
      <w:pPr>
        <w:adjustRightInd w:val="0"/>
        <w:snapToGrid w:val="0"/>
        <w:spacing w:line="360" w:lineRule="auto"/>
        <w:jc w:val="left"/>
        <w:rPr>
          <w:rFonts w:ascii="仿宋" w:hAnsi="仿宋" w:eastAsia="仿宋" w:cs="Times New Roman"/>
          <w:b/>
          <w:bCs/>
          <w:sz w:val="24"/>
          <w:szCs w:val="24"/>
          <w:u w:val="single"/>
        </w:rPr>
      </w:pPr>
      <w:r>
        <w:rPr>
          <w:rFonts w:ascii="仿宋" w:hAnsi="仿宋" w:eastAsia="仿宋" w:cs="仿宋"/>
          <w:b/>
          <w:bCs/>
          <w:sz w:val="24"/>
          <w:szCs w:val="24"/>
          <w:u w:val="single"/>
        </w:rPr>
        <w:t xml:space="preserve">                                                                                                             </w:t>
      </w:r>
    </w:p>
    <w:p>
      <w:pPr>
        <w:pStyle w:val="12"/>
        <w:tabs>
          <w:tab w:val="left" w:pos="540"/>
        </w:tabs>
        <w:adjustRightInd w:val="0"/>
        <w:snapToGrid w:val="0"/>
        <w:spacing w:before="240" w:beforeLines="100" w:line="360" w:lineRule="auto"/>
        <w:ind w:firstLine="441" w:firstLineChars="196"/>
        <w:jc w:val="left"/>
        <w:outlineLvl w:val="0"/>
        <w:rPr>
          <w:rFonts w:ascii="仿宋" w:hAnsi="仿宋" w:eastAsia="仿宋"/>
          <w:b/>
          <w:bCs/>
          <w:sz w:val="24"/>
          <w:szCs w:val="24"/>
        </w:rPr>
      </w:pPr>
      <w:bookmarkStart w:id="282" w:name="_Toc469384038"/>
      <w:bookmarkStart w:id="283" w:name="_Toc16801"/>
      <w:bookmarkStart w:id="284" w:name="_Toc5909"/>
      <w:r>
        <w:rPr>
          <w:rFonts w:ascii="仿宋" w:hAnsi="仿宋" w:eastAsia="仿宋" w:cs="仿宋"/>
          <w:b/>
          <w:bCs/>
          <w:sz w:val="24"/>
          <w:szCs w:val="24"/>
        </w:rPr>
        <w:t xml:space="preserve">55  </w:t>
      </w:r>
      <w:r>
        <w:rPr>
          <w:rFonts w:hint="eastAsia" w:ascii="仿宋" w:hAnsi="仿宋" w:eastAsia="仿宋" w:cs="仿宋"/>
          <w:b/>
          <w:bCs/>
          <w:sz w:val="24"/>
          <w:szCs w:val="24"/>
        </w:rPr>
        <w:t>工程试车</w:t>
      </w:r>
      <w:bookmarkEnd w:id="282"/>
      <w:bookmarkEnd w:id="283"/>
      <w:bookmarkEnd w:id="284"/>
    </w:p>
    <w:p>
      <w:pPr>
        <w:adjustRightInd w:val="0"/>
        <w:snapToGrid w:val="0"/>
        <w:spacing w:line="360" w:lineRule="auto"/>
        <w:ind w:left="-2" w:leftChars="-1" w:firstLine="475" w:firstLineChars="197"/>
        <w:jc w:val="left"/>
        <w:outlineLvl w:val="0"/>
        <w:rPr>
          <w:rFonts w:ascii="仿宋" w:hAnsi="仿宋" w:eastAsia="仿宋" w:cs="Times New Roman"/>
          <w:b/>
          <w:bCs/>
          <w:sz w:val="24"/>
          <w:szCs w:val="24"/>
        </w:rPr>
      </w:pPr>
      <w:bookmarkStart w:id="285" w:name="_Toc27767"/>
      <w:r>
        <w:rPr>
          <w:rFonts w:ascii="仿宋" w:hAnsi="仿宋" w:eastAsia="仿宋" w:cs="仿宋"/>
          <w:b/>
          <w:bCs/>
          <w:sz w:val="24"/>
          <w:szCs w:val="24"/>
        </w:rPr>
        <w:t>55.1</w:t>
      </w:r>
      <w:bookmarkEnd w:id="285"/>
      <w:r>
        <w:rPr>
          <w:rFonts w:ascii="仿宋" w:hAnsi="仿宋" w:eastAsia="仿宋" w:cs="仿宋"/>
          <w:b/>
          <w:bCs/>
          <w:sz w:val="24"/>
          <w:szCs w:val="24"/>
        </w:rPr>
        <w:t xml:space="preserve"> </w:t>
      </w:r>
    </w:p>
    <w:p>
      <w:pPr>
        <w:adjustRightInd w:val="0"/>
        <w:snapToGrid w:val="0"/>
        <w:spacing w:line="360" w:lineRule="auto"/>
        <w:ind w:left="1620"/>
        <w:jc w:val="left"/>
        <w:rPr>
          <w:rFonts w:ascii="仿宋" w:hAnsi="仿宋" w:eastAsia="仿宋" w:cs="Times New Roman"/>
          <w:sz w:val="24"/>
          <w:szCs w:val="24"/>
        </w:rPr>
      </w:pPr>
      <w:r>
        <mc:AlternateContent>
          <mc:Choice Requires="wps">
            <w:drawing>
              <wp:anchor distT="0" distB="0" distL="114300" distR="114300" simplePos="0" relativeHeight="251886592" behindDoc="0" locked="0" layoutInCell="1" allowOverlap="1">
                <wp:simplePos x="0" y="0"/>
                <wp:positionH relativeFrom="column">
                  <wp:posOffset>-114300</wp:posOffset>
                </wp:positionH>
                <wp:positionV relativeFrom="paragraph">
                  <wp:posOffset>16510</wp:posOffset>
                </wp:positionV>
                <wp:extent cx="800100" cy="297180"/>
                <wp:effectExtent l="0" t="0" r="0" b="0"/>
                <wp:wrapNone/>
                <wp:docPr id="224" name="文本框 227"/>
                <wp:cNvGraphicFramePr/>
                <a:graphic xmlns:a="http://schemas.openxmlformats.org/drawingml/2006/main">
                  <a:graphicData uri="http://schemas.microsoft.com/office/word/2010/wordprocessingShape">
                    <wps:wsp>
                      <wps:cNvSpPr txBox="1"/>
                      <wps:spPr>
                        <a:xfrm>
                          <a:off x="0" y="0"/>
                          <a:ext cx="800100" cy="297180"/>
                        </a:xfrm>
                        <a:prstGeom prst="rect">
                          <a:avLst/>
                        </a:prstGeom>
                        <a:noFill/>
                        <a:ln>
                          <a:noFill/>
                        </a:ln>
                      </wps:spPr>
                      <wps:txbx>
                        <w:txbxContent>
                          <w:p>
                            <w:pPr>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试车内容</w:t>
                            </w:r>
                          </w:p>
                        </w:txbxContent>
                      </wps:txbx>
                      <wps:bodyPr wrap="square" upright="1"/>
                    </wps:wsp>
                  </a:graphicData>
                </a:graphic>
              </wp:anchor>
            </w:drawing>
          </mc:Choice>
          <mc:Fallback>
            <w:pict>
              <v:shape id="文本框 227" o:spid="_x0000_s1026" o:spt="202" type="#_x0000_t202" style="position:absolute;left:0pt;margin-left:-9pt;margin-top:1.3pt;height:23.4pt;width:63pt;z-index:251886592;mso-width-relative:page;mso-height-relative:page;" filled="f" stroked="f" coordsize="21600,21600" o:gfxdata="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PB3sr/UAAAACAEAAA8AAAAAAAAAAQAgAAAAIgAAAGRycy9kb3ducmV2LnhtbFBLAQIUABQAAAAI&#10;AIdO4kAVyGX+uAEAAF8DAAAOAAAAAAAAAAEAIAAAACMBAABkcnMvZTJvRG9jLnhtbFBLBQYAAAAA&#10;BgAGAFkBAABNBQAAAAA=&#10;">
                <v:fill on="f" focussize="0,0"/>
                <v:stroke on="f"/>
                <v:imagedata o:title=""/>
                <o:lock v:ext="edit" aspectratio="f"/>
                <v:textbox>
                  <w:txbxContent>
                    <w:p>
                      <w:pPr>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试车内容</w:t>
                      </w:r>
                    </w:p>
                  </w:txbxContent>
                </v:textbox>
              </v:shape>
            </w:pict>
          </mc:Fallback>
        </mc:AlternateContent>
      </w:r>
      <w:r>
        <w:rPr>
          <w:rFonts w:hint="eastAsia" w:ascii="仿宋" w:hAnsi="仿宋" w:eastAsia="仿宋" w:cs="仿宋"/>
          <w:sz w:val="24"/>
          <w:szCs w:val="24"/>
        </w:rPr>
        <w:t>按照合同约定需要试车的，试车的内容应与承包人承包的安装范围相一致。</w:t>
      </w:r>
    </w:p>
    <w:p>
      <w:pPr>
        <w:tabs>
          <w:tab w:val="left" w:pos="540"/>
        </w:tabs>
        <w:adjustRightInd w:val="0"/>
        <w:snapToGrid w:val="0"/>
        <w:spacing w:line="360" w:lineRule="auto"/>
        <w:ind w:firstLine="472" w:firstLineChars="196"/>
        <w:jc w:val="left"/>
        <w:outlineLvl w:val="0"/>
        <w:rPr>
          <w:rFonts w:ascii="仿宋" w:hAnsi="仿宋" w:eastAsia="仿宋" w:cs="仿宋"/>
          <w:b/>
          <w:bCs/>
          <w:sz w:val="24"/>
          <w:szCs w:val="24"/>
          <w:u w:val="dotted"/>
        </w:rPr>
      </w:pPr>
      <w:bookmarkStart w:id="286" w:name="_Toc1553"/>
      <w:r>
        <w:rPr>
          <w:rFonts w:ascii="仿宋" w:hAnsi="仿宋" w:eastAsia="仿宋" w:cs="仿宋"/>
          <w:b/>
          <w:bCs/>
          <w:sz w:val="24"/>
          <w:szCs w:val="24"/>
        </w:rPr>
        <w:t>55.2</w:t>
      </w:r>
      <w:bookmarkEnd w:id="286"/>
      <w:r>
        <w:rPr>
          <w:rFonts w:ascii="仿宋" w:hAnsi="仿宋" w:eastAsia="仿宋" w:cs="仿宋"/>
          <w:b/>
          <w:bCs/>
          <w:sz w:val="24"/>
          <w:szCs w:val="24"/>
        </w:rPr>
        <w:t xml:space="preserve">  </w:t>
      </w:r>
      <w:r>
        <w:rPr>
          <w:rFonts w:ascii="仿宋" w:hAnsi="仿宋" w:eastAsia="仿宋" w:cs="仿宋"/>
          <w:b/>
          <w:bCs/>
          <w:sz w:val="24"/>
          <w:szCs w:val="24"/>
          <w:u w:val="dotted"/>
        </w:rPr>
        <w:t xml:space="preserve">                                                                                                        </w:t>
      </w:r>
    </w:p>
    <w:p>
      <w:pPr>
        <w:adjustRightInd w:val="0"/>
        <w:snapToGrid w:val="0"/>
        <w:spacing w:line="360" w:lineRule="auto"/>
        <w:ind w:left="1850" w:leftChars="771"/>
        <w:jc w:val="left"/>
        <w:rPr>
          <w:rFonts w:ascii="仿宋" w:hAnsi="仿宋" w:eastAsia="仿宋" w:cs="Times New Roman"/>
          <w:sz w:val="24"/>
          <w:szCs w:val="24"/>
        </w:rPr>
      </w:pPr>
      <w:r>
        <mc:AlternateContent>
          <mc:Choice Requires="wps">
            <w:drawing>
              <wp:anchor distT="0" distB="0" distL="114300" distR="114300" simplePos="0" relativeHeight="251887616" behindDoc="0" locked="0" layoutInCell="1" allowOverlap="1">
                <wp:simplePos x="0" y="0"/>
                <wp:positionH relativeFrom="column">
                  <wp:posOffset>-114300</wp:posOffset>
                </wp:positionH>
                <wp:positionV relativeFrom="paragraph">
                  <wp:posOffset>3175</wp:posOffset>
                </wp:positionV>
                <wp:extent cx="914400" cy="469265"/>
                <wp:effectExtent l="0" t="0" r="0" b="0"/>
                <wp:wrapNone/>
                <wp:docPr id="225" name="文本框 228"/>
                <wp:cNvGraphicFramePr/>
                <a:graphic xmlns:a="http://schemas.openxmlformats.org/drawingml/2006/main">
                  <a:graphicData uri="http://schemas.microsoft.com/office/word/2010/wordprocessingShape">
                    <wps:wsp>
                      <wps:cNvSpPr txBox="1"/>
                      <wps:spPr>
                        <a:xfrm>
                          <a:off x="0" y="0"/>
                          <a:ext cx="914400" cy="469265"/>
                        </a:xfrm>
                        <a:prstGeom prst="rect">
                          <a:avLst/>
                        </a:prstGeom>
                        <a:noFill/>
                        <a:ln>
                          <a:noFill/>
                        </a:ln>
                      </wps:spPr>
                      <wps:txbx>
                        <w:txbxContent>
                          <w:p>
                            <w:pPr>
                              <w:jc w:val="lef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单机试车的通知和限制</w:t>
                            </w:r>
                          </w:p>
                        </w:txbxContent>
                      </wps:txbx>
                      <wps:bodyPr wrap="square" upright="1"/>
                    </wps:wsp>
                  </a:graphicData>
                </a:graphic>
              </wp:anchor>
            </w:drawing>
          </mc:Choice>
          <mc:Fallback>
            <w:pict>
              <v:shape id="文本框 228" o:spid="_x0000_s1026" o:spt="202" type="#_x0000_t202" style="position:absolute;left:0pt;margin-left:-9pt;margin-top:0.25pt;height:36.95pt;width:72pt;z-index:251887616;mso-width-relative:page;mso-height-relative:page;" filled="f" stroked="f" coordsize="21600,21600" o:gfxdata="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bB/bZ1AAAAAcBAAAPAAAAAAAAAAEAIAAAACIAAABkcnMvZG93bnJldi54bWxQSwECFAAUAAAA&#10;CACHTuJA/a9rOLkBAABfAwAADgAAAAAAAAABACAAAAAjAQAAZHJzL2Uyb0RvYy54bWxQSwUGAAAA&#10;AAYABgBZAQAATgUAAAAA&#10;">
                <v:fill on="f" focussize="0,0"/>
                <v:stroke on="f"/>
                <v:imagedata o:title=""/>
                <o:lock v:ext="edit" aspectratio="f"/>
                <v:textbox>
                  <w:txbxContent>
                    <w:p>
                      <w:pPr>
                        <w:jc w:val="lef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单机试车的通知和限制</w:t>
                      </w:r>
                    </w:p>
                  </w:txbxContent>
                </v:textbox>
              </v:shape>
            </w:pict>
          </mc:Fallback>
        </mc:AlternateContent>
      </w:r>
      <w:r>
        <w:rPr>
          <w:rFonts w:hint="eastAsia" w:ascii="仿宋" w:hAnsi="仿宋" w:eastAsia="仿宋" w:cs="仿宋"/>
          <w:sz w:val="24"/>
          <w:szCs w:val="24"/>
        </w:rPr>
        <w:t>设备安装工程具备单机无负荷试车条件时，承包人应组织试车，并在试车前</w:t>
      </w:r>
      <w:r>
        <w:rPr>
          <w:rFonts w:ascii="仿宋" w:hAnsi="仿宋" w:eastAsia="仿宋" w:cs="仿宋"/>
          <w:sz w:val="24"/>
          <w:szCs w:val="24"/>
        </w:rPr>
        <w:t>48</w:t>
      </w:r>
      <w:r>
        <w:rPr>
          <w:rFonts w:hint="eastAsia" w:ascii="仿宋" w:hAnsi="仿宋" w:eastAsia="仿宋" w:cs="仿宋"/>
          <w:sz w:val="24"/>
          <w:szCs w:val="24"/>
        </w:rPr>
        <w:t>小时以书面形式通知监理工程师。通知包括试车内容、时间和地点。承包人应自行准备试车记录，发包人应为承包人试车提供便利和协助。</w:t>
      </w:r>
    </w:p>
    <w:p>
      <w:pPr>
        <w:adjustRightInd w:val="0"/>
        <w:snapToGrid w:val="0"/>
        <w:spacing w:line="360" w:lineRule="auto"/>
        <w:ind w:left="1850" w:leftChars="771"/>
        <w:jc w:val="left"/>
        <w:rPr>
          <w:rFonts w:ascii="仿宋" w:hAnsi="仿宋" w:eastAsia="仿宋" w:cs="Times New Roman"/>
          <w:sz w:val="24"/>
          <w:szCs w:val="24"/>
        </w:rPr>
      </w:pPr>
      <w:r>
        <w:rPr>
          <w:rFonts w:hint="eastAsia" w:ascii="仿宋" w:hAnsi="仿宋" w:eastAsia="仿宋" w:cs="仿宋"/>
          <w:sz w:val="24"/>
          <w:szCs w:val="24"/>
        </w:rPr>
        <w:t>监理工程师不能按时参加试车的，应在开始试车前至少提前</w:t>
      </w:r>
      <w:r>
        <w:rPr>
          <w:rFonts w:ascii="仿宋" w:hAnsi="仿宋" w:eastAsia="仿宋" w:cs="仿宋"/>
          <w:sz w:val="24"/>
          <w:szCs w:val="24"/>
        </w:rPr>
        <w:t>24</w:t>
      </w:r>
      <w:r>
        <w:rPr>
          <w:rFonts w:hint="eastAsia" w:ascii="仿宋" w:hAnsi="仿宋" w:eastAsia="仿宋" w:cs="仿宋"/>
          <w:sz w:val="24"/>
          <w:szCs w:val="24"/>
        </w:rPr>
        <w:t>小时发出延期试车指令并书面说明理由，延期不能超过</w:t>
      </w:r>
      <w:r>
        <w:rPr>
          <w:rFonts w:ascii="仿宋" w:hAnsi="仿宋" w:eastAsia="仿宋" w:cs="仿宋"/>
          <w:sz w:val="24"/>
          <w:szCs w:val="24"/>
        </w:rPr>
        <w:t>48</w:t>
      </w:r>
      <w:r>
        <w:rPr>
          <w:rFonts w:hint="eastAsia" w:ascii="仿宋" w:hAnsi="仿宋" w:eastAsia="仿宋" w:cs="仿宋"/>
          <w:sz w:val="24"/>
          <w:szCs w:val="24"/>
        </w:rPr>
        <w:t>小时。监理工程师未发出延期试车指令也未能按时参加试车的，承包人可自行试车，并认为试车是经监理工程师同意下完成的。试车完成后，承包人应立即向监理工程师提交试车记录，监理工程师应予认可。</w:t>
      </w:r>
    </w:p>
    <w:p>
      <w:pPr>
        <w:adjustRightInd w:val="0"/>
        <w:snapToGrid w:val="0"/>
        <w:spacing w:line="360" w:lineRule="auto"/>
        <w:ind w:firstLine="472" w:firstLineChars="196"/>
        <w:jc w:val="left"/>
        <w:outlineLvl w:val="0"/>
        <w:rPr>
          <w:rFonts w:ascii="仿宋" w:hAnsi="仿宋" w:eastAsia="仿宋" w:cs="仿宋"/>
          <w:sz w:val="24"/>
          <w:szCs w:val="24"/>
          <w:u w:val="dotted"/>
        </w:rPr>
      </w:pPr>
      <w:bookmarkStart w:id="287" w:name="_Toc21280"/>
      <w:r>
        <w:rPr>
          <w:rFonts w:ascii="仿宋" w:hAnsi="仿宋" w:eastAsia="仿宋" w:cs="仿宋"/>
          <w:b/>
          <w:bCs/>
          <w:sz w:val="24"/>
          <w:szCs w:val="24"/>
        </w:rPr>
        <w:t>55.3</w:t>
      </w:r>
      <w:bookmarkEnd w:id="287"/>
      <w:r>
        <w:rPr>
          <w:rFonts w:ascii="仿宋" w:hAnsi="仿宋" w:eastAsia="仿宋" w:cs="仿宋"/>
          <w:b/>
          <w:bCs/>
          <w:sz w:val="24"/>
          <w:szCs w:val="24"/>
        </w:rPr>
        <w:t xml:space="preserve"> </w:t>
      </w:r>
      <w:r>
        <w:rPr>
          <w:rFonts w:ascii="仿宋" w:hAnsi="仿宋" w:eastAsia="仿宋" w:cs="仿宋"/>
          <w:sz w:val="24"/>
          <w:szCs w:val="24"/>
        </w:rPr>
        <w:t xml:space="preserve"> </w:t>
      </w:r>
      <w:r>
        <w:rPr>
          <w:rFonts w:ascii="仿宋" w:hAnsi="仿宋" w:eastAsia="仿宋" w:cs="仿宋"/>
          <w:sz w:val="24"/>
          <w:szCs w:val="24"/>
          <w:u w:val="dotted"/>
        </w:rPr>
        <w:t xml:space="preserve">                                                                                                       </w:t>
      </w:r>
    </w:p>
    <w:p>
      <w:pPr>
        <w:adjustRightInd w:val="0"/>
        <w:snapToGrid w:val="0"/>
        <w:spacing w:line="360" w:lineRule="auto"/>
        <w:ind w:left="1850" w:leftChars="771"/>
        <w:jc w:val="left"/>
        <w:rPr>
          <w:rFonts w:ascii="仿宋" w:hAnsi="仿宋" w:eastAsia="仿宋" w:cs="Times New Roman"/>
          <w:sz w:val="24"/>
          <w:szCs w:val="24"/>
        </w:rPr>
      </w:pPr>
      <w:r>
        <mc:AlternateContent>
          <mc:Choice Requires="wps">
            <w:drawing>
              <wp:anchor distT="0" distB="0" distL="114300" distR="114300" simplePos="0" relativeHeight="251888640" behindDoc="0" locked="0" layoutInCell="1" allowOverlap="1">
                <wp:simplePos x="0" y="0"/>
                <wp:positionH relativeFrom="column">
                  <wp:posOffset>-73660</wp:posOffset>
                </wp:positionH>
                <wp:positionV relativeFrom="paragraph">
                  <wp:posOffset>635</wp:posOffset>
                </wp:positionV>
                <wp:extent cx="873760" cy="471805"/>
                <wp:effectExtent l="0" t="0" r="0" b="0"/>
                <wp:wrapNone/>
                <wp:docPr id="226" name="文本框 229"/>
                <wp:cNvGraphicFramePr/>
                <a:graphic xmlns:a="http://schemas.openxmlformats.org/drawingml/2006/main">
                  <a:graphicData uri="http://schemas.microsoft.com/office/word/2010/wordprocessingShape">
                    <wps:wsp>
                      <wps:cNvSpPr txBox="1"/>
                      <wps:spPr>
                        <a:xfrm>
                          <a:off x="0" y="0"/>
                          <a:ext cx="873760" cy="471805"/>
                        </a:xfrm>
                        <a:prstGeom prst="rect">
                          <a:avLst/>
                        </a:prstGeom>
                        <a:noFill/>
                        <a:ln>
                          <a:noFill/>
                        </a:ln>
                      </wps:spPr>
                      <wps:txbx>
                        <w:txbxContent>
                          <w:p>
                            <w:pPr>
                              <w:jc w:val="lef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单机试车结果的确认</w:t>
                            </w:r>
                          </w:p>
                        </w:txbxContent>
                      </wps:txbx>
                      <wps:bodyPr wrap="square" upright="1"/>
                    </wps:wsp>
                  </a:graphicData>
                </a:graphic>
              </wp:anchor>
            </w:drawing>
          </mc:Choice>
          <mc:Fallback>
            <w:pict>
              <v:shape id="文本框 229" o:spid="_x0000_s1026" o:spt="202" type="#_x0000_t202" style="position:absolute;left:0pt;margin-left:-5.8pt;margin-top:0.05pt;height:37.15pt;width:68.8pt;z-index:251888640;mso-width-relative:page;mso-height-relative:page;" filled="f" stroked="f" coordsize="21600,21600" o:gfxdata="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CgLOg9QAAAAHAQAADwAAAAAAAAABACAAAAAiAAAAZHJzL2Rvd25yZXYueG1sUEsBAhQAFAAA&#10;AAgAh07iQB65Dsa6AQAAXwMAAA4AAAAAAAAAAQAgAAAAIwEAAGRycy9lMm9Eb2MueG1sUEsFBgAA&#10;AAAGAAYAWQEAAE8FAAAAAA==&#10;">
                <v:fill on="f" focussize="0,0"/>
                <v:stroke on="f"/>
                <v:imagedata o:title=""/>
                <o:lock v:ext="edit" aspectratio="f"/>
                <v:textbox>
                  <w:txbxContent>
                    <w:p>
                      <w:pPr>
                        <w:jc w:val="lef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单机试车结果的确认</w:t>
                      </w:r>
                    </w:p>
                  </w:txbxContent>
                </v:textbox>
              </v:shape>
            </w:pict>
          </mc:Fallback>
        </mc:AlternateContent>
      </w:r>
      <w:r>
        <w:rPr>
          <w:rFonts w:hint="eastAsia" w:ascii="仿宋" w:hAnsi="仿宋" w:eastAsia="仿宋" w:cs="仿宋"/>
          <w:sz w:val="24"/>
          <w:szCs w:val="24"/>
        </w:rPr>
        <w:t>单机试车合格，监理工程师应在试车记录上签字，承包人可继续施工或申请办理竣工验收手续。单机试车合格</w:t>
      </w:r>
      <w:r>
        <w:rPr>
          <w:rFonts w:ascii="仿宋" w:hAnsi="仿宋" w:eastAsia="仿宋" w:cs="仿宋"/>
          <w:sz w:val="24"/>
          <w:szCs w:val="24"/>
        </w:rPr>
        <w:t>24</w:t>
      </w:r>
      <w:r>
        <w:rPr>
          <w:rFonts w:hint="eastAsia" w:ascii="仿宋" w:hAnsi="仿宋" w:eastAsia="仿宋" w:cs="仿宋"/>
          <w:sz w:val="24"/>
          <w:szCs w:val="24"/>
        </w:rPr>
        <w:t>小时后，监理工程师仍不在试车记录上签字的，视为监理工程师已认可试车记录。</w:t>
      </w:r>
    </w:p>
    <w:p>
      <w:pPr>
        <w:adjustRightInd w:val="0"/>
        <w:snapToGrid w:val="0"/>
        <w:spacing w:line="360" w:lineRule="auto"/>
        <w:ind w:firstLine="472" w:firstLineChars="196"/>
        <w:jc w:val="left"/>
        <w:outlineLvl w:val="0"/>
        <w:rPr>
          <w:rFonts w:ascii="仿宋" w:hAnsi="仿宋" w:eastAsia="仿宋" w:cs="仿宋"/>
          <w:b/>
          <w:bCs/>
          <w:sz w:val="24"/>
          <w:szCs w:val="24"/>
          <w:u w:val="dotted"/>
        </w:rPr>
      </w:pPr>
      <w:bookmarkStart w:id="288" w:name="_Toc9680"/>
      <w:r>
        <w:rPr>
          <w:rFonts w:ascii="仿宋" w:hAnsi="仿宋" w:eastAsia="仿宋" w:cs="仿宋"/>
          <w:b/>
          <w:bCs/>
          <w:sz w:val="24"/>
          <w:szCs w:val="24"/>
        </w:rPr>
        <w:t>55.4</w:t>
      </w:r>
      <w:bookmarkEnd w:id="288"/>
      <w:r>
        <w:rPr>
          <w:rFonts w:ascii="仿宋" w:hAnsi="仿宋" w:eastAsia="仿宋" w:cs="仿宋"/>
          <w:b/>
          <w:bCs/>
          <w:sz w:val="24"/>
          <w:szCs w:val="24"/>
        </w:rPr>
        <w:t xml:space="preserve">  </w:t>
      </w:r>
      <w:r>
        <w:rPr>
          <w:rFonts w:ascii="仿宋" w:hAnsi="仿宋" w:eastAsia="仿宋" w:cs="仿宋"/>
          <w:b/>
          <w:bCs/>
          <w:sz w:val="24"/>
          <w:szCs w:val="24"/>
          <w:u w:val="dotted"/>
        </w:rPr>
        <w:t xml:space="preserve">                                                                                                        </w:t>
      </w:r>
    </w:p>
    <w:p>
      <w:pPr>
        <w:adjustRightInd w:val="0"/>
        <w:snapToGrid w:val="0"/>
        <w:spacing w:line="360" w:lineRule="auto"/>
        <w:ind w:left="1850" w:leftChars="771"/>
        <w:jc w:val="left"/>
        <w:rPr>
          <w:rFonts w:ascii="仿宋" w:hAnsi="仿宋" w:eastAsia="仿宋" w:cs="Times New Roman"/>
          <w:sz w:val="24"/>
          <w:szCs w:val="24"/>
        </w:rPr>
      </w:pPr>
      <w:r>
        <mc:AlternateContent>
          <mc:Choice Requires="wps">
            <w:drawing>
              <wp:anchor distT="0" distB="0" distL="114300" distR="114300" simplePos="0" relativeHeight="251889664" behindDoc="0" locked="0" layoutInCell="1" allowOverlap="1">
                <wp:simplePos x="0" y="0"/>
                <wp:positionH relativeFrom="column">
                  <wp:posOffset>-73660</wp:posOffset>
                </wp:positionH>
                <wp:positionV relativeFrom="paragraph">
                  <wp:posOffset>11430</wp:posOffset>
                </wp:positionV>
                <wp:extent cx="873760" cy="492760"/>
                <wp:effectExtent l="0" t="0" r="0" b="0"/>
                <wp:wrapNone/>
                <wp:docPr id="227" name="文本框 230"/>
                <wp:cNvGraphicFramePr/>
                <a:graphic xmlns:a="http://schemas.openxmlformats.org/drawingml/2006/main">
                  <a:graphicData uri="http://schemas.microsoft.com/office/word/2010/wordprocessingShape">
                    <wps:wsp>
                      <wps:cNvSpPr txBox="1"/>
                      <wps:spPr>
                        <a:xfrm>
                          <a:off x="0" y="0"/>
                          <a:ext cx="873760" cy="492760"/>
                        </a:xfrm>
                        <a:prstGeom prst="rect">
                          <a:avLst/>
                        </a:prstGeom>
                        <a:noFill/>
                        <a:ln>
                          <a:noFill/>
                        </a:ln>
                      </wps:spPr>
                      <wps:txbx>
                        <w:txbxContent>
                          <w:p>
                            <w:pPr>
                              <w:jc w:val="lef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联动试车通知和结果的确认</w:t>
                            </w:r>
                          </w:p>
                        </w:txbxContent>
                      </wps:txbx>
                      <wps:bodyPr wrap="square" upright="1"/>
                    </wps:wsp>
                  </a:graphicData>
                </a:graphic>
              </wp:anchor>
            </w:drawing>
          </mc:Choice>
          <mc:Fallback>
            <w:pict>
              <v:shape id="文本框 230" o:spid="_x0000_s1026" o:spt="202" type="#_x0000_t202" style="position:absolute;left:0pt;margin-left:-5.8pt;margin-top:0.9pt;height:38.8pt;width:68.8pt;z-index:251889664;mso-width-relative:page;mso-height-relative:page;" filled="f" stroked="f" coordsize="21600,21600" o:gfxdata="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CcVsADVAAAACAEAAA8AAAAAAAAAAQAgAAAAIgAAAGRycy9kb3ducmV2LnhtbFBLAQIUABQAAAAI&#10;AIdO4kAMcL13twEAAF8DAAAOAAAAAAAAAAEAIAAAACQBAABkcnMvZTJvRG9jLnhtbFBLBQYAAAAA&#10;BgAGAFkBAABNBQAAAAA=&#10;">
                <v:fill on="f" focussize="0,0"/>
                <v:stroke on="f"/>
                <v:imagedata o:title=""/>
                <o:lock v:ext="edit" aspectratio="f"/>
                <v:textbox>
                  <w:txbxContent>
                    <w:p>
                      <w:pPr>
                        <w:jc w:val="lef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联动试车通知和结果的确认</w:t>
                      </w:r>
                    </w:p>
                  </w:txbxContent>
                </v:textbox>
              </v:shape>
            </w:pict>
          </mc:Fallback>
        </mc:AlternateContent>
      </w:r>
      <w:r>
        <w:rPr>
          <w:rFonts w:hint="eastAsia" w:ascii="仿宋" w:hAnsi="仿宋" w:eastAsia="仿宋" w:cs="仿宋"/>
          <w:sz w:val="24"/>
          <w:szCs w:val="24"/>
        </w:rPr>
        <w:t>设备安装工程具备联动无负荷试车条件时，发包人应组织试车，并在试车前</w:t>
      </w:r>
      <w:r>
        <w:rPr>
          <w:rFonts w:ascii="仿宋" w:hAnsi="仿宋" w:eastAsia="仿宋" w:cs="仿宋"/>
          <w:sz w:val="24"/>
          <w:szCs w:val="24"/>
        </w:rPr>
        <w:t>48</w:t>
      </w:r>
      <w:r>
        <w:rPr>
          <w:rFonts w:hint="eastAsia" w:ascii="仿宋" w:hAnsi="仿宋" w:eastAsia="仿宋" w:cs="仿宋"/>
          <w:sz w:val="24"/>
          <w:szCs w:val="24"/>
        </w:rPr>
        <w:t>小时以书面形式通知承包人。通知包括试车内容、时间、地点和对承包人的要求，承包人应按照要求做好准备工作。试车合格，合同双方当事人均应在试车记录上签字。</w:t>
      </w:r>
    </w:p>
    <w:p>
      <w:pPr>
        <w:adjustRightInd w:val="0"/>
        <w:snapToGrid w:val="0"/>
        <w:spacing w:line="360" w:lineRule="auto"/>
        <w:ind w:firstLine="472" w:firstLineChars="196"/>
        <w:jc w:val="left"/>
        <w:outlineLvl w:val="0"/>
        <w:rPr>
          <w:rFonts w:ascii="仿宋" w:hAnsi="仿宋" w:eastAsia="仿宋" w:cs="仿宋"/>
          <w:b/>
          <w:bCs/>
          <w:sz w:val="24"/>
          <w:szCs w:val="24"/>
          <w:u w:val="dotted"/>
        </w:rPr>
      </w:pPr>
      <w:bookmarkStart w:id="289" w:name="_Toc10709"/>
      <w:r>
        <w:rPr>
          <w:rFonts w:ascii="仿宋" w:hAnsi="仿宋" w:eastAsia="仿宋" w:cs="仿宋"/>
          <w:b/>
          <w:bCs/>
          <w:sz w:val="24"/>
          <w:szCs w:val="24"/>
        </w:rPr>
        <w:t>55.5</w:t>
      </w:r>
      <w:bookmarkEnd w:id="289"/>
      <w:r>
        <w:rPr>
          <w:rFonts w:ascii="仿宋" w:hAnsi="仿宋" w:eastAsia="仿宋" w:cs="仿宋"/>
          <w:b/>
          <w:bCs/>
          <w:sz w:val="24"/>
          <w:szCs w:val="24"/>
        </w:rPr>
        <w:t xml:space="preserve">  </w:t>
      </w:r>
      <w:r>
        <w:rPr>
          <w:rFonts w:ascii="仿宋" w:hAnsi="仿宋" w:eastAsia="仿宋" w:cs="仿宋"/>
          <w:b/>
          <w:bCs/>
          <w:sz w:val="24"/>
          <w:szCs w:val="24"/>
          <w:u w:val="dotted"/>
        </w:rPr>
        <w:t xml:space="preserve">                                                                                                        </w:t>
      </w:r>
    </w:p>
    <w:p>
      <w:pPr>
        <w:adjustRightInd w:val="0"/>
        <w:snapToGrid w:val="0"/>
        <w:spacing w:line="360" w:lineRule="auto"/>
        <w:ind w:left="1620"/>
        <w:jc w:val="left"/>
        <w:rPr>
          <w:rFonts w:ascii="仿宋" w:hAnsi="仿宋" w:eastAsia="仿宋" w:cs="仿宋"/>
          <w:sz w:val="24"/>
          <w:szCs w:val="24"/>
        </w:rPr>
      </w:pPr>
      <w:r>
        <mc:AlternateContent>
          <mc:Choice Requires="wps">
            <w:drawing>
              <wp:anchor distT="0" distB="0" distL="114300" distR="114300" simplePos="0" relativeHeight="251890688" behindDoc="0" locked="0" layoutInCell="1" allowOverlap="1">
                <wp:simplePos x="0" y="0"/>
                <wp:positionH relativeFrom="column">
                  <wp:posOffset>-114300</wp:posOffset>
                </wp:positionH>
                <wp:positionV relativeFrom="paragraph">
                  <wp:posOffset>-6350</wp:posOffset>
                </wp:positionV>
                <wp:extent cx="883920" cy="427990"/>
                <wp:effectExtent l="0" t="0" r="0" b="0"/>
                <wp:wrapNone/>
                <wp:docPr id="228" name="文本框 231"/>
                <wp:cNvGraphicFramePr/>
                <a:graphic xmlns:a="http://schemas.openxmlformats.org/drawingml/2006/main">
                  <a:graphicData uri="http://schemas.microsoft.com/office/word/2010/wordprocessingShape">
                    <wps:wsp>
                      <wps:cNvSpPr txBox="1"/>
                      <wps:spPr>
                        <a:xfrm>
                          <a:off x="0" y="0"/>
                          <a:ext cx="883920" cy="427990"/>
                        </a:xfrm>
                        <a:prstGeom prst="rect">
                          <a:avLst/>
                        </a:prstGeom>
                        <a:noFill/>
                        <a:ln>
                          <a:noFill/>
                        </a:ln>
                      </wps:spPr>
                      <wps:txbx>
                        <w:txbxContent>
                          <w:p>
                            <w:pPr>
                              <w:spacing w:line="240" w:lineRule="exact"/>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试车费用和不达要求处理</w:t>
                            </w:r>
                          </w:p>
                        </w:txbxContent>
                      </wps:txbx>
                      <wps:bodyPr wrap="square" upright="1"/>
                    </wps:wsp>
                  </a:graphicData>
                </a:graphic>
              </wp:anchor>
            </w:drawing>
          </mc:Choice>
          <mc:Fallback>
            <w:pict>
              <v:shape id="文本框 231" o:spid="_x0000_s1026" o:spt="202" type="#_x0000_t202" style="position:absolute;left:0pt;margin-left:-9pt;margin-top:-0.5pt;height:33.7pt;width:69.6pt;z-index:251890688;mso-width-relative:page;mso-height-relative:page;" filled="f" stroked="f" coordsize="21600,21600" o:gfxdata="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gmHzh1gAAAAkBAAAPAAAAAAAAAAEAIAAAACIAAABkcnMvZG93bnJldi54bWxQSwECFAAU&#10;AAAACACHTuJApcKcXboBAABfAwAADgAAAAAAAAABACAAAAAlAQAAZHJzL2Uyb0RvYy54bWxQSwUG&#10;AAAAAAYABgBZAQAAUQUAAAAA&#10;">
                <v:fill on="f" focussize="0,0"/>
                <v:stroke on="f"/>
                <v:imagedata o:title=""/>
                <o:lock v:ext="edit" aspectratio="f"/>
                <v:textbox>
                  <w:txbxContent>
                    <w:p>
                      <w:pPr>
                        <w:spacing w:line="240" w:lineRule="exact"/>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试车费用和不达要求处理</w:t>
                      </w:r>
                    </w:p>
                  </w:txbxContent>
                </v:textbox>
              </v:shape>
            </w:pict>
          </mc:Fallback>
        </mc:AlternateContent>
      </w:r>
      <w:r>
        <w:rPr>
          <w:rFonts w:hint="eastAsia" w:ascii="仿宋" w:hAnsi="仿宋" w:eastAsia="仿宋" w:cs="仿宋"/>
          <w:sz w:val="24"/>
          <w:szCs w:val="24"/>
        </w:rPr>
        <w:t>试车费用，除已含在合同价款外，由发包人承担。试车达不到验收要求的，按照下列规定处理：</w:t>
      </w:r>
      <w:r>
        <w:rPr>
          <w:rFonts w:ascii="仿宋" w:hAnsi="仿宋" w:eastAsia="仿宋" w:cs="仿宋"/>
          <w:sz w:val="24"/>
          <w:szCs w:val="24"/>
        </w:rPr>
        <w:t xml:space="preserve"> </w:t>
      </w:r>
    </w:p>
    <w:p>
      <w:pPr>
        <w:numPr>
          <w:ilvl w:val="0"/>
          <w:numId w:val="19"/>
        </w:numPr>
        <w:tabs>
          <w:tab w:val="left" w:pos="1080"/>
          <w:tab w:val="left" w:pos="1620"/>
        </w:tabs>
        <w:adjustRightInd w:val="0"/>
        <w:snapToGrid w:val="0"/>
        <w:spacing w:line="360" w:lineRule="auto"/>
        <w:ind w:left="1850" w:leftChars="771" w:firstLine="0"/>
        <w:jc w:val="left"/>
        <w:rPr>
          <w:rFonts w:ascii="仿宋" w:hAnsi="仿宋" w:eastAsia="仿宋" w:cs="Times New Roman"/>
          <w:sz w:val="24"/>
          <w:szCs w:val="24"/>
        </w:rPr>
      </w:pPr>
      <w:r>
        <w:rPr>
          <w:rFonts w:hint="eastAsia" w:ascii="仿宋" w:hAnsi="仿宋" w:eastAsia="仿宋" w:cs="仿宋"/>
          <w:sz w:val="24"/>
          <w:szCs w:val="24"/>
        </w:rPr>
        <w:t>由于设计原因试车达不到验收要求，发包人应要求设计人修改设计，承包人按照修改后的设计重新安装。发包人承担修改设计、拆除及重新安装的全部费用和延误的工期。</w:t>
      </w:r>
    </w:p>
    <w:p>
      <w:pPr>
        <w:numPr>
          <w:ilvl w:val="0"/>
          <w:numId w:val="19"/>
        </w:numPr>
        <w:tabs>
          <w:tab w:val="left" w:pos="1080"/>
          <w:tab w:val="left" w:pos="1620"/>
        </w:tabs>
        <w:adjustRightInd w:val="0"/>
        <w:snapToGrid w:val="0"/>
        <w:spacing w:line="360" w:lineRule="auto"/>
        <w:ind w:left="1850" w:leftChars="771" w:firstLine="0"/>
        <w:jc w:val="left"/>
        <w:rPr>
          <w:rFonts w:ascii="仿宋" w:hAnsi="仿宋" w:eastAsia="仿宋" w:cs="Times New Roman"/>
          <w:sz w:val="24"/>
          <w:szCs w:val="24"/>
        </w:rPr>
      </w:pPr>
      <w:r>
        <w:rPr>
          <w:rFonts w:hint="eastAsia" w:ascii="仿宋" w:hAnsi="仿宋" w:eastAsia="仿宋" w:cs="仿宋"/>
          <w:sz w:val="24"/>
          <w:szCs w:val="24"/>
        </w:rPr>
        <w:t>由于设备制造质量原因试车达不到验收要求，由该责任方重新购置或修理，承包人负责拆除和重新安装。设备由承包人采购的，由承包人承担修理或重新采购、拆除及重新安装的费用和延误的工期；设备由发包人供应的，发包人承担上述各项费用和延误的工期。</w:t>
      </w:r>
    </w:p>
    <w:p>
      <w:pPr>
        <w:numPr>
          <w:ilvl w:val="0"/>
          <w:numId w:val="19"/>
        </w:numPr>
        <w:tabs>
          <w:tab w:val="left" w:pos="1080"/>
          <w:tab w:val="left" w:pos="1980"/>
        </w:tabs>
        <w:adjustRightInd w:val="0"/>
        <w:snapToGrid w:val="0"/>
        <w:spacing w:line="360" w:lineRule="auto"/>
        <w:ind w:left="1848" w:leftChars="770" w:firstLine="0"/>
        <w:jc w:val="left"/>
        <w:rPr>
          <w:rFonts w:ascii="仿宋" w:hAnsi="仿宋" w:eastAsia="仿宋" w:cs="Times New Roman"/>
          <w:sz w:val="24"/>
          <w:szCs w:val="24"/>
        </w:rPr>
      </w:pPr>
      <w:r>
        <w:rPr>
          <w:rFonts w:hint="eastAsia" w:ascii="仿宋" w:hAnsi="仿宋" w:eastAsia="仿宋" w:cs="仿宋"/>
          <w:sz w:val="24"/>
          <w:szCs w:val="24"/>
        </w:rPr>
        <w:t>由于承包人施工原因试车达不到验收要求，承包人应按照监理工程师要求重新安装和试车，并承担拆除、重新安装和重新试车的费用和延误的工期。</w:t>
      </w:r>
    </w:p>
    <w:p>
      <w:pPr>
        <w:adjustRightInd w:val="0"/>
        <w:snapToGrid w:val="0"/>
        <w:ind w:firstLine="472" w:firstLineChars="196"/>
        <w:jc w:val="left"/>
        <w:outlineLvl w:val="0"/>
        <w:rPr>
          <w:rFonts w:ascii="仿宋" w:hAnsi="仿宋" w:eastAsia="仿宋" w:cs="仿宋"/>
          <w:b/>
          <w:bCs/>
          <w:sz w:val="24"/>
          <w:szCs w:val="24"/>
          <w:u w:val="dotted"/>
        </w:rPr>
      </w:pPr>
      <w:bookmarkStart w:id="290" w:name="_Toc27770"/>
      <w:r>
        <w:rPr>
          <w:rFonts w:ascii="仿宋" w:hAnsi="仿宋" w:eastAsia="仿宋" w:cs="仿宋"/>
          <w:b/>
          <w:bCs/>
          <w:sz w:val="24"/>
          <w:szCs w:val="24"/>
        </w:rPr>
        <w:t>55.6</w:t>
      </w:r>
      <w:bookmarkEnd w:id="290"/>
      <w:r>
        <w:rPr>
          <w:rFonts w:ascii="仿宋" w:hAnsi="仿宋" w:eastAsia="仿宋" w:cs="仿宋"/>
          <w:b/>
          <w:bCs/>
          <w:sz w:val="24"/>
          <w:szCs w:val="24"/>
        </w:rPr>
        <w:t xml:space="preserve">  </w:t>
      </w:r>
      <w:r>
        <w:rPr>
          <w:rFonts w:ascii="仿宋" w:hAnsi="仿宋" w:eastAsia="仿宋" w:cs="仿宋"/>
          <w:b/>
          <w:bCs/>
          <w:sz w:val="24"/>
          <w:szCs w:val="24"/>
          <w:u w:val="dotted"/>
        </w:rPr>
        <w:t xml:space="preserve">                                                                               </w:t>
      </w:r>
    </w:p>
    <w:p>
      <w:pPr>
        <w:adjustRightInd w:val="0"/>
        <w:snapToGrid w:val="0"/>
        <w:jc w:val="left"/>
        <w:rPr>
          <w:rFonts w:ascii="仿宋" w:hAnsi="仿宋" w:eastAsia="仿宋" w:cs="仿宋"/>
          <w:b/>
          <w:bCs/>
          <w:sz w:val="24"/>
          <w:szCs w:val="24"/>
          <w:u w:val="dotted"/>
        </w:rPr>
      </w:pPr>
    </w:p>
    <w:p>
      <w:pPr>
        <w:pStyle w:val="16"/>
        <w:adjustRightInd w:val="0"/>
        <w:snapToGrid w:val="0"/>
        <w:ind w:left="1850" w:leftChars="771"/>
        <w:jc w:val="left"/>
        <w:rPr>
          <w:rFonts w:ascii="仿宋" w:hAnsi="仿宋" w:eastAsia="仿宋"/>
        </w:rPr>
      </w:pPr>
      <w:r>
        <mc:AlternateContent>
          <mc:Choice Requires="wps">
            <w:drawing>
              <wp:anchor distT="0" distB="0" distL="114300" distR="114300" simplePos="0" relativeHeight="251891712" behindDoc="0" locked="0" layoutInCell="1" allowOverlap="1">
                <wp:simplePos x="0" y="0"/>
                <wp:positionH relativeFrom="column">
                  <wp:posOffset>-114300</wp:posOffset>
                </wp:positionH>
                <wp:positionV relativeFrom="paragraph">
                  <wp:posOffset>10160</wp:posOffset>
                </wp:positionV>
                <wp:extent cx="800100" cy="297180"/>
                <wp:effectExtent l="0" t="0" r="0" b="0"/>
                <wp:wrapNone/>
                <wp:docPr id="229" name="文本框 232"/>
                <wp:cNvGraphicFramePr/>
                <a:graphic xmlns:a="http://schemas.openxmlformats.org/drawingml/2006/main">
                  <a:graphicData uri="http://schemas.microsoft.com/office/word/2010/wordprocessingShape">
                    <wps:wsp>
                      <wps:cNvSpPr txBox="1"/>
                      <wps:spPr>
                        <a:xfrm>
                          <a:off x="0" y="0"/>
                          <a:ext cx="800100" cy="29718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投料试车</w:t>
                            </w:r>
                          </w:p>
                        </w:txbxContent>
                      </wps:txbx>
                      <wps:bodyPr wrap="square" upright="1"/>
                    </wps:wsp>
                  </a:graphicData>
                </a:graphic>
              </wp:anchor>
            </w:drawing>
          </mc:Choice>
          <mc:Fallback>
            <w:pict>
              <v:shape id="文本框 232" o:spid="_x0000_s1026" o:spt="202" type="#_x0000_t202" style="position:absolute;left:0pt;margin-left:-9pt;margin-top:0.8pt;height:23.4pt;width:63pt;z-index:251891712;mso-width-relative:page;mso-height-relative:page;" filled="f" stroked="f" coordsize="21600,21600" o:gfxdata="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NZztIDUAAAACAEAAA8AAAAAAAAAAQAgAAAAIgAAAGRycy9kb3ducmV2LnhtbFBLAQIUABQAAAAI&#10;AIdO4kDUcrIAuAEAAF8DAAAOAAAAAAAAAAEAIAAAACMBAABkcnMvZTJvRG9jLnhtbFBLBQYAAAAA&#10;BgAGAFkBAABNBQ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投料试车</w:t>
                      </w:r>
                    </w:p>
                  </w:txbxContent>
                </v:textbox>
              </v:shape>
            </w:pict>
          </mc:Fallback>
        </mc:AlternateContent>
      </w:r>
      <w:r>
        <w:rPr>
          <w:rFonts w:hint="eastAsia" w:ascii="仿宋" w:hAnsi="仿宋" w:eastAsia="仿宋" w:cs="仿宋"/>
        </w:rPr>
        <w:t>投料试车应在永久工程竣工验收后，由发包人负责。如果发包人要求在永久工程竣工验收前进行试车或需要承包人配合时，应事先取得承包人同意，并另行签订补充协议。</w:t>
      </w:r>
    </w:p>
    <w:p>
      <w:pPr>
        <w:pStyle w:val="6"/>
        <w:adjustRightInd w:val="0"/>
        <w:snapToGrid w:val="0"/>
        <w:spacing w:line="240" w:lineRule="exact"/>
        <w:ind w:firstLine="0"/>
        <w:jc w:val="left"/>
        <w:rPr>
          <w:rFonts w:ascii="仿宋" w:hAnsi="仿宋" w:eastAsia="仿宋" w:cs="仿宋"/>
          <w:b/>
          <w:bCs/>
          <w:sz w:val="24"/>
          <w:szCs w:val="24"/>
          <w:u w:val="single"/>
        </w:rPr>
      </w:pPr>
      <w:r>
        <w:rPr>
          <w:rFonts w:ascii="仿宋" w:hAnsi="仿宋" w:eastAsia="仿宋" w:cs="仿宋"/>
          <w:b/>
          <w:bCs/>
          <w:sz w:val="24"/>
          <w:szCs w:val="24"/>
          <w:u w:val="single"/>
        </w:rPr>
        <w:t xml:space="preserve">                                                                                                              </w:t>
      </w:r>
    </w:p>
    <w:p>
      <w:pPr>
        <w:pStyle w:val="12"/>
        <w:tabs>
          <w:tab w:val="left" w:pos="540"/>
        </w:tabs>
        <w:adjustRightInd w:val="0"/>
        <w:snapToGrid w:val="0"/>
        <w:spacing w:before="240" w:beforeLines="100" w:line="360" w:lineRule="auto"/>
        <w:ind w:firstLine="441" w:firstLineChars="196"/>
        <w:jc w:val="left"/>
        <w:outlineLvl w:val="2"/>
        <w:rPr>
          <w:rFonts w:ascii="仿宋" w:hAnsi="仿宋" w:eastAsia="仿宋"/>
          <w:b/>
          <w:bCs/>
          <w:sz w:val="24"/>
          <w:szCs w:val="24"/>
        </w:rPr>
      </w:pPr>
      <w:bookmarkStart w:id="291" w:name="_Toc21849"/>
      <w:bookmarkStart w:id="292" w:name="_Toc469384039"/>
      <w:bookmarkStart w:id="293" w:name="_Toc12192"/>
      <w:r>
        <w:rPr>
          <w:rFonts w:hint="eastAsia" w:ascii="仿宋" w:hAnsi="仿宋" w:eastAsia="仿宋" w:cs="仿宋"/>
          <w:b/>
          <w:bCs/>
          <w:sz w:val="24"/>
          <w:szCs w:val="24"/>
          <w:lang w:eastAsia="zh-CN"/>
        </w:rPr>
        <w:t>◎</w:t>
      </w:r>
      <w:r>
        <w:rPr>
          <w:rFonts w:ascii="仿宋" w:hAnsi="仿宋" w:eastAsia="仿宋" w:cs="仿宋"/>
          <w:b/>
          <w:bCs/>
          <w:sz w:val="24"/>
          <w:szCs w:val="24"/>
        </w:rPr>
        <w:t xml:space="preserve">56  </w:t>
      </w:r>
      <w:r>
        <w:rPr>
          <w:rFonts w:hint="eastAsia" w:ascii="仿宋" w:hAnsi="仿宋" w:eastAsia="仿宋" w:cs="仿宋"/>
          <w:b/>
          <w:bCs/>
          <w:sz w:val="24"/>
          <w:szCs w:val="24"/>
        </w:rPr>
        <w:t>工程变更</w:t>
      </w:r>
      <w:bookmarkEnd w:id="291"/>
      <w:bookmarkEnd w:id="292"/>
      <w:bookmarkEnd w:id="293"/>
    </w:p>
    <w:p>
      <w:pPr>
        <w:pStyle w:val="12"/>
        <w:adjustRightInd w:val="0"/>
        <w:snapToGrid w:val="0"/>
        <w:spacing w:line="360" w:lineRule="auto"/>
        <w:ind w:firstLine="441" w:firstLineChars="196"/>
        <w:jc w:val="left"/>
        <w:rPr>
          <w:rFonts w:ascii="仿宋" w:hAnsi="仿宋" w:eastAsia="仿宋" w:cs="仿宋"/>
          <w:b/>
          <w:bCs/>
          <w:sz w:val="24"/>
          <w:szCs w:val="24"/>
        </w:rPr>
      </w:pPr>
      <w:r>
        <w:rPr>
          <w:rFonts w:ascii="仿宋" w:hAnsi="仿宋" w:eastAsia="仿宋" w:cs="仿宋"/>
          <w:b/>
          <w:bCs/>
          <w:sz w:val="24"/>
          <w:szCs w:val="24"/>
        </w:rPr>
        <w:t>56.1</w:t>
      </w:r>
    </w:p>
    <w:p>
      <w:pPr>
        <w:pStyle w:val="12"/>
        <w:adjustRightInd w:val="0"/>
        <w:snapToGrid w:val="0"/>
        <w:spacing w:line="360" w:lineRule="auto"/>
        <w:ind w:left="1850" w:leftChars="771"/>
        <w:jc w:val="left"/>
        <w:rPr>
          <w:rFonts w:ascii="仿宋" w:hAnsi="仿宋" w:eastAsia="仿宋"/>
          <w:sz w:val="24"/>
          <w:szCs w:val="24"/>
        </w:rPr>
      </w:pPr>
      <w:r>
        <mc:AlternateContent>
          <mc:Choice Requires="wps">
            <w:drawing>
              <wp:anchor distT="0" distB="0" distL="114300" distR="114300" simplePos="0" relativeHeight="251892736" behindDoc="0" locked="0" layoutInCell="1" allowOverlap="1">
                <wp:simplePos x="0" y="0"/>
                <wp:positionH relativeFrom="column">
                  <wp:posOffset>-114300</wp:posOffset>
                </wp:positionH>
                <wp:positionV relativeFrom="paragraph">
                  <wp:posOffset>1270</wp:posOffset>
                </wp:positionV>
                <wp:extent cx="1028700" cy="297180"/>
                <wp:effectExtent l="0" t="0" r="0" b="0"/>
                <wp:wrapNone/>
                <wp:docPr id="230" name="文本框 233"/>
                <wp:cNvGraphicFramePr/>
                <a:graphic xmlns:a="http://schemas.openxmlformats.org/drawingml/2006/main">
                  <a:graphicData uri="http://schemas.microsoft.com/office/word/2010/wordprocessingShape">
                    <wps:wsp>
                      <wps:cNvSpPr txBox="1"/>
                      <wps:spPr>
                        <a:xfrm>
                          <a:off x="0" y="0"/>
                          <a:ext cx="1028700" cy="29718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工程变更权限</w:t>
                            </w:r>
                          </w:p>
                        </w:txbxContent>
                      </wps:txbx>
                      <wps:bodyPr wrap="square" upright="1"/>
                    </wps:wsp>
                  </a:graphicData>
                </a:graphic>
              </wp:anchor>
            </w:drawing>
          </mc:Choice>
          <mc:Fallback>
            <w:pict>
              <v:shape id="文本框 233" o:spid="_x0000_s1026" o:spt="202" type="#_x0000_t202" style="position:absolute;left:0pt;margin-left:-9pt;margin-top:0.1pt;height:23.4pt;width:81pt;z-index:251892736;mso-width-relative:page;mso-height-relative:page;" filled="f" stroked="f" coordsize="21600,21600" o:gfxdata="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msyTKtMAAAAHAQAADwAAAAAAAAABACAAAAAiAAAAZHJzL2Rvd25yZXYueG1sUEsBAhQAFAAAAAgA&#10;h07iQB1R3ES4AQAAYAMAAA4AAAAAAAAAAQAgAAAAIgEAAGRycy9lMm9Eb2MueG1sUEsFBgAAAAAG&#10;AAYAWQEAAEwFA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工程变更权限</w:t>
                      </w:r>
                    </w:p>
                  </w:txbxContent>
                </v:textbox>
              </v:shape>
            </w:pict>
          </mc:Fallback>
        </mc:AlternateContent>
      </w:r>
      <w:r>
        <w:rPr>
          <w:rFonts w:hint="eastAsia" w:ascii="仿宋" w:hAnsi="仿宋" w:eastAsia="仿宋" w:cs="仿宋"/>
          <w:sz w:val="24"/>
          <w:szCs w:val="24"/>
        </w:rPr>
        <w:t>合同履行期间，经发包人批准，监理工程师可按照第</w:t>
      </w:r>
      <w:r>
        <w:rPr>
          <w:rFonts w:ascii="仿宋" w:hAnsi="仿宋" w:eastAsia="仿宋" w:cs="仿宋"/>
          <w:sz w:val="24"/>
          <w:szCs w:val="24"/>
        </w:rPr>
        <w:t>56.3</w:t>
      </w:r>
      <w:r>
        <w:rPr>
          <w:rFonts w:hint="eastAsia" w:ascii="仿宋" w:hAnsi="仿宋" w:eastAsia="仿宋" w:cs="仿宋"/>
          <w:sz w:val="24"/>
          <w:szCs w:val="24"/>
        </w:rPr>
        <w:t>款约定的变更程序向承包人发出变更指令，承包人应按照合同约定实施变更工作。</w:t>
      </w:r>
    </w:p>
    <w:p>
      <w:pPr>
        <w:pStyle w:val="12"/>
        <w:adjustRightInd w:val="0"/>
        <w:snapToGrid w:val="0"/>
        <w:spacing w:line="360" w:lineRule="auto"/>
        <w:ind w:left="1850" w:leftChars="771"/>
        <w:jc w:val="left"/>
        <w:rPr>
          <w:rFonts w:ascii="仿宋" w:hAnsi="仿宋" w:eastAsia="仿宋"/>
          <w:sz w:val="24"/>
          <w:szCs w:val="24"/>
        </w:rPr>
      </w:pPr>
      <w:r>
        <w:rPr>
          <w:rFonts w:hint="eastAsia" w:ascii="仿宋" w:hAnsi="仿宋" w:eastAsia="仿宋" w:cs="仿宋"/>
          <w:sz w:val="24"/>
          <w:szCs w:val="24"/>
        </w:rPr>
        <w:t>没有经发包人批准也没有监理工程师的工程变更指令，承包人应按照合同约定施工，无权对合同工程作出任何变更。</w:t>
      </w:r>
    </w:p>
    <w:p>
      <w:pPr>
        <w:pStyle w:val="12"/>
        <w:adjustRightInd w:val="0"/>
        <w:snapToGrid w:val="0"/>
        <w:spacing w:line="360" w:lineRule="auto"/>
        <w:ind w:left="1850" w:leftChars="771"/>
        <w:jc w:val="left"/>
        <w:rPr>
          <w:rFonts w:ascii="仿宋" w:hAnsi="仿宋" w:eastAsia="仿宋"/>
          <w:sz w:val="24"/>
          <w:szCs w:val="24"/>
        </w:rPr>
      </w:pPr>
      <w:r>
        <w:rPr>
          <w:rFonts w:hint="eastAsia" w:ascii="仿宋" w:hAnsi="仿宋" w:eastAsia="仿宋" w:cs="仿宋"/>
          <w:sz w:val="24"/>
          <w:szCs w:val="24"/>
        </w:rPr>
        <w:t>工程量偏差不属于工程变更，该项工程量增减不需要任何指令。</w:t>
      </w:r>
    </w:p>
    <w:p>
      <w:pPr>
        <w:pStyle w:val="12"/>
        <w:adjustRightInd w:val="0"/>
        <w:snapToGrid w:val="0"/>
        <w:ind w:firstLine="441" w:firstLineChars="196"/>
        <w:jc w:val="left"/>
        <w:rPr>
          <w:rFonts w:ascii="仿宋" w:hAnsi="仿宋" w:eastAsia="仿宋" w:cs="仿宋"/>
          <w:sz w:val="24"/>
          <w:szCs w:val="24"/>
          <w:u w:val="dotted"/>
        </w:rPr>
      </w:pPr>
      <w:r>
        <w:rPr>
          <w:rFonts w:ascii="仿宋" w:hAnsi="仿宋" w:eastAsia="仿宋" w:cs="仿宋"/>
          <w:b/>
          <w:bCs/>
          <w:sz w:val="24"/>
          <w:szCs w:val="24"/>
        </w:rPr>
        <w:t xml:space="preserve">56.2 </w:t>
      </w:r>
      <w:r>
        <w:rPr>
          <w:rFonts w:ascii="仿宋" w:hAnsi="仿宋" w:eastAsia="仿宋" w:cs="仿宋"/>
          <w:sz w:val="24"/>
          <w:szCs w:val="24"/>
        </w:rPr>
        <w:t xml:space="preserve"> </w:t>
      </w:r>
      <w:r>
        <w:rPr>
          <w:rFonts w:ascii="仿宋" w:hAnsi="仿宋" w:eastAsia="仿宋" w:cs="仿宋"/>
          <w:sz w:val="24"/>
          <w:szCs w:val="24"/>
          <w:u w:val="dotted"/>
        </w:rPr>
        <w:t xml:space="preserve">                                                                                 </w:t>
      </w:r>
    </w:p>
    <w:p>
      <w:pPr>
        <w:pStyle w:val="12"/>
        <w:adjustRightInd w:val="0"/>
        <w:snapToGrid w:val="0"/>
        <w:jc w:val="left"/>
        <w:rPr>
          <w:rFonts w:ascii="仿宋" w:hAnsi="仿宋" w:eastAsia="仿宋"/>
          <w:sz w:val="24"/>
          <w:szCs w:val="24"/>
        </w:rPr>
      </w:pPr>
    </w:p>
    <w:p>
      <w:pPr>
        <w:pStyle w:val="12"/>
        <w:adjustRightInd w:val="0"/>
        <w:snapToGrid w:val="0"/>
        <w:spacing w:line="360" w:lineRule="auto"/>
        <w:ind w:left="1850" w:leftChars="771"/>
        <w:jc w:val="left"/>
        <w:rPr>
          <w:rFonts w:ascii="仿宋" w:hAnsi="仿宋" w:eastAsia="仿宋"/>
          <w:sz w:val="24"/>
          <w:szCs w:val="24"/>
        </w:rPr>
      </w:pPr>
      <w:r>
        <mc:AlternateContent>
          <mc:Choice Requires="wps">
            <w:drawing>
              <wp:anchor distT="0" distB="0" distL="114300" distR="114300" simplePos="0" relativeHeight="251893760" behindDoc="0" locked="0" layoutInCell="1" allowOverlap="1">
                <wp:simplePos x="0" y="0"/>
                <wp:positionH relativeFrom="column">
                  <wp:posOffset>-114300</wp:posOffset>
                </wp:positionH>
                <wp:positionV relativeFrom="paragraph">
                  <wp:posOffset>69850</wp:posOffset>
                </wp:positionV>
                <wp:extent cx="914400" cy="396240"/>
                <wp:effectExtent l="0" t="0" r="0" b="0"/>
                <wp:wrapNone/>
                <wp:docPr id="231" name="文本框 234"/>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工程变更内容</w:t>
                            </w:r>
                          </w:p>
                        </w:txbxContent>
                      </wps:txbx>
                      <wps:bodyPr wrap="square" upright="1"/>
                    </wps:wsp>
                  </a:graphicData>
                </a:graphic>
              </wp:anchor>
            </w:drawing>
          </mc:Choice>
          <mc:Fallback>
            <w:pict>
              <v:shape id="文本框 234" o:spid="_x0000_s1026" o:spt="202" type="#_x0000_t202" style="position:absolute;left:0pt;margin-left:-9pt;margin-top:5.5pt;height:31.2pt;width:72pt;z-index:251893760;mso-width-relative:page;mso-height-relative:page;" filled="f" stroked="f" coordsize="21600,21600" o:gfxdata="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A+l7V1gAAAAkBAAAPAAAAAAAAAAEAIAAAACIAAABkcnMvZG93bnJldi54bWxQSwECFAAU&#10;AAAACACHTuJALT4ocLoBAABfAwAADgAAAAAAAAABACAAAAAlAQAAZHJzL2Uyb0RvYy54bWxQSwUG&#10;AAAAAAYABgBZAQAAUQU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工程变更内容</w:t>
                      </w:r>
                    </w:p>
                  </w:txbxContent>
                </v:textbox>
              </v:shape>
            </w:pict>
          </mc:Fallback>
        </mc:AlternateContent>
      </w:r>
      <w:r>
        <w:rPr>
          <w:rFonts w:hint="eastAsia" w:ascii="仿宋" w:hAnsi="仿宋" w:eastAsia="仿宋" w:cs="仿宋"/>
          <w:sz w:val="24"/>
          <w:szCs w:val="24"/>
        </w:rPr>
        <w:t>合同履行期间，发包人可对合同工程或其任何部分的形式、质量或数量作出变更。发生下列情形之一，应按照本条规定进行变更。</w:t>
      </w:r>
    </w:p>
    <w:p>
      <w:pPr>
        <w:pStyle w:val="12"/>
        <w:adjustRightInd w:val="0"/>
        <w:snapToGrid w:val="0"/>
        <w:spacing w:line="360" w:lineRule="auto"/>
        <w:ind w:left="1850" w:leftChars="771"/>
        <w:jc w:val="left"/>
        <w:rPr>
          <w:rFonts w:ascii="仿宋" w:hAnsi="仿宋" w:eastAsia="仿宋"/>
          <w:sz w:val="24"/>
          <w:szCs w:val="24"/>
        </w:rPr>
      </w:pPr>
      <w:r>
        <w:rPr>
          <w:rFonts w:ascii="仿宋" w:hAnsi="仿宋" w:eastAsia="仿宋" w:cs="仿宋"/>
          <w:sz w:val="24"/>
          <w:szCs w:val="24"/>
        </w:rPr>
        <w:t xml:space="preserve">(1) </w:t>
      </w:r>
      <w:r>
        <w:rPr>
          <w:rFonts w:hint="eastAsia" w:ascii="仿宋" w:hAnsi="仿宋" w:eastAsia="仿宋" w:cs="仿宋"/>
          <w:sz w:val="24"/>
          <w:szCs w:val="24"/>
        </w:rPr>
        <w:t>改变合同工程中任何工程数量（不含工程量的偏差）；</w:t>
      </w:r>
    </w:p>
    <w:p>
      <w:pPr>
        <w:pStyle w:val="12"/>
        <w:adjustRightInd w:val="0"/>
        <w:snapToGrid w:val="0"/>
        <w:spacing w:line="360" w:lineRule="auto"/>
        <w:ind w:left="1850" w:leftChars="771"/>
        <w:jc w:val="left"/>
        <w:rPr>
          <w:rFonts w:ascii="仿宋" w:hAnsi="仿宋" w:eastAsia="仿宋" w:cs="仿宋"/>
          <w:sz w:val="24"/>
          <w:szCs w:val="24"/>
        </w:rPr>
      </w:pPr>
      <w:r>
        <w:rPr>
          <w:rFonts w:ascii="仿宋" w:hAnsi="仿宋" w:eastAsia="仿宋" w:cs="仿宋"/>
          <w:sz w:val="24"/>
          <w:szCs w:val="24"/>
        </w:rPr>
        <w:t xml:space="preserve">(2) </w:t>
      </w:r>
      <w:r>
        <w:rPr>
          <w:rFonts w:hint="eastAsia" w:ascii="仿宋" w:hAnsi="仿宋" w:eastAsia="仿宋" w:cs="仿宋"/>
          <w:sz w:val="24"/>
          <w:szCs w:val="24"/>
        </w:rPr>
        <w:t>删减任何工作，但删减的工作不能转由发包人或其他人实施；</w:t>
      </w:r>
      <w:r>
        <w:rPr>
          <w:rFonts w:ascii="仿宋" w:hAnsi="仿宋" w:eastAsia="仿宋" w:cs="仿宋"/>
          <w:sz w:val="24"/>
          <w:szCs w:val="24"/>
        </w:rPr>
        <w:t xml:space="preserve">   </w:t>
      </w:r>
    </w:p>
    <w:p>
      <w:pPr>
        <w:pStyle w:val="12"/>
        <w:adjustRightInd w:val="0"/>
        <w:snapToGrid w:val="0"/>
        <w:spacing w:line="360" w:lineRule="auto"/>
        <w:ind w:left="1850" w:leftChars="771"/>
        <w:jc w:val="left"/>
        <w:rPr>
          <w:rFonts w:ascii="仿宋" w:hAnsi="仿宋" w:eastAsia="仿宋"/>
          <w:sz w:val="24"/>
          <w:szCs w:val="24"/>
        </w:rPr>
      </w:pPr>
      <w:r>
        <w:rPr>
          <w:rFonts w:ascii="仿宋" w:hAnsi="仿宋" w:eastAsia="仿宋" w:cs="仿宋"/>
          <w:sz w:val="24"/>
          <w:szCs w:val="24"/>
        </w:rPr>
        <w:t xml:space="preserve">(3) </w:t>
      </w:r>
      <w:r>
        <w:rPr>
          <w:rFonts w:hint="eastAsia" w:ascii="仿宋" w:hAnsi="仿宋" w:eastAsia="仿宋" w:cs="仿宋"/>
          <w:sz w:val="24"/>
          <w:szCs w:val="24"/>
        </w:rPr>
        <w:t>改变任何工作内容的性质、质量或其他特征；</w:t>
      </w:r>
    </w:p>
    <w:p>
      <w:pPr>
        <w:pStyle w:val="12"/>
        <w:adjustRightInd w:val="0"/>
        <w:snapToGrid w:val="0"/>
        <w:spacing w:line="360" w:lineRule="auto"/>
        <w:ind w:left="1850" w:leftChars="771" w:firstLine="1"/>
        <w:jc w:val="left"/>
        <w:rPr>
          <w:rFonts w:ascii="仿宋" w:hAnsi="仿宋" w:eastAsia="仿宋"/>
          <w:sz w:val="24"/>
          <w:szCs w:val="24"/>
        </w:rPr>
      </w:pPr>
      <w:r>
        <w:rPr>
          <w:rFonts w:ascii="仿宋" w:hAnsi="仿宋" w:eastAsia="仿宋" w:cs="仿宋"/>
          <w:sz w:val="24"/>
          <w:szCs w:val="24"/>
        </w:rPr>
        <w:t xml:space="preserve">(4) </w:t>
      </w:r>
      <w:r>
        <w:rPr>
          <w:rFonts w:hint="eastAsia" w:ascii="仿宋" w:hAnsi="仿宋" w:eastAsia="仿宋" w:cs="仿宋"/>
          <w:sz w:val="24"/>
          <w:szCs w:val="24"/>
        </w:rPr>
        <w:t>改变工程任何部分的标高、基线、位置和</w:t>
      </w:r>
      <w:r>
        <w:rPr>
          <w:rFonts w:ascii="仿宋" w:hAnsi="仿宋" w:eastAsia="仿宋" w:cs="仿宋"/>
          <w:sz w:val="24"/>
          <w:szCs w:val="24"/>
        </w:rPr>
        <w:t>(</w:t>
      </w:r>
      <w:r>
        <w:rPr>
          <w:rFonts w:hint="eastAsia" w:ascii="仿宋" w:hAnsi="仿宋" w:eastAsia="仿宋" w:cs="仿宋"/>
          <w:sz w:val="24"/>
          <w:szCs w:val="24"/>
        </w:rPr>
        <w:t>或</w:t>
      </w:r>
      <w:r>
        <w:rPr>
          <w:rFonts w:ascii="仿宋" w:hAnsi="仿宋" w:eastAsia="仿宋" w:cs="仿宋"/>
          <w:sz w:val="24"/>
          <w:szCs w:val="24"/>
        </w:rPr>
        <w:t>)</w:t>
      </w:r>
      <w:r>
        <w:rPr>
          <w:rFonts w:hint="eastAsia" w:ascii="仿宋" w:hAnsi="仿宋" w:eastAsia="仿宋" w:cs="仿宋"/>
          <w:sz w:val="24"/>
          <w:szCs w:val="24"/>
        </w:rPr>
        <w:t>尺寸；</w:t>
      </w:r>
    </w:p>
    <w:p>
      <w:pPr>
        <w:pStyle w:val="12"/>
        <w:adjustRightInd w:val="0"/>
        <w:snapToGrid w:val="0"/>
        <w:spacing w:line="360" w:lineRule="auto"/>
        <w:ind w:left="1850" w:leftChars="771" w:firstLine="1"/>
        <w:jc w:val="left"/>
        <w:rPr>
          <w:rFonts w:ascii="仿宋" w:hAnsi="仿宋" w:eastAsia="仿宋"/>
          <w:sz w:val="24"/>
          <w:szCs w:val="24"/>
        </w:rPr>
      </w:pPr>
      <w:r>
        <w:rPr>
          <w:rFonts w:ascii="仿宋" w:hAnsi="仿宋" w:eastAsia="仿宋" w:cs="仿宋"/>
          <w:sz w:val="24"/>
          <w:szCs w:val="24"/>
        </w:rPr>
        <w:t xml:space="preserve">(5) </w:t>
      </w:r>
      <w:r>
        <w:rPr>
          <w:rFonts w:hint="eastAsia" w:ascii="仿宋" w:hAnsi="仿宋" w:eastAsia="仿宋" w:cs="仿宋"/>
          <w:sz w:val="24"/>
          <w:szCs w:val="24"/>
        </w:rPr>
        <w:t>为完成永久工程所必须的任何额外工作；</w:t>
      </w:r>
    </w:p>
    <w:p>
      <w:pPr>
        <w:pStyle w:val="12"/>
        <w:adjustRightInd w:val="0"/>
        <w:snapToGrid w:val="0"/>
        <w:spacing w:line="360" w:lineRule="auto"/>
        <w:ind w:left="1850" w:leftChars="771" w:firstLine="1"/>
        <w:jc w:val="left"/>
        <w:rPr>
          <w:rFonts w:ascii="仿宋" w:hAnsi="仿宋" w:eastAsia="仿宋"/>
          <w:sz w:val="24"/>
          <w:szCs w:val="24"/>
        </w:rPr>
      </w:pPr>
      <w:r>
        <w:rPr>
          <w:rFonts w:hint="eastAsia" w:ascii="仿宋" w:hAnsi="仿宋" w:eastAsia="仿宋" w:cs="仿宋"/>
          <w:sz w:val="24"/>
          <w:szCs w:val="24"/>
        </w:rPr>
        <w:t>但对合同工程工期、质量标准等实质性变更的，应在作出变更前，与承包人签订补充协议书，作为本合同的补充文件。</w:t>
      </w:r>
    </w:p>
    <w:p>
      <w:pPr>
        <w:pStyle w:val="12"/>
        <w:adjustRightInd w:val="0"/>
        <w:snapToGrid w:val="0"/>
        <w:ind w:firstLine="441" w:firstLineChars="196"/>
        <w:jc w:val="left"/>
        <w:outlineLvl w:val="0"/>
        <w:rPr>
          <w:rFonts w:ascii="仿宋" w:hAnsi="仿宋" w:eastAsia="仿宋" w:cs="仿宋"/>
          <w:b/>
          <w:bCs/>
          <w:sz w:val="24"/>
          <w:szCs w:val="24"/>
          <w:u w:val="dotted"/>
        </w:rPr>
      </w:pPr>
      <w:bookmarkStart w:id="294" w:name="_Toc21806"/>
      <w:r>
        <w:rPr>
          <w:rFonts w:ascii="仿宋" w:hAnsi="仿宋" w:eastAsia="仿宋" w:cs="仿宋"/>
          <w:b/>
          <w:bCs/>
          <w:sz w:val="24"/>
          <w:szCs w:val="24"/>
        </w:rPr>
        <w:t>56.3</w:t>
      </w:r>
      <w:bookmarkEnd w:id="294"/>
      <w:r>
        <w:rPr>
          <w:rFonts w:ascii="仿宋" w:hAnsi="仿宋" w:eastAsia="仿宋" w:cs="仿宋"/>
          <w:b/>
          <w:bCs/>
          <w:sz w:val="24"/>
          <w:szCs w:val="24"/>
        </w:rPr>
        <w:t xml:space="preserve">  </w:t>
      </w:r>
      <w:r>
        <w:rPr>
          <w:rFonts w:ascii="仿宋" w:hAnsi="仿宋" w:eastAsia="仿宋" w:cs="仿宋"/>
          <w:b/>
          <w:bCs/>
          <w:sz w:val="24"/>
          <w:szCs w:val="24"/>
          <w:u w:val="dotted"/>
        </w:rPr>
        <w:t xml:space="preserve">                                                                               </w:t>
      </w:r>
    </w:p>
    <w:p>
      <w:pPr>
        <w:pStyle w:val="12"/>
        <w:adjustRightInd w:val="0"/>
        <w:snapToGrid w:val="0"/>
        <w:jc w:val="left"/>
        <w:rPr>
          <w:rFonts w:ascii="仿宋" w:hAnsi="仿宋" w:eastAsia="仿宋"/>
          <w:b/>
          <w:bCs/>
          <w:sz w:val="24"/>
          <w:szCs w:val="24"/>
        </w:rPr>
      </w:pPr>
    </w:p>
    <w:p>
      <w:pPr>
        <w:pStyle w:val="12"/>
        <w:adjustRightInd w:val="0"/>
        <w:snapToGrid w:val="0"/>
        <w:spacing w:line="360" w:lineRule="auto"/>
        <w:ind w:left="1850" w:leftChars="771"/>
        <w:jc w:val="left"/>
        <w:rPr>
          <w:rFonts w:ascii="仿宋" w:hAnsi="仿宋" w:eastAsia="仿宋"/>
          <w:sz w:val="24"/>
          <w:szCs w:val="24"/>
        </w:rPr>
      </w:pPr>
      <w:r>
        <mc:AlternateContent>
          <mc:Choice Requires="wps">
            <w:drawing>
              <wp:anchor distT="0" distB="0" distL="114300" distR="114300" simplePos="0" relativeHeight="251894784" behindDoc="0" locked="0" layoutInCell="1" allowOverlap="1">
                <wp:simplePos x="0" y="0"/>
                <wp:positionH relativeFrom="column">
                  <wp:posOffset>-114300</wp:posOffset>
                </wp:positionH>
                <wp:positionV relativeFrom="paragraph">
                  <wp:posOffset>15875</wp:posOffset>
                </wp:positionV>
                <wp:extent cx="914400" cy="556895"/>
                <wp:effectExtent l="0" t="0" r="0" b="0"/>
                <wp:wrapNone/>
                <wp:docPr id="232" name="文本框 235"/>
                <wp:cNvGraphicFramePr/>
                <a:graphic xmlns:a="http://schemas.openxmlformats.org/drawingml/2006/main">
                  <a:graphicData uri="http://schemas.microsoft.com/office/word/2010/wordprocessingShape">
                    <wps:wsp>
                      <wps:cNvSpPr txBox="1"/>
                      <wps:spPr>
                        <a:xfrm>
                          <a:off x="0" y="0"/>
                          <a:ext cx="914400" cy="556895"/>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工程变更程序</w:t>
                            </w:r>
                          </w:p>
                        </w:txbxContent>
                      </wps:txbx>
                      <wps:bodyPr wrap="square" upright="1"/>
                    </wps:wsp>
                  </a:graphicData>
                </a:graphic>
              </wp:anchor>
            </w:drawing>
          </mc:Choice>
          <mc:Fallback>
            <w:pict>
              <v:shape id="文本框 235" o:spid="_x0000_s1026" o:spt="202" type="#_x0000_t202" style="position:absolute;left:0pt;margin-left:-9pt;margin-top:1.25pt;height:43.85pt;width:72pt;z-index:251894784;mso-width-relative:page;mso-height-relative:page;" filled="f" stroked="f" coordsize="21600,21600" o:gfxdata="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FQw/9jVAAAACAEAAA8AAAAAAAAAAQAgAAAAIgAAAGRycy9kb3ducmV2LnhtbFBLAQIUABQA&#10;AAAIAIdO4kDODUc9ugEAAF8DAAAOAAAAAAAAAAEAIAAAACQBAABkcnMvZTJvRG9jLnhtbFBLBQYA&#10;AAAABgAGAFkBAABQBQ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工程变更程序</w:t>
                      </w:r>
                    </w:p>
                  </w:txbxContent>
                </v:textbox>
              </v:shape>
            </w:pict>
          </mc:Fallback>
        </mc:AlternateContent>
      </w:r>
      <w:bookmarkStart w:id="295" w:name="OLE_LINK1"/>
      <w:r>
        <w:rPr>
          <w:rFonts w:hint="eastAsia" w:ascii="仿宋" w:hAnsi="仿宋" w:eastAsia="仿宋" w:cs="仿宋"/>
          <w:sz w:val="24"/>
          <w:szCs w:val="24"/>
        </w:rPr>
        <w:t>合同工程发生变更</w:t>
      </w:r>
      <w:bookmarkEnd w:id="295"/>
      <w:r>
        <w:rPr>
          <w:rFonts w:hint="eastAsia" w:ascii="仿宋" w:hAnsi="仿宋" w:eastAsia="仿宋" w:cs="仿宋"/>
          <w:sz w:val="24"/>
          <w:szCs w:val="24"/>
        </w:rPr>
        <w:t>，合同双方当事人以及监理工程师、造价工程师应遵循下列程序实施工程变更的相关工作。</w:t>
      </w:r>
    </w:p>
    <w:p>
      <w:pPr>
        <w:pStyle w:val="12"/>
        <w:adjustRightInd w:val="0"/>
        <w:snapToGrid w:val="0"/>
        <w:spacing w:line="360" w:lineRule="auto"/>
        <w:ind w:left="1850" w:leftChars="771"/>
        <w:jc w:val="left"/>
        <w:rPr>
          <w:rFonts w:ascii="仿宋" w:hAnsi="仿宋" w:eastAsia="仿宋"/>
          <w:sz w:val="24"/>
          <w:szCs w:val="24"/>
        </w:rPr>
      </w:pPr>
      <w:r>
        <w:rPr>
          <w:rFonts w:ascii="仿宋" w:hAnsi="仿宋" w:eastAsia="仿宋" w:cs="仿宋"/>
          <w:sz w:val="24"/>
          <w:szCs w:val="24"/>
        </w:rPr>
        <w:t>(1)</w:t>
      </w:r>
      <w:r>
        <w:rPr>
          <w:rFonts w:hint="eastAsia" w:ascii="仿宋" w:hAnsi="仿宋" w:eastAsia="仿宋" w:cs="仿宋"/>
          <w:sz w:val="24"/>
          <w:szCs w:val="24"/>
        </w:rPr>
        <w:t>合同工程可能发生或发生工程变更时，监理工程师或承包人可依据下列情况及时提出。</w:t>
      </w:r>
    </w:p>
    <w:p>
      <w:pPr>
        <w:pStyle w:val="12"/>
        <w:adjustRightInd w:val="0"/>
        <w:snapToGrid w:val="0"/>
        <w:spacing w:line="360" w:lineRule="auto"/>
        <w:ind w:left="1620"/>
        <w:jc w:val="left"/>
        <w:rPr>
          <w:rFonts w:ascii="仿宋" w:hAnsi="仿宋" w:eastAsia="仿宋"/>
          <w:sz w:val="24"/>
          <w:szCs w:val="24"/>
        </w:rPr>
      </w:pPr>
      <w:r>
        <w:rPr>
          <w:rFonts w:ascii="仿宋" w:hAnsi="仿宋" w:eastAsia="仿宋" w:cs="仿宋"/>
          <w:sz w:val="24"/>
          <w:szCs w:val="24"/>
        </w:rPr>
        <w:t>1</w:t>
      </w:r>
      <w:r>
        <w:rPr>
          <w:rFonts w:hint="eastAsia" w:ascii="仿宋" w:hAnsi="仿宋" w:eastAsia="仿宋" w:cs="仿宋"/>
          <w:sz w:val="24"/>
          <w:szCs w:val="24"/>
        </w:rPr>
        <w:t>）合同工程可能发生第</w:t>
      </w:r>
      <w:r>
        <w:rPr>
          <w:rFonts w:ascii="仿宋" w:hAnsi="仿宋" w:eastAsia="仿宋" w:cs="仿宋"/>
          <w:sz w:val="24"/>
          <w:szCs w:val="24"/>
        </w:rPr>
        <w:t>56.2</w:t>
      </w:r>
      <w:r>
        <w:rPr>
          <w:rFonts w:hint="eastAsia" w:ascii="仿宋" w:hAnsi="仿宋" w:eastAsia="仿宋" w:cs="仿宋"/>
          <w:sz w:val="24"/>
          <w:szCs w:val="24"/>
        </w:rPr>
        <w:t>款所列情形的，监理工程师可向承包人发出变更意向书，并附必要的施工设计图纸及其说明等资料。承包人应在收到变更意向书后的</w:t>
      </w:r>
      <w:r>
        <w:rPr>
          <w:rFonts w:ascii="仿宋" w:hAnsi="仿宋" w:eastAsia="仿宋" w:cs="仿宋"/>
          <w:sz w:val="24"/>
          <w:szCs w:val="24"/>
        </w:rPr>
        <w:t>7</w:t>
      </w:r>
      <w:r>
        <w:rPr>
          <w:rFonts w:hint="eastAsia" w:ascii="仿宋" w:hAnsi="仿宋" w:eastAsia="仿宋" w:cs="仿宋"/>
          <w:sz w:val="24"/>
          <w:szCs w:val="24"/>
        </w:rPr>
        <w:t>天内，向监理工程师书面提交包括拟实施变更工作的计划、措施、竣工时间、修改内容和所需金额等在内的实施方案。发包人应在收到实施方案后的</w:t>
      </w:r>
      <w:r>
        <w:rPr>
          <w:rFonts w:ascii="仿宋" w:hAnsi="仿宋" w:eastAsia="仿宋" w:cs="仿宋"/>
          <w:sz w:val="24"/>
          <w:szCs w:val="24"/>
        </w:rPr>
        <w:t>7</w:t>
      </w:r>
      <w:r>
        <w:rPr>
          <w:rFonts w:hint="eastAsia" w:ascii="仿宋" w:hAnsi="仿宋" w:eastAsia="仿宋" w:cs="仿宋"/>
          <w:sz w:val="24"/>
          <w:szCs w:val="24"/>
        </w:rPr>
        <w:t>天内予以答复；同意承包人提交的实施方案的，监理工程师应在收到实施方案后的</w:t>
      </w:r>
      <w:r>
        <w:rPr>
          <w:rFonts w:ascii="仿宋" w:hAnsi="仿宋" w:eastAsia="仿宋" w:cs="仿宋"/>
          <w:sz w:val="24"/>
          <w:szCs w:val="24"/>
        </w:rPr>
        <w:t>14</w:t>
      </w:r>
      <w:r>
        <w:rPr>
          <w:rFonts w:hint="eastAsia" w:ascii="仿宋" w:hAnsi="仿宋" w:eastAsia="仿宋" w:cs="仿宋"/>
          <w:sz w:val="24"/>
          <w:szCs w:val="24"/>
        </w:rPr>
        <w:t>天内发出变更指令。</w:t>
      </w:r>
    </w:p>
    <w:p>
      <w:pPr>
        <w:pStyle w:val="12"/>
        <w:adjustRightInd w:val="0"/>
        <w:snapToGrid w:val="0"/>
        <w:spacing w:line="360" w:lineRule="auto"/>
        <w:ind w:left="1620"/>
        <w:jc w:val="left"/>
        <w:rPr>
          <w:rFonts w:ascii="仿宋" w:hAnsi="仿宋" w:eastAsia="仿宋"/>
          <w:sz w:val="24"/>
          <w:szCs w:val="24"/>
        </w:rPr>
      </w:pPr>
      <w:r>
        <w:rPr>
          <w:rFonts w:ascii="仿宋" w:hAnsi="仿宋" w:eastAsia="仿宋" w:cs="仿宋"/>
          <w:sz w:val="24"/>
          <w:szCs w:val="24"/>
        </w:rPr>
        <w:t>2</w:t>
      </w:r>
      <w:r>
        <w:rPr>
          <w:rFonts w:hint="eastAsia" w:ascii="仿宋" w:hAnsi="仿宋" w:eastAsia="仿宋" w:cs="仿宋"/>
          <w:sz w:val="24"/>
          <w:szCs w:val="24"/>
        </w:rPr>
        <w:t>）合同工程发生第</w:t>
      </w:r>
      <w:r>
        <w:rPr>
          <w:rFonts w:ascii="仿宋" w:hAnsi="仿宋" w:eastAsia="仿宋" w:cs="仿宋"/>
          <w:sz w:val="24"/>
          <w:szCs w:val="24"/>
        </w:rPr>
        <w:t>56.2</w:t>
      </w:r>
      <w:r>
        <w:rPr>
          <w:rFonts w:hint="eastAsia" w:ascii="仿宋" w:hAnsi="仿宋" w:eastAsia="仿宋" w:cs="仿宋"/>
          <w:sz w:val="24"/>
          <w:szCs w:val="24"/>
        </w:rPr>
        <w:t>款所列情形的，监理工程师应至少提前</w:t>
      </w:r>
      <w:r>
        <w:rPr>
          <w:rFonts w:ascii="仿宋" w:hAnsi="仿宋" w:eastAsia="仿宋" w:cs="仿宋"/>
          <w:sz w:val="24"/>
          <w:szCs w:val="24"/>
        </w:rPr>
        <w:t>14</w:t>
      </w:r>
      <w:r>
        <w:rPr>
          <w:rFonts w:hint="eastAsia" w:ascii="仿宋" w:hAnsi="仿宋" w:eastAsia="仿宋" w:cs="仿宋"/>
          <w:sz w:val="24"/>
          <w:szCs w:val="24"/>
        </w:rPr>
        <w:t>天以书面形式向承包人发出变更指令，并提供变更的施工设计图纸及其说明等资料。</w:t>
      </w:r>
    </w:p>
    <w:p>
      <w:pPr>
        <w:pStyle w:val="12"/>
        <w:adjustRightInd w:val="0"/>
        <w:snapToGrid w:val="0"/>
        <w:spacing w:line="360" w:lineRule="auto"/>
        <w:ind w:left="1620"/>
        <w:jc w:val="left"/>
        <w:rPr>
          <w:rFonts w:ascii="仿宋" w:hAnsi="仿宋" w:eastAsia="仿宋"/>
          <w:sz w:val="24"/>
          <w:szCs w:val="24"/>
        </w:rPr>
      </w:pPr>
      <w:r>
        <w:rPr>
          <w:rFonts w:ascii="仿宋" w:hAnsi="仿宋" w:eastAsia="仿宋" w:cs="仿宋"/>
          <w:sz w:val="24"/>
          <w:szCs w:val="24"/>
        </w:rPr>
        <w:t>3</w:t>
      </w:r>
      <w:r>
        <w:rPr>
          <w:rFonts w:hint="eastAsia" w:ascii="仿宋" w:hAnsi="仿宋" w:eastAsia="仿宋" w:cs="仿宋"/>
          <w:sz w:val="24"/>
          <w:szCs w:val="24"/>
        </w:rPr>
        <w:t>）承包人收到发包人为实施合同工程所提供的施工设计图纸和文件，经检查认为存在第</w:t>
      </w:r>
      <w:r>
        <w:rPr>
          <w:rFonts w:ascii="仿宋" w:hAnsi="仿宋" w:eastAsia="仿宋" w:cs="仿宋"/>
          <w:sz w:val="24"/>
          <w:szCs w:val="24"/>
        </w:rPr>
        <w:t>56.2</w:t>
      </w:r>
      <w:r>
        <w:rPr>
          <w:rFonts w:hint="eastAsia" w:ascii="仿宋" w:hAnsi="仿宋" w:eastAsia="仿宋" w:cs="仿宋"/>
          <w:sz w:val="24"/>
          <w:szCs w:val="24"/>
        </w:rPr>
        <w:t>款所列情形的，可向监理工程师提出书面建议。监理工程师收到承包人书面建议后，应提出确认意见并报发包人审批；确认存在变更的，监理工程师应在收到承包人书面建议后的</w:t>
      </w:r>
      <w:r>
        <w:rPr>
          <w:rFonts w:ascii="仿宋" w:hAnsi="仿宋" w:eastAsia="仿宋" w:cs="仿宋"/>
          <w:sz w:val="24"/>
          <w:szCs w:val="24"/>
        </w:rPr>
        <w:t>14</w:t>
      </w:r>
      <w:r>
        <w:rPr>
          <w:rFonts w:hint="eastAsia" w:ascii="仿宋" w:hAnsi="仿宋" w:eastAsia="仿宋" w:cs="仿宋"/>
          <w:sz w:val="24"/>
          <w:szCs w:val="24"/>
        </w:rPr>
        <w:t>天内发出变更指令。不同意作为变更的，应由监理工程师书面答复承包人。</w:t>
      </w:r>
    </w:p>
    <w:p>
      <w:pPr>
        <w:pStyle w:val="12"/>
        <w:adjustRightInd w:val="0"/>
        <w:snapToGrid w:val="0"/>
        <w:spacing w:line="360" w:lineRule="auto"/>
        <w:ind w:left="1620"/>
        <w:jc w:val="left"/>
        <w:rPr>
          <w:rFonts w:ascii="仿宋" w:hAnsi="仿宋" w:eastAsia="仿宋"/>
          <w:sz w:val="24"/>
          <w:szCs w:val="24"/>
        </w:rPr>
      </w:pPr>
      <w:r>
        <w:rPr>
          <w:rFonts w:ascii="仿宋" w:hAnsi="仿宋" w:eastAsia="仿宋" w:cs="仿宋"/>
          <w:sz w:val="24"/>
          <w:szCs w:val="24"/>
        </w:rPr>
        <w:t>4</w:t>
      </w:r>
      <w:r>
        <w:rPr>
          <w:rFonts w:hint="eastAsia" w:ascii="仿宋" w:hAnsi="仿宋" w:eastAsia="仿宋" w:cs="仿宋"/>
          <w:sz w:val="24"/>
          <w:szCs w:val="24"/>
        </w:rPr>
        <w:t>）若承包人收到监理工程师的变更意向书后认为难以实施此项变更的，应立即通知监理工程师，说明原因并附详细依据。监理工程师与合同双方当事人协商后确定撤销、改变或不改变原变更意向书。</w:t>
      </w:r>
    </w:p>
    <w:p>
      <w:pPr>
        <w:pStyle w:val="12"/>
        <w:adjustRightInd w:val="0"/>
        <w:snapToGrid w:val="0"/>
        <w:spacing w:line="360" w:lineRule="auto"/>
        <w:ind w:left="1620"/>
        <w:jc w:val="left"/>
        <w:rPr>
          <w:rFonts w:ascii="仿宋" w:hAnsi="仿宋" w:eastAsia="仿宋"/>
          <w:sz w:val="24"/>
          <w:szCs w:val="24"/>
        </w:rPr>
      </w:pPr>
      <w:r>
        <w:rPr>
          <w:rFonts w:ascii="仿宋" w:hAnsi="仿宋" w:eastAsia="仿宋" w:cs="仿宋"/>
          <w:sz w:val="24"/>
          <w:szCs w:val="24"/>
        </w:rPr>
        <w:t>(2</w:t>
      </w:r>
      <w:r>
        <w:rPr>
          <w:rFonts w:hint="eastAsia" w:ascii="仿宋" w:hAnsi="仿宋" w:eastAsia="仿宋" w:cs="仿宋"/>
          <w:sz w:val="24"/>
          <w:szCs w:val="24"/>
        </w:rPr>
        <w:t>）承包人应在收到监理工程师发出变更指令或变更意向书后的</w:t>
      </w:r>
      <w:r>
        <w:rPr>
          <w:rFonts w:ascii="仿宋" w:hAnsi="仿宋" w:eastAsia="仿宋" w:cs="仿宋"/>
          <w:sz w:val="24"/>
          <w:szCs w:val="24"/>
        </w:rPr>
        <w:t>14</w:t>
      </w:r>
      <w:r>
        <w:rPr>
          <w:rFonts w:hint="eastAsia" w:ascii="仿宋" w:hAnsi="仿宋" w:eastAsia="仿宋" w:cs="仿宋"/>
          <w:sz w:val="24"/>
          <w:szCs w:val="24"/>
        </w:rPr>
        <w:t>天内，向发包人提交工程变更报告，并抄送监理工程师、造价工程师。报告内容应包括变更原因、根据第</w:t>
      </w:r>
      <w:r>
        <w:rPr>
          <w:rFonts w:ascii="仿宋" w:hAnsi="仿宋" w:eastAsia="仿宋" w:cs="仿宋"/>
          <w:sz w:val="24"/>
          <w:szCs w:val="24"/>
        </w:rPr>
        <w:t>72</w:t>
      </w:r>
      <w:r>
        <w:rPr>
          <w:rFonts w:hint="eastAsia" w:ascii="仿宋" w:hAnsi="仿宋" w:eastAsia="仿宋" w:cs="仿宋"/>
          <w:sz w:val="24"/>
          <w:szCs w:val="24"/>
        </w:rPr>
        <w:t>条约定详细开列变更工作的价格组成和依据，并附变更的施工设计图纸及其相关说明。</w:t>
      </w:r>
    </w:p>
    <w:p>
      <w:pPr>
        <w:pStyle w:val="12"/>
        <w:adjustRightInd w:val="0"/>
        <w:snapToGrid w:val="0"/>
        <w:spacing w:line="360" w:lineRule="auto"/>
        <w:ind w:left="1620"/>
        <w:jc w:val="left"/>
        <w:rPr>
          <w:rFonts w:ascii="仿宋" w:hAnsi="仿宋" w:eastAsia="仿宋"/>
          <w:sz w:val="24"/>
          <w:szCs w:val="24"/>
        </w:rPr>
      </w:pPr>
      <w:r>
        <w:rPr>
          <w:rFonts w:hint="eastAsia" w:ascii="仿宋" w:hAnsi="仿宋" w:eastAsia="仿宋" w:cs="仿宋"/>
          <w:sz w:val="24"/>
          <w:szCs w:val="24"/>
        </w:rPr>
        <w:t>变更工作影响工期的，承包人应提出调整工期的要求。发包人认为有必要时，可要求承包人提交提前或者延长工期的施工进度计划或相应施工措施等资料。</w:t>
      </w:r>
    </w:p>
    <w:p>
      <w:pPr>
        <w:pStyle w:val="12"/>
        <w:adjustRightInd w:val="0"/>
        <w:snapToGrid w:val="0"/>
        <w:spacing w:line="360" w:lineRule="auto"/>
        <w:ind w:left="1620"/>
        <w:jc w:val="left"/>
        <w:rPr>
          <w:rFonts w:ascii="仿宋" w:hAnsi="仿宋" w:eastAsia="仿宋"/>
          <w:sz w:val="24"/>
          <w:szCs w:val="24"/>
        </w:rPr>
      </w:pPr>
      <w:r>
        <w:rPr>
          <w:rFonts w:ascii="仿宋" w:hAnsi="仿宋" w:eastAsia="仿宋" w:cs="仿宋"/>
          <w:sz w:val="24"/>
          <w:szCs w:val="24"/>
        </w:rPr>
        <w:t>(3)</w:t>
      </w:r>
      <w:r>
        <w:rPr>
          <w:rFonts w:hint="eastAsia" w:ascii="仿宋" w:hAnsi="仿宋" w:eastAsia="仿宋" w:cs="仿宋"/>
          <w:sz w:val="24"/>
          <w:szCs w:val="24"/>
        </w:rPr>
        <w:t>发包人在收到承包人工程变更报告后，应通知监理工程师、造价工程师及时对报告内容予以核实，并在收到报告后的</w:t>
      </w:r>
      <w:r>
        <w:rPr>
          <w:rFonts w:ascii="仿宋" w:hAnsi="仿宋" w:eastAsia="仿宋" w:cs="仿宋"/>
          <w:sz w:val="24"/>
          <w:szCs w:val="24"/>
        </w:rPr>
        <w:t>14</w:t>
      </w:r>
      <w:r>
        <w:rPr>
          <w:rFonts w:hint="eastAsia" w:ascii="仿宋" w:hAnsi="仿宋" w:eastAsia="仿宋" w:cs="仿宋"/>
          <w:sz w:val="24"/>
          <w:szCs w:val="24"/>
        </w:rPr>
        <w:t>天内予以确定或提出修改意见。发包人在收到承包人工程变更报告后的</w:t>
      </w:r>
      <w:r>
        <w:rPr>
          <w:rFonts w:ascii="仿宋" w:hAnsi="仿宋" w:eastAsia="仿宋" w:cs="仿宋"/>
          <w:sz w:val="24"/>
          <w:szCs w:val="24"/>
        </w:rPr>
        <w:t>14</w:t>
      </w:r>
      <w:r>
        <w:rPr>
          <w:rFonts w:hint="eastAsia" w:ascii="仿宋" w:hAnsi="仿宋" w:eastAsia="仿宋" w:cs="仿宋"/>
          <w:sz w:val="24"/>
          <w:szCs w:val="24"/>
        </w:rPr>
        <w:t>天内未确定也未提出修改意见的，视为承包人提交的工程变更报告已被认可。</w:t>
      </w:r>
    </w:p>
    <w:p>
      <w:pPr>
        <w:pStyle w:val="12"/>
        <w:adjustRightInd w:val="0"/>
        <w:snapToGrid w:val="0"/>
        <w:spacing w:line="360" w:lineRule="auto"/>
        <w:ind w:left="1800" w:leftChars="750"/>
        <w:jc w:val="left"/>
        <w:rPr>
          <w:rFonts w:ascii="仿宋" w:hAnsi="仿宋" w:eastAsia="仿宋"/>
          <w:b/>
          <w:bCs/>
          <w:sz w:val="24"/>
          <w:szCs w:val="24"/>
        </w:rPr>
      </w:pPr>
      <w:r>
        <w:rPr>
          <w:rFonts w:ascii="仿宋" w:hAnsi="仿宋" w:eastAsia="仿宋" w:cs="仿宋"/>
          <w:sz w:val="24"/>
          <w:szCs w:val="24"/>
        </w:rPr>
        <w:t>(4)</w:t>
      </w:r>
      <w:r>
        <w:rPr>
          <w:rFonts w:hint="eastAsia" w:ascii="仿宋" w:hAnsi="仿宋" w:eastAsia="仿宋" w:cs="仿宋"/>
          <w:sz w:val="24"/>
          <w:szCs w:val="24"/>
        </w:rPr>
        <w:t>承包人应在发包人确定工程变更报告后的</w:t>
      </w:r>
      <w:r>
        <w:rPr>
          <w:rFonts w:ascii="仿宋" w:hAnsi="仿宋" w:eastAsia="仿宋" w:cs="仿宋"/>
          <w:sz w:val="24"/>
          <w:szCs w:val="24"/>
        </w:rPr>
        <w:t>7</w:t>
      </w:r>
      <w:r>
        <w:rPr>
          <w:rFonts w:hint="eastAsia" w:ascii="仿宋" w:hAnsi="仿宋" w:eastAsia="仿宋" w:cs="仿宋"/>
          <w:sz w:val="24"/>
          <w:szCs w:val="24"/>
        </w:rPr>
        <w:t>天内，按照监理工程师发出的变更指令及时组织实施变更工作。否则，由此引起的损失和（或）延误的工期由承包人承担。</w:t>
      </w:r>
    </w:p>
    <w:p>
      <w:pPr>
        <w:pStyle w:val="12"/>
        <w:adjustRightInd w:val="0"/>
        <w:snapToGrid w:val="0"/>
        <w:ind w:firstLine="441" w:firstLineChars="196"/>
        <w:jc w:val="left"/>
        <w:outlineLvl w:val="0"/>
        <w:rPr>
          <w:rFonts w:ascii="仿宋" w:hAnsi="仿宋" w:eastAsia="仿宋" w:cs="仿宋"/>
          <w:b/>
          <w:bCs/>
          <w:sz w:val="24"/>
          <w:szCs w:val="24"/>
          <w:u w:val="dotted"/>
        </w:rPr>
      </w:pPr>
      <w:bookmarkStart w:id="296" w:name="_Toc21122"/>
      <w:r>
        <w:rPr>
          <w:rFonts w:ascii="仿宋" w:hAnsi="仿宋" w:eastAsia="仿宋" w:cs="仿宋"/>
          <w:b/>
          <w:bCs/>
          <w:sz w:val="24"/>
          <w:szCs w:val="24"/>
        </w:rPr>
        <w:t>56.4</w:t>
      </w:r>
      <w:bookmarkEnd w:id="296"/>
      <w:r>
        <w:rPr>
          <w:rFonts w:ascii="仿宋" w:hAnsi="仿宋" w:eastAsia="仿宋" w:cs="仿宋"/>
          <w:b/>
          <w:bCs/>
          <w:sz w:val="24"/>
          <w:szCs w:val="24"/>
        </w:rPr>
        <w:t xml:space="preserve">  </w:t>
      </w:r>
      <w:r>
        <w:rPr>
          <w:rFonts w:ascii="仿宋" w:hAnsi="仿宋" w:eastAsia="仿宋" w:cs="仿宋"/>
          <w:b/>
          <w:bCs/>
          <w:sz w:val="24"/>
          <w:szCs w:val="24"/>
          <w:u w:val="dotted"/>
        </w:rPr>
        <w:t xml:space="preserve">                                                                               </w:t>
      </w:r>
    </w:p>
    <w:p>
      <w:pPr>
        <w:pStyle w:val="12"/>
        <w:adjustRightInd w:val="0"/>
        <w:snapToGrid w:val="0"/>
        <w:jc w:val="left"/>
        <w:rPr>
          <w:rFonts w:ascii="仿宋" w:hAnsi="仿宋" w:eastAsia="仿宋"/>
          <w:b/>
          <w:bCs/>
          <w:sz w:val="24"/>
          <w:szCs w:val="24"/>
        </w:rPr>
      </w:pPr>
    </w:p>
    <w:p>
      <w:pPr>
        <w:pStyle w:val="12"/>
        <w:adjustRightInd w:val="0"/>
        <w:snapToGrid w:val="0"/>
        <w:spacing w:line="360" w:lineRule="auto"/>
        <w:ind w:left="1850" w:leftChars="771"/>
        <w:jc w:val="left"/>
        <w:rPr>
          <w:rFonts w:ascii="仿宋" w:hAnsi="仿宋" w:eastAsia="仿宋"/>
          <w:sz w:val="24"/>
          <w:szCs w:val="24"/>
        </w:rPr>
      </w:pPr>
      <w:r>
        <mc:AlternateContent>
          <mc:Choice Requires="wps">
            <w:drawing>
              <wp:anchor distT="0" distB="0" distL="114300" distR="114300" simplePos="0" relativeHeight="251895808" behindDoc="0" locked="0" layoutInCell="1" allowOverlap="1">
                <wp:simplePos x="0" y="0"/>
                <wp:positionH relativeFrom="column">
                  <wp:posOffset>-114300</wp:posOffset>
                </wp:positionH>
                <wp:positionV relativeFrom="paragraph">
                  <wp:posOffset>7620</wp:posOffset>
                </wp:positionV>
                <wp:extent cx="914400" cy="412115"/>
                <wp:effectExtent l="0" t="0" r="0" b="0"/>
                <wp:wrapNone/>
                <wp:docPr id="233" name="文本框 236"/>
                <wp:cNvGraphicFramePr/>
                <a:graphic xmlns:a="http://schemas.openxmlformats.org/drawingml/2006/main">
                  <a:graphicData uri="http://schemas.microsoft.com/office/word/2010/wordprocessingShape">
                    <wps:wsp>
                      <wps:cNvSpPr txBox="1"/>
                      <wps:spPr>
                        <a:xfrm>
                          <a:off x="0" y="0"/>
                          <a:ext cx="914400" cy="412115"/>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承包人提出工程变更建议</w:t>
                            </w:r>
                          </w:p>
                        </w:txbxContent>
                      </wps:txbx>
                      <wps:bodyPr wrap="square" upright="1"/>
                    </wps:wsp>
                  </a:graphicData>
                </a:graphic>
              </wp:anchor>
            </w:drawing>
          </mc:Choice>
          <mc:Fallback>
            <w:pict>
              <v:shape id="文本框 236" o:spid="_x0000_s1026" o:spt="202" type="#_x0000_t202" style="position:absolute;left:0pt;margin-left:-9pt;margin-top:0.6pt;height:32.45pt;width:72pt;z-index:251895808;mso-width-relative:page;mso-height-relative:page;" filled="f" stroked="f" coordsize="21600,21600" o:gfxdata="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APuE611AAAAAgBAAAPAAAAAAAAAAEAIAAAACIAAABkcnMvZG93bnJldi54bWxQSwECFAAUAAAA&#10;CACHTuJA5BTD67kBAABfAwAADgAAAAAAAAABACAAAAAjAQAAZHJzL2Uyb0RvYy54bWxQSwUGAAAA&#10;AAYABgBZAQAATgU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承包人提出工程变更建议</w:t>
                      </w:r>
                    </w:p>
                  </w:txbxContent>
                </v:textbox>
              </v:shape>
            </w:pict>
          </mc:Fallback>
        </mc:AlternateContent>
      </w:r>
      <w:r>
        <w:rPr>
          <w:rFonts w:hint="eastAsia" w:ascii="仿宋" w:hAnsi="仿宋" w:eastAsia="仿宋" w:cs="仿宋"/>
          <w:sz w:val="24"/>
          <w:szCs w:val="24"/>
        </w:rPr>
        <w:t>合同履行期间，承包人可提出工程变更建议。变更建议应以书面形式向监理工程师提出，同时抄送发包人，详细说明变更的原因、变更方案及合同价格的增减情况，并附必要的施工设计图纸及其说明等资料。变更建议被采纳的，监理工程师应按照第</w:t>
      </w:r>
      <w:r>
        <w:rPr>
          <w:rFonts w:ascii="仿宋" w:hAnsi="仿宋" w:eastAsia="仿宋" w:cs="仿宋"/>
          <w:sz w:val="24"/>
          <w:szCs w:val="24"/>
        </w:rPr>
        <w:t>56.3</w:t>
      </w:r>
      <w:r>
        <w:rPr>
          <w:rFonts w:hint="eastAsia" w:ascii="仿宋" w:hAnsi="仿宋" w:eastAsia="仿宋" w:cs="仿宋"/>
          <w:sz w:val="24"/>
          <w:szCs w:val="24"/>
        </w:rPr>
        <w:t>款规定向承包人发出变更指令。</w:t>
      </w:r>
    </w:p>
    <w:p>
      <w:pPr>
        <w:pStyle w:val="12"/>
        <w:adjustRightInd w:val="0"/>
        <w:snapToGrid w:val="0"/>
        <w:spacing w:line="360" w:lineRule="auto"/>
        <w:ind w:left="1850" w:leftChars="771"/>
        <w:jc w:val="left"/>
        <w:rPr>
          <w:rFonts w:ascii="仿宋" w:hAnsi="仿宋" w:eastAsia="仿宋"/>
          <w:sz w:val="24"/>
          <w:szCs w:val="24"/>
        </w:rPr>
      </w:pPr>
      <w:r>
        <w:rPr>
          <w:rFonts w:hint="eastAsia" w:ascii="仿宋" w:hAnsi="仿宋" w:eastAsia="仿宋" w:cs="仿宋"/>
          <w:sz w:val="24"/>
          <w:szCs w:val="24"/>
        </w:rPr>
        <w:t>发包人采纳承包人的建议，给发包人带来降低合同价款、缩短工期或提交工程经济效益等利益的，发包人应按照国家有关规定并在专用条款中约定的计算方法予以奖励。</w:t>
      </w:r>
    </w:p>
    <w:p>
      <w:pPr>
        <w:pStyle w:val="12"/>
        <w:adjustRightInd w:val="0"/>
        <w:snapToGrid w:val="0"/>
        <w:ind w:firstLine="441" w:firstLineChars="196"/>
        <w:jc w:val="left"/>
        <w:outlineLvl w:val="0"/>
        <w:rPr>
          <w:rFonts w:ascii="仿宋" w:hAnsi="仿宋" w:eastAsia="仿宋" w:cs="仿宋"/>
          <w:b/>
          <w:bCs/>
          <w:sz w:val="24"/>
          <w:szCs w:val="24"/>
          <w:u w:val="dotted"/>
        </w:rPr>
      </w:pPr>
      <w:bookmarkStart w:id="297" w:name="_Toc13454"/>
      <w:r>
        <w:rPr>
          <w:rFonts w:ascii="仿宋" w:hAnsi="仿宋" w:eastAsia="仿宋" w:cs="仿宋"/>
          <w:b/>
          <w:bCs/>
          <w:sz w:val="24"/>
          <w:szCs w:val="24"/>
        </w:rPr>
        <w:t>56.5</w:t>
      </w:r>
      <w:bookmarkEnd w:id="297"/>
      <w:r>
        <w:rPr>
          <w:rFonts w:ascii="仿宋" w:hAnsi="仿宋" w:eastAsia="仿宋" w:cs="仿宋"/>
          <w:b/>
          <w:bCs/>
          <w:sz w:val="24"/>
          <w:szCs w:val="24"/>
        </w:rPr>
        <w:t xml:space="preserve">  </w:t>
      </w:r>
      <w:r>
        <w:rPr>
          <w:rFonts w:ascii="仿宋" w:hAnsi="仿宋" w:eastAsia="仿宋" w:cs="仿宋"/>
          <w:b/>
          <w:bCs/>
          <w:sz w:val="24"/>
          <w:szCs w:val="24"/>
          <w:u w:val="dotted"/>
        </w:rPr>
        <w:t xml:space="preserve">                                                                                </w:t>
      </w:r>
    </w:p>
    <w:p>
      <w:pPr>
        <w:pStyle w:val="12"/>
        <w:adjustRightInd w:val="0"/>
        <w:snapToGrid w:val="0"/>
        <w:jc w:val="left"/>
        <w:rPr>
          <w:rFonts w:ascii="仿宋" w:hAnsi="仿宋" w:eastAsia="仿宋"/>
          <w:b/>
          <w:bCs/>
          <w:sz w:val="24"/>
          <w:szCs w:val="24"/>
        </w:rPr>
      </w:pPr>
    </w:p>
    <w:p>
      <w:pPr>
        <w:pStyle w:val="12"/>
        <w:adjustRightInd w:val="0"/>
        <w:snapToGrid w:val="0"/>
        <w:spacing w:line="360" w:lineRule="auto"/>
        <w:ind w:left="1850" w:leftChars="771"/>
        <w:jc w:val="left"/>
        <w:rPr>
          <w:rFonts w:ascii="仿宋" w:hAnsi="仿宋" w:eastAsia="仿宋"/>
          <w:sz w:val="24"/>
          <w:szCs w:val="24"/>
        </w:rPr>
      </w:pPr>
      <w:r>
        <mc:AlternateContent>
          <mc:Choice Requires="wps">
            <w:drawing>
              <wp:anchor distT="0" distB="0" distL="114300" distR="114300" simplePos="0" relativeHeight="251896832" behindDoc="0" locked="0" layoutInCell="1" allowOverlap="1">
                <wp:simplePos x="0" y="0"/>
                <wp:positionH relativeFrom="column">
                  <wp:posOffset>-114300</wp:posOffset>
                </wp:positionH>
                <wp:positionV relativeFrom="paragraph">
                  <wp:posOffset>15240</wp:posOffset>
                </wp:positionV>
                <wp:extent cx="914400" cy="588010"/>
                <wp:effectExtent l="0" t="0" r="0" b="0"/>
                <wp:wrapNone/>
                <wp:docPr id="234" name="文本框 237"/>
                <wp:cNvGraphicFramePr/>
                <a:graphic xmlns:a="http://schemas.openxmlformats.org/drawingml/2006/main">
                  <a:graphicData uri="http://schemas.microsoft.com/office/word/2010/wordprocessingShape">
                    <wps:wsp>
                      <wps:cNvSpPr txBox="1"/>
                      <wps:spPr>
                        <a:xfrm>
                          <a:off x="0" y="0"/>
                          <a:ext cx="914400" cy="58801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工程变更导致合同价款和工期的调整</w:t>
                            </w:r>
                          </w:p>
                        </w:txbxContent>
                      </wps:txbx>
                      <wps:bodyPr wrap="square" upright="1"/>
                    </wps:wsp>
                  </a:graphicData>
                </a:graphic>
              </wp:anchor>
            </w:drawing>
          </mc:Choice>
          <mc:Fallback>
            <w:pict>
              <v:shape id="文本框 237" o:spid="_x0000_s1026" o:spt="202" type="#_x0000_t202" style="position:absolute;left:0pt;margin-left:-9pt;margin-top:1.2pt;height:46.3pt;width:72pt;z-index:251896832;mso-width-relative:page;mso-height-relative:page;" filled="f" stroked="f" coordsize="21600,21600" o:gfxdata="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LzKxEtUAAAAIAQAADwAAAAAAAAABACAAAAAiAAAAZHJzL2Rvd25yZXYueG1sUEsBAhQAFAAA&#10;AAgAh07iQOW/Pw+5AQAAXwMAAA4AAAAAAAAAAQAgAAAAJAEAAGRycy9lMm9Eb2MueG1sUEsFBgAA&#10;AAAGAAYAWQEAAE8FA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工程变更导致合同价款和工期的调整</w:t>
                      </w:r>
                    </w:p>
                  </w:txbxContent>
                </v:textbox>
              </v:shape>
            </w:pict>
          </mc:Fallback>
        </mc:AlternateContent>
      </w:r>
      <w:r>
        <w:rPr>
          <w:rFonts w:hint="eastAsia" w:ascii="仿宋" w:hAnsi="仿宋" w:eastAsia="仿宋" w:cs="仿宋"/>
          <w:sz w:val="24"/>
          <w:szCs w:val="24"/>
        </w:rPr>
        <w:t>工程变更不应使合同作废或无效。工程变更应按照第</w:t>
      </w:r>
      <w:r>
        <w:rPr>
          <w:rFonts w:ascii="仿宋" w:hAnsi="仿宋" w:eastAsia="仿宋" w:cs="仿宋"/>
          <w:sz w:val="24"/>
          <w:szCs w:val="24"/>
        </w:rPr>
        <w:t>72</w:t>
      </w:r>
      <w:r>
        <w:rPr>
          <w:rFonts w:hint="eastAsia" w:ascii="仿宋" w:hAnsi="仿宋" w:eastAsia="仿宋" w:cs="仿宋"/>
          <w:sz w:val="24"/>
          <w:szCs w:val="24"/>
        </w:rPr>
        <w:t>条规定确定变更的工程款；影响工期的，工期应相应调整。但由于下列原因引起的变更，承包人无权要求任何额外或附加的费用，工期不予顺延：</w:t>
      </w:r>
    </w:p>
    <w:p>
      <w:pPr>
        <w:pStyle w:val="12"/>
        <w:numPr>
          <w:ilvl w:val="0"/>
          <w:numId w:val="20"/>
        </w:numPr>
        <w:adjustRightInd w:val="0"/>
        <w:snapToGrid w:val="0"/>
        <w:spacing w:line="360" w:lineRule="auto"/>
        <w:ind w:left="1620" w:firstLine="0"/>
        <w:jc w:val="left"/>
        <w:rPr>
          <w:rFonts w:ascii="仿宋" w:hAnsi="仿宋" w:eastAsia="仿宋"/>
          <w:sz w:val="24"/>
          <w:szCs w:val="24"/>
        </w:rPr>
      </w:pPr>
      <w:r>
        <w:rPr>
          <w:rFonts w:hint="eastAsia" w:ascii="仿宋" w:hAnsi="仿宋" w:eastAsia="仿宋" w:cs="仿宋"/>
          <w:sz w:val="24"/>
          <w:szCs w:val="24"/>
        </w:rPr>
        <w:t>为了便于组织施工而采取的技术措施变更或临时工程变更；</w:t>
      </w:r>
    </w:p>
    <w:p>
      <w:pPr>
        <w:pStyle w:val="12"/>
        <w:adjustRightInd w:val="0"/>
        <w:snapToGrid w:val="0"/>
        <w:spacing w:line="360" w:lineRule="auto"/>
        <w:ind w:firstLine="1456" w:firstLineChars="650"/>
        <w:jc w:val="left"/>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2</w:t>
      </w:r>
      <w:r>
        <w:rPr>
          <w:rFonts w:hint="eastAsia" w:ascii="仿宋" w:hAnsi="仿宋" w:eastAsia="仿宋" w:cs="仿宋"/>
          <w:sz w:val="24"/>
          <w:szCs w:val="24"/>
        </w:rPr>
        <w:t>）为了施工安全、避免干扰等原因而采取的技术措施变更或临时工程变</w:t>
      </w:r>
    </w:p>
    <w:p>
      <w:pPr>
        <w:pStyle w:val="12"/>
        <w:adjustRightInd w:val="0"/>
        <w:snapToGrid w:val="0"/>
        <w:spacing w:line="360" w:lineRule="auto"/>
        <w:ind w:left="1619" w:firstLine="1"/>
        <w:jc w:val="left"/>
        <w:rPr>
          <w:rFonts w:ascii="仿宋" w:hAnsi="仿宋" w:eastAsia="仿宋"/>
          <w:sz w:val="24"/>
          <w:szCs w:val="24"/>
        </w:rPr>
      </w:pPr>
      <w:r>
        <w:rPr>
          <w:rFonts w:hint="eastAsia" w:ascii="仿宋" w:hAnsi="仿宋" w:eastAsia="仿宋" w:cs="仿宋"/>
          <w:sz w:val="24"/>
          <w:szCs w:val="24"/>
        </w:rPr>
        <w:t>更；</w:t>
      </w:r>
    </w:p>
    <w:p>
      <w:pPr>
        <w:pStyle w:val="12"/>
        <w:numPr>
          <w:ilvl w:val="0"/>
          <w:numId w:val="20"/>
        </w:numPr>
        <w:adjustRightInd w:val="0"/>
        <w:snapToGrid w:val="0"/>
        <w:spacing w:line="360" w:lineRule="auto"/>
        <w:ind w:left="1620" w:firstLine="0"/>
        <w:jc w:val="left"/>
        <w:rPr>
          <w:rFonts w:ascii="仿宋" w:hAnsi="仿宋" w:eastAsia="仿宋"/>
          <w:sz w:val="24"/>
          <w:szCs w:val="24"/>
        </w:rPr>
      </w:pPr>
      <w:r>
        <w:rPr>
          <w:rFonts w:hint="eastAsia" w:ascii="仿宋" w:hAnsi="仿宋" w:eastAsia="仿宋" w:cs="仿宋"/>
          <w:sz w:val="24"/>
          <w:szCs w:val="24"/>
        </w:rPr>
        <w:t>因承包人违约、过错或承包人引起的其他变更。</w:t>
      </w:r>
    </w:p>
    <w:p>
      <w:pPr>
        <w:pStyle w:val="12"/>
        <w:adjustRightInd w:val="0"/>
        <w:snapToGrid w:val="0"/>
        <w:spacing w:line="360" w:lineRule="auto"/>
        <w:jc w:val="left"/>
        <w:rPr>
          <w:rFonts w:ascii="仿宋" w:hAnsi="仿宋" w:eastAsia="仿宋" w:cs="仿宋"/>
          <w:b/>
          <w:bCs/>
          <w:sz w:val="24"/>
          <w:szCs w:val="24"/>
          <w:u w:val="single"/>
        </w:rPr>
      </w:pPr>
      <w:r>
        <w:rPr>
          <w:rFonts w:ascii="仿宋" w:hAnsi="仿宋" w:eastAsia="仿宋" w:cs="仿宋"/>
          <w:b/>
          <w:bCs/>
          <w:sz w:val="24"/>
          <w:szCs w:val="24"/>
          <w:u w:val="single"/>
        </w:rPr>
        <w:t xml:space="preserve">                                                                                                           </w:t>
      </w:r>
    </w:p>
    <w:p>
      <w:pPr>
        <w:pStyle w:val="12"/>
        <w:tabs>
          <w:tab w:val="left" w:pos="540"/>
        </w:tabs>
        <w:adjustRightInd w:val="0"/>
        <w:snapToGrid w:val="0"/>
        <w:spacing w:before="240" w:beforeLines="100" w:line="360" w:lineRule="auto"/>
        <w:ind w:firstLine="441" w:firstLineChars="196"/>
        <w:jc w:val="left"/>
        <w:outlineLvl w:val="0"/>
        <w:rPr>
          <w:rFonts w:ascii="仿宋" w:hAnsi="仿宋" w:eastAsia="仿宋"/>
          <w:b/>
          <w:bCs/>
          <w:sz w:val="24"/>
          <w:szCs w:val="24"/>
        </w:rPr>
      </w:pPr>
      <w:bookmarkStart w:id="298" w:name="_Toc16661"/>
      <w:bookmarkStart w:id="299" w:name="_Toc7617"/>
      <w:bookmarkStart w:id="300" w:name="_Toc469384040"/>
      <w:r>
        <w:rPr>
          <w:rFonts w:ascii="仿宋" w:hAnsi="仿宋" w:eastAsia="仿宋" w:cs="仿宋"/>
          <w:b/>
          <w:bCs/>
          <w:sz w:val="24"/>
          <w:szCs w:val="24"/>
        </w:rPr>
        <w:t xml:space="preserve">57  </w:t>
      </w:r>
      <w:r>
        <w:rPr>
          <w:rFonts w:hint="eastAsia" w:ascii="仿宋" w:hAnsi="仿宋" w:eastAsia="仿宋" w:cs="仿宋"/>
          <w:b/>
          <w:bCs/>
          <w:sz w:val="24"/>
          <w:szCs w:val="24"/>
        </w:rPr>
        <w:t>竣工验收条件</w:t>
      </w:r>
      <w:bookmarkEnd w:id="298"/>
      <w:bookmarkEnd w:id="299"/>
      <w:bookmarkEnd w:id="300"/>
    </w:p>
    <w:p>
      <w:pPr>
        <w:pStyle w:val="6"/>
        <w:adjustRightInd w:val="0"/>
        <w:snapToGrid w:val="0"/>
        <w:spacing w:line="360" w:lineRule="auto"/>
        <w:ind w:firstLine="472" w:firstLineChars="196"/>
        <w:jc w:val="left"/>
        <w:rPr>
          <w:rFonts w:ascii="仿宋" w:hAnsi="仿宋" w:eastAsia="仿宋" w:cs="仿宋"/>
          <w:b/>
          <w:bCs/>
          <w:sz w:val="24"/>
          <w:szCs w:val="24"/>
        </w:rPr>
      </w:pPr>
      <w:r>
        <w:rPr>
          <w:rFonts w:ascii="仿宋" w:hAnsi="仿宋" w:eastAsia="仿宋" w:cs="仿宋"/>
          <w:b/>
          <w:bCs/>
          <w:sz w:val="24"/>
          <w:szCs w:val="24"/>
        </w:rPr>
        <w:t>57.1</w:t>
      </w:r>
    </w:p>
    <w:p>
      <w:pPr>
        <w:spacing w:line="360" w:lineRule="auto"/>
        <w:ind w:left="1618" w:hanging="1"/>
        <w:jc w:val="left"/>
        <w:rPr>
          <w:rFonts w:ascii="仿宋" w:hAnsi="仿宋" w:eastAsia="仿宋" w:cs="Times New Roman"/>
          <w:sz w:val="24"/>
          <w:szCs w:val="24"/>
        </w:rPr>
      </w:pPr>
      <w:r>
        <mc:AlternateContent>
          <mc:Choice Requires="wps">
            <w:drawing>
              <wp:anchor distT="0" distB="0" distL="114300" distR="114300" simplePos="0" relativeHeight="251897856" behindDoc="0" locked="0" layoutInCell="1" allowOverlap="1">
                <wp:simplePos x="0" y="0"/>
                <wp:positionH relativeFrom="column">
                  <wp:posOffset>-114300</wp:posOffset>
                </wp:positionH>
                <wp:positionV relativeFrom="paragraph">
                  <wp:posOffset>12700</wp:posOffset>
                </wp:positionV>
                <wp:extent cx="914400" cy="422910"/>
                <wp:effectExtent l="0" t="0" r="0" b="0"/>
                <wp:wrapNone/>
                <wp:docPr id="235" name="文本框 238"/>
                <wp:cNvGraphicFramePr/>
                <a:graphic xmlns:a="http://schemas.openxmlformats.org/drawingml/2006/main">
                  <a:graphicData uri="http://schemas.microsoft.com/office/word/2010/wordprocessingShape">
                    <wps:wsp>
                      <wps:cNvSpPr txBox="1"/>
                      <wps:spPr>
                        <a:xfrm>
                          <a:off x="0" y="0"/>
                          <a:ext cx="914400" cy="42291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竣工验收条件</w:t>
                            </w:r>
                          </w:p>
                        </w:txbxContent>
                      </wps:txbx>
                      <wps:bodyPr wrap="square" upright="1"/>
                    </wps:wsp>
                  </a:graphicData>
                </a:graphic>
              </wp:anchor>
            </w:drawing>
          </mc:Choice>
          <mc:Fallback>
            <w:pict>
              <v:shape id="文本框 238" o:spid="_x0000_s1026" o:spt="202" type="#_x0000_t202" style="position:absolute;left:0pt;margin-left:-9pt;margin-top:1pt;height:33.3pt;width:72pt;z-index:251897856;mso-width-relative:page;mso-height-relative:page;" filled="f" stroked="f" coordsize="21600,21600" o:gfxdata="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CjoeU3VAAAACAEAAA8AAAAAAAAAAQAgAAAAIgAAAGRycy9kb3ducmV2LnhtbFBLAQIUABQA&#10;AAAIAIdO4kADKXCMugEAAF8DAAAOAAAAAAAAAAEAIAAAACQBAABkcnMvZTJvRG9jLnhtbFBLBQYA&#10;AAAABgAGAFkBAABQBQ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竣工验收条件</w:t>
                      </w:r>
                    </w:p>
                  </w:txbxContent>
                </v:textbox>
              </v:shape>
            </w:pict>
          </mc:Fallback>
        </mc:AlternateContent>
      </w:r>
      <w:r>
        <w:rPr>
          <w:rFonts w:hint="eastAsia" w:ascii="仿宋" w:hAnsi="仿宋" w:eastAsia="仿宋" w:cs="仿宋"/>
          <w:sz w:val="24"/>
          <w:szCs w:val="24"/>
        </w:rPr>
        <w:t>承包人实施、完成合同工程的全部工作内容，经自检评定并符合下列条件的，则认为合同工程已具备竣工验收条件。</w:t>
      </w:r>
    </w:p>
    <w:p>
      <w:pPr>
        <w:spacing w:line="360" w:lineRule="auto"/>
        <w:ind w:left="1618" w:hanging="1"/>
        <w:jc w:val="left"/>
        <w:rPr>
          <w:rFonts w:ascii="仿宋" w:hAnsi="仿宋" w:eastAsia="仿宋" w:cs="Times New Roman"/>
          <w:sz w:val="24"/>
          <w:szCs w:val="24"/>
        </w:rPr>
      </w:pPr>
      <w:r>
        <w:rPr>
          <w:rFonts w:ascii="仿宋" w:hAnsi="仿宋" w:eastAsia="仿宋" w:cs="仿宋"/>
          <w:sz w:val="24"/>
          <w:szCs w:val="24"/>
        </w:rPr>
        <w:t>(1</w:t>
      </w:r>
      <w:r>
        <w:rPr>
          <w:rFonts w:hint="eastAsia" w:ascii="仿宋" w:hAnsi="仿宋" w:eastAsia="仿宋" w:cs="仿宋"/>
          <w:sz w:val="24"/>
          <w:szCs w:val="24"/>
        </w:rPr>
        <w:t>）除监理工程师同意列入缺陷责任期内完成的尾工（甩项）工程和缺陷修补工作外，包括合同约定的试验、检验和验收等工作在内的合同范围内全部工作均已完成，并符合施工设计图纸和合同约定的要求；</w:t>
      </w:r>
    </w:p>
    <w:p>
      <w:pPr>
        <w:spacing w:line="360" w:lineRule="auto"/>
        <w:ind w:left="1920" w:leftChars="800"/>
        <w:jc w:val="left"/>
        <w:rPr>
          <w:rFonts w:ascii="仿宋" w:hAnsi="仿宋" w:eastAsia="仿宋" w:cs="Times New Roman"/>
          <w:sz w:val="24"/>
          <w:szCs w:val="24"/>
        </w:rPr>
      </w:pPr>
      <w:r>
        <w:rPr>
          <w:rFonts w:ascii="仿宋" w:hAnsi="仿宋" w:eastAsia="仿宋" w:cs="仿宋"/>
          <w:sz w:val="24"/>
          <w:szCs w:val="24"/>
        </w:rPr>
        <w:t>(2</w:t>
      </w:r>
      <w:r>
        <w:rPr>
          <w:rFonts w:hint="eastAsia" w:ascii="仿宋" w:hAnsi="仿宋" w:eastAsia="仿宋" w:cs="仿宋"/>
          <w:sz w:val="24"/>
          <w:szCs w:val="24"/>
        </w:rPr>
        <w:t>）已按照合同约定的内容和份数备齐了符合国家或行业、省要求的竣工资料（质量控制资料、竣工结算文件等）；</w:t>
      </w:r>
    </w:p>
    <w:p>
      <w:pPr>
        <w:spacing w:line="360" w:lineRule="auto"/>
        <w:ind w:left="1618" w:hanging="1"/>
        <w:jc w:val="left"/>
        <w:rPr>
          <w:rFonts w:ascii="仿宋" w:hAnsi="仿宋" w:eastAsia="仿宋" w:cs="Times New Roman"/>
          <w:sz w:val="24"/>
          <w:szCs w:val="24"/>
        </w:rPr>
      </w:pPr>
      <w:r>
        <w:rPr>
          <w:rFonts w:ascii="仿宋" w:hAnsi="仿宋" w:eastAsia="仿宋" w:cs="仿宋"/>
          <w:sz w:val="24"/>
          <w:szCs w:val="24"/>
        </w:rPr>
        <w:t>(3</w:t>
      </w:r>
      <w:r>
        <w:rPr>
          <w:rFonts w:hint="eastAsia" w:ascii="仿宋" w:hAnsi="仿宋" w:eastAsia="仿宋" w:cs="仿宋"/>
          <w:sz w:val="24"/>
          <w:szCs w:val="24"/>
        </w:rPr>
        <w:t>）已按照监理工程师的指令编制了在缺陷责任期内完成的尾工（甩项）工程和缺陷修补工作清单，以及相应的实施计划；</w:t>
      </w:r>
    </w:p>
    <w:p>
      <w:pPr>
        <w:spacing w:line="360" w:lineRule="auto"/>
        <w:ind w:firstLine="1620" w:firstLineChars="675"/>
        <w:jc w:val="left"/>
        <w:rPr>
          <w:rFonts w:ascii="仿宋" w:hAnsi="仿宋" w:eastAsia="仿宋" w:cs="Times New Roman"/>
          <w:sz w:val="24"/>
          <w:szCs w:val="24"/>
        </w:rPr>
      </w:pPr>
      <w:r>
        <w:rPr>
          <w:rFonts w:ascii="仿宋" w:hAnsi="仿宋" w:eastAsia="仿宋" w:cs="仿宋"/>
          <w:sz w:val="24"/>
          <w:szCs w:val="24"/>
        </w:rPr>
        <w:t>(4</w:t>
      </w:r>
      <w:r>
        <w:rPr>
          <w:rFonts w:hint="eastAsia" w:ascii="仿宋" w:hAnsi="仿宋" w:eastAsia="仿宋" w:cs="仿宋"/>
          <w:sz w:val="24"/>
          <w:szCs w:val="24"/>
        </w:rPr>
        <w:t>）监理工程师要求在竣工验收前应完成的其他工作：</w:t>
      </w:r>
    </w:p>
    <w:p>
      <w:pPr>
        <w:spacing w:line="360" w:lineRule="auto"/>
        <w:ind w:firstLine="1620" w:firstLineChars="675"/>
        <w:jc w:val="left"/>
        <w:rPr>
          <w:rFonts w:ascii="仿宋" w:hAnsi="仿宋" w:eastAsia="仿宋" w:cs="Times New Roman"/>
          <w:sz w:val="24"/>
          <w:szCs w:val="24"/>
        </w:rPr>
      </w:pPr>
      <w:r>
        <w:rPr>
          <w:rFonts w:ascii="仿宋" w:hAnsi="仿宋" w:eastAsia="仿宋" w:cs="仿宋"/>
          <w:sz w:val="24"/>
          <w:szCs w:val="24"/>
        </w:rPr>
        <w:t>(5</w:t>
      </w:r>
      <w:r>
        <w:rPr>
          <w:rFonts w:hint="eastAsia" w:ascii="仿宋" w:hAnsi="仿宋" w:eastAsia="仿宋" w:cs="仿宋"/>
          <w:sz w:val="24"/>
          <w:szCs w:val="24"/>
        </w:rPr>
        <w:t>）监理工程师要求提交的竣工验收资料清单。</w:t>
      </w:r>
    </w:p>
    <w:p>
      <w:pPr>
        <w:pStyle w:val="6"/>
        <w:adjustRightInd w:val="0"/>
        <w:snapToGrid w:val="0"/>
        <w:spacing w:line="360" w:lineRule="auto"/>
        <w:ind w:firstLine="472" w:firstLineChars="196"/>
        <w:jc w:val="left"/>
        <w:rPr>
          <w:rFonts w:ascii="仿宋" w:hAnsi="仿宋" w:eastAsia="仿宋"/>
          <w:sz w:val="24"/>
          <w:szCs w:val="24"/>
        </w:rPr>
      </w:pPr>
      <w:r>
        <w:rPr>
          <w:rFonts w:ascii="仿宋" w:hAnsi="仿宋" w:eastAsia="仿宋" w:cs="仿宋"/>
          <w:b/>
          <w:bCs/>
          <w:sz w:val="24"/>
          <w:szCs w:val="24"/>
        </w:rPr>
        <w:t xml:space="preserve">57.2 </w:t>
      </w:r>
      <w:r>
        <w:rPr>
          <w:rFonts w:ascii="仿宋" w:hAnsi="仿宋" w:eastAsia="仿宋" w:cs="仿宋"/>
          <w:sz w:val="24"/>
          <w:szCs w:val="24"/>
        </w:rPr>
        <w:t xml:space="preserve"> </w:t>
      </w:r>
      <w:r>
        <w:rPr>
          <w:rFonts w:ascii="仿宋" w:hAnsi="仿宋" w:eastAsia="仿宋" w:cs="仿宋"/>
          <w:sz w:val="24"/>
          <w:szCs w:val="24"/>
          <w:u w:val="dotted"/>
        </w:rPr>
        <w:t xml:space="preserve">                                                                              </w:t>
      </w:r>
    </w:p>
    <w:p>
      <w:pPr>
        <w:pStyle w:val="6"/>
        <w:adjustRightInd w:val="0"/>
        <w:snapToGrid w:val="0"/>
        <w:spacing w:line="360" w:lineRule="auto"/>
        <w:ind w:left="1850" w:leftChars="771" w:firstLine="0"/>
        <w:jc w:val="left"/>
        <w:rPr>
          <w:rFonts w:ascii="仿宋" w:hAnsi="仿宋" w:eastAsia="仿宋"/>
          <w:sz w:val="24"/>
          <w:szCs w:val="24"/>
        </w:rPr>
      </w:pPr>
      <w:r>
        <w:rPr>
          <w:rFonts w:hint="eastAsia" w:ascii="仿宋" w:hAnsi="仿宋" w:eastAsia="仿宋" w:cs="仿宋"/>
          <w:sz w:val="24"/>
          <w:szCs w:val="24"/>
        </w:rPr>
        <w:t>承包人</w:t>
      </w:r>
      <w:r>
        <mc:AlternateContent>
          <mc:Choice Requires="wps">
            <w:drawing>
              <wp:anchor distT="0" distB="0" distL="114300" distR="114300" simplePos="0" relativeHeight="251898880" behindDoc="0" locked="0" layoutInCell="1" allowOverlap="1">
                <wp:simplePos x="0" y="0"/>
                <wp:positionH relativeFrom="column">
                  <wp:posOffset>-114300</wp:posOffset>
                </wp:positionH>
                <wp:positionV relativeFrom="paragraph">
                  <wp:posOffset>12700</wp:posOffset>
                </wp:positionV>
                <wp:extent cx="914400" cy="422910"/>
                <wp:effectExtent l="0" t="0" r="0" b="0"/>
                <wp:wrapNone/>
                <wp:docPr id="236" name="文本框 239"/>
                <wp:cNvGraphicFramePr/>
                <a:graphic xmlns:a="http://schemas.openxmlformats.org/drawingml/2006/main">
                  <a:graphicData uri="http://schemas.microsoft.com/office/word/2010/wordprocessingShape">
                    <wps:wsp>
                      <wps:cNvSpPr txBox="1"/>
                      <wps:spPr>
                        <a:xfrm>
                          <a:off x="0" y="0"/>
                          <a:ext cx="914400" cy="422910"/>
                        </a:xfrm>
                        <a:prstGeom prst="rect">
                          <a:avLst/>
                        </a:prstGeom>
                        <a:noFill/>
                        <a:ln>
                          <a:noFill/>
                        </a:ln>
                      </wps:spPr>
                      <wps:txbx>
                        <w:txbxContent>
                          <w:p>
                            <w:pPr>
                              <w:spacing w:line="240" w:lineRule="exact"/>
                              <w:rPr>
                                <w:rFonts w:ascii="宋体" w:cs="Times New Roman"/>
                                <w:sz w:val="18"/>
                                <w:szCs w:val="18"/>
                              </w:rPr>
                            </w:pPr>
                            <w:r>
                              <w:rPr>
                                <w:rFonts w:hint="eastAsia" w:ascii="楷体_GB2312" w:hAnsi="宋体" w:eastAsia="楷体_GB2312" w:cs="楷体_GB2312"/>
                                <w:b/>
                                <w:bCs/>
                                <w:color w:val="000000"/>
                                <w:sz w:val="18"/>
                                <w:szCs w:val="18"/>
                              </w:rPr>
                              <w:t>提交竣工验收申请报告</w:t>
                            </w:r>
                          </w:p>
                        </w:txbxContent>
                      </wps:txbx>
                      <wps:bodyPr wrap="square" upright="1"/>
                    </wps:wsp>
                  </a:graphicData>
                </a:graphic>
              </wp:anchor>
            </w:drawing>
          </mc:Choice>
          <mc:Fallback>
            <w:pict>
              <v:shape id="文本框 239" o:spid="_x0000_s1026" o:spt="202" type="#_x0000_t202" style="position:absolute;left:0pt;margin-left:-9pt;margin-top:1pt;height:33.3pt;width:72pt;z-index:251898880;mso-width-relative:page;mso-height-relative:page;" filled="f" stroked="f" coordsize="21600,21600" o:gfxdata="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CjoeU3VAAAACAEAAA8AAAAAAAAAAQAgAAAAIgAAAGRycy9kb3ducmV2LnhtbFBLAQIUABQA&#10;AAAIAIdO4kC7mWN4ugEAAF8DAAAOAAAAAAAAAAEAIAAAACQBAABkcnMvZTJvRG9jLnhtbFBLBQYA&#10;AAAABgAGAFkBAABQBQAAAAA=&#10;">
                <v:fill on="f" focussize="0,0"/>
                <v:stroke on="f"/>
                <v:imagedata o:title=""/>
                <o:lock v:ext="edit" aspectratio="f"/>
                <v:textbox>
                  <w:txbxContent>
                    <w:p>
                      <w:pPr>
                        <w:spacing w:line="240" w:lineRule="exact"/>
                        <w:rPr>
                          <w:rFonts w:ascii="宋体" w:cs="Times New Roman"/>
                          <w:sz w:val="18"/>
                          <w:szCs w:val="18"/>
                        </w:rPr>
                      </w:pPr>
                      <w:r>
                        <w:rPr>
                          <w:rFonts w:hint="eastAsia" w:ascii="楷体_GB2312" w:hAnsi="宋体" w:eastAsia="楷体_GB2312" w:cs="楷体_GB2312"/>
                          <w:b/>
                          <w:bCs/>
                          <w:color w:val="000000"/>
                          <w:sz w:val="18"/>
                          <w:szCs w:val="18"/>
                        </w:rPr>
                        <w:t>提交竣工验收申请报告</w:t>
                      </w:r>
                    </w:p>
                  </w:txbxContent>
                </v:textbox>
              </v:shape>
            </w:pict>
          </mc:Fallback>
        </mc:AlternateContent>
      </w:r>
      <w:r>
        <w:rPr>
          <w:rFonts w:hint="eastAsia" w:ascii="仿宋" w:hAnsi="仿宋" w:eastAsia="仿宋" w:cs="仿宋"/>
          <w:sz w:val="24"/>
          <w:szCs w:val="24"/>
        </w:rPr>
        <w:t>认为合同工程具备竣工验收条件的，应按照国家或行业、省规定的工程竣工验收技术资料格式和要求，及时向发包人提交竣工验收申请报告和符合要求的完整竣工资料，合同双方当事人应按照第</w:t>
      </w:r>
      <w:r>
        <w:rPr>
          <w:rFonts w:ascii="仿宋" w:hAnsi="仿宋" w:eastAsia="仿宋" w:cs="仿宋"/>
          <w:sz w:val="24"/>
          <w:szCs w:val="24"/>
        </w:rPr>
        <w:t>58</w:t>
      </w:r>
      <w:r>
        <w:rPr>
          <w:rFonts w:hint="eastAsia" w:ascii="仿宋" w:hAnsi="仿宋" w:eastAsia="仿宋" w:cs="仿宋"/>
          <w:sz w:val="24"/>
          <w:szCs w:val="24"/>
        </w:rPr>
        <w:t>条规定进行验收。</w:t>
      </w:r>
    </w:p>
    <w:p>
      <w:pPr>
        <w:pStyle w:val="6"/>
        <w:adjustRightInd w:val="0"/>
        <w:snapToGrid w:val="0"/>
        <w:spacing w:line="360" w:lineRule="auto"/>
        <w:ind w:firstLine="472" w:firstLineChars="196"/>
        <w:jc w:val="left"/>
        <w:rPr>
          <w:rFonts w:ascii="仿宋" w:hAnsi="仿宋" w:eastAsia="仿宋"/>
          <w:b/>
          <w:bCs/>
          <w:sz w:val="24"/>
          <w:szCs w:val="24"/>
        </w:rPr>
      </w:pPr>
      <w:r>
        <w:rPr>
          <w:rFonts w:ascii="仿宋" w:hAnsi="仿宋" w:eastAsia="仿宋" w:cs="仿宋"/>
          <w:b/>
          <w:bCs/>
          <w:sz w:val="24"/>
          <w:szCs w:val="24"/>
        </w:rPr>
        <w:t xml:space="preserve">57.3  </w:t>
      </w:r>
      <w:r>
        <w:rPr>
          <w:rFonts w:ascii="仿宋" w:hAnsi="仿宋" w:eastAsia="仿宋" w:cs="仿宋"/>
          <w:b/>
          <w:bCs/>
          <w:sz w:val="24"/>
          <w:szCs w:val="24"/>
          <w:u w:val="dotted"/>
        </w:rPr>
        <w:t xml:space="preserve">                                                                                                        </w:t>
      </w:r>
    </w:p>
    <w:p>
      <w:pPr>
        <w:pStyle w:val="6"/>
        <w:adjustRightInd w:val="0"/>
        <w:snapToGrid w:val="0"/>
        <w:spacing w:line="360" w:lineRule="auto"/>
        <w:ind w:left="1850" w:leftChars="771" w:firstLine="0"/>
        <w:jc w:val="left"/>
        <w:rPr>
          <w:rFonts w:ascii="仿宋" w:hAnsi="仿宋" w:eastAsia="仿宋"/>
          <w:sz w:val="24"/>
          <w:szCs w:val="24"/>
        </w:rPr>
      </w:pPr>
      <w:r>
        <mc:AlternateContent>
          <mc:Choice Requires="wps">
            <w:drawing>
              <wp:anchor distT="0" distB="0" distL="114300" distR="114300" simplePos="0" relativeHeight="251899904" behindDoc="0" locked="0" layoutInCell="1" allowOverlap="1">
                <wp:simplePos x="0" y="0"/>
                <wp:positionH relativeFrom="column">
                  <wp:posOffset>-114300</wp:posOffset>
                </wp:positionH>
                <wp:positionV relativeFrom="paragraph">
                  <wp:posOffset>38735</wp:posOffset>
                </wp:positionV>
                <wp:extent cx="873760" cy="407035"/>
                <wp:effectExtent l="0" t="0" r="0" b="0"/>
                <wp:wrapNone/>
                <wp:docPr id="237" name="文本框 240"/>
                <wp:cNvGraphicFramePr/>
                <a:graphic xmlns:a="http://schemas.openxmlformats.org/drawingml/2006/main">
                  <a:graphicData uri="http://schemas.microsoft.com/office/word/2010/wordprocessingShape">
                    <wps:wsp>
                      <wps:cNvSpPr txBox="1"/>
                      <wps:spPr>
                        <a:xfrm>
                          <a:off x="0" y="0"/>
                          <a:ext cx="873760" cy="407035"/>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竣工验收条件的限制</w:t>
                            </w:r>
                          </w:p>
                        </w:txbxContent>
                      </wps:txbx>
                      <wps:bodyPr wrap="square" upright="1"/>
                    </wps:wsp>
                  </a:graphicData>
                </a:graphic>
              </wp:anchor>
            </w:drawing>
          </mc:Choice>
          <mc:Fallback>
            <w:pict>
              <v:shape id="文本框 240" o:spid="_x0000_s1026" o:spt="202" type="#_x0000_t202" style="position:absolute;left:0pt;margin-left:-9pt;margin-top:3.05pt;height:32.05pt;width:68.8pt;z-index:251899904;mso-width-relative:page;mso-height-relative:page;" filled="f" stroked="f" coordsize="21600,21600" o:gfxdata="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cH8RN1QAAAAgBAAAPAAAAAAAAAAEAIAAAACIAAABkcnMvZG93bnJldi54bWxQSwECFAAUAAAA&#10;CACHTuJARxfx/7gBAABfAwAADgAAAAAAAAABACAAAAAkAQAAZHJzL2Uyb0RvYy54bWxQSwUGAAAA&#10;AAYABgBZAQAATgU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竣工验收条件的限制</w:t>
                      </w:r>
                    </w:p>
                  </w:txbxContent>
                </v:textbox>
              </v:shape>
            </w:pict>
          </mc:Fallback>
        </mc:AlternateContent>
      </w:r>
      <w:r>
        <w:rPr>
          <w:rFonts w:hint="eastAsia" w:ascii="仿宋" w:hAnsi="仿宋" w:eastAsia="仿宋" w:cs="仿宋"/>
          <w:sz w:val="24"/>
          <w:szCs w:val="24"/>
        </w:rPr>
        <w:t>如果承包人不按照规定提交竣工资料或提交的资料不符合要求，则认为合同工程尚未具备竣工验收条件。</w:t>
      </w:r>
    </w:p>
    <w:p>
      <w:pPr>
        <w:adjustRightInd w:val="0"/>
        <w:snapToGrid w:val="0"/>
        <w:jc w:val="left"/>
        <w:rPr>
          <w:rFonts w:ascii="仿宋" w:hAnsi="仿宋" w:eastAsia="仿宋" w:cs="Times New Roman"/>
          <w:b/>
          <w:bCs/>
          <w:sz w:val="24"/>
          <w:szCs w:val="24"/>
          <w:u w:val="single"/>
        </w:rPr>
      </w:pPr>
      <w:r>
        <w:rPr>
          <w:rFonts w:ascii="仿宋" w:hAnsi="仿宋" w:eastAsia="仿宋" w:cs="仿宋"/>
          <w:b/>
          <w:bCs/>
          <w:sz w:val="24"/>
          <w:szCs w:val="24"/>
          <w:u w:val="single"/>
        </w:rPr>
        <w:t xml:space="preserve">                                                                                                               </w:t>
      </w:r>
    </w:p>
    <w:p>
      <w:pPr>
        <w:pStyle w:val="12"/>
        <w:tabs>
          <w:tab w:val="left" w:pos="540"/>
        </w:tabs>
        <w:adjustRightInd w:val="0"/>
        <w:snapToGrid w:val="0"/>
        <w:spacing w:before="240" w:beforeLines="100"/>
        <w:ind w:firstLine="441" w:firstLineChars="196"/>
        <w:jc w:val="left"/>
        <w:outlineLvl w:val="0"/>
        <w:rPr>
          <w:rFonts w:ascii="仿宋" w:hAnsi="仿宋" w:eastAsia="仿宋"/>
          <w:b/>
          <w:bCs/>
          <w:sz w:val="24"/>
          <w:szCs w:val="24"/>
        </w:rPr>
      </w:pPr>
      <w:bookmarkStart w:id="301" w:name="_Toc469384041"/>
      <w:bookmarkStart w:id="302" w:name="_Toc11511"/>
      <w:bookmarkStart w:id="303" w:name="_Toc7125"/>
      <w:r>
        <w:rPr>
          <w:rFonts w:ascii="仿宋" w:hAnsi="仿宋" w:eastAsia="仿宋" w:cs="仿宋"/>
          <w:b/>
          <w:bCs/>
          <w:sz w:val="24"/>
          <w:szCs w:val="24"/>
        </w:rPr>
        <w:t xml:space="preserve">58  </w:t>
      </w:r>
      <w:r>
        <w:rPr>
          <w:rFonts w:hint="eastAsia" w:ascii="仿宋" w:hAnsi="仿宋" w:eastAsia="仿宋" w:cs="仿宋"/>
          <w:b/>
          <w:bCs/>
          <w:sz w:val="24"/>
          <w:szCs w:val="24"/>
        </w:rPr>
        <w:t>竣工验收</w:t>
      </w:r>
      <w:bookmarkEnd w:id="301"/>
      <w:bookmarkEnd w:id="302"/>
      <w:bookmarkEnd w:id="303"/>
    </w:p>
    <w:p>
      <w:pPr>
        <w:tabs>
          <w:tab w:val="left" w:pos="1620"/>
        </w:tabs>
        <w:adjustRightInd w:val="0"/>
        <w:snapToGrid w:val="0"/>
        <w:spacing w:line="360" w:lineRule="auto"/>
        <w:ind w:firstLine="470" w:firstLineChars="196"/>
        <w:jc w:val="left"/>
        <w:rPr>
          <w:rFonts w:ascii="仿宋" w:hAnsi="仿宋" w:eastAsia="仿宋" w:cs="Times New Roman"/>
          <w:b/>
          <w:bCs/>
          <w:sz w:val="24"/>
          <w:szCs w:val="24"/>
        </w:rPr>
      </w:pPr>
      <w:r>
        <mc:AlternateContent>
          <mc:Choice Requires="wps">
            <w:drawing>
              <wp:anchor distT="0" distB="0" distL="114300" distR="114300" simplePos="0" relativeHeight="251900928" behindDoc="0" locked="0" layoutInCell="1" allowOverlap="1">
                <wp:simplePos x="0" y="0"/>
                <wp:positionH relativeFrom="column">
                  <wp:posOffset>-114300</wp:posOffset>
                </wp:positionH>
                <wp:positionV relativeFrom="paragraph">
                  <wp:posOffset>257810</wp:posOffset>
                </wp:positionV>
                <wp:extent cx="873760" cy="407670"/>
                <wp:effectExtent l="0" t="0" r="0" b="0"/>
                <wp:wrapNone/>
                <wp:docPr id="238" name="文本框 241"/>
                <wp:cNvGraphicFramePr/>
                <a:graphic xmlns:a="http://schemas.openxmlformats.org/drawingml/2006/main">
                  <a:graphicData uri="http://schemas.microsoft.com/office/word/2010/wordprocessingShape">
                    <wps:wsp>
                      <wps:cNvSpPr txBox="1"/>
                      <wps:spPr>
                        <a:xfrm>
                          <a:off x="0" y="0"/>
                          <a:ext cx="873760" cy="40767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竣工验收标准</w:t>
                            </w:r>
                          </w:p>
                        </w:txbxContent>
                      </wps:txbx>
                      <wps:bodyPr wrap="square" upright="1"/>
                    </wps:wsp>
                  </a:graphicData>
                </a:graphic>
              </wp:anchor>
            </w:drawing>
          </mc:Choice>
          <mc:Fallback>
            <w:pict>
              <v:shape id="文本框 241" o:spid="_x0000_s1026" o:spt="202" type="#_x0000_t202" style="position:absolute;left:0pt;margin-left:-9pt;margin-top:20.3pt;height:32.1pt;width:68.8pt;z-index:251900928;mso-width-relative:page;mso-height-relative:page;" filled="f" stroked="f" coordsize="21600,21600" o:gfxdata="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J7JEI1gAAAAoBAAAPAAAAAAAAAAEAIAAAACIAAABkcnMvZG93bnJldi54bWxQSwECFAAU&#10;AAAACACHTuJAcNLhqLoBAABfAwAADgAAAAAAAAABACAAAAAlAQAAZHJzL2Uyb0RvYy54bWxQSwUG&#10;AAAAAAYABgBZAQAAUQU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竣工验收标准</w:t>
                      </w:r>
                    </w:p>
                  </w:txbxContent>
                </v:textbox>
              </v:shape>
            </w:pict>
          </mc:Fallback>
        </mc:AlternateContent>
      </w:r>
      <w:r>
        <w:rPr>
          <w:rFonts w:hint="eastAsia" w:ascii="仿宋" w:hAnsi="仿宋" w:eastAsia="仿宋" w:cs="仿宋"/>
          <w:b/>
          <w:bCs/>
          <w:sz w:val="24"/>
          <w:szCs w:val="24"/>
          <w:lang w:eastAsia="zh-CN"/>
        </w:rPr>
        <w:t>◎</w:t>
      </w:r>
      <w:r>
        <w:rPr>
          <w:rFonts w:ascii="仿宋" w:hAnsi="仿宋" w:eastAsia="仿宋" w:cs="仿宋"/>
          <w:b/>
          <w:bCs/>
          <w:sz w:val="24"/>
          <w:szCs w:val="24"/>
        </w:rPr>
        <w:t>58.1</w:t>
      </w:r>
    </w:p>
    <w:p>
      <w:pPr>
        <w:spacing w:line="360" w:lineRule="auto"/>
        <w:ind w:left="1850" w:leftChars="771"/>
        <w:jc w:val="left"/>
        <w:rPr>
          <w:rFonts w:ascii="仿宋" w:hAnsi="仿宋" w:eastAsia="仿宋" w:cs="Times New Roman"/>
          <w:sz w:val="24"/>
          <w:szCs w:val="24"/>
        </w:rPr>
      </w:pPr>
      <w:r>
        <w:rPr>
          <w:rFonts w:hint="eastAsia" w:ascii="仿宋" w:hAnsi="仿宋" w:eastAsia="仿宋" w:cs="仿宋"/>
          <w:sz w:val="24"/>
          <w:szCs w:val="24"/>
        </w:rPr>
        <w:t>合同双方当事人应在专用条款中约定合同工程竣工验收标准，但约定的竣工验收标准应符合国家或行业、省的有关规定。</w:t>
      </w:r>
    </w:p>
    <w:p>
      <w:pPr>
        <w:spacing w:line="360" w:lineRule="auto"/>
        <w:ind w:left="1850" w:leftChars="771"/>
        <w:jc w:val="left"/>
        <w:rPr>
          <w:rFonts w:ascii="仿宋" w:hAnsi="仿宋" w:eastAsia="仿宋" w:cs="Times New Roman"/>
          <w:sz w:val="24"/>
          <w:szCs w:val="24"/>
        </w:rPr>
      </w:pPr>
      <w:r>
        <w:rPr>
          <w:rFonts w:hint="eastAsia" w:ascii="仿宋" w:hAnsi="仿宋" w:eastAsia="仿宋" w:cs="仿宋"/>
          <w:sz w:val="24"/>
          <w:szCs w:val="24"/>
        </w:rPr>
        <w:t>合同工程需要进行国家验收的，竣工验收是国家验收的一部分。</w:t>
      </w:r>
    </w:p>
    <w:p>
      <w:pPr>
        <w:tabs>
          <w:tab w:val="left" w:pos="1620"/>
        </w:tabs>
        <w:adjustRightInd w:val="0"/>
        <w:snapToGrid w:val="0"/>
        <w:spacing w:line="480" w:lineRule="auto"/>
        <w:ind w:firstLine="480" w:firstLineChars="200"/>
        <w:jc w:val="left"/>
        <w:rPr>
          <w:rFonts w:ascii="仿宋" w:hAnsi="仿宋" w:eastAsia="仿宋" w:cs="Times New Roman"/>
          <w:sz w:val="24"/>
          <w:szCs w:val="24"/>
        </w:rPr>
      </w:pPr>
      <w:r>
        <mc:AlternateContent>
          <mc:Choice Requires="wps">
            <w:drawing>
              <wp:anchor distT="0" distB="0" distL="114300" distR="114300" simplePos="0" relativeHeight="251901952" behindDoc="0" locked="0" layoutInCell="1" allowOverlap="1">
                <wp:simplePos x="0" y="0"/>
                <wp:positionH relativeFrom="column">
                  <wp:posOffset>-114300</wp:posOffset>
                </wp:positionH>
                <wp:positionV relativeFrom="paragraph">
                  <wp:posOffset>257810</wp:posOffset>
                </wp:positionV>
                <wp:extent cx="873760" cy="407670"/>
                <wp:effectExtent l="0" t="0" r="0" b="0"/>
                <wp:wrapNone/>
                <wp:docPr id="239" name="文本框 242"/>
                <wp:cNvGraphicFramePr/>
                <a:graphic xmlns:a="http://schemas.openxmlformats.org/drawingml/2006/main">
                  <a:graphicData uri="http://schemas.microsoft.com/office/word/2010/wordprocessingShape">
                    <wps:wsp>
                      <wps:cNvSpPr txBox="1"/>
                      <wps:spPr>
                        <a:xfrm>
                          <a:off x="0" y="0"/>
                          <a:ext cx="873760" cy="40767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核查竣工验收条件</w:t>
                            </w:r>
                          </w:p>
                        </w:txbxContent>
                      </wps:txbx>
                      <wps:bodyPr wrap="square" upright="1"/>
                    </wps:wsp>
                  </a:graphicData>
                </a:graphic>
              </wp:anchor>
            </w:drawing>
          </mc:Choice>
          <mc:Fallback>
            <w:pict>
              <v:shape id="文本框 242" o:spid="_x0000_s1026" o:spt="202" type="#_x0000_t202" style="position:absolute;left:0pt;margin-left:-9pt;margin-top:20.3pt;height:32.1pt;width:68.8pt;z-index:251901952;mso-width-relative:page;mso-height-relative:page;" filled="f" stroked="f" coordsize="21600,21600" o:gfxdata="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CeyRCNYAAAAKAQAADwAAAAAAAAABACAAAAAiAAAAZHJzL2Rvd25yZXYueG1sUEsBAhQA&#10;FAAAAAgAh07iQLdrFdK7AQAAXwMAAA4AAAAAAAAAAQAgAAAAJQEAAGRycy9lMm9Eb2MueG1sUEsF&#10;BgAAAAAGAAYAWQEAAFIFA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核查竣工验收条件</w:t>
                      </w:r>
                    </w:p>
                  </w:txbxContent>
                </v:textbox>
              </v:shape>
            </w:pict>
          </mc:Fallback>
        </mc:AlternateContent>
      </w:r>
      <w:r>
        <w:rPr>
          <w:rFonts w:ascii="仿宋" w:hAnsi="仿宋" w:eastAsia="仿宋" w:cs="仿宋"/>
          <w:b/>
          <w:bCs/>
          <w:sz w:val="24"/>
          <w:szCs w:val="24"/>
        </w:rPr>
        <w:t>58.2</w:t>
      </w:r>
      <w:r>
        <w:rPr>
          <w:rFonts w:ascii="仿宋" w:hAnsi="仿宋" w:eastAsia="仿宋" w:cs="仿宋"/>
          <w:sz w:val="24"/>
          <w:szCs w:val="24"/>
          <w:u w:val="dotted"/>
        </w:rPr>
        <w:t xml:space="preserve">                                                                             </w:t>
      </w:r>
    </w:p>
    <w:p>
      <w:pPr>
        <w:spacing w:line="360" w:lineRule="auto"/>
        <w:ind w:left="1850" w:leftChars="771"/>
        <w:jc w:val="left"/>
        <w:rPr>
          <w:rFonts w:ascii="仿宋" w:hAnsi="仿宋" w:eastAsia="仿宋" w:cs="Times New Roman"/>
          <w:sz w:val="24"/>
          <w:szCs w:val="24"/>
        </w:rPr>
      </w:pPr>
      <w:r>
        <w:rPr>
          <w:rFonts w:hint="eastAsia" w:ascii="仿宋" w:hAnsi="仿宋" w:eastAsia="仿宋" w:cs="仿宋"/>
          <w:sz w:val="24"/>
          <w:szCs w:val="24"/>
        </w:rPr>
        <w:t>发包人收到承包人按照第</w:t>
      </w:r>
      <w:r>
        <w:rPr>
          <w:rFonts w:ascii="仿宋" w:hAnsi="仿宋" w:eastAsia="仿宋" w:cs="仿宋"/>
          <w:sz w:val="24"/>
          <w:szCs w:val="24"/>
        </w:rPr>
        <w:t xml:space="preserve">57.2 </w:t>
      </w:r>
      <w:r>
        <w:rPr>
          <w:rFonts w:hint="eastAsia" w:ascii="仿宋" w:hAnsi="仿宋" w:eastAsia="仿宋" w:cs="仿宋"/>
          <w:sz w:val="24"/>
          <w:szCs w:val="24"/>
        </w:rPr>
        <w:t>款规定提交的竣工验收申请报告后，应及时通知监理工程师核查合同工程是否具备竣工验收条件。</w:t>
      </w:r>
    </w:p>
    <w:p>
      <w:pPr>
        <w:spacing w:line="360" w:lineRule="auto"/>
        <w:ind w:left="1850" w:leftChars="771"/>
        <w:jc w:val="left"/>
        <w:rPr>
          <w:rFonts w:ascii="仿宋" w:hAnsi="仿宋" w:eastAsia="仿宋" w:cs="Times New Roman"/>
          <w:sz w:val="24"/>
          <w:szCs w:val="24"/>
        </w:rPr>
      </w:pPr>
      <w:r>
        <w:rPr>
          <w:rFonts w:ascii="仿宋" w:hAnsi="仿宋" w:eastAsia="仿宋" w:cs="仿宋"/>
          <w:sz w:val="24"/>
          <w:szCs w:val="24"/>
        </w:rPr>
        <w:t>(1</w:t>
      </w:r>
      <w:r>
        <w:rPr>
          <w:rFonts w:hint="eastAsia" w:ascii="仿宋" w:hAnsi="仿宋" w:eastAsia="仿宋" w:cs="仿宋"/>
          <w:sz w:val="24"/>
          <w:szCs w:val="24"/>
        </w:rPr>
        <w:t>）经核查未具备竣工验收条件的，监理工程师应在收到竣工验收申请报告后的</w:t>
      </w:r>
      <w:r>
        <w:rPr>
          <w:rFonts w:ascii="仿宋" w:hAnsi="仿宋" w:eastAsia="仿宋" w:cs="仿宋"/>
          <w:sz w:val="24"/>
          <w:szCs w:val="24"/>
        </w:rPr>
        <w:t>14</w:t>
      </w:r>
      <w:r>
        <w:rPr>
          <w:rFonts w:hint="eastAsia" w:ascii="仿宋" w:hAnsi="仿宋" w:eastAsia="仿宋" w:cs="仿宋"/>
          <w:sz w:val="24"/>
          <w:szCs w:val="24"/>
        </w:rPr>
        <w:t>天内通知承包人，指出在颁发接收证书前承包人应进一步完成的工作内容。承包人完成监理工程师通知的全部工作内容后，应再次提交竣工验收申请报告，直至监理工程师同意为止。</w:t>
      </w:r>
    </w:p>
    <w:p>
      <w:pPr>
        <w:spacing w:line="360" w:lineRule="auto"/>
        <w:ind w:left="1850" w:leftChars="771"/>
        <w:jc w:val="left"/>
        <w:rPr>
          <w:rFonts w:ascii="仿宋" w:hAnsi="仿宋" w:eastAsia="仿宋" w:cs="Times New Roman"/>
          <w:sz w:val="24"/>
          <w:szCs w:val="24"/>
        </w:rPr>
      </w:pPr>
      <w:r>
        <w:rPr>
          <w:rFonts w:ascii="仿宋" w:hAnsi="仿宋" w:eastAsia="仿宋" w:cs="仿宋"/>
          <w:sz w:val="24"/>
          <w:szCs w:val="24"/>
        </w:rPr>
        <w:t>(2</w:t>
      </w:r>
      <w:r>
        <w:rPr>
          <w:rFonts w:hint="eastAsia" w:ascii="仿宋" w:hAnsi="仿宋" w:eastAsia="仿宋" w:cs="仿宋"/>
          <w:sz w:val="24"/>
          <w:szCs w:val="24"/>
        </w:rPr>
        <w:t>）经核查已具备竣工验收条件的，监理工程师应在收到竣工验收申请报告后的</w:t>
      </w:r>
      <w:r>
        <w:rPr>
          <w:rFonts w:ascii="仿宋" w:hAnsi="仿宋" w:eastAsia="仿宋" w:cs="仿宋"/>
          <w:sz w:val="24"/>
          <w:szCs w:val="24"/>
        </w:rPr>
        <w:t>14</w:t>
      </w:r>
      <w:r>
        <w:rPr>
          <w:rFonts w:hint="eastAsia" w:ascii="仿宋" w:hAnsi="仿宋" w:eastAsia="仿宋" w:cs="仿宋"/>
          <w:sz w:val="24"/>
          <w:szCs w:val="24"/>
        </w:rPr>
        <w:t>天内书面提请发包人组织合同工程验收。</w:t>
      </w:r>
    </w:p>
    <w:p>
      <w:pPr>
        <w:tabs>
          <w:tab w:val="left" w:pos="1620"/>
        </w:tabs>
        <w:adjustRightInd w:val="0"/>
        <w:snapToGrid w:val="0"/>
        <w:spacing w:line="480" w:lineRule="auto"/>
        <w:ind w:firstLine="480" w:firstLineChars="200"/>
        <w:jc w:val="left"/>
        <w:rPr>
          <w:rFonts w:ascii="仿宋" w:hAnsi="仿宋" w:eastAsia="仿宋" w:cs="Times New Roman"/>
          <w:b/>
          <w:bCs/>
          <w:sz w:val="24"/>
          <w:szCs w:val="24"/>
        </w:rPr>
      </w:pPr>
      <w:r>
        <mc:AlternateContent>
          <mc:Choice Requires="wps">
            <w:drawing>
              <wp:anchor distT="0" distB="0" distL="114300" distR="114300" simplePos="0" relativeHeight="251902976" behindDoc="0" locked="0" layoutInCell="1" allowOverlap="1">
                <wp:simplePos x="0" y="0"/>
                <wp:positionH relativeFrom="column">
                  <wp:posOffset>-114300</wp:posOffset>
                </wp:positionH>
                <wp:positionV relativeFrom="paragraph">
                  <wp:posOffset>257810</wp:posOffset>
                </wp:positionV>
                <wp:extent cx="873760" cy="407670"/>
                <wp:effectExtent l="0" t="0" r="0" b="0"/>
                <wp:wrapNone/>
                <wp:docPr id="240" name="文本框 243"/>
                <wp:cNvGraphicFramePr/>
                <a:graphic xmlns:a="http://schemas.openxmlformats.org/drawingml/2006/main">
                  <a:graphicData uri="http://schemas.microsoft.com/office/word/2010/wordprocessingShape">
                    <wps:wsp>
                      <wps:cNvSpPr txBox="1"/>
                      <wps:spPr>
                        <a:xfrm>
                          <a:off x="0" y="0"/>
                          <a:ext cx="873760" cy="40767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完成验收和确认</w:t>
                            </w:r>
                          </w:p>
                        </w:txbxContent>
                      </wps:txbx>
                      <wps:bodyPr wrap="square" upright="1"/>
                    </wps:wsp>
                  </a:graphicData>
                </a:graphic>
              </wp:anchor>
            </w:drawing>
          </mc:Choice>
          <mc:Fallback>
            <w:pict>
              <v:shape id="文本框 243" o:spid="_x0000_s1026" o:spt="202" type="#_x0000_t202" style="position:absolute;left:0pt;margin-left:-9pt;margin-top:20.3pt;height:32.1pt;width:68.8pt;z-index:251902976;mso-width-relative:page;mso-height-relative:page;" filled="f" stroked="f" coordsize="21600,21600" o:gfxdata="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J7JEI1gAAAAoBAAAPAAAAAAAAAAEAIAAAACIAAABkcnMvZG93bnJldi54bWxQSwECFAAU&#10;AAAACACHTuJAPjDqvroBAABfAwAADgAAAAAAAAABACAAAAAlAQAAZHJzL2Uyb0RvYy54bWxQSwUG&#10;AAAAAAYABgBZAQAAUQU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完成验收和确认</w:t>
                      </w:r>
                    </w:p>
                  </w:txbxContent>
                </v:textbox>
              </v:shape>
            </w:pict>
          </mc:Fallback>
        </mc:AlternateContent>
      </w:r>
      <w:r>
        <w:rPr>
          <w:rFonts w:ascii="仿宋" w:hAnsi="仿宋" w:eastAsia="仿宋" w:cs="仿宋"/>
          <w:b/>
          <w:bCs/>
          <w:sz w:val="24"/>
          <w:szCs w:val="24"/>
        </w:rPr>
        <w:t xml:space="preserve">58.3 </w:t>
      </w:r>
      <w:r>
        <w:rPr>
          <w:rFonts w:ascii="仿宋" w:hAnsi="仿宋" w:eastAsia="仿宋" w:cs="仿宋"/>
          <w:b/>
          <w:bCs/>
          <w:sz w:val="24"/>
          <w:szCs w:val="24"/>
          <w:u w:val="dotted"/>
        </w:rPr>
        <w:t xml:space="preserve">                                                                             </w:t>
      </w:r>
    </w:p>
    <w:p>
      <w:pPr>
        <w:adjustRightInd w:val="0"/>
        <w:snapToGrid w:val="0"/>
        <w:spacing w:line="360" w:lineRule="auto"/>
        <w:ind w:left="1850" w:leftChars="771"/>
        <w:jc w:val="left"/>
        <w:rPr>
          <w:rFonts w:ascii="仿宋" w:hAnsi="仿宋" w:eastAsia="仿宋" w:cs="Times New Roman"/>
          <w:sz w:val="24"/>
          <w:szCs w:val="24"/>
        </w:rPr>
      </w:pPr>
      <w:r>
        <w:rPr>
          <w:rFonts w:hint="eastAsia" w:ascii="仿宋" w:hAnsi="仿宋" w:eastAsia="仿宋" w:cs="仿宋"/>
          <w:sz w:val="24"/>
          <w:szCs w:val="24"/>
        </w:rPr>
        <w:t>经监理工程师按照第</w:t>
      </w:r>
      <w:r>
        <w:rPr>
          <w:rFonts w:ascii="仿宋" w:hAnsi="仿宋" w:eastAsia="仿宋" w:cs="仿宋"/>
          <w:sz w:val="24"/>
          <w:szCs w:val="24"/>
        </w:rPr>
        <w:t xml:space="preserve">58.2 </w:t>
      </w:r>
      <w:r>
        <w:rPr>
          <w:rFonts w:hint="eastAsia" w:ascii="仿宋" w:hAnsi="仿宋" w:eastAsia="仿宋" w:cs="仿宋"/>
          <w:sz w:val="24"/>
          <w:szCs w:val="24"/>
        </w:rPr>
        <w:t>款规定核查合同工程已具备竣工验收条件的，发包人应在收到监理工程师书面提请后的</w:t>
      </w:r>
      <w:r>
        <w:rPr>
          <w:rFonts w:ascii="仿宋" w:hAnsi="仿宋" w:eastAsia="仿宋" w:cs="仿宋"/>
          <w:sz w:val="24"/>
          <w:szCs w:val="24"/>
        </w:rPr>
        <w:t>28</w:t>
      </w:r>
      <w:r>
        <w:rPr>
          <w:rFonts w:hint="eastAsia" w:ascii="仿宋" w:hAnsi="仿宋" w:eastAsia="仿宋" w:cs="仿宋"/>
          <w:sz w:val="24"/>
          <w:szCs w:val="24"/>
        </w:rPr>
        <w:t>天内，根据合同约定的竣工验收标准和施工设计图纸等文件，按照第</w:t>
      </w:r>
      <w:r>
        <w:rPr>
          <w:rFonts w:ascii="仿宋" w:hAnsi="仿宋" w:eastAsia="仿宋" w:cs="仿宋"/>
          <w:sz w:val="24"/>
          <w:szCs w:val="24"/>
        </w:rPr>
        <w:t>19.5</w:t>
      </w:r>
      <w:r>
        <w:rPr>
          <w:rFonts w:hint="eastAsia" w:ascii="仿宋" w:hAnsi="仿宋" w:eastAsia="仿宋" w:cs="仿宋"/>
          <w:sz w:val="24"/>
          <w:szCs w:val="24"/>
        </w:rPr>
        <w:t>款规定组织参加验收各方完成合同工程验收，并在竣工验收后</w:t>
      </w:r>
      <w:r>
        <w:rPr>
          <w:rFonts w:ascii="仿宋" w:hAnsi="仿宋" w:eastAsia="仿宋" w:cs="仿宋"/>
          <w:sz w:val="24"/>
          <w:szCs w:val="24"/>
        </w:rPr>
        <w:t>14</w:t>
      </w:r>
      <w:r>
        <w:rPr>
          <w:rFonts w:hint="eastAsia" w:ascii="仿宋" w:hAnsi="仿宋" w:eastAsia="仿宋" w:cs="仿宋"/>
          <w:sz w:val="24"/>
          <w:szCs w:val="24"/>
        </w:rPr>
        <w:t>天内予以确认或提出修改意见。</w:t>
      </w:r>
    </w:p>
    <w:p>
      <w:pPr>
        <w:adjustRightInd w:val="0"/>
        <w:snapToGrid w:val="0"/>
        <w:spacing w:line="360" w:lineRule="auto"/>
        <w:ind w:left="1850" w:leftChars="771"/>
        <w:jc w:val="left"/>
        <w:rPr>
          <w:rFonts w:ascii="仿宋" w:hAnsi="仿宋" w:eastAsia="仿宋" w:cs="Times New Roman"/>
          <w:sz w:val="24"/>
          <w:szCs w:val="24"/>
        </w:rPr>
      </w:pPr>
      <w:r>
        <w:rPr>
          <w:rFonts w:hint="eastAsia" w:ascii="仿宋" w:hAnsi="仿宋" w:eastAsia="仿宋" w:cs="仿宋"/>
          <w:sz w:val="24"/>
          <w:szCs w:val="24"/>
        </w:rPr>
        <w:t>竣工验收完成后，承包人应及时向发包人提交竣工验收记录。竣工验收合格的，发包人及参加验收各方应及时在竣工验收记录上签字，并由监理工程师会同参加验收各方形成合同工程竣工验收报告。</w:t>
      </w:r>
    </w:p>
    <w:p>
      <w:pPr>
        <w:adjustRightInd w:val="0"/>
        <w:snapToGrid w:val="0"/>
        <w:spacing w:line="480" w:lineRule="auto"/>
        <w:ind w:left="1690" w:leftChars="229" w:hanging="1140" w:hangingChars="473"/>
        <w:jc w:val="left"/>
        <w:rPr>
          <w:rFonts w:ascii="仿宋" w:hAnsi="仿宋" w:eastAsia="仿宋" w:cs="Times New Roman"/>
          <w:sz w:val="24"/>
          <w:szCs w:val="24"/>
        </w:rPr>
      </w:pPr>
      <w:r>
        <w:rPr>
          <w:rFonts w:ascii="仿宋" w:hAnsi="仿宋" w:eastAsia="仿宋" w:cs="仿宋"/>
          <w:b/>
          <w:bCs/>
          <w:sz w:val="24"/>
          <w:szCs w:val="24"/>
        </w:rPr>
        <w:t>58.4</w:t>
      </w:r>
      <w:r>
        <w:rPr>
          <w:rFonts w:ascii="仿宋" w:hAnsi="仿宋" w:eastAsia="仿宋" w:cs="仿宋"/>
          <w:sz w:val="24"/>
          <w:szCs w:val="24"/>
        </w:rPr>
        <w:t xml:space="preserve">  </w:t>
      </w:r>
      <w:r>
        <w:rPr>
          <w:rFonts w:ascii="仿宋" w:hAnsi="仿宋" w:eastAsia="仿宋" w:cs="仿宋"/>
          <w:sz w:val="24"/>
          <w:szCs w:val="24"/>
          <w:u w:val="dotted"/>
        </w:rPr>
        <w:t xml:space="preserve">                                                                                                        </w:t>
      </w:r>
    </w:p>
    <w:p>
      <w:pPr>
        <w:adjustRightInd w:val="0"/>
        <w:snapToGrid w:val="0"/>
        <w:spacing w:line="360" w:lineRule="auto"/>
        <w:ind w:left="1850" w:leftChars="771"/>
        <w:jc w:val="left"/>
        <w:rPr>
          <w:rFonts w:ascii="仿宋" w:hAnsi="仿宋" w:eastAsia="仿宋" w:cs="Times New Roman"/>
          <w:sz w:val="24"/>
          <w:szCs w:val="24"/>
        </w:rPr>
      </w:pPr>
      <w:r>
        <mc:AlternateContent>
          <mc:Choice Requires="wps">
            <w:drawing>
              <wp:anchor distT="0" distB="0" distL="114300" distR="114300" simplePos="0" relativeHeight="251904000" behindDoc="0" locked="0" layoutInCell="1" allowOverlap="1">
                <wp:simplePos x="0" y="0"/>
                <wp:positionH relativeFrom="column">
                  <wp:posOffset>-114300</wp:posOffset>
                </wp:positionH>
                <wp:positionV relativeFrom="paragraph">
                  <wp:posOffset>19685</wp:posOffset>
                </wp:positionV>
                <wp:extent cx="873760" cy="451485"/>
                <wp:effectExtent l="0" t="0" r="0" b="0"/>
                <wp:wrapNone/>
                <wp:docPr id="241" name="文本框 244"/>
                <wp:cNvGraphicFramePr/>
                <a:graphic xmlns:a="http://schemas.openxmlformats.org/drawingml/2006/main">
                  <a:graphicData uri="http://schemas.microsoft.com/office/word/2010/wordprocessingShape">
                    <wps:wsp>
                      <wps:cNvSpPr txBox="1"/>
                      <wps:spPr>
                        <a:xfrm>
                          <a:off x="0" y="0"/>
                          <a:ext cx="873760" cy="451485"/>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组织验收的限制</w:t>
                            </w:r>
                          </w:p>
                        </w:txbxContent>
                      </wps:txbx>
                      <wps:bodyPr wrap="square" upright="1"/>
                    </wps:wsp>
                  </a:graphicData>
                </a:graphic>
              </wp:anchor>
            </w:drawing>
          </mc:Choice>
          <mc:Fallback>
            <w:pict>
              <v:shape id="文本框 244" o:spid="_x0000_s1026" o:spt="202" type="#_x0000_t202" style="position:absolute;left:0pt;margin-left:-9pt;margin-top:1.55pt;height:35.55pt;width:68.8pt;z-index:251904000;mso-width-relative:page;mso-height-relative:page;" filled="f" stroked="f" coordsize="21600,21600" o:gfxdata="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ltYrt1gAAAAgBAAAPAAAAAAAAAAEAIAAAACIAAABkcnMvZG93bnJldi54bWxQSwECFAAU&#10;AAAACACHTuJAl3JqgboBAABfAwAADgAAAAAAAAABACAAAAAlAQAAZHJzL2Uyb0RvYy54bWxQSwUG&#10;AAAAAAYABgBZAQAAUQU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组织验收的限制</w:t>
                      </w:r>
                    </w:p>
                  </w:txbxContent>
                </v:textbox>
              </v:shape>
            </w:pict>
          </mc:Fallback>
        </mc:AlternateContent>
      </w:r>
      <w:r>
        <w:rPr>
          <w:rFonts w:hint="eastAsia" w:ascii="仿宋" w:hAnsi="仿宋" w:eastAsia="仿宋" w:cs="仿宋"/>
          <w:sz w:val="24"/>
          <w:szCs w:val="24"/>
        </w:rPr>
        <w:t>发包人未按照第</w:t>
      </w:r>
      <w:r>
        <w:rPr>
          <w:rFonts w:ascii="仿宋" w:hAnsi="仿宋" w:eastAsia="仿宋" w:cs="仿宋"/>
          <w:sz w:val="24"/>
          <w:szCs w:val="24"/>
        </w:rPr>
        <w:t>58.3</w:t>
      </w:r>
      <w:r>
        <w:rPr>
          <w:rFonts w:hint="eastAsia" w:ascii="仿宋" w:hAnsi="仿宋" w:eastAsia="仿宋" w:cs="仿宋"/>
          <w:sz w:val="24"/>
          <w:szCs w:val="24"/>
        </w:rPr>
        <w:t>款规定完成合同工程验收，或验收后</w:t>
      </w:r>
      <w:r>
        <w:rPr>
          <w:rFonts w:ascii="仿宋" w:hAnsi="仿宋" w:eastAsia="仿宋" w:cs="仿宋"/>
          <w:sz w:val="24"/>
          <w:szCs w:val="24"/>
        </w:rPr>
        <w:t>14</w:t>
      </w:r>
      <w:r>
        <w:rPr>
          <w:rFonts w:hint="eastAsia" w:ascii="仿宋" w:hAnsi="仿宋" w:eastAsia="仿宋" w:cs="仿宋"/>
          <w:sz w:val="24"/>
          <w:szCs w:val="24"/>
        </w:rPr>
        <w:t>天内未予确认也未提出修改意见，视为承包人提交的竣工验收申请报告已被认可。</w:t>
      </w:r>
    </w:p>
    <w:p>
      <w:pPr>
        <w:adjustRightInd w:val="0"/>
        <w:snapToGrid w:val="0"/>
        <w:spacing w:line="360" w:lineRule="auto"/>
        <w:ind w:left="1850" w:leftChars="771"/>
        <w:jc w:val="left"/>
        <w:rPr>
          <w:rFonts w:ascii="仿宋" w:hAnsi="仿宋" w:eastAsia="仿宋" w:cs="Times New Roman"/>
          <w:sz w:val="24"/>
          <w:szCs w:val="24"/>
        </w:rPr>
      </w:pPr>
      <w:r>
        <w:rPr>
          <w:rFonts w:hint="eastAsia" w:ascii="仿宋" w:hAnsi="仿宋" w:eastAsia="仿宋" w:cs="仿宋"/>
          <w:sz w:val="24"/>
          <w:szCs w:val="24"/>
        </w:rPr>
        <w:t>竣工验收申请报告被认可，则表明已完成合同工程，视为竣工验收合格，但由于不可抗力事件致使发包人不能完成验收的除外。</w:t>
      </w:r>
    </w:p>
    <w:p>
      <w:pPr>
        <w:tabs>
          <w:tab w:val="left" w:pos="1620"/>
        </w:tabs>
        <w:adjustRightInd w:val="0"/>
        <w:snapToGrid w:val="0"/>
        <w:spacing w:line="480" w:lineRule="auto"/>
        <w:ind w:firstLine="472" w:firstLineChars="196"/>
        <w:jc w:val="left"/>
        <w:rPr>
          <w:rFonts w:ascii="仿宋" w:hAnsi="仿宋" w:eastAsia="仿宋" w:cs="Times New Roman"/>
          <w:b/>
          <w:bCs/>
          <w:sz w:val="24"/>
          <w:szCs w:val="24"/>
        </w:rPr>
      </w:pPr>
      <w:r>
        <w:rPr>
          <w:rFonts w:ascii="仿宋" w:hAnsi="仿宋" w:eastAsia="仿宋" w:cs="仿宋"/>
          <w:b/>
          <w:bCs/>
          <w:sz w:val="24"/>
          <w:szCs w:val="24"/>
        </w:rPr>
        <w:t xml:space="preserve">58.5 </w:t>
      </w:r>
      <w:r>
        <w:rPr>
          <w:rFonts w:ascii="仿宋" w:hAnsi="仿宋" w:eastAsia="仿宋" w:cs="仿宋"/>
          <w:b/>
          <w:bCs/>
          <w:sz w:val="24"/>
          <w:szCs w:val="24"/>
          <w:u w:val="dotted"/>
        </w:rPr>
        <w:t xml:space="preserve">                                                                                                        </w:t>
      </w:r>
    </w:p>
    <w:p>
      <w:pPr>
        <w:adjustRightInd w:val="0"/>
        <w:snapToGrid w:val="0"/>
        <w:spacing w:line="360" w:lineRule="auto"/>
        <w:ind w:left="1850" w:leftChars="771"/>
        <w:jc w:val="left"/>
        <w:rPr>
          <w:rFonts w:ascii="仿宋" w:hAnsi="仿宋" w:eastAsia="仿宋" w:cs="Times New Roman"/>
          <w:sz w:val="24"/>
          <w:szCs w:val="24"/>
        </w:rPr>
      </w:pPr>
      <w:r>
        <mc:AlternateContent>
          <mc:Choice Requires="wps">
            <w:drawing>
              <wp:anchor distT="0" distB="0" distL="114300" distR="114300" simplePos="0" relativeHeight="251905024" behindDoc="0" locked="0" layoutInCell="1" allowOverlap="1">
                <wp:simplePos x="0" y="0"/>
                <wp:positionH relativeFrom="column">
                  <wp:posOffset>-114300</wp:posOffset>
                </wp:positionH>
                <wp:positionV relativeFrom="paragraph">
                  <wp:posOffset>19685</wp:posOffset>
                </wp:positionV>
                <wp:extent cx="914400" cy="396240"/>
                <wp:effectExtent l="0" t="0" r="0" b="0"/>
                <wp:wrapNone/>
                <wp:docPr id="242" name="文本框 245"/>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不组织验收的责任</w:t>
                            </w:r>
                          </w:p>
                        </w:txbxContent>
                      </wps:txbx>
                      <wps:bodyPr wrap="square" upright="1"/>
                    </wps:wsp>
                  </a:graphicData>
                </a:graphic>
              </wp:anchor>
            </w:drawing>
          </mc:Choice>
          <mc:Fallback>
            <w:pict>
              <v:shape id="文本框 245" o:spid="_x0000_s1026" o:spt="202" type="#_x0000_t202" style="position:absolute;left:0pt;margin-left:-9pt;margin-top:1.55pt;height:31.2pt;width:72pt;z-index:251905024;mso-width-relative:page;mso-height-relative:page;" filled="f" stroked="f" coordsize="21600,21600" o:gfxdata="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Kar/k3VAAAACAEAAA8AAAAAAAAAAQAgAAAAIgAAAGRycy9kb3ducmV2LnhtbFBLAQIUABQA&#10;AAAIAIdO4kDqUQ1/ugEAAF8DAAAOAAAAAAAAAAEAIAAAACQBAABkcnMvZTJvRG9jLnhtbFBLBQYA&#10;AAAABgAGAFkBAABQBQ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不组织验收的责任</w:t>
                      </w:r>
                    </w:p>
                  </w:txbxContent>
                </v:textbox>
              </v:shape>
            </w:pict>
          </mc:Fallback>
        </mc:AlternateContent>
      </w:r>
      <w:r>
        <w:rPr>
          <w:rFonts w:hint="eastAsia" w:ascii="仿宋" w:hAnsi="仿宋" w:eastAsia="仿宋" w:cs="仿宋"/>
          <w:sz w:val="24"/>
          <w:szCs w:val="24"/>
        </w:rPr>
        <w:t>发包人未按照第</w:t>
      </w:r>
      <w:r>
        <w:rPr>
          <w:rFonts w:ascii="仿宋" w:hAnsi="仿宋" w:eastAsia="仿宋" w:cs="仿宋"/>
          <w:sz w:val="24"/>
          <w:szCs w:val="24"/>
        </w:rPr>
        <w:t>58.3</w:t>
      </w:r>
      <w:r>
        <w:rPr>
          <w:rFonts w:hint="eastAsia" w:ascii="仿宋" w:hAnsi="仿宋" w:eastAsia="仿宋" w:cs="仿宋"/>
          <w:sz w:val="24"/>
          <w:szCs w:val="24"/>
        </w:rPr>
        <w:t>款规定完成合同工程验收，从收到监理工程师书面提请后的第</w:t>
      </w:r>
      <w:r>
        <w:rPr>
          <w:rFonts w:ascii="仿宋" w:hAnsi="仿宋" w:eastAsia="仿宋" w:cs="仿宋"/>
          <w:sz w:val="24"/>
          <w:szCs w:val="24"/>
        </w:rPr>
        <w:t>29</w:t>
      </w:r>
      <w:r>
        <w:rPr>
          <w:rFonts w:hint="eastAsia" w:ascii="仿宋" w:hAnsi="仿宋" w:eastAsia="仿宋" w:cs="仿宋"/>
          <w:sz w:val="24"/>
          <w:szCs w:val="24"/>
        </w:rPr>
        <w:t>天起承担合同工程照管责任和其他一切意外责任。</w:t>
      </w:r>
    </w:p>
    <w:p>
      <w:pPr>
        <w:tabs>
          <w:tab w:val="left" w:pos="1620"/>
        </w:tabs>
        <w:adjustRightInd w:val="0"/>
        <w:snapToGrid w:val="0"/>
        <w:spacing w:line="360" w:lineRule="auto"/>
        <w:ind w:firstLine="472" w:firstLineChars="196"/>
        <w:jc w:val="left"/>
        <w:rPr>
          <w:rFonts w:ascii="仿宋" w:hAnsi="仿宋" w:eastAsia="仿宋" w:cs="Times New Roman"/>
          <w:sz w:val="24"/>
          <w:szCs w:val="24"/>
        </w:rPr>
      </w:pPr>
      <w:r>
        <w:rPr>
          <w:rFonts w:ascii="仿宋" w:hAnsi="仿宋" w:eastAsia="仿宋" w:cs="仿宋"/>
          <w:b/>
          <w:bCs/>
          <w:sz w:val="24"/>
          <w:szCs w:val="24"/>
        </w:rPr>
        <w:t>58.6</w:t>
      </w:r>
      <w:r>
        <w:rPr>
          <w:rFonts w:ascii="仿宋" w:hAnsi="仿宋" w:eastAsia="仿宋" w:cs="仿宋"/>
          <w:sz w:val="24"/>
          <w:szCs w:val="24"/>
        </w:rPr>
        <w:t xml:space="preserve"> </w:t>
      </w:r>
      <w:r>
        <w:rPr>
          <w:rFonts w:ascii="仿宋" w:hAnsi="仿宋" w:eastAsia="仿宋" w:cs="仿宋"/>
          <w:sz w:val="24"/>
          <w:szCs w:val="24"/>
          <w:u w:val="dotted"/>
        </w:rPr>
        <w:t xml:space="preserve">                                                                                                        </w:t>
      </w:r>
    </w:p>
    <w:p>
      <w:pPr>
        <w:spacing w:line="360" w:lineRule="auto"/>
        <w:ind w:left="1851" w:leftChars="771" w:hanging="1"/>
        <w:jc w:val="left"/>
        <w:rPr>
          <w:rFonts w:ascii="仿宋" w:hAnsi="仿宋" w:eastAsia="仿宋" w:cs="Times New Roman"/>
          <w:sz w:val="24"/>
          <w:szCs w:val="24"/>
        </w:rPr>
      </w:pPr>
      <w:r>
        <w:rPr>
          <w:rFonts w:hint="eastAsia" w:ascii="仿宋" w:hAnsi="仿宋" w:eastAsia="仿宋" w:cs="仿宋"/>
          <w:sz w:val="24"/>
          <w:szCs w:val="24"/>
        </w:rPr>
        <w:t>竣工</w:t>
      </w:r>
      <w:r>
        <mc:AlternateContent>
          <mc:Choice Requires="wps">
            <w:drawing>
              <wp:anchor distT="0" distB="0" distL="114300" distR="114300" simplePos="0" relativeHeight="251906048" behindDoc="0" locked="0" layoutInCell="1" allowOverlap="1">
                <wp:simplePos x="0" y="0"/>
                <wp:positionH relativeFrom="column">
                  <wp:posOffset>-114300</wp:posOffset>
                </wp:positionH>
                <wp:positionV relativeFrom="paragraph">
                  <wp:posOffset>4445</wp:posOffset>
                </wp:positionV>
                <wp:extent cx="914400" cy="395605"/>
                <wp:effectExtent l="0" t="0" r="0" b="0"/>
                <wp:wrapNone/>
                <wp:docPr id="243" name="文本框 246"/>
                <wp:cNvGraphicFramePr/>
                <a:graphic xmlns:a="http://schemas.openxmlformats.org/drawingml/2006/main">
                  <a:graphicData uri="http://schemas.microsoft.com/office/word/2010/wordprocessingShape">
                    <wps:wsp>
                      <wps:cNvSpPr txBox="1"/>
                      <wps:spPr>
                        <a:xfrm>
                          <a:off x="0" y="0"/>
                          <a:ext cx="914400" cy="395605"/>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接收工程</w:t>
                            </w:r>
                          </w:p>
                        </w:txbxContent>
                      </wps:txbx>
                      <wps:bodyPr wrap="square" upright="1"/>
                    </wps:wsp>
                  </a:graphicData>
                </a:graphic>
              </wp:anchor>
            </w:drawing>
          </mc:Choice>
          <mc:Fallback>
            <w:pict>
              <v:shape id="文本框 246" o:spid="_x0000_s1026" o:spt="202" type="#_x0000_t202" style="position:absolute;left:0pt;margin-left:-9pt;margin-top:0.35pt;height:31.15pt;width:72pt;z-index:251906048;mso-width-relative:page;mso-height-relative:page;" filled="f" stroked="f" coordsize="21600,21600" o:gfxdata="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H4CQv9QAAAAHAQAADwAAAAAAAAABACAAAAAiAAAAZHJzL2Rvd25yZXYueG1sUEsBAhQAFAAA&#10;AAgAh07iQGMwsDK6AQAAXwMAAA4AAAAAAAAAAQAgAAAAIwEAAGRycy9lMm9Eb2MueG1sUEsFBgAA&#10;AAAGAAYAWQEAAE8FA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接收工程</w:t>
                      </w:r>
                    </w:p>
                  </w:txbxContent>
                </v:textbox>
              </v:shape>
            </w:pict>
          </mc:Fallback>
        </mc:AlternateContent>
      </w:r>
      <w:r>
        <w:rPr>
          <w:rFonts w:hint="eastAsia" w:ascii="仿宋" w:hAnsi="仿宋" w:eastAsia="仿宋" w:cs="仿宋"/>
          <w:sz w:val="24"/>
          <w:szCs w:val="24"/>
        </w:rPr>
        <w:t>验收合格的，发包人应接收工程，并在收到承包人提交的竣工验收申请报告后的</w:t>
      </w:r>
      <w:r>
        <w:rPr>
          <w:rFonts w:ascii="仿宋" w:hAnsi="仿宋" w:eastAsia="仿宋" w:cs="仿宋"/>
          <w:sz w:val="24"/>
          <w:szCs w:val="24"/>
        </w:rPr>
        <w:t>56</w:t>
      </w:r>
      <w:r>
        <w:rPr>
          <w:rFonts w:hint="eastAsia" w:ascii="仿宋" w:hAnsi="仿宋" w:eastAsia="仿宋" w:cs="仿宋"/>
          <w:sz w:val="24"/>
          <w:szCs w:val="24"/>
        </w:rPr>
        <w:t>天内向承包人颁发工程接收证书。</w:t>
      </w:r>
    </w:p>
    <w:p>
      <w:pPr>
        <w:spacing w:line="360" w:lineRule="auto"/>
        <w:ind w:left="1851" w:leftChars="771" w:hanging="1"/>
        <w:jc w:val="left"/>
        <w:rPr>
          <w:rFonts w:ascii="仿宋" w:hAnsi="仿宋" w:eastAsia="仿宋" w:cs="Times New Roman"/>
          <w:sz w:val="24"/>
          <w:szCs w:val="24"/>
        </w:rPr>
      </w:pPr>
      <w:r>
        <w:rPr>
          <w:rFonts w:hint="eastAsia" w:ascii="仿宋" w:hAnsi="仿宋" w:eastAsia="仿宋" w:cs="仿宋"/>
          <w:sz w:val="24"/>
          <w:szCs w:val="24"/>
        </w:rPr>
        <w:t>竣工验收后，发包人同意接收工程但提出限期整修和完善要求的，发包人应缓发工程接收证书。承包人整修和完善工作完成后，监理工程师核查达到要求的，发包人应向承包人颁发工程接收证书。</w:t>
      </w:r>
    </w:p>
    <w:p>
      <w:pPr>
        <w:spacing w:line="360" w:lineRule="auto"/>
        <w:ind w:left="1850" w:leftChars="771" w:firstLine="1"/>
        <w:jc w:val="left"/>
        <w:rPr>
          <w:rFonts w:ascii="仿宋" w:hAnsi="仿宋" w:eastAsia="仿宋" w:cs="Times New Roman"/>
          <w:sz w:val="24"/>
          <w:szCs w:val="24"/>
        </w:rPr>
      </w:pPr>
      <w:r>
        <w:rPr>
          <w:rFonts w:hint="eastAsia" w:ascii="仿宋" w:hAnsi="仿宋" w:eastAsia="仿宋" w:cs="仿宋"/>
          <w:sz w:val="24"/>
          <w:szCs w:val="24"/>
        </w:rPr>
        <w:t>竣工验收后，发包人不同意接收工程的，监理工程师应按照竣工验收提出的修改意见发出指令，要求承包人对合同工程不合格部分返工重做或补救处理，并承担由此产生的费用。承包人在完成合同工程不合格部分的返工重做或补救处理后，应再次提交竣工验收申请报告。</w:t>
      </w:r>
    </w:p>
    <w:p>
      <w:pPr>
        <w:tabs>
          <w:tab w:val="left" w:pos="1620"/>
        </w:tabs>
        <w:adjustRightInd w:val="0"/>
        <w:snapToGrid w:val="0"/>
        <w:spacing w:line="360" w:lineRule="auto"/>
        <w:ind w:firstLine="472" w:firstLineChars="196"/>
        <w:jc w:val="left"/>
        <w:rPr>
          <w:rFonts w:ascii="仿宋" w:hAnsi="仿宋" w:eastAsia="仿宋" w:cs="Times New Roman"/>
          <w:b/>
          <w:bCs/>
          <w:sz w:val="24"/>
          <w:szCs w:val="24"/>
        </w:rPr>
      </w:pPr>
      <w:r>
        <w:rPr>
          <w:rFonts w:ascii="仿宋" w:hAnsi="仿宋" w:eastAsia="仿宋" w:cs="仿宋"/>
          <w:b/>
          <w:bCs/>
          <w:sz w:val="24"/>
          <w:szCs w:val="24"/>
        </w:rPr>
        <w:t xml:space="preserve">58.7 </w:t>
      </w:r>
      <w:r>
        <w:rPr>
          <w:rFonts w:ascii="仿宋" w:hAnsi="仿宋" w:eastAsia="仿宋" w:cs="仿宋"/>
          <w:b/>
          <w:bCs/>
          <w:sz w:val="24"/>
          <w:szCs w:val="24"/>
          <w:u w:val="dotted"/>
        </w:rPr>
        <w:t xml:space="preserve">                                                                                                        </w:t>
      </w:r>
    </w:p>
    <w:p>
      <w:pPr>
        <w:adjustRightInd w:val="0"/>
        <w:snapToGrid w:val="0"/>
        <w:spacing w:line="360" w:lineRule="auto"/>
        <w:ind w:left="1850" w:leftChars="771"/>
        <w:jc w:val="left"/>
        <w:rPr>
          <w:rFonts w:ascii="仿宋" w:hAnsi="仿宋" w:eastAsia="仿宋" w:cs="Times New Roman"/>
          <w:sz w:val="24"/>
          <w:szCs w:val="24"/>
        </w:rPr>
      </w:pPr>
      <w:r>
        <mc:AlternateContent>
          <mc:Choice Requires="wps">
            <w:drawing>
              <wp:anchor distT="0" distB="0" distL="114300" distR="114300" simplePos="0" relativeHeight="251907072" behindDoc="0" locked="0" layoutInCell="1" allowOverlap="1">
                <wp:simplePos x="0" y="0"/>
                <wp:positionH relativeFrom="column">
                  <wp:posOffset>-114300</wp:posOffset>
                </wp:positionH>
                <wp:positionV relativeFrom="paragraph">
                  <wp:posOffset>4445</wp:posOffset>
                </wp:positionV>
                <wp:extent cx="914400" cy="395605"/>
                <wp:effectExtent l="0" t="0" r="0" b="0"/>
                <wp:wrapNone/>
                <wp:docPr id="244" name="文本框 247"/>
                <wp:cNvGraphicFramePr/>
                <a:graphic xmlns:a="http://schemas.openxmlformats.org/drawingml/2006/main">
                  <a:graphicData uri="http://schemas.microsoft.com/office/word/2010/wordprocessingShape">
                    <wps:wsp>
                      <wps:cNvSpPr txBox="1"/>
                      <wps:spPr>
                        <a:xfrm>
                          <a:off x="0" y="0"/>
                          <a:ext cx="914400" cy="395605"/>
                        </a:xfrm>
                        <a:prstGeom prst="rect">
                          <a:avLst/>
                        </a:prstGeom>
                        <a:noFill/>
                        <a:ln>
                          <a:noFill/>
                        </a:ln>
                      </wps:spPr>
                      <wps:txbx>
                        <w:txbxContent>
                          <w:p>
                            <w:pPr>
                              <w:spacing w:line="240" w:lineRule="exact"/>
                              <w:rPr>
                                <w:rFonts w:ascii="宋体" w:cs="Times New Roman"/>
                                <w:sz w:val="18"/>
                                <w:szCs w:val="18"/>
                              </w:rPr>
                            </w:pPr>
                            <w:r>
                              <w:rPr>
                                <w:rFonts w:hint="eastAsia" w:ascii="楷体_GB2312" w:hAnsi="宋体" w:eastAsia="楷体_GB2312" w:cs="楷体_GB2312"/>
                                <w:b/>
                                <w:bCs/>
                                <w:color w:val="000000"/>
                                <w:sz w:val="18"/>
                                <w:szCs w:val="18"/>
                              </w:rPr>
                              <w:t>竣工日期的写明</w:t>
                            </w:r>
                          </w:p>
                        </w:txbxContent>
                      </wps:txbx>
                      <wps:bodyPr wrap="square" upright="1"/>
                    </wps:wsp>
                  </a:graphicData>
                </a:graphic>
              </wp:anchor>
            </w:drawing>
          </mc:Choice>
          <mc:Fallback>
            <w:pict>
              <v:shape id="文本框 247" o:spid="_x0000_s1026" o:spt="202" type="#_x0000_t202" style="position:absolute;left:0pt;margin-left:-9pt;margin-top:0.35pt;height:31.15pt;width:72pt;z-index:251907072;mso-width-relative:page;mso-height-relative:page;" filled="f" stroked="f" coordsize="21600,21600" o:gfxdata="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H4CQv9QAAAAHAQAADwAAAAAAAAABACAAAAAiAAAAZHJzL2Rvd25yZXYueG1sUEsBAhQAFAAA&#10;AAgAh07iQJXuEnu6AQAAXwMAAA4AAAAAAAAAAQAgAAAAIwEAAGRycy9lMm9Eb2MueG1sUEsFBgAA&#10;AAAGAAYAWQEAAE8FAAAAAA==&#10;">
                <v:fill on="f" focussize="0,0"/>
                <v:stroke on="f"/>
                <v:imagedata o:title=""/>
                <o:lock v:ext="edit" aspectratio="f"/>
                <v:textbox>
                  <w:txbxContent>
                    <w:p>
                      <w:pPr>
                        <w:spacing w:line="240" w:lineRule="exact"/>
                        <w:rPr>
                          <w:rFonts w:ascii="宋体" w:cs="Times New Roman"/>
                          <w:sz w:val="18"/>
                          <w:szCs w:val="18"/>
                        </w:rPr>
                      </w:pPr>
                      <w:r>
                        <w:rPr>
                          <w:rFonts w:hint="eastAsia" w:ascii="楷体_GB2312" w:hAnsi="宋体" w:eastAsia="楷体_GB2312" w:cs="楷体_GB2312"/>
                          <w:b/>
                          <w:bCs/>
                          <w:color w:val="000000"/>
                          <w:sz w:val="18"/>
                          <w:szCs w:val="18"/>
                        </w:rPr>
                        <w:t>竣工日期的写明</w:t>
                      </w:r>
                    </w:p>
                  </w:txbxContent>
                </v:textbox>
              </v:shape>
            </w:pict>
          </mc:Fallback>
        </mc:AlternateContent>
      </w:r>
      <w:r>
        <w:rPr>
          <w:rFonts w:hint="eastAsia" w:ascii="仿宋" w:hAnsi="仿宋" w:eastAsia="仿宋" w:cs="仿宋"/>
          <w:sz w:val="24"/>
          <w:szCs w:val="24"/>
        </w:rPr>
        <w:t>竣工验收合格的合同工程，发包人应按照第</w:t>
      </w:r>
      <w:r>
        <w:rPr>
          <w:rFonts w:ascii="仿宋" w:hAnsi="仿宋" w:eastAsia="仿宋" w:cs="仿宋"/>
          <w:sz w:val="24"/>
          <w:szCs w:val="24"/>
        </w:rPr>
        <w:t>38.2</w:t>
      </w:r>
      <w:r>
        <w:rPr>
          <w:rFonts w:hint="eastAsia" w:ascii="仿宋" w:hAnsi="仿宋" w:eastAsia="仿宋" w:cs="仿宋"/>
          <w:sz w:val="24"/>
          <w:szCs w:val="24"/>
        </w:rPr>
        <w:t>款规定在工程接收证书上写明合同工程的实际竣工日期。</w:t>
      </w:r>
    </w:p>
    <w:p>
      <w:pPr>
        <w:tabs>
          <w:tab w:val="left" w:pos="1620"/>
        </w:tabs>
        <w:adjustRightInd w:val="0"/>
        <w:snapToGrid w:val="0"/>
        <w:spacing w:line="360" w:lineRule="auto"/>
        <w:ind w:firstLine="472" w:firstLineChars="196"/>
        <w:jc w:val="left"/>
        <w:rPr>
          <w:rFonts w:ascii="仿宋" w:hAnsi="仿宋" w:eastAsia="仿宋" w:cs="Times New Roman"/>
          <w:b/>
          <w:bCs/>
          <w:sz w:val="24"/>
          <w:szCs w:val="24"/>
        </w:rPr>
      </w:pPr>
      <w:r>
        <w:rPr>
          <w:rFonts w:ascii="仿宋" w:hAnsi="仿宋" w:eastAsia="仿宋" w:cs="仿宋"/>
          <w:b/>
          <w:bCs/>
          <w:sz w:val="24"/>
          <w:szCs w:val="24"/>
        </w:rPr>
        <w:t xml:space="preserve">58.8  </w:t>
      </w:r>
      <w:r>
        <w:rPr>
          <w:rFonts w:ascii="仿宋" w:hAnsi="仿宋" w:eastAsia="仿宋" w:cs="仿宋"/>
          <w:b/>
          <w:bCs/>
          <w:sz w:val="24"/>
          <w:szCs w:val="24"/>
          <w:u w:val="dotted"/>
        </w:rPr>
        <w:t xml:space="preserve">                                                                                                        </w:t>
      </w:r>
    </w:p>
    <w:p>
      <w:pPr>
        <w:adjustRightInd w:val="0"/>
        <w:snapToGrid w:val="0"/>
        <w:spacing w:line="360" w:lineRule="auto"/>
        <w:ind w:left="1850" w:leftChars="771"/>
        <w:jc w:val="left"/>
        <w:rPr>
          <w:rFonts w:ascii="仿宋" w:hAnsi="仿宋" w:eastAsia="仿宋" w:cs="Times New Roman"/>
          <w:sz w:val="24"/>
          <w:szCs w:val="24"/>
        </w:rPr>
      </w:pPr>
      <w:r>
        <mc:AlternateContent>
          <mc:Choice Requires="wps">
            <w:drawing>
              <wp:anchor distT="0" distB="0" distL="114300" distR="114300" simplePos="0" relativeHeight="251908096" behindDoc="0" locked="0" layoutInCell="1" allowOverlap="1">
                <wp:simplePos x="0" y="0"/>
                <wp:positionH relativeFrom="column">
                  <wp:posOffset>-114300</wp:posOffset>
                </wp:positionH>
                <wp:positionV relativeFrom="paragraph">
                  <wp:posOffset>4445</wp:posOffset>
                </wp:positionV>
                <wp:extent cx="914400" cy="1252855"/>
                <wp:effectExtent l="0" t="0" r="0" b="0"/>
                <wp:wrapNone/>
                <wp:docPr id="245" name="文本框 248"/>
                <wp:cNvGraphicFramePr/>
                <a:graphic xmlns:a="http://schemas.openxmlformats.org/drawingml/2006/main">
                  <a:graphicData uri="http://schemas.microsoft.com/office/word/2010/wordprocessingShape">
                    <wps:wsp>
                      <wps:cNvSpPr txBox="1"/>
                      <wps:spPr>
                        <a:xfrm>
                          <a:off x="0" y="0"/>
                          <a:ext cx="914400" cy="1252855"/>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单位工程或工程部位验收</w:t>
                            </w:r>
                          </w:p>
                        </w:txbxContent>
                      </wps:txbx>
                      <wps:bodyPr wrap="square" upright="1"/>
                    </wps:wsp>
                  </a:graphicData>
                </a:graphic>
              </wp:anchor>
            </w:drawing>
          </mc:Choice>
          <mc:Fallback>
            <w:pict>
              <v:shape id="文本框 248" o:spid="_x0000_s1026" o:spt="202" type="#_x0000_t202" style="position:absolute;left:0pt;margin-left:-9pt;margin-top:0.35pt;height:98.65pt;width:72pt;z-index:251908096;mso-width-relative:page;mso-height-relative:page;" filled="f" stroked="f" coordsize="21600,21600" o:gfxdata="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Do/crNUAAAAIAQAADwAAAAAAAAABACAAAAAiAAAAZHJzL2Rvd25yZXYueG1sUEsBAhQAFAAA&#10;AAgAh07iQD5zs+a5AQAAYAMAAA4AAAAAAAAAAQAgAAAAJAEAAGRycy9lMm9Eb2MueG1sUEsFBgAA&#10;AAAGAAYAWQEAAE8FA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单位工程或工程部位验收</w:t>
                      </w:r>
                    </w:p>
                  </w:txbxContent>
                </v:textbox>
              </v:shape>
            </w:pict>
          </mc:Fallback>
        </mc:AlternateContent>
      </w:r>
      <w:r>
        <w:rPr>
          <w:rFonts w:hint="eastAsia" w:ascii="仿宋" w:hAnsi="仿宋" w:eastAsia="仿宋" w:cs="仿宋"/>
          <w:sz w:val="24"/>
          <w:szCs w:val="24"/>
        </w:rPr>
        <w:t>发包人要求某一单位工程或任一工程部位提前办理竣工验收的，应与承包人签订单位工程或工程部位竣工验收协议，作为本合同的附件。</w:t>
      </w:r>
    </w:p>
    <w:p>
      <w:pPr>
        <w:spacing w:line="360" w:lineRule="auto"/>
        <w:ind w:left="1850" w:leftChars="771"/>
        <w:jc w:val="left"/>
        <w:rPr>
          <w:rFonts w:ascii="仿宋" w:hAnsi="仿宋" w:eastAsia="仿宋" w:cs="Times New Roman"/>
          <w:sz w:val="24"/>
          <w:szCs w:val="24"/>
        </w:rPr>
      </w:pPr>
      <w:r>
        <w:rPr>
          <w:rFonts w:hint="eastAsia" w:ascii="仿宋" w:hAnsi="仿宋" w:eastAsia="仿宋" w:cs="仿宋"/>
          <w:sz w:val="24"/>
          <w:szCs w:val="24"/>
        </w:rPr>
        <w:t>（</w:t>
      </w:r>
      <w:r>
        <w:rPr>
          <w:rFonts w:ascii="仿宋" w:hAnsi="仿宋" w:eastAsia="仿宋" w:cs="仿宋"/>
          <w:sz w:val="24"/>
          <w:szCs w:val="24"/>
        </w:rPr>
        <w:t>1</w:t>
      </w:r>
      <w:r>
        <w:rPr>
          <w:rFonts w:hint="eastAsia" w:ascii="仿宋" w:hAnsi="仿宋" w:eastAsia="仿宋" w:cs="仿宋"/>
          <w:sz w:val="24"/>
          <w:szCs w:val="24"/>
        </w:rPr>
        <w:t>）发包人根据合同进度计划安排，在全部工程竣工前需要使用已经竣工的单位工程或工程部位时，或承包人提出经发包人同意时，可进行单位工程或工程部位验收。验收的程序可参照第</w:t>
      </w:r>
      <w:r>
        <w:rPr>
          <w:rFonts w:ascii="仿宋" w:hAnsi="仿宋" w:eastAsia="仿宋" w:cs="仿宋"/>
          <w:sz w:val="24"/>
          <w:szCs w:val="24"/>
        </w:rPr>
        <w:t>57</w:t>
      </w:r>
      <w:r>
        <w:rPr>
          <w:rFonts w:hint="eastAsia" w:ascii="仿宋" w:hAnsi="仿宋" w:eastAsia="仿宋" w:cs="仿宋"/>
          <w:sz w:val="24"/>
          <w:szCs w:val="24"/>
        </w:rPr>
        <w:t>条和本条上述相关条款规定进行。验收合格后，发包人应向承包人颁发单位工程或工程部位接收证书，并负责照管。单位工程或工程部位的验收成果和结论，作为全部工程竣工验收申请报告的附件。</w:t>
      </w:r>
    </w:p>
    <w:p>
      <w:pPr>
        <w:spacing w:line="360" w:lineRule="auto"/>
        <w:ind w:left="1850" w:leftChars="771"/>
        <w:jc w:val="left"/>
        <w:rPr>
          <w:rFonts w:ascii="仿宋" w:hAnsi="仿宋" w:eastAsia="仿宋" w:cs="Times New Roman"/>
          <w:sz w:val="24"/>
          <w:szCs w:val="24"/>
        </w:rPr>
      </w:pPr>
      <w:r>
        <w:rPr>
          <w:rFonts w:hint="eastAsia" w:ascii="仿宋" w:hAnsi="仿宋" w:eastAsia="仿宋" w:cs="仿宋"/>
          <w:sz w:val="24"/>
          <w:szCs w:val="24"/>
        </w:rPr>
        <w:t>（</w:t>
      </w:r>
      <w:r>
        <w:rPr>
          <w:rFonts w:ascii="仿宋" w:hAnsi="仿宋" w:eastAsia="仿宋" w:cs="仿宋"/>
          <w:sz w:val="24"/>
          <w:szCs w:val="24"/>
        </w:rPr>
        <w:t>2</w:t>
      </w:r>
      <w:r>
        <w:rPr>
          <w:rFonts w:hint="eastAsia" w:ascii="仿宋" w:hAnsi="仿宋" w:eastAsia="仿宋" w:cs="仿宋"/>
          <w:sz w:val="24"/>
          <w:szCs w:val="24"/>
        </w:rPr>
        <w:t>）发包人在全部工程竣工前，使用已接收的单位工程或工程部位导致承包人费用增加的，发包人应承担由此增加的费用和（或）延误的工期，并向承包人支付合理利润。</w:t>
      </w:r>
    </w:p>
    <w:p>
      <w:pPr>
        <w:adjustRightInd w:val="0"/>
        <w:snapToGrid w:val="0"/>
        <w:spacing w:line="360" w:lineRule="auto"/>
        <w:ind w:firstLine="472" w:firstLineChars="196"/>
        <w:jc w:val="left"/>
        <w:rPr>
          <w:rFonts w:ascii="仿宋" w:hAnsi="仿宋" w:eastAsia="仿宋" w:cs="Times New Roman"/>
          <w:b/>
          <w:bCs/>
          <w:sz w:val="24"/>
          <w:szCs w:val="24"/>
        </w:rPr>
      </w:pPr>
      <w:r>
        <w:rPr>
          <w:rFonts w:ascii="仿宋" w:hAnsi="仿宋" w:eastAsia="仿宋" w:cs="仿宋"/>
          <w:b/>
          <w:bCs/>
          <w:sz w:val="24"/>
          <w:szCs w:val="24"/>
        </w:rPr>
        <w:t xml:space="preserve">58.9  </w:t>
      </w:r>
      <w:r>
        <w:rPr>
          <w:rFonts w:ascii="仿宋" w:hAnsi="仿宋" w:eastAsia="仿宋" w:cs="仿宋"/>
          <w:b/>
          <w:bCs/>
          <w:sz w:val="24"/>
          <w:szCs w:val="24"/>
          <w:u w:val="dotted"/>
        </w:rPr>
        <w:t xml:space="preserve">                                                                                                        </w:t>
      </w:r>
    </w:p>
    <w:p>
      <w:pPr>
        <w:spacing w:line="360" w:lineRule="auto"/>
        <w:ind w:left="1850" w:leftChars="771"/>
        <w:jc w:val="left"/>
        <w:rPr>
          <w:rFonts w:ascii="仿宋" w:hAnsi="仿宋" w:eastAsia="仿宋" w:cs="Times New Roman"/>
          <w:sz w:val="24"/>
          <w:szCs w:val="24"/>
        </w:rPr>
      </w:pPr>
      <w:r>
        <mc:AlternateContent>
          <mc:Choice Requires="wps">
            <w:drawing>
              <wp:anchor distT="0" distB="0" distL="114300" distR="114300" simplePos="0" relativeHeight="251909120" behindDoc="0" locked="0" layoutInCell="1" allowOverlap="1">
                <wp:simplePos x="0" y="0"/>
                <wp:positionH relativeFrom="column">
                  <wp:posOffset>-114300</wp:posOffset>
                </wp:positionH>
                <wp:positionV relativeFrom="paragraph">
                  <wp:posOffset>3810</wp:posOffset>
                </wp:positionV>
                <wp:extent cx="914400" cy="590550"/>
                <wp:effectExtent l="0" t="0" r="0" b="0"/>
                <wp:wrapNone/>
                <wp:docPr id="246" name="文本框 249"/>
                <wp:cNvGraphicFramePr/>
                <a:graphic xmlns:a="http://schemas.openxmlformats.org/drawingml/2006/main">
                  <a:graphicData uri="http://schemas.microsoft.com/office/word/2010/wordprocessingShape">
                    <wps:wsp>
                      <wps:cNvSpPr txBox="1"/>
                      <wps:spPr>
                        <a:xfrm>
                          <a:off x="0" y="0"/>
                          <a:ext cx="914400" cy="590550"/>
                        </a:xfrm>
                        <a:prstGeom prst="rect">
                          <a:avLst/>
                        </a:prstGeom>
                        <a:noFill/>
                        <a:ln>
                          <a:noFill/>
                        </a:ln>
                      </wps:spPr>
                      <wps:txbx>
                        <w:txbxContent>
                          <w:p>
                            <w:pPr>
                              <w:spacing w:line="240" w:lineRule="exact"/>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施工期运行</w:t>
                            </w:r>
                          </w:p>
                        </w:txbxContent>
                      </wps:txbx>
                      <wps:bodyPr wrap="square" upright="1"/>
                    </wps:wsp>
                  </a:graphicData>
                </a:graphic>
              </wp:anchor>
            </w:drawing>
          </mc:Choice>
          <mc:Fallback>
            <w:pict>
              <v:shape id="文本框 249" o:spid="_x0000_s1026" o:spt="202" type="#_x0000_t202" style="position:absolute;left:0pt;margin-left:-9pt;margin-top:0.3pt;height:46.5pt;width:72pt;z-index:251909120;mso-width-relative:page;mso-height-relative:page;" filled="f" stroked="f" coordsize="21600,21600" o:gfxdata="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30Cn71AAAAAcBAAAPAAAAAAAAAAEAIAAAACIAAABkcnMvZG93bnJldi54bWxQSwECFAAUAAAA&#10;CACHTuJApCZhxrkBAABfAwAADgAAAAAAAAABACAAAAAjAQAAZHJzL2Uyb0RvYy54bWxQSwUGAAAA&#10;AAYABgBZAQAATgUAAAAA&#10;">
                <v:fill on="f" focussize="0,0"/>
                <v:stroke on="f"/>
                <v:imagedata o:title=""/>
                <o:lock v:ext="edit" aspectratio="f"/>
                <v:textbox>
                  <w:txbxContent>
                    <w:p>
                      <w:pPr>
                        <w:spacing w:line="240" w:lineRule="exact"/>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施工期运行</w:t>
                      </w:r>
                    </w:p>
                  </w:txbxContent>
                </v:textbox>
              </v:shape>
            </w:pict>
          </mc:Fallback>
        </mc:AlternateContent>
      </w:r>
      <w:r>
        <w:rPr>
          <w:rFonts w:hint="eastAsia" w:ascii="仿宋" w:hAnsi="仿宋" w:eastAsia="仿宋" w:cs="仿宋"/>
          <w:sz w:val="24"/>
          <w:szCs w:val="24"/>
        </w:rPr>
        <w:t>合同工程尚未全部竣工（其中某项或某几项单位工程或工程部位已竣工），根据合同约定需要在施工期运行的，应由发包人按照第</w:t>
      </w:r>
      <w:r>
        <w:rPr>
          <w:rFonts w:ascii="仿宋" w:hAnsi="仿宋" w:eastAsia="仿宋" w:cs="仿宋"/>
          <w:sz w:val="24"/>
          <w:szCs w:val="24"/>
        </w:rPr>
        <w:t>58.8</w:t>
      </w:r>
      <w:r>
        <w:rPr>
          <w:rFonts w:hint="eastAsia" w:ascii="仿宋" w:hAnsi="仿宋" w:eastAsia="仿宋" w:cs="仿宋"/>
          <w:sz w:val="24"/>
          <w:szCs w:val="24"/>
        </w:rPr>
        <w:t>款规定验收合格，并确保安全后，才能投入施工期运行。</w:t>
      </w:r>
    </w:p>
    <w:p>
      <w:pPr>
        <w:spacing w:line="360" w:lineRule="auto"/>
        <w:ind w:left="1850" w:leftChars="771"/>
        <w:jc w:val="left"/>
        <w:rPr>
          <w:rFonts w:ascii="仿宋" w:hAnsi="仿宋" w:eastAsia="仿宋" w:cs="Times New Roman"/>
          <w:sz w:val="24"/>
          <w:szCs w:val="24"/>
        </w:rPr>
      </w:pPr>
      <w:r>
        <w:rPr>
          <w:rFonts w:hint="eastAsia" w:ascii="仿宋" w:hAnsi="仿宋" w:eastAsia="仿宋" w:cs="仿宋"/>
          <w:sz w:val="24"/>
          <w:szCs w:val="24"/>
        </w:rPr>
        <w:t>在施工期运行中，发现单位工程或工程部位存在缺陷或损坏的，由承包人按照第</w:t>
      </w:r>
      <w:r>
        <w:rPr>
          <w:rFonts w:ascii="仿宋" w:hAnsi="仿宋" w:eastAsia="仿宋" w:cs="仿宋"/>
          <w:sz w:val="24"/>
          <w:szCs w:val="24"/>
        </w:rPr>
        <w:t>59.3</w:t>
      </w:r>
      <w:r>
        <w:rPr>
          <w:rFonts w:hint="eastAsia" w:ascii="仿宋" w:hAnsi="仿宋" w:eastAsia="仿宋" w:cs="仿宋"/>
          <w:sz w:val="24"/>
          <w:szCs w:val="24"/>
        </w:rPr>
        <w:t>款规定进行修复。</w:t>
      </w:r>
    </w:p>
    <w:p>
      <w:pPr>
        <w:adjustRightInd w:val="0"/>
        <w:snapToGrid w:val="0"/>
        <w:spacing w:line="480" w:lineRule="auto"/>
        <w:ind w:firstLine="472" w:firstLineChars="196"/>
        <w:jc w:val="left"/>
        <w:rPr>
          <w:rFonts w:ascii="仿宋" w:hAnsi="仿宋" w:eastAsia="仿宋" w:cs="Times New Roman"/>
          <w:b/>
          <w:bCs/>
          <w:sz w:val="24"/>
          <w:szCs w:val="24"/>
        </w:rPr>
      </w:pPr>
      <w:r>
        <w:rPr>
          <w:rFonts w:ascii="仿宋" w:hAnsi="仿宋" w:eastAsia="仿宋" w:cs="仿宋"/>
          <w:b/>
          <w:bCs/>
          <w:sz w:val="24"/>
          <w:szCs w:val="24"/>
        </w:rPr>
        <w:t xml:space="preserve">58.10  </w:t>
      </w:r>
      <w:r>
        <w:rPr>
          <w:rFonts w:ascii="仿宋" w:hAnsi="仿宋" w:eastAsia="仿宋" w:cs="仿宋"/>
          <w:b/>
          <w:bCs/>
          <w:sz w:val="24"/>
          <w:szCs w:val="24"/>
          <w:u w:val="dotted"/>
        </w:rPr>
        <w:t xml:space="preserve">                                                                                                        </w:t>
      </w:r>
    </w:p>
    <w:p>
      <w:pPr>
        <w:spacing w:line="360" w:lineRule="auto"/>
        <w:ind w:left="1850" w:leftChars="771"/>
        <w:jc w:val="left"/>
        <w:rPr>
          <w:rFonts w:ascii="仿宋" w:hAnsi="仿宋" w:eastAsia="仿宋" w:cs="Times New Roman"/>
          <w:sz w:val="24"/>
          <w:szCs w:val="24"/>
        </w:rPr>
      </w:pPr>
      <w:r>
        <mc:AlternateContent>
          <mc:Choice Requires="wps">
            <w:drawing>
              <wp:anchor distT="0" distB="0" distL="114300" distR="114300" simplePos="0" relativeHeight="251910144" behindDoc="0" locked="0" layoutInCell="1" allowOverlap="1">
                <wp:simplePos x="0" y="0"/>
                <wp:positionH relativeFrom="column">
                  <wp:posOffset>-114300</wp:posOffset>
                </wp:positionH>
                <wp:positionV relativeFrom="paragraph">
                  <wp:posOffset>3810</wp:posOffset>
                </wp:positionV>
                <wp:extent cx="914400" cy="590550"/>
                <wp:effectExtent l="0" t="0" r="0" b="0"/>
                <wp:wrapNone/>
                <wp:docPr id="247" name="文本框 250"/>
                <wp:cNvGraphicFramePr/>
                <a:graphic xmlns:a="http://schemas.openxmlformats.org/drawingml/2006/main">
                  <a:graphicData uri="http://schemas.microsoft.com/office/word/2010/wordprocessingShape">
                    <wps:wsp>
                      <wps:cNvSpPr txBox="1"/>
                      <wps:spPr>
                        <a:xfrm>
                          <a:off x="0" y="0"/>
                          <a:ext cx="914400" cy="59055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竣工清场</w:t>
                            </w:r>
                          </w:p>
                        </w:txbxContent>
                      </wps:txbx>
                      <wps:bodyPr wrap="square" upright="1"/>
                    </wps:wsp>
                  </a:graphicData>
                </a:graphic>
              </wp:anchor>
            </w:drawing>
          </mc:Choice>
          <mc:Fallback>
            <w:pict>
              <v:shape id="文本框 250" o:spid="_x0000_s1026" o:spt="202" type="#_x0000_t202" style="position:absolute;left:0pt;margin-left:-9pt;margin-top:0.3pt;height:46.5pt;width:72pt;z-index:251910144;mso-width-relative:page;mso-height-relative:page;" filled="f" stroked="f" coordsize="21600,21600" o:gfxdata="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t9Ap+9QAAAAHAQAADwAAAAAAAAABACAAAAAiAAAAZHJzL2Rvd25yZXYueG1sUEsBAhQAFAAAAAgA&#10;h07iQOWnBqi3AQAAXwMAAA4AAAAAAAAAAQAgAAAAIwEAAGRycy9lMm9Eb2MueG1sUEsFBgAAAAAG&#10;AAYAWQEAAEwFA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竣工清场</w:t>
                      </w:r>
                    </w:p>
                  </w:txbxContent>
                </v:textbox>
              </v:shape>
            </w:pict>
          </mc:Fallback>
        </mc:AlternateContent>
      </w:r>
      <w:r>
        <w:rPr>
          <w:rFonts w:hint="eastAsia" w:ascii="仿宋" w:hAnsi="仿宋" w:eastAsia="仿宋" w:cs="仿宋"/>
          <w:sz w:val="24"/>
          <w:szCs w:val="24"/>
        </w:rPr>
        <w:t>专用条款没有约定的，工程接收证书颁发后，承包人应按照下列要求对施工场地进行清理，直至监理工程师检验合格为止。竣工清场费用由承包人承担。</w:t>
      </w:r>
    </w:p>
    <w:p>
      <w:pPr>
        <w:spacing w:line="360" w:lineRule="auto"/>
        <w:ind w:firstLine="1620" w:firstLineChars="675"/>
        <w:jc w:val="left"/>
        <w:rPr>
          <w:rFonts w:ascii="仿宋" w:hAnsi="仿宋" w:eastAsia="仿宋" w:cs="Times New Roman"/>
          <w:sz w:val="24"/>
          <w:szCs w:val="24"/>
        </w:rPr>
      </w:pPr>
      <w:r>
        <w:rPr>
          <w:rFonts w:hint="eastAsia" w:ascii="仿宋" w:hAnsi="仿宋" w:eastAsia="仿宋" w:cs="仿宋"/>
          <w:sz w:val="24"/>
          <w:szCs w:val="24"/>
        </w:rPr>
        <w:t>（</w:t>
      </w:r>
      <w:r>
        <w:rPr>
          <w:rFonts w:ascii="仿宋" w:hAnsi="仿宋" w:eastAsia="仿宋" w:cs="仿宋"/>
          <w:sz w:val="24"/>
          <w:szCs w:val="24"/>
        </w:rPr>
        <w:t>1</w:t>
      </w:r>
      <w:r>
        <w:rPr>
          <w:rFonts w:hint="eastAsia" w:ascii="仿宋" w:hAnsi="仿宋" w:eastAsia="仿宋" w:cs="仿宋"/>
          <w:sz w:val="24"/>
          <w:szCs w:val="24"/>
        </w:rPr>
        <w:t>）施工场地内残留的垃圾已全部清除出场；</w:t>
      </w:r>
    </w:p>
    <w:p>
      <w:pPr>
        <w:spacing w:line="360" w:lineRule="auto"/>
        <w:ind w:firstLine="1620" w:firstLineChars="675"/>
        <w:jc w:val="left"/>
        <w:rPr>
          <w:rFonts w:ascii="仿宋" w:hAnsi="仿宋" w:eastAsia="仿宋" w:cs="Times New Roman"/>
          <w:sz w:val="24"/>
          <w:szCs w:val="24"/>
        </w:rPr>
      </w:pPr>
      <w:r>
        <w:rPr>
          <w:rFonts w:hint="eastAsia" w:ascii="仿宋" w:hAnsi="仿宋" w:eastAsia="仿宋" w:cs="仿宋"/>
          <w:sz w:val="24"/>
          <w:szCs w:val="24"/>
        </w:rPr>
        <w:t>（</w:t>
      </w:r>
      <w:r>
        <w:rPr>
          <w:rFonts w:ascii="仿宋" w:hAnsi="仿宋" w:eastAsia="仿宋" w:cs="仿宋"/>
          <w:sz w:val="24"/>
          <w:szCs w:val="24"/>
        </w:rPr>
        <w:t>2</w:t>
      </w:r>
      <w:r>
        <w:rPr>
          <w:rFonts w:hint="eastAsia" w:ascii="仿宋" w:hAnsi="仿宋" w:eastAsia="仿宋" w:cs="仿宋"/>
          <w:sz w:val="24"/>
          <w:szCs w:val="24"/>
        </w:rPr>
        <w:t>）临时设施已拆除，场地已按照合同要求进行清理、平整或复原；</w:t>
      </w:r>
    </w:p>
    <w:p>
      <w:pPr>
        <w:spacing w:line="360" w:lineRule="auto"/>
        <w:ind w:left="1850" w:leftChars="771"/>
        <w:jc w:val="left"/>
        <w:rPr>
          <w:rFonts w:ascii="仿宋" w:hAnsi="仿宋" w:eastAsia="仿宋" w:cs="Times New Roman"/>
          <w:sz w:val="24"/>
          <w:szCs w:val="24"/>
        </w:rPr>
      </w:pPr>
      <w:r>
        <w:rPr>
          <w:rFonts w:hint="eastAsia" w:ascii="仿宋" w:hAnsi="仿宋" w:eastAsia="仿宋" w:cs="仿宋"/>
          <w:sz w:val="24"/>
          <w:szCs w:val="24"/>
        </w:rPr>
        <w:t>（</w:t>
      </w:r>
      <w:r>
        <w:rPr>
          <w:rFonts w:ascii="仿宋" w:hAnsi="仿宋" w:eastAsia="仿宋" w:cs="仿宋"/>
          <w:sz w:val="24"/>
          <w:szCs w:val="24"/>
        </w:rPr>
        <w:t>3</w:t>
      </w:r>
      <w:r>
        <w:rPr>
          <w:rFonts w:hint="eastAsia" w:ascii="仿宋" w:hAnsi="仿宋" w:eastAsia="仿宋" w:cs="仿宋"/>
          <w:sz w:val="24"/>
          <w:szCs w:val="24"/>
        </w:rPr>
        <w:t>）按照合同约定应撤离的承包人设备和剩余的材料，包括废弃的施工设备和材料，已按照计划撤离施工场地；</w:t>
      </w:r>
    </w:p>
    <w:p>
      <w:pPr>
        <w:spacing w:line="360" w:lineRule="auto"/>
        <w:ind w:left="1850" w:leftChars="771"/>
        <w:jc w:val="left"/>
        <w:rPr>
          <w:rFonts w:ascii="仿宋" w:hAnsi="仿宋" w:eastAsia="仿宋" w:cs="Times New Roman"/>
          <w:sz w:val="24"/>
          <w:szCs w:val="24"/>
        </w:rPr>
      </w:pPr>
      <w:r>
        <w:rPr>
          <w:rFonts w:hint="eastAsia" w:ascii="仿宋" w:hAnsi="仿宋" w:eastAsia="仿宋" w:cs="仿宋"/>
          <w:sz w:val="24"/>
          <w:szCs w:val="24"/>
        </w:rPr>
        <w:t>（</w:t>
      </w:r>
      <w:r>
        <w:rPr>
          <w:rFonts w:ascii="仿宋" w:hAnsi="仿宋" w:eastAsia="仿宋" w:cs="仿宋"/>
          <w:sz w:val="24"/>
          <w:szCs w:val="24"/>
        </w:rPr>
        <w:t>4</w:t>
      </w:r>
      <w:r>
        <w:rPr>
          <w:rFonts w:hint="eastAsia" w:ascii="仿宋" w:hAnsi="仿宋" w:eastAsia="仿宋" w:cs="仿宋"/>
          <w:sz w:val="24"/>
          <w:szCs w:val="24"/>
        </w:rPr>
        <w:t>）建筑物周边及其附近道路、河道的施工堆积物，已按照监理工程师指令全部清理；</w:t>
      </w:r>
    </w:p>
    <w:p>
      <w:pPr>
        <w:spacing w:line="360" w:lineRule="auto"/>
        <w:ind w:firstLine="1620" w:firstLineChars="675"/>
        <w:jc w:val="left"/>
        <w:rPr>
          <w:rFonts w:ascii="仿宋" w:hAnsi="仿宋" w:eastAsia="仿宋" w:cs="Times New Roman"/>
          <w:sz w:val="24"/>
          <w:szCs w:val="24"/>
        </w:rPr>
      </w:pPr>
      <w:r>
        <w:rPr>
          <w:rFonts w:hint="eastAsia" w:ascii="仿宋" w:hAnsi="仿宋" w:eastAsia="仿宋" w:cs="仿宋"/>
          <w:sz w:val="24"/>
          <w:szCs w:val="24"/>
        </w:rPr>
        <w:t>（</w:t>
      </w:r>
      <w:r>
        <w:rPr>
          <w:rFonts w:ascii="仿宋" w:hAnsi="仿宋" w:eastAsia="仿宋" w:cs="仿宋"/>
          <w:sz w:val="24"/>
          <w:szCs w:val="24"/>
        </w:rPr>
        <w:t>5</w:t>
      </w:r>
      <w:r>
        <w:rPr>
          <w:rFonts w:hint="eastAsia" w:ascii="仿宋" w:hAnsi="仿宋" w:eastAsia="仿宋" w:cs="仿宋"/>
          <w:sz w:val="24"/>
          <w:szCs w:val="24"/>
        </w:rPr>
        <w:t>）监理工程师指令的其他场地清理工作已全部完成。</w:t>
      </w:r>
    </w:p>
    <w:p>
      <w:pPr>
        <w:spacing w:line="360" w:lineRule="auto"/>
        <w:ind w:left="1850" w:leftChars="771"/>
        <w:jc w:val="left"/>
        <w:rPr>
          <w:rFonts w:ascii="仿宋" w:hAnsi="仿宋" w:eastAsia="仿宋" w:cs="Times New Roman"/>
          <w:sz w:val="24"/>
          <w:szCs w:val="24"/>
        </w:rPr>
      </w:pPr>
      <w:r>
        <w:rPr>
          <w:rFonts w:hint="eastAsia" w:ascii="仿宋" w:hAnsi="仿宋" w:eastAsia="仿宋" w:cs="仿宋"/>
          <w:sz w:val="24"/>
          <w:szCs w:val="24"/>
        </w:rPr>
        <w:t>如承包人未按照监理工程师的要求恢复临时占地，或者场地清理未达到合同约定的，发包人可自行或委托第三方恢复或清理，所发生的费用从应支付或将支付给承包人的款项中扣除。</w:t>
      </w:r>
    </w:p>
    <w:p>
      <w:pPr>
        <w:adjustRightInd w:val="0"/>
        <w:snapToGrid w:val="0"/>
        <w:spacing w:line="480" w:lineRule="auto"/>
        <w:ind w:firstLine="472" w:firstLineChars="196"/>
        <w:jc w:val="left"/>
        <w:rPr>
          <w:rFonts w:ascii="仿宋" w:hAnsi="仿宋" w:eastAsia="仿宋" w:cs="Times New Roman"/>
          <w:b/>
          <w:bCs/>
          <w:sz w:val="24"/>
          <w:szCs w:val="24"/>
        </w:rPr>
      </w:pPr>
      <w:r>
        <w:rPr>
          <w:rFonts w:ascii="仿宋" w:hAnsi="仿宋" w:eastAsia="仿宋" w:cs="仿宋"/>
          <w:b/>
          <w:bCs/>
          <w:sz w:val="24"/>
          <w:szCs w:val="24"/>
        </w:rPr>
        <w:t xml:space="preserve">58.11 </w:t>
      </w:r>
      <w:r>
        <w:rPr>
          <w:rFonts w:ascii="仿宋" w:hAnsi="仿宋" w:eastAsia="仿宋" w:cs="仿宋"/>
          <w:b/>
          <w:bCs/>
          <w:sz w:val="24"/>
          <w:szCs w:val="24"/>
          <w:u w:val="dotted"/>
        </w:rPr>
        <w:t xml:space="preserve">                                                                                                        </w:t>
      </w:r>
    </w:p>
    <w:p>
      <w:pPr>
        <w:spacing w:line="360" w:lineRule="auto"/>
        <w:ind w:left="1850" w:leftChars="771"/>
        <w:jc w:val="left"/>
        <w:rPr>
          <w:rFonts w:ascii="仿宋" w:hAnsi="仿宋" w:eastAsia="仿宋" w:cs="Times New Roman"/>
          <w:sz w:val="24"/>
          <w:szCs w:val="24"/>
        </w:rPr>
      </w:pPr>
      <w:r>
        <mc:AlternateContent>
          <mc:Choice Requires="wps">
            <w:drawing>
              <wp:anchor distT="0" distB="0" distL="114300" distR="114300" simplePos="0" relativeHeight="251911168" behindDoc="0" locked="0" layoutInCell="1" allowOverlap="1">
                <wp:simplePos x="0" y="0"/>
                <wp:positionH relativeFrom="column">
                  <wp:posOffset>-114300</wp:posOffset>
                </wp:positionH>
                <wp:positionV relativeFrom="paragraph">
                  <wp:posOffset>3810</wp:posOffset>
                </wp:positionV>
                <wp:extent cx="914400" cy="590550"/>
                <wp:effectExtent l="0" t="0" r="0" b="0"/>
                <wp:wrapNone/>
                <wp:docPr id="248" name="文本框 251"/>
                <wp:cNvGraphicFramePr/>
                <a:graphic xmlns:a="http://schemas.openxmlformats.org/drawingml/2006/main">
                  <a:graphicData uri="http://schemas.microsoft.com/office/word/2010/wordprocessingShape">
                    <wps:wsp>
                      <wps:cNvSpPr txBox="1"/>
                      <wps:spPr>
                        <a:xfrm>
                          <a:off x="0" y="0"/>
                          <a:ext cx="914400" cy="59055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施工队伍的撤离</w:t>
                            </w:r>
                          </w:p>
                        </w:txbxContent>
                      </wps:txbx>
                      <wps:bodyPr wrap="square" upright="1"/>
                    </wps:wsp>
                  </a:graphicData>
                </a:graphic>
              </wp:anchor>
            </w:drawing>
          </mc:Choice>
          <mc:Fallback>
            <w:pict>
              <v:shape id="文本框 251" o:spid="_x0000_s1026" o:spt="202" type="#_x0000_t202" style="position:absolute;left:0pt;margin-left:-9pt;margin-top:0.3pt;height:46.5pt;width:72pt;z-index:251911168;mso-width-relative:page;mso-height-relative:page;" filled="f" stroked="f" coordsize="21600,21600" o:gfxdata="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t9Ap+9QAAAAHAQAADwAAAAAAAAABACAAAAAiAAAAZHJzL2Rvd25yZXYueG1sUEsBAhQAFAAA&#10;AAgAh07iQM6jt0G6AQAAXwMAAA4AAAAAAAAAAQAgAAAAIwEAAGRycy9lMm9Eb2MueG1sUEsFBgAA&#10;AAAGAAYAWQEAAE8FA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施工队伍的撤离</w:t>
                      </w:r>
                    </w:p>
                  </w:txbxContent>
                </v:textbox>
              </v:shape>
            </w:pict>
          </mc:Fallback>
        </mc:AlternateContent>
      </w:r>
      <w:r>
        <w:rPr>
          <w:rFonts w:hint="eastAsia" w:ascii="仿宋" w:hAnsi="仿宋" w:eastAsia="仿宋" w:cs="仿宋"/>
          <w:sz w:val="24"/>
          <w:szCs w:val="24"/>
        </w:rPr>
        <w:t>工程接收证书颁发后的</w:t>
      </w:r>
      <w:r>
        <w:rPr>
          <w:rFonts w:ascii="仿宋" w:hAnsi="仿宋" w:eastAsia="仿宋" w:cs="仿宋"/>
          <w:sz w:val="24"/>
          <w:szCs w:val="24"/>
        </w:rPr>
        <w:t>56</w:t>
      </w:r>
      <w:r>
        <w:rPr>
          <w:rFonts w:hint="eastAsia" w:ascii="仿宋" w:hAnsi="仿宋" w:eastAsia="仿宋" w:cs="仿宋"/>
          <w:sz w:val="24"/>
          <w:szCs w:val="24"/>
        </w:rPr>
        <w:t>天内，除经监理工程师同意需在缺陷责任期内继续工作的人员、使用的施工设备和临时设施外，其余的人员、施工设备和临时设备均应撤离施工场地或拆除。除专用条款另有约定外，缺陷责任期满时，承包人的人员和施工设备应全部撤离施工场地。</w:t>
      </w:r>
    </w:p>
    <w:p>
      <w:pPr>
        <w:tabs>
          <w:tab w:val="left" w:pos="1620"/>
        </w:tabs>
        <w:adjustRightInd w:val="0"/>
        <w:snapToGrid w:val="0"/>
        <w:spacing w:line="480" w:lineRule="auto"/>
        <w:ind w:firstLine="480" w:firstLineChars="200"/>
        <w:jc w:val="left"/>
        <w:rPr>
          <w:rFonts w:ascii="仿宋" w:hAnsi="仿宋" w:eastAsia="仿宋" w:cs="仿宋"/>
          <w:sz w:val="24"/>
          <w:szCs w:val="24"/>
        </w:rPr>
      </w:pPr>
      <w:r>
        <mc:AlternateContent>
          <mc:Choice Requires="wps">
            <w:drawing>
              <wp:anchor distT="0" distB="0" distL="114300" distR="114300" simplePos="0" relativeHeight="251912192" behindDoc="0" locked="0" layoutInCell="1" allowOverlap="1">
                <wp:simplePos x="0" y="0"/>
                <wp:positionH relativeFrom="column">
                  <wp:posOffset>-66675</wp:posOffset>
                </wp:positionH>
                <wp:positionV relativeFrom="paragraph">
                  <wp:posOffset>299085</wp:posOffset>
                </wp:positionV>
                <wp:extent cx="914400" cy="591185"/>
                <wp:effectExtent l="0" t="0" r="0" b="0"/>
                <wp:wrapNone/>
                <wp:docPr id="249" name="文本框 252"/>
                <wp:cNvGraphicFramePr/>
                <a:graphic xmlns:a="http://schemas.openxmlformats.org/drawingml/2006/main">
                  <a:graphicData uri="http://schemas.microsoft.com/office/word/2010/wordprocessingShape">
                    <wps:wsp>
                      <wps:cNvSpPr txBox="1"/>
                      <wps:spPr>
                        <a:xfrm>
                          <a:off x="0" y="0"/>
                          <a:ext cx="914400" cy="591185"/>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使用未验收或验收未通过工程的责任</w:t>
                            </w:r>
                          </w:p>
                        </w:txbxContent>
                      </wps:txbx>
                      <wps:bodyPr wrap="square" upright="1"/>
                    </wps:wsp>
                  </a:graphicData>
                </a:graphic>
              </wp:anchor>
            </w:drawing>
          </mc:Choice>
          <mc:Fallback>
            <w:pict>
              <v:shape id="文本框 252" o:spid="_x0000_s1026" o:spt="202" type="#_x0000_t202" style="position:absolute;left:0pt;margin-left:-5.25pt;margin-top:23.55pt;height:46.55pt;width:72pt;z-index:251912192;mso-width-relative:page;mso-height-relative:page;" filled="f" stroked="f" coordsize="21600,21600" o:gfxdata="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UacUR1wAAAAoBAAAPAAAAAAAAAAEAIAAAACIAAABkcnMvZG93bnJldi54bWxQSwECFAAU&#10;AAAACACHTuJAHxrMwrkBAABfAwAADgAAAAAAAAABACAAAAAmAQAAZHJzL2Uyb0RvYy54bWxQSwUG&#10;AAAAAAYABgBZAQAAUQU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使用未验收或验收未通过工程的责任</w:t>
                      </w:r>
                    </w:p>
                  </w:txbxContent>
                </v:textbox>
              </v:shape>
            </w:pict>
          </mc:Fallback>
        </mc:AlternateContent>
      </w:r>
      <w:r>
        <w:rPr>
          <w:rFonts w:ascii="仿宋" w:hAnsi="仿宋" w:eastAsia="仿宋" w:cs="仿宋"/>
          <w:b/>
          <w:bCs/>
          <w:sz w:val="24"/>
          <w:szCs w:val="24"/>
        </w:rPr>
        <w:t>58.12</w:t>
      </w:r>
      <w:r>
        <w:rPr>
          <w:rFonts w:ascii="仿宋" w:hAnsi="仿宋" w:eastAsia="仿宋" w:cs="仿宋"/>
          <w:sz w:val="24"/>
          <w:szCs w:val="24"/>
          <w:u w:val="dotted"/>
        </w:rPr>
        <w:t xml:space="preserve">                                                                                                       </w:t>
      </w:r>
      <w:r>
        <w:rPr>
          <w:rFonts w:ascii="仿宋" w:hAnsi="仿宋" w:eastAsia="仿宋" w:cs="仿宋"/>
          <w:sz w:val="24"/>
          <w:szCs w:val="24"/>
        </w:rPr>
        <w:t xml:space="preserve"> </w:t>
      </w:r>
    </w:p>
    <w:p>
      <w:pPr>
        <w:pStyle w:val="16"/>
        <w:adjustRightInd w:val="0"/>
        <w:snapToGrid w:val="0"/>
        <w:ind w:left="1850" w:leftChars="771"/>
        <w:jc w:val="left"/>
        <w:rPr>
          <w:rFonts w:ascii="仿宋" w:hAnsi="仿宋" w:eastAsia="仿宋"/>
        </w:rPr>
      </w:pPr>
      <w:r>
        <w:rPr>
          <w:rFonts w:hint="eastAsia" w:ascii="仿宋" w:hAnsi="仿宋" w:eastAsia="仿宋" w:cs="仿宋"/>
        </w:rPr>
        <w:t>合同工程未经竣工验收或竣工验收不合格的，发包人不得使用。发包人强行使用的，由此发生的质量问题及其他问题，由发包人承担责任。</w:t>
      </w:r>
    </w:p>
    <w:p>
      <w:pPr>
        <w:tabs>
          <w:tab w:val="left" w:pos="1620"/>
        </w:tabs>
        <w:adjustRightInd w:val="0"/>
        <w:snapToGrid w:val="0"/>
        <w:spacing w:line="480" w:lineRule="auto"/>
        <w:ind w:firstLine="472" w:firstLineChars="196"/>
        <w:jc w:val="left"/>
        <w:rPr>
          <w:rFonts w:ascii="仿宋" w:hAnsi="仿宋" w:eastAsia="仿宋" w:cs="Times New Roman"/>
          <w:b/>
          <w:bCs/>
          <w:sz w:val="24"/>
          <w:szCs w:val="24"/>
        </w:rPr>
      </w:pPr>
      <w:r>
        <w:rPr>
          <w:rFonts w:ascii="仿宋" w:hAnsi="仿宋" w:eastAsia="仿宋" w:cs="仿宋"/>
          <w:b/>
          <w:bCs/>
          <w:sz w:val="24"/>
          <w:szCs w:val="24"/>
        </w:rPr>
        <w:t>58.13</w:t>
      </w:r>
      <w:r>
        <w:rPr>
          <w:rFonts w:ascii="仿宋" w:hAnsi="仿宋" w:eastAsia="仿宋" w:cs="仿宋"/>
          <w:b/>
          <w:bCs/>
          <w:sz w:val="24"/>
          <w:szCs w:val="24"/>
          <w:u w:val="dotted"/>
        </w:rPr>
        <w:t xml:space="preserve">                                                                                                       </w:t>
      </w:r>
    </w:p>
    <w:p>
      <w:pPr>
        <w:pStyle w:val="16"/>
        <w:adjustRightInd w:val="0"/>
        <w:snapToGrid w:val="0"/>
        <w:ind w:left="1850" w:leftChars="771"/>
        <w:jc w:val="left"/>
        <w:rPr>
          <w:rFonts w:ascii="仿宋" w:hAnsi="仿宋" w:eastAsia="仿宋"/>
        </w:rPr>
      </w:pPr>
      <w:r>
        <mc:AlternateContent>
          <mc:Choice Requires="wps">
            <w:drawing>
              <wp:anchor distT="0" distB="0" distL="114300" distR="114300" simplePos="0" relativeHeight="251913216" behindDoc="0" locked="0" layoutInCell="1" allowOverlap="1">
                <wp:simplePos x="0" y="0"/>
                <wp:positionH relativeFrom="column">
                  <wp:posOffset>-114300</wp:posOffset>
                </wp:positionH>
                <wp:positionV relativeFrom="paragraph">
                  <wp:posOffset>13335</wp:posOffset>
                </wp:positionV>
                <wp:extent cx="914400" cy="406400"/>
                <wp:effectExtent l="0" t="0" r="0" b="0"/>
                <wp:wrapNone/>
                <wp:docPr id="250" name="文本框 253"/>
                <wp:cNvGraphicFramePr/>
                <a:graphic xmlns:a="http://schemas.openxmlformats.org/drawingml/2006/main">
                  <a:graphicData uri="http://schemas.microsoft.com/office/word/2010/wordprocessingShape">
                    <wps:wsp>
                      <wps:cNvSpPr txBox="1"/>
                      <wps:spPr>
                        <a:xfrm>
                          <a:off x="0" y="0"/>
                          <a:ext cx="914400" cy="40640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工程竣工质量争议的责任</w:t>
                            </w:r>
                          </w:p>
                        </w:txbxContent>
                      </wps:txbx>
                      <wps:bodyPr wrap="square" upright="1"/>
                    </wps:wsp>
                  </a:graphicData>
                </a:graphic>
              </wp:anchor>
            </w:drawing>
          </mc:Choice>
          <mc:Fallback>
            <w:pict>
              <v:shape id="文本框 253" o:spid="_x0000_s1026" o:spt="202" type="#_x0000_t202" style="position:absolute;left:0pt;margin-left:-9pt;margin-top:1.05pt;height:32pt;width:72pt;z-index:251913216;mso-width-relative:page;mso-height-relative:page;" filled="f" stroked="f" coordsize="21600,21600" o:gfxdata="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JH8z4vVAAAACAEAAA8AAAAAAAAAAQAgAAAAIgAAAGRycy9kb3ducmV2LnhtbFBLAQIUABQAAAAI&#10;AIdO4kCg2ybitwEAAF8DAAAOAAAAAAAAAAEAIAAAACQBAABkcnMvZTJvRG9jLnhtbFBLBQYAAAAA&#10;BgAGAFkBAABNBQ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工程竣工质量争议的责任</w:t>
                      </w:r>
                    </w:p>
                  </w:txbxContent>
                </v:textbox>
              </v:shape>
            </w:pict>
          </mc:Fallback>
        </mc:AlternateContent>
      </w:r>
      <w:r>
        <w:rPr>
          <w:rFonts w:hint="eastAsia" w:ascii="仿宋" w:hAnsi="仿宋" w:eastAsia="仿宋" w:cs="仿宋"/>
        </w:rPr>
        <w:t>合同工程竣工验收时发生工程质量争议，经第</w:t>
      </w:r>
      <w:r>
        <w:rPr>
          <w:rFonts w:ascii="仿宋" w:hAnsi="仿宋" w:eastAsia="仿宋" w:cs="仿宋"/>
        </w:rPr>
        <w:t>86.4</w:t>
      </w:r>
      <w:r>
        <w:rPr>
          <w:rFonts w:hint="eastAsia" w:ascii="仿宋" w:hAnsi="仿宋" w:eastAsia="仿宋" w:cs="仿宋"/>
        </w:rPr>
        <w:t>款规定调解或认定工程质量符合合同要求的，由发包人承担由此增加的费用和（或）延误的工期。</w:t>
      </w:r>
    </w:p>
    <w:p>
      <w:pPr>
        <w:adjustRightInd w:val="0"/>
        <w:snapToGrid w:val="0"/>
        <w:jc w:val="left"/>
        <w:rPr>
          <w:rFonts w:ascii="仿宋" w:hAnsi="仿宋" w:eastAsia="仿宋" w:cs="仿宋"/>
          <w:b/>
          <w:bCs/>
          <w:sz w:val="24"/>
          <w:szCs w:val="24"/>
          <w:u w:val="single"/>
        </w:rPr>
      </w:pPr>
      <w:r>
        <w:rPr>
          <w:rFonts w:ascii="仿宋" w:hAnsi="仿宋" w:eastAsia="仿宋" w:cs="仿宋"/>
          <w:b/>
          <w:bCs/>
          <w:sz w:val="24"/>
          <w:szCs w:val="24"/>
          <w:u w:val="single"/>
        </w:rPr>
        <w:t xml:space="preserve">                                                                                                              </w:t>
      </w:r>
    </w:p>
    <w:p>
      <w:pPr>
        <w:pStyle w:val="12"/>
        <w:tabs>
          <w:tab w:val="left" w:pos="540"/>
        </w:tabs>
        <w:adjustRightInd w:val="0"/>
        <w:snapToGrid w:val="0"/>
        <w:spacing w:before="360" w:beforeLines="150" w:line="360" w:lineRule="auto"/>
        <w:ind w:firstLine="441" w:firstLineChars="196"/>
        <w:jc w:val="left"/>
        <w:outlineLvl w:val="0"/>
        <w:rPr>
          <w:rFonts w:ascii="仿宋" w:hAnsi="仿宋" w:eastAsia="仿宋"/>
          <w:b/>
          <w:bCs/>
          <w:sz w:val="24"/>
          <w:szCs w:val="24"/>
        </w:rPr>
      </w:pPr>
      <w:bookmarkStart w:id="304" w:name="_Toc13314"/>
      <w:bookmarkStart w:id="305" w:name="_Toc32129"/>
      <w:bookmarkStart w:id="306" w:name="_Toc469384042"/>
      <w:r>
        <w:rPr>
          <w:rFonts w:ascii="仿宋" w:hAnsi="仿宋" w:eastAsia="仿宋" w:cs="仿宋"/>
          <w:b/>
          <w:bCs/>
          <w:sz w:val="24"/>
          <w:szCs w:val="24"/>
        </w:rPr>
        <w:t xml:space="preserve">59  </w:t>
      </w:r>
      <w:r>
        <w:rPr>
          <w:rFonts w:hint="eastAsia" w:ascii="仿宋" w:hAnsi="仿宋" w:eastAsia="仿宋" w:cs="仿宋"/>
          <w:b/>
          <w:bCs/>
          <w:sz w:val="24"/>
          <w:szCs w:val="24"/>
        </w:rPr>
        <w:t>缺陷责任与质量保修</w:t>
      </w:r>
      <w:bookmarkEnd w:id="304"/>
      <w:bookmarkEnd w:id="305"/>
      <w:bookmarkEnd w:id="306"/>
    </w:p>
    <w:p>
      <w:pPr>
        <w:adjustRightInd w:val="0"/>
        <w:snapToGrid w:val="0"/>
        <w:spacing w:line="360" w:lineRule="auto"/>
        <w:ind w:firstLine="480" w:firstLineChars="200"/>
        <w:jc w:val="left"/>
        <w:outlineLvl w:val="0"/>
        <w:rPr>
          <w:rFonts w:ascii="仿宋" w:hAnsi="仿宋" w:eastAsia="仿宋" w:cs="Times New Roman"/>
          <w:b/>
          <w:bCs/>
          <w:sz w:val="24"/>
          <w:szCs w:val="24"/>
        </w:rPr>
      </w:pPr>
      <w:bookmarkStart w:id="307" w:name="_Toc27126"/>
      <w:r>
        <mc:AlternateContent>
          <mc:Choice Requires="wps">
            <w:drawing>
              <wp:anchor distT="0" distB="0" distL="114300" distR="114300" simplePos="0" relativeHeight="251914240" behindDoc="0" locked="0" layoutInCell="1" allowOverlap="1">
                <wp:simplePos x="0" y="0"/>
                <wp:positionH relativeFrom="column">
                  <wp:posOffset>-114300</wp:posOffset>
                </wp:positionH>
                <wp:positionV relativeFrom="paragraph">
                  <wp:posOffset>287020</wp:posOffset>
                </wp:positionV>
                <wp:extent cx="967740" cy="429895"/>
                <wp:effectExtent l="0" t="0" r="0" b="0"/>
                <wp:wrapNone/>
                <wp:docPr id="251" name="文本框 254"/>
                <wp:cNvGraphicFramePr/>
                <a:graphic xmlns:a="http://schemas.openxmlformats.org/drawingml/2006/main">
                  <a:graphicData uri="http://schemas.microsoft.com/office/word/2010/wordprocessingShape">
                    <wps:wsp>
                      <wps:cNvSpPr txBox="1"/>
                      <wps:spPr>
                        <a:xfrm>
                          <a:off x="0" y="0"/>
                          <a:ext cx="967740" cy="429895"/>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缺陷责任期</w:t>
                            </w:r>
                          </w:p>
                          <w:p>
                            <w:pPr>
                              <w:spacing w:line="240" w:lineRule="exact"/>
                              <w:rPr>
                                <w:rFonts w:ascii="宋体" w:cs="Times New Roman"/>
                                <w:sz w:val="18"/>
                                <w:szCs w:val="18"/>
                              </w:rPr>
                            </w:pPr>
                            <w:r>
                              <w:rPr>
                                <w:rFonts w:hint="eastAsia" w:ascii="楷体_GB2312" w:hAnsi="宋体" w:eastAsia="楷体_GB2312" w:cs="楷体_GB2312"/>
                                <w:b/>
                                <w:bCs/>
                                <w:color w:val="000000"/>
                                <w:sz w:val="18"/>
                                <w:szCs w:val="18"/>
                              </w:rPr>
                              <w:t>计算</w:t>
                            </w:r>
                          </w:p>
                        </w:txbxContent>
                      </wps:txbx>
                      <wps:bodyPr wrap="square" upright="1"/>
                    </wps:wsp>
                  </a:graphicData>
                </a:graphic>
              </wp:anchor>
            </w:drawing>
          </mc:Choice>
          <mc:Fallback>
            <w:pict>
              <v:shape id="文本框 254" o:spid="_x0000_s1026" o:spt="202" type="#_x0000_t202" style="position:absolute;left:0pt;margin-left:-9pt;margin-top:22.6pt;height:33.85pt;width:76.2pt;z-index:251914240;mso-width-relative:page;mso-height-relative:page;" filled="f" stroked="f" coordsize="21600,21600" o:gfxdata="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HFm/p3YAAAACgEAAA8AAAAAAAAAAQAgAAAAIgAAAGRycy9kb3ducmV2LnhtbFBLAQIU&#10;ABQAAAAIAIdO4kBEk/vcugEAAF8DAAAOAAAAAAAAAAEAIAAAACcBAABkcnMvZTJvRG9jLnhtbFBL&#10;BQYAAAAABgAGAFkBAABTBQ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缺陷责任期</w:t>
                      </w:r>
                    </w:p>
                    <w:p>
                      <w:pPr>
                        <w:spacing w:line="240" w:lineRule="exact"/>
                        <w:rPr>
                          <w:rFonts w:ascii="宋体" w:cs="Times New Roman"/>
                          <w:sz w:val="18"/>
                          <w:szCs w:val="18"/>
                        </w:rPr>
                      </w:pPr>
                      <w:r>
                        <w:rPr>
                          <w:rFonts w:hint="eastAsia" w:ascii="楷体_GB2312" w:hAnsi="宋体" w:eastAsia="楷体_GB2312" w:cs="楷体_GB2312"/>
                          <w:b/>
                          <w:bCs/>
                          <w:color w:val="000000"/>
                          <w:sz w:val="18"/>
                          <w:szCs w:val="18"/>
                        </w:rPr>
                        <w:t>计算</w:t>
                      </w:r>
                    </w:p>
                  </w:txbxContent>
                </v:textbox>
              </v:shape>
            </w:pict>
          </mc:Fallback>
        </mc:AlternateContent>
      </w:r>
      <w:r>
        <w:rPr>
          <w:rFonts w:ascii="仿宋" w:hAnsi="仿宋" w:eastAsia="仿宋" w:cs="仿宋"/>
          <w:b/>
          <w:bCs/>
          <w:sz w:val="24"/>
          <w:szCs w:val="24"/>
        </w:rPr>
        <w:t>59.1</w:t>
      </w:r>
      <w:bookmarkEnd w:id="307"/>
      <w:r>
        <w:rPr>
          <w:rFonts w:ascii="仿宋" w:hAnsi="仿宋" w:eastAsia="仿宋" w:cs="仿宋"/>
          <w:b/>
          <w:bCs/>
          <w:sz w:val="24"/>
          <w:szCs w:val="24"/>
        </w:rPr>
        <w:t xml:space="preserve">  </w:t>
      </w:r>
    </w:p>
    <w:p>
      <w:pPr>
        <w:spacing w:line="360" w:lineRule="auto"/>
        <w:ind w:firstLine="1574" w:firstLineChars="656"/>
        <w:jc w:val="left"/>
        <w:rPr>
          <w:rFonts w:ascii="仿宋" w:hAnsi="仿宋" w:eastAsia="仿宋" w:cs="Times New Roman"/>
          <w:sz w:val="24"/>
          <w:szCs w:val="24"/>
        </w:rPr>
      </w:pPr>
      <w:r>
        <w:rPr>
          <w:rFonts w:hint="eastAsia" w:ascii="仿宋" w:hAnsi="仿宋" w:eastAsia="仿宋" w:cs="仿宋"/>
          <w:sz w:val="24"/>
          <w:szCs w:val="24"/>
        </w:rPr>
        <w:t>合同双方当事人应在专用条款中约定缺陷责任期。</w:t>
      </w:r>
    </w:p>
    <w:p>
      <w:pPr>
        <w:adjustRightInd w:val="0"/>
        <w:snapToGrid w:val="0"/>
        <w:spacing w:line="360" w:lineRule="auto"/>
        <w:ind w:left="1800" w:leftChars="750"/>
        <w:jc w:val="left"/>
        <w:rPr>
          <w:rFonts w:ascii="仿宋" w:hAnsi="仿宋" w:eastAsia="仿宋" w:cs="Times New Roman"/>
          <w:b/>
          <w:bCs/>
          <w:sz w:val="24"/>
          <w:szCs w:val="24"/>
        </w:rPr>
      </w:pPr>
      <w:r>
        <w:rPr>
          <w:rFonts w:hint="eastAsia" w:ascii="仿宋" w:hAnsi="仿宋" w:eastAsia="仿宋" w:cs="仿宋"/>
          <w:sz w:val="24"/>
          <w:szCs w:val="24"/>
        </w:rPr>
        <w:t>缺陷责任期自实际竣工之日起计算。在全部工程竣工验收前，已经发包人提前验收的单位工程，其缺陷责任期的起算日期相应提前。</w:t>
      </w:r>
    </w:p>
    <w:p>
      <w:pPr>
        <w:adjustRightInd w:val="0"/>
        <w:snapToGrid w:val="0"/>
        <w:spacing w:line="360" w:lineRule="auto"/>
        <w:ind w:firstLine="480" w:firstLineChars="200"/>
        <w:jc w:val="left"/>
        <w:outlineLvl w:val="0"/>
        <w:rPr>
          <w:rFonts w:ascii="仿宋" w:hAnsi="仿宋" w:eastAsia="仿宋" w:cs="Times New Roman"/>
          <w:b/>
          <w:bCs/>
          <w:sz w:val="24"/>
          <w:szCs w:val="24"/>
        </w:rPr>
      </w:pPr>
      <w:bookmarkStart w:id="308" w:name="_Toc16538"/>
      <w:r>
        <mc:AlternateContent>
          <mc:Choice Requires="wps">
            <w:drawing>
              <wp:anchor distT="0" distB="0" distL="114300" distR="114300" simplePos="0" relativeHeight="251915264" behindDoc="0" locked="0" layoutInCell="1" allowOverlap="1">
                <wp:simplePos x="0" y="0"/>
                <wp:positionH relativeFrom="column">
                  <wp:posOffset>-114300</wp:posOffset>
                </wp:positionH>
                <wp:positionV relativeFrom="paragraph">
                  <wp:posOffset>287020</wp:posOffset>
                </wp:positionV>
                <wp:extent cx="967740" cy="429895"/>
                <wp:effectExtent l="0" t="0" r="0" b="0"/>
                <wp:wrapNone/>
                <wp:docPr id="252" name="文本框 255"/>
                <wp:cNvGraphicFramePr/>
                <a:graphic xmlns:a="http://schemas.openxmlformats.org/drawingml/2006/main">
                  <a:graphicData uri="http://schemas.microsoft.com/office/word/2010/wordprocessingShape">
                    <wps:wsp>
                      <wps:cNvSpPr txBox="1"/>
                      <wps:spPr>
                        <a:xfrm>
                          <a:off x="0" y="0"/>
                          <a:ext cx="967740" cy="429895"/>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缺陷责任期</w:t>
                            </w:r>
                          </w:p>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延长</w:t>
                            </w:r>
                          </w:p>
                        </w:txbxContent>
                      </wps:txbx>
                      <wps:bodyPr wrap="square" upright="1"/>
                    </wps:wsp>
                  </a:graphicData>
                </a:graphic>
              </wp:anchor>
            </w:drawing>
          </mc:Choice>
          <mc:Fallback>
            <w:pict>
              <v:shape id="文本框 255" o:spid="_x0000_s1026" o:spt="202" type="#_x0000_t202" style="position:absolute;left:0pt;margin-left:-9pt;margin-top:22.6pt;height:33.85pt;width:76.2pt;z-index:251915264;mso-width-relative:page;mso-height-relative:page;" filled="f" stroked="f" coordsize="21600,21600" o:gfxdata="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HFm/p3YAAAACgEAAA8AAAAAAAAAAQAgAAAAIgAAAGRycy9kb3ducmV2LnhtbFBLAQIU&#10;ABQAAAAIAIdO4kD8I+gougEAAF8DAAAOAAAAAAAAAAEAIAAAACcBAABkcnMvZTJvRG9jLnhtbFBL&#10;BQYAAAAABgAGAFkBAABTBQ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缺陷责任期</w:t>
                      </w:r>
                    </w:p>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延长</w:t>
                      </w:r>
                    </w:p>
                  </w:txbxContent>
                </v:textbox>
              </v:shape>
            </w:pict>
          </mc:Fallback>
        </mc:AlternateContent>
      </w:r>
      <w:r>
        <w:rPr>
          <w:rFonts w:ascii="仿宋" w:hAnsi="仿宋" w:eastAsia="仿宋" w:cs="仿宋"/>
          <w:b/>
          <w:bCs/>
          <w:sz w:val="24"/>
          <w:szCs w:val="24"/>
        </w:rPr>
        <w:t>59.2</w:t>
      </w:r>
      <w:bookmarkEnd w:id="308"/>
      <w:r>
        <w:rPr>
          <w:rFonts w:ascii="仿宋" w:hAnsi="仿宋" w:eastAsia="仿宋" w:cs="仿宋"/>
          <w:b/>
          <w:bCs/>
          <w:sz w:val="24"/>
          <w:szCs w:val="24"/>
        </w:rPr>
        <w:t xml:space="preserve">  </w:t>
      </w:r>
      <w:r>
        <w:rPr>
          <w:rFonts w:ascii="仿宋" w:hAnsi="仿宋" w:eastAsia="仿宋" w:cs="仿宋"/>
          <w:b/>
          <w:bCs/>
          <w:sz w:val="24"/>
          <w:szCs w:val="24"/>
          <w:u w:val="dotted"/>
        </w:rPr>
        <w:t xml:space="preserve">                                                                              </w:t>
      </w:r>
    </w:p>
    <w:p>
      <w:pPr>
        <w:spacing w:line="360" w:lineRule="auto"/>
        <w:ind w:left="1850" w:leftChars="771"/>
        <w:jc w:val="left"/>
        <w:rPr>
          <w:rFonts w:ascii="仿宋" w:hAnsi="仿宋" w:eastAsia="仿宋" w:cs="Times New Roman"/>
          <w:sz w:val="24"/>
          <w:szCs w:val="24"/>
        </w:rPr>
      </w:pPr>
      <w:r>
        <w:rPr>
          <w:rFonts w:hint="eastAsia" w:ascii="仿宋" w:hAnsi="仿宋" w:eastAsia="仿宋" w:cs="仿宋"/>
          <w:sz w:val="24"/>
          <w:szCs w:val="24"/>
        </w:rPr>
        <w:t>由于承包人原因造成某项缺陷或损坏使某项工程或工程设备不能按照原定目标使用而需要再次检查、检验和修复的，发包人有权要求承包人相应延长缺陷责任期，但缺陷责任期最长不超过</w:t>
      </w:r>
      <w:r>
        <w:rPr>
          <w:rFonts w:ascii="仿宋" w:hAnsi="仿宋" w:eastAsia="仿宋" w:cs="仿宋"/>
          <w:sz w:val="24"/>
          <w:szCs w:val="24"/>
        </w:rPr>
        <w:t>2</w:t>
      </w:r>
      <w:r>
        <w:rPr>
          <w:rFonts w:hint="eastAsia" w:ascii="仿宋" w:hAnsi="仿宋" w:eastAsia="仿宋" w:cs="仿宋"/>
          <w:sz w:val="24"/>
          <w:szCs w:val="24"/>
        </w:rPr>
        <w:t>年。</w:t>
      </w:r>
    </w:p>
    <w:p>
      <w:pPr>
        <w:adjustRightInd w:val="0"/>
        <w:snapToGrid w:val="0"/>
        <w:spacing w:line="360" w:lineRule="auto"/>
        <w:ind w:firstLine="480" w:firstLineChars="200"/>
        <w:jc w:val="left"/>
        <w:outlineLvl w:val="0"/>
        <w:rPr>
          <w:rFonts w:ascii="仿宋" w:hAnsi="仿宋" w:eastAsia="仿宋" w:cs="Times New Roman"/>
          <w:b/>
          <w:bCs/>
          <w:sz w:val="24"/>
          <w:szCs w:val="24"/>
        </w:rPr>
      </w:pPr>
      <w:bookmarkStart w:id="309" w:name="_Toc14164"/>
      <w:r>
        <mc:AlternateContent>
          <mc:Choice Requires="wps">
            <w:drawing>
              <wp:anchor distT="0" distB="0" distL="114300" distR="114300" simplePos="0" relativeHeight="251916288" behindDoc="0" locked="0" layoutInCell="1" allowOverlap="1">
                <wp:simplePos x="0" y="0"/>
                <wp:positionH relativeFrom="column">
                  <wp:posOffset>-114300</wp:posOffset>
                </wp:positionH>
                <wp:positionV relativeFrom="paragraph">
                  <wp:posOffset>287020</wp:posOffset>
                </wp:positionV>
                <wp:extent cx="967740" cy="429895"/>
                <wp:effectExtent l="0" t="0" r="0" b="0"/>
                <wp:wrapNone/>
                <wp:docPr id="253" name="文本框 256"/>
                <wp:cNvGraphicFramePr/>
                <a:graphic xmlns:a="http://schemas.openxmlformats.org/drawingml/2006/main">
                  <a:graphicData uri="http://schemas.microsoft.com/office/word/2010/wordprocessingShape">
                    <wps:wsp>
                      <wps:cNvSpPr txBox="1"/>
                      <wps:spPr>
                        <a:xfrm>
                          <a:off x="0" y="0"/>
                          <a:ext cx="967740" cy="429895"/>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缺陷责任</w:t>
                            </w:r>
                          </w:p>
                        </w:txbxContent>
                      </wps:txbx>
                      <wps:bodyPr wrap="square" upright="1"/>
                    </wps:wsp>
                  </a:graphicData>
                </a:graphic>
              </wp:anchor>
            </w:drawing>
          </mc:Choice>
          <mc:Fallback>
            <w:pict>
              <v:shape id="文本框 256" o:spid="_x0000_s1026" o:spt="202" type="#_x0000_t202" style="position:absolute;left:0pt;margin-left:-9pt;margin-top:22.6pt;height:33.85pt;width:76.2pt;z-index:251916288;mso-width-relative:page;mso-height-relative:page;" filled="f" stroked="f" coordsize="21600,21600" o:gfxdata="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HFm/p3YAAAACgEAAA8AAAAAAAAAAQAgAAAAIgAAAGRycy9kb3ducmV2LnhtbFBLAQIU&#10;ABQAAAAIAIdO4kA7mhxSugEAAF8DAAAOAAAAAAAAAAEAIAAAACcBAABkcnMvZTJvRG9jLnhtbFBL&#10;BQYAAAAABgAGAFkBAABTBQ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缺陷责任</w:t>
                      </w:r>
                    </w:p>
                  </w:txbxContent>
                </v:textbox>
              </v:shape>
            </w:pict>
          </mc:Fallback>
        </mc:AlternateContent>
      </w:r>
      <w:r>
        <w:rPr>
          <w:rFonts w:ascii="仿宋" w:hAnsi="仿宋" w:eastAsia="仿宋" w:cs="仿宋"/>
          <w:b/>
          <w:bCs/>
          <w:sz w:val="24"/>
          <w:szCs w:val="24"/>
        </w:rPr>
        <w:t>59.3</w:t>
      </w:r>
      <w:bookmarkEnd w:id="309"/>
      <w:r>
        <w:rPr>
          <w:rFonts w:ascii="仿宋" w:hAnsi="仿宋" w:eastAsia="仿宋" w:cs="仿宋"/>
          <w:b/>
          <w:bCs/>
          <w:sz w:val="24"/>
          <w:szCs w:val="24"/>
        </w:rPr>
        <w:t xml:space="preserve">  </w:t>
      </w:r>
      <w:r>
        <w:rPr>
          <w:rFonts w:ascii="仿宋" w:hAnsi="仿宋" w:eastAsia="仿宋" w:cs="仿宋"/>
          <w:b/>
          <w:bCs/>
          <w:sz w:val="24"/>
          <w:szCs w:val="24"/>
          <w:u w:val="dotted"/>
        </w:rPr>
        <w:t xml:space="preserve">                                                                              </w:t>
      </w:r>
    </w:p>
    <w:p>
      <w:pPr>
        <w:spacing w:line="360" w:lineRule="auto"/>
        <w:ind w:left="1850" w:leftChars="771"/>
        <w:jc w:val="left"/>
        <w:rPr>
          <w:rFonts w:ascii="仿宋" w:hAnsi="仿宋" w:eastAsia="仿宋" w:cs="Times New Roman"/>
          <w:sz w:val="24"/>
          <w:szCs w:val="24"/>
        </w:rPr>
      </w:pPr>
      <w:r>
        <w:rPr>
          <w:rFonts w:hint="eastAsia" w:ascii="仿宋" w:hAnsi="仿宋" w:eastAsia="仿宋" w:cs="仿宋"/>
          <w:sz w:val="24"/>
          <w:szCs w:val="24"/>
        </w:rPr>
        <w:t>合同工程存在某项缺陷或损坏的，合同双方当事人应按照下列规定承担缺陷责任以及由此产生的费用。</w:t>
      </w:r>
    </w:p>
    <w:p>
      <w:pPr>
        <w:pStyle w:val="16"/>
        <w:adjustRightInd w:val="0"/>
        <w:snapToGrid w:val="0"/>
        <w:ind w:left="0" w:leftChars="0" w:firstLine="1574" w:firstLineChars="656"/>
        <w:jc w:val="left"/>
        <w:rPr>
          <w:rFonts w:ascii="仿宋" w:hAnsi="仿宋" w:eastAsia="仿宋"/>
        </w:rPr>
      </w:pPr>
      <w:r>
        <w:rPr>
          <w:rFonts w:hint="eastAsia" w:ascii="仿宋" w:hAnsi="仿宋" w:eastAsia="仿宋" w:cs="仿宋"/>
        </w:rPr>
        <w:t>（</w:t>
      </w:r>
      <w:r>
        <w:rPr>
          <w:rFonts w:ascii="仿宋" w:hAnsi="仿宋" w:eastAsia="仿宋" w:cs="仿宋"/>
        </w:rPr>
        <w:t>1</w:t>
      </w:r>
      <w:r>
        <w:rPr>
          <w:rFonts w:hint="eastAsia" w:ascii="仿宋" w:hAnsi="仿宋" w:eastAsia="仿宋" w:cs="仿宋"/>
        </w:rPr>
        <w:t>）承包人应在缺陷责任期内对已交付使用的工程承担缺陷责任。</w:t>
      </w:r>
    </w:p>
    <w:p>
      <w:pPr>
        <w:spacing w:line="360" w:lineRule="auto"/>
        <w:ind w:left="1800" w:leftChars="750"/>
        <w:jc w:val="left"/>
        <w:rPr>
          <w:rFonts w:ascii="仿宋" w:hAnsi="仿宋" w:eastAsia="仿宋" w:cs="Times New Roman"/>
          <w:sz w:val="24"/>
          <w:szCs w:val="24"/>
        </w:rPr>
      </w:pPr>
      <w:r>
        <w:rPr>
          <w:rFonts w:hint="eastAsia" w:ascii="仿宋" w:hAnsi="仿宋" w:eastAsia="仿宋" w:cs="仿宋"/>
          <w:sz w:val="24"/>
          <w:szCs w:val="24"/>
        </w:rPr>
        <w:t>（</w:t>
      </w:r>
      <w:r>
        <w:rPr>
          <w:rFonts w:ascii="仿宋" w:hAnsi="仿宋" w:eastAsia="仿宋" w:cs="仿宋"/>
          <w:sz w:val="24"/>
          <w:szCs w:val="24"/>
        </w:rPr>
        <w:t>2</w:t>
      </w:r>
      <w:r>
        <w:rPr>
          <w:rFonts w:hint="eastAsia" w:ascii="仿宋" w:hAnsi="仿宋" w:eastAsia="仿宋" w:cs="仿宋"/>
          <w:sz w:val="24"/>
          <w:szCs w:val="24"/>
        </w:rPr>
        <w:t>）缺陷责任期内，发包人对已接收使用的工程负责日常维护工作。发包人在使用过程中，发现已接收的工程存在新的缺陷或已修复的缺陷部位或部件又遭损坏的，应及时通知承包人修复，承包人应在收到通知后的</w:t>
      </w:r>
      <w:r>
        <w:rPr>
          <w:rFonts w:ascii="仿宋" w:hAnsi="仿宋" w:eastAsia="仿宋" w:cs="仿宋"/>
          <w:sz w:val="24"/>
          <w:szCs w:val="24"/>
        </w:rPr>
        <w:t>7</w:t>
      </w:r>
      <w:r>
        <w:rPr>
          <w:rFonts w:hint="eastAsia" w:ascii="仿宋" w:hAnsi="仿宋" w:eastAsia="仿宋" w:cs="仿宋"/>
          <w:sz w:val="24"/>
          <w:szCs w:val="24"/>
        </w:rPr>
        <w:t>天内派人修复，直至检验合格为止。承包人未能在规定时间内修复的，发包人可自行或委托第三方修复，所需费用和利润按照本款第（</w:t>
      </w:r>
      <w:r>
        <w:rPr>
          <w:rFonts w:ascii="仿宋" w:hAnsi="仿宋" w:eastAsia="仿宋" w:cs="仿宋"/>
          <w:sz w:val="24"/>
          <w:szCs w:val="24"/>
        </w:rPr>
        <w:t>3</w:t>
      </w:r>
      <w:r>
        <w:rPr>
          <w:rFonts w:hint="eastAsia" w:ascii="仿宋" w:hAnsi="仿宋" w:eastAsia="仿宋" w:cs="仿宋"/>
          <w:sz w:val="24"/>
          <w:szCs w:val="24"/>
        </w:rPr>
        <w:t>）点规定办理。</w:t>
      </w:r>
    </w:p>
    <w:p>
      <w:pPr>
        <w:spacing w:line="360" w:lineRule="auto"/>
        <w:ind w:left="1850" w:leftChars="771"/>
        <w:jc w:val="left"/>
        <w:rPr>
          <w:rFonts w:ascii="仿宋" w:hAnsi="仿宋" w:eastAsia="仿宋" w:cs="Times New Roman"/>
          <w:sz w:val="24"/>
          <w:szCs w:val="24"/>
        </w:rPr>
      </w:pPr>
      <w:r>
        <w:rPr>
          <w:rFonts w:hint="eastAsia" w:ascii="仿宋" w:hAnsi="仿宋" w:eastAsia="仿宋" w:cs="仿宋"/>
          <w:sz w:val="24"/>
          <w:szCs w:val="24"/>
        </w:rPr>
        <w:t>（</w:t>
      </w:r>
      <w:r>
        <w:rPr>
          <w:rFonts w:ascii="仿宋" w:hAnsi="仿宋" w:eastAsia="仿宋" w:cs="仿宋"/>
          <w:sz w:val="24"/>
          <w:szCs w:val="24"/>
        </w:rPr>
        <w:t>3</w:t>
      </w:r>
      <w:r>
        <w:rPr>
          <w:rFonts w:hint="eastAsia" w:ascii="仿宋" w:hAnsi="仿宋" w:eastAsia="仿宋" w:cs="仿宋"/>
          <w:sz w:val="24"/>
          <w:szCs w:val="24"/>
        </w:rPr>
        <w:t>）监理工程师应会同承包人共同查清缺陷和（或）损坏的原因，并由造价工程师提出或核实由此发生的费用。经查明，因承包人原因造成的，由承包人承担修复和查验的费用；因发包人的原因造成的，发包人承担修复和查验的费用，并向承包人支付合理利润。</w:t>
      </w:r>
    </w:p>
    <w:p>
      <w:pPr>
        <w:adjustRightInd w:val="0"/>
        <w:snapToGrid w:val="0"/>
        <w:spacing w:line="360" w:lineRule="auto"/>
        <w:ind w:firstLine="480" w:firstLineChars="200"/>
        <w:jc w:val="left"/>
        <w:outlineLvl w:val="0"/>
        <w:rPr>
          <w:rFonts w:ascii="仿宋" w:hAnsi="仿宋" w:eastAsia="仿宋" w:cs="Times New Roman"/>
          <w:b/>
          <w:bCs/>
          <w:sz w:val="24"/>
          <w:szCs w:val="24"/>
        </w:rPr>
      </w:pPr>
      <w:bookmarkStart w:id="310" w:name="_Toc14122"/>
      <w:r>
        <mc:AlternateContent>
          <mc:Choice Requires="wps">
            <w:drawing>
              <wp:anchor distT="0" distB="0" distL="114300" distR="114300" simplePos="0" relativeHeight="251917312" behindDoc="0" locked="0" layoutInCell="1" allowOverlap="1">
                <wp:simplePos x="0" y="0"/>
                <wp:positionH relativeFrom="column">
                  <wp:posOffset>-114300</wp:posOffset>
                </wp:positionH>
                <wp:positionV relativeFrom="paragraph">
                  <wp:posOffset>287020</wp:posOffset>
                </wp:positionV>
                <wp:extent cx="967740" cy="429895"/>
                <wp:effectExtent l="0" t="0" r="0" b="0"/>
                <wp:wrapNone/>
                <wp:docPr id="254" name="文本框 257"/>
                <wp:cNvGraphicFramePr/>
                <a:graphic xmlns:a="http://schemas.openxmlformats.org/drawingml/2006/main">
                  <a:graphicData uri="http://schemas.microsoft.com/office/word/2010/wordprocessingShape">
                    <wps:wsp>
                      <wps:cNvSpPr txBox="1"/>
                      <wps:spPr>
                        <a:xfrm>
                          <a:off x="0" y="0"/>
                          <a:ext cx="967740" cy="429895"/>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重新检（试）验</w:t>
                            </w:r>
                          </w:p>
                        </w:txbxContent>
                      </wps:txbx>
                      <wps:bodyPr wrap="square" upright="1"/>
                    </wps:wsp>
                  </a:graphicData>
                </a:graphic>
              </wp:anchor>
            </w:drawing>
          </mc:Choice>
          <mc:Fallback>
            <w:pict>
              <v:shape id="文本框 257" o:spid="_x0000_s1026" o:spt="202" type="#_x0000_t202" style="position:absolute;left:0pt;margin-left:-9pt;margin-top:22.6pt;height:33.85pt;width:76.2pt;z-index:251917312;mso-width-relative:page;mso-height-relative:page;" filled="f" stroked="f" coordsize="21600,21600" o:gfxdata="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HFm/p3YAAAACgEAAA8AAAAAAAAAAQAgAAAAIgAAAGRycy9kb3ducmV2LnhtbFBLAQIU&#10;ABQAAAAIAIdO4kDNRL4bugEAAF8DAAAOAAAAAAAAAAEAIAAAACcBAABkcnMvZTJvRG9jLnhtbFBL&#10;BQYAAAAABgAGAFkBAABTBQ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重新检（试）验</w:t>
                      </w:r>
                    </w:p>
                  </w:txbxContent>
                </v:textbox>
              </v:shape>
            </w:pict>
          </mc:Fallback>
        </mc:AlternateContent>
      </w:r>
      <w:r>
        <w:rPr>
          <w:rFonts w:ascii="仿宋" w:hAnsi="仿宋" w:eastAsia="仿宋" w:cs="仿宋"/>
          <w:b/>
          <w:bCs/>
          <w:sz w:val="24"/>
          <w:szCs w:val="24"/>
        </w:rPr>
        <w:t>59.4</w:t>
      </w:r>
      <w:bookmarkEnd w:id="310"/>
      <w:r>
        <w:rPr>
          <w:rFonts w:ascii="仿宋" w:hAnsi="仿宋" w:eastAsia="仿宋" w:cs="仿宋"/>
          <w:b/>
          <w:bCs/>
          <w:sz w:val="24"/>
          <w:szCs w:val="24"/>
        </w:rPr>
        <w:t xml:space="preserve">  </w:t>
      </w:r>
      <w:r>
        <w:rPr>
          <w:rFonts w:ascii="仿宋" w:hAnsi="仿宋" w:eastAsia="仿宋" w:cs="仿宋"/>
          <w:b/>
          <w:bCs/>
          <w:sz w:val="24"/>
          <w:szCs w:val="24"/>
          <w:u w:val="dotted"/>
        </w:rPr>
        <w:t xml:space="preserve">                                                                            </w:t>
      </w:r>
    </w:p>
    <w:p>
      <w:pPr>
        <w:spacing w:line="360" w:lineRule="auto"/>
        <w:ind w:left="1850" w:leftChars="771"/>
        <w:jc w:val="left"/>
        <w:rPr>
          <w:rFonts w:ascii="仿宋" w:hAnsi="仿宋" w:eastAsia="仿宋" w:cs="Times New Roman"/>
          <w:sz w:val="24"/>
          <w:szCs w:val="24"/>
        </w:rPr>
      </w:pPr>
      <w:r>
        <w:rPr>
          <w:rFonts w:hint="eastAsia" w:ascii="仿宋" w:hAnsi="仿宋" w:eastAsia="仿宋" w:cs="仿宋"/>
          <w:sz w:val="24"/>
          <w:szCs w:val="24"/>
        </w:rPr>
        <w:t>任何一项缺陷或损坏修复后，经检查证明其影响了工程或工程设备的使用性能，承包人应按照第</w:t>
      </w:r>
      <w:r>
        <w:rPr>
          <w:rFonts w:ascii="仿宋" w:hAnsi="仿宋" w:eastAsia="仿宋" w:cs="仿宋"/>
          <w:sz w:val="24"/>
          <w:szCs w:val="24"/>
        </w:rPr>
        <w:t>54</w:t>
      </w:r>
      <w:r>
        <w:rPr>
          <w:rFonts w:hint="eastAsia" w:ascii="仿宋" w:hAnsi="仿宋" w:eastAsia="仿宋" w:cs="仿宋"/>
          <w:sz w:val="24"/>
          <w:szCs w:val="24"/>
        </w:rPr>
        <w:t>条规定重新检（试）验，重新检（试）验的费用由责任方承担。</w:t>
      </w:r>
    </w:p>
    <w:p>
      <w:pPr>
        <w:adjustRightInd w:val="0"/>
        <w:snapToGrid w:val="0"/>
        <w:spacing w:line="480" w:lineRule="auto"/>
        <w:ind w:firstLine="480" w:firstLineChars="200"/>
        <w:jc w:val="left"/>
        <w:outlineLvl w:val="0"/>
        <w:rPr>
          <w:rFonts w:ascii="仿宋" w:hAnsi="仿宋" w:eastAsia="仿宋" w:cs="Times New Roman"/>
          <w:b/>
          <w:bCs/>
          <w:sz w:val="24"/>
          <w:szCs w:val="24"/>
        </w:rPr>
      </w:pPr>
      <w:bookmarkStart w:id="311" w:name="_Toc20429"/>
      <w:r>
        <mc:AlternateContent>
          <mc:Choice Requires="wps">
            <w:drawing>
              <wp:anchor distT="0" distB="0" distL="114300" distR="114300" simplePos="0" relativeHeight="251918336" behindDoc="0" locked="0" layoutInCell="1" allowOverlap="1">
                <wp:simplePos x="0" y="0"/>
                <wp:positionH relativeFrom="column">
                  <wp:posOffset>-114300</wp:posOffset>
                </wp:positionH>
                <wp:positionV relativeFrom="paragraph">
                  <wp:posOffset>287020</wp:posOffset>
                </wp:positionV>
                <wp:extent cx="967740" cy="429895"/>
                <wp:effectExtent l="0" t="0" r="0" b="0"/>
                <wp:wrapNone/>
                <wp:docPr id="255" name="文本框 258"/>
                <wp:cNvGraphicFramePr/>
                <a:graphic xmlns:a="http://schemas.openxmlformats.org/drawingml/2006/main">
                  <a:graphicData uri="http://schemas.microsoft.com/office/word/2010/wordprocessingShape">
                    <wps:wsp>
                      <wps:cNvSpPr txBox="1"/>
                      <wps:spPr>
                        <a:xfrm>
                          <a:off x="0" y="0"/>
                          <a:ext cx="967740" cy="429895"/>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承包人的进入权</w:t>
                            </w:r>
                          </w:p>
                        </w:txbxContent>
                      </wps:txbx>
                      <wps:bodyPr wrap="square" upright="1"/>
                    </wps:wsp>
                  </a:graphicData>
                </a:graphic>
              </wp:anchor>
            </w:drawing>
          </mc:Choice>
          <mc:Fallback>
            <w:pict>
              <v:shape id="文本框 258" o:spid="_x0000_s1026" o:spt="202" type="#_x0000_t202" style="position:absolute;left:0pt;margin-left:-9pt;margin-top:22.6pt;height:33.85pt;width:76.2pt;z-index:251918336;mso-width-relative:page;mso-height-relative:page;" filled="f" stroked="f" coordsize="21600,21600" o:gfxdata="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HFm/p3YAAAACgEAAA8AAAAAAAAAAQAgAAAAIgAAAGRycy9kb3ducmV2LnhtbFBLAQIU&#10;ABQAAAAIAIdO4kAZcljsugEAAF8DAAAOAAAAAAAAAAEAIAAAACcBAABkcnMvZTJvRG9jLnhtbFBL&#10;BQYAAAAABgAGAFkBAABTBQ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承包人的进入权</w:t>
                      </w:r>
                    </w:p>
                  </w:txbxContent>
                </v:textbox>
              </v:shape>
            </w:pict>
          </mc:Fallback>
        </mc:AlternateContent>
      </w:r>
      <w:r>
        <w:rPr>
          <w:rFonts w:ascii="仿宋" w:hAnsi="仿宋" w:eastAsia="仿宋" w:cs="仿宋"/>
          <w:b/>
          <w:bCs/>
          <w:sz w:val="24"/>
          <w:szCs w:val="24"/>
        </w:rPr>
        <w:t>59.5</w:t>
      </w:r>
      <w:bookmarkEnd w:id="311"/>
      <w:r>
        <w:rPr>
          <w:rFonts w:ascii="仿宋" w:hAnsi="仿宋" w:eastAsia="仿宋" w:cs="仿宋"/>
          <w:b/>
          <w:bCs/>
          <w:sz w:val="24"/>
          <w:szCs w:val="24"/>
        </w:rPr>
        <w:t xml:space="preserve">  </w:t>
      </w:r>
      <w:r>
        <w:rPr>
          <w:rFonts w:ascii="仿宋" w:hAnsi="仿宋" w:eastAsia="仿宋" w:cs="仿宋"/>
          <w:b/>
          <w:bCs/>
          <w:sz w:val="24"/>
          <w:szCs w:val="24"/>
          <w:u w:val="dotted"/>
        </w:rPr>
        <w:t xml:space="preserve">                                                                            </w:t>
      </w:r>
    </w:p>
    <w:p>
      <w:pPr>
        <w:spacing w:line="360" w:lineRule="auto"/>
        <w:ind w:left="1850" w:leftChars="771"/>
        <w:jc w:val="left"/>
        <w:rPr>
          <w:rFonts w:ascii="仿宋" w:hAnsi="仿宋" w:eastAsia="仿宋" w:cs="Times New Roman"/>
          <w:b/>
          <w:bCs/>
          <w:sz w:val="24"/>
          <w:szCs w:val="24"/>
        </w:rPr>
      </w:pPr>
      <w:r>
        <w:rPr>
          <w:rFonts w:hint="eastAsia" w:ascii="仿宋" w:hAnsi="仿宋" w:eastAsia="仿宋" w:cs="仿宋"/>
          <w:sz w:val="24"/>
          <w:szCs w:val="24"/>
        </w:rPr>
        <w:t>缺陷责任期内承包人为缺陷修复工作需要，有权进入工程现场，但应遵守发包人的保安和保密等规定。</w:t>
      </w:r>
    </w:p>
    <w:p>
      <w:pPr>
        <w:adjustRightInd w:val="0"/>
        <w:snapToGrid w:val="0"/>
        <w:spacing w:line="360" w:lineRule="auto"/>
        <w:ind w:firstLine="480" w:firstLineChars="200"/>
        <w:jc w:val="left"/>
        <w:outlineLvl w:val="0"/>
        <w:rPr>
          <w:rFonts w:ascii="仿宋" w:hAnsi="仿宋" w:eastAsia="仿宋" w:cs="Times New Roman"/>
          <w:b/>
          <w:bCs/>
          <w:sz w:val="24"/>
          <w:szCs w:val="24"/>
        </w:rPr>
      </w:pPr>
      <w:bookmarkStart w:id="312" w:name="_Toc12513"/>
      <w:r>
        <mc:AlternateContent>
          <mc:Choice Requires="wps">
            <w:drawing>
              <wp:anchor distT="0" distB="0" distL="114300" distR="114300" simplePos="0" relativeHeight="251919360" behindDoc="0" locked="0" layoutInCell="1" allowOverlap="1">
                <wp:simplePos x="0" y="0"/>
                <wp:positionH relativeFrom="column">
                  <wp:posOffset>-114300</wp:posOffset>
                </wp:positionH>
                <wp:positionV relativeFrom="paragraph">
                  <wp:posOffset>287020</wp:posOffset>
                </wp:positionV>
                <wp:extent cx="967740" cy="429895"/>
                <wp:effectExtent l="0" t="0" r="0" b="0"/>
                <wp:wrapNone/>
                <wp:docPr id="256" name="文本框 259"/>
                <wp:cNvGraphicFramePr/>
                <a:graphic xmlns:a="http://schemas.openxmlformats.org/drawingml/2006/main">
                  <a:graphicData uri="http://schemas.microsoft.com/office/word/2010/wordprocessingShape">
                    <wps:wsp>
                      <wps:cNvSpPr txBox="1"/>
                      <wps:spPr>
                        <a:xfrm>
                          <a:off x="0" y="0"/>
                          <a:ext cx="967740" cy="429895"/>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颁发缺陷责任期终止证书</w:t>
                            </w:r>
                          </w:p>
                        </w:txbxContent>
                      </wps:txbx>
                      <wps:bodyPr wrap="square" upright="1"/>
                    </wps:wsp>
                  </a:graphicData>
                </a:graphic>
              </wp:anchor>
            </w:drawing>
          </mc:Choice>
          <mc:Fallback>
            <w:pict>
              <v:shape id="文本框 259" o:spid="_x0000_s1026" o:spt="202" type="#_x0000_t202" style="position:absolute;left:0pt;margin-left:-9pt;margin-top:22.6pt;height:33.85pt;width:76.2pt;z-index:251919360;mso-width-relative:page;mso-height-relative:page;" filled="f" stroked="f" coordsize="21600,21600" o:gfxdata="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HFm/p3YAAAACgEAAA8AAAAAAAAAAQAgAAAAIgAAAGRycy9kb3ducmV2LnhtbFBLAQIU&#10;ABQAAAAIAIdO4kChwksYugEAAF8DAAAOAAAAAAAAAAEAIAAAACcBAABkcnMvZTJvRG9jLnhtbFBL&#10;BQYAAAAABgAGAFkBAABTBQ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颁发缺陷责任期终止证书</w:t>
                      </w:r>
                    </w:p>
                  </w:txbxContent>
                </v:textbox>
              </v:shape>
            </w:pict>
          </mc:Fallback>
        </mc:AlternateContent>
      </w:r>
      <w:r>
        <w:rPr>
          <w:rFonts w:ascii="仿宋" w:hAnsi="仿宋" w:eastAsia="仿宋" w:cs="仿宋"/>
          <w:b/>
          <w:bCs/>
          <w:sz w:val="24"/>
          <w:szCs w:val="24"/>
        </w:rPr>
        <w:t>59.6</w:t>
      </w:r>
      <w:bookmarkEnd w:id="312"/>
      <w:r>
        <w:rPr>
          <w:rFonts w:ascii="仿宋" w:hAnsi="仿宋" w:eastAsia="仿宋" w:cs="仿宋"/>
          <w:b/>
          <w:bCs/>
          <w:sz w:val="24"/>
          <w:szCs w:val="24"/>
        </w:rPr>
        <w:t xml:space="preserve">  </w:t>
      </w:r>
      <w:r>
        <w:rPr>
          <w:rFonts w:ascii="仿宋" w:hAnsi="仿宋" w:eastAsia="仿宋" w:cs="仿宋"/>
          <w:b/>
          <w:bCs/>
          <w:sz w:val="24"/>
          <w:szCs w:val="24"/>
          <w:u w:val="dotted"/>
        </w:rPr>
        <w:t xml:space="preserve">                                                                            </w:t>
      </w:r>
    </w:p>
    <w:p>
      <w:pPr>
        <w:spacing w:line="360" w:lineRule="auto"/>
        <w:ind w:left="1850" w:leftChars="771"/>
        <w:jc w:val="left"/>
        <w:rPr>
          <w:rFonts w:ascii="仿宋" w:hAnsi="仿宋" w:eastAsia="仿宋" w:cs="Times New Roman"/>
          <w:b/>
          <w:bCs/>
          <w:sz w:val="24"/>
          <w:szCs w:val="24"/>
        </w:rPr>
      </w:pPr>
      <w:r>
        <w:rPr>
          <w:rFonts w:hint="eastAsia" w:ascii="仿宋" w:hAnsi="仿宋" w:eastAsia="仿宋" w:cs="仿宋"/>
          <w:sz w:val="24"/>
          <w:szCs w:val="24"/>
        </w:rPr>
        <w:t>在专用条款约定的缺陷责任期（包括第</w:t>
      </w:r>
      <w:r>
        <w:rPr>
          <w:rFonts w:ascii="仿宋" w:hAnsi="仿宋" w:eastAsia="仿宋" w:cs="仿宋"/>
          <w:sz w:val="24"/>
          <w:szCs w:val="24"/>
        </w:rPr>
        <w:t>59.2</w:t>
      </w:r>
      <w:r>
        <w:rPr>
          <w:rFonts w:hint="eastAsia" w:ascii="仿宋" w:hAnsi="仿宋" w:eastAsia="仿宋" w:cs="仿宋"/>
          <w:sz w:val="24"/>
          <w:szCs w:val="24"/>
        </w:rPr>
        <w:t>款延长的期限）终止后的</w:t>
      </w:r>
      <w:r>
        <w:rPr>
          <w:rFonts w:ascii="仿宋" w:hAnsi="仿宋" w:eastAsia="仿宋" w:cs="仿宋"/>
          <w:sz w:val="24"/>
          <w:szCs w:val="24"/>
        </w:rPr>
        <w:t>14</w:t>
      </w:r>
      <w:r>
        <w:rPr>
          <w:rFonts w:hint="eastAsia" w:ascii="仿宋" w:hAnsi="仿宋" w:eastAsia="仿宋" w:cs="仿宋"/>
          <w:sz w:val="24"/>
          <w:szCs w:val="24"/>
        </w:rPr>
        <w:t>天内，发包人应向承包人颁发缺陷责任期终止证书。</w:t>
      </w:r>
    </w:p>
    <w:p>
      <w:pPr>
        <w:adjustRightInd w:val="0"/>
        <w:snapToGrid w:val="0"/>
        <w:spacing w:line="360" w:lineRule="auto"/>
        <w:ind w:firstLine="480" w:firstLineChars="200"/>
        <w:jc w:val="left"/>
        <w:outlineLvl w:val="0"/>
        <w:rPr>
          <w:rFonts w:ascii="仿宋" w:hAnsi="仿宋" w:eastAsia="仿宋" w:cs="Times New Roman"/>
          <w:b/>
          <w:bCs/>
          <w:sz w:val="24"/>
          <w:szCs w:val="24"/>
        </w:rPr>
      </w:pPr>
      <w:bookmarkStart w:id="313" w:name="_Toc29277"/>
      <w:r>
        <mc:AlternateContent>
          <mc:Choice Requires="wps">
            <w:drawing>
              <wp:anchor distT="0" distB="0" distL="114300" distR="114300" simplePos="0" relativeHeight="251920384" behindDoc="0" locked="0" layoutInCell="1" allowOverlap="1">
                <wp:simplePos x="0" y="0"/>
                <wp:positionH relativeFrom="column">
                  <wp:posOffset>-114300</wp:posOffset>
                </wp:positionH>
                <wp:positionV relativeFrom="paragraph">
                  <wp:posOffset>287020</wp:posOffset>
                </wp:positionV>
                <wp:extent cx="967740" cy="429895"/>
                <wp:effectExtent l="0" t="0" r="0" b="0"/>
                <wp:wrapNone/>
                <wp:docPr id="257" name="文本框 260"/>
                <wp:cNvGraphicFramePr/>
                <a:graphic xmlns:a="http://schemas.openxmlformats.org/drawingml/2006/main">
                  <a:graphicData uri="http://schemas.microsoft.com/office/word/2010/wordprocessingShape">
                    <wps:wsp>
                      <wps:cNvSpPr txBox="1"/>
                      <wps:spPr>
                        <a:xfrm>
                          <a:off x="0" y="0"/>
                          <a:ext cx="967740" cy="429895"/>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签订工程质量保修书</w:t>
                            </w:r>
                          </w:p>
                        </w:txbxContent>
                      </wps:txbx>
                      <wps:bodyPr wrap="square" upright="1"/>
                    </wps:wsp>
                  </a:graphicData>
                </a:graphic>
              </wp:anchor>
            </w:drawing>
          </mc:Choice>
          <mc:Fallback>
            <w:pict>
              <v:shape id="文本框 260" o:spid="_x0000_s1026" o:spt="202" type="#_x0000_t202" style="position:absolute;left:0pt;margin-left:-9pt;margin-top:22.6pt;height:33.85pt;width:76.2pt;z-index:251920384;mso-width-relative:page;mso-height-relative:page;" filled="f" stroked="f" coordsize="21600,21600" o:gfxdata="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cWb+ndgAAAAKAQAADwAAAAAAAAABACAAAAAiAAAAZHJzL2Rvd25yZXYueG1sUEsBAhQA&#10;FAAAAAgAh07iQJilTBO5AQAAXwMAAA4AAAAAAAAAAQAgAAAAJwEAAGRycy9lMm9Eb2MueG1sUEsF&#10;BgAAAAAGAAYAWQEAAFIFA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签订工程质量保修书</w:t>
                      </w:r>
                    </w:p>
                  </w:txbxContent>
                </v:textbox>
              </v:shape>
            </w:pict>
          </mc:Fallback>
        </mc:AlternateContent>
      </w:r>
      <w:r>
        <w:rPr>
          <w:rFonts w:ascii="仿宋" w:hAnsi="仿宋" w:eastAsia="仿宋" w:cs="仿宋"/>
          <w:b/>
          <w:bCs/>
          <w:sz w:val="24"/>
          <w:szCs w:val="24"/>
        </w:rPr>
        <w:t>59.7</w:t>
      </w:r>
      <w:bookmarkEnd w:id="313"/>
      <w:r>
        <w:rPr>
          <w:rFonts w:ascii="仿宋" w:hAnsi="仿宋" w:eastAsia="仿宋" w:cs="仿宋"/>
          <w:b/>
          <w:bCs/>
          <w:sz w:val="24"/>
          <w:szCs w:val="24"/>
        </w:rPr>
        <w:t xml:space="preserve">  </w:t>
      </w:r>
      <w:r>
        <w:rPr>
          <w:rFonts w:ascii="仿宋" w:hAnsi="仿宋" w:eastAsia="仿宋" w:cs="仿宋"/>
          <w:b/>
          <w:bCs/>
          <w:sz w:val="24"/>
          <w:szCs w:val="24"/>
          <w:u w:val="dotted"/>
        </w:rPr>
        <w:t xml:space="preserve">                                                                            </w:t>
      </w:r>
    </w:p>
    <w:p>
      <w:pPr>
        <w:pStyle w:val="16"/>
        <w:adjustRightInd w:val="0"/>
        <w:snapToGrid w:val="0"/>
        <w:ind w:left="1850" w:leftChars="771"/>
        <w:jc w:val="left"/>
        <w:rPr>
          <w:rFonts w:ascii="仿宋" w:hAnsi="仿宋" w:eastAsia="仿宋"/>
        </w:rPr>
      </w:pPr>
      <w:r>
        <w:rPr>
          <w:rFonts w:hint="eastAsia" w:ascii="仿宋" w:hAnsi="仿宋" w:eastAsia="仿宋" w:cs="仿宋"/>
        </w:rPr>
        <w:t>合同双方当事人应根据法律的有关规定，在承包人向发包人提交竣工验收申请报告前，共同签署合同工程质量保修书，作为本合同的附件。工程质量保修书应具体明确质量保修范围、期限、责任和费用等事项。</w:t>
      </w:r>
    </w:p>
    <w:p>
      <w:pPr>
        <w:adjustRightInd w:val="0"/>
        <w:snapToGrid w:val="0"/>
        <w:spacing w:line="480" w:lineRule="auto"/>
        <w:ind w:firstLine="480" w:firstLineChars="200"/>
        <w:jc w:val="left"/>
        <w:outlineLvl w:val="0"/>
        <w:rPr>
          <w:rFonts w:ascii="仿宋" w:hAnsi="仿宋" w:eastAsia="仿宋" w:cs="Times New Roman"/>
          <w:sz w:val="24"/>
          <w:szCs w:val="24"/>
        </w:rPr>
      </w:pPr>
      <w:bookmarkStart w:id="314" w:name="_Toc3762"/>
      <w:r>
        <mc:AlternateContent>
          <mc:Choice Requires="wps">
            <w:drawing>
              <wp:anchor distT="0" distB="0" distL="114300" distR="114300" simplePos="0" relativeHeight="251921408" behindDoc="0" locked="0" layoutInCell="1" allowOverlap="1">
                <wp:simplePos x="0" y="0"/>
                <wp:positionH relativeFrom="column">
                  <wp:posOffset>-114300</wp:posOffset>
                </wp:positionH>
                <wp:positionV relativeFrom="paragraph">
                  <wp:posOffset>287020</wp:posOffset>
                </wp:positionV>
                <wp:extent cx="967740" cy="429895"/>
                <wp:effectExtent l="0" t="0" r="0" b="0"/>
                <wp:wrapNone/>
                <wp:docPr id="258" name="文本框 261"/>
                <wp:cNvGraphicFramePr/>
                <a:graphic xmlns:a="http://schemas.openxmlformats.org/drawingml/2006/main">
                  <a:graphicData uri="http://schemas.microsoft.com/office/word/2010/wordprocessingShape">
                    <wps:wsp>
                      <wps:cNvSpPr txBox="1"/>
                      <wps:spPr>
                        <a:xfrm>
                          <a:off x="0" y="0"/>
                          <a:ext cx="967740" cy="429895"/>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质量保修期计算</w:t>
                            </w:r>
                          </w:p>
                        </w:txbxContent>
                      </wps:txbx>
                      <wps:bodyPr wrap="square" upright="1"/>
                    </wps:wsp>
                  </a:graphicData>
                </a:graphic>
              </wp:anchor>
            </w:drawing>
          </mc:Choice>
          <mc:Fallback>
            <w:pict>
              <v:shape id="文本框 261" o:spid="_x0000_s1026" o:spt="202" type="#_x0000_t202" style="position:absolute;left:0pt;margin-left:-9pt;margin-top:22.6pt;height:33.85pt;width:76.2pt;z-index:251921408;mso-width-relative:page;mso-height-relative:page;" filled="f" stroked="f" coordsize="21600,21600" o:gfxdata="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HFm/p3YAAAACgEAAA8AAAAAAAAAAQAgAAAAIgAAAGRycy9kb3ducmV2LnhtbFBLAQIU&#10;ABQAAAAIAIdO4kCzof36ugEAAF8DAAAOAAAAAAAAAAEAIAAAACcBAABkcnMvZTJvRG9jLnhtbFBL&#10;BQYAAAAABgAGAFkBAABTBQ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质量保修期计算</w:t>
                      </w:r>
                    </w:p>
                  </w:txbxContent>
                </v:textbox>
              </v:shape>
            </w:pict>
          </mc:Fallback>
        </mc:AlternateContent>
      </w:r>
      <w:r>
        <w:rPr>
          <w:rFonts w:ascii="仿宋" w:hAnsi="仿宋" w:eastAsia="仿宋" w:cs="仿宋"/>
          <w:b/>
          <w:bCs/>
          <w:sz w:val="24"/>
          <w:szCs w:val="24"/>
        </w:rPr>
        <w:t>59.8</w:t>
      </w:r>
      <w:bookmarkEnd w:id="314"/>
      <w:r>
        <w:rPr>
          <w:rFonts w:ascii="仿宋" w:hAnsi="仿宋" w:eastAsia="仿宋" w:cs="仿宋"/>
          <w:b/>
          <w:bCs/>
          <w:sz w:val="24"/>
          <w:szCs w:val="24"/>
        </w:rPr>
        <w:t xml:space="preserve"> </w:t>
      </w:r>
      <w:r>
        <w:rPr>
          <w:rFonts w:ascii="仿宋" w:hAnsi="仿宋" w:eastAsia="仿宋" w:cs="仿宋"/>
          <w:sz w:val="24"/>
          <w:szCs w:val="24"/>
        </w:rPr>
        <w:t xml:space="preserve"> </w:t>
      </w:r>
      <w:r>
        <w:rPr>
          <w:rFonts w:ascii="仿宋" w:hAnsi="仿宋" w:eastAsia="仿宋" w:cs="仿宋"/>
          <w:sz w:val="24"/>
          <w:szCs w:val="24"/>
          <w:u w:val="dotted"/>
        </w:rPr>
        <w:t xml:space="preserve">                                                                            </w:t>
      </w:r>
    </w:p>
    <w:p>
      <w:pPr>
        <w:spacing w:line="360" w:lineRule="auto"/>
        <w:ind w:left="1850" w:leftChars="771"/>
        <w:jc w:val="left"/>
        <w:rPr>
          <w:rFonts w:ascii="仿宋" w:hAnsi="仿宋" w:eastAsia="仿宋" w:cs="Times New Roman"/>
          <w:sz w:val="24"/>
          <w:szCs w:val="24"/>
        </w:rPr>
      </w:pPr>
      <w:r>
        <w:rPr>
          <w:rFonts w:hint="eastAsia" w:ascii="仿宋" w:hAnsi="仿宋" w:eastAsia="仿宋" w:cs="仿宋"/>
          <w:sz w:val="24"/>
          <w:szCs w:val="24"/>
        </w:rPr>
        <w:t>合同双方当事人应在专用条款和合同工程质量保修书中约定质量保修期。</w:t>
      </w:r>
    </w:p>
    <w:p>
      <w:pPr>
        <w:spacing w:line="360" w:lineRule="auto"/>
        <w:ind w:left="1850" w:leftChars="771"/>
        <w:jc w:val="left"/>
        <w:rPr>
          <w:rFonts w:ascii="仿宋" w:hAnsi="仿宋" w:eastAsia="仿宋" w:cs="Times New Roman"/>
          <w:sz w:val="24"/>
          <w:szCs w:val="24"/>
        </w:rPr>
      </w:pPr>
      <w:r>
        <w:rPr>
          <w:rFonts w:hint="eastAsia" w:ascii="仿宋" w:hAnsi="仿宋" w:eastAsia="仿宋" w:cs="仿宋"/>
          <w:sz w:val="24"/>
          <w:szCs w:val="24"/>
        </w:rPr>
        <w:t>质量保修期自实际竣工之日起计算。在全部工程竣工验收前，已经发包人提前验收的单位工程，其质量保修期的起算日期相应提前。</w:t>
      </w:r>
    </w:p>
    <w:p>
      <w:pPr>
        <w:tabs>
          <w:tab w:val="left" w:pos="360"/>
          <w:tab w:val="left" w:pos="900"/>
        </w:tabs>
        <w:adjustRightInd w:val="0"/>
        <w:snapToGrid w:val="0"/>
        <w:spacing w:line="480" w:lineRule="auto"/>
        <w:ind w:firstLine="472" w:firstLineChars="196"/>
        <w:jc w:val="left"/>
        <w:outlineLvl w:val="0"/>
        <w:rPr>
          <w:rFonts w:ascii="仿宋" w:hAnsi="仿宋" w:eastAsia="仿宋" w:cs="仿宋"/>
          <w:b/>
          <w:bCs/>
          <w:sz w:val="24"/>
          <w:szCs w:val="24"/>
          <w:u w:val="dotted"/>
        </w:rPr>
      </w:pPr>
      <w:bookmarkStart w:id="315" w:name="_Toc10883"/>
      <w:r>
        <w:rPr>
          <w:rFonts w:ascii="仿宋" w:hAnsi="仿宋" w:eastAsia="仿宋" w:cs="仿宋"/>
          <w:b/>
          <w:bCs/>
          <w:sz w:val="24"/>
          <w:szCs w:val="24"/>
        </w:rPr>
        <w:t>59.9</w:t>
      </w:r>
      <w:bookmarkEnd w:id="315"/>
      <w:r>
        <w:rPr>
          <w:rFonts w:ascii="仿宋" w:hAnsi="仿宋" w:eastAsia="仿宋" w:cs="仿宋"/>
          <w:b/>
          <w:bCs/>
          <w:sz w:val="24"/>
          <w:szCs w:val="24"/>
        </w:rPr>
        <w:t xml:space="preserve">  </w:t>
      </w:r>
      <w:r>
        <w:rPr>
          <w:rFonts w:ascii="仿宋" w:hAnsi="仿宋" w:eastAsia="仿宋" w:cs="仿宋"/>
          <w:b/>
          <w:bCs/>
          <w:sz w:val="24"/>
          <w:szCs w:val="24"/>
          <w:u w:val="dotted"/>
        </w:rPr>
        <w:t xml:space="preserve">                                                                                                        </w:t>
      </w:r>
    </w:p>
    <w:p>
      <w:pPr>
        <w:adjustRightInd w:val="0"/>
        <w:snapToGrid w:val="0"/>
        <w:spacing w:line="360" w:lineRule="auto"/>
        <w:ind w:left="1850" w:leftChars="771"/>
        <w:jc w:val="left"/>
        <w:rPr>
          <w:rFonts w:ascii="仿宋" w:hAnsi="仿宋" w:eastAsia="仿宋" w:cs="Times New Roman"/>
          <w:sz w:val="24"/>
          <w:szCs w:val="24"/>
        </w:rPr>
      </w:pPr>
      <w:r>
        <mc:AlternateContent>
          <mc:Choice Requires="wps">
            <w:drawing>
              <wp:anchor distT="0" distB="0" distL="114300" distR="114300" simplePos="0" relativeHeight="251922432" behindDoc="0" locked="0" layoutInCell="1" allowOverlap="1">
                <wp:simplePos x="0" y="0"/>
                <wp:positionH relativeFrom="column">
                  <wp:posOffset>-73660</wp:posOffset>
                </wp:positionH>
                <wp:positionV relativeFrom="paragraph">
                  <wp:posOffset>15240</wp:posOffset>
                </wp:positionV>
                <wp:extent cx="988060" cy="365760"/>
                <wp:effectExtent l="0" t="0" r="0" b="0"/>
                <wp:wrapNone/>
                <wp:docPr id="259" name="文本框 262"/>
                <wp:cNvGraphicFramePr/>
                <a:graphic xmlns:a="http://schemas.openxmlformats.org/drawingml/2006/main">
                  <a:graphicData uri="http://schemas.microsoft.com/office/word/2010/wordprocessingShape">
                    <wps:wsp>
                      <wps:cNvSpPr txBox="1"/>
                      <wps:spPr>
                        <a:xfrm>
                          <a:off x="0" y="0"/>
                          <a:ext cx="988060" cy="365760"/>
                        </a:xfrm>
                        <a:prstGeom prst="rect">
                          <a:avLst/>
                        </a:prstGeom>
                        <a:noFill/>
                        <a:ln>
                          <a:noFill/>
                        </a:ln>
                      </wps:spPr>
                      <wps:txbx>
                        <w:txbxContent>
                          <w:p>
                            <w:pPr>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工程质量保修</w:t>
                            </w:r>
                          </w:p>
                        </w:txbxContent>
                      </wps:txbx>
                      <wps:bodyPr wrap="square" upright="1"/>
                    </wps:wsp>
                  </a:graphicData>
                </a:graphic>
              </wp:anchor>
            </w:drawing>
          </mc:Choice>
          <mc:Fallback>
            <w:pict>
              <v:shape id="文本框 262" o:spid="_x0000_s1026" o:spt="202" type="#_x0000_t202" style="position:absolute;left:0pt;margin-left:-5.8pt;margin-top:1.2pt;height:28.8pt;width:77.8pt;z-index:251922432;mso-width-relative:page;mso-height-relative:page;" filled="f" stroked="f" coordsize="21600,21600" o:gfxdata="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1YolDtUAAAAIAQAADwAAAAAAAAABACAAAAAiAAAAZHJzL2Rvd25yZXYueG1sUEsBAhQAFAAA&#10;AAgAh07iQLlTeJe5AQAAXwMAAA4AAAAAAAAAAQAgAAAAJAEAAGRycy9lMm9Eb2MueG1sUEsFBgAA&#10;AAAGAAYAWQEAAE8FAAAAAA==&#10;">
                <v:fill on="f" focussize="0,0"/>
                <v:stroke on="f"/>
                <v:imagedata o:title=""/>
                <o:lock v:ext="edit" aspectratio="f"/>
                <v:textbox>
                  <w:txbxContent>
                    <w:p>
                      <w:pPr>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工程质量保修</w:t>
                      </w:r>
                    </w:p>
                  </w:txbxContent>
                </v:textbox>
              </v:shape>
            </w:pict>
          </mc:Fallback>
        </mc:AlternateContent>
      </w:r>
      <w:r>
        <w:rPr>
          <w:rFonts w:hint="eastAsia" w:ascii="仿宋" w:hAnsi="仿宋" w:eastAsia="仿宋" w:cs="仿宋"/>
          <w:sz w:val="24"/>
          <w:szCs w:val="24"/>
        </w:rPr>
        <w:t>承包人应在质量保修期内对交付发包人使用的合同工程承担质量保修责任。合同工程出现质量问题的，承包人应立即实施保修；承包人保修工作完成后，发包人应及时组织验收。发生紧急抢修事故的，承包人应在接到通知后立即到达事故现场抢修。</w:t>
      </w:r>
    </w:p>
    <w:p>
      <w:pPr>
        <w:adjustRightInd w:val="0"/>
        <w:snapToGrid w:val="0"/>
        <w:spacing w:line="480" w:lineRule="auto"/>
        <w:ind w:firstLine="480" w:firstLineChars="200"/>
        <w:jc w:val="left"/>
        <w:outlineLvl w:val="0"/>
        <w:rPr>
          <w:rFonts w:ascii="仿宋" w:hAnsi="仿宋" w:eastAsia="仿宋" w:cs="仿宋"/>
          <w:sz w:val="24"/>
          <w:szCs w:val="24"/>
          <w:u w:val="dotted"/>
        </w:rPr>
      </w:pPr>
      <w:bookmarkStart w:id="316" w:name="_Toc2837"/>
      <w:r>
        <mc:AlternateContent>
          <mc:Choice Requires="wps">
            <w:drawing>
              <wp:anchor distT="0" distB="0" distL="114300" distR="114300" simplePos="0" relativeHeight="251923456" behindDoc="0" locked="0" layoutInCell="1" allowOverlap="1">
                <wp:simplePos x="0" y="0"/>
                <wp:positionH relativeFrom="column">
                  <wp:posOffset>-66675</wp:posOffset>
                </wp:positionH>
                <wp:positionV relativeFrom="paragraph">
                  <wp:posOffset>259080</wp:posOffset>
                </wp:positionV>
                <wp:extent cx="959485" cy="452120"/>
                <wp:effectExtent l="0" t="0" r="0" b="0"/>
                <wp:wrapNone/>
                <wp:docPr id="260" name="文本框 263"/>
                <wp:cNvGraphicFramePr/>
                <a:graphic xmlns:a="http://schemas.openxmlformats.org/drawingml/2006/main">
                  <a:graphicData uri="http://schemas.microsoft.com/office/word/2010/wordprocessingShape">
                    <wps:wsp>
                      <wps:cNvSpPr txBox="1"/>
                      <wps:spPr>
                        <a:xfrm>
                          <a:off x="0" y="0"/>
                          <a:ext cx="959485" cy="452120"/>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修复质量缺陷以外的费用</w:t>
                            </w:r>
                          </w:p>
                        </w:txbxContent>
                      </wps:txbx>
                      <wps:bodyPr wrap="square" upright="1"/>
                    </wps:wsp>
                  </a:graphicData>
                </a:graphic>
              </wp:anchor>
            </w:drawing>
          </mc:Choice>
          <mc:Fallback>
            <w:pict>
              <v:shape id="文本框 263" o:spid="_x0000_s1026" o:spt="202" type="#_x0000_t202" style="position:absolute;left:0pt;margin-left:-5.25pt;margin-top:20.4pt;height:35.6pt;width:75.55pt;z-index:251923456;mso-width-relative:page;mso-height-relative:page;" filled="f" stroked="f" coordsize="21600,21600" o:gfxdata="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yHGZ61gAAAAoBAAAPAAAAAAAAAAEAIAAAACIAAABkcnMvZG93bnJldi54bWxQSwECFAAU&#10;AAAACACHTuJABEvuxLoBAABfAwAADgAAAAAAAAABACAAAAAlAQAAZHJzL2Uyb0RvYy54bWxQSwUG&#10;AAAAAAYABgBZAQAAUQU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修复质量缺陷以外的费用</w:t>
                      </w:r>
                    </w:p>
                  </w:txbxContent>
                </v:textbox>
              </v:shape>
            </w:pict>
          </mc:Fallback>
        </mc:AlternateContent>
      </w:r>
      <w:r>
        <w:rPr>
          <w:rFonts w:ascii="仿宋" w:hAnsi="仿宋" w:eastAsia="仿宋" w:cs="仿宋"/>
          <w:b/>
          <w:bCs/>
          <w:sz w:val="24"/>
          <w:szCs w:val="24"/>
        </w:rPr>
        <w:t>59.10</w:t>
      </w:r>
      <w:bookmarkEnd w:id="316"/>
      <w:r>
        <w:rPr>
          <w:rFonts w:ascii="仿宋" w:hAnsi="仿宋" w:eastAsia="仿宋" w:cs="仿宋"/>
          <w:b/>
          <w:bCs/>
          <w:sz w:val="24"/>
          <w:szCs w:val="24"/>
        </w:rPr>
        <w:t xml:space="preserve"> </w:t>
      </w:r>
      <w:r>
        <w:rPr>
          <w:rFonts w:ascii="仿宋" w:hAnsi="仿宋" w:eastAsia="仿宋" w:cs="仿宋"/>
          <w:sz w:val="24"/>
          <w:szCs w:val="24"/>
        </w:rPr>
        <w:t xml:space="preserve"> </w:t>
      </w:r>
      <w:r>
        <w:rPr>
          <w:rFonts w:ascii="仿宋" w:hAnsi="仿宋" w:eastAsia="仿宋" w:cs="仿宋"/>
          <w:sz w:val="24"/>
          <w:szCs w:val="24"/>
          <w:u w:val="dotted"/>
        </w:rPr>
        <w:t xml:space="preserve">                                                                                                        </w:t>
      </w:r>
    </w:p>
    <w:p>
      <w:pPr>
        <w:adjustRightInd w:val="0"/>
        <w:snapToGrid w:val="0"/>
        <w:spacing w:line="360" w:lineRule="auto"/>
        <w:ind w:firstLine="1574" w:firstLineChars="656"/>
        <w:jc w:val="left"/>
        <w:rPr>
          <w:rFonts w:ascii="仿宋" w:hAnsi="仿宋" w:eastAsia="仿宋" w:cs="Times New Roman"/>
          <w:sz w:val="24"/>
          <w:szCs w:val="24"/>
        </w:rPr>
      </w:pPr>
      <w:r>
        <w:rPr>
          <w:rFonts w:hint="eastAsia" w:ascii="仿宋" w:hAnsi="仿宋" w:eastAsia="仿宋" w:cs="仿宋"/>
          <w:sz w:val="24"/>
          <w:szCs w:val="24"/>
        </w:rPr>
        <w:t>承包人修复属于质量缺陷以外的费用，由责任方承担。</w:t>
      </w:r>
    </w:p>
    <w:p>
      <w:pPr>
        <w:adjustRightInd w:val="0"/>
        <w:snapToGrid w:val="0"/>
        <w:spacing w:line="360" w:lineRule="auto"/>
        <w:jc w:val="left"/>
        <w:rPr>
          <w:rFonts w:ascii="仿宋" w:hAnsi="仿宋" w:eastAsia="仿宋" w:cs="仿宋"/>
          <w:sz w:val="24"/>
          <w:szCs w:val="24"/>
          <w:u w:val="single"/>
        </w:rPr>
      </w:pPr>
      <w:r>
        <w:rPr>
          <w:rFonts w:ascii="仿宋" w:hAnsi="仿宋" w:eastAsia="仿宋" w:cs="仿宋"/>
          <w:b/>
          <w:bCs/>
          <w:sz w:val="24"/>
          <w:szCs w:val="24"/>
          <w:u w:val="single"/>
        </w:rPr>
        <w:t xml:space="preserve">                                                                                 </w:t>
      </w:r>
      <w:r>
        <w:rPr>
          <w:rFonts w:ascii="仿宋" w:hAnsi="仿宋" w:eastAsia="仿宋" w:cs="仿宋"/>
          <w:sz w:val="24"/>
          <w:szCs w:val="24"/>
          <w:u w:val="single"/>
        </w:rPr>
        <w:t xml:space="preserve">     </w:t>
      </w:r>
    </w:p>
    <w:p>
      <w:pPr>
        <w:tabs>
          <w:tab w:val="left" w:pos="1620"/>
        </w:tabs>
        <w:adjustRightInd w:val="0"/>
        <w:snapToGrid w:val="0"/>
        <w:spacing w:line="360" w:lineRule="auto"/>
        <w:jc w:val="left"/>
        <w:outlineLvl w:val="1"/>
        <w:rPr>
          <w:rFonts w:ascii="仿宋" w:hAnsi="仿宋" w:eastAsia="仿宋" w:cs="Times New Roman"/>
          <w:b/>
          <w:bCs/>
          <w:sz w:val="32"/>
          <w:szCs w:val="32"/>
        </w:rPr>
      </w:pPr>
      <w:r>
        <w:rPr>
          <w:rFonts w:ascii="仿宋" w:hAnsi="仿宋" w:eastAsia="仿宋" w:cs="仿宋"/>
          <w:sz w:val="24"/>
          <w:szCs w:val="24"/>
        </w:rPr>
        <w:t xml:space="preserve">                                </w:t>
      </w:r>
      <w:r>
        <w:rPr>
          <w:rFonts w:ascii="仿宋" w:hAnsi="仿宋" w:eastAsia="仿宋" w:cs="仿宋"/>
          <w:sz w:val="32"/>
          <w:szCs w:val="32"/>
        </w:rPr>
        <w:t xml:space="preserve"> </w:t>
      </w:r>
      <w:bookmarkStart w:id="317" w:name="_Toc31236"/>
      <w:bookmarkStart w:id="318" w:name="_Toc30462"/>
      <w:bookmarkStart w:id="319" w:name="_Toc469384043"/>
      <w:r>
        <w:rPr>
          <w:rFonts w:hint="eastAsia" w:ascii="仿宋" w:hAnsi="仿宋" w:eastAsia="仿宋" w:cs="仿宋"/>
          <w:b/>
          <w:bCs/>
          <w:sz w:val="32"/>
          <w:szCs w:val="32"/>
        </w:rPr>
        <w:t>六、造</w:t>
      </w:r>
      <w:r>
        <w:rPr>
          <w:rFonts w:ascii="仿宋" w:hAnsi="仿宋" w:eastAsia="仿宋" w:cs="仿宋"/>
          <w:b/>
          <w:bCs/>
          <w:sz w:val="32"/>
          <w:szCs w:val="32"/>
        </w:rPr>
        <w:t xml:space="preserve">  </w:t>
      </w:r>
      <w:r>
        <w:rPr>
          <w:rFonts w:hint="eastAsia" w:ascii="仿宋" w:hAnsi="仿宋" w:eastAsia="仿宋" w:cs="仿宋"/>
          <w:b/>
          <w:bCs/>
          <w:sz w:val="32"/>
          <w:szCs w:val="32"/>
        </w:rPr>
        <w:t>价</w:t>
      </w:r>
      <w:bookmarkEnd w:id="317"/>
      <w:bookmarkEnd w:id="318"/>
      <w:bookmarkEnd w:id="319"/>
    </w:p>
    <w:p>
      <w:pPr>
        <w:pStyle w:val="5"/>
        <w:numPr>
          <w:ilvl w:val="0"/>
          <w:numId w:val="0"/>
        </w:numPr>
        <w:tabs>
          <w:tab w:val="left" w:pos="360"/>
          <w:tab w:val="left" w:pos="420"/>
          <w:tab w:val="left" w:pos="1287"/>
        </w:tabs>
        <w:spacing w:line="360" w:lineRule="auto"/>
        <w:ind w:firstLine="472" w:firstLineChars="196"/>
        <w:rPr>
          <w:rFonts w:ascii="仿宋" w:hAnsi="仿宋" w:eastAsia="仿宋"/>
          <w:sz w:val="24"/>
          <w:szCs w:val="24"/>
        </w:rPr>
      </w:pPr>
      <w:bookmarkStart w:id="320" w:name="_Toc469384044"/>
      <w:bookmarkStart w:id="321" w:name="_Toc13621"/>
      <w:bookmarkStart w:id="322" w:name="_Toc15646"/>
      <w:r>
        <w:rPr>
          <w:rFonts w:ascii="仿宋" w:hAnsi="仿宋" w:eastAsia="仿宋" w:cs="仿宋"/>
          <w:sz w:val="24"/>
          <w:szCs w:val="24"/>
        </w:rPr>
        <w:t xml:space="preserve">60  </w:t>
      </w:r>
      <w:r>
        <w:rPr>
          <w:rFonts w:hint="eastAsia" w:ascii="仿宋" w:hAnsi="仿宋" w:eastAsia="仿宋" w:cs="仿宋"/>
          <w:sz w:val="24"/>
          <w:szCs w:val="24"/>
        </w:rPr>
        <w:t>资金计划和安排</w:t>
      </w:r>
      <w:bookmarkEnd w:id="320"/>
      <w:bookmarkEnd w:id="321"/>
      <w:bookmarkEnd w:id="322"/>
    </w:p>
    <w:p>
      <w:pPr>
        <w:pStyle w:val="12"/>
        <w:adjustRightInd w:val="0"/>
        <w:snapToGrid w:val="0"/>
        <w:spacing w:line="360" w:lineRule="auto"/>
        <w:ind w:firstLine="441" w:firstLineChars="196"/>
        <w:jc w:val="left"/>
        <w:rPr>
          <w:rFonts w:ascii="仿宋" w:hAnsi="仿宋" w:eastAsia="仿宋" w:cs="仿宋"/>
          <w:b/>
          <w:bCs/>
          <w:sz w:val="24"/>
          <w:szCs w:val="24"/>
        </w:rPr>
      </w:pPr>
      <w:r>
        <w:rPr>
          <w:rFonts w:ascii="仿宋" w:hAnsi="仿宋" w:eastAsia="仿宋" w:cs="仿宋"/>
          <w:b/>
          <w:bCs/>
          <w:sz w:val="24"/>
          <w:szCs w:val="24"/>
        </w:rPr>
        <w:t>60.1</w:t>
      </w:r>
    </w:p>
    <w:p>
      <w:pPr>
        <w:pStyle w:val="12"/>
        <w:adjustRightInd w:val="0"/>
        <w:snapToGrid w:val="0"/>
        <w:spacing w:line="360" w:lineRule="auto"/>
        <w:ind w:left="1805" w:leftChars="752"/>
        <w:jc w:val="left"/>
        <w:rPr>
          <w:rFonts w:ascii="仿宋" w:hAnsi="仿宋" w:eastAsia="仿宋"/>
          <w:b/>
          <w:bCs/>
          <w:sz w:val="24"/>
          <w:szCs w:val="24"/>
        </w:rPr>
      </w:pPr>
      <w:r>
        <mc:AlternateContent>
          <mc:Choice Requires="wps">
            <w:drawing>
              <wp:anchor distT="0" distB="0" distL="114300" distR="114300" simplePos="0" relativeHeight="251924480" behindDoc="0" locked="0" layoutInCell="1" allowOverlap="1">
                <wp:simplePos x="0" y="0"/>
                <wp:positionH relativeFrom="column">
                  <wp:posOffset>-133350</wp:posOffset>
                </wp:positionH>
                <wp:positionV relativeFrom="paragraph">
                  <wp:posOffset>68580</wp:posOffset>
                </wp:positionV>
                <wp:extent cx="914400" cy="431800"/>
                <wp:effectExtent l="0" t="0" r="0" b="0"/>
                <wp:wrapNone/>
                <wp:docPr id="261" name="文本框 264"/>
                <wp:cNvGraphicFramePr/>
                <a:graphic xmlns:a="http://schemas.openxmlformats.org/drawingml/2006/main">
                  <a:graphicData uri="http://schemas.microsoft.com/office/word/2010/wordprocessingShape">
                    <wps:wsp>
                      <wps:cNvSpPr txBox="1"/>
                      <wps:spPr>
                        <a:xfrm>
                          <a:off x="0" y="0"/>
                          <a:ext cx="914400" cy="431800"/>
                        </a:xfrm>
                        <a:prstGeom prst="rect">
                          <a:avLst/>
                        </a:prstGeom>
                        <a:noFill/>
                        <a:ln>
                          <a:noFill/>
                        </a:ln>
                      </wps:spPr>
                      <wps:txbx>
                        <w:txbxContent>
                          <w:p>
                            <w:pPr>
                              <w:pStyle w:val="9"/>
                              <w:spacing w:line="220" w:lineRule="exact"/>
                              <w:rPr>
                                <w:rFonts w:ascii="楷体_GB2312" w:hAnsi="宋体" w:eastAsia="楷体_GB2312"/>
                                <w:b/>
                                <w:bCs/>
                                <w:sz w:val="18"/>
                                <w:szCs w:val="18"/>
                              </w:rPr>
                            </w:pPr>
                            <w:r>
                              <w:rPr>
                                <w:rFonts w:hint="eastAsia" w:ascii="楷体_GB2312" w:hAnsi="宋体" w:eastAsia="楷体_GB2312" w:cs="楷体_GB2312"/>
                                <w:b/>
                                <w:bCs/>
                                <w:sz w:val="18"/>
                                <w:szCs w:val="18"/>
                              </w:rPr>
                              <w:t>承包人提交资金需求计划书</w:t>
                            </w:r>
                          </w:p>
                        </w:txbxContent>
                      </wps:txbx>
                      <wps:bodyPr wrap="square" upright="1"/>
                    </wps:wsp>
                  </a:graphicData>
                </a:graphic>
              </wp:anchor>
            </w:drawing>
          </mc:Choice>
          <mc:Fallback>
            <w:pict>
              <v:shape id="文本框 264" o:spid="_x0000_s1026" o:spt="202" type="#_x0000_t202" style="position:absolute;left:0pt;margin-left:-10.5pt;margin-top:5.4pt;height:34pt;width:72pt;z-index:251924480;mso-width-relative:page;mso-height-relative:page;" filled="f" stroked="f" coordsize="21600,21600" o:gfxdata="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2Qv9z9YAAAAJAQAADwAAAAAAAAABACAAAAAiAAAAZHJzL2Rvd25yZXYueG1sUEsBAhQAFAAA&#10;AAgAh07iQOVpX+m4AQAAXwMAAA4AAAAAAAAAAQAgAAAAJQEAAGRycy9lMm9Eb2MueG1sUEsFBgAA&#10;AAAGAAYAWQEAAE8FAAAAAA==&#10;">
                <v:fill on="f" focussize="0,0"/>
                <v:stroke on="f"/>
                <v:imagedata o:title=""/>
                <o:lock v:ext="edit" aspectratio="f"/>
                <v:textbox>
                  <w:txbxContent>
                    <w:p>
                      <w:pPr>
                        <w:pStyle w:val="9"/>
                        <w:spacing w:line="220" w:lineRule="exact"/>
                        <w:rPr>
                          <w:rFonts w:ascii="楷体_GB2312" w:hAnsi="宋体" w:eastAsia="楷体_GB2312"/>
                          <w:b/>
                          <w:bCs/>
                          <w:sz w:val="18"/>
                          <w:szCs w:val="18"/>
                        </w:rPr>
                      </w:pPr>
                      <w:r>
                        <w:rPr>
                          <w:rFonts w:hint="eastAsia" w:ascii="楷体_GB2312" w:hAnsi="宋体" w:eastAsia="楷体_GB2312" w:cs="楷体_GB2312"/>
                          <w:b/>
                          <w:bCs/>
                          <w:sz w:val="18"/>
                          <w:szCs w:val="18"/>
                        </w:rPr>
                        <w:t>承包人提交资金需求计划书</w:t>
                      </w:r>
                    </w:p>
                  </w:txbxContent>
                </v:textbox>
              </v:shape>
            </w:pict>
          </mc:Fallback>
        </mc:AlternateContent>
      </w:r>
      <w:r>
        <w:rPr>
          <w:rFonts w:hint="eastAsia" w:ascii="仿宋" w:hAnsi="仿宋" w:eastAsia="仿宋" w:cs="仿宋"/>
          <w:sz w:val="24"/>
          <w:szCs w:val="24"/>
        </w:rPr>
        <w:t>工程进度计划被批准后，承包人应向发包人提交一份合同工程资金需求计划书；工程进度计划更新后，承包人应及时向发包人提交一份更新后的工程资金需求计划书。</w:t>
      </w:r>
    </w:p>
    <w:p>
      <w:pPr>
        <w:pStyle w:val="12"/>
        <w:adjustRightInd w:val="0"/>
        <w:snapToGrid w:val="0"/>
        <w:ind w:left="1603" w:leftChars="229" w:hanging="1053" w:hangingChars="468"/>
        <w:jc w:val="left"/>
        <w:outlineLvl w:val="0"/>
        <w:rPr>
          <w:rFonts w:ascii="仿宋" w:hAnsi="仿宋" w:eastAsia="仿宋"/>
          <w:b/>
          <w:bCs/>
          <w:sz w:val="24"/>
          <w:szCs w:val="24"/>
        </w:rPr>
      </w:pPr>
      <w:bookmarkStart w:id="323" w:name="_Toc32215"/>
      <w:r>
        <w:rPr>
          <w:rFonts w:ascii="仿宋" w:hAnsi="仿宋" w:eastAsia="仿宋" w:cs="仿宋"/>
          <w:b/>
          <w:bCs/>
          <w:sz w:val="24"/>
          <w:szCs w:val="24"/>
        </w:rPr>
        <w:t>60.2</w:t>
      </w:r>
      <w:bookmarkEnd w:id="323"/>
      <w:r>
        <w:rPr>
          <w:rFonts w:ascii="仿宋" w:hAnsi="仿宋" w:eastAsia="仿宋" w:cs="仿宋"/>
          <w:b/>
          <w:bCs/>
          <w:sz w:val="24"/>
          <w:szCs w:val="24"/>
        </w:rPr>
        <w:t xml:space="preserve">  </w:t>
      </w:r>
      <w:r>
        <w:rPr>
          <w:rFonts w:ascii="仿宋" w:hAnsi="仿宋" w:eastAsia="仿宋" w:cs="仿宋"/>
          <w:b/>
          <w:bCs/>
          <w:sz w:val="24"/>
          <w:szCs w:val="24"/>
          <w:u w:val="dotted"/>
        </w:rPr>
        <w:t xml:space="preserve">                                                                                                        </w:t>
      </w:r>
    </w:p>
    <w:p>
      <w:pPr>
        <w:pStyle w:val="12"/>
        <w:adjustRightInd w:val="0"/>
        <w:snapToGrid w:val="0"/>
        <w:spacing w:line="360" w:lineRule="auto"/>
        <w:ind w:left="1850" w:leftChars="771"/>
        <w:jc w:val="left"/>
        <w:rPr>
          <w:rFonts w:ascii="仿宋" w:hAnsi="仿宋" w:eastAsia="仿宋"/>
          <w:sz w:val="24"/>
          <w:szCs w:val="24"/>
        </w:rPr>
      </w:pPr>
      <w:r>
        <mc:AlternateContent>
          <mc:Choice Requires="wps">
            <w:drawing>
              <wp:anchor distT="0" distB="0" distL="114300" distR="114300" simplePos="0" relativeHeight="251925504" behindDoc="0" locked="0" layoutInCell="1" allowOverlap="1">
                <wp:simplePos x="0" y="0"/>
                <wp:positionH relativeFrom="column">
                  <wp:posOffset>-114300</wp:posOffset>
                </wp:positionH>
                <wp:positionV relativeFrom="paragraph">
                  <wp:posOffset>34290</wp:posOffset>
                </wp:positionV>
                <wp:extent cx="914400" cy="464820"/>
                <wp:effectExtent l="0" t="0" r="0" b="0"/>
                <wp:wrapNone/>
                <wp:docPr id="262" name="文本框 265"/>
                <wp:cNvGraphicFramePr/>
                <a:graphic xmlns:a="http://schemas.openxmlformats.org/drawingml/2006/main">
                  <a:graphicData uri="http://schemas.microsoft.com/office/word/2010/wordprocessingShape">
                    <wps:wsp>
                      <wps:cNvSpPr txBox="1"/>
                      <wps:spPr>
                        <a:xfrm>
                          <a:off x="0" y="0"/>
                          <a:ext cx="914400" cy="464820"/>
                        </a:xfrm>
                        <a:prstGeom prst="rect">
                          <a:avLst/>
                        </a:prstGeom>
                        <a:noFill/>
                        <a:ln>
                          <a:noFill/>
                        </a:ln>
                      </wps:spPr>
                      <wps:txbx>
                        <w:txbxContent>
                          <w:p>
                            <w:pPr>
                              <w:pStyle w:val="9"/>
                              <w:spacing w:line="220" w:lineRule="exact"/>
                              <w:rPr>
                                <w:rFonts w:ascii="楷体_GB2312" w:hAnsi="宋体" w:eastAsia="楷体_GB2312"/>
                                <w:b/>
                                <w:bCs/>
                                <w:sz w:val="18"/>
                                <w:szCs w:val="18"/>
                              </w:rPr>
                            </w:pPr>
                            <w:r>
                              <w:rPr>
                                <w:rFonts w:hint="eastAsia" w:ascii="楷体_GB2312" w:hAnsi="宋体" w:eastAsia="楷体_GB2312" w:cs="楷体_GB2312"/>
                                <w:b/>
                                <w:bCs/>
                                <w:sz w:val="18"/>
                                <w:szCs w:val="18"/>
                              </w:rPr>
                              <w:t>发包人提供资金安排证据</w:t>
                            </w:r>
                          </w:p>
                        </w:txbxContent>
                      </wps:txbx>
                      <wps:bodyPr wrap="square" upright="1"/>
                    </wps:wsp>
                  </a:graphicData>
                </a:graphic>
              </wp:anchor>
            </w:drawing>
          </mc:Choice>
          <mc:Fallback>
            <w:pict>
              <v:shape id="文本框 265" o:spid="_x0000_s1026" o:spt="202" type="#_x0000_t202" style="position:absolute;left:0pt;margin-left:-9pt;margin-top:2.7pt;height:36.6pt;width:72pt;z-index:251925504;mso-width-relative:page;mso-height-relative:page;" filled="f" stroked="f" coordsize="21600,21600" o:gfxdata="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lrB3tUAAAAIAQAADwAAAAAAAAABACAAAAAiAAAAZHJzL2Rvd25yZXYueG1sUEsBAhQAFAAA&#10;AAgAh07iQBOVPhm5AQAAXwMAAA4AAAAAAAAAAQAgAAAAJAEAAGRycy9lMm9Eb2MueG1sUEsFBgAA&#10;AAAGAAYAWQEAAE8FAAAAAA==&#10;">
                <v:fill on="f" focussize="0,0"/>
                <v:stroke on="f"/>
                <v:imagedata o:title=""/>
                <o:lock v:ext="edit" aspectratio="f"/>
                <v:textbox>
                  <w:txbxContent>
                    <w:p>
                      <w:pPr>
                        <w:pStyle w:val="9"/>
                        <w:spacing w:line="220" w:lineRule="exact"/>
                        <w:rPr>
                          <w:rFonts w:ascii="楷体_GB2312" w:hAnsi="宋体" w:eastAsia="楷体_GB2312"/>
                          <w:b/>
                          <w:bCs/>
                          <w:sz w:val="18"/>
                          <w:szCs w:val="18"/>
                        </w:rPr>
                      </w:pPr>
                      <w:r>
                        <w:rPr>
                          <w:rFonts w:hint="eastAsia" w:ascii="楷体_GB2312" w:hAnsi="宋体" w:eastAsia="楷体_GB2312" w:cs="楷体_GB2312"/>
                          <w:b/>
                          <w:bCs/>
                          <w:sz w:val="18"/>
                          <w:szCs w:val="18"/>
                        </w:rPr>
                        <w:t>发包人提供资金安排证据</w:t>
                      </w:r>
                    </w:p>
                  </w:txbxContent>
                </v:textbox>
              </v:shape>
            </w:pict>
          </mc:Fallback>
        </mc:AlternateContent>
      </w:r>
      <w:r>
        <w:rPr>
          <w:rFonts w:hint="eastAsia" w:ascii="仿宋" w:hAnsi="仿宋" w:eastAsia="仿宋" w:cs="仿宋"/>
          <w:sz w:val="24"/>
          <w:szCs w:val="24"/>
        </w:rPr>
        <w:t>发包人在收到承包人提交的工程资金需求计划书后</w:t>
      </w:r>
      <w:r>
        <w:rPr>
          <w:rFonts w:ascii="仿宋" w:hAnsi="仿宋" w:eastAsia="仿宋" w:cs="仿宋"/>
          <w:sz w:val="24"/>
          <w:szCs w:val="24"/>
        </w:rPr>
        <w:t>28</w:t>
      </w:r>
      <w:r>
        <w:rPr>
          <w:rFonts w:hint="eastAsia" w:ascii="仿宋" w:hAnsi="仿宋" w:eastAsia="仿宋" w:cs="仿宋"/>
          <w:sz w:val="24"/>
          <w:szCs w:val="24"/>
        </w:rPr>
        <w:t>天内，应根据合同约定提供已做出资金安排的合理证据，表明自己有能力按照第</w:t>
      </w:r>
      <w:r>
        <w:rPr>
          <w:rFonts w:ascii="仿宋" w:hAnsi="仿宋" w:eastAsia="仿宋" w:cs="仿宋"/>
          <w:sz w:val="24"/>
          <w:szCs w:val="24"/>
        </w:rPr>
        <w:t>78</w:t>
      </w:r>
      <w:r>
        <w:rPr>
          <w:rFonts w:hint="eastAsia" w:ascii="仿宋" w:hAnsi="仿宋" w:eastAsia="仿宋" w:cs="仿宋"/>
          <w:sz w:val="24"/>
          <w:szCs w:val="24"/>
        </w:rPr>
        <w:t>条规定支付合同价款。如果发包人对资金安排作出任何变更时，应及时将变更的详情通知承包人。</w:t>
      </w:r>
    </w:p>
    <w:p>
      <w:pPr>
        <w:pStyle w:val="12"/>
        <w:tabs>
          <w:tab w:val="left" w:pos="1800"/>
        </w:tabs>
        <w:adjustRightInd w:val="0"/>
        <w:snapToGrid w:val="0"/>
        <w:spacing w:line="240" w:lineRule="exact"/>
        <w:jc w:val="left"/>
        <w:rPr>
          <w:rFonts w:ascii="仿宋" w:hAnsi="仿宋" w:eastAsia="仿宋" w:cs="仿宋"/>
          <w:b/>
          <w:bCs/>
          <w:sz w:val="24"/>
          <w:szCs w:val="24"/>
          <w:u w:val="single"/>
        </w:rPr>
      </w:pPr>
      <w:r>
        <w:rPr>
          <w:rFonts w:ascii="仿宋" w:hAnsi="仿宋" w:eastAsia="仿宋" w:cs="仿宋"/>
          <w:b/>
          <w:bCs/>
          <w:sz w:val="24"/>
          <w:szCs w:val="24"/>
          <w:u w:val="single"/>
        </w:rPr>
        <w:t xml:space="preserve">                                                                                                              </w:t>
      </w:r>
    </w:p>
    <w:p>
      <w:pPr>
        <w:pStyle w:val="12"/>
        <w:tabs>
          <w:tab w:val="left" w:pos="540"/>
        </w:tabs>
        <w:adjustRightInd w:val="0"/>
        <w:snapToGrid w:val="0"/>
        <w:spacing w:before="240" w:beforeLines="100"/>
        <w:ind w:firstLine="441" w:firstLineChars="196"/>
        <w:jc w:val="left"/>
        <w:outlineLvl w:val="2"/>
        <w:rPr>
          <w:rFonts w:ascii="仿宋" w:hAnsi="仿宋" w:eastAsia="仿宋"/>
          <w:b/>
          <w:bCs/>
          <w:sz w:val="24"/>
          <w:szCs w:val="24"/>
        </w:rPr>
      </w:pPr>
      <w:bookmarkStart w:id="324" w:name="_Toc14133"/>
      <w:bookmarkStart w:id="325" w:name="_Toc16069"/>
      <w:bookmarkStart w:id="326" w:name="_Toc469384045"/>
      <w:r>
        <w:rPr>
          <w:rFonts w:hint="eastAsia" w:ascii="仿宋" w:hAnsi="仿宋" w:eastAsia="仿宋" w:cs="仿宋"/>
          <w:b/>
          <w:bCs/>
          <w:sz w:val="24"/>
          <w:szCs w:val="24"/>
          <w:lang w:eastAsia="zh-CN"/>
        </w:rPr>
        <w:t>◎</w:t>
      </w:r>
      <w:r>
        <w:rPr>
          <w:rFonts w:ascii="仿宋" w:hAnsi="仿宋" w:eastAsia="仿宋" w:cs="仿宋"/>
          <w:b/>
          <w:bCs/>
          <w:sz w:val="24"/>
          <w:szCs w:val="24"/>
        </w:rPr>
        <w:t xml:space="preserve">61  </w:t>
      </w:r>
      <w:r>
        <w:rPr>
          <w:rFonts w:hint="eastAsia" w:ascii="仿宋" w:hAnsi="仿宋" w:eastAsia="仿宋" w:cs="仿宋"/>
          <w:b/>
          <w:bCs/>
          <w:sz w:val="24"/>
          <w:szCs w:val="24"/>
        </w:rPr>
        <w:t>工程量</w:t>
      </w:r>
      <w:bookmarkEnd w:id="324"/>
      <w:bookmarkEnd w:id="325"/>
      <w:bookmarkEnd w:id="326"/>
    </w:p>
    <w:p>
      <w:pPr>
        <w:pStyle w:val="12"/>
        <w:adjustRightInd w:val="0"/>
        <w:snapToGrid w:val="0"/>
        <w:spacing w:line="360" w:lineRule="auto"/>
        <w:ind w:firstLine="441" w:firstLineChars="196"/>
        <w:jc w:val="left"/>
        <w:rPr>
          <w:rFonts w:ascii="仿宋" w:hAnsi="仿宋" w:eastAsia="仿宋" w:cs="仿宋"/>
          <w:b/>
          <w:bCs/>
          <w:sz w:val="24"/>
          <w:szCs w:val="24"/>
        </w:rPr>
      </w:pPr>
      <w:r>
        <w:rPr>
          <w:rFonts w:ascii="仿宋" w:hAnsi="仿宋" w:eastAsia="仿宋" w:cs="仿宋"/>
          <w:b/>
          <w:bCs/>
          <w:sz w:val="24"/>
          <w:szCs w:val="24"/>
        </w:rPr>
        <w:t>61.1</w:t>
      </w:r>
    </w:p>
    <w:p>
      <w:pPr>
        <w:pStyle w:val="12"/>
        <w:adjustRightInd w:val="0"/>
        <w:snapToGrid w:val="0"/>
        <w:spacing w:line="360" w:lineRule="auto"/>
        <w:ind w:left="1850" w:leftChars="771"/>
        <w:jc w:val="left"/>
        <w:rPr>
          <w:rFonts w:ascii="仿宋" w:hAnsi="仿宋" w:eastAsia="仿宋"/>
          <w:sz w:val="24"/>
          <w:szCs w:val="24"/>
        </w:rPr>
      </w:pPr>
      <w:r>
        <w:rPr>
          <w:rFonts w:hint="eastAsia" w:ascii="仿宋" w:hAnsi="仿宋" w:eastAsia="仿宋" w:cs="仿宋"/>
          <w:sz w:val="24"/>
          <w:szCs w:val="24"/>
        </w:rPr>
        <w:t>除专用条款另有约定外，</w:t>
      </w:r>
      <w:r>
        <mc:AlternateContent>
          <mc:Choice Requires="wps">
            <w:drawing>
              <wp:anchor distT="0" distB="0" distL="114300" distR="114300" simplePos="0" relativeHeight="251926528" behindDoc="0" locked="0" layoutInCell="1" allowOverlap="1">
                <wp:simplePos x="0" y="0"/>
                <wp:positionH relativeFrom="column">
                  <wp:posOffset>-114300</wp:posOffset>
                </wp:positionH>
                <wp:positionV relativeFrom="paragraph">
                  <wp:posOffset>11430</wp:posOffset>
                </wp:positionV>
                <wp:extent cx="914400" cy="476250"/>
                <wp:effectExtent l="0" t="0" r="0" b="0"/>
                <wp:wrapNone/>
                <wp:docPr id="263" name="文本框 266"/>
                <wp:cNvGraphicFramePr/>
                <a:graphic xmlns:a="http://schemas.openxmlformats.org/drawingml/2006/main">
                  <a:graphicData uri="http://schemas.microsoft.com/office/word/2010/wordprocessingShape">
                    <wps:wsp>
                      <wps:cNvSpPr txBox="1"/>
                      <wps:spPr>
                        <a:xfrm>
                          <a:off x="0" y="0"/>
                          <a:ext cx="914400" cy="476250"/>
                        </a:xfrm>
                        <a:prstGeom prst="rect">
                          <a:avLst/>
                        </a:prstGeom>
                        <a:noFill/>
                        <a:ln>
                          <a:noFill/>
                        </a:ln>
                      </wps:spPr>
                      <wps:txbx>
                        <w:txbxContent>
                          <w:p>
                            <w:pPr>
                              <w:pStyle w:val="9"/>
                              <w:spacing w:line="220" w:lineRule="exact"/>
                              <w:rPr>
                                <w:rFonts w:ascii="楷体_GB2312" w:hAnsi="宋体" w:eastAsia="楷体_GB2312"/>
                                <w:b/>
                                <w:bCs/>
                                <w:sz w:val="18"/>
                                <w:szCs w:val="18"/>
                              </w:rPr>
                            </w:pPr>
                            <w:r>
                              <w:rPr>
                                <w:rFonts w:hint="eastAsia" w:ascii="楷体_GB2312" w:hAnsi="宋体" w:eastAsia="楷体_GB2312" w:cs="楷体_GB2312"/>
                                <w:b/>
                                <w:bCs/>
                                <w:sz w:val="18"/>
                                <w:szCs w:val="18"/>
                              </w:rPr>
                              <w:t>清单工程量包括的工作内容</w:t>
                            </w:r>
                          </w:p>
                        </w:txbxContent>
                      </wps:txbx>
                      <wps:bodyPr wrap="square" upright="1"/>
                    </wps:wsp>
                  </a:graphicData>
                </a:graphic>
              </wp:anchor>
            </w:drawing>
          </mc:Choice>
          <mc:Fallback>
            <w:pict>
              <v:shape id="文本框 266" o:spid="_x0000_s1026" o:spt="202" type="#_x0000_t202" style="position:absolute;left:0pt;margin-left:-9pt;margin-top:0.9pt;height:37.5pt;width:72pt;z-index:251926528;mso-width-relative:page;mso-height-relative:page;" filled="f" stroked="f" coordsize="21600,21600" o:gfxdata="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CbjnddQAAAAIAQAADwAAAAAAAAABACAAAAAiAAAAZHJzL2Rvd25yZXYueG1sUEsBAhQAFAAA&#10;AAgAh07iQPmQdGS6AQAAXwMAAA4AAAAAAAAAAQAgAAAAIwEAAGRycy9lMm9Eb2MueG1sUEsFBgAA&#10;AAAGAAYAWQEAAE8FAAAAAA==&#10;">
                <v:fill on="f" focussize="0,0"/>
                <v:stroke on="f"/>
                <v:imagedata o:title=""/>
                <o:lock v:ext="edit" aspectratio="f"/>
                <v:textbox>
                  <w:txbxContent>
                    <w:p>
                      <w:pPr>
                        <w:pStyle w:val="9"/>
                        <w:spacing w:line="220" w:lineRule="exact"/>
                        <w:rPr>
                          <w:rFonts w:ascii="楷体_GB2312" w:hAnsi="宋体" w:eastAsia="楷体_GB2312"/>
                          <w:b/>
                          <w:bCs/>
                          <w:sz w:val="18"/>
                          <w:szCs w:val="18"/>
                        </w:rPr>
                      </w:pPr>
                      <w:r>
                        <w:rPr>
                          <w:rFonts w:hint="eastAsia" w:ascii="楷体_GB2312" w:hAnsi="宋体" w:eastAsia="楷体_GB2312" w:cs="楷体_GB2312"/>
                          <w:b/>
                          <w:bCs/>
                          <w:sz w:val="18"/>
                          <w:szCs w:val="18"/>
                        </w:rPr>
                        <w:t>清单工程量包括的工作内容</w:t>
                      </w:r>
                    </w:p>
                  </w:txbxContent>
                </v:textbox>
              </v:shape>
            </w:pict>
          </mc:Fallback>
        </mc:AlternateContent>
      </w:r>
      <w:r>
        <w:rPr>
          <w:rFonts w:hint="eastAsia" w:ascii="仿宋" w:hAnsi="仿宋" w:eastAsia="仿宋" w:cs="仿宋"/>
          <w:sz w:val="24"/>
          <w:szCs w:val="24"/>
        </w:rPr>
        <w:t>工程量清单中开列的工程量应包括由承包人完成合同工程的施工、安装等工作内容。其任何遗漏或错误，既不能使合同无效，也不能免除承包人按照施工设计图纸、标准与规范实施合同工程的任何责任。对于依据施工设计图纸、标准与规范应在工程量清单中计量但未计量的工作，应根据第</w:t>
      </w:r>
      <w:r>
        <w:rPr>
          <w:rFonts w:ascii="仿宋" w:hAnsi="仿宋" w:eastAsia="仿宋" w:cs="仿宋"/>
          <w:sz w:val="24"/>
          <w:szCs w:val="24"/>
        </w:rPr>
        <w:t>72</w:t>
      </w:r>
      <w:r>
        <w:rPr>
          <w:rFonts w:hint="eastAsia" w:ascii="仿宋" w:hAnsi="仿宋" w:eastAsia="仿宋" w:cs="仿宋"/>
          <w:sz w:val="24"/>
          <w:szCs w:val="24"/>
        </w:rPr>
        <w:t>条规定确定合同价款的增加额。</w:t>
      </w:r>
    </w:p>
    <w:p>
      <w:pPr>
        <w:pStyle w:val="12"/>
        <w:adjustRightInd w:val="0"/>
        <w:snapToGrid w:val="0"/>
        <w:ind w:firstLine="441" w:firstLineChars="196"/>
        <w:jc w:val="left"/>
        <w:outlineLvl w:val="0"/>
        <w:rPr>
          <w:rFonts w:ascii="仿宋" w:hAnsi="仿宋" w:eastAsia="仿宋"/>
          <w:b/>
          <w:bCs/>
          <w:sz w:val="24"/>
          <w:szCs w:val="24"/>
        </w:rPr>
      </w:pPr>
      <w:bookmarkStart w:id="327" w:name="_Toc20268"/>
      <w:r>
        <w:rPr>
          <w:rFonts w:ascii="仿宋" w:hAnsi="仿宋" w:eastAsia="仿宋" w:cs="仿宋"/>
          <w:b/>
          <w:bCs/>
          <w:sz w:val="24"/>
          <w:szCs w:val="24"/>
        </w:rPr>
        <w:t>61.2</w:t>
      </w:r>
      <w:bookmarkEnd w:id="327"/>
      <w:r>
        <w:rPr>
          <w:rFonts w:ascii="仿宋" w:hAnsi="仿宋" w:eastAsia="仿宋" w:cs="仿宋"/>
          <w:b/>
          <w:bCs/>
          <w:sz w:val="24"/>
          <w:szCs w:val="24"/>
        </w:rPr>
        <w:t xml:space="preserve">  </w:t>
      </w:r>
      <w:r>
        <w:rPr>
          <w:rFonts w:ascii="仿宋" w:hAnsi="仿宋" w:eastAsia="仿宋" w:cs="仿宋"/>
          <w:b/>
          <w:bCs/>
          <w:sz w:val="24"/>
          <w:szCs w:val="24"/>
          <w:u w:val="dotted"/>
        </w:rPr>
        <w:t xml:space="preserve">                                                                                                        </w:t>
      </w:r>
    </w:p>
    <w:p>
      <w:pPr>
        <w:pStyle w:val="12"/>
        <w:adjustRightInd w:val="0"/>
        <w:snapToGrid w:val="0"/>
        <w:spacing w:line="360" w:lineRule="auto"/>
        <w:ind w:left="1850" w:leftChars="771"/>
        <w:jc w:val="left"/>
        <w:rPr>
          <w:rFonts w:ascii="仿宋" w:hAnsi="仿宋" w:eastAsia="仿宋"/>
          <w:sz w:val="24"/>
          <w:szCs w:val="24"/>
        </w:rPr>
      </w:pPr>
      <w:r>
        <mc:AlternateContent>
          <mc:Choice Requires="wps">
            <w:drawing>
              <wp:anchor distT="0" distB="0" distL="114300" distR="114300" simplePos="0" relativeHeight="251927552" behindDoc="0" locked="0" layoutInCell="1" allowOverlap="1">
                <wp:simplePos x="0" y="0"/>
                <wp:positionH relativeFrom="column">
                  <wp:posOffset>-114300</wp:posOffset>
                </wp:positionH>
                <wp:positionV relativeFrom="paragraph">
                  <wp:posOffset>11430</wp:posOffset>
                </wp:positionV>
                <wp:extent cx="1028700" cy="361950"/>
                <wp:effectExtent l="0" t="0" r="0" b="0"/>
                <wp:wrapNone/>
                <wp:docPr id="264" name="文本框 267"/>
                <wp:cNvGraphicFramePr/>
                <a:graphic xmlns:a="http://schemas.openxmlformats.org/drawingml/2006/main">
                  <a:graphicData uri="http://schemas.microsoft.com/office/word/2010/wordprocessingShape">
                    <wps:wsp>
                      <wps:cNvSpPr txBox="1"/>
                      <wps:spPr>
                        <a:xfrm>
                          <a:off x="0" y="0"/>
                          <a:ext cx="1028700" cy="361950"/>
                        </a:xfrm>
                        <a:prstGeom prst="rect">
                          <a:avLst/>
                        </a:prstGeom>
                        <a:noFill/>
                        <a:ln>
                          <a:noFill/>
                        </a:ln>
                      </wps:spPr>
                      <wps:txbx>
                        <w:txbxContent>
                          <w:p>
                            <w:pPr>
                              <w:pStyle w:val="9"/>
                              <w:spacing w:line="220" w:lineRule="exact"/>
                              <w:rPr>
                                <w:rFonts w:ascii="楷体_GB2312" w:hAnsi="宋体" w:eastAsia="楷体_GB2312"/>
                                <w:b/>
                                <w:bCs/>
                                <w:sz w:val="18"/>
                                <w:szCs w:val="18"/>
                              </w:rPr>
                            </w:pPr>
                            <w:r>
                              <w:rPr>
                                <w:rFonts w:hint="eastAsia" w:ascii="楷体_GB2312" w:hAnsi="宋体" w:eastAsia="楷体_GB2312" w:cs="楷体_GB2312"/>
                                <w:b/>
                                <w:bCs/>
                                <w:sz w:val="18"/>
                                <w:szCs w:val="18"/>
                              </w:rPr>
                              <w:t>清单的工程量</w:t>
                            </w:r>
                          </w:p>
                        </w:txbxContent>
                      </wps:txbx>
                      <wps:bodyPr wrap="square" upright="1"/>
                    </wps:wsp>
                  </a:graphicData>
                </a:graphic>
              </wp:anchor>
            </w:drawing>
          </mc:Choice>
          <mc:Fallback>
            <w:pict>
              <v:shape id="文本框 267" o:spid="_x0000_s1026" o:spt="202" type="#_x0000_t202" style="position:absolute;left:0pt;margin-left:-9pt;margin-top:0.9pt;height:28.5pt;width:81pt;z-index:251927552;mso-width-relative:page;mso-height-relative:page;" filled="f" stroked="f" coordsize="21600,21600" o:gfxdata="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LDY0RrUAAAACAEAAA8AAAAAAAAAAQAgAAAAIgAAAGRycy9kb3ducmV2LnhtbFBLAQIUABQA&#10;AAAIAIdO4kDKVrl+uwEAAGADAAAOAAAAAAAAAAEAIAAAACMBAABkcnMvZTJvRG9jLnhtbFBLBQYA&#10;AAAABgAGAFkBAABQBQAAAAA=&#10;">
                <v:fill on="f" focussize="0,0"/>
                <v:stroke on="f"/>
                <v:imagedata o:title=""/>
                <o:lock v:ext="edit" aspectratio="f"/>
                <v:textbox>
                  <w:txbxContent>
                    <w:p>
                      <w:pPr>
                        <w:pStyle w:val="9"/>
                        <w:spacing w:line="220" w:lineRule="exact"/>
                        <w:rPr>
                          <w:rFonts w:ascii="楷体_GB2312" w:hAnsi="宋体" w:eastAsia="楷体_GB2312"/>
                          <w:b/>
                          <w:bCs/>
                          <w:sz w:val="18"/>
                          <w:szCs w:val="18"/>
                        </w:rPr>
                      </w:pPr>
                      <w:r>
                        <w:rPr>
                          <w:rFonts w:hint="eastAsia" w:ascii="楷体_GB2312" w:hAnsi="宋体" w:eastAsia="楷体_GB2312" w:cs="楷体_GB2312"/>
                          <w:b/>
                          <w:bCs/>
                          <w:sz w:val="18"/>
                          <w:szCs w:val="18"/>
                        </w:rPr>
                        <w:t>清单的工程量</w:t>
                      </w:r>
                    </w:p>
                  </w:txbxContent>
                </v:textbox>
              </v:shape>
            </w:pict>
          </mc:Fallback>
        </mc:AlternateContent>
      </w:r>
      <w:r>
        <w:rPr>
          <w:rFonts w:hint="eastAsia" w:ascii="仿宋" w:hAnsi="仿宋" w:eastAsia="仿宋" w:cs="仿宋"/>
          <w:sz w:val="24"/>
          <w:szCs w:val="24"/>
        </w:rPr>
        <w:t>工程量清单中开列的工程量是根据合同工程施工设计图纸提供的预计工程量，不能作为承包人履行合同义务中应予完成合同工程的实际和准确工程量。</w:t>
      </w:r>
    </w:p>
    <w:p>
      <w:pPr>
        <w:pStyle w:val="12"/>
        <w:adjustRightInd w:val="0"/>
        <w:snapToGrid w:val="0"/>
        <w:spacing w:line="360" w:lineRule="auto"/>
        <w:ind w:left="1850" w:leftChars="771"/>
        <w:jc w:val="left"/>
        <w:rPr>
          <w:rFonts w:ascii="仿宋" w:hAnsi="仿宋" w:eastAsia="仿宋"/>
          <w:sz w:val="24"/>
          <w:szCs w:val="24"/>
        </w:rPr>
      </w:pPr>
      <w:r>
        <w:rPr>
          <w:rFonts w:hint="eastAsia" w:ascii="仿宋" w:hAnsi="仿宋" w:eastAsia="仿宋" w:cs="仿宋"/>
          <w:sz w:val="24"/>
          <w:szCs w:val="24"/>
        </w:rPr>
        <w:t>发包人应按照承包人实际完成的应予计量的工程量与其在工程量清单中填报的单价或合价的乘积向承包人支付工程款。</w:t>
      </w:r>
    </w:p>
    <w:p>
      <w:pPr>
        <w:pStyle w:val="12"/>
        <w:adjustRightInd w:val="0"/>
        <w:snapToGrid w:val="0"/>
        <w:jc w:val="left"/>
        <w:rPr>
          <w:rFonts w:ascii="仿宋" w:hAnsi="仿宋" w:eastAsia="仿宋" w:cs="仿宋"/>
          <w:b/>
          <w:bCs/>
          <w:sz w:val="24"/>
          <w:szCs w:val="24"/>
          <w:u w:val="single"/>
        </w:rPr>
      </w:pPr>
      <w:r>
        <w:rPr>
          <w:rFonts w:ascii="仿宋" w:hAnsi="仿宋" w:eastAsia="仿宋" w:cs="仿宋"/>
          <w:b/>
          <w:bCs/>
          <w:sz w:val="24"/>
          <w:szCs w:val="24"/>
          <w:u w:val="single"/>
        </w:rPr>
        <w:t xml:space="preserve">                                                                                                             </w:t>
      </w:r>
    </w:p>
    <w:p>
      <w:pPr>
        <w:pStyle w:val="12"/>
        <w:tabs>
          <w:tab w:val="left" w:pos="540"/>
        </w:tabs>
        <w:adjustRightInd w:val="0"/>
        <w:snapToGrid w:val="0"/>
        <w:spacing w:before="240" w:beforeLines="100" w:line="360" w:lineRule="auto"/>
        <w:ind w:firstLine="441" w:firstLineChars="196"/>
        <w:jc w:val="left"/>
        <w:outlineLvl w:val="2"/>
        <w:rPr>
          <w:rFonts w:ascii="仿宋" w:hAnsi="仿宋" w:eastAsia="仿宋"/>
          <w:b/>
          <w:bCs/>
          <w:sz w:val="24"/>
          <w:szCs w:val="24"/>
        </w:rPr>
      </w:pPr>
      <w:bookmarkStart w:id="328" w:name="_Toc31061"/>
      <w:bookmarkStart w:id="329" w:name="_Toc13945"/>
      <w:bookmarkStart w:id="330" w:name="_Toc469384046"/>
      <w:r>
        <w:rPr>
          <w:rFonts w:hint="eastAsia" w:ascii="仿宋" w:hAnsi="仿宋" w:eastAsia="仿宋" w:cs="仿宋"/>
          <w:b/>
          <w:bCs/>
          <w:sz w:val="24"/>
          <w:szCs w:val="24"/>
          <w:lang w:eastAsia="zh-CN"/>
        </w:rPr>
        <w:t>◎</w:t>
      </w:r>
      <w:r>
        <w:rPr>
          <w:rFonts w:ascii="仿宋" w:hAnsi="仿宋" w:eastAsia="仿宋" w:cs="仿宋"/>
          <w:b/>
          <w:bCs/>
          <w:sz w:val="24"/>
          <w:szCs w:val="24"/>
        </w:rPr>
        <w:t xml:space="preserve">62  </w:t>
      </w:r>
      <w:r>
        <w:rPr>
          <w:rFonts w:hint="eastAsia" w:ascii="仿宋" w:hAnsi="仿宋" w:eastAsia="仿宋" w:cs="仿宋"/>
          <w:b/>
          <w:bCs/>
          <w:sz w:val="24"/>
          <w:szCs w:val="24"/>
        </w:rPr>
        <w:t>工程计量和计价</w:t>
      </w:r>
      <w:bookmarkEnd w:id="328"/>
      <w:bookmarkEnd w:id="329"/>
      <w:bookmarkEnd w:id="330"/>
    </w:p>
    <w:p>
      <w:pPr>
        <w:pStyle w:val="12"/>
        <w:adjustRightInd w:val="0"/>
        <w:snapToGrid w:val="0"/>
        <w:spacing w:line="360" w:lineRule="auto"/>
        <w:ind w:firstLine="441" w:firstLineChars="196"/>
        <w:jc w:val="left"/>
        <w:rPr>
          <w:rFonts w:ascii="仿宋" w:hAnsi="仿宋" w:eastAsia="仿宋" w:cs="仿宋"/>
          <w:b/>
          <w:bCs/>
          <w:sz w:val="24"/>
          <w:szCs w:val="24"/>
        </w:rPr>
      </w:pPr>
      <w:r>
        <w:rPr>
          <w:rFonts w:ascii="仿宋" w:hAnsi="仿宋" w:eastAsia="仿宋" w:cs="仿宋"/>
          <w:b/>
          <w:bCs/>
          <w:sz w:val="24"/>
          <w:szCs w:val="24"/>
        </w:rPr>
        <w:t>62.1</w:t>
      </w:r>
    </w:p>
    <w:p>
      <w:pPr>
        <w:pStyle w:val="12"/>
        <w:adjustRightInd w:val="0"/>
        <w:snapToGrid w:val="0"/>
        <w:spacing w:line="360" w:lineRule="auto"/>
        <w:ind w:left="1850" w:leftChars="771"/>
        <w:jc w:val="left"/>
        <w:rPr>
          <w:rFonts w:ascii="仿宋" w:hAnsi="仿宋" w:eastAsia="仿宋"/>
          <w:b/>
          <w:bCs/>
          <w:sz w:val="24"/>
          <w:szCs w:val="24"/>
        </w:rPr>
      </w:pPr>
      <w:r>
        <mc:AlternateContent>
          <mc:Choice Requires="wps">
            <w:drawing>
              <wp:anchor distT="0" distB="0" distL="114300" distR="114300" simplePos="0" relativeHeight="251928576" behindDoc="0" locked="0" layoutInCell="1" allowOverlap="1">
                <wp:simplePos x="0" y="0"/>
                <wp:positionH relativeFrom="column">
                  <wp:posOffset>-114300</wp:posOffset>
                </wp:positionH>
                <wp:positionV relativeFrom="paragraph">
                  <wp:posOffset>12700</wp:posOffset>
                </wp:positionV>
                <wp:extent cx="914400" cy="415925"/>
                <wp:effectExtent l="0" t="0" r="0" b="0"/>
                <wp:wrapNone/>
                <wp:docPr id="265" name="文本框 268"/>
                <wp:cNvGraphicFramePr/>
                <a:graphic xmlns:a="http://schemas.openxmlformats.org/drawingml/2006/main">
                  <a:graphicData uri="http://schemas.microsoft.com/office/word/2010/wordprocessingShape">
                    <wps:wsp>
                      <wps:cNvSpPr txBox="1"/>
                      <wps:spPr>
                        <a:xfrm>
                          <a:off x="0" y="0"/>
                          <a:ext cx="914400" cy="415925"/>
                        </a:xfrm>
                        <a:prstGeom prst="rect">
                          <a:avLst/>
                        </a:prstGeom>
                        <a:noFill/>
                        <a:ln>
                          <a:noFill/>
                        </a:ln>
                      </wps:spPr>
                      <wps:txbx>
                        <w:txbxContent>
                          <w:p>
                            <w:pPr>
                              <w:pStyle w:val="9"/>
                              <w:spacing w:line="220" w:lineRule="exact"/>
                              <w:rPr>
                                <w:rFonts w:ascii="楷体_GB2312" w:hAnsi="宋体" w:eastAsia="楷体_GB2312"/>
                                <w:b/>
                                <w:bCs/>
                                <w:sz w:val="18"/>
                                <w:szCs w:val="18"/>
                              </w:rPr>
                            </w:pPr>
                            <w:r>
                              <w:rPr>
                                <w:rFonts w:hint="eastAsia" w:ascii="楷体_GB2312" w:hAnsi="宋体" w:eastAsia="楷体_GB2312" w:cs="楷体_GB2312"/>
                                <w:b/>
                                <w:bCs/>
                                <w:sz w:val="18"/>
                                <w:szCs w:val="18"/>
                              </w:rPr>
                              <w:t>工程计量和计价的依据</w:t>
                            </w:r>
                          </w:p>
                        </w:txbxContent>
                      </wps:txbx>
                      <wps:bodyPr wrap="square" upright="1"/>
                    </wps:wsp>
                  </a:graphicData>
                </a:graphic>
              </wp:anchor>
            </w:drawing>
          </mc:Choice>
          <mc:Fallback>
            <w:pict>
              <v:shape id="文本框 268" o:spid="_x0000_s1026" o:spt="202" type="#_x0000_t202" style="position:absolute;left:0pt;margin-left:-9pt;margin-top:1pt;height:32.75pt;width:72pt;z-index:251928576;mso-width-relative:page;mso-height-relative:page;" filled="f" stroked="f" coordsize="21600,21600" o:gfxdata="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KAesJLWAAAACAEAAA8AAAAAAAAAAQAgAAAAIgAAAGRycy9kb3ducmV2LnhtbFBLAQIUABQA&#10;AAAIAIdO4kCIrR7VuQEAAF8DAAAOAAAAAAAAAAEAIAAAACUBAABkcnMvZTJvRG9jLnhtbFBLBQYA&#10;AAAABgAGAFkBAABQBQAAAAA=&#10;">
                <v:fill on="f" focussize="0,0"/>
                <v:stroke on="f"/>
                <v:imagedata o:title=""/>
                <o:lock v:ext="edit" aspectratio="f"/>
                <v:textbox>
                  <w:txbxContent>
                    <w:p>
                      <w:pPr>
                        <w:pStyle w:val="9"/>
                        <w:spacing w:line="220" w:lineRule="exact"/>
                        <w:rPr>
                          <w:rFonts w:ascii="楷体_GB2312" w:hAnsi="宋体" w:eastAsia="楷体_GB2312"/>
                          <w:b/>
                          <w:bCs/>
                          <w:sz w:val="18"/>
                          <w:szCs w:val="18"/>
                        </w:rPr>
                      </w:pPr>
                      <w:r>
                        <w:rPr>
                          <w:rFonts w:hint="eastAsia" w:ascii="楷体_GB2312" w:hAnsi="宋体" w:eastAsia="楷体_GB2312" w:cs="楷体_GB2312"/>
                          <w:b/>
                          <w:bCs/>
                          <w:sz w:val="18"/>
                          <w:szCs w:val="18"/>
                        </w:rPr>
                        <w:t>工程计量和计价的依据</w:t>
                      </w:r>
                    </w:p>
                  </w:txbxContent>
                </v:textbox>
              </v:shape>
            </w:pict>
          </mc:Fallback>
        </mc:AlternateContent>
      </w:r>
      <w:r>
        <w:rPr>
          <w:rFonts w:hint="eastAsia" w:ascii="仿宋" w:hAnsi="仿宋" w:eastAsia="仿宋" w:cs="仿宋"/>
          <w:sz w:val="24"/>
          <w:szCs w:val="24"/>
        </w:rPr>
        <w:t>工程的计量规则和计价办法，以国家标准《建设工程工程量清单计价规范》为准；《建设工程工程量清单计价规范》没有规定的，以广东省统一工程计价依据为准；广东省统一工程计价依据没有规定的，可参照专业部门颁发的工程计价依据。</w:t>
      </w:r>
    </w:p>
    <w:p>
      <w:pPr>
        <w:pStyle w:val="12"/>
        <w:adjustRightInd w:val="0"/>
        <w:snapToGrid w:val="0"/>
        <w:spacing w:line="360" w:lineRule="auto"/>
        <w:ind w:firstLine="441" w:firstLineChars="196"/>
        <w:jc w:val="left"/>
        <w:rPr>
          <w:rFonts w:ascii="仿宋" w:hAnsi="仿宋" w:eastAsia="仿宋"/>
          <w:b/>
          <w:bCs/>
          <w:sz w:val="24"/>
          <w:szCs w:val="24"/>
        </w:rPr>
      </w:pPr>
      <w:r>
        <w:rPr>
          <w:rFonts w:ascii="仿宋" w:hAnsi="仿宋" w:eastAsia="仿宋" w:cs="仿宋"/>
          <w:b/>
          <w:bCs/>
          <w:sz w:val="24"/>
          <w:szCs w:val="24"/>
        </w:rPr>
        <w:t xml:space="preserve">62.2  </w:t>
      </w:r>
      <w:r>
        <w:rPr>
          <w:rFonts w:ascii="仿宋" w:hAnsi="仿宋" w:eastAsia="仿宋" w:cs="仿宋"/>
          <w:b/>
          <w:bCs/>
          <w:sz w:val="24"/>
          <w:szCs w:val="24"/>
          <w:u w:val="dotted"/>
        </w:rPr>
        <w:t xml:space="preserve">                                                                                  </w:t>
      </w:r>
    </w:p>
    <w:p>
      <w:pPr>
        <w:pStyle w:val="12"/>
        <w:adjustRightInd w:val="0"/>
        <w:snapToGrid w:val="0"/>
        <w:spacing w:line="360" w:lineRule="auto"/>
        <w:ind w:left="1850" w:leftChars="771"/>
        <w:jc w:val="left"/>
        <w:rPr>
          <w:rFonts w:ascii="仿宋" w:hAnsi="仿宋" w:eastAsia="仿宋"/>
          <w:sz w:val="24"/>
          <w:szCs w:val="24"/>
        </w:rPr>
      </w:pPr>
      <w:r>
        <mc:AlternateContent>
          <mc:Choice Requires="wps">
            <w:drawing>
              <wp:anchor distT="0" distB="0" distL="114300" distR="114300" simplePos="0" relativeHeight="251929600" behindDoc="0" locked="0" layoutInCell="1" allowOverlap="1">
                <wp:simplePos x="0" y="0"/>
                <wp:positionH relativeFrom="column">
                  <wp:posOffset>-114300</wp:posOffset>
                </wp:positionH>
                <wp:positionV relativeFrom="paragraph">
                  <wp:posOffset>50800</wp:posOffset>
                </wp:positionV>
                <wp:extent cx="914400" cy="415925"/>
                <wp:effectExtent l="0" t="0" r="0" b="0"/>
                <wp:wrapNone/>
                <wp:docPr id="266" name="文本框 269"/>
                <wp:cNvGraphicFramePr/>
                <a:graphic xmlns:a="http://schemas.openxmlformats.org/drawingml/2006/main">
                  <a:graphicData uri="http://schemas.microsoft.com/office/word/2010/wordprocessingShape">
                    <wps:wsp>
                      <wps:cNvSpPr txBox="1"/>
                      <wps:spPr>
                        <a:xfrm>
                          <a:off x="0" y="0"/>
                          <a:ext cx="914400" cy="415925"/>
                        </a:xfrm>
                        <a:prstGeom prst="rect">
                          <a:avLst/>
                        </a:prstGeom>
                        <a:noFill/>
                        <a:ln>
                          <a:noFill/>
                        </a:ln>
                      </wps:spPr>
                      <wps:txbx>
                        <w:txbxContent>
                          <w:p>
                            <w:pPr>
                              <w:pStyle w:val="9"/>
                              <w:spacing w:line="220" w:lineRule="exact"/>
                              <w:rPr>
                                <w:rFonts w:ascii="楷体_GB2312" w:hAnsi="宋体" w:eastAsia="楷体_GB2312"/>
                                <w:b/>
                                <w:bCs/>
                                <w:sz w:val="18"/>
                                <w:szCs w:val="18"/>
                              </w:rPr>
                            </w:pPr>
                            <w:r>
                              <w:rPr>
                                <w:rFonts w:hint="eastAsia" w:ascii="楷体_GB2312" w:hAnsi="宋体" w:eastAsia="楷体_GB2312" w:cs="楷体_GB2312"/>
                                <w:b/>
                                <w:bCs/>
                                <w:sz w:val="18"/>
                                <w:szCs w:val="18"/>
                              </w:rPr>
                              <w:t>工程计量和计价的要求</w:t>
                            </w:r>
                          </w:p>
                        </w:txbxContent>
                      </wps:txbx>
                      <wps:bodyPr wrap="square" upright="1"/>
                    </wps:wsp>
                  </a:graphicData>
                </a:graphic>
              </wp:anchor>
            </w:drawing>
          </mc:Choice>
          <mc:Fallback>
            <w:pict>
              <v:shape id="文本框 269" o:spid="_x0000_s1026" o:spt="202" type="#_x0000_t202" style="position:absolute;left:0pt;margin-left:-9pt;margin-top:4pt;height:32.75pt;width:72pt;z-index:251929600;mso-width-relative:page;mso-height-relative:page;" filled="f" stroked="f" coordsize="21600,21600" o:gfxdata="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GbzsEXWAAAACAEAAA8AAAAAAAAAAQAgAAAAIgAAAGRycy9kb3ducmV2LnhtbFBLAQIUABQA&#10;AAAIAIdO4kAwHQ0huQEAAF8DAAAOAAAAAAAAAAEAIAAAACUBAABkcnMvZTJvRG9jLnhtbFBLBQYA&#10;AAAABgAGAFkBAABQBQAAAAA=&#10;">
                <v:fill on="f" focussize="0,0"/>
                <v:stroke on="f"/>
                <v:imagedata o:title=""/>
                <o:lock v:ext="edit" aspectratio="f"/>
                <v:textbox>
                  <w:txbxContent>
                    <w:p>
                      <w:pPr>
                        <w:pStyle w:val="9"/>
                        <w:spacing w:line="220" w:lineRule="exact"/>
                        <w:rPr>
                          <w:rFonts w:ascii="楷体_GB2312" w:hAnsi="宋体" w:eastAsia="楷体_GB2312"/>
                          <w:b/>
                          <w:bCs/>
                          <w:sz w:val="18"/>
                          <w:szCs w:val="18"/>
                        </w:rPr>
                      </w:pPr>
                      <w:r>
                        <w:rPr>
                          <w:rFonts w:hint="eastAsia" w:ascii="楷体_GB2312" w:hAnsi="宋体" w:eastAsia="楷体_GB2312" w:cs="楷体_GB2312"/>
                          <w:b/>
                          <w:bCs/>
                          <w:sz w:val="18"/>
                          <w:szCs w:val="18"/>
                        </w:rPr>
                        <w:t>工程计量和计价的要求</w:t>
                      </w:r>
                    </w:p>
                  </w:txbxContent>
                </v:textbox>
              </v:shape>
            </w:pict>
          </mc:Fallback>
        </mc:AlternateContent>
      </w:r>
      <w:r>
        <w:rPr>
          <w:rFonts w:hint="eastAsia" w:ascii="仿宋" w:hAnsi="仿宋" w:eastAsia="仿宋" w:cs="仿宋"/>
          <w:sz w:val="24"/>
          <w:szCs w:val="24"/>
        </w:rPr>
        <w:t>合同双方当事人应按照合同约定，依据国家标准《建设工程工程量清单计价规范》、广东省统一工程计价依据或专业部门的工程计价依据以及工程造价管理机构制订的有关计价规定进行工程计量和计价。</w:t>
      </w:r>
    </w:p>
    <w:p>
      <w:pPr>
        <w:pStyle w:val="12"/>
        <w:adjustRightInd w:val="0"/>
        <w:snapToGrid w:val="0"/>
        <w:spacing w:line="360" w:lineRule="auto"/>
        <w:ind w:left="1850" w:leftChars="771"/>
        <w:jc w:val="left"/>
        <w:rPr>
          <w:rFonts w:ascii="仿宋" w:hAnsi="仿宋" w:eastAsia="仿宋"/>
          <w:sz w:val="24"/>
          <w:szCs w:val="24"/>
        </w:rPr>
      </w:pPr>
      <w:r>
        <w:rPr>
          <w:rFonts w:hint="eastAsia" w:ascii="仿宋" w:hAnsi="仿宋" w:eastAsia="仿宋" w:cs="仿宋"/>
          <w:sz w:val="24"/>
          <w:szCs w:val="24"/>
        </w:rPr>
        <w:t>造价工程师负责工程计量和计价的核实工作。</w:t>
      </w:r>
    </w:p>
    <w:p>
      <w:pPr>
        <w:pStyle w:val="12"/>
        <w:adjustRightInd w:val="0"/>
        <w:snapToGrid w:val="0"/>
        <w:spacing w:line="360" w:lineRule="auto"/>
        <w:ind w:firstLine="441" w:firstLineChars="196"/>
        <w:jc w:val="left"/>
        <w:rPr>
          <w:rFonts w:ascii="仿宋" w:hAnsi="仿宋" w:eastAsia="仿宋"/>
          <w:b/>
          <w:bCs/>
          <w:sz w:val="24"/>
          <w:szCs w:val="24"/>
        </w:rPr>
      </w:pPr>
      <w:r>
        <w:rPr>
          <w:rFonts w:ascii="仿宋" w:hAnsi="仿宋" w:eastAsia="仿宋" w:cs="仿宋"/>
          <w:b/>
          <w:bCs/>
          <w:sz w:val="24"/>
          <w:szCs w:val="24"/>
        </w:rPr>
        <w:t xml:space="preserve">62.3  </w:t>
      </w:r>
      <w:r>
        <w:rPr>
          <w:rFonts w:ascii="仿宋" w:hAnsi="仿宋" w:eastAsia="仿宋" w:cs="仿宋"/>
          <w:b/>
          <w:bCs/>
          <w:sz w:val="24"/>
          <w:szCs w:val="24"/>
          <w:u w:val="dotted"/>
        </w:rPr>
        <w:t xml:space="preserve">                                                                                                        </w:t>
      </w:r>
    </w:p>
    <w:p>
      <w:pPr>
        <w:pStyle w:val="12"/>
        <w:adjustRightInd w:val="0"/>
        <w:snapToGrid w:val="0"/>
        <w:spacing w:line="360" w:lineRule="auto"/>
        <w:ind w:left="1850" w:leftChars="771"/>
        <w:jc w:val="left"/>
        <w:rPr>
          <w:rFonts w:ascii="仿宋" w:hAnsi="仿宋" w:eastAsia="仿宋"/>
          <w:sz w:val="24"/>
          <w:szCs w:val="24"/>
        </w:rPr>
      </w:pPr>
      <w:r>
        <mc:AlternateContent>
          <mc:Choice Requires="wps">
            <w:drawing>
              <wp:anchor distT="0" distB="0" distL="114300" distR="114300" simplePos="0" relativeHeight="251930624" behindDoc="0" locked="0" layoutInCell="1" allowOverlap="1">
                <wp:simplePos x="0" y="0"/>
                <wp:positionH relativeFrom="column">
                  <wp:posOffset>-114300</wp:posOffset>
                </wp:positionH>
                <wp:positionV relativeFrom="paragraph">
                  <wp:posOffset>-1905</wp:posOffset>
                </wp:positionV>
                <wp:extent cx="914400" cy="548005"/>
                <wp:effectExtent l="0" t="0" r="0" b="0"/>
                <wp:wrapNone/>
                <wp:docPr id="267" name="文本框 270"/>
                <wp:cNvGraphicFramePr/>
                <a:graphic xmlns:a="http://schemas.openxmlformats.org/drawingml/2006/main">
                  <a:graphicData uri="http://schemas.microsoft.com/office/word/2010/wordprocessingShape">
                    <wps:wsp>
                      <wps:cNvSpPr txBox="1"/>
                      <wps:spPr>
                        <a:xfrm>
                          <a:off x="0" y="0"/>
                          <a:ext cx="914400" cy="548005"/>
                        </a:xfrm>
                        <a:prstGeom prst="rect">
                          <a:avLst/>
                        </a:prstGeom>
                        <a:noFill/>
                        <a:ln>
                          <a:noFill/>
                        </a:ln>
                      </wps:spPr>
                      <wps:txbx>
                        <w:txbxContent>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已完工程款额报告的提交和核实</w:t>
                            </w:r>
                          </w:p>
                        </w:txbxContent>
                      </wps:txbx>
                      <wps:bodyPr wrap="square" upright="1"/>
                    </wps:wsp>
                  </a:graphicData>
                </a:graphic>
              </wp:anchor>
            </w:drawing>
          </mc:Choice>
          <mc:Fallback>
            <w:pict>
              <v:shape id="文本框 270" o:spid="_x0000_s1026" o:spt="202" type="#_x0000_t202" style="position:absolute;left:0pt;margin-left:-9pt;margin-top:-0.15pt;height:43.15pt;width:72pt;z-index:251930624;mso-width-relative:page;mso-height-relative:page;" filled="f" stroked="f" coordsize="21600,21600" o:gfxdata="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A5H2vTUAAAACAEAAA8AAAAAAAAAAQAgAAAAIgAAAGRycy9kb3ducmV2LnhtbFBLAQIUABQAAAAI&#10;AIdO4kCoaNVLuAEAAF8DAAAOAAAAAAAAAAEAIAAAACMBAABkcnMvZTJvRG9jLnhtbFBLBQYAAAAA&#10;BgAGAFkBAABNBQAAAAA=&#10;">
                <v:fill on="f" focussize="0,0"/>
                <v:stroke on="f"/>
                <v:imagedata o:title=""/>
                <o:lock v:ext="edit" aspectratio="f"/>
                <v:textbox>
                  <w:txbxContent>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已完工程款额报告的提交和核实</w:t>
                      </w:r>
                    </w:p>
                  </w:txbxContent>
                </v:textbox>
              </v:shape>
            </w:pict>
          </mc:Fallback>
        </mc:AlternateContent>
      </w:r>
      <w:r>
        <w:rPr>
          <w:rFonts w:hint="eastAsia" w:ascii="仿宋" w:hAnsi="仿宋" w:eastAsia="仿宋" w:cs="仿宋"/>
          <w:sz w:val="24"/>
          <w:szCs w:val="24"/>
        </w:rPr>
        <w:t>承包人应按照第</w:t>
      </w:r>
      <w:r>
        <w:rPr>
          <w:rFonts w:ascii="仿宋" w:hAnsi="仿宋" w:eastAsia="仿宋" w:cs="仿宋"/>
          <w:sz w:val="24"/>
          <w:szCs w:val="24"/>
        </w:rPr>
        <w:t>81.1</w:t>
      </w:r>
      <w:r>
        <w:rPr>
          <w:rFonts w:hint="eastAsia" w:ascii="仿宋" w:hAnsi="仿宋" w:eastAsia="仿宋" w:cs="仿宋"/>
          <w:sz w:val="24"/>
          <w:szCs w:val="24"/>
        </w:rPr>
        <w:t>款规定向造价工程师提交已完工程款额报告。造价工程师应在收到报告后的</w:t>
      </w:r>
      <w:r>
        <w:rPr>
          <w:rFonts w:ascii="仿宋" w:hAnsi="仿宋" w:eastAsia="仿宋" w:cs="仿宋"/>
          <w:sz w:val="24"/>
          <w:szCs w:val="24"/>
        </w:rPr>
        <w:t>14</w:t>
      </w:r>
      <w:r>
        <w:rPr>
          <w:rFonts w:hint="eastAsia" w:ascii="仿宋" w:hAnsi="仿宋" w:eastAsia="仿宋" w:cs="仿宋"/>
          <w:sz w:val="24"/>
          <w:szCs w:val="24"/>
        </w:rPr>
        <w:t>天内核实工程量，并将核实结果通知承包人、抄报发包人，作为工程计价和工程款支付的依据。</w:t>
      </w:r>
    </w:p>
    <w:p>
      <w:pPr>
        <w:pStyle w:val="12"/>
        <w:adjustRightInd w:val="0"/>
        <w:snapToGrid w:val="0"/>
        <w:spacing w:line="360" w:lineRule="auto"/>
        <w:ind w:firstLine="441" w:firstLineChars="196"/>
        <w:jc w:val="left"/>
        <w:rPr>
          <w:rFonts w:ascii="仿宋" w:hAnsi="仿宋" w:eastAsia="仿宋"/>
          <w:b/>
          <w:bCs/>
          <w:sz w:val="24"/>
          <w:szCs w:val="24"/>
        </w:rPr>
      </w:pPr>
      <w:r>
        <w:rPr>
          <w:rFonts w:ascii="仿宋" w:hAnsi="仿宋" w:eastAsia="仿宋" w:cs="仿宋"/>
          <w:b/>
          <w:bCs/>
          <w:sz w:val="24"/>
          <w:szCs w:val="24"/>
        </w:rPr>
        <w:t xml:space="preserve">62.4  </w:t>
      </w:r>
      <w:r>
        <w:rPr>
          <w:rFonts w:ascii="仿宋" w:hAnsi="仿宋" w:eastAsia="仿宋" w:cs="仿宋"/>
          <w:b/>
          <w:bCs/>
          <w:sz w:val="24"/>
          <w:szCs w:val="24"/>
          <w:u w:val="dotted"/>
        </w:rPr>
        <w:t xml:space="preserve">                                                                                                        </w:t>
      </w:r>
    </w:p>
    <w:p>
      <w:pPr>
        <w:pStyle w:val="12"/>
        <w:adjustRightInd w:val="0"/>
        <w:snapToGrid w:val="0"/>
        <w:spacing w:line="360" w:lineRule="auto"/>
        <w:ind w:left="1850" w:leftChars="771"/>
        <w:jc w:val="left"/>
        <w:rPr>
          <w:rFonts w:ascii="仿宋" w:hAnsi="仿宋" w:eastAsia="仿宋"/>
          <w:sz w:val="24"/>
          <w:szCs w:val="24"/>
        </w:rPr>
      </w:pPr>
      <w:r>
        <mc:AlternateContent>
          <mc:Choice Requires="wps">
            <w:drawing>
              <wp:anchor distT="0" distB="0" distL="114300" distR="114300" simplePos="0" relativeHeight="251931648" behindDoc="0" locked="0" layoutInCell="1" allowOverlap="1">
                <wp:simplePos x="0" y="0"/>
                <wp:positionH relativeFrom="column">
                  <wp:posOffset>-114300</wp:posOffset>
                </wp:positionH>
                <wp:positionV relativeFrom="paragraph">
                  <wp:posOffset>50165</wp:posOffset>
                </wp:positionV>
                <wp:extent cx="800100" cy="354330"/>
                <wp:effectExtent l="0" t="0" r="0" b="0"/>
                <wp:wrapNone/>
                <wp:docPr id="268" name="文本框 271"/>
                <wp:cNvGraphicFramePr/>
                <a:graphic xmlns:a="http://schemas.openxmlformats.org/drawingml/2006/main">
                  <a:graphicData uri="http://schemas.microsoft.com/office/word/2010/wordprocessingShape">
                    <wps:wsp>
                      <wps:cNvSpPr txBox="1"/>
                      <wps:spPr>
                        <a:xfrm>
                          <a:off x="0" y="0"/>
                          <a:ext cx="800100" cy="354330"/>
                        </a:xfrm>
                        <a:prstGeom prst="rect">
                          <a:avLst/>
                        </a:prstGeom>
                        <a:noFill/>
                        <a:ln>
                          <a:noFill/>
                        </a:ln>
                      </wps:spPr>
                      <wps:txbx>
                        <w:txbxContent>
                          <w:p>
                            <w:pPr>
                              <w:rPr>
                                <w:rFonts w:ascii="宋体" w:cs="Times New Roman"/>
                                <w:sz w:val="18"/>
                                <w:szCs w:val="18"/>
                              </w:rPr>
                            </w:pPr>
                            <w:r>
                              <w:rPr>
                                <w:rFonts w:hint="eastAsia" w:hAnsi="宋体"/>
                                <w:b/>
                                <w:bCs/>
                                <w:color w:val="000000"/>
                                <w:sz w:val="18"/>
                                <w:szCs w:val="18"/>
                              </w:rPr>
                              <w:t>现场计量</w:t>
                            </w:r>
                          </w:p>
                        </w:txbxContent>
                      </wps:txbx>
                      <wps:bodyPr wrap="square" upright="1"/>
                    </wps:wsp>
                  </a:graphicData>
                </a:graphic>
              </wp:anchor>
            </w:drawing>
          </mc:Choice>
          <mc:Fallback>
            <w:pict>
              <v:shape id="文本框 271" o:spid="_x0000_s1026" o:spt="202" type="#_x0000_t202" style="position:absolute;left:0pt;margin-left:-9pt;margin-top:3.95pt;height:27.9pt;width:63pt;z-index:251931648;mso-width-relative:page;mso-height-relative:page;" filled="f" stroked="f" coordsize="21600,21600" o:gfxdata="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YOGbdUAAAAIAQAADwAAAAAAAAABACAAAAAiAAAAZHJzL2Rvd25yZXYueG1sUEsBAhQAFAAA&#10;AAgAh07iQLzG2K+5AQAAXwMAAA4AAAAAAAAAAQAgAAAAJAEAAGRycy9lMm9Eb2MueG1sUEsFBgAA&#10;AAAGAAYAWQEAAE8FAAAAAA==&#10;">
                <v:fill on="f" focussize="0,0"/>
                <v:stroke on="f"/>
                <v:imagedata o:title=""/>
                <o:lock v:ext="edit" aspectratio="f"/>
                <v:textbox>
                  <w:txbxContent>
                    <w:p>
                      <w:pPr>
                        <w:rPr>
                          <w:rFonts w:ascii="宋体" w:cs="Times New Roman"/>
                          <w:sz w:val="18"/>
                          <w:szCs w:val="18"/>
                        </w:rPr>
                      </w:pPr>
                      <w:r>
                        <w:rPr>
                          <w:rFonts w:hint="eastAsia" w:hAnsi="宋体"/>
                          <w:b/>
                          <w:bCs/>
                          <w:color w:val="000000"/>
                          <w:sz w:val="18"/>
                          <w:szCs w:val="18"/>
                        </w:rPr>
                        <w:t>现场计量</w:t>
                      </w:r>
                    </w:p>
                  </w:txbxContent>
                </v:textbox>
              </v:shape>
            </w:pict>
          </mc:Fallback>
        </mc:AlternateContent>
      </w:r>
      <w:r>
        <w:rPr>
          <w:rFonts w:hint="eastAsia" w:ascii="仿宋" w:hAnsi="仿宋" w:eastAsia="仿宋" w:cs="仿宋"/>
          <w:sz w:val="24"/>
          <w:szCs w:val="24"/>
        </w:rPr>
        <w:t>当造价工程师进行现场计量时，应在计量前</w:t>
      </w:r>
      <w:r>
        <w:rPr>
          <w:rFonts w:ascii="仿宋" w:hAnsi="仿宋" w:eastAsia="仿宋" w:cs="仿宋"/>
          <w:sz w:val="24"/>
          <w:szCs w:val="24"/>
        </w:rPr>
        <w:t>24</w:t>
      </w:r>
      <w:r>
        <w:rPr>
          <w:rFonts w:hint="eastAsia" w:ascii="仿宋" w:hAnsi="仿宋" w:eastAsia="仿宋" w:cs="仿宋"/>
          <w:sz w:val="24"/>
          <w:szCs w:val="24"/>
        </w:rPr>
        <w:t>小时通知承包人，承包人应为计量提供便利条件并派人参加。承包人收到通知后不派人参加计量，视为认可计量结果。造价工程师不按照约定时间通知承包人，致使承包人未能派人参加计量，计量结果无效。</w:t>
      </w:r>
    </w:p>
    <w:p>
      <w:pPr>
        <w:pStyle w:val="12"/>
        <w:adjustRightInd w:val="0"/>
        <w:snapToGrid w:val="0"/>
        <w:spacing w:line="360" w:lineRule="auto"/>
        <w:ind w:firstLine="441" w:firstLineChars="196"/>
        <w:jc w:val="left"/>
        <w:rPr>
          <w:rFonts w:ascii="仿宋" w:hAnsi="仿宋" w:eastAsia="仿宋"/>
          <w:b/>
          <w:bCs/>
          <w:sz w:val="24"/>
          <w:szCs w:val="24"/>
        </w:rPr>
      </w:pPr>
      <w:r>
        <w:rPr>
          <w:rFonts w:ascii="仿宋" w:hAnsi="仿宋" w:eastAsia="仿宋" w:cs="仿宋"/>
          <w:b/>
          <w:bCs/>
          <w:sz w:val="24"/>
          <w:szCs w:val="24"/>
        </w:rPr>
        <w:t xml:space="preserve">62.5 </w:t>
      </w:r>
      <w:r>
        <w:rPr>
          <w:rFonts w:ascii="仿宋" w:hAnsi="仿宋" w:eastAsia="仿宋" w:cs="仿宋"/>
          <w:b/>
          <w:bCs/>
          <w:sz w:val="24"/>
          <w:szCs w:val="24"/>
          <w:u w:val="dotted"/>
        </w:rPr>
        <w:t xml:space="preserve">                                                                                                        </w:t>
      </w:r>
    </w:p>
    <w:p>
      <w:pPr>
        <w:pStyle w:val="12"/>
        <w:adjustRightInd w:val="0"/>
        <w:snapToGrid w:val="0"/>
        <w:spacing w:line="360" w:lineRule="auto"/>
        <w:ind w:left="1850" w:leftChars="771"/>
        <w:jc w:val="left"/>
        <w:rPr>
          <w:rFonts w:ascii="仿宋" w:hAnsi="仿宋" w:eastAsia="仿宋"/>
          <w:sz w:val="24"/>
          <w:szCs w:val="24"/>
        </w:rPr>
      </w:pPr>
      <w:r>
        <mc:AlternateContent>
          <mc:Choice Requires="wps">
            <w:drawing>
              <wp:anchor distT="0" distB="0" distL="114300" distR="114300" simplePos="0" relativeHeight="251932672" behindDoc="0" locked="0" layoutInCell="1" allowOverlap="1">
                <wp:simplePos x="0" y="0"/>
                <wp:positionH relativeFrom="column">
                  <wp:posOffset>-114300</wp:posOffset>
                </wp:positionH>
                <wp:positionV relativeFrom="paragraph">
                  <wp:posOffset>44450</wp:posOffset>
                </wp:positionV>
                <wp:extent cx="914400" cy="603250"/>
                <wp:effectExtent l="0" t="0" r="0" b="0"/>
                <wp:wrapNone/>
                <wp:docPr id="269" name="文本框 272"/>
                <wp:cNvGraphicFramePr/>
                <a:graphic xmlns:a="http://schemas.openxmlformats.org/drawingml/2006/main">
                  <a:graphicData uri="http://schemas.microsoft.com/office/word/2010/wordprocessingShape">
                    <wps:wsp>
                      <wps:cNvSpPr txBox="1"/>
                      <wps:spPr>
                        <a:xfrm>
                          <a:off x="0" y="0"/>
                          <a:ext cx="914400" cy="603250"/>
                        </a:xfrm>
                        <a:prstGeom prst="rect">
                          <a:avLst/>
                        </a:prstGeom>
                        <a:noFill/>
                        <a:ln>
                          <a:noFill/>
                        </a:ln>
                      </wps:spPr>
                      <wps:txbx>
                        <w:txbxContent>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收到已完工程款额报告的限制</w:t>
                            </w:r>
                          </w:p>
                        </w:txbxContent>
                      </wps:txbx>
                      <wps:bodyPr wrap="square" upright="1"/>
                    </wps:wsp>
                  </a:graphicData>
                </a:graphic>
              </wp:anchor>
            </w:drawing>
          </mc:Choice>
          <mc:Fallback>
            <w:pict>
              <v:shape id="文本框 272" o:spid="_x0000_s1026" o:spt="202" type="#_x0000_t202" style="position:absolute;left:0pt;margin-left:-9pt;margin-top:3.5pt;height:47.5pt;width:72pt;z-index:251932672;mso-width-relative:page;mso-height-relative:page;" filled="f" stroked="f" coordsize="21600,21600" o:gfxdata="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W/1n11QAAAAkBAAAPAAAAAAAAAAEAIAAAACIAAABkcnMvZG93bnJldi54bWxQSwECFAAU&#10;AAAACACHTuJA2Tp/QbsBAABfAwAADgAAAAAAAAABACAAAAAkAQAAZHJzL2Uyb0RvYy54bWxQSwUG&#10;AAAAAAYABgBZAQAAUQUAAAAA&#10;">
                <v:fill on="f" focussize="0,0"/>
                <v:stroke on="f"/>
                <v:imagedata o:title=""/>
                <o:lock v:ext="edit" aspectratio="f"/>
                <v:textbox>
                  <w:txbxContent>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收到已完工程款额报告的限制</w:t>
                      </w:r>
                    </w:p>
                  </w:txbxContent>
                </v:textbox>
              </v:shape>
            </w:pict>
          </mc:Fallback>
        </mc:AlternateContent>
      </w:r>
      <w:r>
        <w:rPr>
          <w:rFonts w:hint="eastAsia" w:ascii="仿宋" w:hAnsi="仿宋" w:eastAsia="仿宋" w:cs="仿宋"/>
          <w:sz w:val="24"/>
          <w:szCs w:val="24"/>
        </w:rPr>
        <w:t>造价工程师收到承包人按照第</w:t>
      </w:r>
      <w:r>
        <w:rPr>
          <w:rFonts w:ascii="仿宋" w:hAnsi="仿宋" w:eastAsia="仿宋" w:cs="仿宋"/>
          <w:sz w:val="24"/>
          <w:szCs w:val="24"/>
        </w:rPr>
        <w:t>81.1</w:t>
      </w:r>
      <w:r>
        <w:rPr>
          <w:rFonts w:hint="eastAsia" w:ascii="仿宋" w:hAnsi="仿宋" w:eastAsia="仿宋" w:cs="仿宋"/>
          <w:sz w:val="24"/>
          <w:szCs w:val="24"/>
        </w:rPr>
        <w:t>款规定提交的已完工程款额报告后</w:t>
      </w:r>
      <w:r>
        <w:rPr>
          <w:rFonts w:ascii="仿宋" w:hAnsi="仿宋" w:eastAsia="仿宋" w:cs="仿宋"/>
          <w:sz w:val="24"/>
          <w:szCs w:val="24"/>
        </w:rPr>
        <w:t>14</w:t>
      </w:r>
      <w:r>
        <w:rPr>
          <w:rFonts w:hint="eastAsia" w:ascii="仿宋" w:hAnsi="仿宋" w:eastAsia="仿宋" w:cs="仿宋"/>
          <w:sz w:val="24"/>
          <w:szCs w:val="24"/>
        </w:rPr>
        <w:t>天内，未进行计量或未向承包人通知计量结果的，从第</w:t>
      </w:r>
      <w:r>
        <w:rPr>
          <w:rFonts w:ascii="仿宋" w:hAnsi="仿宋" w:eastAsia="仿宋" w:cs="仿宋"/>
          <w:sz w:val="24"/>
          <w:szCs w:val="24"/>
        </w:rPr>
        <w:t>15</w:t>
      </w:r>
      <w:r>
        <w:rPr>
          <w:rFonts w:hint="eastAsia" w:ascii="仿宋" w:hAnsi="仿宋" w:eastAsia="仿宋" w:cs="仿宋"/>
          <w:sz w:val="24"/>
          <w:szCs w:val="24"/>
        </w:rPr>
        <w:t>天起，承包人报告中开列的工程量即视为被确认，作为工程计价和工程款支付的依据。</w:t>
      </w:r>
    </w:p>
    <w:p>
      <w:pPr>
        <w:pStyle w:val="12"/>
        <w:adjustRightInd w:val="0"/>
        <w:snapToGrid w:val="0"/>
        <w:spacing w:line="360" w:lineRule="auto"/>
        <w:ind w:firstLine="441" w:firstLineChars="196"/>
        <w:jc w:val="left"/>
        <w:rPr>
          <w:rFonts w:ascii="仿宋" w:hAnsi="仿宋" w:eastAsia="仿宋"/>
          <w:b/>
          <w:bCs/>
          <w:sz w:val="24"/>
          <w:szCs w:val="24"/>
        </w:rPr>
      </w:pPr>
      <w:r>
        <w:rPr>
          <w:rFonts w:ascii="仿宋" w:hAnsi="仿宋" w:eastAsia="仿宋" w:cs="仿宋"/>
          <w:b/>
          <w:bCs/>
          <w:sz w:val="24"/>
          <w:szCs w:val="24"/>
        </w:rPr>
        <w:t xml:space="preserve">62.6  </w:t>
      </w:r>
      <w:r>
        <w:rPr>
          <w:rFonts w:ascii="仿宋" w:hAnsi="仿宋" w:eastAsia="仿宋" w:cs="仿宋"/>
          <w:b/>
          <w:bCs/>
          <w:sz w:val="24"/>
          <w:szCs w:val="24"/>
          <w:u w:val="dotted"/>
        </w:rPr>
        <w:t xml:space="preserve">                                                                                                        </w:t>
      </w:r>
    </w:p>
    <w:p>
      <w:pPr>
        <w:pStyle w:val="12"/>
        <w:adjustRightInd w:val="0"/>
        <w:snapToGrid w:val="0"/>
        <w:spacing w:line="360" w:lineRule="auto"/>
        <w:ind w:left="1850" w:leftChars="771"/>
        <w:jc w:val="left"/>
        <w:rPr>
          <w:rFonts w:ascii="仿宋" w:hAnsi="仿宋" w:eastAsia="仿宋"/>
          <w:sz w:val="24"/>
          <w:szCs w:val="24"/>
        </w:rPr>
      </w:pPr>
      <w:r>
        <mc:AlternateContent>
          <mc:Choice Requires="wps">
            <w:drawing>
              <wp:anchor distT="0" distB="0" distL="114300" distR="114300" simplePos="0" relativeHeight="251933696" behindDoc="0" locked="0" layoutInCell="1" allowOverlap="1">
                <wp:simplePos x="0" y="0"/>
                <wp:positionH relativeFrom="column">
                  <wp:posOffset>-114300</wp:posOffset>
                </wp:positionH>
                <wp:positionV relativeFrom="paragraph">
                  <wp:posOffset>45720</wp:posOffset>
                </wp:positionV>
                <wp:extent cx="914400" cy="297180"/>
                <wp:effectExtent l="0" t="0" r="0" b="0"/>
                <wp:wrapNone/>
                <wp:docPr id="270" name="文本框 273"/>
                <wp:cNvGraphicFramePr/>
                <a:graphic xmlns:a="http://schemas.openxmlformats.org/drawingml/2006/main">
                  <a:graphicData uri="http://schemas.microsoft.com/office/word/2010/wordprocessingShape">
                    <wps:wsp>
                      <wps:cNvSpPr txBox="1"/>
                      <wps:spPr>
                        <a:xfrm>
                          <a:off x="0" y="0"/>
                          <a:ext cx="914400" cy="297180"/>
                        </a:xfrm>
                        <a:prstGeom prst="rect">
                          <a:avLst/>
                        </a:prstGeom>
                        <a:noFill/>
                        <a:ln>
                          <a:noFill/>
                        </a:ln>
                      </wps:spPr>
                      <wps:txbx>
                        <w:txbxContent>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复核计量结果</w:t>
                            </w:r>
                          </w:p>
                        </w:txbxContent>
                      </wps:txbx>
                      <wps:bodyPr wrap="square" upright="1"/>
                    </wps:wsp>
                  </a:graphicData>
                </a:graphic>
              </wp:anchor>
            </w:drawing>
          </mc:Choice>
          <mc:Fallback>
            <w:pict>
              <v:shape id="文本框 273" o:spid="_x0000_s1026" o:spt="202" type="#_x0000_t202" style="position:absolute;left:0pt;margin-left:-9pt;margin-top:3.6pt;height:23.4pt;width:72pt;z-index:251933696;mso-width-relative:page;mso-height-relative:page;" filled="f" stroked="f" coordsize="21600,21600" o:gfxdata="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LK+Z9UAAAAIAQAADwAAAAAAAAABACAAAAAiAAAAZHJzL2Rvd25yZXYueG1sUEsBAhQAFAAA&#10;AAgAh07iQALdiuy5AQAAXwMAAA4AAAAAAAAAAQAgAAAAJAEAAGRycy9lMm9Eb2MueG1sUEsFBgAA&#10;AAAGAAYAWQEAAE8FAAAAAA==&#10;">
                <v:fill on="f" focussize="0,0"/>
                <v:stroke on="f"/>
                <v:imagedata o:title=""/>
                <o:lock v:ext="edit" aspectratio="f"/>
                <v:textbox>
                  <w:txbxContent>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复核计量结果</w:t>
                      </w:r>
                    </w:p>
                  </w:txbxContent>
                </v:textbox>
              </v:shape>
            </w:pict>
          </mc:Fallback>
        </mc:AlternateContent>
      </w:r>
      <w:r>
        <w:rPr>
          <w:rFonts w:hint="eastAsia" w:ascii="仿宋" w:hAnsi="仿宋" w:eastAsia="仿宋" w:cs="仿宋"/>
          <w:sz w:val="24"/>
          <w:szCs w:val="24"/>
        </w:rPr>
        <w:t>如果承包人认为造价工程师的计量结果有误，应在收到计量结果通知后的</w:t>
      </w:r>
      <w:r>
        <w:rPr>
          <w:rFonts w:ascii="仿宋" w:hAnsi="仿宋" w:eastAsia="仿宋" w:cs="仿宋"/>
          <w:sz w:val="24"/>
          <w:szCs w:val="24"/>
        </w:rPr>
        <w:t>7</w:t>
      </w:r>
      <w:r>
        <w:rPr>
          <w:rFonts w:hint="eastAsia" w:ascii="仿宋" w:hAnsi="仿宋" w:eastAsia="仿宋" w:cs="仿宋"/>
          <w:sz w:val="24"/>
          <w:szCs w:val="24"/>
        </w:rPr>
        <w:t>天内向造价工程师提出书面意见，并附上其认为正确的计量结果和详细的计算过程等资料。造价工程师收到书面意见后，应立即会同承包人对计量结果进行复核，并在签发支付证书前确定计量结果，同时通知承包人、抄报发包人。承包人对复核计量结果仍有异议或发包人对计量结果有异议的，按照第</w:t>
      </w:r>
      <w:r>
        <w:rPr>
          <w:rFonts w:ascii="仿宋" w:hAnsi="仿宋" w:eastAsia="仿宋" w:cs="仿宋"/>
          <w:sz w:val="24"/>
          <w:szCs w:val="24"/>
        </w:rPr>
        <w:t>86</w:t>
      </w:r>
      <w:r>
        <w:rPr>
          <w:rFonts w:hint="eastAsia" w:ascii="仿宋" w:hAnsi="仿宋" w:eastAsia="仿宋" w:cs="仿宋"/>
          <w:sz w:val="24"/>
          <w:szCs w:val="24"/>
        </w:rPr>
        <w:t>条规定处理。</w:t>
      </w:r>
    </w:p>
    <w:p>
      <w:pPr>
        <w:pStyle w:val="12"/>
        <w:adjustRightInd w:val="0"/>
        <w:snapToGrid w:val="0"/>
        <w:spacing w:line="360" w:lineRule="auto"/>
        <w:ind w:firstLine="441" w:firstLineChars="196"/>
        <w:jc w:val="left"/>
        <w:rPr>
          <w:rFonts w:ascii="仿宋" w:hAnsi="仿宋" w:eastAsia="仿宋"/>
          <w:b/>
          <w:bCs/>
          <w:sz w:val="24"/>
          <w:szCs w:val="24"/>
        </w:rPr>
      </w:pPr>
      <w:r>
        <w:rPr>
          <w:rFonts w:ascii="仿宋" w:hAnsi="仿宋" w:eastAsia="仿宋" w:cs="仿宋"/>
          <w:b/>
          <w:bCs/>
          <w:sz w:val="24"/>
          <w:szCs w:val="24"/>
        </w:rPr>
        <w:t xml:space="preserve">62.7  </w:t>
      </w:r>
      <w:r>
        <w:rPr>
          <w:rFonts w:ascii="仿宋" w:hAnsi="仿宋" w:eastAsia="仿宋" w:cs="仿宋"/>
          <w:b/>
          <w:bCs/>
          <w:sz w:val="24"/>
          <w:szCs w:val="24"/>
          <w:u w:val="dotted"/>
        </w:rPr>
        <w:t xml:space="preserve">                                                                                                        </w:t>
      </w:r>
    </w:p>
    <w:p>
      <w:pPr>
        <w:pStyle w:val="12"/>
        <w:adjustRightInd w:val="0"/>
        <w:snapToGrid w:val="0"/>
        <w:spacing w:line="360" w:lineRule="auto"/>
        <w:ind w:left="1850" w:leftChars="771"/>
        <w:jc w:val="left"/>
        <w:rPr>
          <w:rFonts w:ascii="仿宋" w:hAnsi="仿宋" w:eastAsia="仿宋"/>
          <w:sz w:val="24"/>
          <w:szCs w:val="24"/>
        </w:rPr>
      </w:pPr>
      <w:r>
        <mc:AlternateContent>
          <mc:Choice Requires="wps">
            <w:drawing>
              <wp:anchor distT="0" distB="0" distL="114300" distR="114300" simplePos="0" relativeHeight="251934720" behindDoc="0" locked="0" layoutInCell="1" allowOverlap="1">
                <wp:simplePos x="0" y="0"/>
                <wp:positionH relativeFrom="column">
                  <wp:posOffset>-114300</wp:posOffset>
                </wp:positionH>
                <wp:positionV relativeFrom="paragraph">
                  <wp:posOffset>36195</wp:posOffset>
                </wp:positionV>
                <wp:extent cx="800100" cy="297180"/>
                <wp:effectExtent l="0" t="0" r="0" b="0"/>
                <wp:wrapNone/>
                <wp:docPr id="271" name="文本框 274"/>
                <wp:cNvGraphicFramePr/>
                <a:graphic xmlns:a="http://schemas.openxmlformats.org/drawingml/2006/main">
                  <a:graphicData uri="http://schemas.microsoft.com/office/word/2010/wordprocessingShape">
                    <wps:wsp>
                      <wps:cNvSpPr txBox="1"/>
                      <wps:spPr>
                        <a:xfrm>
                          <a:off x="0" y="0"/>
                          <a:ext cx="800100" cy="297180"/>
                        </a:xfrm>
                        <a:prstGeom prst="rect">
                          <a:avLst/>
                        </a:prstGeom>
                        <a:noFill/>
                        <a:ln>
                          <a:noFill/>
                        </a:ln>
                      </wps:spPr>
                      <wps:txbx>
                        <w:txbxContent>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不予计量</w:t>
                            </w:r>
                          </w:p>
                        </w:txbxContent>
                      </wps:txbx>
                      <wps:bodyPr wrap="square" upright="1"/>
                    </wps:wsp>
                  </a:graphicData>
                </a:graphic>
              </wp:anchor>
            </w:drawing>
          </mc:Choice>
          <mc:Fallback>
            <w:pict>
              <v:shape id="文本框 274" o:spid="_x0000_s1026" o:spt="202" type="#_x0000_t202" style="position:absolute;left:0pt;margin-left:-9pt;margin-top:2.85pt;height:23.4pt;width:63pt;z-index:251934720;mso-width-relative:page;mso-height-relative:page;" filled="f" stroked="f" coordsize="21600,21600" o:gfxdata="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ARSumTUAAAACAEAAA8AAAAAAAAAAQAgAAAAIgAAAGRycy9kb3ducmV2LnhtbFBLAQIUABQAAAAI&#10;AIdO4kBHSyICuAEAAF8DAAAOAAAAAAAAAAEAIAAAACMBAABkcnMvZTJvRG9jLnhtbFBLBQYAAAAA&#10;BgAGAFkBAABNBQAAAAA=&#10;">
                <v:fill on="f" focussize="0,0"/>
                <v:stroke on="f"/>
                <v:imagedata o:title=""/>
                <o:lock v:ext="edit" aspectratio="f"/>
                <v:textbox>
                  <w:txbxContent>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不予计量</w:t>
                      </w:r>
                    </w:p>
                  </w:txbxContent>
                </v:textbox>
              </v:shape>
            </w:pict>
          </mc:Fallback>
        </mc:AlternateContent>
      </w:r>
      <w:r>
        <w:rPr>
          <w:rFonts w:hint="eastAsia" w:ascii="仿宋" w:hAnsi="仿宋" w:eastAsia="仿宋" w:cs="仿宋"/>
          <w:sz w:val="24"/>
          <w:szCs w:val="24"/>
        </w:rPr>
        <w:t>对承包人超出施工设计图纸范围或因承包人的原因造成返工的工程量，造价工程师均不予计量。</w:t>
      </w:r>
    </w:p>
    <w:p>
      <w:pPr>
        <w:pStyle w:val="12"/>
        <w:adjustRightInd w:val="0"/>
        <w:snapToGrid w:val="0"/>
        <w:spacing w:line="360" w:lineRule="auto"/>
        <w:ind w:firstLine="441" w:firstLineChars="196"/>
        <w:jc w:val="left"/>
        <w:rPr>
          <w:rFonts w:ascii="仿宋" w:hAnsi="仿宋" w:eastAsia="仿宋"/>
          <w:b/>
          <w:bCs/>
          <w:sz w:val="24"/>
          <w:szCs w:val="24"/>
        </w:rPr>
      </w:pPr>
      <w:r>
        <w:rPr>
          <w:rFonts w:ascii="仿宋" w:hAnsi="仿宋" w:eastAsia="仿宋" w:cs="仿宋"/>
          <w:b/>
          <w:bCs/>
          <w:sz w:val="24"/>
          <w:szCs w:val="24"/>
        </w:rPr>
        <w:t xml:space="preserve">62.8  </w:t>
      </w:r>
      <w:r>
        <w:rPr>
          <w:rFonts w:ascii="仿宋" w:hAnsi="仿宋" w:eastAsia="仿宋" w:cs="仿宋"/>
          <w:b/>
          <w:bCs/>
          <w:sz w:val="24"/>
          <w:szCs w:val="24"/>
          <w:u w:val="dotted"/>
        </w:rPr>
        <w:t xml:space="preserve">                                                                                                        </w:t>
      </w:r>
    </w:p>
    <w:p>
      <w:pPr>
        <w:pStyle w:val="12"/>
        <w:adjustRightInd w:val="0"/>
        <w:snapToGrid w:val="0"/>
        <w:spacing w:line="360" w:lineRule="auto"/>
        <w:ind w:left="1850" w:leftChars="771"/>
        <w:jc w:val="left"/>
        <w:rPr>
          <w:rFonts w:ascii="仿宋" w:hAnsi="仿宋" w:eastAsia="仿宋"/>
          <w:sz w:val="24"/>
          <w:szCs w:val="24"/>
        </w:rPr>
      </w:pPr>
      <w:r>
        <mc:AlternateContent>
          <mc:Choice Requires="wps">
            <w:drawing>
              <wp:anchor distT="0" distB="0" distL="114300" distR="114300" simplePos="0" relativeHeight="251935744" behindDoc="0" locked="0" layoutInCell="1" allowOverlap="1">
                <wp:simplePos x="0" y="0"/>
                <wp:positionH relativeFrom="column">
                  <wp:posOffset>-114300</wp:posOffset>
                </wp:positionH>
                <wp:positionV relativeFrom="paragraph">
                  <wp:posOffset>24130</wp:posOffset>
                </wp:positionV>
                <wp:extent cx="914400" cy="494030"/>
                <wp:effectExtent l="0" t="0" r="0" b="0"/>
                <wp:wrapNone/>
                <wp:docPr id="272" name="文本框 275"/>
                <wp:cNvGraphicFramePr/>
                <a:graphic xmlns:a="http://schemas.openxmlformats.org/drawingml/2006/main">
                  <a:graphicData uri="http://schemas.microsoft.com/office/word/2010/wordprocessingShape">
                    <wps:wsp>
                      <wps:cNvSpPr txBox="1"/>
                      <wps:spPr>
                        <a:xfrm>
                          <a:off x="0" y="0"/>
                          <a:ext cx="914400" cy="494030"/>
                        </a:xfrm>
                        <a:prstGeom prst="rect">
                          <a:avLst/>
                        </a:prstGeom>
                        <a:noFill/>
                        <a:ln>
                          <a:noFill/>
                        </a:ln>
                      </wps:spPr>
                      <wps:txbx>
                        <w:txbxContent>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各项工作价款的计算</w:t>
                            </w:r>
                          </w:p>
                        </w:txbxContent>
                      </wps:txbx>
                      <wps:bodyPr wrap="square" upright="1"/>
                    </wps:wsp>
                  </a:graphicData>
                </a:graphic>
              </wp:anchor>
            </w:drawing>
          </mc:Choice>
          <mc:Fallback>
            <w:pict>
              <v:shape id="文本框 275" o:spid="_x0000_s1026" o:spt="202" type="#_x0000_t202" style="position:absolute;left:0pt;margin-left:-9pt;margin-top:1.9pt;height:38.9pt;width:72pt;z-index:251935744;mso-width-relative:page;mso-height-relative:page;" filled="f" stroked="f" coordsize="21600,21600" o:gfxdata="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F2vWpbUAAAACAEAAA8AAAAAAAAAAQAgAAAAIgAAAGRycy9kb3ducmV2LnhtbFBLAQIUABQA&#10;AAAIAIdO4kC/gamyuwEAAF8DAAAOAAAAAAAAAAEAIAAAACMBAABkcnMvZTJvRG9jLnhtbFBLBQYA&#10;AAAABgAGAFkBAABQBQAAAAA=&#10;">
                <v:fill on="f" focussize="0,0"/>
                <v:stroke on="f"/>
                <v:imagedata o:title=""/>
                <o:lock v:ext="edit" aspectratio="f"/>
                <v:textbox>
                  <w:txbxContent>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各项工作价款的计算</w:t>
                      </w:r>
                    </w:p>
                  </w:txbxContent>
                </v:textbox>
              </v:shape>
            </w:pict>
          </mc:Fallback>
        </mc:AlternateContent>
      </w:r>
      <w:r>
        <w:rPr>
          <w:rFonts w:hint="eastAsia" w:ascii="仿宋" w:hAnsi="仿宋" w:eastAsia="仿宋" w:cs="仿宋"/>
          <w:sz w:val="24"/>
          <w:szCs w:val="24"/>
        </w:rPr>
        <w:t>除按照第</w:t>
      </w:r>
      <w:r>
        <w:rPr>
          <w:rFonts w:ascii="仿宋" w:hAnsi="仿宋" w:eastAsia="仿宋" w:cs="仿宋"/>
          <w:sz w:val="24"/>
          <w:szCs w:val="24"/>
        </w:rPr>
        <w:t>69</w:t>
      </w:r>
      <w:r>
        <w:rPr>
          <w:rFonts w:hint="eastAsia" w:ascii="仿宋" w:hAnsi="仿宋" w:eastAsia="仿宋" w:cs="仿宋"/>
          <w:sz w:val="24"/>
          <w:szCs w:val="24"/>
        </w:rPr>
        <w:t>条至第</w:t>
      </w:r>
      <w:r>
        <w:rPr>
          <w:rFonts w:ascii="仿宋" w:hAnsi="仿宋" w:eastAsia="仿宋" w:cs="仿宋"/>
          <w:sz w:val="24"/>
          <w:szCs w:val="24"/>
        </w:rPr>
        <w:t>73</w:t>
      </w:r>
      <w:r>
        <w:rPr>
          <w:rFonts w:hint="eastAsia" w:ascii="仿宋" w:hAnsi="仿宋" w:eastAsia="仿宋" w:cs="仿宋"/>
          <w:sz w:val="24"/>
          <w:szCs w:val="24"/>
        </w:rPr>
        <w:t>条、第</w:t>
      </w:r>
      <w:r>
        <w:rPr>
          <w:rFonts w:ascii="仿宋" w:hAnsi="仿宋" w:eastAsia="仿宋" w:cs="仿宋"/>
          <w:sz w:val="24"/>
          <w:szCs w:val="24"/>
        </w:rPr>
        <w:t>76</w:t>
      </w:r>
      <w:r>
        <w:rPr>
          <w:rFonts w:hint="eastAsia" w:ascii="仿宋" w:hAnsi="仿宋" w:eastAsia="仿宋" w:cs="仿宋"/>
          <w:sz w:val="24"/>
          <w:szCs w:val="24"/>
        </w:rPr>
        <w:t>条规定所做的调整外，每项工作所适用的单价</w:t>
      </w:r>
      <w:r>
        <w:rPr>
          <w:rFonts w:ascii="仿宋" w:hAnsi="仿宋" w:eastAsia="仿宋" w:cs="仿宋"/>
          <w:sz w:val="24"/>
          <w:szCs w:val="24"/>
        </w:rPr>
        <w:t>(</w:t>
      </w:r>
      <w:r>
        <w:rPr>
          <w:rFonts w:hint="eastAsia" w:ascii="仿宋" w:hAnsi="仿宋" w:eastAsia="仿宋" w:cs="仿宋"/>
          <w:sz w:val="24"/>
          <w:szCs w:val="24"/>
        </w:rPr>
        <w:t>费率</w:t>
      </w:r>
      <w:r>
        <w:rPr>
          <w:rFonts w:ascii="仿宋" w:hAnsi="仿宋" w:eastAsia="仿宋" w:cs="仿宋"/>
          <w:sz w:val="24"/>
          <w:szCs w:val="24"/>
        </w:rPr>
        <w:t>)</w:t>
      </w:r>
      <w:r>
        <w:rPr>
          <w:rFonts w:hint="eastAsia" w:ascii="仿宋" w:hAnsi="仿宋" w:eastAsia="仿宋" w:cs="仿宋"/>
          <w:sz w:val="24"/>
          <w:szCs w:val="24"/>
        </w:rPr>
        <w:t>或合价应按照合同约定的该项工作的单价（费率）或合价，并按照本条规定计量得到的工程量与适用的单价（费率）或合价的乘积确定该项工作的价款。造价工程师根据各个支付期所有各项工作的价款计算该支付期工程款，并将各支付期的价款汇总计算合同价款。</w:t>
      </w:r>
    </w:p>
    <w:p>
      <w:pPr>
        <w:pStyle w:val="12"/>
        <w:tabs>
          <w:tab w:val="left" w:pos="1620"/>
        </w:tabs>
        <w:adjustRightInd w:val="0"/>
        <w:snapToGrid w:val="0"/>
        <w:jc w:val="left"/>
        <w:rPr>
          <w:rFonts w:ascii="仿宋" w:hAnsi="仿宋" w:eastAsia="仿宋" w:cs="仿宋"/>
          <w:b/>
          <w:bCs/>
          <w:sz w:val="24"/>
          <w:szCs w:val="24"/>
          <w:u w:val="single"/>
        </w:rPr>
      </w:pPr>
      <w:r>
        <w:rPr>
          <w:rFonts w:ascii="仿宋" w:hAnsi="仿宋" w:eastAsia="仿宋" w:cs="仿宋"/>
          <w:b/>
          <w:bCs/>
          <w:sz w:val="24"/>
          <w:szCs w:val="24"/>
          <w:u w:val="single"/>
        </w:rPr>
        <w:t xml:space="preserve">                                                                                                               </w:t>
      </w:r>
    </w:p>
    <w:p>
      <w:pPr>
        <w:pStyle w:val="12"/>
        <w:tabs>
          <w:tab w:val="left" w:pos="540"/>
        </w:tabs>
        <w:adjustRightInd w:val="0"/>
        <w:snapToGrid w:val="0"/>
        <w:spacing w:before="240" w:beforeLines="100" w:line="360" w:lineRule="auto"/>
        <w:ind w:firstLine="441" w:firstLineChars="196"/>
        <w:jc w:val="left"/>
        <w:outlineLvl w:val="2"/>
        <w:rPr>
          <w:rFonts w:ascii="仿宋" w:hAnsi="仿宋" w:eastAsia="仿宋"/>
          <w:b/>
          <w:bCs/>
          <w:dstrike/>
          <w:sz w:val="24"/>
          <w:szCs w:val="24"/>
        </w:rPr>
      </w:pPr>
      <w:bookmarkStart w:id="331" w:name="_Toc10735"/>
      <w:bookmarkStart w:id="332" w:name="_Toc469384047"/>
      <w:bookmarkStart w:id="333" w:name="_Toc14150"/>
      <w:r>
        <w:rPr>
          <w:rFonts w:hint="eastAsia" w:ascii="仿宋" w:hAnsi="仿宋" w:eastAsia="仿宋" w:cs="仿宋"/>
          <w:b/>
          <w:bCs/>
          <w:sz w:val="24"/>
          <w:szCs w:val="24"/>
          <w:lang w:eastAsia="zh-CN"/>
        </w:rPr>
        <w:t>◎</w:t>
      </w:r>
      <w:r>
        <w:rPr>
          <w:rFonts w:ascii="仿宋" w:hAnsi="仿宋" w:eastAsia="仿宋" w:cs="仿宋"/>
          <w:b/>
          <w:bCs/>
          <w:sz w:val="24"/>
          <w:szCs w:val="24"/>
        </w:rPr>
        <w:t xml:space="preserve">63  </w:t>
      </w:r>
      <w:r>
        <w:rPr>
          <w:rFonts w:hint="eastAsia" w:ascii="仿宋" w:hAnsi="仿宋" w:eastAsia="仿宋" w:cs="仿宋"/>
          <w:b/>
          <w:bCs/>
          <w:sz w:val="24"/>
          <w:szCs w:val="24"/>
        </w:rPr>
        <w:t>暂列金额</w:t>
      </w:r>
      <w:bookmarkEnd w:id="331"/>
      <w:bookmarkEnd w:id="332"/>
      <w:bookmarkEnd w:id="333"/>
    </w:p>
    <w:p>
      <w:pPr>
        <w:pStyle w:val="12"/>
        <w:adjustRightInd w:val="0"/>
        <w:snapToGrid w:val="0"/>
        <w:spacing w:line="360" w:lineRule="auto"/>
        <w:ind w:firstLine="441" w:firstLineChars="196"/>
        <w:jc w:val="left"/>
        <w:rPr>
          <w:rFonts w:ascii="仿宋" w:hAnsi="仿宋" w:eastAsia="仿宋" w:cs="仿宋"/>
          <w:b/>
          <w:bCs/>
          <w:sz w:val="24"/>
          <w:szCs w:val="24"/>
        </w:rPr>
      </w:pPr>
      <w:r>
        <w:rPr>
          <w:rFonts w:ascii="仿宋" w:hAnsi="仿宋" w:eastAsia="仿宋" w:cs="仿宋"/>
          <w:b/>
          <w:bCs/>
          <w:sz w:val="24"/>
          <w:szCs w:val="24"/>
        </w:rPr>
        <w:t>63.1</w:t>
      </w:r>
    </w:p>
    <w:p>
      <w:pPr>
        <w:spacing w:line="360" w:lineRule="auto"/>
        <w:ind w:left="1850" w:leftChars="771"/>
        <w:jc w:val="left"/>
        <w:rPr>
          <w:rFonts w:ascii="仿宋" w:hAnsi="仿宋" w:eastAsia="仿宋" w:cs="Times New Roman"/>
          <w:sz w:val="24"/>
          <w:szCs w:val="24"/>
        </w:rPr>
      </w:pPr>
      <w:r>
        <mc:AlternateContent>
          <mc:Choice Requires="wps">
            <w:drawing>
              <wp:anchor distT="0" distB="0" distL="114300" distR="114300" simplePos="0" relativeHeight="251936768" behindDoc="0" locked="0" layoutInCell="1" allowOverlap="1">
                <wp:simplePos x="0" y="0"/>
                <wp:positionH relativeFrom="column">
                  <wp:posOffset>-228600</wp:posOffset>
                </wp:positionH>
                <wp:positionV relativeFrom="paragraph">
                  <wp:posOffset>95250</wp:posOffset>
                </wp:positionV>
                <wp:extent cx="1143000" cy="688340"/>
                <wp:effectExtent l="0" t="0" r="0" b="0"/>
                <wp:wrapNone/>
                <wp:docPr id="273" name="文本框 276"/>
                <wp:cNvGraphicFramePr/>
                <a:graphic xmlns:a="http://schemas.openxmlformats.org/drawingml/2006/main">
                  <a:graphicData uri="http://schemas.microsoft.com/office/word/2010/wordprocessingShape">
                    <wps:wsp>
                      <wps:cNvSpPr txBox="1"/>
                      <wps:spPr>
                        <a:xfrm>
                          <a:off x="0" y="0"/>
                          <a:ext cx="1143000" cy="688340"/>
                        </a:xfrm>
                        <a:prstGeom prst="rect">
                          <a:avLst/>
                        </a:prstGeom>
                        <a:noFill/>
                        <a:ln>
                          <a:noFill/>
                        </a:ln>
                      </wps:spPr>
                      <wps:txbx>
                        <w:txbxContent>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暂列金额的用</w:t>
                            </w:r>
                          </w:p>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途</w:t>
                            </w:r>
                          </w:p>
                        </w:txbxContent>
                      </wps:txbx>
                      <wps:bodyPr wrap="square" upright="1"/>
                    </wps:wsp>
                  </a:graphicData>
                </a:graphic>
              </wp:anchor>
            </w:drawing>
          </mc:Choice>
          <mc:Fallback>
            <w:pict>
              <v:shape id="文本框 276" o:spid="_x0000_s1026" o:spt="202" type="#_x0000_t202" style="position:absolute;left:0pt;margin-left:-18pt;margin-top:7.5pt;height:54.2pt;width:90pt;z-index:251936768;mso-width-relative:page;mso-height-relative:page;" filled="f" stroked="f" coordsize="21600,21600" o:gfxdata="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G+AjDPVAAAACgEAAA8AAAAAAAAAAQAgAAAAIgAAAGRycy9kb3ducmV2LnhtbFBLAQIUABQA&#10;AAAIAIdO4kBw0mlfugEAAGADAAAOAAAAAAAAAAEAIAAAACQBAABkcnMvZTJvRG9jLnhtbFBLBQYA&#10;AAAABgAGAFkBAABQBQAAAAA=&#10;">
                <v:fill on="f" focussize="0,0"/>
                <v:stroke on="f"/>
                <v:imagedata o:title=""/>
                <o:lock v:ext="edit" aspectratio="f"/>
                <v:textbox>
                  <w:txbxContent>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暂列金额的用</w:t>
                      </w:r>
                    </w:p>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途</w:t>
                      </w:r>
                    </w:p>
                  </w:txbxContent>
                </v:textbox>
              </v:shape>
            </w:pict>
          </mc:Fallback>
        </mc:AlternateContent>
      </w:r>
      <w:r>
        <w:rPr>
          <w:rFonts w:hint="eastAsia" w:ascii="仿宋" w:hAnsi="仿宋" w:eastAsia="仿宋" w:cs="仿宋"/>
          <w:sz w:val="24"/>
          <w:szCs w:val="24"/>
        </w:rPr>
        <w:t>合同双方当事人应在专用条款中明确工程量清单中开列的已标价的暂列金额。</w:t>
      </w:r>
    </w:p>
    <w:p>
      <w:pPr>
        <w:pStyle w:val="12"/>
        <w:adjustRightInd w:val="0"/>
        <w:snapToGrid w:val="0"/>
        <w:spacing w:line="360" w:lineRule="auto"/>
        <w:ind w:left="1850" w:leftChars="771"/>
        <w:jc w:val="left"/>
        <w:rPr>
          <w:rFonts w:ascii="仿宋" w:hAnsi="仿宋" w:eastAsia="仿宋"/>
          <w:sz w:val="24"/>
          <w:szCs w:val="24"/>
        </w:rPr>
      </w:pPr>
      <w:r>
        <w:rPr>
          <w:rFonts w:hint="eastAsia" w:ascii="仿宋" w:hAnsi="仿宋" w:eastAsia="仿宋" w:cs="仿宋"/>
          <w:sz w:val="24"/>
          <w:szCs w:val="24"/>
        </w:rPr>
        <w:t>暂列金额是用于实施合同工程的任一增加部分，或用于提供不可预见的货物、材料和工程设备，或用于工程变更等因素发生的工程款调增，以及经确认的索赔、现场签证，或用于提供相关服务或意外事件的一笔款项。</w:t>
      </w:r>
    </w:p>
    <w:p>
      <w:pPr>
        <w:pStyle w:val="12"/>
        <w:adjustRightInd w:val="0"/>
        <w:snapToGrid w:val="0"/>
        <w:spacing w:line="360" w:lineRule="auto"/>
        <w:ind w:firstLine="441" w:firstLineChars="196"/>
        <w:jc w:val="left"/>
        <w:outlineLvl w:val="0"/>
        <w:rPr>
          <w:rFonts w:ascii="仿宋" w:hAnsi="仿宋" w:eastAsia="仿宋"/>
          <w:b/>
          <w:bCs/>
          <w:sz w:val="24"/>
          <w:szCs w:val="24"/>
        </w:rPr>
      </w:pPr>
      <w:bookmarkStart w:id="334" w:name="_Toc1875"/>
      <w:r>
        <w:rPr>
          <w:rFonts w:ascii="仿宋" w:hAnsi="仿宋" w:eastAsia="仿宋" w:cs="仿宋"/>
          <w:b/>
          <w:bCs/>
          <w:sz w:val="24"/>
          <w:szCs w:val="24"/>
        </w:rPr>
        <w:t>63.2</w:t>
      </w:r>
      <w:bookmarkEnd w:id="334"/>
      <w:r>
        <w:rPr>
          <w:rFonts w:ascii="仿宋" w:hAnsi="仿宋" w:eastAsia="仿宋" w:cs="仿宋"/>
          <w:b/>
          <w:bCs/>
          <w:sz w:val="24"/>
          <w:szCs w:val="24"/>
        </w:rPr>
        <w:t xml:space="preserve">  </w:t>
      </w:r>
      <w:r>
        <w:rPr>
          <w:rFonts w:ascii="仿宋" w:hAnsi="仿宋" w:eastAsia="仿宋" w:cs="仿宋"/>
          <w:b/>
          <w:bCs/>
          <w:sz w:val="24"/>
          <w:szCs w:val="24"/>
          <w:u w:val="dotted"/>
        </w:rPr>
        <w:t xml:space="preserve">                                                                                                        </w:t>
      </w:r>
    </w:p>
    <w:p>
      <w:pPr>
        <w:pStyle w:val="12"/>
        <w:adjustRightInd w:val="0"/>
        <w:snapToGrid w:val="0"/>
        <w:spacing w:line="360" w:lineRule="auto"/>
        <w:ind w:left="1800" w:leftChars="750"/>
        <w:jc w:val="left"/>
        <w:rPr>
          <w:rFonts w:ascii="仿宋" w:hAnsi="仿宋" w:eastAsia="仿宋"/>
          <w:b/>
          <w:bCs/>
          <w:sz w:val="24"/>
          <w:szCs w:val="24"/>
        </w:rPr>
      </w:pPr>
      <w:r>
        <mc:AlternateContent>
          <mc:Choice Requires="wps">
            <w:drawing>
              <wp:anchor distT="0" distB="0" distL="114300" distR="114300" simplePos="0" relativeHeight="251937792" behindDoc="0" locked="0" layoutInCell="1" allowOverlap="1">
                <wp:simplePos x="0" y="0"/>
                <wp:positionH relativeFrom="column">
                  <wp:posOffset>-133350</wp:posOffset>
                </wp:positionH>
                <wp:positionV relativeFrom="paragraph">
                  <wp:posOffset>99695</wp:posOffset>
                </wp:positionV>
                <wp:extent cx="1028700" cy="553085"/>
                <wp:effectExtent l="0" t="0" r="0" b="0"/>
                <wp:wrapNone/>
                <wp:docPr id="274" name="文本框 277"/>
                <wp:cNvGraphicFramePr/>
                <a:graphic xmlns:a="http://schemas.openxmlformats.org/drawingml/2006/main">
                  <a:graphicData uri="http://schemas.microsoft.com/office/word/2010/wordprocessingShape">
                    <wps:wsp>
                      <wps:cNvSpPr txBox="1"/>
                      <wps:spPr>
                        <a:xfrm>
                          <a:off x="0" y="0"/>
                          <a:ext cx="1028700" cy="553085"/>
                        </a:xfrm>
                        <a:prstGeom prst="rect">
                          <a:avLst/>
                        </a:prstGeom>
                        <a:noFill/>
                        <a:ln>
                          <a:noFill/>
                        </a:ln>
                      </wps:spPr>
                      <wps:txbx>
                        <w:txbxContent>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暂列金额的支</w:t>
                            </w:r>
                          </w:p>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付</w:t>
                            </w:r>
                          </w:p>
                        </w:txbxContent>
                      </wps:txbx>
                      <wps:bodyPr wrap="square" upright="1"/>
                    </wps:wsp>
                  </a:graphicData>
                </a:graphic>
              </wp:anchor>
            </w:drawing>
          </mc:Choice>
          <mc:Fallback>
            <w:pict>
              <v:shape id="文本框 277" o:spid="_x0000_s1026" o:spt="202" type="#_x0000_t202" style="position:absolute;left:0pt;margin-left:-10.5pt;margin-top:7.85pt;height:43.55pt;width:81pt;z-index:251937792;mso-width-relative:page;mso-height-relative:page;" filled="f" stroked="f" coordsize="21600,21600" o:gfxdata="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S3yZ/WAAAACgEAAA8AAAAAAAAAAQAgAAAAIgAAAGRycy9kb3ducmV2LnhtbFBLAQIUABQA&#10;AAAIAIdO4kA4ju2AuQEAAGADAAAOAAAAAAAAAAEAIAAAACUBAABkcnMvZTJvRG9jLnhtbFBLBQYA&#10;AAAABgAGAFkBAABQBQAAAAA=&#10;">
                <v:fill on="f" focussize="0,0"/>
                <v:stroke on="f"/>
                <v:imagedata o:title=""/>
                <o:lock v:ext="edit" aspectratio="f"/>
                <v:textbox>
                  <w:txbxContent>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暂列金额的支</w:t>
                      </w:r>
                    </w:p>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付</w:t>
                      </w:r>
                    </w:p>
                  </w:txbxContent>
                </v:textbox>
              </v:shape>
            </w:pict>
          </mc:Fallback>
        </mc:AlternateContent>
      </w:r>
      <w:r>
        <w:rPr>
          <w:rFonts w:hint="eastAsia" w:ascii="仿宋" w:hAnsi="仿宋" w:eastAsia="仿宋" w:cs="仿宋"/>
          <w:sz w:val="24"/>
          <w:szCs w:val="24"/>
        </w:rPr>
        <w:t>经发包人批准后，监理工程师应就承包人实施第</w:t>
      </w:r>
      <w:r>
        <w:rPr>
          <w:rFonts w:ascii="仿宋" w:hAnsi="仿宋" w:eastAsia="仿宋" w:cs="仿宋"/>
          <w:sz w:val="24"/>
          <w:szCs w:val="24"/>
        </w:rPr>
        <w:t>63.1</w:t>
      </w:r>
      <w:r>
        <w:rPr>
          <w:rFonts w:hint="eastAsia" w:ascii="仿宋" w:hAnsi="仿宋" w:eastAsia="仿宋" w:cs="仿宋"/>
          <w:sz w:val="24"/>
          <w:szCs w:val="24"/>
        </w:rPr>
        <w:t>款规定的工作发出书面指令。承包人应就此项指令提出所需价款，经造价工程师核实并由其报发包人确认后，向承包人支付相关款项。</w:t>
      </w:r>
    </w:p>
    <w:p>
      <w:pPr>
        <w:pStyle w:val="12"/>
        <w:adjustRightInd w:val="0"/>
        <w:snapToGrid w:val="0"/>
        <w:spacing w:line="360" w:lineRule="auto"/>
        <w:ind w:firstLine="441" w:firstLineChars="196"/>
        <w:jc w:val="left"/>
        <w:outlineLvl w:val="0"/>
        <w:rPr>
          <w:rFonts w:ascii="仿宋" w:hAnsi="仿宋" w:eastAsia="仿宋"/>
          <w:b/>
          <w:bCs/>
          <w:sz w:val="24"/>
          <w:szCs w:val="24"/>
        </w:rPr>
      </w:pPr>
      <w:bookmarkStart w:id="335" w:name="_Toc27711"/>
      <w:r>
        <w:rPr>
          <w:rFonts w:ascii="仿宋" w:hAnsi="仿宋" w:eastAsia="仿宋" w:cs="仿宋"/>
          <w:b/>
          <w:bCs/>
          <w:sz w:val="24"/>
          <w:szCs w:val="24"/>
        </w:rPr>
        <w:t>63.3</w:t>
      </w:r>
      <w:bookmarkEnd w:id="335"/>
      <w:r>
        <w:rPr>
          <w:rFonts w:ascii="仿宋" w:hAnsi="仿宋" w:eastAsia="仿宋" w:cs="仿宋"/>
          <w:b/>
          <w:bCs/>
          <w:sz w:val="24"/>
          <w:szCs w:val="24"/>
        </w:rPr>
        <w:t xml:space="preserve">  </w:t>
      </w:r>
      <w:r>
        <w:rPr>
          <w:rFonts w:ascii="仿宋" w:hAnsi="仿宋" w:eastAsia="仿宋" w:cs="仿宋"/>
          <w:b/>
          <w:bCs/>
          <w:sz w:val="24"/>
          <w:szCs w:val="24"/>
          <w:u w:val="dotted"/>
        </w:rPr>
        <w:t xml:space="preserve">                                                                                                        </w:t>
      </w:r>
    </w:p>
    <w:p>
      <w:pPr>
        <w:pStyle w:val="12"/>
        <w:adjustRightInd w:val="0"/>
        <w:snapToGrid w:val="0"/>
        <w:spacing w:line="360" w:lineRule="auto"/>
        <w:ind w:left="1850" w:leftChars="771"/>
        <w:jc w:val="left"/>
        <w:rPr>
          <w:rFonts w:ascii="仿宋" w:hAnsi="仿宋" w:eastAsia="仿宋"/>
          <w:sz w:val="24"/>
          <w:szCs w:val="24"/>
        </w:rPr>
      </w:pPr>
      <w:r>
        <mc:AlternateContent>
          <mc:Choice Requires="wps">
            <w:drawing>
              <wp:anchor distT="0" distB="0" distL="114300" distR="114300" simplePos="0" relativeHeight="251938816" behindDoc="0" locked="0" layoutInCell="1" allowOverlap="1">
                <wp:simplePos x="0" y="0"/>
                <wp:positionH relativeFrom="column">
                  <wp:posOffset>-114300</wp:posOffset>
                </wp:positionH>
                <wp:positionV relativeFrom="paragraph">
                  <wp:posOffset>15875</wp:posOffset>
                </wp:positionV>
                <wp:extent cx="914400" cy="396240"/>
                <wp:effectExtent l="0" t="0" r="0" b="0"/>
                <wp:wrapNone/>
                <wp:docPr id="275" name="文本框 278"/>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提供暂列金额支付票据</w:t>
                            </w:r>
                          </w:p>
                        </w:txbxContent>
                      </wps:txbx>
                      <wps:bodyPr wrap="square" upright="1"/>
                    </wps:wsp>
                  </a:graphicData>
                </a:graphic>
              </wp:anchor>
            </w:drawing>
          </mc:Choice>
          <mc:Fallback>
            <w:pict>
              <v:shape id="文本框 278" o:spid="_x0000_s1026" o:spt="202" type="#_x0000_t202" style="position:absolute;left:0pt;margin-left:-9pt;margin-top:1.25pt;height:31.2pt;width:72pt;z-index:251938816;mso-width-relative:page;mso-height-relative:page;" filled="f" stroked="f" coordsize="21600,21600" o:gfxdata="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Pz/Bw1QAAAAgBAAAPAAAAAAAAAAEAIAAAACIAAABkcnMvZG93bnJldi54bWxQSwECFAAU&#10;AAAACACHTuJAec6TG7sBAABfAwAADgAAAAAAAAABACAAAAAkAQAAZHJzL2Uyb0RvYy54bWxQSwUG&#10;AAAAAAYABgBZAQAAUQUAAAAA&#10;">
                <v:fill on="f" focussize="0,0"/>
                <v:stroke on="f"/>
                <v:imagedata o:title=""/>
                <o:lock v:ext="edit" aspectratio="f"/>
                <v:textbox>
                  <w:txbxContent>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提供暂列金额支付票据</w:t>
                      </w:r>
                    </w:p>
                  </w:txbxContent>
                </v:textbox>
              </v:shape>
            </w:pict>
          </mc:Fallback>
        </mc:AlternateContent>
      </w:r>
      <w:r>
        <w:rPr>
          <w:rFonts w:hint="eastAsia" w:ascii="仿宋" w:hAnsi="仿宋" w:eastAsia="仿宋" w:cs="仿宋"/>
          <w:sz w:val="24"/>
          <w:szCs w:val="24"/>
        </w:rPr>
        <w:t>造价工程师有要求时，承包人应提供使用暂列金额支付项目的所有报价单、发票、账单或收据。</w:t>
      </w:r>
    </w:p>
    <w:p>
      <w:pPr>
        <w:pStyle w:val="12"/>
        <w:adjustRightInd w:val="0"/>
        <w:snapToGrid w:val="0"/>
        <w:spacing w:line="240" w:lineRule="exact"/>
        <w:jc w:val="left"/>
        <w:rPr>
          <w:rFonts w:ascii="仿宋" w:hAnsi="仿宋" w:eastAsia="仿宋" w:cs="仿宋"/>
          <w:b/>
          <w:bCs/>
          <w:sz w:val="24"/>
          <w:szCs w:val="24"/>
          <w:u w:val="single"/>
        </w:rPr>
      </w:pPr>
      <w:r>
        <w:rPr>
          <w:rFonts w:ascii="仿宋" w:hAnsi="仿宋" w:eastAsia="仿宋" w:cs="仿宋"/>
          <w:b/>
          <w:bCs/>
          <w:sz w:val="24"/>
          <w:szCs w:val="24"/>
          <w:u w:val="single"/>
        </w:rPr>
        <w:t xml:space="preserve">                                                                                                               </w:t>
      </w:r>
    </w:p>
    <w:p>
      <w:pPr>
        <w:pStyle w:val="12"/>
        <w:tabs>
          <w:tab w:val="left" w:pos="540"/>
        </w:tabs>
        <w:adjustRightInd w:val="0"/>
        <w:snapToGrid w:val="0"/>
        <w:spacing w:before="240" w:beforeLines="100" w:line="360" w:lineRule="auto"/>
        <w:ind w:firstLine="441" w:firstLineChars="196"/>
        <w:jc w:val="left"/>
        <w:outlineLvl w:val="2"/>
        <w:rPr>
          <w:rFonts w:ascii="仿宋" w:hAnsi="仿宋" w:eastAsia="仿宋"/>
          <w:b/>
          <w:bCs/>
          <w:dstrike/>
          <w:sz w:val="24"/>
          <w:szCs w:val="24"/>
        </w:rPr>
      </w:pPr>
      <w:bookmarkStart w:id="336" w:name="_Toc469384048"/>
      <w:bookmarkStart w:id="337" w:name="_Toc9095"/>
      <w:bookmarkStart w:id="338" w:name="_Toc9764"/>
      <w:r>
        <w:rPr>
          <w:rFonts w:hint="eastAsia" w:ascii="仿宋" w:hAnsi="仿宋" w:eastAsia="仿宋" w:cs="仿宋"/>
          <w:b/>
          <w:bCs/>
          <w:sz w:val="24"/>
          <w:szCs w:val="24"/>
          <w:lang w:eastAsia="zh-CN"/>
        </w:rPr>
        <w:t>◎</w:t>
      </w:r>
      <w:r>
        <w:rPr>
          <w:rFonts w:ascii="仿宋" w:hAnsi="仿宋" w:eastAsia="仿宋" w:cs="仿宋"/>
          <w:b/>
          <w:bCs/>
          <w:sz w:val="24"/>
          <w:szCs w:val="24"/>
        </w:rPr>
        <w:t xml:space="preserve">64  </w:t>
      </w:r>
      <w:r>
        <w:rPr>
          <w:rFonts w:hint="eastAsia" w:ascii="仿宋" w:hAnsi="仿宋" w:eastAsia="仿宋" w:cs="仿宋"/>
          <w:b/>
          <w:bCs/>
          <w:sz w:val="24"/>
          <w:szCs w:val="24"/>
        </w:rPr>
        <w:t>计日工</w:t>
      </w:r>
      <w:bookmarkEnd w:id="336"/>
      <w:bookmarkEnd w:id="337"/>
      <w:bookmarkEnd w:id="338"/>
    </w:p>
    <w:p>
      <w:pPr>
        <w:pStyle w:val="12"/>
        <w:adjustRightInd w:val="0"/>
        <w:snapToGrid w:val="0"/>
        <w:spacing w:line="360" w:lineRule="auto"/>
        <w:ind w:firstLine="441" w:firstLineChars="196"/>
        <w:jc w:val="left"/>
        <w:rPr>
          <w:rFonts w:ascii="仿宋" w:hAnsi="仿宋" w:eastAsia="仿宋" w:cs="仿宋"/>
          <w:b/>
          <w:bCs/>
          <w:sz w:val="24"/>
          <w:szCs w:val="24"/>
        </w:rPr>
      </w:pPr>
      <w:r>
        <w:rPr>
          <w:rFonts w:ascii="仿宋" w:hAnsi="仿宋" w:eastAsia="仿宋" w:cs="仿宋"/>
          <w:b/>
          <w:bCs/>
          <w:sz w:val="24"/>
          <w:szCs w:val="24"/>
        </w:rPr>
        <w:t>64.1</w:t>
      </w:r>
    </w:p>
    <w:p>
      <w:pPr>
        <w:pStyle w:val="12"/>
        <w:adjustRightInd w:val="0"/>
        <w:snapToGrid w:val="0"/>
        <w:spacing w:line="360" w:lineRule="auto"/>
        <w:ind w:left="1850" w:leftChars="771"/>
        <w:jc w:val="left"/>
        <w:rPr>
          <w:rFonts w:ascii="仿宋" w:hAnsi="仿宋" w:eastAsia="仿宋"/>
          <w:sz w:val="24"/>
          <w:szCs w:val="24"/>
        </w:rPr>
      </w:pPr>
      <w:r>
        <mc:AlternateContent>
          <mc:Choice Requires="wps">
            <w:drawing>
              <wp:anchor distT="0" distB="0" distL="114300" distR="114300" simplePos="0" relativeHeight="251939840" behindDoc="0" locked="0" layoutInCell="1" allowOverlap="1">
                <wp:simplePos x="0" y="0"/>
                <wp:positionH relativeFrom="column">
                  <wp:posOffset>-114300</wp:posOffset>
                </wp:positionH>
                <wp:positionV relativeFrom="paragraph">
                  <wp:posOffset>15875</wp:posOffset>
                </wp:positionV>
                <wp:extent cx="914400" cy="387985"/>
                <wp:effectExtent l="0" t="0" r="0" b="0"/>
                <wp:wrapNone/>
                <wp:docPr id="276" name="文本框 279"/>
                <wp:cNvGraphicFramePr/>
                <a:graphic xmlns:a="http://schemas.openxmlformats.org/drawingml/2006/main">
                  <a:graphicData uri="http://schemas.microsoft.com/office/word/2010/wordprocessingShape">
                    <wps:wsp>
                      <wps:cNvSpPr txBox="1"/>
                      <wps:spPr>
                        <a:xfrm>
                          <a:off x="0" y="0"/>
                          <a:ext cx="914400" cy="387985"/>
                        </a:xfrm>
                        <a:prstGeom prst="rect">
                          <a:avLst/>
                        </a:prstGeom>
                        <a:noFill/>
                        <a:ln>
                          <a:noFill/>
                        </a:ln>
                      </wps:spPr>
                      <wps:txbx>
                        <w:txbxContent>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计日工单价的用途</w:t>
                            </w:r>
                          </w:p>
                        </w:txbxContent>
                      </wps:txbx>
                      <wps:bodyPr wrap="square" upright="1"/>
                    </wps:wsp>
                  </a:graphicData>
                </a:graphic>
              </wp:anchor>
            </w:drawing>
          </mc:Choice>
          <mc:Fallback>
            <w:pict>
              <v:shape id="文本框 279" o:spid="_x0000_s1026" o:spt="202" type="#_x0000_t202" style="position:absolute;left:0pt;margin-left:-9pt;margin-top:1.25pt;height:30.55pt;width:72pt;z-index:251939840;mso-width-relative:page;mso-height-relative:page;" filled="f" stroked="f" coordsize="21600,21600" o:gfxdata="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FL/K9LVAAAACAEAAA8AAAAAAAAAAQAgAAAAIgAAAGRycy9kb3ducmV2LnhtbFBLAQIUABQA&#10;AAAIAIdO4kBH4Zm6ugEAAF8DAAAOAAAAAAAAAAEAIAAAACQBAABkcnMvZTJvRG9jLnhtbFBLBQYA&#10;AAAABgAGAFkBAABQBQAAAAA=&#10;">
                <v:fill on="f" focussize="0,0"/>
                <v:stroke on="f"/>
                <v:imagedata o:title=""/>
                <o:lock v:ext="edit" aspectratio="f"/>
                <v:textbox>
                  <w:txbxContent>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计日工单价的用途</w:t>
                      </w:r>
                    </w:p>
                  </w:txbxContent>
                </v:textbox>
              </v:shape>
            </w:pict>
          </mc:Fallback>
        </mc:AlternateContent>
      </w:r>
      <w:r>
        <w:rPr>
          <w:rFonts w:hint="eastAsia" w:ascii="仿宋" w:hAnsi="仿宋" w:eastAsia="仿宋" w:cs="仿宋"/>
          <w:sz w:val="24"/>
          <w:szCs w:val="24"/>
        </w:rPr>
        <w:t>承包人投标文件中填报的计日工单价或价格是用于实施发包人要求的合同以外零星工作项目所需的人工单价、材料、工程设备价格和施工设备机械台班单价。</w:t>
      </w:r>
    </w:p>
    <w:p>
      <w:pPr>
        <w:pStyle w:val="12"/>
        <w:adjustRightInd w:val="0"/>
        <w:snapToGrid w:val="0"/>
        <w:spacing w:line="480" w:lineRule="auto"/>
        <w:ind w:firstLine="441" w:firstLineChars="196"/>
        <w:jc w:val="left"/>
        <w:rPr>
          <w:rFonts w:ascii="仿宋" w:hAnsi="仿宋" w:eastAsia="仿宋"/>
          <w:sz w:val="24"/>
          <w:szCs w:val="24"/>
        </w:rPr>
      </w:pPr>
      <w:r>
        <w:rPr>
          <w:rFonts w:ascii="仿宋" w:hAnsi="仿宋" w:eastAsia="仿宋" w:cs="仿宋"/>
          <w:b/>
          <w:bCs/>
          <w:sz w:val="24"/>
          <w:szCs w:val="24"/>
        </w:rPr>
        <w:t xml:space="preserve">64.2 </w:t>
      </w:r>
      <w:r>
        <w:rPr>
          <w:rFonts w:ascii="仿宋" w:hAnsi="仿宋" w:eastAsia="仿宋" w:cs="仿宋"/>
          <w:sz w:val="24"/>
          <w:szCs w:val="24"/>
        </w:rPr>
        <w:t xml:space="preserve"> </w:t>
      </w:r>
      <w:r>
        <w:rPr>
          <w:rFonts w:ascii="仿宋" w:hAnsi="仿宋" w:eastAsia="仿宋" w:cs="仿宋"/>
          <w:sz w:val="24"/>
          <w:szCs w:val="24"/>
          <w:u w:val="dotted"/>
        </w:rPr>
        <w:t xml:space="preserve">                                                                                                        </w:t>
      </w:r>
    </w:p>
    <w:p>
      <w:pPr>
        <w:pStyle w:val="12"/>
        <w:adjustRightInd w:val="0"/>
        <w:snapToGrid w:val="0"/>
        <w:spacing w:line="360" w:lineRule="auto"/>
        <w:ind w:left="1850" w:leftChars="771"/>
        <w:jc w:val="left"/>
        <w:rPr>
          <w:rFonts w:ascii="仿宋" w:hAnsi="仿宋" w:eastAsia="仿宋"/>
          <w:sz w:val="24"/>
          <w:szCs w:val="24"/>
        </w:rPr>
      </w:pPr>
      <w:r>
        <w:rPr>
          <w:rFonts w:hint="eastAsia" w:ascii="仿宋" w:hAnsi="仿宋" w:eastAsia="仿宋" w:cs="仿宋"/>
          <w:sz w:val="24"/>
          <w:szCs w:val="24"/>
        </w:rPr>
        <w:t>经发包人批准后，监理工程师应就使用计日工项目发出书面指令。</w:t>
      </w:r>
      <w:r>
        <mc:AlternateContent>
          <mc:Choice Requires="wps">
            <w:drawing>
              <wp:anchor distT="0" distB="0" distL="114300" distR="114300" simplePos="0" relativeHeight="251940864" behindDoc="0" locked="0" layoutInCell="1" allowOverlap="1">
                <wp:simplePos x="0" y="0"/>
                <wp:positionH relativeFrom="column">
                  <wp:posOffset>-114300</wp:posOffset>
                </wp:positionH>
                <wp:positionV relativeFrom="paragraph">
                  <wp:posOffset>14605</wp:posOffset>
                </wp:positionV>
                <wp:extent cx="914400" cy="412750"/>
                <wp:effectExtent l="0" t="0" r="0" b="0"/>
                <wp:wrapNone/>
                <wp:docPr id="277" name="文本框 280"/>
                <wp:cNvGraphicFramePr/>
                <a:graphic xmlns:a="http://schemas.openxmlformats.org/drawingml/2006/main">
                  <a:graphicData uri="http://schemas.microsoft.com/office/word/2010/wordprocessingShape">
                    <wps:wsp>
                      <wps:cNvSpPr txBox="1"/>
                      <wps:spPr>
                        <a:xfrm>
                          <a:off x="0" y="0"/>
                          <a:ext cx="914400" cy="412750"/>
                        </a:xfrm>
                        <a:prstGeom prst="rect">
                          <a:avLst/>
                        </a:prstGeom>
                        <a:noFill/>
                        <a:ln>
                          <a:noFill/>
                        </a:ln>
                      </wps:spPr>
                      <wps:txbx>
                        <w:txbxContent>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计日工的确认</w:t>
                            </w:r>
                          </w:p>
                        </w:txbxContent>
                      </wps:txbx>
                      <wps:bodyPr wrap="square" upright="1"/>
                    </wps:wsp>
                  </a:graphicData>
                </a:graphic>
              </wp:anchor>
            </w:drawing>
          </mc:Choice>
          <mc:Fallback>
            <w:pict>
              <v:shape id="文本框 280" o:spid="_x0000_s1026" o:spt="202" type="#_x0000_t202" style="position:absolute;left:0pt;margin-left:-9pt;margin-top:1.15pt;height:32.5pt;width:72pt;z-index:251940864;mso-width-relative:page;mso-height-relative:page;" filled="f" stroked="f" coordsize="21600,21600" o:gfxdata="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E1ujGvWAAAACAEAAA8AAAAAAAAAAQAgAAAAIgAAAGRycy9kb3ducmV2LnhtbFBLAQIUABQA&#10;AAAIAIdO4kADqBnLuQEAAF8DAAAOAAAAAAAAAAEAIAAAACUBAABkcnMvZTJvRG9jLnhtbFBLBQYA&#10;AAAABgAGAFkBAABQBQAAAAA=&#10;">
                <v:fill on="f" focussize="0,0"/>
                <v:stroke on="f"/>
                <v:imagedata o:title=""/>
                <o:lock v:ext="edit" aspectratio="f"/>
                <v:textbox>
                  <w:txbxContent>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计日工的确认</w:t>
                      </w:r>
                    </w:p>
                  </w:txbxContent>
                </v:textbox>
              </v:shape>
            </w:pict>
          </mc:Fallback>
        </mc:AlternateContent>
      </w:r>
      <w:r>
        <w:rPr>
          <w:rFonts w:hint="eastAsia" w:ascii="仿宋" w:hAnsi="仿宋" w:eastAsia="仿宋" w:cs="仿宋"/>
          <w:sz w:val="24"/>
          <w:szCs w:val="24"/>
        </w:rPr>
        <w:t>任一按照计日工方式计价的工作，承包人应在该项工作实施结束后的</w:t>
      </w:r>
      <w:r>
        <w:rPr>
          <w:rFonts w:ascii="仿宋" w:hAnsi="仿宋" w:eastAsia="仿宋" w:cs="仿宋"/>
          <w:sz w:val="24"/>
          <w:szCs w:val="24"/>
        </w:rPr>
        <w:t>24</w:t>
      </w:r>
      <w:r>
        <w:rPr>
          <w:rFonts w:hint="eastAsia" w:ascii="仿宋" w:hAnsi="仿宋" w:eastAsia="仿宋" w:cs="仿宋"/>
          <w:sz w:val="24"/>
          <w:szCs w:val="24"/>
        </w:rPr>
        <w:t>小时内，向监理工程师提交有计日工记录的现场签证报告一式两份。</w:t>
      </w:r>
    </w:p>
    <w:p>
      <w:pPr>
        <w:pStyle w:val="12"/>
        <w:adjustRightInd w:val="0"/>
        <w:snapToGrid w:val="0"/>
        <w:spacing w:line="360" w:lineRule="auto"/>
        <w:ind w:left="1800" w:leftChars="750"/>
        <w:jc w:val="left"/>
        <w:rPr>
          <w:rFonts w:ascii="仿宋" w:hAnsi="仿宋" w:eastAsia="仿宋"/>
          <w:sz w:val="24"/>
          <w:szCs w:val="24"/>
        </w:rPr>
      </w:pPr>
      <w:r>
        <w:rPr>
          <w:rFonts w:hint="eastAsia" w:ascii="仿宋" w:hAnsi="仿宋" w:eastAsia="仿宋" w:cs="仿宋"/>
          <w:sz w:val="24"/>
          <w:szCs w:val="24"/>
        </w:rPr>
        <w:t>当此工作持续进行时，承包人应每天向监理工程师提交当天计日工记录完毕的现场签证报告。监理工程师在收到承包人提交现场签证报告后的</w:t>
      </w:r>
      <w:r>
        <w:rPr>
          <w:rFonts w:ascii="仿宋" w:hAnsi="仿宋" w:eastAsia="仿宋" w:cs="仿宋"/>
          <w:sz w:val="24"/>
          <w:szCs w:val="24"/>
        </w:rPr>
        <w:t>2</w:t>
      </w:r>
      <w:r>
        <w:rPr>
          <w:rFonts w:hint="eastAsia" w:ascii="仿宋" w:hAnsi="仿宋" w:eastAsia="仿宋" w:cs="仿宋"/>
          <w:sz w:val="24"/>
          <w:szCs w:val="24"/>
        </w:rPr>
        <w:t>天内予以确认并由其报发包人批准后，将其中一份返还给承包人，作为计日工计价和支付的依据。监理工程师逾期未确认也未提出修改意见的，视为承包人提交的现场签证报告已被认可。</w:t>
      </w:r>
    </w:p>
    <w:p>
      <w:pPr>
        <w:pStyle w:val="12"/>
        <w:adjustRightInd w:val="0"/>
        <w:snapToGrid w:val="0"/>
        <w:spacing w:line="480" w:lineRule="auto"/>
        <w:ind w:firstLine="441" w:firstLineChars="196"/>
        <w:jc w:val="left"/>
        <w:outlineLvl w:val="0"/>
        <w:rPr>
          <w:rFonts w:ascii="仿宋" w:hAnsi="仿宋" w:eastAsia="仿宋"/>
          <w:b/>
          <w:bCs/>
          <w:sz w:val="24"/>
          <w:szCs w:val="24"/>
        </w:rPr>
      </w:pPr>
      <w:bookmarkStart w:id="339" w:name="_Toc24232"/>
      <w:r>
        <w:rPr>
          <w:rFonts w:ascii="仿宋" w:hAnsi="仿宋" w:eastAsia="仿宋" w:cs="仿宋"/>
          <w:b/>
          <w:bCs/>
          <w:sz w:val="24"/>
          <w:szCs w:val="24"/>
        </w:rPr>
        <w:t>64.3</w:t>
      </w:r>
      <w:bookmarkEnd w:id="339"/>
      <w:r>
        <w:rPr>
          <w:rFonts w:ascii="仿宋" w:hAnsi="仿宋" w:eastAsia="仿宋" w:cs="仿宋"/>
          <w:b/>
          <w:bCs/>
          <w:sz w:val="24"/>
          <w:szCs w:val="24"/>
        </w:rPr>
        <w:t xml:space="preserve">  </w:t>
      </w:r>
      <w:r>
        <w:rPr>
          <w:rFonts w:ascii="仿宋" w:hAnsi="仿宋" w:eastAsia="仿宋" w:cs="仿宋"/>
          <w:b/>
          <w:bCs/>
          <w:sz w:val="24"/>
          <w:szCs w:val="24"/>
          <w:u w:val="dotted"/>
        </w:rPr>
        <w:t xml:space="preserve">                                                                                                        </w:t>
      </w:r>
    </w:p>
    <w:p>
      <w:pPr>
        <w:pStyle w:val="12"/>
        <w:adjustRightInd w:val="0"/>
        <w:snapToGrid w:val="0"/>
        <w:spacing w:line="360" w:lineRule="auto"/>
        <w:ind w:left="1850" w:leftChars="771"/>
        <w:jc w:val="left"/>
        <w:rPr>
          <w:rFonts w:ascii="仿宋" w:hAnsi="仿宋" w:eastAsia="仿宋"/>
          <w:sz w:val="24"/>
          <w:szCs w:val="24"/>
        </w:rPr>
      </w:pPr>
      <w:r>
        <mc:AlternateContent>
          <mc:Choice Requires="wps">
            <w:drawing>
              <wp:anchor distT="0" distB="0" distL="114300" distR="114300" simplePos="0" relativeHeight="251941888" behindDoc="0" locked="0" layoutInCell="1" allowOverlap="1">
                <wp:simplePos x="0" y="0"/>
                <wp:positionH relativeFrom="column">
                  <wp:posOffset>-114300</wp:posOffset>
                </wp:positionH>
                <wp:positionV relativeFrom="paragraph">
                  <wp:posOffset>5080</wp:posOffset>
                </wp:positionV>
                <wp:extent cx="914400" cy="396240"/>
                <wp:effectExtent l="0" t="0" r="0" b="0"/>
                <wp:wrapNone/>
                <wp:docPr id="278" name="文本框 281"/>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计日工的支付</w:t>
                            </w:r>
                          </w:p>
                        </w:txbxContent>
                      </wps:txbx>
                      <wps:bodyPr wrap="square" upright="1"/>
                    </wps:wsp>
                  </a:graphicData>
                </a:graphic>
              </wp:anchor>
            </w:drawing>
          </mc:Choice>
          <mc:Fallback>
            <w:pict>
              <v:shape id="文本框 281" o:spid="_x0000_s1026" o:spt="202" type="#_x0000_t202" style="position:absolute;left:0pt;margin-left:-9pt;margin-top:0.4pt;height:31.2pt;width:72pt;z-index:251941888;mso-width-relative:page;mso-height-relative:page;" filled="f" stroked="f" coordsize="21600,21600" o:gfxdata="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qRQ059QAAAAHAQAADwAAAAAAAAABACAAAAAiAAAAZHJzL2Rvd25yZXYueG1sUEsBAhQAFAAA&#10;AAgAh07iQIJOBYm6AQAAXwMAAA4AAAAAAAAAAQAgAAAAIwEAAGRycy9lMm9Eb2MueG1sUEsFBgAA&#10;AAAGAAYAWQEAAE8FAAAAAA==&#10;">
                <v:fill on="f" focussize="0,0"/>
                <v:stroke on="f"/>
                <v:imagedata o:title=""/>
                <o:lock v:ext="edit" aspectratio="f"/>
                <v:textbox>
                  <w:txbxContent>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计日工的支付</w:t>
                      </w:r>
                    </w:p>
                  </w:txbxContent>
                </v:textbox>
              </v:shape>
            </w:pict>
          </mc:Fallback>
        </mc:AlternateContent>
      </w:r>
      <w:r>
        <w:rPr>
          <w:rFonts w:hint="eastAsia" w:ascii="仿宋" w:hAnsi="仿宋" w:eastAsia="仿宋" w:cs="仿宋"/>
          <w:sz w:val="24"/>
          <w:szCs w:val="24"/>
        </w:rPr>
        <w:t>计日工工作，应从暂列金额中支付。造价工程师应按照监理工程师确认的现场签证报告核实该类项目的工程数量，并根据核实的工程数量和承包人投标文件中填报的计日工子目单价或价格的乘积计算、提出应付价款，经合同双方当事人确认后，与工程进度款同期支付。</w:t>
      </w:r>
    </w:p>
    <w:p>
      <w:pPr>
        <w:pStyle w:val="12"/>
        <w:adjustRightInd w:val="0"/>
        <w:snapToGrid w:val="0"/>
        <w:spacing w:line="360" w:lineRule="auto"/>
        <w:ind w:left="1850" w:leftChars="771"/>
        <w:jc w:val="left"/>
        <w:rPr>
          <w:rFonts w:ascii="仿宋" w:hAnsi="仿宋" w:eastAsia="仿宋" w:cs="仿宋"/>
          <w:sz w:val="24"/>
          <w:szCs w:val="24"/>
        </w:rPr>
      </w:pPr>
      <w:r>
        <w:rPr>
          <w:rFonts w:hint="eastAsia" w:ascii="仿宋" w:hAnsi="仿宋" w:eastAsia="仿宋" w:cs="仿宋"/>
          <w:sz w:val="24"/>
          <w:szCs w:val="24"/>
        </w:rPr>
        <w:t>每个支付期末，承包人应按照第</w:t>
      </w:r>
      <w:r>
        <w:rPr>
          <w:rFonts w:ascii="仿宋" w:hAnsi="仿宋" w:eastAsia="仿宋" w:cs="仿宋"/>
          <w:sz w:val="24"/>
          <w:szCs w:val="24"/>
        </w:rPr>
        <w:t>81.1</w:t>
      </w:r>
      <w:r>
        <w:rPr>
          <w:rFonts w:hint="eastAsia" w:ascii="仿宋" w:hAnsi="仿宋" w:eastAsia="仿宋" w:cs="仿宋"/>
          <w:sz w:val="24"/>
          <w:szCs w:val="24"/>
        </w:rPr>
        <w:t>款规定向发包人提交本期间所有计日工记录的签证汇总表，以说明本期间自己认为有权得到的计日工费用。</w:t>
      </w:r>
      <w:r>
        <w:rPr>
          <w:rFonts w:ascii="仿宋" w:hAnsi="仿宋" w:eastAsia="仿宋" w:cs="仿宋"/>
          <w:sz w:val="24"/>
          <w:szCs w:val="24"/>
        </w:rPr>
        <w:t xml:space="preserve"> </w:t>
      </w:r>
    </w:p>
    <w:p>
      <w:pPr>
        <w:pStyle w:val="12"/>
        <w:tabs>
          <w:tab w:val="left" w:pos="540"/>
        </w:tabs>
        <w:adjustRightInd w:val="0"/>
        <w:snapToGrid w:val="0"/>
        <w:spacing w:before="240" w:beforeLines="100" w:line="360" w:lineRule="auto"/>
        <w:jc w:val="left"/>
        <w:rPr>
          <w:rFonts w:ascii="仿宋" w:hAnsi="仿宋" w:eastAsia="仿宋"/>
          <w:b/>
          <w:bCs/>
          <w:sz w:val="24"/>
          <w:szCs w:val="24"/>
        </w:rPr>
      </w:pPr>
      <w:r>
        <w:rPr>
          <w:rFonts w:ascii="仿宋" w:hAnsi="仿宋" w:eastAsia="仿宋" w:cs="仿宋"/>
          <w:b/>
          <w:bCs/>
          <w:sz w:val="24"/>
          <w:szCs w:val="24"/>
          <w:u w:val="single"/>
        </w:rPr>
        <w:t xml:space="preserve">                                                                              </w:t>
      </w:r>
    </w:p>
    <w:p>
      <w:pPr>
        <w:pStyle w:val="12"/>
        <w:tabs>
          <w:tab w:val="left" w:pos="540"/>
        </w:tabs>
        <w:adjustRightInd w:val="0"/>
        <w:snapToGrid w:val="0"/>
        <w:spacing w:before="240" w:beforeLines="100" w:line="360" w:lineRule="auto"/>
        <w:ind w:firstLine="441" w:firstLineChars="196"/>
        <w:jc w:val="left"/>
        <w:outlineLvl w:val="2"/>
        <w:rPr>
          <w:rFonts w:ascii="仿宋" w:hAnsi="仿宋" w:eastAsia="仿宋"/>
          <w:b/>
          <w:bCs/>
          <w:dstrike/>
          <w:sz w:val="24"/>
          <w:szCs w:val="24"/>
        </w:rPr>
      </w:pPr>
      <w:bookmarkStart w:id="340" w:name="_Toc469384049"/>
      <w:bookmarkStart w:id="341" w:name="_Toc4984"/>
      <w:bookmarkStart w:id="342" w:name="_Toc25080"/>
      <w:r>
        <w:rPr>
          <w:rFonts w:hint="eastAsia" w:ascii="仿宋" w:hAnsi="仿宋" w:eastAsia="仿宋" w:cs="仿宋"/>
          <w:b/>
          <w:bCs/>
          <w:sz w:val="24"/>
          <w:szCs w:val="24"/>
          <w:lang w:eastAsia="zh-CN"/>
        </w:rPr>
        <w:t>◎</w:t>
      </w:r>
      <w:r>
        <w:rPr>
          <w:rFonts w:ascii="仿宋" w:hAnsi="仿宋" w:eastAsia="仿宋" w:cs="仿宋"/>
          <w:b/>
          <w:bCs/>
          <w:sz w:val="24"/>
          <w:szCs w:val="24"/>
        </w:rPr>
        <w:t xml:space="preserve">65  </w:t>
      </w:r>
      <w:r>
        <w:rPr>
          <w:rFonts w:hint="eastAsia" w:ascii="仿宋" w:hAnsi="仿宋" w:eastAsia="仿宋" w:cs="仿宋"/>
          <w:b/>
          <w:bCs/>
          <w:sz w:val="24"/>
          <w:szCs w:val="24"/>
        </w:rPr>
        <w:t>暂估价</w:t>
      </w:r>
      <w:bookmarkEnd w:id="340"/>
      <w:bookmarkEnd w:id="341"/>
      <w:bookmarkEnd w:id="342"/>
    </w:p>
    <w:p>
      <w:pPr>
        <w:pStyle w:val="12"/>
        <w:adjustRightInd w:val="0"/>
        <w:snapToGrid w:val="0"/>
        <w:spacing w:line="360" w:lineRule="auto"/>
        <w:ind w:left="1578" w:leftChars="191" w:hanging="1120" w:hangingChars="500"/>
        <w:jc w:val="left"/>
        <w:rPr>
          <w:rFonts w:ascii="仿宋" w:hAnsi="仿宋" w:eastAsia="仿宋"/>
          <w:sz w:val="24"/>
          <w:szCs w:val="24"/>
        </w:rPr>
      </w:pPr>
      <w:r>
        <mc:AlternateContent>
          <mc:Choice Requires="wps">
            <w:drawing>
              <wp:anchor distT="0" distB="0" distL="114300" distR="114300" simplePos="0" relativeHeight="251942912" behindDoc="0" locked="0" layoutInCell="1" allowOverlap="1">
                <wp:simplePos x="0" y="0"/>
                <wp:positionH relativeFrom="column">
                  <wp:posOffset>-133350</wp:posOffset>
                </wp:positionH>
                <wp:positionV relativeFrom="paragraph">
                  <wp:posOffset>320040</wp:posOffset>
                </wp:positionV>
                <wp:extent cx="1047750" cy="483870"/>
                <wp:effectExtent l="0" t="0" r="0" b="0"/>
                <wp:wrapNone/>
                <wp:docPr id="279" name="文本框 282"/>
                <wp:cNvGraphicFramePr/>
                <a:graphic xmlns:a="http://schemas.openxmlformats.org/drawingml/2006/main">
                  <a:graphicData uri="http://schemas.microsoft.com/office/word/2010/wordprocessingShape">
                    <wps:wsp>
                      <wps:cNvSpPr txBox="1"/>
                      <wps:spPr>
                        <a:xfrm>
                          <a:off x="0" y="0"/>
                          <a:ext cx="1047750" cy="483870"/>
                        </a:xfrm>
                        <a:prstGeom prst="rect">
                          <a:avLst/>
                        </a:prstGeom>
                        <a:noFill/>
                        <a:ln>
                          <a:noFill/>
                        </a:ln>
                      </wps:spPr>
                      <wps:txbx>
                        <w:txbxContent>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招标暂估价项</w:t>
                            </w:r>
                          </w:p>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目的要求</w:t>
                            </w:r>
                          </w:p>
                          <w:p>
                            <w:pPr>
                              <w:rPr>
                                <w:rFonts w:ascii="楷体_GB2312" w:hAnsi="宋体" w:eastAsia="楷体_GB2312" w:cs="Times New Roman"/>
                                <w:b/>
                                <w:bCs/>
                                <w:color w:val="000000"/>
                                <w:sz w:val="18"/>
                                <w:szCs w:val="18"/>
                              </w:rPr>
                            </w:pPr>
                          </w:p>
                          <w:p>
                            <w:pPr>
                              <w:rPr>
                                <w:rFonts w:cs="Times New Roman"/>
                                <w:sz w:val="18"/>
                                <w:szCs w:val="18"/>
                              </w:rPr>
                            </w:pPr>
                          </w:p>
                        </w:txbxContent>
                      </wps:txbx>
                      <wps:bodyPr wrap="square" upright="1"/>
                    </wps:wsp>
                  </a:graphicData>
                </a:graphic>
              </wp:anchor>
            </w:drawing>
          </mc:Choice>
          <mc:Fallback>
            <w:pict>
              <v:shape id="文本框 282" o:spid="_x0000_s1026" o:spt="202" type="#_x0000_t202" style="position:absolute;left:0pt;margin-left:-10.5pt;margin-top:25.2pt;height:38.1pt;width:82.5pt;z-index:251942912;mso-width-relative:page;mso-height-relative:page;" filled="f" stroked="f" coordsize="21600,21600" o:gfxdata="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K/n+PjXAAAACgEAAA8AAAAAAAAAAQAgAAAAIgAAAGRycy9kb3ducmV2LnhtbFBLAQIU&#10;ABQAAAAIAIdO4kBtssgCuwEAAGADAAAOAAAAAAAAAAEAIAAAACYBAABkcnMvZTJvRG9jLnhtbFBL&#10;BQYAAAAABgAGAFkBAABTBQAAAAA=&#10;">
                <v:fill on="f" focussize="0,0"/>
                <v:stroke on="f"/>
                <v:imagedata o:title=""/>
                <o:lock v:ext="edit" aspectratio="f"/>
                <v:textbox>
                  <w:txbxContent>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招标暂估价项</w:t>
                      </w:r>
                    </w:p>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目的要求</w:t>
                      </w:r>
                    </w:p>
                    <w:p>
                      <w:pPr>
                        <w:rPr>
                          <w:rFonts w:ascii="楷体_GB2312" w:hAnsi="宋体" w:eastAsia="楷体_GB2312" w:cs="Times New Roman"/>
                          <w:b/>
                          <w:bCs/>
                          <w:color w:val="000000"/>
                          <w:sz w:val="18"/>
                          <w:szCs w:val="18"/>
                        </w:rPr>
                      </w:pPr>
                    </w:p>
                    <w:p>
                      <w:pPr>
                        <w:rPr>
                          <w:rFonts w:cs="Times New Roman"/>
                          <w:sz w:val="18"/>
                          <w:szCs w:val="18"/>
                        </w:rPr>
                      </w:pPr>
                    </w:p>
                  </w:txbxContent>
                </v:textbox>
              </v:shape>
            </w:pict>
          </mc:Fallback>
        </mc:AlternateContent>
      </w:r>
      <w:r>
        <w:rPr>
          <w:rFonts w:ascii="仿宋" w:hAnsi="仿宋" w:eastAsia="仿宋" w:cs="仿宋"/>
          <w:b/>
          <w:bCs/>
          <w:sz w:val="24"/>
          <w:szCs w:val="24"/>
        </w:rPr>
        <w:t>65.1</w:t>
      </w:r>
      <w:r>
        <w:rPr>
          <w:rFonts w:ascii="仿宋" w:hAnsi="仿宋" w:eastAsia="仿宋" w:cs="仿宋"/>
          <w:sz w:val="24"/>
          <w:szCs w:val="24"/>
        </w:rPr>
        <w:t xml:space="preserve">                                                                                                           </w:t>
      </w:r>
      <w:r>
        <w:rPr>
          <w:rFonts w:hint="eastAsia" w:ascii="仿宋" w:hAnsi="仿宋" w:eastAsia="仿宋" w:cs="仿宋"/>
          <w:sz w:val="24"/>
          <w:szCs w:val="24"/>
        </w:rPr>
        <w:t>发包人在工程量清单中给定暂估价的材料、工程设备和专业工程，达到依法必须招标的规模、标准的，由承包人作为招标主体会同发包人共同选择供应商或分包人。合同双方当事人应在专用条款中约定各自的权利和义务。供应商或分包人的中标价格与工程量清单中所列的暂估价的差额以及相应的规费、税金等其他费用，应列入合同价款。</w:t>
      </w:r>
    </w:p>
    <w:p>
      <w:pPr>
        <w:pStyle w:val="12"/>
        <w:adjustRightInd w:val="0"/>
        <w:snapToGrid w:val="0"/>
        <w:spacing w:line="480" w:lineRule="auto"/>
        <w:ind w:firstLine="448" w:firstLineChars="200"/>
        <w:jc w:val="left"/>
        <w:rPr>
          <w:rFonts w:ascii="仿宋" w:hAnsi="仿宋" w:eastAsia="仿宋"/>
          <w:b/>
          <w:bCs/>
          <w:sz w:val="24"/>
          <w:szCs w:val="24"/>
        </w:rPr>
      </w:pPr>
      <w:r>
        <mc:AlternateContent>
          <mc:Choice Requires="wps">
            <w:drawing>
              <wp:anchor distT="0" distB="0" distL="114300" distR="114300" simplePos="0" relativeHeight="251943936" behindDoc="0" locked="0" layoutInCell="1" allowOverlap="1">
                <wp:simplePos x="0" y="0"/>
                <wp:positionH relativeFrom="column">
                  <wp:posOffset>-114300</wp:posOffset>
                </wp:positionH>
                <wp:positionV relativeFrom="paragraph">
                  <wp:posOffset>248285</wp:posOffset>
                </wp:positionV>
                <wp:extent cx="1028700" cy="956310"/>
                <wp:effectExtent l="0" t="0" r="0" b="0"/>
                <wp:wrapNone/>
                <wp:docPr id="280" name="文本框 283"/>
                <wp:cNvGraphicFramePr/>
                <a:graphic xmlns:a="http://schemas.openxmlformats.org/drawingml/2006/main">
                  <a:graphicData uri="http://schemas.microsoft.com/office/word/2010/wordprocessingShape">
                    <wps:wsp>
                      <wps:cNvSpPr txBox="1"/>
                      <wps:spPr>
                        <a:xfrm>
                          <a:off x="0" y="0"/>
                          <a:ext cx="1028700" cy="956310"/>
                        </a:xfrm>
                        <a:prstGeom prst="rect">
                          <a:avLst/>
                        </a:prstGeom>
                        <a:noFill/>
                        <a:ln>
                          <a:noFill/>
                        </a:ln>
                      </wps:spPr>
                      <wps:txbx>
                        <w:txbxContent>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非招标材料和</w:t>
                            </w:r>
                          </w:p>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工程设备暂估</w:t>
                            </w:r>
                          </w:p>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价的要求</w:t>
                            </w:r>
                          </w:p>
                          <w:p>
                            <w:pPr>
                              <w:rPr>
                                <w:rFonts w:cs="Times New Roman"/>
                                <w:sz w:val="18"/>
                                <w:szCs w:val="18"/>
                              </w:rPr>
                            </w:pPr>
                          </w:p>
                        </w:txbxContent>
                      </wps:txbx>
                      <wps:bodyPr wrap="square" upright="1"/>
                    </wps:wsp>
                  </a:graphicData>
                </a:graphic>
              </wp:anchor>
            </w:drawing>
          </mc:Choice>
          <mc:Fallback>
            <w:pict>
              <v:shape id="文本框 283" o:spid="_x0000_s1026" o:spt="202" type="#_x0000_t202" style="position:absolute;left:0pt;margin-left:-9pt;margin-top:19.55pt;height:75.3pt;width:81pt;z-index:251943936;mso-width-relative:page;mso-height-relative:page;" filled="f" stroked="f" coordsize="21600,21600" o:gfxdata="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YMFK21wAAAAoBAAAPAAAAAAAAAAEAIAAAACIAAABkcnMvZG93bnJldi54bWxQSwECFAAU&#10;AAAACACHTuJAi9Zg8LkBAABgAwAADgAAAAAAAAABACAAAAAmAQAAZHJzL2Uyb0RvYy54bWxQSwUG&#10;AAAAAAYABgBZAQAAUQUAAAAA&#10;">
                <v:fill on="f" focussize="0,0"/>
                <v:stroke on="f"/>
                <v:imagedata o:title=""/>
                <o:lock v:ext="edit" aspectratio="f"/>
                <v:textbox>
                  <w:txbxContent>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非招标材料和</w:t>
                      </w:r>
                    </w:p>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工程设备暂估</w:t>
                      </w:r>
                    </w:p>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价的要求</w:t>
                      </w:r>
                    </w:p>
                    <w:p>
                      <w:pPr>
                        <w:rPr>
                          <w:rFonts w:cs="Times New Roman"/>
                          <w:sz w:val="18"/>
                          <w:szCs w:val="18"/>
                        </w:rPr>
                      </w:pPr>
                    </w:p>
                  </w:txbxContent>
                </v:textbox>
              </v:shape>
            </w:pict>
          </mc:Fallback>
        </mc:AlternateContent>
      </w:r>
      <w:r>
        <w:rPr>
          <w:rFonts w:ascii="仿宋" w:hAnsi="仿宋" w:eastAsia="仿宋" w:cs="仿宋"/>
          <w:b/>
          <w:bCs/>
          <w:sz w:val="24"/>
          <w:szCs w:val="24"/>
        </w:rPr>
        <w:t xml:space="preserve">65.2  </w:t>
      </w:r>
      <w:r>
        <w:rPr>
          <w:rFonts w:ascii="仿宋" w:hAnsi="仿宋" w:eastAsia="仿宋" w:cs="仿宋"/>
          <w:b/>
          <w:bCs/>
          <w:sz w:val="24"/>
          <w:szCs w:val="24"/>
          <w:u w:val="dotted"/>
        </w:rPr>
        <w:t xml:space="preserve">                                                                                   </w:t>
      </w:r>
    </w:p>
    <w:p>
      <w:pPr>
        <w:pStyle w:val="12"/>
        <w:adjustRightInd w:val="0"/>
        <w:snapToGrid w:val="0"/>
        <w:spacing w:line="360" w:lineRule="auto"/>
        <w:ind w:left="1850" w:leftChars="771"/>
        <w:jc w:val="left"/>
        <w:rPr>
          <w:rFonts w:ascii="仿宋" w:hAnsi="仿宋" w:eastAsia="仿宋"/>
          <w:sz w:val="24"/>
          <w:szCs w:val="24"/>
        </w:rPr>
      </w:pPr>
      <w:r>
        <w:rPr>
          <w:rFonts w:hint="eastAsia" w:ascii="仿宋" w:hAnsi="仿宋" w:eastAsia="仿宋" w:cs="仿宋"/>
          <w:sz w:val="24"/>
          <w:szCs w:val="24"/>
        </w:rPr>
        <w:t>发包人在工程量清单中给定暂估价的材料和工程设备，未达到依法必须招标的规模、标准的，由承包人按照第</w:t>
      </w:r>
      <w:r>
        <w:rPr>
          <w:rFonts w:ascii="仿宋" w:hAnsi="仿宋" w:eastAsia="仿宋" w:cs="仿宋"/>
          <w:sz w:val="24"/>
          <w:szCs w:val="24"/>
        </w:rPr>
        <w:t>49</w:t>
      </w:r>
      <w:r>
        <w:rPr>
          <w:rFonts w:hint="eastAsia" w:ascii="仿宋" w:hAnsi="仿宋" w:eastAsia="仿宋" w:cs="仿宋"/>
          <w:sz w:val="24"/>
          <w:szCs w:val="24"/>
        </w:rPr>
        <w:t>条规定采购。经造价工程师确认的材料和工程设备价格与工程量清单中所列的暂估价的差额以及相应的规费、税金等其他费用，应列入合同价款。</w:t>
      </w:r>
    </w:p>
    <w:p>
      <w:pPr>
        <w:pStyle w:val="12"/>
        <w:adjustRightInd w:val="0"/>
        <w:snapToGrid w:val="0"/>
        <w:spacing w:line="480" w:lineRule="auto"/>
        <w:ind w:firstLine="441" w:firstLineChars="196"/>
        <w:jc w:val="left"/>
        <w:rPr>
          <w:rFonts w:ascii="仿宋" w:hAnsi="仿宋" w:eastAsia="仿宋"/>
          <w:b/>
          <w:bCs/>
          <w:sz w:val="24"/>
          <w:szCs w:val="24"/>
        </w:rPr>
      </w:pPr>
      <w:r>
        <w:rPr>
          <w:rFonts w:ascii="仿宋" w:hAnsi="仿宋" w:eastAsia="仿宋" w:cs="仿宋"/>
          <w:b/>
          <w:bCs/>
          <w:sz w:val="24"/>
          <w:szCs w:val="24"/>
        </w:rPr>
        <w:t xml:space="preserve">65.3  </w:t>
      </w:r>
      <w:r>
        <w:rPr>
          <w:rFonts w:ascii="仿宋" w:hAnsi="仿宋" w:eastAsia="仿宋" w:cs="仿宋"/>
          <w:b/>
          <w:bCs/>
          <w:sz w:val="24"/>
          <w:szCs w:val="24"/>
          <w:u w:val="dotted"/>
        </w:rPr>
        <w:t xml:space="preserve">                                                                                   </w:t>
      </w:r>
    </w:p>
    <w:p>
      <w:pPr>
        <w:pStyle w:val="12"/>
        <w:adjustRightInd w:val="0"/>
        <w:snapToGrid w:val="0"/>
        <w:spacing w:line="360" w:lineRule="auto"/>
        <w:ind w:left="1850" w:leftChars="771"/>
        <w:jc w:val="left"/>
        <w:rPr>
          <w:rFonts w:ascii="仿宋" w:hAnsi="仿宋" w:eastAsia="仿宋" w:cs="仿宋"/>
          <w:sz w:val="24"/>
          <w:szCs w:val="24"/>
        </w:rPr>
      </w:pPr>
      <w:r>
        <mc:AlternateContent>
          <mc:Choice Requires="wps">
            <w:drawing>
              <wp:anchor distT="0" distB="0" distL="114300" distR="114300" simplePos="0" relativeHeight="251944960" behindDoc="0" locked="0" layoutInCell="1" allowOverlap="1">
                <wp:simplePos x="0" y="0"/>
                <wp:positionH relativeFrom="column">
                  <wp:posOffset>-228600</wp:posOffset>
                </wp:positionH>
                <wp:positionV relativeFrom="paragraph">
                  <wp:posOffset>71755</wp:posOffset>
                </wp:positionV>
                <wp:extent cx="1028700" cy="863600"/>
                <wp:effectExtent l="0" t="0" r="0" b="0"/>
                <wp:wrapNone/>
                <wp:docPr id="281" name="文本框 284"/>
                <wp:cNvGraphicFramePr/>
                <a:graphic xmlns:a="http://schemas.openxmlformats.org/drawingml/2006/main">
                  <a:graphicData uri="http://schemas.microsoft.com/office/word/2010/wordprocessingShape">
                    <wps:wsp>
                      <wps:cNvSpPr txBox="1"/>
                      <wps:spPr>
                        <a:xfrm>
                          <a:off x="0" y="0"/>
                          <a:ext cx="1028700" cy="863600"/>
                        </a:xfrm>
                        <a:prstGeom prst="rect">
                          <a:avLst/>
                        </a:prstGeom>
                        <a:noFill/>
                        <a:ln>
                          <a:noFill/>
                        </a:ln>
                      </wps:spPr>
                      <wps:txbx>
                        <w:txbxContent>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非招标专业工</w:t>
                            </w:r>
                          </w:p>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程暂估价的要</w:t>
                            </w:r>
                          </w:p>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求</w:t>
                            </w:r>
                          </w:p>
                        </w:txbxContent>
                      </wps:txbx>
                      <wps:bodyPr wrap="square" upright="1"/>
                    </wps:wsp>
                  </a:graphicData>
                </a:graphic>
              </wp:anchor>
            </w:drawing>
          </mc:Choice>
          <mc:Fallback>
            <w:pict>
              <v:shape id="文本框 284" o:spid="_x0000_s1026" o:spt="202" type="#_x0000_t202" style="position:absolute;left:0pt;margin-left:-18pt;margin-top:5.65pt;height:68pt;width:81pt;z-index:251944960;mso-width-relative:page;mso-height-relative:page;" filled="f" stroked="f" coordsize="21600,21600" o:gfxdata="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6N/+j9cAAAAKAQAADwAAAAAAAAABACAAAAAiAAAAZHJzL2Rvd25yZXYueG1sUEsBAhQAFAAA&#10;AAgAh07iQAcDWtO3AQAAYAMAAA4AAAAAAAAAAQAgAAAAJgEAAGRycy9lMm9Eb2MueG1sUEsFBgAA&#10;AAAGAAYAWQEAAE8FAAAAAA==&#10;">
                <v:fill on="f" focussize="0,0"/>
                <v:stroke on="f"/>
                <v:imagedata o:title=""/>
                <o:lock v:ext="edit" aspectratio="f"/>
                <v:textbox>
                  <w:txbxContent>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非招标专业工</w:t>
                      </w:r>
                    </w:p>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程暂估价的要</w:t>
                      </w:r>
                    </w:p>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求</w:t>
                      </w:r>
                    </w:p>
                  </w:txbxContent>
                </v:textbox>
              </v:shape>
            </w:pict>
          </mc:Fallback>
        </mc:AlternateContent>
      </w:r>
      <w:r>
        <w:rPr>
          <w:rFonts w:hint="eastAsia" w:ascii="仿宋" w:hAnsi="仿宋" w:eastAsia="仿宋" w:cs="仿宋"/>
          <w:sz w:val="24"/>
          <w:szCs w:val="24"/>
        </w:rPr>
        <w:t>发包人在工程量清单中给定暂估价的专业工程，未达到依法必须招标的规模及标准的，除专用条款另有约定外，在合同双方当事人同意下，由造价工程师与分包人按照第</w:t>
      </w:r>
      <w:r>
        <w:rPr>
          <w:rFonts w:ascii="仿宋" w:hAnsi="仿宋" w:eastAsia="仿宋" w:cs="仿宋"/>
          <w:sz w:val="24"/>
          <w:szCs w:val="24"/>
        </w:rPr>
        <w:t>72.2</w:t>
      </w:r>
      <w:r>
        <w:rPr>
          <w:rFonts w:hint="eastAsia" w:ascii="仿宋" w:hAnsi="仿宋" w:eastAsia="仿宋" w:cs="仿宋"/>
          <w:sz w:val="24"/>
          <w:szCs w:val="24"/>
        </w:rPr>
        <w:t>款规定确定专业工程款。经确认的专业工程款与工程量清单中所列的暂估价的差额以及相应的规费、税金等其他费用，应列入合同价款。</w:t>
      </w:r>
      <w:r>
        <w:rPr>
          <w:rFonts w:ascii="仿宋" w:hAnsi="仿宋" w:eastAsia="仿宋" w:cs="仿宋"/>
          <w:sz w:val="24"/>
          <w:szCs w:val="24"/>
        </w:rPr>
        <w:t xml:space="preserve"> </w:t>
      </w:r>
    </w:p>
    <w:p>
      <w:pPr>
        <w:pStyle w:val="12"/>
        <w:tabs>
          <w:tab w:val="left" w:pos="3038"/>
        </w:tabs>
        <w:adjustRightInd w:val="0"/>
        <w:snapToGrid w:val="0"/>
        <w:spacing w:line="240" w:lineRule="exact"/>
        <w:jc w:val="left"/>
        <w:rPr>
          <w:rFonts w:ascii="仿宋" w:hAnsi="仿宋" w:eastAsia="仿宋" w:cs="仿宋"/>
          <w:b/>
          <w:bCs/>
          <w:sz w:val="24"/>
          <w:szCs w:val="24"/>
          <w:u w:val="single"/>
        </w:rPr>
      </w:pPr>
      <w:r>
        <w:rPr>
          <w:rFonts w:ascii="仿宋" w:hAnsi="仿宋" w:eastAsia="仿宋" w:cs="仿宋"/>
          <w:b/>
          <w:bCs/>
          <w:sz w:val="24"/>
          <w:szCs w:val="24"/>
          <w:u w:val="single"/>
        </w:rPr>
        <w:t xml:space="preserve">                                                                                                </w:t>
      </w:r>
    </w:p>
    <w:p>
      <w:pPr>
        <w:pStyle w:val="12"/>
        <w:tabs>
          <w:tab w:val="left" w:pos="540"/>
        </w:tabs>
        <w:adjustRightInd w:val="0"/>
        <w:snapToGrid w:val="0"/>
        <w:spacing w:before="240" w:beforeLines="100" w:line="360" w:lineRule="auto"/>
        <w:ind w:firstLine="441" w:firstLineChars="196"/>
        <w:jc w:val="left"/>
        <w:outlineLvl w:val="2"/>
        <w:rPr>
          <w:rFonts w:ascii="仿宋" w:hAnsi="仿宋" w:eastAsia="仿宋"/>
          <w:b/>
          <w:bCs/>
          <w:sz w:val="24"/>
          <w:szCs w:val="24"/>
        </w:rPr>
      </w:pPr>
      <w:bookmarkStart w:id="343" w:name="_Toc29475"/>
      <w:bookmarkStart w:id="344" w:name="_Toc469384050"/>
      <w:bookmarkStart w:id="345" w:name="_Toc25457"/>
      <w:r>
        <w:rPr>
          <w:rFonts w:hint="eastAsia" w:ascii="仿宋" w:hAnsi="仿宋" w:eastAsia="仿宋" w:cs="仿宋"/>
          <w:b/>
          <w:bCs/>
          <w:sz w:val="24"/>
          <w:szCs w:val="24"/>
          <w:lang w:eastAsia="zh-CN"/>
        </w:rPr>
        <w:t>◎</w:t>
      </w:r>
      <w:r>
        <w:rPr>
          <w:rFonts w:ascii="仿宋" w:hAnsi="仿宋" w:eastAsia="仿宋" w:cs="仿宋"/>
          <w:b/>
          <w:bCs/>
          <w:sz w:val="24"/>
          <w:szCs w:val="24"/>
        </w:rPr>
        <w:t xml:space="preserve">66  </w:t>
      </w:r>
      <w:r>
        <w:rPr>
          <w:rFonts w:hint="eastAsia" w:ascii="仿宋" w:hAnsi="仿宋" w:eastAsia="仿宋" w:cs="仿宋"/>
          <w:b/>
          <w:bCs/>
          <w:sz w:val="24"/>
          <w:szCs w:val="24"/>
        </w:rPr>
        <w:t>提前竣工奖与误期赔偿费</w:t>
      </w:r>
      <w:bookmarkEnd w:id="343"/>
      <w:bookmarkEnd w:id="344"/>
      <w:bookmarkEnd w:id="345"/>
    </w:p>
    <w:p>
      <w:pPr>
        <w:pStyle w:val="12"/>
        <w:adjustRightInd w:val="0"/>
        <w:snapToGrid w:val="0"/>
        <w:spacing w:line="360" w:lineRule="auto"/>
        <w:ind w:firstLine="441" w:firstLineChars="196"/>
        <w:jc w:val="left"/>
        <w:outlineLvl w:val="0"/>
        <w:rPr>
          <w:rFonts w:ascii="仿宋" w:hAnsi="仿宋" w:eastAsia="仿宋" w:cs="仿宋"/>
          <w:b/>
          <w:bCs/>
          <w:sz w:val="24"/>
          <w:szCs w:val="24"/>
        </w:rPr>
      </w:pPr>
      <w:bookmarkStart w:id="346" w:name="_Toc18756"/>
      <w:r>
        <w:rPr>
          <w:rFonts w:ascii="仿宋" w:hAnsi="仿宋" w:eastAsia="仿宋" w:cs="仿宋"/>
          <w:b/>
          <w:bCs/>
          <w:sz w:val="24"/>
          <w:szCs w:val="24"/>
        </w:rPr>
        <w:t>66.1</w:t>
      </w:r>
      <w:bookmarkEnd w:id="346"/>
      <w:r>
        <w:rPr>
          <w:rFonts w:ascii="仿宋" w:hAnsi="仿宋" w:eastAsia="仿宋" w:cs="仿宋"/>
          <w:b/>
          <w:bCs/>
          <w:sz w:val="24"/>
          <w:szCs w:val="24"/>
        </w:rPr>
        <w:t xml:space="preserve">  </w:t>
      </w:r>
    </w:p>
    <w:p>
      <w:pPr>
        <w:pStyle w:val="12"/>
        <w:adjustRightInd w:val="0"/>
        <w:snapToGrid w:val="0"/>
        <w:spacing w:line="360" w:lineRule="auto"/>
        <w:ind w:left="1850" w:leftChars="771"/>
        <w:jc w:val="left"/>
        <w:rPr>
          <w:rFonts w:ascii="仿宋" w:hAnsi="仿宋" w:eastAsia="仿宋"/>
          <w:sz w:val="24"/>
          <w:szCs w:val="24"/>
        </w:rPr>
      </w:pPr>
      <w:r>
        <mc:AlternateContent>
          <mc:Choice Requires="wps">
            <w:drawing>
              <wp:anchor distT="0" distB="0" distL="114300" distR="114300" simplePos="0" relativeHeight="251945984" behindDoc="0" locked="0" layoutInCell="1" allowOverlap="1">
                <wp:simplePos x="0" y="0"/>
                <wp:positionH relativeFrom="column">
                  <wp:posOffset>-114300</wp:posOffset>
                </wp:positionH>
                <wp:positionV relativeFrom="paragraph">
                  <wp:posOffset>30480</wp:posOffset>
                </wp:positionV>
                <wp:extent cx="1028700" cy="405130"/>
                <wp:effectExtent l="0" t="0" r="0" b="0"/>
                <wp:wrapNone/>
                <wp:docPr id="282" name="文本框 285"/>
                <wp:cNvGraphicFramePr/>
                <a:graphic xmlns:a="http://schemas.openxmlformats.org/drawingml/2006/main">
                  <a:graphicData uri="http://schemas.microsoft.com/office/word/2010/wordprocessingShape">
                    <wps:wsp>
                      <wps:cNvSpPr txBox="1"/>
                      <wps:spPr>
                        <a:xfrm>
                          <a:off x="0" y="0"/>
                          <a:ext cx="1028700" cy="405130"/>
                        </a:xfrm>
                        <a:prstGeom prst="rect">
                          <a:avLst/>
                        </a:prstGeom>
                        <a:noFill/>
                        <a:ln>
                          <a:noFill/>
                        </a:ln>
                      </wps:spPr>
                      <wps:txbx>
                        <w:txbxContent>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提前竣工奖</w:t>
                            </w:r>
                          </w:p>
                        </w:txbxContent>
                      </wps:txbx>
                      <wps:bodyPr wrap="square" upright="1"/>
                    </wps:wsp>
                  </a:graphicData>
                </a:graphic>
              </wp:anchor>
            </w:drawing>
          </mc:Choice>
          <mc:Fallback>
            <w:pict>
              <v:shape id="文本框 285" o:spid="_x0000_s1026" o:spt="202" type="#_x0000_t202" style="position:absolute;left:0pt;margin-left:-9pt;margin-top:2.4pt;height:31.9pt;width:81pt;z-index:251945984;mso-width-relative:page;mso-height-relative:page;" filled="f" stroked="f" coordsize="21600,21600" o:gfxdata="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ZQ0RG9UAAAAIAQAADwAAAAAAAAABACAAAAAiAAAAZHJzL2Rvd25yZXYueG1sUEsBAhQAFAAA&#10;AAgAh07iQD8wcc65AQAAYAMAAA4AAAAAAAAAAQAgAAAAJAEAAGRycy9lMm9Eb2MueG1sUEsFBgAA&#10;AAAGAAYAWQEAAE8FAAAAAA==&#10;">
                <v:fill on="f" focussize="0,0"/>
                <v:stroke on="f"/>
                <v:imagedata o:title=""/>
                <o:lock v:ext="edit" aspectratio="f"/>
                <v:textbox>
                  <w:txbxContent>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提前竣工奖</w:t>
                      </w:r>
                    </w:p>
                  </w:txbxContent>
                </v:textbox>
              </v:shape>
            </w:pict>
          </mc:Fallback>
        </mc:AlternateContent>
      </w:r>
      <w:r>
        <w:rPr>
          <w:rFonts w:hint="eastAsia" w:ascii="仿宋" w:hAnsi="仿宋" w:eastAsia="仿宋" w:cs="仿宋"/>
          <w:sz w:val="24"/>
          <w:szCs w:val="24"/>
        </w:rPr>
        <w:t>合同双方当事人可在专用条款中约定提前竣工奖，明确每日历天应奖额度。约定提前竣工奖的，如果承包人的实际竣工日期早于计划竣工日期，承包人有权向发包人提出并得到提前竣工天数和专用条款约定的每日历天应奖额度的乘积计算的提前竣工奖。除专用条款另有约定外，提前竣工奖的最高限额为合同价款的</w:t>
      </w:r>
      <w:r>
        <w:rPr>
          <w:rFonts w:ascii="仿宋" w:hAnsi="仿宋" w:eastAsia="仿宋" w:cs="仿宋"/>
          <w:sz w:val="24"/>
          <w:szCs w:val="24"/>
        </w:rPr>
        <w:t>5%</w:t>
      </w:r>
      <w:r>
        <w:rPr>
          <w:rFonts w:hint="eastAsia" w:ascii="仿宋" w:hAnsi="仿宋" w:eastAsia="仿宋" w:cs="仿宋"/>
          <w:sz w:val="24"/>
          <w:szCs w:val="24"/>
        </w:rPr>
        <w:t>。提前竣工奖列入竣工结算文件中，与结算款一并支付。</w:t>
      </w:r>
    </w:p>
    <w:p>
      <w:pPr>
        <w:pStyle w:val="12"/>
        <w:adjustRightInd w:val="0"/>
        <w:snapToGrid w:val="0"/>
        <w:spacing w:line="360" w:lineRule="auto"/>
        <w:ind w:firstLine="441" w:firstLineChars="196"/>
        <w:jc w:val="left"/>
        <w:rPr>
          <w:rFonts w:ascii="仿宋" w:hAnsi="仿宋" w:eastAsia="仿宋"/>
          <w:b/>
          <w:bCs/>
          <w:sz w:val="24"/>
          <w:szCs w:val="24"/>
        </w:rPr>
      </w:pPr>
      <w:r>
        <w:rPr>
          <w:rFonts w:ascii="仿宋" w:hAnsi="仿宋" w:eastAsia="仿宋" w:cs="仿宋"/>
          <w:b/>
          <w:bCs/>
          <w:sz w:val="24"/>
          <w:szCs w:val="24"/>
        </w:rPr>
        <w:t xml:space="preserve">66.2  </w:t>
      </w:r>
      <w:r>
        <w:rPr>
          <w:rFonts w:ascii="仿宋" w:hAnsi="仿宋" w:eastAsia="仿宋" w:cs="仿宋"/>
          <w:b/>
          <w:bCs/>
          <w:sz w:val="24"/>
          <w:szCs w:val="24"/>
          <w:u w:val="dotted"/>
        </w:rPr>
        <w:t xml:space="preserve">                                                                                                        </w:t>
      </w:r>
    </w:p>
    <w:p>
      <w:pPr>
        <w:pStyle w:val="12"/>
        <w:adjustRightInd w:val="0"/>
        <w:snapToGrid w:val="0"/>
        <w:spacing w:line="460" w:lineRule="exact"/>
        <w:ind w:left="1850" w:leftChars="771"/>
        <w:jc w:val="left"/>
        <w:rPr>
          <w:rFonts w:ascii="仿宋" w:hAnsi="仿宋" w:eastAsia="仿宋"/>
          <w:sz w:val="24"/>
          <w:szCs w:val="24"/>
        </w:rPr>
      </w:pPr>
      <w:r>
        <mc:AlternateContent>
          <mc:Choice Requires="wps">
            <w:drawing>
              <wp:anchor distT="0" distB="0" distL="114300" distR="114300" simplePos="0" relativeHeight="251947008" behindDoc="0" locked="0" layoutInCell="1" allowOverlap="1">
                <wp:simplePos x="0" y="0"/>
                <wp:positionH relativeFrom="column">
                  <wp:posOffset>-114300</wp:posOffset>
                </wp:positionH>
                <wp:positionV relativeFrom="paragraph">
                  <wp:posOffset>16510</wp:posOffset>
                </wp:positionV>
                <wp:extent cx="914400" cy="377825"/>
                <wp:effectExtent l="0" t="0" r="0" b="0"/>
                <wp:wrapNone/>
                <wp:docPr id="283" name="文本框 286"/>
                <wp:cNvGraphicFramePr/>
                <a:graphic xmlns:a="http://schemas.openxmlformats.org/drawingml/2006/main">
                  <a:graphicData uri="http://schemas.microsoft.com/office/word/2010/wordprocessingShape">
                    <wps:wsp>
                      <wps:cNvSpPr txBox="1"/>
                      <wps:spPr>
                        <a:xfrm>
                          <a:off x="0" y="0"/>
                          <a:ext cx="914400" cy="377825"/>
                        </a:xfrm>
                        <a:prstGeom prst="rect">
                          <a:avLst/>
                        </a:prstGeom>
                        <a:noFill/>
                        <a:ln>
                          <a:noFill/>
                        </a:ln>
                      </wps:spPr>
                      <wps:txbx>
                        <w:txbxContent>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误期赔偿费</w:t>
                            </w:r>
                          </w:p>
                        </w:txbxContent>
                      </wps:txbx>
                      <wps:bodyPr wrap="square" upright="1"/>
                    </wps:wsp>
                  </a:graphicData>
                </a:graphic>
              </wp:anchor>
            </w:drawing>
          </mc:Choice>
          <mc:Fallback>
            <w:pict>
              <v:shape id="文本框 286" o:spid="_x0000_s1026" o:spt="202" type="#_x0000_t202" style="position:absolute;left:0pt;margin-left:-9pt;margin-top:1.3pt;height:29.75pt;width:72pt;z-index:251947008;mso-width-relative:page;mso-height-relative:page;" filled="f" stroked="f" coordsize="21600,21600" o:gfxdata="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oTSSmdQAAAAIAQAADwAAAAAAAAABACAAAAAiAAAAZHJzL2Rvd25yZXYueG1sUEsBAhQAFAAA&#10;AAgAh07iQGrBxgu6AQAAXwMAAA4AAAAAAAAAAQAgAAAAIwEAAGRycy9lMm9Eb2MueG1sUEsFBgAA&#10;AAAGAAYAWQEAAE8FAAAAAA==&#10;">
                <v:fill on="f" focussize="0,0"/>
                <v:stroke on="f"/>
                <v:imagedata o:title=""/>
                <o:lock v:ext="edit" aspectratio="f"/>
                <v:textbox>
                  <w:txbxContent>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误期赔偿费</w:t>
                      </w:r>
                    </w:p>
                  </w:txbxContent>
                </v:textbox>
              </v:shape>
            </w:pict>
          </mc:Fallback>
        </mc:AlternateContent>
      </w:r>
      <w:r>
        <w:rPr>
          <w:rFonts w:hint="eastAsia" w:ascii="仿宋" w:hAnsi="仿宋" w:eastAsia="仿宋" w:cs="仿宋"/>
          <w:sz w:val="24"/>
          <w:szCs w:val="24"/>
        </w:rPr>
        <w:t>合同双方当事人应在专用条款中约定误期赔偿费，明确每日历天应赔额度。如果承包人的实际进度迟于计划进度，发包人有权向承包人索取并得到实际延误天数和专用条款约定的每日历天应赔额度的乘积计算的误期赔偿费。除专用条款另有约定外，误期赔偿费的最高限额为合同价款的</w:t>
      </w:r>
      <w:r>
        <w:rPr>
          <w:rFonts w:ascii="仿宋" w:hAnsi="仿宋" w:eastAsia="仿宋" w:cs="仿宋"/>
          <w:sz w:val="24"/>
          <w:szCs w:val="24"/>
        </w:rPr>
        <w:t>5%</w:t>
      </w:r>
      <w:r>
        <w:rPr>
          <w:rFonts w:hint="eastAsia" w:ascii="仿宋" w:hAnsi="仿宋" w:eastAsia="仿宋" w:cs="仿宋"/>
          <w:sz w:val="24"/>
          <w:szCs w:val="24"/>
        </w:rPr>
        <w:t>。误期赔偿费列入进度支付文件或竣工结算文件中，在进度款或结算款中扣除。</w:t>
      </w:r>
      <w:r>
        <w:rPr>
          <w:rFonts w:ascii="仿宋" w:hAnsi="仿宋" w:eastAsia="仿宋"/>
          <w:sz w:val="24"/>
          <w:szCs w:val="24"/>
        </w:rPr>
        <w:br w:type="textWrapping"/>
      </w:r>
      <w:r>
        <w:rPr>
          <w:rFonts w:hint="eastAsia" w:ascii="仿宋" w:hAnsi="仿宋" w:eastAsia="仿宋" w:cs="仿宋"/>
          <w:sz w:val="24"/>
          <w:szCs w:val="24"/>
        </w:rPr>
        <w:t>如果在工程竣工之前，合同工程内的某单位工程已通过了竣工验收，且该单位工程接收证书中表明的竣工日期并未延误，而是合同工程的其他部分产生了工期延误，则误期赔偿费应按照已颁发工程接收证书的单位工程造价占合同价款的比例幅度予以扣减。</w:t>
      </w:r>
    </w:p>
    <w:p>
      <w:pPr>
        <w:pStyle w:val="12"/>
        <w:adjustRightInd w:val="0"/>
        <w:snapToGrid w:val="0"/>
        <w:spacing w:line="360" w:lineRule="auto"/>
        <w:ind w:right="-238"/>
        <w:jc w:val="left"/>
        <w:rPr>
          <w:rFonts w:ascii="仿宋" w:hAnsi="仿宋" w:eastAsia="仿宋" w:cs="仿宋"/>
          <w:b/>
          <w:bCs/>
          <w:sz w:val="24"/>
          <w:szCs w:val="24"/>
          <w:u w:val="single"/>
        </w:rPr>
      </w:pPr>
      <w:r>
        <w:rPr>
          <w:rFonts w:ascii="仿宋" w:hAnsi="仿宋" w:eastAsia="仿宋" w:cs="仿宋"/>
          <w:b/>
          <w:bCs/>
          <w:sz w:val="24"/>
          <w:szCs w:val="24"/>
          <w:u w:val="single"/>
        </w:rPr>
        <w:t xml:space="preserve">                                                                                  </w:t>
      </w:r>
    </w:p>
    <w:p>
      <w:pPr>
        <w:pStyle w:val="12"/>
        <w:tabs>
          <w:tab w:val="left" w:pos="540"/>
        </w:tabs>
        <w:adjustRightInd w:val="0"/>
        <w:snapToGrid w:val="0"/>
        <w:spacing w:before="240" w:beforeLines="100"/>
        <w:ind w:firstLine="441" w:firstLineChars="196"/>
        <w:jc w:val="left"/>
        <w:outlineLvl w:val="2"/>
        <w:rPr>
          <w:rFonts w:ascii="仿宋" w:hAnsi="仿宋" w:eastAsia="仿宋"/>
          <w:b/>
          <w:bCs/>
          <w:sz w:val="24"/>
          <w:szCs w:val="24"/>
        </w:rPr>
      </w:pPr>
      <w:bookmarkStart w:id="347" w:name="_Toc22827"/>
      <w:bookmarkStart w:id="348" w:name="_Toc6740"/>
      <w:bookmarkStart w:id="349" w:name="_Toc469384051"/>
      <w:r>
        <w:rPr>
          <w:rFonts w:hint="eastAsia" w:ascii="仿宋" w:hAnsi="仿宋" w:eastAsia="仿宋" w:cs="仿宋"/>
          <w:b/>
          <w:bCs/>
          <w:sz w:val="24"/>
          <w:szCs w:val="24"/>
          <w:lang w:eastAsia="zh-CN"/>
        </w:rPr>
        <w:t>◎</w:t>
      </w:r>
      <w:r>
        <w:rPr>
          <w:rFonts w:ascii="仿宋" w:hAnsi="仿宋" w:eastAsia="仿宋" w:cs="仿宋"/>
          <w:b/>
          <w:bCs/>
          <w:sz w:val="24"/>
          <w:szCs w:val="24"/>
        </w:rPr>
        <w:t xml:space="preserve">67  </w:t>
      </w:r>
      <w:r>
        <w:rPr>
          <w:rFonts w:hint="eastAsia" w:ascii="仿宋" w:hAnsi="仿宋" w:eastAsia="仿宋" w:cs="仿宋"/>
          <w:b/>
          <w:bCs/>
          <w:sz w:val="24"/>
          <w:szCs w:val="24"/>
        </w:rPr>
        <w:t>工程优质费</w:t>
      </w:r>
      <w:bookmarkEnd w:id="347"/>
      <w:bookmarkEnd w:id="348"/>
      <w:bookmarkEnd w:id="349"/>
    </w:p>
    <w:p>
      <w:pPr>
        <w:pStyle w:val="12"/>
        <w:adjustRightInd w:val="0"/>
        <w:snapToGrid w:val="0"/>
        <w:spacing w:line="360" w:lineRule="auto"/>
        <w:ind w:firstLine="441" w:firstLineChars="196"/>
        <w:jc w:val="left"/>
        <w:outlineLvl w:val="0"/>
        <w:rPr>
          <w:rFonts w:ascii="仿宋" w:hAnsi="仿宋" w:eastAsia="仿宋" w:cs="仿宋"/>
          <w:b/>
          <w:bCs/>
          <w:sz w:val="24"/>
          <w:szCs w:val="24"/>
        </w:rPr>
      </w:pPr>
      <w:bookmarkStart w:id="350" w:name="_Toc9480"/>
      <w:r>
        <w:rPr>
          <w:rFonts w:ascii="仿宋" w:hAnsi="仿宋" w:eastAsia="仿宋" w:cs="仿宋"/>
          <w:b/>
          <w:bCs/>
          <w:sz w:val="24"/>
          <w:szCs w:val="24"/>
        </w:rPr>
        <w:t>67.1</w:t>
      </w:r>
      <w:bookmarkEnd w:id="350"/>
      <w:r>
        <w:rPr>
          <w:rFonts w:ascii="仿宋" w:hAnsi="仿宋" w:eastAsia="仿宋" w:cs="仿宋"/>
          <w:b/>
          <w:bCs/>
          <w:sz w:val="24"/>
          <w:szCs w:val="24"/>
        </w:rPr>
        <w:t xml:space="preserve"> </w:t>
      </w:r>
    </w:p>
    <w:p>
      <w:pPr>
        <w:pStyle w:val="12"/>
        <w:adjustRightInd w:val="0"/>
        <w:snapToGrid w:val="0"/>
        <w:spacing w:line="360" w:lineRule="auto"/>
        <w:ind w:left="1850" w:leftChars="771"/>
        <w:jc w:val="left"/>
        <w:rPr>
          <w:rFonts w:ascii="仿宋" w:hAnsi="仿宋" w:eastAsia="仿宋"/>
          <w:sz w:val="24"/>
          <w:szCs w:val="24"/>
        </w:rPr>
      </w:pPr>
      <w:r>
        <mc:AlternateContent>
          <mc:Choice Requires="wps">
            <w:drawing>
              <wp:anchor distT="0" distB="0" distL="114300" distR="114300" simplePos="0" relativeHeight="251948032" behindDoc="0" locked="0" layoutInCell="1" allowOverlap="1">
                <wp:simplePos x="0" y="0"/>
                <wp:positionH relativeFrom="column">
                  <wp:posOffset>-114300</wp:posOffset>
                </wp:positionH>
                <wp:positionV relativeFrom="paragraph">
                  <wp:posOffset>30480</wp:posOffset>
                </wp:positionV>
                <wp:extent cx="1028700" cy="524510"/>
                <wp:effectExtent l="0" t="0" r="0" b="0"/>
                <wp:wrapNone/>
                <wp:docPr id="284" name="文本框 287"/>
                <wp:cNvGraphicFramePr/>
                <a:graphic xmlns:a="http://schemas.openxmlformats.org/drawingml/2006/main">
                  <a:graphicData uri="http://schemas.microsoft.com/office/word/2010/wordprocessingShape">
                    <wps:wsp>
                      <wps:cNvSpPr txBox="1"/>
                      <wps:spPr>
                        <a:xfrm>
                          <a:off x="0" y="0"/>
                          <a:ext cx="1028700" cy="524510"/>
                        </a:xfrm>
                        <a:prstGeom prst="rect">
                          <a:avLst/>
                        </a:prstGeom>
                        <a:noFill/>
                        <a:ln>
                          <a:noFill/>
                        </a:ln>
                      </wps:spPr>
                      <wps:txbx>
                        <w:txbxContent>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工程优质费的</w:t>
                            </w:r>
                          </w:p>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约定</w:t>
                            </w:r>
                          </w:p>
                        </w:txbxContent>
                      </wps:txbx>
                      <wps:bodyPr wrap="square" upright="1"/>
                    </wps:wsp>
                  </a:graphicData>
                </a:graphic>
              </wp:anchor>
            </w:drawing>
          </mc:Choice>
          <mc:Fallback>
            <w:pict>
              <v:shape id="文本框 287" o:spid="_x0000_s1026" o:spt="202" type="#_x0000_t202" style="position:absolute;left:0pt;margin-left:-9pt;margin-top:2.4pt;height:41.3pt;width:81pt;z-index:251948032;mso-width-relative:page;mso-height-relative:page;" filled="f" stroked="f" coordsize="21600,21600" o:gfxdata="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AV39cDUAAAACAEAAA8AAAAAAAAAAQAgAAAAIgAAAGRycy9kb3ducmV2LnhtbFBLAQIUABQAAAAI&#10;AIdO4kD15CtbuAEAAGADAAAOAAAAAAAAAAEAIAAAACMBAABkcnMvZTJvRG9jLnhtbFBLBQYAAAAA&#10;BgAGAFkBAABNBQAAAAA=&#10;">
                <v:fill on="f" focussize="0,0"/>
                <v:stroke on="f"/>
                <v:imagedata o:title=""/>
                <o:lock v:ext="edit" aspectratio="f"/>
                <v:textbox>
                  <w:txbxContent>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工程优质费的</w:t>
                      </w:r>
                    </w:p>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约定</w:t>
                      </w:r>
                    </w:p>
                  </w:txbxContent>
                </v:textbox>
              </v:shape>
            </w:pict>
          </mc:Fallback>
        </mc:AlternateContent>
      </w:r>
      <w:r>
        <w:rPr>
          <w:rFonts w:hint="eastAsia" w:ascii="仿宋" w:hAnsi="仿宋" w:eastAsia="仿宋" w:cs="仿宋"/>
          <w:sz w:val="24"/>
          <w:szCs w:val="24"/>
        </w:rPr>
        <w:t>合同双方当事人可在专用条款中约定工程优质费，明确合同工程优质费用的计算方法。约定工程优质费的，如果承包人实施、完成合同工程质量标准高于国家规定或合同约定的质量验收合格标准的，承包人有权向发包人提出并得到专用条款约定的工程优质费。</w:t>
      </w:r>
    </w:p>
    <w:p>
      <w:pPr>
        <w:pStyle w:val="12"/>
        <w:adjustRightInd w:val="0"/>
        <w:snapToGrid w:val="0"/>
        <w:spacing w:line="480" w:lineRule="auto"/>
        <w:ind w:firstLine="448" w:firstLineChars="200"/>
        <w:jc w:val="left"/>
        <w:rPr>
          <w:rFonts w:ascii="仿宋" w:hAnsi="仿宋" w:eastAsia="仿宋"/>
          <w:b/>
          <w:bCs/>
          <w:sz w:val="24"/>
          <w:szCs w:val="24"/>
        </w:rPr>
      </w:pPr>
      <w:r>
        <mc:AlternateContent>
          <mc:Choice Requires="wps">
            <w:drawing>
              <wp:anchor distT="0" distB="0" distL="114300" distR="114300" simplePos="0" relativeHeight="251949056" behindDoc="0" locked="0" layoutInCell="1" allowOverlap="1">
                <wp:simplePos x="0" y="0"/>
                <wp:positionH relativeFrom="column">
                  <wp:posOffset>-114300</wp:posOffset>
                </wp:positionH>
                <wp:positionV relativeFrom="paragraph">
                  <wp:posOffset>234315</wp:posOffset>
                </wp:positionV>
                <wp:extent cx="914400" cy="621030"/>
                <wp:effectExtent l="0" t="0" r="0" b="0"/>
                <wp:wrapNone/>
                <wp:docPr id="285" name="文本框 288"/>
                <wp:cNvGraphicFramePr/>
                <a:graphic xmlns:a="http://schemas.openxmlformats.org/drawingml/2006/main">
                  <a:graphicData uri="http://schemas.microsoft.com/office/word/2010/wordprocessingShape">
                    <wps:wsp>
                      <wps:cNvSpPr txBox="1"/>
                      <wps:spPr>
                        <a:xfrm>
                          <a:off x="0" y="0"/>
                          <a:ext cx="914400" cy="621030"/>
                        </a:xfrm>
                        <a:prstGeom prst="rect">
                          <a:avLst/>
                        </a:prstGeom>
                        <a:noFill/>
                        <a:ln>
                          <a:noFill/>
                        </a:ln>
                      </wps:spPr>
                      <wps:txbx>
                        <w:txbxContent>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工程优质费计</w:t>
                            </w:r>
                          </w:p>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提与支付</w:t>
                            </w:r>
                          </w:p>
                        </w:txbxContent>
                      </wps:txbx>
                      <wps:bodyPr wrap="square" upright="1"/>
                    </wps:wsp>
                  </a:graphicData>
                </a:graphic>
              </wp:anchor>
            </w:drawing>
          </mc:Choice>
          <mc:Fallback>
            <w:pict>
              <v:shape id="文本框 288" o:spid="_x0000_s1026" o:spt="202" type="#_x0000_t202" style="position:absolute;left:0pt;margin-left:-9pt;margin-top:18.45pt;height:48.9pt;width:72pt;z-index:251949056;mso-width-relative:page;mso-height-relative:page;" filled="f" stroked="f" coordsize="21600,21600" o:gfxdata="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BzvPWzYAAAACgEAAA8AAAAAAAAAAQAgAAAAIgAAAGRycy9kb3ducmV2LnhtbFBLAQIU&#10;ABQAAAAIAIdO4kA9Vlz8ugEAAF8DAAAOAAAAAAAAAAEAIAAAACcBAABkcnMvZTJvRG9jLnhtbFBL&#10;BQYAAAAABgAGAFkBAABTBQAAAAA=&#10;">
                <v:fill on="f" focussize="0,0"/>
                <v:stroke on="f"/>
                <v:imagedata o:title=""/>
                <o:lock v:ext="edit" aspectratio="f"/>
                <v:textbox>
                  <w:txbxContent>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工程优质费计</w:t>
                      </w:r>
                    </w:p>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提与支付</w:t>
                      </w:r>
                    </w:p>
                  </w:txbxContent>
                </v:textbox>
              </v:shape>
            </w:pict>
          </mc:Fallback>
        </mc:AlternateContent>
      </w:r>
      <w:r>
        <w:rPr>
          <w:rFonts w:ascii="仿宋" w:hAnsi="仿宋" w:eastAsia="仿宋" w:cs="仿宋"/>
          <w:b/>
          <w:bCs/>
          <w:sz w:val="24"/>
          <w:szCs w:val="24"/>
        </w:rPr>
        <w:t xml:space="preserve">67.2  </w:t>
      </w:r>
      <w:r>
        <w:rPr>
          <w:rFonts w:ascii="仿宋" w:hAnsi="仿宋" w:eastAsia="仿宋" w:cs="仿宋"/>
          <w:b/>
          <w:bCs/>
          <w:sz w:val="24"/>
          <w:szCs w:val="24"/>
          <w:u w:val="dotted"/>
        </w:rPr>
        <w:t xml:space="preserve">                                                                              </w:t>
      </w:r>
    </w:p>
    <w:p>
      <w:pPr>
        <w:pStyle w:val="12"/>
        <w:adjustRightInd w:val="0"/>
        <w:snapToGrid w:val="0"/>
        <w:spacing w:line="360" w:lineRule="auto"/>
        <w:ind w:left="1850" w:leftChars="771"/>
        <w:jc w:val="left"/>
        <w:rPr>
          <w:rFonts w:hint="eastAsia" w:ascii="仿宋" w:hAnsi="仿宋" w:eastAsia="仿宋" w:cs="仿宋"/>
          <w:sz w:val="24"/>
          <w:szCs w:val="24"/>
        </w:rPr>
      </w:pPr>
      <w:r>
        <w:rPr>
          <w:rFonts w:hint="eastAsia" w:ascii="仿宋" w:hAnsi="仿宋" w:eastAsia="仿宋" w:cs="仿宋"/>
          <w:sz w:val="24"/>
          <w:szCs w:val="24"/>
        </w:rPr>
        <w:t>除专用条款另有约定外，国家级质量奖、省级质量奖、市级质量奖、其他质量奖项的工程优质费，按照招标工程中标通知书日期（非招标工程的根据合同签订日期）同时期执行的广东省建设工程计价依据工程优质费、广州市住房和城乡建设局发布的工程优质费、广州市建设工程造价管理站发布的工程优质费等各种标准计算。当合同工程同时获得上述多个奖项的，工程优质费只按最高奖项的额度计算。工程优质费列入竣工结算文件中，与竣工结算款一并支付。在竣工结算后获得优质奖项的，发包人应在获得奖项后的</w:t>
      </w:r>
      <w:r>
        <w:rPr>
          <w:rFonts w:ascii="仿宋" w:hAnsi="仿宋" w:eastAsia="仿宋" w:cs="仿宋"/>
          <w:sz w:val="24"/>
          <w:szCs w:val="24"/>
        </w:rPr>
        <w:t>28</w:t>
      </w:r>
      <w:r>
        <w:rPr>
          <w:rFonts w:hint="eastAsia" w:ascii="仿宋" w:hAnsi="仿宋" w:eastAsia="仿宋" w:cs="仿宋"/>
          <w:sz w:val="24"/>
          <w:szCs w:val="24"/>
        </w:rPr>
        <w:t>天内支付。</w:t>
      </w:r>
    </w:p>
    <w:p>
      <w:pPr>
        <w:pStyle w:val="12"/>
        <w:adjustRightInd w:val="0"/>
        <w:snapToGrid w:val="0"/>
        <w:spacing w:line="240" w:lineRule="exact"/>
        <w:jc w:val="left"/>
        <w:rPr>
          <w:rFonts w:ascii="仿宋" w:hAnsi="仿宋" w:eastAsia="仿宋"/>
          <w:b/>
          <w:bCs/>
          <w:sz w:val="24"/>
          <w:szCs w:val="24"/>
        </w:rPr>
      </w:pPr>
      <w:r>
        <w:rPr>
          <w:rFonts w:ascii="仿宋" w:hAnsi="仿宋" w:eastAsia="仿宋" w:cs="仿宋"/>
          <w:b/>
          <w:bCs/>
          <w:sz w:val="24"/>
          <w:szCs w:val="24"/>
          <w:u w:val="single"/>
        </w:rPr>
        <w:t xml:space="preserve">                                                                                                              </w:t>
      </w:r>
    </w:p>
    <w:p>
      <w:pPr>
        <w:pStyle w:val="12"/>
        <w:tabs>
          <w:tab w:val="left" w:pos="540"/>
        </w:tabs>
        <w:adjustRightInd w:val="0"/>
        <w:snapToGrid w:val="0"/>
        <w:spacing w:before="240" w:beforeLines="100" w:line="360" w:lineRule="auto"/>
        <w:ind w:firstLine="441" w:firstLineChars="196"/>
        <w:jc w:val="left"/>
        <w:outlineLvl w:val="2"/>
        <w:rPr>
          <w:rFonts w:ascii="仿宋" w:hAnsi="仿宋" w:eastAsia="仿宋"/>
          <w:b/>
          <w:bCs/>
          <w:sz w:val="24"/>
          <w:szCs w:val="24"/>
        </w:rPr>
      </w:pPr>
      <w:bookmarkStart w:id="351" w:name="_Toc30569"/>
      <w:bookmarkStart w:id="352" w:name="_Toc11958"/>
      <w:bookmarkStart w:id="353" w:name="_Toc469384052"/>
      <w:r>
        <w:rPr>
          <w:rFonts w:hint="eastAsia" w:ascii="仿宋" w:hAnsi="仿宋" w:eastAsia="仿宋" w:cs="仿宋"/>
          <w:b/>
          <w:bCs/>
          <w:sz w:val="24"/>
          <w:szCs w:val="24"/>
          <w:lang w:eastAsia="zh-CN"/>
        </w:rPr>
        <w:t>◎</w:t>
      </w:r>
      <w:r>
        <w:rPr>
          <w:rFonts w:ascii="仿宋" w:hAnsi="仿宋" w:eastAsia="仿宋" w:cs="仿宋"/>
          <w:b/>
          <w:bCs/>
          <w:sz w:val="24"/>
          <w:szCs w:val="24"/>
        </w:rPr>
        <w:t xml:space="preserve">68  </w:t>
      </w:r>
      <w:r>
        <w:rPr>
          <w:rFonts w:hint="eastAsia" w:ascii="仿宋" w:hAnsi="仿宋" w:eastAsia="仿宋" w:cs="仿宋"/>
          <w:b/>
          <w:bCs/>
          <w:sz w:val="24"/>
          <w:szCs w:val="24"/>
        </w:rPr>
        <w:t>合同价款的约定与调整</w:t>
      </w:r>
      <w:bookmarkEnd w:id="351"/>
      <w:bookmarkEnd w:id="352"/>
      <w:bookmarkEnd w:id="353"/>
    </w:p>
    <w:p>
      <w:pPr>
        <w:pStyle w:val="12"/>
        <w:adjustRightInd w:val="0"/>
        <w:snapToGrid w:val="0"/>
        <w:spacing w:line="360" w:lineRule="auto"/>
        <w:ind w:left="1447" w:leftChars="228" w:hanging="900" w:hangingChars="400"/>
        <w:jc w:val="left"/>
        <w:outlineLvl w:val="0"/>
        <w:rPr>
          <w:rFonts w:ascii="仿宋" w:hAnsi="仿宋" w:eastAsia="仿宋" w:cs="仿宋"/>
          <w:b/>
          <w:bCs/>
          <w:sz w:val="24"/>
          <w:szCs w:val="24"/>
        </w:rPr>
      </w:pPr>
      <w:bookmarkStart w:id="354" w:name="_Toc9292"/>
      <w:r>
        <w:rPr>
          <w:rFonts w:ascii="仿宋" w:hAnsi="仿宋" w:eastAsia="仿宋" w:cs="仿宋"/>
          <w:b/>
          <w:bCs/>
          <w:sz w:val="24"/>
          <w:szCs w:val="24"/>
        </w:rPr>
        <w:t>68.1</w:t>
      </w:r>
      <w:bookmarkEnd w:id="354"/>
      <w:r>
        <w:rPr>
          <w:rFonts w:ascii="仿宋" w:hAnsi="仿宋" w:eastAsia="仿宋" w:cs="仿宋"/>
          <w:b/>
          <w:bCs/>
          <w:sz w:val="24"/>
          <w:szCs w:val="24"/>
        </w:rPr>
        <w:t xml:space="preserve">       </w:t>
      </w:r>
    </w:p>
    <w:p>
      <w:pPr>
        <w:pStyle w:val="12"/>
        <w:adjustRightInd w:val="0"/>
        <w:snapToGrid w:val="0"/>
        <w:spacing w:line="480" w:lineRule="auto"/>
        <w:ind w:left="1644" w:leftChars="685" w:firstLine="26" w:firstLineChars="12"/>
        <w:jc w:val="left"/>
        <w:rPr>
          <w:rFonts w:ascii="仿宋" w:hAnsi="仿宋" w:eastAsia="仿宋"/>
          <w:sz w:val="24"/>
          <w:szCs w:val="24"/>
        </w:rPr>
      </w:pPr>
      <w:r>
        <mc:AlternateContent>
          <mc:Choice Requires="wps">
            <w:drawing>
              <wp:anchor distT="0" distB="0" distL="114300" distR="114300" simplePos="0" relativeHeight="251950080" behindDoc="0" locked="0" layoutInCell="1" allowOverlap="1">
                <wp:simplePos x="0" y="0"/>
                <wp:positionH relativeFrom="column">
                  <wp:posOffset>-114300</wp:posOffset>
                </wp:positionH>
                <wp:positionV relativeFrom="paragraph">
                  <wp:posOffset>57150</wp:posOffset>
                </wp:positionV>
                <wp:extent cx="1009650" cy="313055"/>
                <wp:effectExtent l="0" t="0" r="0" b="0"/>
                <wp:wrapNone/>
                <wp:docPr id="286" name="文本框 289"/>
                <wp:cNvGraphicFramePr/>
                <a:graphic xmlns:a="http://schemas.openxmlformats.org/drawingml/2006/main">
                  <a:graphicData uri="http://schemas.microsoft.com/office/word/2010/wordprocessingShape">
                    <wps:wsp>
                      <wps:cNvSpPr txBox="1"/>
                      <wps:spPr>
                        <a:xfrm>
                          <a:off x="0" y="0"/>
                          <a:ext cx="1009650" cy="313055"/>
                        </a:xfrm>
                        <a:prstGeom prst="rect">
                          <a:avLst/>
                        </a:prstGeom>
                        <a:noFill/>
                        <a:ln>
                          <a:noFill/>
                        </a:ln>
                      </wps:spPr>
                      <wps:txbx>
                        <w:txbxContent>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约定合同价款</w:t>
                            </w:r>
                          </w:p>
                        </w:txbxContent>
                      </wps:txbx>
                      <wps:bodyPr wrap="square" upright="1"/>
                    </wps:wsp>
                  </a:graphicData>
                </a:graphic>
              </wp:anchor>
            </w:drawing>
          </mc:Choice>
          <mc:Fallback>
            <w:pict>
              <v:shape id="文本框 289" o:spid="_x0000_s1026" o:spt="202" type="#_x0000_t202" style="position:absolute;left:0pt;margin-left:-9pt;margin-top:4.5pt;height:24.65pt;width:79.5pt;z-index:251950080;mso-width-relative:page;mso-height-relative:page;" filled="f" stroked="f" coordsize="21600,21600" o:gfxdata="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pVZCG9UAAAAIAQAADwAAAAAAAAABACAAAAAiAAAAZHJzL2Rvd25yZXYueG1sUEsBAhQAFAAA&#10;AAgAh07iQAgXMn+5AQAAYAMAAA4AAAAAAAAAAQAgAAAAJAEAAGRycy9lMm9Eb2MueG1sUEsFBgAA&#10;AAAGAAYAWQEAAE8FAAAAAA==&#10;">
                <v:fill on="f" focussize="0,0"/>
                <v:stroke on="f"/>
                <v:imagedata o:title=""/>
                <o:lock v:ext="edit" aspectratio="f"/>
                <v:textbox>
                  <w:txbxContent>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约定合同价款</w:t>
                      </w:r>
                    </w:p>
                  </w:txbxContent>
                </v:textbox>
              </v:shape>
            </w:pict>
          </mc:Fallback>
        </mc:AlternateContent>
      </w:r>
      <w:r>
        <w:rPr>
          <w:rFonts w:hint="eastAsia" w:ascii="仿宋" w:hAnsi="仿宋" w:eastAsia="仿宋" w:cs="仿宋"/>
          <w:sz w:val="24"/>
          <w:szCs w:val="24"/>
        </w:rPr>
        <w:t>合同双方当事人应在本合同协议书中约定合同价款。招标工程的合同价款由合同双方当事人依据中标通知书的中标价款在本合同协议书中约定。非招标工程的合同价款由合同双方当事人依据双方确定施工图预算的总造价在本合同协议书中约定。</w:t>
      </w:r>
    </w:p>
    <w:p>
      <w:pPr>
        <w:pStyle w:val="12"/>
        <w:adjustRightInd w:val="0"/>
        <w:snapToGrid w:val="0"/>
        <w:spacing w:line="480" w:lineRule="auto"/>
        <w:ind w:firstLine="450" w:firstLineChars="200"/>
        <w:jc w:val="left"/>
        <w:rPr>
          <w:rFonts w:ascii="仿宋" w:hAnsi="仿宋" w:eastAsia="仿宋" w:cs="仿宋"/>
          <w:b/>
          <w:sz w:val="24"/>
          <w:szCs w:val="24"/>
          <w:u w:val="dotted"/>
        </w:rPr>
      </w:pPr>
      <w:r>
        <w:rPr>
          <w:b/>
        </w:rPr>
        <mc:AlternateContent>
          <mc:Choice Requires="wps">
            <w:drawing>
              <wp:anchor distT="0" distB="0" distL="114300" distR="114300" simplePos="0" relativeHeight="251951104" behindDoc="0" locked="0" layoutInCell="1" allowOverlap="1">
                <wp:simplePos x="0" y="0"/>
                <wp:positionH relativeFrom="column">
                  <wp:posOffset>-178435</wp:posOffset>
                </wp:positionH>
                <wp:positionV relativeFrom="paragraph">
                  <wp:posOffset>219710</wp:posOffset>
                </wp:positionV>
                <wp:extent cx="726440" cy="483235"/>
                <wp:effectExtent l="0" t="0" r="0" b="0"/>
                <wp:wrapNone/>
                <wp:docPr id="287" name="文本框 290"/>
                <wp:cNvGraphicFramePr/>
                <a:graphic xmlns:a="http://schemas.openxmlformats.org/drawingml/2006/main">
                  <a:graphicData uri="http://schemas.microsoft.com/office/word/2010/wordprocessingShape">
                    <wps:wsp>
                      <wps:cNvSpPr txBox="1"/>
                      <wps:spPr>
                        <a:xfrm>
                          <a:off x="0" y="0"/>
                          <a:ext cx="726440" cy="483235"/>
                        </a:xfrm>
                        <a:prstGeom prst="rect">
                          <a:avLst/>
                        </a:prstGeom>
                        <a:noFill/>
                        <a:ln>
                          <a:noFill/>
                        </a:ln>
                      </wps:spPr>
                      <wps:txbx>
                        <w:txbxContent>
                          <w:p>
                            <w:pPr>
                              <w:pStyle w:val="8"/>
                              <w:spacing w:line="200" w:lineRule="exact"/>
                              <w:rPr>
                                <w:rFonts w:ascii="楷体_GB2312" w:hAnsi="宋体" w:eastAsia="楷体_GB2312"/>
                                <w:b/>
                                <w:bCs/>
                                <w:sz w:val="18"/>
                                <w:szCs w:val="18"/>
                              </w:rPr>
                            </w:pPr>
                            <w:r>
                              <w:rPr>
                                <w:rFonts w:hint="eastAsia" w:ascii="楷体_GB2312" w:hAnsi="宋体" w:eastAsia="楷体_GB2312" w:cs="楷体_GB2312"/>
                                <w:b/>
                                <w:bCs/>
                                <w:sz w:val="18"/>
                                <w:szCs w:val="18"/>
                              </w:rPr>
                              <w:t>合同价款的方式</w:t>
                            </w:r>
                          </w:p>
                        </w:txbxContent>
                      </wps:txbx>
                      <wps:bodyPr wrap="square" upright="1"/>
                    </wps:wsp>
                  </a:graphicData>
                </a:graphic>
              </wp:anchor>
            </w:drawing>
          </mc:Choice>
          <mc:Fallback>
            <w:pict>
              <v:shape id="文本框 290" o:spid="_x0000_s1026" o:spt="202" type="#_x0000_t202" style="position:absolute;left:0pt;margin-left:-14.05pt;margin-top:17.3pt;height:38.05pt;width:57.2pt;z-index:251951104;mso-width-relative:page;mso-height-relative:page;" filled="f" stroked="f" coordsize="21600,21600" o:gfxdata="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EIixdbXAAAACQEAAA8AAAAAAAAAAQAgAAAAIgAAAGRycy9kb3ducmV2LnhtbFBLAQIUABQA&#10;AAAIAIdO4kA77GBTuAEAAF8DAAAOAAAAAAAAAAEAIAAAACYBAABkcnMvZTJvRG9jLnhtbFBLBQYA&#10;AAAABgAGAFkBAABQBQAAAAA=&#10;">
                <v:fill on="f" focussize="0,0"/>
                <v:stroke on="f"/>
                <v:imagedata o:title=""/>
                <o:lock v:ext="edit" aspectratio="f"/>
                <v:textbox>
                  <w:txbxContent>
                    <w:p>
                      <w:pPr>
                        <w:pStyle w:val="8"/>
                        <w:spacing w:line="200" w:lineRule="exact"/>
                        <w:rPr>
                          <w:rFonts w:ascii="楷体_GB2312" w:hAnsi="宋体" w:eastAsia="楷体_GB2312"/>
                          <w:b/>
                          <w:bCs/>
                          <w:sz w:val="18"/>
                          <w:szCs w:val="18"/>
                        </w:rPr>
                      </w:pPr>
                      <w:r>
                        <w:rPr>
                          <w:rFonts w:hint="eastAsia" w:ascii="楷体_GB2312" w:hAnsi="宋体" w:eastAsia="楷体_GB2312" w:cs="楷体_GB2312"/>
                          <w:b/>
                          <w:bCs/>
                          <w:sz w:val="18"/>
                          <w:szCs w:val="18"/>
                        </w:rPr>
                        <w:t>合同价款的方式</w:t>
                      </w:r>
                    </w:p>
                  </w:txbxContent>
                </v:textbox>
              </v:shape>
            </w:pict>
          </mc:Fallback>
        </mc:AlternateContent>
      </w:r>
      <w:r>
        <w:rPr>
          <w:rFonts w:ascii="仿宋" w:hAnsi="仿宋" w:eastAsia="仿宋" w:cs="仿宋"/>
          <w:b/>
          <w:sz w:val="24"/>
          <w:szCs w:val="24"/>
        </w:rPr>
        <w:t xml:space="preserve">68.2  </w:t>
      </w:r>
      <w:r>
        <w:rPr>
          <w:rFonts w:ascii="仿宋" w:hAnsi="仿宋" w:eastAsia="仿宋" w:cs="仿宋"/>
          <w:b/>
          <w:sz w:val="24"/>
          <w:szCs w:val="24"/>
          <w:u w:val="dotted"/>
        </w:rPr>
        <w:t xml:space="preserve">                                                                                 </w:t>
      </w:r>
    </w:p>
    <w:p>
      <w:pPr>
        <w:pStyle w:val="12"/>
        <w:adjustRightInd w:val="0"/>
        <w:snapToGrid w:val="0"/>
        <w:spacing w:line="480" w:lineRule="auto"/>
        <w:ind w:firstLine="1350" w:firstLineChars="600"/>
        <w:jc w:val="left"/>
        <w:rPr>
          <w:rFonts w:ascii="仿宋" w:hAnsi="仿宋" w:eastAsia="仿宋"/>
          <w:b/>
          <w:bCs/>
          <w:sz w:val="24"/>
          <w:szCs w:val="24"/>
        </w:rPr>
      </w:pPr>
      <w:r>
        <w:rPr>
          <w:rFonts w:hint="eastAsia" w:ascii="仿宋" w:hAnsi="仿宋" w:eastAsia="仿宋" w:cs="仿宋"/>
          <w:b/>
          <w:bCs/>
          <w:sz w:val="24"/>
          <w:szCs w:val="24"/>
        </w:rPr>
        <w:t>下列各种确定合同价款的方式，双方可在专用条款内约定采用其中一种：</w:t>
      </w:r>
    </w:p>
    <w:p>
      <w:pPr>
        <w:pStyle w:val="12"/>
        <w:adjustRightInd w:val="0"/>
        <w:snapToGrid w:val="0"/>
        <w:spacing w:line="480" w:lineRule="auto"/>
        <w:ind w:left="1535" w:hanging="1433" w:hangingChars="637"/>
        <w:jc w:val="left"/>
        <w:rPr>
          <w:rFonts w:ascii="仿宋" w:hAnsi="仿宋" w:eastAsia="仿宋"/>
          <w:sz w:val="24"/>
          <w:szCs w:val="24"/>
        </w:rPr>
      </w:pPr>
      <w:r>
        <w:rPr>
          <w:rFonts w:ascii="仿宋" w:hAnsi="仿宋" w:eastAsia="仿宋" w:cs="仿宋"/>
          <w:b/>
          <w:bCs/>
          <w:sz w:val="24"/>
          <w:szCs w:val="24"/>
        </w:rPr>
        <w:t xml:space="preserve">            </w:t>
      </w:r>
      <w:r>
        <w:rPr>
          <w:rFonts w:hint="eastAsia" w:ascii="仿宋" w:hAnsi="仿宋" w:eastAsia="仿宋" w:cs="仿宋"/>
          <w:sz w:val="24"/>
          <w:szCs w:val="24"/>
        </w:rPr>
        <w:t>（</w:t>
      </w:r>
      <w:r>
        <w:rPr>
          <w:rFonts w:ascii="仿宋" w:hAnsi="仿宋" w:eastAsia="仿宋" w:cs="仿宋"/>
          <w:sz w:val="24"/>
          <w:szCs w:val="24"/>
        </w:rPr>
        <w:t>1</w:t>
      </w:r>
      <w:r>
        <w:rPr>
          <w:rFonts w:hint="eastAsia" w:ascii="仿宋" w:hAnsi="仿宋" w:eastAsia="仿宋" w:cs="仿宋"/>
          <w:sz w:val="24"/>
          <w:szCs w:val="24"/>
        </w:rPr>
        <w:t>）</w:t>
      </w:r>
      <w:r>
        <w:rPr>
          <w:rFonts w:ascii="仿宋" w:hAnsi="仿宋" w:eastAsia="仿宋" w:cs="仿宋"/>
          <w:sz w:val="24"/>
          <w:szCs w:val="24"/>
        </w:rPr>
        <w:t>总价合同</w:t>
      </w:r>
      <w:r>
        <w:rPr>
          <w:rFonts w:hint="eastAsia" w:ascii="仿宋" w:hAnsi="仿宋" w:eastAsia="仿宋" w:cs="仿宋"/>
          <w:sz w:val="24"/>
          <w:szCs w:val="24"/>
        </w:rPr>
        <w:t>。</w:t>
      </w:r>
      <w:r>
        <w:rPr>
          <w:rFonts w:ascii="仿宋" w:hAnsi="仿宋" w:eastAsia="仿宋" w:cs="仿宋"/>
          <w:sz w:val="24"/>
          <w:szCs w:val="24"/>
        </w:rPr>
        <w:t>总价合同是指合同当事人约定以施工图、已标价工程量清单或预算书及有关条件进行合同价格计算、调整和确认的建设工程施工合同，在约定的范围内合同总价不作调整。合同当事人应在专用合同条款中约定总价包含的风险范围和风险费用的计算方法，并约定风险范围以外的合同价格的调整方法</w:t>
      </w:r>
      <w:r>
        <w:rPr>
          <w:rFonts w:hint="eastAsia" w:ascii="仿宋" w:hAnsi="仿宋" w:eastAsia="仿宋" w:cs="仿宋"/>
          <w:sz w:val="24"/>
          <w:szCs w:val="24"/>
        </w:rPr>
        <w:t>。</w:t>
      </w:r>
    </w:p>
    <w:p>
      <w:pPr>
        <w:pStyle w:val="12"/>
        <w:adjustRightInd w:val="0"/>
        <w:snapToGrid w:val="0"/>
        <w:spacing w:line="480" w:lineRule="auto"/>
        <w:ind w:left="1601" w:leftChars="667"/>
        <w:jc w:val="left"/>
        <w:rPr>
          <w:rFonts w:hint="eastAsia" w:ascii="仿宋" w:hAnsi="仿宋" w:eastAsia="仿宋" w:cs="仿宋"/>
          <w:sz w:val="24"/>
          <w:szCs w:val="24"/>
        </w:rPr>
      </w:pPr>
      <w:r>
        <w:rPr>
          <w:rFonts w:hint="eastAsia" w:ascii="仿宋" w:hAnsi="仿宋" w:eastAsia="仿宋" w:cs="仿宋"/>
          <w:sz w:val="24"/>
          <w:szCs w:val="24"/>
        </w:rPr>
        <w:t>（</w:t>
      </w:r>
      <w:r>
        <w:rPr>
          <w:rFonts w:ascii="仿宋" w:hAnsi="仿宋" w:eastAsia="仿宋" w:cs="仿宋"/>
          <w:sz w:val="24"/>
          <w:szCs w:val="24"/>
        </w:rPr>
        <w:t>2</w:t>
      </w:r>
      <w:r>
        <w:rPr>
          <w:rFonts w:hint="eastAsia" w:ascii="仿宋" w:hAnsi="仿宋" w:eastAsia="仿宋" w:cs="仿宋"/>
          <w:sz w:val="24"/>
          <w:szCs w:val="24"/>
        </w:rPr>
        <w:t>）</w:t>
      </w:r>
      <w:r>
        <w:rPr>
          <w:rFonts w:ascii="仿宋" w:hAnsi="仿宋" w:eastAsia="仿宋" w:cs="仿宋"/>
          <w:sz w:val="24"/>
          <w:szCs w:val="24"/>
        </w:rPr>
        <w:t>单价合同</w:t>
      </w:r>
      <w:r>
        <w:rPr>
          <w:rFonts w:hint="eastAsia" w:ascii="仿宋" w:hAnsi="仿宋" w:eastAsia="仿宋" w:cs="仿宋"/>
          <w:sz w:val="24"/>
          <w:szCs w:val="24"/>
        </w:rPr>
        <w:t>。</w:t>
      </w:r>
      <w:r>
        <w:rPr>
          <w:rFonts w:ascii="仿宋" w:hAnsi="仿宋" w:eastAsia="仿宋" w:cs="仿宋"/>
          <w:sz w:val="24"/>
          <w:szCs w:val="24"/>
        </w:rPr>
        <w:t>是指合同当事人约定以工程量清单及其综合单价进行合同价格计算、调整和确认的建设工程施工合同，在约定的范围内合同单价不作调整。合同当事人应在专用合同条款中约定综合单价包含的风险范围和风险费用的计算方法，并约定风险范围以外的合同价格的调整方法</w:t>
      </w:r>
      <w:r>
        <w:rPr>
          <w:rFonts w:hint="eastAsia" w:ascii="仿宋" w:hAnsi="仿宋" w:eastAsia="仿宋" w:cs="仿宋"/>
          <w:sz w:val="24"/>
          <w:szCs w:val="24"/>
        </w:rPr>
        <w:t>。</w:t>
      </w:r>
    </w:p>
    <w:p>
      <w:pPr>
        <w:spacing w:line="480" w:lineRule="auto"/>
        <w:ind w:left="1738" w:leftChars="674" w:hanging="120" w:hangingChars="50"/>
        <w:jc w:val="left"/>
        <w:rPr>
          <w:rFonts w:ascii="仿宋" w:hAnsi="仿宋" w:eastAsia="仿宋" w:cs="仿宋"/>
          <w:sz w:val="24"/>
          <w:szCs w:val="24"/>
        </w:rPr>
      </w:pPr>
      <w:r>
        <w:rPr>
          <w:rFonts w:hint="eastAsia" w:ascii="仿宋" w:hAnsi="仿宋" w:eastAsia="仿宋" w:cs="仿宋"/>
          <w:sz w:val="24"/>
          <w:szCs w:val="24"/>
        </w:rPr>
        <w:t>（3）按实结算</w:t>
      </w:r>
      <w:r>
        <w:rPr>
          <w:rFonts w:ascii="仿宋" w:hAnsi="仿宋" w:eastAsia="仿宋" w:cs="仿宋"/>
          <w:sz w:val="24"/>
          <w:szCs w:val="24"/>
        </w:rPr>
        <w:t>合同</w:t>
      </w:r>
      <w:r>
        <w:rPr>
          <w:rFonts w:hint="eastAsia" w:ascii="仿宋" w:hAnsi="仿宋" w:eastAsia="仿宋" w:cs="仿宋"/>
          <w:sz w:val="24"/>
          <w:szCs w:val="24"/>
        </w:rPr>
        <w:t>。承包方根据相关资料编制预算，合同价款是暂定价，双方在专用条款内</w:t>
      </w:r>
      <w:r>
        <w:rPr>
          <w:rFonts w:ascii="仿宋" w:hAnsi="仿宋" w:eastAsia="仿宋" w:cs="仿宋"/>
          <w:sz w:val="24"/>
          <w:szCs w:val="24"/>
        </w:rPr>
        <w:t>约定</w:t>
      </w:r>
      <w:r>
        <w:rPr>
          <w:rFonts w:hint="eastAsia" w:ascii="仿宋" w:hAnsi="仿宋" w:eastAsia="仿宋" w:cs="仿宋"/>
          <w:sz w:val="24"/>
          <w:szCs w:val="24"/>
        </w:rPr>
        <w:t>合同价款调整方法</w:t>
      </w:r>
      <w:r>
        <w:rPr>
          <w:rFonts w:ascii="仿宋" w:hAnsi="仿宋" w:eastAsia="仿宋" w:cs="仿宋"/>
          <w:sz w:val="24"/>
          <w:szCs w:val="24"/>
        </w:rPr>
        <w:t>。</w:t>
      </w:r>
    </w:p>
    <w:p>
      <w:pPr>
        <w:pStyle w:val="12"/>
        <w:adjustRightInd w:val="0"/>
        <w:snapToGrid w:val="0"/>
        <w:spacing w:line="480" w:lineRule="auto"/>
        <w:ind w:left="1601" w:leftChars="667"/>
        <w:jc w:val="left"/>
        <w:rPr>
          <w:rFonts w:ascii="仿宋" w:hAnsi="仿宋" w:eastAsia="仿宋" w:cs="仿宋"/>
          <w:sz w:val="24"/>
          <w:szCs w:val="24"/>
        </w:rPr>
      </w:pPr>
      <w:r>
        <w:rPr>
          <w:rFonts w:hint="eastAsia" w:ascii="仿宋" w:hAnsi="仿宋" w:eastAsia="仿宋" w:cs="仿宋"/>
          <w:sz w:val="24"/>
          <w:szCs w:val="24"/>
        </w:rPr>
        <w:t>（4）</w:t>
      </w:r>
      <w:r>
        <w:rPr>
          <w:rFonts w:ascii="仿宋" w:hAnsi="仿宋" w:eastAsia="仿宋" w:cs="仿宋"/>
          <w:sz w:val="24"/>
          <w:szCs w:val="24"/>
        </w:rPr>
        <w:t>其它价格形式</w:t>
      </w:r>
      <w:r>
        <w:rPr>
          <w:rFonts w:hint="eastAsia" w:ascii="仿宋" w:hAnsi="仿宋" w:eastAsia="仿宋" w:cs="仿宋"/>
          <w:sz w:val="24"/>
          <w:szCs w:val="24"/>
        </w:rPr>
        <w:t>。</w:t>
      </w:r>
      <w:r>
        <w:rPr>
          <w:rFonts w:ascii="仿宋" w:hAnsi="仿宋" w:eastAsia="仿宋" w:cs="仿宋"/>
          <w:sz w:val="24"/>
          <w:szCs w:val="24"/>
        </w:rPr>
        <w:t>合同当事人可在专用条款中约定其他合同价格形式。</w:t>
      </w:r>
    </w:p>
    <w:p>
      <w:pPr>
        <w:pStyle w:val="12"/>
        <w:adjustRightInd w:val="0"/>
        <w:snapToGrid w:val="0"/>
        <w:spacing w:line="360" w:lineRule="auto"/>
        <w:ind w:firstLine="441" w:firstLineChars="196"/>
        <w:jc w:val="left"/>
        <w:outlineLvl w:val="0"/>
        <w:rPr>
          <w:rFonts w:ascii="仿宋" w:hAnsi="仿宋" w:eastAsia="仿宋"/>
          <w:b/>
          <w:bCs/>
          <w:sz w:val="24"/>
          <w:szCs w:val="24"/>
        </w:rPr>
      </w:pPr>
      <w:bookmarkStart w:id="355" w:name="_Toc8129"/>
      <w:r>
        <w:rPr>
          <w:rFonts w:ascii="仿宋" w:hAnsi="仿宋" w:eastAsia="仿宋" w:cs="仿宋"/>
          <w:b/>
          <w:bCs/>
          <w:sz w:val="24"/>
          <w:szCs w:val="24"/>
        </w:rPr>
        <w:t>68.3</w:t>
      </w:r>
      <w:bookmarkEnd w:id="355"/>
      <w:r>
        <w:rPr>
          <w:rFonts w:ascii="仿宋" w:hAnsi="仿宋" w:eastAsia="仿宋" w:cs="仿宋"/>
          <w:b/>
          <w:bCs/>
          <w:sz w:val="24"/>
          <w:szCs w:val="24"/>
        </w:rPr>
        <w:t xml:space="preserve">  </w:t>
      </w:r>
      <w:r>
        <w:rPr>
          <w:rFonts w:ascii="仿宋" w:hAnsi="仿宋" w:eastAsia="仿宋" w:cs="仿宋"/>
          <w:b/>
          <w:bCs/>
          <w:sz w:val="24"/>
          <w:szCs w:val="24"/>
          <w:u w:val="dotted"/>
        </w:rPr>
        <w:t xml:space="preserve">                                                                                                        </w:t>
      </w:r>
    </w:p>
    <w:p>
      <w:pPr>
        <w:pStyle w:val="12"/>
        <w:adjustRightInd w:val="0"/>
        <w:snapToGrid w:val="0"/>
        <w:spacing w:line="360" w:lineRule="auto"/>
        <w:ind w:left="1850" w:leftChars="771"/>
        <w:jc w:val="left"/>
        <w:rPr>
          <w:rFonts w:ascii="仿宋" w:hAnsi="仿宋" w:eastAsia="仿宋"/>
          <w:sz w:val="24"/>
          <w:szCs w:val="24"/>
        </w:rPr>
      </w:pPr>
      <w:r>
        <mc:AlternateContent>
          <mc:Choice Requires="wps">
            <w:drawing>
              <wp:anchor distT="0" distB="0" distL="114300" distR="114300" simplePos="0" relativeHeight="251952128" behindDoc="0" locked="0" layoutInCell="1" allowOverlap="1">
                <wp:simplePos x="0" y="0"/>
                <wp:positionH relativeFrom="column">
                  <wp:posOffset>-114300</wp:posOffset>
                </wp:positionH>
                <wp:positionV relativeFrom="paragraph">
                  <wp:posOffset>5080</wp:posOffset>
                </wp:positionV>
                <wp:extent cx="914400" cy="521335"/>
                <wp:effectExtent l="0" t="0" r="0" b="0"/>
                <wp:wrapNone/>
                <wp:docPr id="288" name="文本框 291"/>
                <wp:cNvGraphicFramePr/>
                <a:graphic xmlns:a="http://schemas.openxmlformats.org/drawingml/2006/main">
                  <a:graphicData uri="http://schemas.microsoft.com/office/word/2010/wordprocessingShape">
                    <wps:wsp>
                      <wps:cNvSpPr txBox="1"/>
                      <wps:spPr>
                        <a:xfrm>
                          <a:off x="0" y="0"/>
                          <a:ext cx="914400" cy="521335"/>
                        </a:xfrm>
                        <a:prstGeom prst="rect">
                          <a:avLst/>
                        </a:prstGeom>
                        <a:noFill/>
                        <a:ln>
                          <a:noFill/>
                        </a:ln>
                      </wps:spPr>
                      <wps:txbx>
                        <w:txbxContent>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合同价款的调整事件</w:t>
                            </w:r>
                          </w:p>
                        </w:txbxContent>
                      </wps:txbx>
                      <wps:bodyPr wrap="square" upright="1"/>
                    </wps:wsp>
                  </a:graphicData>
                </a:graphic>
              </wp:anchor>
            </w:drawing>
          </mc:Choice>
          <mc:Fallback>
            <w:pict>
              <v:shape id="文本框 291" o:spid="_x0000_s1026" o:spt="202" type="#_x0000_t202" style="position:absolute;left:0pt;margin-left:-9pt;margin-top:0.4pt;height:41.05pt;width:72pt;z-index:251952128;mso-width-relative:page;mso-height-relative:page;" filled="f" stroked="f" coordsize="21600,21600" o:gfxdata="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HO4a/vTAAAABwEAAA8AAAAAAAAAAQAgAAAAIgAAAGRycy9kb3ducmV2LnhtbFBLAQIUABQAAAAI&#10;AIdO4kBSjM2guQEAAF8DAAAOAAAAAAAAAAEAIAAAACIBAABkcnMvZTJvRG9jLnhtbFBLBQYAAAAA&#10;BgAGAFkBAABNBQAAAAA=&#10;">
                <v:fill on="f" focussize="0,0"/>
                <v:stroke on="f"/>
                <v:imagedata o:title=""/>
                <o:lock v:ext="edit" aspectratio="f"/>
                <v:textbox>
                  <w:txbxContent>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合同价款的调整事件</w:t>
                      </w:r>
                    </w:p>
                  </w:txbxContent>
                </v:textbox>
              </v:shape>
            </w:pict>
          </mc:Fallback>
        </mc:AlternateContent>
      </w:r>
      <w:r>
        <w:rPr>
          <w:rFonts w:hint="eastAsia" w:ascii="仿宋" w:hAnsi="仿宋" w:eastAsia="仿宋" w:cs="仿宋"/>
          <w:b/>
          <w:bCs/>
          <w:sz w:val="24"/>
          <w:szCs w:val="24"/>
        </w:rPr>
        <w:t>合同双方当事人应明确合同价款的调整事件。除专用条款另有约定外，调整事件应包括：</w:t>
      </w:r>
    </w:p>
    <w:p>
      <w:pPr>
        <w:pStyle w:val="12"/>
        <w:numPr>
          <w:ilvl w:val="0"/>
          <w:numId w:val="21"/>
        </w:numPr>
        <w:adjustRightInd w:val="0"/>
        <w:snapToGrid w:val="0"/>
        <w:spacing w:line="360" w:lineRule="auto"/>
        <w:ind w:firstLine="420"/>
        <w:jc w:val="left"/>
        <w:rPr>
          <w:rFonts w:ascii="仿宋" w:hAnsi="仿宋" w:eastAsia="仿宋"/>
          <w:sz w:val="24"/>
          <w:szCs w:val="24"/>
        </w:rPr>
      </w:pPr>
      <w:r>
        <w:rPr>
          <w:rFonts w:hint="eastAsia" w:ascii="仿宋" w:hAnsi="仿宋" w:eastAsia="仿宋" w:cs="仿宋"/>
          <w:sz w:val="24"/>
          <w:szCs w:val="24"/>
        </w:rPr>
        <w:t>后继法律变化事件；</w:t>
      </w:r>
    </w:p>
    <w:p>
      <w:pPr>
        <w:pStyle w:val="12"/>
        <w:numPr>
          <w:ilvl w:val="0"/>
          <w:numId w:val="21"/>
        </w:numPr>
        <w:adjustRightInd w:val="0"/>
        <w:snapToGrid w:val="0"/>
        <w:spacing w:line="360" w:lineRule="auto"/>
        <w:ind w:firstLine="420"/>
        <w:jc w:val="left"/>
        <w:rPr>
          <w:rFonts w:ascii="仿宋" w:hAnsi="仿宋" w:eastAsia="仿宋"/>
          <w:sz w:val="24"/>
          <w:szCs w:val="24"/>
        </w:rPr>
      </w:pPr>
      <w:r>
        <w:rPr>
          <w:rFonts w:hint="eastAsia" w:ascii="仿宋" w:hAnsi="仿宋" w:eastAsia="仿宋" w:cs="仿宋"/>
          <w:sz w:val="24"/>
          <w:szCs w:val="24"/>
        </w:rPr>
        <w:t>项目特征描述不符事件；</w:t>
      </w:r>
    </w:p>
    <w:p>
      <w:pPr>
        <w:pStyle w:val="12"/>
        <w:numPr>
          <w:ilvl w:val="0"/>
          <w:numId w:val="21"/>
        </w:numPr>
        <w:adjustRightInd w:val="0"/>
        <w:snapToGrid w:val="0"/>
        <w:spacing w:line="360" w:lineRule="auto"/>
        <w:ind w:firstLine="420"/>
        <w:jc w:val="left"/>
        <w:rPr>
          <w:rFonts w:ascii="仿宋" w:hAnsi="仿宋" w:eastAsia="仿宋"/>
          <w:sz w:val="24"/>
          <w:szCs w:val="24"/>
        </w:rPr>
      </w:pPr>
      <w:r>
        <w:rPr>
          <w:rFonts w:hint="eastAsia" w:ascii="仿宋" w:hAnsi="仿宋" w:eastAsia="仿宋" w:cs="仿宋"/>
          <w:sz w:val="24"/>
          <w:szCs w:val="24"/>
        </w:rPr>
        <w:t>分部分项工程量清单缺项漏项事件；</w:t>
      </w:r>
    </w:p>
    <w:p>
      <w:pPr>
        <w:pStyle w:val="12"/>
        <w:numPr>
          <w:ilvl w:val="0"/>
          <w:numId w:val="21"/>
        </w:numPr>
        <w:adjustRightInd w:val="0"/>
        <w:snapToGrid w:val="0"/>
        <w:spacing w:line="360" w:lineRule="auto"/>
        <w:ind w:firstLine="420"/>
        <w:jc w:val="left"/>
        <w:rPr>
          <w:rFonts w:ascii="仿宋" w:hAnsi="仿宋" w:eastAsia="仿宋"/>
          <w:sz w:val="24"/>
          <w:szCs w:val="24"/>
        </w:rPr>
      </w:pPr>
      <w:r>
        <w:rPr>
          <w:rFonts w:hint="eastAsia" w:ascii="仿宋" w:hAnsi="仿宋" w:eastAsia="仿宋" w:cs="仿宋"/>
          <w:sz w:val="24"/>
          <w:szCs w:val="24"/>
        </w:rPr>
        <w:t>工程变更事件；</w:t>
      </w:r>
    </w:p>
    <w:p>
      <w:pPr>
        <w:pStyle w:val="12"/>
        <w:numPr>
          <w:ilvl w:val="0"/>
          <w:numId w:val="21"/>
        </w:numPr>
        <w:adjustRightInd w:val="0"/>
        <w:snapToGrid w:val="0"/>
        <w:spacing w:line="360" w:lineRule="auto"/>
        <w:ind w:firstLine="420"/>
        <w:jc w:val="left"/>
        <w:rPr>
          <w:rFonts w:ascii="仿宋" w:hAnsi="仿宋" w:eastAsia="仿宋"/>
          <w:sz w:val="24"/>
          <w:szCs w:val="24"/>
        </w:rPr>
      </w:pPr>
      <w:r>
        <w:rPr>
          <w:rFonts w:hint="eastAsia" w:ascii="仿宋" w:hAnsi="仿宋" w:eastAsia="仿宋" w:cs="仿宋"/>
          <w:sz w:val="24"/>
          <w:szCs w:val="24"/>
        </w:rPr>
        <w:t>工程量偏差事件；</w:t>
      </w:r>
    </w:p>
    <w:p>
      <w:pPr>
        <w:pStyle w:val="12"/>
        <w:numPr>
          <w:ilvl w:val="0"/>
          <w:numId w:val="21"/>
        </w:numPr>
        <w:adjustRightInd w:val="0"/>
        <w:snapToGrid w:val="0"/>
        <w:spacing w:line="360" w:lineRule="auto"/>
        <w:ind w:firstLine="420"/>
        <w:jc w:val="left"/>
        <w:rPr>
          <w:rFonts w:ascii="仿宋" w:hAnsi="仿宋" w:eastAsia="仿宋"/>
          <w:sz w:val="24"/>
          <w:szCs w:val="24"/>
        </w:rPr>
      </w:pPr>
      <w:r>
        <w:rPr>
          <w:rFonts w:hint="eastAsia" w:ascii="仿宋" w:hAnsi="仿宋" w:eastAsia="仿宋" w:cs="仿宋"/>
          <w:sz w:val="24"/>
          <w:szCs w:val="24"/>
        </w:rPr>
        <w:t>费用索赔事件；</w:t>
      </w:r>
    </w:p>
    <w:p>
      <w:pPr>
        <w:pStyle w:val="12"/>
        <w:numPr>
          <w:ilvl w:val="0"/>
          <w:numId w:val="21"/>
        </w:numPr>
        <w:adjustRightInd w:val="0"/>
        <w:snapToGrid w:val="0"/>
        <w:spacing w:line="360" w:lineRule="auto"/>
        <w:ind w:firstLine="420"/>
        <w:jc w:val="left"/>
        <w:rPr>
          <w:rFonts w:ascii="仿宋" w:hAnsi="仿宋" w:eastAsia="仿宋"/>
          <w:sz w:val="24"/>
          <w:szCs w:val="24"/>
        </w:rPr>
      </w:pPr>
      <w:r>
        <w:rPr>
          <w:rFonts w:hint="eastAsia" w:ascii="仿宋" w:hAnsi="仿宋" w:eastAsia="仿宋" w:cs="仿宋"/>
          <w:sz w:val="24"/>
          <w:szCs w:val="24"/>
        </w:rPr>
        <w:t>现场签证事件；</w:t>
      </w:r>
    </w:p>
    <w:p>
      <w:pPr>
        <w:pStyle w:val="12"/>
        <w:numPr>
          <w:ilvl w:val="0"/>
          <w:numId w:val="21"/>
        </w:numPr>
        <w:adjustRightInd w:val="0"/>
        <w:snapToGrid w:val="0"/>
        <w:spacing w:line="360" w:lineRule="auto"/>
        <w:ind w:firstLine="420"/>
        <w:jc w:val="left"/>
        <w:rPr>
          <w:rFonts w:ascii="仿宋" w:hAnsi="仿宋" w:eastAsia="仿宋"/>
          <w:sz w:val="24"/>
          <w:szCs w:val="24"/>
        </w:rPr>
      </w:pPr>
      <w:r>
        <w:rPr>
          <w:rFonts w:hint="eastAsia" w:ascii="仿宋" w:hAnsi="仿宋" w:eastAsia="仿宋" w:cs="仿宋"/>
          <w:sz w:val="24"/>
          <w:szCs w:val="24"/>
        </w:rPr>
        <w:t>物价涨落事件；</w:t>
      </w:r>
    </w:p>
    <w:p>
      <w:pPr>
        <w:pStyle w:val="12"/>
        <w:numPr>
          <w:ilvl w:val="0"/>
          <w:numId w:val="21"/>
        </w:numPr>
        <w:adjustRightInd w:val="0"/>
        <w:snapToGrid w:val="0"/>
        <w:spacing w:line="360" w:lineRule="auto"/>
        <w:ind w:firstLine="420"/>
        <w:jc w:val="left"/>
        <w:rPr>
          <w:rFonts w:ascii="仿宋" w:hAnsi="仿宋" w:eastAsia="仿宋"/>
          <w:sz w:val="24"/>
          <w:szCs w:val="24"/>
        </w:rPr>
      </w:pPr>
      <w:r>
        <w:rPr>
          <w:rFonts w:hint="eastAsia" w:ascii="仿宋" w:hAnsi="仿宋" w:eastAsia="仿宋" w:cs="仿宋"/>
          <w:sz w:val="24"/>
          <w:szCs w:val="24"/>
        </w:rPr>
        <w:t>专用条款约定的其他事件。</w:t>
      </w:r>
    </w:p>
    <w:p>
      <w:pPr>
        <w:pStyle w:val="12"/>
        <w:adjustRightInd w:val="0"/>
        <w:snapToGrid w:val="0"/>
        <w:spacing w:line="360" w:lineRule="auto"/>
        <w:ind w:left="1850" w:leftChars="771"/>
        <w:jc w:val="left"/>
        <w:rPr>
          <w:rFonts w:ascii="仿宋" w:hAnsi="仿宋" w:eastAsia="仿宋"/>
          <w:sz w:val="24"/>
          <w:szCs w:val="24"/>
        </w:rPr>
      </w:pPr>
      <w:r>
        <w:rPr>
          <w:rFonts w:hint="eastAsia" w:ascii="仿宋" w:hAnsi="仿宋" w:eastAsia="仿宋" w:cs="仿宋"/>
          <w:sz w:val="24"/>
          <w:szCs w:val="24"/>
        </w:rPr>
        <w:t>本款</w:t>
      </w:r>
      <w:r>
        <w:rPr>
          <w:rFonts w:ascii="仿宋" w:hAnsi="仿宋" w:eastAsia="仿宋" w:cs="仿宋"/>
          <w:sz w:val="24"/>
          <w:szCs w:val="24"/>
        </w:rPr>
        <w:t>(1)</w:t>
      </w:r>
      <w:r>
        <w:rPr>
          <w:rFonts w:hint="eastAsia" w:ascii="仿宋" w:hAnsi="仿宋" w:eastAsia="仿宋" w:cs="仿宋"/>
          <w:sz w:val="24"/>
          <w:szCs w:val="24"/>
        </w:rPr>
        <w:t>至</w:t>
      </w:r>
      <w:r>
        <w:rPr>
          <w:rFonts w:ascii="仿宋" w:hAnsi="仿宋" w:eastAsia="仿宋" w:cs="仿宋"/>
          <w:sz w:val="24"/>
          <w:szCs w:val="24"/>
        </w:rPr>
        <w:t>(9)</w:t>
      </w:r>
      <w:r>
        <w:rPr>
          <w:rFonts w:hint="eastAsia" w:ascii="仿宋" w:hAnsi="仿宋" w:eastAsia="仿宋" w:cs="仿宋"/>
          <w:sz w:val="24"/>
          <w:szCs w:val="24"/>
        </w:rPr>
        <w:t>调整事件应分别按照第</w:t>
      </w:r>
      <w:r>
        <w:rPr>
          <w:rFonts w:ascii="仿宋" w:hAnsi="仿宋" w:eastAsia="仿宋" w:cs="仿宋"/>
          <w:sz w:val="24"/>
          <w:szCs w:val="24"/>
        </w:rPr>
        <w:t>69</w:t>
      </w:r>
      <w:r>
        <w:rPr>
          <w:rFonts w:hint="eastAsia" w:ascii="仿宋" w:hAnsi="仿宋" w:eastAsia="仿宋" w:cs="仿宋"/>
          <w:sz w:val="24"/>
          <w:szCs w:val="24"/>
        </w:rPr>
        <w:t>条至第</w:t>
      </w:r>
      <w:r>
        <w:rPr>
          <w:rFonts w:ascii="仿宋" w:hAnsi="仿宋" w:eastAsia="仿宋" w:cs="仿宋"/>
          <w:sz w:val="24"/>
          <w:szCs w:val="24"/>
        </w:rPr>
        <w:t>76</w:t>
      </w:r>
      <w:r>
        <w:rPr>
          <w:rFonts w:hint="eastAsia" w:ascii="仿宋" w:hAnsi="仿宋" w:eastAsia="仿宋" w:cs="仿宋"/>
          <w:sz w:val="24"/>
          <w:szCs w:val="24"/>
        </w:rPr>
        <w:t>条的规定调整合同价款。</w:t>
      </w:r>
    </w:p>
    <w:p>
      <w:pPr>
        <w:pStyle w:val="12"/>
        <w:adjustRightInd w:val="0"/>
        <w:snapToGrid w:val="0"/>
        <w:spacing w:line="360" w:lineRule="auto"/>
        <w:ind w:firstLine="441" w:firstLineChars="196"/>
        <w:jc w:val="left"/>
        <w:rPr>
          <w:rFonts w:ascii="仿宋" w:hAnsi="仿宋" w:eastAsia="仿宋"/>
          <w:b/>
          <w:bCs/>
          <w:sz w:val="24"/>
          <w:szCs w:val="24"/>
        </w:rPr>
      </w:pPr>
      <w:r>
        <w:rPr>
          <w:rFonts w:ascii="仿宋" w:hAnsi="仿宋" w:eastAsia="仿宋" w:cs="仿宋"/>
          <w:b/>
          <w:bCs/>
          <w:sz w:val="24"/>
          <w:szCs w:val="24"/>
        </w:rPr>
        <w:t xml:space="preserve">68.4  </w:t>
      </w:r>
      <w:r>
        <w:rPr>
          <w:rFonts w:ascii="仿宋" w:hAnsi="仿宋" w:eastAsia="仿宋" w:cs="仿宋"/>
          <w:b/>
          <w:bCs/>
          <w:sz w:val="24"/>
          <w:szCs w:val="24"/>
          <w:u w:val="dotted"/>
        </w:rPr>
        <w:t xml:space="preserve">                                                                                                        </w:t>
      </w:r>
    </w:p>
    <w:p>
      <w:pPr>
        <w:pStyle w:val="12"/>
        <w:adjustRightInd w:val="0"/>
        <w:snapToGrid w:val="0"/>
        <w:spacing w:line="360" w:lineRule="auto"/>
        <w:ind w:left="1850" w:leftChars="771"/>
        <w:jc w:val="left"/>
        <w:rPr>
          <w:rFonts w:ascii="仿宋" w:hAnsi="仿宋" w:eastAsia="仿宋"/>
          <w:sz w:val="24"/>
          <w:szCs w:val="24"/>
        </w:rPr>
      </w:pPr>
      <w:r>
        <mc:AlternateContent>
          <mc:Choice Requires="wps">
            <w:drawing>
              <wp:anchor distT="0" distB="0" distL="114300" distR="114300" simplePos="0" relativeHeight="251953152" behindDoc="0" locked="0" layoutInCell="1" allowOverlap="1">
                <wp:simplePos x="0" y="0"/>
                <wp:positionH relativeFrom="column">
                  <wp:posOffset>-114300</wp:posOffset>
                </wp:positionH>
                <wp:positionV relativeFrom="paragraph">
                  <wp:posOffset>5080</wp:posOffset>
                </wp:positionV>
                <wp:extent cx="914400" cy="521335"/>
                <wp:effectExtent l="0" t="0" r="0" b="0"/>
                <wp:wrapNone/>
                <wp:docPr id="289" name="文本框 292"/>
                <wp:cNvGraphicFramePr/>
                <a:graphic xmlns:a="http://schemas.openxmlformats.org/drawingml/2006/main">
                  <a:graphicData uri="http://schemas.microsoft.com/office/word/2010/wordprocessingShape">
                    <wps:wsp>
                      <wps:cNvSpPr txBox="1"/>
                      <wps:spPr>
                        <a:xfrm>
                          <a:off x="0" y="0"/>
                          <a:ext cx="914400" cy="521335"/>
                        </a:xfrm>
                        <a:prstGeom prst="rect">
                          <a:avLst/>
                        </a:prstGeom>
                        <a:noFill/>
                        <a:ln>
                          <a:noFill/>
                        </a:ln>
                      </wps:spPr>
                      <wps:txbx>
                        <w:txbxContent>
                          <w:p>
                            <w:pPr>
                              <w:pStyle w:val="8"/>
                              <w:spacing w:line="200" w:lineRule="exact"/>
                              <w:rPr>
                                <w:rFonts w:ascii="宋体"/>
                                <w:sz w:val="18"/>
                                <w:szCs w:val="18"/>
                              </w:rPr>
                            </w:pPr>
                            <w:r>
                              <w:rPr>
                                <w:rFonts w:hint="eastAsia" w:ascii="楷体_GB2312" w:hAnsi="宋体" w:eastAsia="楷体_GB2312" w:cs="楷体_GB2312"/>
                                <w:b/>
                                <w:bCs/>
                                <w:color w:val="000000"/>
                                <w:sz w:val="18"/>
                                <w:szCs w:val="18"/>
                              </w:rPr>
                              <w:t>调整合同价款</w:t>
                            </w:r>
                          </w:p>
                        </w:txbxContent>
                      </wps:txbx>
                      <wps:bodyPr wrap="square" upright="1"/>
                    </wps:wsp>
                  </a:graphicData>
                </a:graphic>
              </wp:anchor>
            </w:drawing>
          </mc:Choice>
          <mc:Fallback>
            <w:pict>
              <v:shape id="文本框 292" o:spid="_x0000_s1026" o:spt="202" type="#_x0000_t202" style="position:absolute;left:0pt;margin-left:-9pt;margin-top:0.4pt;height:41.05pt;width:72pt;z-index:251953152;mso-width-relative:page;mso-height-relative:page;" filled="f" stroked="f" coordsize="21600,21600" o:gfxdata="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zuGv70wAAAAcBAAAPAAAAAAAAAAEAIAAAACIAAABkcnMvZG93bnJldi54bWxQSwECFAAUAAAA&#10;CACHTuJAlTU52roBAABfAwAADgAAAAAAAAABACAAAAAiAQAAZHJzL2Uyb0RvYy54bWxQSwUGAAAA&#10;AAYABgBZAQAATgUAAAAA&#10;">
                <v:fill on="f" focussize="0,0"/>
                <v:stroke on="f"/>
                <v:imagedata o:title=""/>
                <o:lock v:ext="edit" aspectratio="f"/>
                <v:textbox>
                  <w:txbxContent>
                    <w:p>
                      <w:pPr>
                        <w:pStyle w:val="8"/>
                        <w:spacing w:line="200" w:lineRule="exact"/>
                        <w:rPr>
                          <w:rFonts w:ascii="宋体"/>
                          <w:sz w:val="18"/>
                          <w:szCs w:val="18"/>
                        </w:rPr>
                      </w:pPr>
                      <w:r>
                        <w:rPr>
                          <w:rFonts w:hint="eastAsia" w:ascii="楷体_GB2312" w:hAnsi="宋体" w:eastAsia="楷体_GB2312" w:cs="楷体_GB2312"/>
                          <w:b/>
                          <w:bCs/>
                          <w:color w:val="000000"/>
                          <w:sz w:val="18"/>
                          <w:szCs w:val="18"/>
                        </w:rPr>
                        <w:t>调整合同价款</w:t>
                      </w:r>
                    </w:p>
                  </w:txbxContent>
                </v:textbox>
              </v:shape>
            </w:pict>
          </mc:Fallback>
        </mc:AlternateContent>
      </w:r>
      <w:r>
        <w:rPr>
          <w:rFonts w:hint="eastAsia" w:ascii="仿宋" w:hAnsi="仿宋" w:eastAsia="仿宋" w:cs="仿宋"/>
          <w:sz w:val="24"/>
          <w:szCs w:val="24"/>
        </w:rPr>
        <w:t>出现第</w:t>
      </w:r>
      <w:r>
        <w:rPr>
          <w:rFonts w:ascii="仿宋" w:hAnsi="仿宋" w:eastAsia="仿宋" w:cs="仿宋"/>
          <w:sz w:val="24"/>
          <w:szCs w:val="24"/>
        </w:rPr>
        <w:t>68.2</w:t>
      </w:r>
      <w:r>
        <w:rPr>
          <w:rFonts w:hint="eastAsia" w:ascii="仿宋" w:hAnsi="仿宋" w:eastAsia="仿宋" w:cs="仿宋"/>
          <w:sz w:val="24"/>
          <w:szCs w:val="24"/>
        </w:rPr>
        <w:t>款规定调整合同价款事件的，合同双方当事人应调整合同价款。除费用索赔、现场签证事件分别按照第</w:t>
      </w:r>
      <w:r>
        <w:rPr>
          <w:rFonts w:ascii="仿宋" w:hAnsi="仿宋" w:eastAsia="仿宋" w:cs="仿宋"/>
          <w:sz w:val="24"/>
          <w:szCs w:val="24"/>
        </w:rPr>
        <w:t>74</w:t>
      </w:r>
      <w:r>
        <w:rPr>
          <w:rFonts w:hint="eastAsia" w:ascii="仿宋" w:hAnsi="仿宋" w:eastAsia="仿宋" w:cs="仿宋"/>
          <w:sz w:val="24"/>
          <w:szCs w:val="24"/>
        </w:rPr>
        <w:t>条、第</w:t>
      </w:r>
      <w:r>
        <w:rPr>
          <w:rFonts w:ascii="仿宋" w:hAnsi="仿宋" w:eastAsia="仿宋" w:cs="仿宋"/>
          <w:sz w:val="24"/>
          <w:szCs w:val="24"/>
        </w:rPr>
        <w:t>75</w:t>
      </w:r>
      <w:r>
        <w:rPr>
          <w:rFonts w:hint="eastAsia" w:ascii="仿宋" w:hAnsi="仿宋" w:eastAsia="仿宋" w:cs="仿宋"/>
          <w:sz w:val="24"/>
          <w:szCs w:val="24"/>
        </w:rPr>
        <w:t>条规定外，调整合同价款的提出、核实、确认与支付等事项，由合同双方当事人按照第</w:t>
      </w:r>
      <w:r>
        <w:rPr>
          <w:rFonts w:ascii="仿宋" w:hAnsi="仿宋" w:eastAsia="仿宋" w:cs="仿宋"/>
          <w:sz w:val="24"/>
          <w:szCs w:val="24"/>
        </w:rPr>
        <w:t>77</w:t>
      </w:r>
      <w:r>
        <w:rPr>
          <w:rFonts w:hint="eastAsia" w:ascii="仿宋" w:hAnsi="仿宋" w:eastAsia="仿宋" w:cs="仿宋"/>
          <w:sz w:val="24"/>
          <w:szCs w:val="24"/>
        </w:rPr>
        <w:t>条规定办理。</w:t>
      </w:r>
    </w:p>
    <w:p>
      <w:pPr>
        <w:pStyle w:val="12"/>
        <w:adjustRightInd w:val="0"/>
        <w:snapToGrid w:val="0"/>
        <w:spacing w:line="360" w:lineRule="auto"/>
        <w:ind w:left="1850" w:leftChars="771"/>
        <w:jc w:val="left"/>
        <w:rPr>
          <w:rFonts w:ascii="仿宋" w:hAnsi="仿宋" w:eastAsia="仿宋"/>
          <w:sz w:val="24"/>
          <w:szCs w:val="24"/>
        </w:rPr>
      </w:pPr>
      <w:r>
        <w:rPr>
          <w:rFonts w:hint="eastAsia" w:ascii="仿宋" w:hAnsi="仿宋" w:eastAsia="仿宋" w:cs="仿宋"/>
          <w:sz w:val="24"/>
          <w:szCs w:val="24"/>
        </w:rPr>
        <w:t>根据第</w:t>
      </w:r>
      <w:r>
        <w:rPr>
          <w:rFonts w:ascii="仿宋" w:hAnsi="仿宋" w:eastAsia="仿宋" w:cs="仿宋"/>
          <w:sz w:val="24"/>
          <w:szCs w:val="24"/>
        </w:rPr>
        <w:t>68.2</w:t>
      </w:r>
      <w:r>
        <w:rPr>
          <w:rFonts w:hint="eastAsia" w:ascii="仿宋" w:hAnsi="仿宋" w:eastAsia="仿宋" w:cs="仿宋"/>
          <w:sz w:val="24"/>
          <w:szCs w:val="24"/>
        </w:rPr>
        <w:t>款规定事件调整合同价款，如果是按照第</w:t>
      </w:r>
      <w:r>
        <w:rPr>
          <w:rFonts w:ascii="仿宋" w:hAnsi="仿宋" w:eastAsia="仿宋" w:cs="仿宋"/>
          <w:sz w:val="24"/>
          <w:szCs w:val="24"/>
        </w:rPr>
        <w:t>48</w:t>
      </w:r>
      <w:r>
        <w:rPr>
          <w:rFonts w:hint="eastAsia" w:ascii="仿宋" w:hAnsi="仿宋" w:eastAsia="仿宋" w:cs="仿宋"/>
          <w:sz w:val="24"/>
          <w:szCs w:val="24"/>
        </w:rPr>
        <w:t>条规定由发包人自行供应或发包人招标、承包人采购材料和工程设备的，均不应考虑第</w:t>
      </w:r>
      <w:r>
        <w:rPr>
          <w:rFonts w:ascii="仿宋" w:hAnsi="仿宋" w:eastAsia="仿宋" w:cs="仿宋"/>
          <w:sz w:val="24"/>
          <w:szCs w:val="24"/>
        </w:rPr>
        <w:t>72.2</w:t>
      </w:r>
      <w:r>
        <w:rPr>
          <w:rFonts w:hint="eastAsia" w:ascii="仿宋" w:hAnsi="仿宋" w:eastAsia="仿宋" w:cs="仿宋"/>
          <w:sz w:val="24"/>
          <w:szCs w:val="24"/>
        </w:rPr>
        <w:t>款规定的承包人报价下浮率因素。</w:t>
      </w:r>
    </w:p>
    <w:p>
      <w:pPr>
        <w:pStyle w:val="12"/>
        <w:tabs>
          <w:tab w:val="left" w:pos="3480"/>
        </w:tabs>
        <w:adjustRightInd w:val="0"/>
        <w:snapToGrid w:val="0"/>
        <w:spacing w:line="360" w:lineRule="exact"/>
        <w:jc w:val="left"/>
        <w:rPr>
          <w:rFonts w:ascii="仿宋" w:hAnsi="仿宋" w:eastAsia="仿宋" w:cs="仿宋"/>
          <w:b/>
          <w:bCs/>
          <w:sz w:val="24"/>
          <w:szCs w:val="24"/>
          <w:u w:val="single"/>
        </w:rPr>
      </w:pPr>
      <w:r>
        <w:rPr>
          <w:rFonts w:ascii="仿宋" w:hAnsi="仿宋" w:eastAsia="仿宋" w:cs="仿宋"/>
          <w:b/>
          <w:bCs/>
          <w:sz w:val="24"/>
          <w:szCs w:val="24"/>
          <w:u w:val="single"/>
        </w:rPr>
        <w:t xml:space="preserve">                                                                                                               </w:t>
      </w:r>
    </w:p>
    <w:p>
      <w:pPr>
        <w:pStyle w:val="5"/>
        <w:numPr>
          <w:ilvl w:val="0"/>
          <w:numId w:val="0"/>
        </w:numPr>
        <w:tabs>
          <w:tab w:val="left" w:pos="360"/>
          <w:tab w:val="left" w:pos="420"/>
          <w:tab w:val="left" w:pos="1287"/>
        </w:tabs>
        <w:ind w:firstLine="480" w:firstLineChars="200"/>
        <w:rPr>
          <w:rFonts w:ascii="仿宋" w:hAnsi="仿宋" w:eastAsia="仿宋"/>
          <w:sz w:val="24"/>
          <w:szCs w:val="24"/>
        </w:rPr>
      </w:pPr>
      <w:bookmarkStart w:id="356" w:name="_Toc469384053"/>
      <w:bookmarkStart w:id="357" w:name="_Toc32288"/>
      <w:bookmarkStart w:id="358" w:name="_Toc7287"/>
      <w:r>
        <w:rPr>
          <w:rFonts w:hint="eastAsia" w:ascii="仿宋" w:hAnsi="仿宋" w:eastAsia="仿宋" w:cs="仿宋"/>
          <w:b w:val="0"/>
          <w:bCs w:val="0"/>
          <w:sz w:val="24"/>
          <w:szCs w:val="24"/>
          <w:lang w:eastAsia="zh-CN"/>
        </w:rPr>
        <w:t>◎</w:t>
      </w:r>
      <w:r>
        <w:rPr>
          <w:rFonts w:ascii="仿宋" w:hAnsi="仿宋" w:eastAsia="仿宋" w:cs="仿宋"/>
          <w:sz w:val="24"/>
          <w:szCs w:val="24"/>
        </w:rPr>
        <w:t xml:space="preserve">69  </w:t>
      </w:r>
      <w:r>
        <w:rPr>
          <w:rFonts w:hint="eastAsia" w:ascii="仿宋" w:hAnsi="仿宋" w:eastAsia="仿宋" w:cs="仿宋"/>
          <w:sz w:val="24"/>
          <w:szCs w:val="24"/>
        </w:rPr>
        <w:t>后继法律变化事件</w:t>
      </w:r>
      <w:bookmarkEnd w:id="356"/>
      <w:bookmarkEnd w:id="357"/>
      <w:bookmarkEnd w:id="358"/>
    </w:p>
    <w:p>
      <w:pPr>
        <w:pStyle w:val="12"/>
        <w:adjustRightInd w:val="0"/>
        <w:snapToGrid w:val="0"/>
        <w:ind w:firstLine="448" w:firstLineChars="200"/>
        <w:jc w:val="left"/>
        <w:rPr>
          <w:rFonts w:ascii="仿宋" w:hAnsi="仿宋" w:eastAsia="仿宋" w:cs="仿宋"/>
          <w:b/>
          <w:bCs/>
          <w:sz w:val="24"/>
          <w:szCs w:val="24"/>
        </w:rPr>
      </w:pPr>
      <w:r>
        <mc:AlternateContent>
          <mc:Choice Requires="wps">
            <w:drawing>
              <wp:anchor distT="0" distB="0" distL="114300" distR="114300" simplePos="0" relativeHeight="251954176" behindDoc="0" locked="0" layoutInCell="1" allowOverlap="1">
                <wp:simplePos x="0" y="0"/>
                <wp:positionH relativeFrom="column">
                  <wp:posOffset>-133350</wp:posOffset>
                </wp:positionH>
                <wp:positionV relativeFrom="paragraph">
                  <wp:posOffset>273685</wp:posOffset>
                </wp:positionV>
                <wp:extent cx="914400" cy="619125"/>
                <wp:effectExtent l="0" t="0" r="0" b="0"/>
                <wp:wrapNone/>
                <wp:docPr id="290" name="文本框 293"/>
                <wp:cNvGraphicFramePr/>
                <a:graphic xmlns:a="http://schemas.openxmlformats.org/drawingml/2006/main">
                  <a:graphicData uri="http://schemas.microsoft.com/office/word/2010/wordprocessingShape">
                    <wps:wsp>
                      <wps:cNvSpPr txBox="1"/>
                      <wps:spPr>
                        <a:xfrm>
                          <a:off x="0" y="0"/>
                          <a:ext cx="914400" cy="619125"/>
                        </a:xfrm>
                        <a:prstGeom prst="rect">
                          <a:avLst/>
                        </a:prstGeom>
                        <a:noFill/>
                        <a:ln>
                          <a:noFill/>
                        </a:ln>
                      </wps:spPr>
                      <wps:txbx>
                        <w:txbxContent>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后继法律变化的价款调整</w:t>
                            </w:r>
                          </w:p>
                        </w:txbxContent>
                      </wps:txbx>
                      <wps:bodyPr wrap="square" upright="1"/>
                    </wps:wsp>
                  </a:graphicData>
                </a:graphic>
              </wp:anchor>
            </w:drawing>
          </mc:Choice>
          <mc:Fallback>
            <w:pict>
              <v:shape id="文本框 293" o:spid="_x0000_s1026" o:spt="202" type="#_x0000_t202" style="position:absolute;left:0pt;margin-left:-10.5pt;margin-top:21.55pt;height:48.75pt;width:72pt;z-index:251954176;mso-width-relative:page;mso-height-relative:page;" filled="f" stroked="f" coordsize="21600,21600" o:gfxdata="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F92ABzXAAAACgEAAA8AAAAAAAAAAQAgAAAAIgAAAGRycy9kb3ducmV2LnhtbFBLAQIUABQA&#10;AAAIAIdO4kCoeDpFuAEAAF8DAAAOAAAAAAAAAAEAIAAAACYBAABkcnMvZTJvRG9jLnhtbFBLBQYA&#10;AAAABgAGAFkBAABQBQAAAAA=&#10;">
                <v:fill on="f" focussize="0,0"/>
                <v:stroke on="f"/>
                <v:imagedata o:title=""/>
                <o:lock v:ext="edit" aspectratio="f"/>
                <v:textbox>
                  <w:txbxContent>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后继法律变化的价款调整</w:t>
                      </w:r>
                    </w:p>
                  </w:txbxContent>
                </v:textbox>
              </v:shape>
            </w:pict>
          </mc:Fallback>
        </mc:AlternateContent>
      </w:r>
      <w:r>
        <w:rPr>
          <w:rFonts w:ascii="仿宋" w:hAnsi="仿宋" w:eastAsia="仿宋" w:cs="仿宋"/>
          <w:b/>
          <w:bCs/>
          <w:sz w:val="24"/>
          <w:szCs w:val="24"/>
        </w:rPr>
        <w:t xml:space="preserve">69.1 </w:t>
      </w:r>
    </w:p>
    <w:p>
      <w:pPr>
        <w:pStyle w:val="12"/>
        <w:adjustRightInd w:val="0"/>
        <w:snapToGrid w:val="0"/>
        <w:spacing w:line="360" w:lineRule="auto"/>
        <w:ind w:left="1850" w:leftChars="771"/>
        <w:jc w:val="left"/>
        <w:rPr>
          <w:rFonts w:ascii="仿宋" w:hAnsi="仿宋" w:eastAsia="仿宋"/>
          <w:sz w:val="24"/>
          <w:szCs w:val="24"/>
        </w:rPr>
      </w:pPr>
      <w:r>
        <w:rPr>
          <w:rFonts w:hint="eastAsia" w:ascii="仿宋" w:hAnsi="仿宋" w:eastAsia="仿宋" w:cs="仿宋"/>
          <w:sz w:val="24"/>
          <w:szCs w:val="24"/>
        </w:rPr>
        <w:t>合同履行期间，出现国家或省颁布的法律和政策在合同工程基准日期后发生变化，且因执行上述法律和政策引起除第</w:t>
      </w:r>
      <w:r>
        <w:rPr>
          <w:rFonts w:ascii="仿宋" w:hAnsi="仿宋" w:eastAsia="仿宋" w:cs="仿宋"/>
          <w:sz w:val="24"/>
          <w:szCs w:val="24"/>
        </w:rPr>
        <w:t>76</w:t>
      </w:r>
      <w:r>
        <w:rPr>
          <w:rFonts w:hint="eastAsia" w:ascii="仿宋" w:hAnsi="仿宋" w:eastAsia="仿宋" w:cs="仿宋"/>
          <w:sz w:val="24"/>
          <w:szCs w:val="24"/>
        </w:rPr>
        <w:t>条规定以外的工程造价增减事件的，合同双方当事人应调整合同价款。</w:t>
      </w:r>
    </w:p>
    <w:p>
      <w:pPr>
        <w:pStyle w:val="12"/>
        <w:tabs>
          <w:tab w:val="left" w:pos="540"/>
        </w:tabs>
        <w:adjustRightInd w:val="0"/>
        <w:snapToGrid w:val="0"/>
        <w:spacing w:line="480" w:lineRule="auto"/>
        <w:ind w:firstLine="551" w:firstLineChars="245"/>
        <w:jc w:val="left"/>
        <w:rPr>
          <w:rFonts w:ascii="仿宋" w:hAnsi="仿宋" w:eastAsia="仿宋" w:cs="仿宋"/>
          <w:b/>
          <w:bCs/>
          <w:sz w:val="24"/>
          <w:szCs w:val="24"/>
          <w:u w:val="dotted"/>
        </w:rPr>
      </w:pPr>
      <w:r>
        <w:rPr>
          <w:rFonts w:ascii="仿宋" w:hAnsi="仿宋" w:eastAsia="仿宋" w:cs="仿宋"/>
          <w:b/>
          <w:bCs/>
          <w:sz w:val="24"/>
          <w:szCs w:val="24"/>
        </w:rPr>
        <w:t xml:space="preserve">69.2  </w:t>
      </w:r>
      <w:r>
        <w:rPr>
          <w:rFonts w:ascii="仿宋" w:hAnsi="仿宋" w:eastAsia="仿宋" w:cs="仿宋"/>
          <w:b/>
          <w:bCs/>
          <w:sz w:val="24"/>
          <w:szCs w:val="24"/>
          <w:u w:val="dotted"/>
        </w:rPr>
        <w:t xml:space="preserve">                                                                                                        </w:t>
      </w:r>
    </w:p>
    <w:p>
      <w:pPr>
        <w:pStyle w:val="12"/>
        <w:adjustRightInd w:val="0"/>
        <w:snapToGrid w:val="0"/>
        <w:spacing w:line="360" w:lineRule="auto"/>
        <w:ind w:left="1850" w:leftChars="771"/>
        <w:jc w:val="left"/>
        <w:rPr>
          <w:rFonts w:ascii="仿宋" w:hAnsi="仿宋" w:eastAsia="仿宋"/>
          <w:sz w:val="24"/>
          <w:szCs w:val="24"/>
        </w:rPr>
      </w:pPr>
      <w:r>
        <mc:AlternateContent>
          <mc:Choice Requires="wps">
            <w:drawing>
              <wp:anchor distT="0" distB="0" distL="114300" distR="114300" simplePos="0" relativeHeight="251955200" behindDoc="0" locked="0" layoutInCell="1" allowOverlap="1">
                <wp:simplePos x="0" y="0"/>
                <wp:positionH relativeFrom="column">
                  <wp:posOffset>-114300</wp:posOffset>
                </wp:positionH>
                <wp:positionV relativeFrom="paragraph">
                  <wp:posOffset>15875</wp:posOffset>
                </wp:positionV>
                <wp:extent cx="914400" cy="619125"/>
                <wp:effectExtent l="0" t="0" r="0" b="0"/>
                <wp:wrapNone/>
                <wp:docPr id="291" name="文本框 294"/>
                <wp:cNvGraphicFramePr/>
                <a:graphic xmlns:a="http://schemas.openxmlformats.org/drawingml/2006/main">
                  <a:graphicData uri="http://schemas.microsoft.com/office/word/2010/wordprocessingShape">
                    <wps:wsp>
                      <wps:cNvSpPr txBox="1"/>
                      <wps:spPr>
                        <a:xfrm>
                          <a:off x="0" y="0"/>
                          <a:ext cx="914400" cy="619125"/>
                        </a:xfrm>
                        <a:prstGeom prst="rect">
                          <a:avLst/>
                        </a:prstGeom>
                        <a:noFill/>
                        <a:ln>
                          <a:noFill/>
                        </a:ln>
                      </wps:spPr>
                      <wps:txbx>
                        <w:txbxContent>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调整价款的方法</w:t>
                            </w:r>
                          </w:p>
                        </w:txbxContent>
                      </wps:txbx>
                      <wps:bodyPr wrap="square" upright="1"/>
                    </wps:wsp>
                  </a:graphicData>
                </a:graphic>
              </wp:anchor>
            </w:drawing>
          </mc:Choice>
          <mc:Fallback>
            <w:pict>
              <v:shape id="文本框 294" o:spid="_x0000_s1026" o:spt="202" type="#_x0000_t202" style="position:absolute;left:0pt;margin-left:-9pt;margin-top:1.25pt;height:48.75pt;width:72pt;z-index:251955200;mso-width-relative:page;mso-height-relative:page;" filled="f" stroked="f" coordsize="21600,21600" o:gfxdata="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TyAwH1QAAAAkBAAAPAAAAAAAAAAEAIAAAACIAAABkcnMvZG93bnJldi54bWxQSwECFAAUAAAA&#10;CACHTuJAnrvARLgBAABfAwAADgAAAAAAAAABACAAAAAkAQAAZHJzL2Uyb0RvYy54bWxQSwUGAAAA&#10;AAYABgBZAQAATgUAAAAA&#10;">
                <v:fill on="f" focussize="0,0"/>
                <v:stroke on="f"/>
                <v:imagedata o:title=""/>
                <o:lock v:ext="edit" aspectratio="f"/>
                <v:textbox>
                  <w:txbxContent>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调整价款的方法</w:t>
                      </w:r>
                    </w:p>
                  </w:txbxContent>
                </v:textbox>
              </v:shape>
            </w:pict>
          </mc:Fallback>
        </mc:AlternateContent>
      </w:r>
      <w:r>
        <w:rPr>
          <w:rFonts w:hint="eastAsia" w:ascii="仿宋" w:hAnsi="仿宋" w:eastAsia="仿宋" w:cs="仿宋"/>
          <w:sz w:val="24"/>
          <w:szCs w:val="24"/>
        </w:rPr>
        <w:t>发生第</w:t>
      </w:r>
      <w:r>
        <w:rPr>
          <w:rFonts w:ascii="仿宋" w:hAnsi="仿宋" w:eastAsia="仿宋" w:cs="仿宋"/>
          <w:sz w:val="24"/>
          <w:szCs w:val="24"/>
        </w:rPr>
        <w:t>69.1</w:t>
      </w:r>
      <w:r>
        <w:rPr>
          <w:rFonts w:hint="eastAsia" w:ascii="仿宋" w:hAnsi="仿宋" w:eastAsia="仿宋" w:cs="仿宋"/>
          <w:sz w:val="24"/>
          <w:szCs w:val="24"/>
        </w:rPr>
        <w:t>款情况的，应根据合同工程实际情况，按照上述法律和政策规定计算调整的合同价款。</w:t>
      </w:r>
    </w:p>
    <w:p>
      <w:pPr>
        <w:tabs>
          <w:tab w:val="left" w:pos="1620"/>
        </w:tabs>
        <w:spacing w:line="360" w:lineRule="auto"/>
        <w:jc w:val="left"/>
        <w:rPr>
          <w:rFonts w:ascii="仿宋" w:hAnsi="仿宋" w:eastAsia="仿宋" w:cs="Times New Roman"/>
          <w:b/>
          <w:bCs/>
          <w:sz w:val="24"/>
          <w:szCs w:val="24"/>
          <w:u w:val="single"/>
        </w:rPr>
      </w:pPr>
      <w:r>
        <w:rPr>
          <w:rFonts w:ascii="仿宋" w:hAnsi="仿宋" w:eastAsia="仿宋" w:cs="仿宋"/>
          <w:b/>
          <w:bCs/>
          <w:sz w:val="24"/>
          <w:szCs w:val="24"/>
          <w:u w:val="single"/>
        </w:rPr>
        <w:t xml:space="preserve">                                                                                     </w:t>
      </w:r>
    </w:p>
    <w:p>
      <w:pPr>
        <w:pStyle w:val="5"/>
        <w:numPr>
          <w:ilvl w:val="0"/>
          <w:numId w:val="0"/>
        </w:numPr>
        <w:tabs>
          <w:tab w:val="left" w:pos="360"/>
          <w:tab w:val="left" w:pos="420"/>
          <w:tab w:val="left" w:pos="1287"/>
        </w:tabs>
        <w:ind w:firstLine="480" w:firstLineChars="200"/>
        <w:rPr>
          <w:rFonts w:ascii="仿宋" w:hAnsi="仿宋" w:eastAsia="仿宋"/>
          <w:b w:val="0"/>
          <w:bCs w:val="0"/>
          <w:sz w:val="24"/>
          <w:szCs w:val="24"/>
        </w:rPr>
      </w:pPr>
      <w:bookmarkStart w:id="359" w:name="_Toc14535"/>
      <w:bookmarkStart w:id="360" w:name="_Toc799"/>
      <w:bookmarkStart w:id="361" w:name="_Toc469384054"/>
      <w:r>
        <w:rPr>
          <w:rFonts w:hint="eastAsia" w:ascii="仿宋" w:hAnsi="仿宋" w:eastAsia="仿宋" w:cs="仿宋"/>
          <w:b w:val="0"/>
          <w:bCs w:val="0"/>
          <w:sz w:val="24"/>
          <w:szCs w:val="24"/>
          <w:lang w:eastAsia="zh-CN"/>
        </w:rPr>
        <w:t>◎</w:t>
      </w:r>
      <w:r>
        <w:rPr>
          <w:rFonts w:ascii="仿宋" w:hAnsi="仿宋" w:eastAsia="仿宋" w:cs="仿宋"/>
          <w:bCs w:val="0"/>
          <w:sz w:val="24"/>
          <w:szCs w:val="24"/>
        </w:rPr>
        <w:t xml:space="preserve">70  </w:t>
      </w:r>
      <w:r>
        <w:rPr>
          <w:rFonts w:hint="eastAsia" w:ascii="仿宋" w:hAnsi="仿宋" w:eastAsia="仿宋" w:cs="仿宋"/>
          <w:bCs w:val="0"/>
          <w:sz w:val="24"/>
          <w:szCs w:val="24"/>
        </w:rPr>
        <w:t>项目特征描述不符事件</w:t>
      </w:r>
      <w:bookmarkEnd w:id="359"/>
      <w:bookmarkEnd w:id="360"/>
      <w:bookmarkEnd w:id="361"/>
    </w:p>
    <w:p>
      <w:pPr>
        <w:pStyle w:val="12"/>
        <w:adjustRightInd w:val="0"/>
        <w:snapToGrid w:val="0"/>
        <w:spacing w:line="360" w:lineRule="auto"/>
        <w:ind w:firstLine="441" w:firstLineChars="196"/>
        <w:jc w:val="left"/>
        <w:rPr>
          <w:rFonts w:ascii="仿宋" w:hAnsi="仿宋" w:eastAsia="仿宋" w:cs="仿宋"/>
          <w:b/>
          <w:bCs/>
          <w:sz w:val="24"/>
          <w:szCs w:val="24"/>
        </w:rPr>
      </w:pPr>
      <w:r>
        <w:rPr>
          <w:rFonts w:ascii="仿宋" w:hAnsi="仿宋" w:eastAsia="仿宋" w:cs="仿宋"/>
          <w:b/>
          <w:bCs/>
          <w:sz w:val="24"/>
          <w:szCs w:val="24"/>
        </w:rPr>
        <w:t xml:space="preserve">70.1 </w:t>
      </w:r>
    </w:p>
    <w:p>
      <w:pPr>
        <w:pStyle w:val="12"/>
        <w:adjustRightInd w:val="0"/>
        <w:snapToGrid w:val="0"/>
        <w:spacing w:line="360" w:lineRule="auto"/>
        <w:ind w:left="1850" w:leftChars="771"/>
        <w:jc w:val="left"/>
        <w:rPr>
          <w:rFonts w:ascii="仿宋" w:hAnsi="仿宋" w:eastAsia="仿宋"/>
          <w:sz w:val="24"/>
          <w:szCs w:val="24"/>
        </w:rPr>
      </w:pPr>
      <w:r>
        <mc:AlternateContent>
          <mc:Choice Requires="wps">
            <w:drawing>
              <wp:anchor distT="0" distB="0" distL="114300" distR="114300" simplePos="0" relativeHeight="251956224" behindDoc="0" locked="0" layoutInCell="1" allowOverlap="1">
                <wp:simplePos x="0" y="0"/>
                <wp:positionH relativeFrom="column">
                  <wp:posOffset>-114300</wp:posOffset>
                </wp:positionH>
                <wp:positionV relativeFrom="paragraph">
                  <wp:posOffset>34290</wp:posOffset>
                </wp:positionV>
                <wp:extent cx="914400" cy="619125"/>
                <wp:effectExtent l="0" t="0" r="0" b="0"/>
                <wp:wrapNone/>
                <wp:docPr id="292" name="文本框 295"/>
                <wp:cNvGraphicFramePr/>
                <a:graphic xmlns:a="http://schemas.openxmlformats.org/drawingml/2006/main">
                  <a:graphicData uri="http://schemas.microsoft.com/office/word/2010/wordprocessingShape">
                    <wps:wsp>
                      <wps:cNvSpPr txBox="1"/>
                      <wps:spPr>
                        <a:xfrm>
                          <a:off x="0" y="0"/>
                          <a:ext cx="914400" cy="619125"/>
                        </a:xfrm>
                        <a:prstGeom prst="rect">
                          <a:avLst/>
                        </a:prstGeom>
                        <a:noFill/>
                        <a:ln>
                          <a:noFill/>
                        </a:ln>
                      </wps:spPr>
                      <wps:txbx>
                        <w:txbxContent>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项目特征的准确性</w:t>
                            </w:r>
                          </w:p>
                        </w:txbxContent>
                      </wps:txbx>
                      <wps:bodyPr wrap="square" upright="1"/>
                    </wps:wsp>
                  </a:graphicData>
                </a:graphic>
              </wp:anchor>
            </w:drawing>
          </mc:Choice>
          <mc:Fallback>
            <w:pict>
              <v:shape id="文本框 295" o:spid="_x0000_s1026" o:spt="202" type="#_x0000_t202" style="position:absolute;left:0pt;margin-left:-9pt;margin-top:2.7pt;height:48.75pt;width:72pt;z-index:251956224;mso-width-relative:page;mso-height-relative:page;" filled="f" stroked="f" coordsize="21600,21600" o:gfxdata="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LHJKYXWAAAACQEAAA8AAAAAAAAAAQAgAAAAIgAAAGRycy9kb3ducmV2LnhtbFBLAQIUABQA&#10;AAAIAIdO4kAmC9OwuQEAAF8DAAAOAAAAAAAAAAEAIAAAACUBAABkcnMvZTJvRG9jLnhtbFBLBQYA&#10;AAAABgAGAFkBAABQBQAAAAA=&#10;">
                <v:fill on="f" focussize="0,0"/>
                <v:stroke on="f"/>
                <v:imagedata o:title=""/>
                <o:lock v:ext="edit" aspectratio="f"/>
                <v:textbox>
                  <w:txbxContent>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项目特征的准确性</w:t>
                      </w:r>
                    </w:p>
                  </w:txbxContent>
                </v:textbox>
              </v:shape>
            </w:pict>
          </mc:Fallback>
        </mc:AlternateContent>
      </w:r>
      <w:r>
        <w:rPr>
          <w:rFonts w:hint="eastAsia" w:ascii="仿宋" w:hAnsi="仿宋" w:eastAsia="仿宋" w:cs="仿宋"/>
          <w:sz w:val="24"/>
          <w:szCs w:val="24"/>
        </w:rPr>
        <w:t>发包人在工程量清单中对项目特征的描述，应被认为是准确的和全面的，并且与实际施工要求相符合。承包人应按照发包人提供的工程量清单，根据其项目特征描述的内容及有关要求实施合同工程，直到其被改变为止。</w:t>
      </w:r>
    </w:p>
    <w:p>
      <w:pPr>
        <w:pStyle w:val="12"/>
        <w:adjustRightInd w:val="0"/>
        <w:snapToGrid w:val="0"/>
        <w:spacing w:line="480" w:lineRule="auto"/>
        <w:ind w:firstLine="441" w:firstLineChars="196"/>
        <w:jc w:val="left"/>
        <w:rPr>
          <w:rFonts w:ascii="仿宋" w:hAnsi="仿宋" w:eastAsia="仿宋"/>
          <w:b/>
          <w:bCs/>
          <w:sz w:val="24"/>
          <w:szCs w:val="24"/>
        </w:rPr>
      </w:pPr>
      <w:r>
        <w:rPr>
          <w:rFonts w:ascii="仿宋" w:hAnsi="仿宋" w:eastAsia="仿宋" w:cs="仿宋"/>
          <w:b/>
          <w:bCs/>
          <w:sz w:val="24"/>
          <w:szCs w:val="24"/>
        </w:rPr>
        <w:t xml:space="preserve">70.2  </w:t>
      </w:r>
      <w:r>
        <w:rPr>
          <w:rFonts w:ascii="仿宋" w:hAnsi="仿宋" w:eastAsia="仿宋" w:cs="仿宋"/>
          <w:b/>
          <w:bCs/>
          <w:sz w:val="24"/>
          <w:szCs w:val="24"/>
          <w:u w:val="dotted"/>
        </w:rPr>
        <w:t xml:space="preserve">                                                                               </w:t>
      </w:r>
    </w:p>
    <w:p>
      <w:pPr>
        <w:pStyle w:val="12"/>
        <w:adjustRightInd w:val="0"/>
        <w:snapToGrid w:val="0"/>
        <w:spacing w:line="360" w:lineRule="auto"/>
        <w:ind w:left="1850" w:leftChars="771"/>
        <w:jc w:val="left"/>
        <w:rPr>
          <w:rFonts w:ascii="仿宋" w:hAnsi="仿宋" w:eastAsia="仿宋"/>
          <w:sz w:val="24"/>
          <w:szCs w:val="24"/>
        </w:rPr>
      </w:pPr>
      <w:r>
        <mc:AlternateContent>
          <mc:Choice Requires="wps">
            <w:drawing>
              <wp:anchor distT="0" distB="0" distL="114300" distR="114300" simplePos="0" relativeHeight="251957248" behindDoc="0" locked="0" layoutInCell="1" allowOverlap="1">
                <wp:simplePos x="0" y="0"/>
                <wp:positionH relativeFrom="column">
                  <wp:posOffset>-114300</wp:posOffset>
                </wp:positionH>
                <wp:positionV relativeFrom="paragraph">
                  <wp:posOffset>5715</wp:posOffset>
                </wp:positionV>
                <wp:extent cx="914400" cy="619125"/>
                <wp:effectExtent l="0" t="0" r="0" b="0"/>
                <wp:wrapNone/>
                <wp:docPr id="293" name="文本框 296"/>
                <wp:cNvGraphicFramePr/>
                <a:graphic xmlns:a="http://schemas.openxmlformats.org/drawingml/2006/main">
                  <a:graphicData uri="http://schemas.microsoft.com/office/word/2010/wordprocessingShape">
                    <wps:wsp>
                      <wps:cNvSpPr txBox="1"/>
                      <wps:spPr>
                        <a:xfrm>
                          <a:off x="0" y="0"/>
                          <a:ext cx="914400" cy="619125"/>
                        </a:xfrm>
                        <a:prstGeom prst="rect">
                          <a:avLst/>
                        </a:prstGeom>
                        <a:noFill/>
                        <a:ln>
                          <a:noFill/>
                        </a:ln>
                      </wps:spPr>
                      <wps:txbx>
                        <w:txbxContent>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项目特征描述不符的价款调整</w:t>
                            </w:r>
                          </w:p>
                          <w:p>
                            <w:pPr>
                              <w:pStyle w:val="17"/>
                              <w:spacing w:line="200" w:lineRule="exact"/>
                              <w:rPr>
                                <w:sz w:val="18"/>
                                <w:szCs w:val="18"/>
                              </w:rPr>
                            </w:pPr>
                          </w:p>
                        </w:txbxContent>
                      </wps:txbx>
                      <wps:bodyPr wrap="square" upright="1"/>
                    </wps:wsp>
                  </a:graphicData>
                </a:graphic>
              </wp:anchor>
            </w:drawing>
          </mc:Choice>
          <mc:Fallback>
            <w:pict>
              <v:shape id="文本框 296" o:spid="_x0000_s1026" o:spt="202" type="#_x0000_t202" style="position:absolute;left:0pt;margin-left:-9pt;margin-top:0.45pt;height:48.75pt;width:72pt;z-index:251957248;mso-width-relative:page;mso-height-relative:page;" filled="f" stroked="f" coordsize="21600,21600" o:gfxdata="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ed//kdQAAAAHAQAADwAAAAAAAAABACAAAAAiAAAAZHJzL2Rvd25yZXYueG1sUEsBAhQAFAAA&#10;AAgAh07iQOGyJ8q6AQAAXwMAAA4AAAAAAAAAAQAgAAAAIwEAAGRycy9lMm9Eb2MueG1sUEsFBgAA&#10;AAAGAAYAWQEAAE8FAAAAAA==&#10;">
                <v:fill on="f" focussize="0,0"/>
                <v:stroke on="f"/>
                <v:imagedata o:title=""/>
                <o:lock v:ext="edit" aspectratio="f"/>
                <v:textbox>
                  <w:txbxContent>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项目特征描述不符的价款调整</w:t>
                      </w:r>
                    </w:p>
                    <w:p>
                      <w:pPr>
                        <w:pStyle w:val="17"/>
                        <w:spacing w:line="200" w:lineRule="exact"/>
                        <w:rPr>
                          <w:sz w:val="18"/>
                          <w:szCs w:val="18"/>
                        </w:rPr>
                      </w:pPr>
                    </w:p>
                  </w:txbxContent>
                </v:textbox>
              </v:shape>
            </w:pict>
          </mc:Fallback>
        </mc:AlternateContent>
      </w:r>
      <w:r>
        <w:rPr>
          <w:rFonts w:hint="eastAsia" w:ascii="仿宋" w:hAnsi="仿宋" w:eastAsia="仿宋" w:cs="仿宋"/>
          <w:sz w:val="24"/>
          <w:szCs w:val="24"/>
        </w:rPr>
        <w:t>合同履行期间，出现实际施工设计图纸（含设计变更）与招标文件提供的工程量清单任一项目特征描述不符，且该变化引起工程造价增减事件的，合同双方当事人应调整合同价款。</w:t>
      </w:r>
    </w:p>
    <w:p>
      <w:pPr>
        <w:pStyle w:val="12"/>
        <w:adjustRightInd w:val="0"/>
        <w:snapToGrid w:val="0"/>
        <w:spacing w:line="480" w:lineRule="auto"/>
        <w:ind w:firstLine="441" w:firstLineChars="196"/>
        <w:jc w:val="left"/>
        <w:rPr>
          <w:rFonts w:ascii="仿宋" w:hAnsi="仿宋" w:eastAsia="仿宋" w:cs="仿宋"/>
          <w:b/>
          <w:bCs/>
          <w:sz w:val="24"/>
          <w:szCs w:val="24"/>
        </w:rPr>
      </w:pPr>
      <w:r>
        <w:rPr>
          <w:rFonts w:ascii="仿宋" w:hAnsi="仿宋" w:eastAsia="仿宋" w:cs="仿宋"/>
          <w:b/>
          <w:bCs/>
          <w:sz w:val="24"/>
          <w:szCs w:val="24"/>
        </w:rPr>
        <w:t xml:space="preserve">70.3 </w:t>
      </w:r>
      <w:r>
        <w:rPr>
          <w:rFonts w:ascii="仿宋" w:hAnsi="仿宋" w:eastAsia="仿宋" w:cs="仿宋"/>
          <w:b/>
          <w:bCs/>
          <w:sz w:val="24"/>
          <w:szCs w:val="24"/>
          <w:u w:val="dotted"/>
        </w:rPr>
        <w:t xml:space="preserve">                                                                              </w:t>
      </w:r>
      <w:r>
        <w:rPr>
          <w:rFonts w:ascii="仿宋" w:hAnsi="仿宋" w:eastAsia="仿宋" w:cs="仿宋"/>
          <w:b/>
          <w:bCs/>
          <w:sz w:val="24"/>
          <w:szCs w:val="24"/>
        </w:rPr>
        <w:t xml:space="preserve"> </w:t>
      </w:r>
    </w:p>
    <w:p>
      <w:pPr>
        <w:pStyle w:val="12"/>
        <w:adjustRightInd w:val="0"/>
        <w:snapToGrid w:val="0"/>
        <w:spacing w:line="360" w:lineRule="auto"/>
        <w:ind w:left="1850" w:leftChars="771"/>
        <w:jc w:val="left"/>
        <w:rPr>
          <w:rFonts w:ascii="仿宋" w:hAnsi="仿宋" w:eastAsia="仿宋"/>
          <w:sz w:val="24"/>
          <w:szCs w:val="24"/>
        </w:rPr>
      </w:pPr>
      <w:r>
        <mc:AlternateContent>
          <mc:Choice Requires="wps">
            <w:drawing>
              <wp:anchor distT="0" distB="0" distL="114300" distR="114300" simplePos="0" relativeHeight="251958272" behindDoc="0" locked="0" layoutInCell="1" allowOverlap="1">
                <wp:simplePos x="0" y="0"/>
                <wp:positionH relativeFrom="column">
                  <wp:posOffset>-114300</wp:posOffset>
                </wp:positionH>
                <wp:positionV relativeFrom="paragraph">
                  <wp:posOffset>5715</wp:posOffset>
                </wp:positionV>
                <wp:extent cx="914400" cy="619125"/>
                <wp:effectExtent l="0" t="0" r="0" b="0"/>
                <wp:wrapNone/>
                <wp:docPr id="294" name="文本框 297"/>
                <wp:cNvGraphicFramePr/>
                <a:graphic xmlns:a="http://schemas.openxmlformats.org/drawingml/2006/main">
                  <a:graphicData uri="http://schemas.microsoft.com/office/word/2010/wordprocessingShape">
                    <wps:wsp>
                      <wps:cNvSpPr txBox="1"/>
                      <wps:spPr>
                        <a:xfrm>
                          <a:off x="0" y="0"/>
                          <a:ext cx="914400" cy="619125"/>
                        </a:xfrm>
                        <a:prstGeom prst="rect">
                          <a:avLst/>
                        </a:prstGeom>
                        <a:noFill/>
                        <a:ln>
                          <a:noFill/>
                        </a:ln>
                      </wps:spPr>
                      <wps:txbx>
                        <w:txbxContent>
                          <w:p>
                            <w:pPr>
                              <w:pStyle w:val="8"/>
                              <w:spacing w:line="200" w:lineRule="exact"/>
                              <w:rPr>
                                <w:rFonts w:ascii="宋体"/>
                                <w:color w:val="FF0000"/>
                                <w:sz w:val="24"/>
                                <w:szCs w:val="24"/>
                              </w:rPr>
                            </w:pPr>
                            <w:r>
                              <w:rPr>
                                <w:rFonts w:hint="eastAsia" w:ascii="楷体_GB2312" w:hAnsi="宋体" w:eastAsia="楷体_GB2312" w:cs="楷体_GB2312"/>
                                <w:b/>
                                <w:bCs/>
                                <w:color w:val="000000"/>
                                <w:sz w:val="18"/>
                                <w:szCs w:val="18"/>
                              </w:rPr>
                              <w:t>调整价款的方法</w:t>
                            </w:r>
                          </w:p>
                          <w:p>
                            <w:pPr>
                              <w:pStyle w:val="17"/>
                              <w:spacing w:line="200" w:lineRule="exact"/>
                              <w:rPr>
                                <w:sz w:val="18"/>
                                <w:szCs w:val="18"/>
                              </w:rPr>
                            </w:pPr>
                          </w:p>
                        </w:txbxContent>
                      </wps:txbx>
                      <wps:bodyPr wrap="square" upright="1"/>
                    </wps:wsp>
                  </a:graphicData>
                </a:graphic>
              </wp:anchor>
            </w:drawing>
          </mc:Choice>
          <mc:Fallback>
            <w:pict>
              <v:shape id="文本框 297" o:spid="_x0000_s1026" o:spt="202" type="#_x0000_t202" style="position:absolute;left:0pt;margin-left:-9pt;margin-top:0.45pt;height:48.75pt;width:72pt;z-index:251958272;mso-width-relative:page;mso-height-relative:page;" filled="f" stroked="f" coordsize="21600,21600" o:gfxdata="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ed//kdQAAAAHAQAADwAAAAAAAAABACAAAAAiAAAAZHJzL2Rvd25yZXYueG1sUEsBAhQAFAAA&#10;AAgAh07iQBdshYO6AQAAXwMAAA4AAAAAAAAAAQAgAAAAIwEAAGRycy9lMm9Eb2MueG1sUEsFBgAA&#10;AAAGAAYAWQEAAE8FAAAAAA==&#10;">
                <v:fill on="f" focussize="0,0"/>
                <v:stroke on="f"/>
                <v:imagedata o:title=""/>
                <o:lock v:ext="edit" aspectratio="f"/>
                <v:textbox>
                  <w:txbxContent>
                    <w:p>
                      <w:pPr>
                        <w:pStyle w:val="8"/>
                        <w:spacing w:line="200" w:lineRule="exact"/>
                        <w:rPr>
                          <w:rFonts w:ascii="宋体"/>
                          <w:color w:val="FF0000"/>
                          <w:sz w:val="24"/>
                          <w:szCs w:val="24"/>
                        </w:rPr>
                      </w:pPr>
                      <w:r>
                        <w:rPr>
                          <w:rFonts w:hint="eastAsia" w:ascii="楷体_GB2312" w:hAnsi="宋体" w:eastAsia="楷体_GB2312" w:cs="楷体_GB2312"/>
                          <w:b/>
                          <w:bCs/>
                          <w:color w:val="000000"/>
                          <w:sz w:val="18"/>
                          <w:szCs w:val="18"/>
                        </w:rPr>
                        <w:t>调整价款的方法</w:t>
                      </w:r>
                    </w:p>
                    <w:p>
                      <w:pPr>
                        <w:pStyle w:val="17"/>
                        <w:spacing w:line="200" w:lineRule="exact"/>
                        <w:rPr>
                          <w:sz w:val="18"/>
                          <w:szCs w:val="18"/>
                        </w:rPr>
                      </w:pPr>
                    </w:p>
                  </w:txbxContent>
                </v:textbox>
              </v:shape>
            </w:pict>
          </mc:Fallback>
        </mc:AlternateContent>
      </w:r>
      <w:r>
        <w:rPr>
          <w:rFonts w:hint="eastAsia" w:ascii="仿宋" w:hAnsi="仿宋" w:eastAsia="仿宋" w:cs="仿宋"/>
          <w:sz w:val="24"/>
          <w:szCs w:val="24"/>
        </w:rPr>
        <w:t>发生第</w:t>
      </w:r>
      <w:r>
        <w:rPr>
          <w:rFonts w:ascii="仿宋" w:hAnsi="仿宋" w:eastAsia="仿宋" w:cs="仿宋"/>
          <w:sz w:val="24"/>
          <w:szCs w:val="24"/>
        </w:rPr>
        <w:t>70.2</w:t>
      </w:r>
      <w:r>
        <w:rPr>
          <w:rFonts w:hint="eastAsia" w:ascii="仿宋" w:hAnsi="仿宋" w:eastAsia="仿宋" w:cs="仿宋"/>
          <w:sz w:val="24"/>
          <w:szCs w:val="24"/>
        </w:rPr>
        <w:t>款情况的，应按照实际施工的项目特征重新确定相应工程量清单项目的综合单价，计算调整的合同价款。</w:t>
      </w:r>
    </w:p>
    <w:p>
      <w:pPr>
        <w:pStyle w:val="12"/>
        <w:adjustRightInd w:val="0"/>
        <w:snapToGrid w:val="0"/>
        <w:spacing w:line="360" w:lineRule="auto"/>
        <w:jc w:val="left"/>
        <w:rPr>
          <w:rFonts w:ascii="仿宋" w:hAnsi="仿宋" w:eastAsia="仿宋" w:cs="仿宋"/>
          <w:b/>
          <w:bCs/>
          <w:sz w:val="24"/>
          <w:szCs w:val="24"/>
          <w:u w:val="single"/>
        </w:rPr>
      </w:pPr>
      <w:r>
        <w:rPr>
          <w:rFonts w:ascii="仿宋" w:hAnsi="仿宋" w:eastAsia="仿宋" w:cs="仿宋"/>
          <w:b/>
          <w:bCs/>
          <w:sz w:val="24"/>
          <w:szCs w:val="24"/>
          <w:u w:val="single"/>
        </w:rPr>
        <w:t xml:space="preserve">                                                                                     </w:t>
      </w:r>
    </w:p>
    <w:p>
      <w:pPr>
        <w:pStyle w:val="12"/>
        <w:adjustRightInd w:val="0"/>
        <w:snapToGrid w:val="0"/>
        <w:spacing w:line="360" w:lineRule="auto"/>
        <w:ind w:firstLine="441" w:firstLineChars="196"/>
        <w:jc w:val="left"/>
        <w:outlineLvl w:val="2"/>
        <w:rPr>
          <w:rFonts w:ascii="仿宋" w:hAnsi="仿宋" w:eastAsia="仿宋"/>
          <w:sz w:val="24"/>
          <w:szCs w:val="24"/>
        </w:rPr>
      </w:pPr>
      <w:bookmarkStart w:id="362" w:name="_Toc19822"/>
      <w:bookmarkStart w:id="363" w:name="_Toc4000"/>
      <w:bookmarkStart w:id="364" w:name="_Toc469384055"/>
      <w:r>
        <w:rPr>
          <w:rFonts w:hint="eastAsia" w:ascii="仿宋" w:hAnsi="仿宋" w:eastAsia="仿宋" w:cs="仿宋"/>
          <w:b/>
          <w:bCs/>
          <w:sz w:val="24"/>
          <w:szCs w:val="24"/>
          <w:lang w:eastAsia="zh-CN"/>
        </w:rPr>
        <w:t>◎</w:t>
      </w:r>
      <w:r>
        <w:rPr>
          <w:rFonts w:ascii="仿宋" w:hAnsi="仿宋" w:eastAsia="仿宋" w:cs="仿宋"/>
          <w:b/>
          <w:bCs/>
          <w:sz w:val="24"/>
          <w:szCs w:val="24"/>
        </w:rPr>
        <w:t xml:space="preserve">71  </w:t>
      </w:r>
      <w:r>
        <w:rPr>
          <w:rFonts w:hint="eastAsia" w:ascii="仿宋" w:hAnsi="仿宋" w:eastAsia="仿宋" w:cs="仿宋"/>
          <w:b/>
          <w:bCs/>
          <w:sz w:val="24"/>
          <w:szCs w:val="24"/>
        </w:rPr>
        <w:t>分部分项工程量清单缺项漏项事件</w:t>
      </w:r>
      <w:bookmarkEnd w:id="362"/>
      <w:bookmarkEnd w:id="363"/>
      <w:bookmarkEnd w:id="364"/>
    </w:p>
    <w:p>
      <w:pPr>
        <w:pStyle w:val="12"/>
        <w:adjustRightInd w:val="0"/>
        <w:snapToGrid w:val="0"/>
        <w:spacing w:line="360" w:lineRule="auto"/>
        <w:ind w:firstLine="441" w:firstLineChars="196"/>
        <w:jc w:val="left"/>
        <w:rPr>
          <w:rFonts w:ascii="仿宋" w:hAnsi="仿宋" w:eastAsia="仿宋" w:cs="仿宋"/>
          <w:b/>
          <w:bCs/>
          <w:sz w:val="24"/>
          <w:szCs w:val="24"/>
        </w:rPr>
      </w:pPr>
      <w:r>
        <w:rPr>
          <w:rFonts w:ascii="仿宋" w:hAnsi="仿宋" w:eastAsia="仿宋" w:cs="仿宋"/>
          <w:b/>
          <w:bCs/>
          <w:sz w:val="24"/>
          <w:szCs w:val="24"/>
        </w:rPr>
        <w:t xml:space="preserve">71.1  </w:t>
      </w:r>
    </w:p>
    <w:p>
      <w:pPr>
        <w:pStyle w:val="12"/>
        <w:adjustRightInd w:val="0"/>
        <w:snapToGrid w:val="0"/>
        <w:spacing w:line="360" w:lineRule="auto"/>
        <w:ind w:left="1850" w:leftChars="771"/>
        <w:jc w:val="left"/>
        <w:rPr>
          <w:rFonts w:ascii="仿宋" w:hAnsi="仿宋" w:eastAsia="仿宋"/>
          <w:sz w:val="24"/>
          <w:szCs w:val="24"/>
        </w:rPr>
      </w:pPr>
      <w:r>
        <mc:AlternateContent>
          <mc:Choice Requires="wps">
            <w:drawing>
              <wp:anchor distT="0" distB="0" distL="114300" distR="114300" simplePos="0" relativeHeight="251959296" behindDoc="0" locked="0" layoutInCell="1" allowOverlap="1">
                <wp:simplePos x="0" y="0"/>
                <wp:positionH relativeFrom="column">
                  <wp:posOffset>-133350</wp:posOffset>
                </wp:positionH>
                <wp:positionV relativeFrom="paragraph">
                  <wp:posOffset>6350</wp:posOffset>
                </wp:positionV>
                <wp:extent cx="914400" cy="692150"/>
                <wp:effectExtent l="0" t="0" r="0" b="0"/>
                <wp:wrapNone/>
                <wp:docPr id="295" name="文本框 298"/>
                <wp:cNvGraphicFramePr/>
                <a:graphic xmlns:a="http://schemas.openxmlformats.org/drawingml/2006/main">
                  <a:graphicData uri="http://schemas.microsoft.com/office/word/2010/wordprocessingShape">
                    <wps:wsp>
                      <wps:cNvSpPr txBox="1"/>
                      <wps:spPr>
                        <a:xfrm>
                          <a:off x="0" y="0"/>
                          <a:ext cx="914400" cy="692150"/>
                        </a:xfrm>
                        <a:prstGeom prst="rect">
                          <a:avLst/>
                        </a:prstGeom>
                        <a:noFill/>
                        <a:ln>
                          <a:noFill/>
                        </a:ln>
                      </wps:spPr>
                      <wps:txbx>
                        <w:txbxContent>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清单缺项漏项的价款调整</w:t>
                            </w:r>
                          </w:p>
                        </w:txbxContent>
                      </wps:txbx>
                      <wps:bodyPr wrap="square" upright="1"/>
                    </wps:wsp>
                  </a:graphicData>
                </a:graphic>
              </wp:anchor>
            </w:drawing>
          </mc:Choice>
          <mc:Fallback>
            <w:pict>
              <v:shape id="文本框 298" o:spid="_x0000_s1026" o:spt="202" type="#_x0000_t202" style="position:absolute;left:0pt;margin-left:-10.5pt;margin-top:0.5pt;height:54.5pt;width:72pt;z-index:251959296;mso-width-relative:page;mso-height-relative:page;" filled="f" stroked="f" coordsize="21600,21600" o:gfxdata="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IWTeMNQAAAAJAQAADwAAAAAAAAABACAAAAAiAAAAZHJzL2Rvd25yZXYueG1sUEsBAhQAFAAA&#10;AAgAh07iQAbuu3i6AQAAXwMAAA4AAAAAAAAAAQAgAAAAIwEAAGRycy9lMm9Eb2MueG1sUEsFBgAA&#10;AAAGAAYAWQEAAE8FAAAAAA==&#10;">
                <v:fill on="f" focussize="0,0"/>
                <v:stroke on="f"/>
                <v:imagedata o:title=""/>
                <o:lock v:ext="edit" aspectratio="f"/>
                <v:textbox>
                  <w:txbxContent>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清单缺项漏项的价款调整</w:t>
                      </w:r>
                    </w:p>
                  </w:txbxContent>
                </v:textbox>
              </v:shape>
            </w:pict>
          </mc:Fallback>
        </mc:AlternateContent>
      </w:r>
      <w:r>
        <mc:AlternateContent>
          <mc:Choice Requires="wps">
            <w:drawing>
              <wp:anchor distT="0" distB="0" distL="114300" distR="114300" simplePos="0" relativeHeight="251960320" behindDoc="0" locked="0" layoutInCell="1" allowOverlap="1">
                <wp:simplePos x="0" y="0"/>
                <wp:positionH relativeFrom="column">
                  <wp:posOffset>-133350</wp:posOffset>
                </wp:positionH>
                <wp:positionV relativeFrom="paragraph">
                  <wp:posOffset>6350</wp:posOffset>
                </wp:positionV>
                <wp:extent cx="914400" cy="693420"/>
                <wp:effectExtent l="0" t="0" r="0" b="0"/>
                <wp:wrapNone/>
                <wp:docPr id="296" name="文本框 299"/>
                <wp:cNvGraphicFramePr/>
                <a:graphic xmlns:a="http://schemas.openxmlformats.org/drawingml/2006/main">
                  <a:graphicData uri="http://schemas.microsoft.com/office/word/2010/wordprocessingShape">
                    <wps:wsp>
                      <wps:cNvSpPr txBox="1"/>
                      <wps:spPr>
                        <a:xfrm>
                          <a:off x="0" y="0"/>
                          <a:ext cx="914400" cy="693420"/>
                        </a:xfrm>
                        <a:prstGeom prst="rect">
                          <a:avLst/>
                        </a:prstGeom>
                        <a:noFill/>
                        <a:ln>
                          <a:noFill/>
                        </a:ln>
                      </wps:spPr>
                      <wps:txbx>
                        <w:txbxContent>
                          <w:p>
                            <w:pPr>
                              <w:rPr>
                                <w:rFonts w:cs="Times New Roman"/>
                              </w:rPr>
                            </w:pPr>
                          </w:p>
                        </w:txbxContent>
                      </wps:txbx>
                      <wps:bodyPr wrap="square" upright="1"/>
                    </wps:wsp>
                  </a:graphicData>
                </a:graphic>
              </wp:anchor>
            </w:drawing>
          </mc:Choice>
          <mc:Fallback>
            <w:pict>
              <v:shape id="文本框 299" o:spid="_x0000_s1026" o:spt="202" type="#_x0000_t202" style="position:absolute;left:0pt;margin-left:-10.5pt;margin-top:0.5pt;height:54.6pt;width:72pt;z-index:251960320;mso-width-relative:page;mso-height-relative:page;" filled="f" stroked="f" coordsize="21600,21600" o:gfxdata="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QYmpE1AAAAAkBAAAPAAAAAAAAAAEAIAAAACIAAABkcnMvZG93bnJldi54bWxQSwECFAAUAAAA&#10;CACHTuJAluZDPbkBAABfAwAADgAAAAAAAAABACAAAAAjAQAAZHJzL2Uyb0RvYy54bWxQSwUGAAAA&#10;AAYABgBZAQAATgUAAAAA&#10;">
                <v:fill on="f" focussize="0,0"/>
                <v:stroke on="f"/>
                <v:imagedata o:title=""/>
                <o:lock v:ext="edit" aspectratio="f"/>
                <v:textbox>
                  <w:txbxContent>
                    <w:p>
                      <w:pPr>
                        <w:rPr>
                          <w:rFonts w:cs="Times New Roman"/>
                        </w:rPr>
                      </w:pPr>
                    </w:p>
                  </w:txbxContent>
                </v:textbox>
              </v:shape>
            </w:pict>
          </mc:Fallback>
        </mc:AlternateContent>
      </w:r>
      <w:r>
        <w:rPr>
          <w:rFonts w:hint="eastAsia" w:ascii="仿宋" w:hAnsi="仿宋" w:eastAsia="仿宋" w:cs="仿宋"/>
          <w:sz w:val="24"/>
          <w:szCs w:val="24"/>
        </w:rPr>
        <w:t>合同履行期间，出现工程量清单中分部分项工程缺项漏项事件的，合同双方当事人应调整合同价款。</w:t>
      </w:r>
    </w:p>
    <w:p>
      <w:pPr>
        <w:pStyle w:val="12"/>
        <w:adjustRightInd w:val="0"/>
        <w:snapToGrid w:val="0"/>
        <w:spacing w:line="360" w:lineRule="auto"/>
        <w:ind w:firstLine="441" w:firstLineChars="196"/>
        <w:jc w:val="left"/>
        <w:rPr>
          <w:rFonts w:ascii="仿宋" w:hAnsi="仿宋" w:eastAsia="仿宋"/>
          <w:b/>
          <w:bCs/>
          <w:sz w:val="24"/>
          <w:szCs w:val="24"/>
        </w:rPr>
      </w:pPr>
      <w:r>
        <w:rPr>
          <w:rFonts w:ascii="仿宋" w:hAnsi="仿宋" w:eastAsia="仿宋" w:cs="仿宋"/>
          <w:b/>
          <w:bCs/>
          <w:sz w:val="24"/>
          <w:szCs w:val="24"/>
        </w:rPr>
        <w:t xml:space="preserve">71.2   </w:t>
      </w:r>
      <w:r>
        <w:rPr>
          <w:rFonts w:ascii="仿宋" w:hAnsi="仿宋" w:eastAsia="仿宋" w:cs="仿宋"/>
          <w:b/>
          <w:bCs/>
          <w:sz w:val="24"/>
          <w:szCs w:val="24"/>
          <w:u w:val="dotted"/>
        </w:rPr>
        <w:t xml:space="preserve">                                                                               </w:t>
      </w:r>
    </w:p>
    <w:p>
      <w:pPr>
        <w:pStyle w:val="12"/>
        <w:adjustRightInd w:val="0"/>
        <w:snapToGrid w:val="0"/>
        <w:spacing w:line="360" w:lineRule="auto"/>
        <w:ind w:left="1850" w:leftChars="771" w:firstLine="1"/>
        <w:jc w:val="left"/>
        <w:rPr>
          <w:rFonts w:ascii="仿宋" w:hAnsi="仿宋" w:eastAsia="仿宋"/>
          <w:b/>
          <w:bCs/>
          <w:sz w:val="24"/>
          <w:szCs w:val="24"/>
        </w:rPr>
      </w:pPr>
      <w:r>
        <mc:AlternateContent>
          <mc:Choice Requires="wps">
            <w:drawing>
              <wp:anchor distT="0" distB="0" distL="114300" distR="114300" simplePos="0" relativeHeight="251961344" behindDoc="0" locked="0" layoutInCell="1" allowOverlap="1">
                <wp:simplePos x="0" y="0"/>
                <wp:positionH relativeFrom="column">
                  <wp:posOffset>-66675</wp:posOffset>
                </wp:positionH>
                <wp:positionV relativeFrom="paragraph">
                  <wp:posOffset>8890</wp:posOffset>
                </wp:positionV>
                <wp:extent cx="914400" cy="692150"/>
                <wp:effectExtent l="0" t="0" r="0" b="0"/>
                <wp:wrapNone/>
                <wp:docPr id="297" name="文本框 300"/>
                <wp:cNvGraphicFramePr/>
                <a:graphic xmlns:a="http://schemas.openxmlformats.org/drawingml/2006/main">
                  <a:graphicData uri="http://schemas.microsoft.com/office/word/2010/wordprocessingShape">
                    <wps:wsp>
                      <wps:cNvSpPr txBox="1"/>
                      <wps:spPr>
                        <a:xfrm>
                          <a:off x="0" y="0"/>
                          <a:ext cx="914400" cy="692150"/>
                        </a:xfrm>
                        <a:prstGeom prst="rect">
                          <a:avLst/>
                        </a:prstGeom>
                        <a:noFill/>
                        <a:ln>
                          <a:noFill/>
                        </a:ln>
                      </wps:spPr>
                      <wps:txbx>
                        <w:txbxContent>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调整分部分项工程费的方法</w:t>
                            </w:r>
                          </w:p>
                          <w:p>
                            <w:pPr>
                              <w:spacing w:line="240" w:lineRule="exact"/>
                              <w:rPr>
                                <w:rFonts w:cs="Times New Roman"/>
                                <w:sz w:val="18"/>
                                <w:szCs w:val="18"/>
                              </w:rPr>
                            </w:pPr>
                          </w:p>
                        </w:txbxContent>
                      </wps:txbx>
                      <wps:bodyPr wrap="square" upright="1"/>
                    </wps:wsp>
                  </a:graphicData>
                </a:graphic>
              </wp:anchor>
            </w:drawing>
          </mc:Choice>
          <mc:Fallback>
            <w:pict>
              <v:shape id="文本框 300" o:spid="_x0000_s1026" o:spt="202" type="#_x0000_t202" style="position:absolute;left:0pt;margin-left:-5.25pt;margin-top:0.7pt;height:54.5pt;width:72pt;z-index:251961344;mso-width-relative:page;mso-height-relative:page;" filled="f" stroked="f" coordsize="21600,21600" o:gfxdata="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A6Ioy3UAAAACQEAAA8AAAAAAAAAAQAgAAAAIgAAAGRycy9kb3ducmV2LnhtbFBLAQIUABQAAAAI&#10;AIdO4kCqjGCDuAEAAF8DAAAOAAAAAAAAAAEAIAAAACMBAABkcnMvZTJvRG9jLnhtbFBLBQYAAAAA&#10;BgAGAFkBAABNBQAAAAA=&#10;">
                <v:fill on="f" focussize="0,0"/>
                <v:stroke on="f"/>
                <v:imagedata o:title=""/>
                <o:lock v:ext="edit" aspectratio="f"/>
                <v:textbox>
                  <w:txbxContent>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调整分部分项工程费的方法</w:t>
                      </w:r>
                    </w:p>
                    <w:p>
                      <w:pPr>
                        <w:spacing w:line="240" w:lineRule="exact"/>
                        <w:rPr>
                          <w:rFonts w:cs="Times New Roman"/>
                          <w:sz w:val="18"/>
                          <w:szCs w:val="18"/>
                        </w:rPr>
                      </w:pPr>
                    </w:p>
                  </w:txbxContent>
                </v:textbox>
              </v:shape>
            </w:pict>
          </mc:Fallback>
        </mc:AlternateContent>
      </w:r>
      <w:r>
        <w:rPr>
          <w:rFonts w:hint="eastAsia" w:ascii="仿宋" w:hAnsi="仿宋" w:eastAsia="仿宋" w:cs="仿宋"/>
          <w:sz w:val="24"/>
          <w:szCs w:val="24"/>
        </w:rPr>
        <w:t>工程量清单中分部分项工程出现缺项漏项，造成新增工程量清单项目的，应按照第</w:t>
      </w:r>
      <w:r>
        <w:rPr>
          <w:rFonts w:ascii="仿宋" w:hAnsi="仿宋" w:eastAsia="仿宋" w:cs="仿宋"/>
          <w:sz w:val="24"/>
          <w:szCs w:val="24"/>
        </w:rPr>
        <w:t>72.2</w:t>
      </w:r>
      <w:r>
        <w:rPr>
          <w:rFonts w:hint="eastAsia" w:ascii="仿宋" w:hAnsi="仿宋" w:eastAsia="仿宋" w:cs="仿宋"/>
          <w:sz w:val="24"/>
          <w:szCs w:val="24"/>
        </w:rPr>
        <w:t>款规定计算调整的分部分项工程费。</w:t>
      </w:r>
    </w:p>
    <w:p>
      <w:pPr>
        <w:pStyle w:val="12"/>
        <w:tabs>
          <w:tab w:val="left" w:pos="540"/>
        </w:tabs>
        <w:adjustRightInd w:val="0"/>
        <w:snapToGrid w:val="0"/>
        <w:spacing w:before="240" w:beforeLines="100" w:line="360" w:lineRule="auto"/>
        <w:ind w:firstLine="439" w:firstLineChars="195"/>
        <w:jc w:val="left"/>
        <w:rPr>
          <w:rFonts w:ascii="仿宋" w:hAnsi="仿宋" w:eastAsia="仿宋"/>
          <w:sz w:val="24"/>
          <w:szCs w:val="24"/>
        </w:rPr>
      </w:pPr>
      <w:r>
        <w:rPr>
          <w:rFonts w:ascii="仿宋" w:hAnsi="仿宋" w:eastAsia="仿宋" w:cs="仿宋"/>
          <w:b/>
          <w:bCs/>
          <w:sz w:val="24"/>
          <w:szCs w:val="24"/>
        </w:rPr>
        <w:t xml:space="preserve">71.3  </w:t>
      </w:r>
      <w:r>
        <w:rPr>
          <w:rFonts w:ascii="仿宋" w:hAnsi="仿宋" w:eastAsia="仿宋" w:cs="仿宋"/>
          <w:sz w:val="24"/>
          <w:szCs w:val="24"/>
        </w:rPr>
        <w:t xml:space="preserve"> </w:t>
      </w:r>
      <w:r>
        <w:rPr>
          <w:rFonts w:ascii="仿宋" w:hAnsi="仿宋" w:eastAsia="仿宋" w:cs="仿宋"/>
          <w:sz w:val="24"/>
          <w:szCs w:val="24"/>
          <w:u w:val="dotted"/>
        </w:rPr>
        <w:t xml:space="preserve">                                                                               </w:t>
      </w:r>
    </w:p>
    <w:p>
      <w:pPr>
        <w:pStyle w:val="12"/>
        <w:adjustRightInd w:val="0"/>
        <w:snapToGrid w:val="0"/>
        <w:spacing w:line="360" w:lineRule="auto"/>
        <w:ind w:left="1850" w:leftChars="771" w:firstLine="2"/>
        <w:jc w:val="left"/>
        <w:rPr>
          <w:rFonts w:ascii="仿宋" w:hAnsi="仿宋" w:eastAsia="仿宋"/>
          <w:sz w:val="24"/>
          <w:szCs w:val="24"/>
        </w:rPr>
      </w:pPr>
      <w:r>
        <mc:AlternateContent>
          <mc:Choice Requires="wps">
            <w:drawing>
              <wp:anchor distT="0" distB="0" distL="114300" distR="114300" simplePos="0" relativeHeight="251962368" behindDoc="0" locked="0" layoutInCell="1" allowOverlap="1">
                <wp:simplePos x="0" y="0"/>
                <wp:positionH relativeFrom="column">
                  <wp:posOffset>-133350</wp:posOffset>
                </wp:positionH>
                <wp:positionV relativeFrom="paragraph">
                  <wp:posOffset>5080</wp:posOffset>
                </wp:positionV>
                <wp:extent cx="914400" cy="692150"/>
                <wp:effectExtent l="0" t="0" r="0" b="0"/>
                <wp:wrapNone/>
                <wp:docPr id="298" name="文本框 301"/>
                <wp:cNvGraphicFramePr/>
                <a:graphic xmlns:a="http://schemas.openxmlformats.org/drawingml/2006/main">
                  <a:graphicData uri="http://schemas.microsoft.com/office/word/2010/wordprocessingShape">
                    <wps:wsp>
                      <wps:cNvSpPr txBox="1"/>
                      <wps:spPr>
                        <a:xfrm>
                          <a:off x="0" y="0"/>
                          <a:ext cx="914400" cy="692150"/>
                        </a:xfrm>
                        <a:prstGeom prst="rect">
                          <a:avLst/>
                        </a:prstGeom>
                        <a:noFill/>
                        <a:ln>
                          <a:noFill/>
                        </a:ln>
                      </wps:spPr>
                      <wps:txbx>
                        <w:txbxContent>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调整措施项目费的方法</w:t>
                            </w:r>
                          </w:p>
                          <w:p>
                            <w:pPr>
                              <w:spacing w:line="240" w:lineRule="exact"/>
                              <w:rPr>
                                <w:rFonts w:cs="Times New Roman"/>
                                <w:sz w:val="18"/>
                                <w:szCs w:val="18"/>
                              </w:rPr>
                            </w:pPr>
                          </w:p>
                        </w:txbxContent>
                      </wps:txbx>
                      <wps:bodyPr wrap="square" upright="1"/>
                    </wps:wsp>
                  </a:graphicData>
                </a:graphic>
              </wp:anchor>
            </w:drawing>
          </mc:Choice>
          <mc:Fallback>
            <w:pict>
              <v:shape id="文本框 301" o:spid="_x0000_s1026" o:spt="202" type="#_x0000_t202" style="position:absolute;left:0pt;margin-left:-10.5pt;margin-top:0.4pt;height:54.5pt;width:72pt;z-index:251962368;mso-width-relative:page;mso-height-relative:page;" filled="f" stroked="f" coordsize="21600,21600" o:gfxdata="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198cOdUAAAAIAQAADwAAAAAAAAABACAAAAAiAAAAZHJzL2Rvd25yZXYueG1sUEsBAhQAFAAA&#10;AAgAh07iQIGI0Wq5AQAAXwMAAA4AAAAAAAAAAQAgAAAAJAEAAGRycy9lMm9Eb2MueG1sUEsFBgAA&#10;AAAGAAYAWQEAAE8FAAAAAA==&#10;">
                <v:fill on="f" focussize="0,0"/>
                <v:stroke on="f"/>
                <v:imagedata o:title=""/>
                <o:lock v:ext="edit" aspectratio="f"/>
                <v:textbox>
                  <w:txbxContent>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调整措施项目费的方法</w:t>
                      </w:r>
                    </w:p>
                    <w:p>
                      <w:pPr>
                        <w:spacing w:line="240" w:lineRule="exact"/>
                        <w:rPr>
                          <w:rFonts w:cs="Times New Roman"/>
                          <w:sz w:val="18"/>
                          <w:szCs w:val="18"/>
                        </w:rPr>
                      </w:pPr>
                    </w:p>
                  </w:txbxContent>
                </v:textbox>
              </v:shape>
            </w:pict>
          </mc:Fallback>
        </mc:AlternateContent>
      </w:r>
      <w:r>
        <w:rPr>
          <w:rFonts w:hint="eastAsia" w:ascii="仿宋" w:hAnsi="仿宋" w:eastAsia="仿宋" w:cs="仿宋"/>
          <w:sz w:val="24"/>
          <w:szCs w:val="24"/>
        </w:rPr>
        <w:t>工程量清单中分部分项工程出现缺项漏项，引起增加措施项目的，应按照第</w:t>
      </w:r>
      <w:r>
        <w:rPr>
          <w:rFonts w:ascii="仿宋" w:hAnsi="仿宋" w:eastAsia="仿宋" w:cs="仿宋"/>
          <w:sz w:val="24"/>
          <w:szCs w:val="24"/>
        </w:rPr>
        <w:t>72.3</w:t>
      </w:r>
      <w:r>
        <w:rPr>
          <w:rFonts w:hint="eastAsia" w:ascii="仿宋" w:hAnsi="仿宋" w:eastAsia="仿宋" w:cs="仿宋"/>
          <w:sz w:val="24"/>
          <w:szCs w:val="24"/>
        </w:rPr>
        <w:t>款规定在提交的实施方案被批准后计算调整的措施项目费。</w:t>
      </w:r>
    </w:p>
    <w:p>
      <w:pPr>
        <w:pStyle w:val="12"/>
        <w:adjustRightInd w:val="0"/>
        <w:snapToGrid w:val="0"/>
        <w:spacing w:line="380" w:lineRule="exact"/>
        <w:jc w:val="left"/>
        <w:rPr>
          <w:rFonts w:ascii="仿宋" w:hAnsi="仿宋" w:eastAsia="仿宋" w:cs="仿宋"/>
          <w:b/>
          <w:bCs/>
          <w:sz w:val="24"/>
          <w:szCs w:val="24"/>
          <w:u w:val="single"/>
        </w:rPr>
      </w:pPr>
      <w:r>
        <w:rPr>
          <w:rFonts w:ascii="仿宋" w:hAnsi="仿宋" w:eastAsia="仿宋" w:cs="仿宋"/>
          <w:b/>
          <w:bCs/>
          <w:sz w:val="24"/>
          <w:szCs w:val="24"/>
          <w:u w:val="single"/>
        </w:rPr>
        <w:t xml:space="preserve">                                                                                 </w:t>
      </w:r>
    </w:p>
    <w:p>
      <w:pPr>
        <w:pStyle w:val="12"/>
        <w:tabs>
          <w:tab w:val="left" w:pos="540"/>
        </w:tabs>
        <w:adjustRightInd w:val="0"/>
        <w:snapToGrid w:val="0"/>
        <w:spacing w:before="240" w:beforeLines="100" w:line="360" w:lineRule="auto"/>
        <w:ind w:firstLine="441" w:firstLineChars="196"/>
        <w:jc w:val="left"/>
        <w:outlineLvl w:val="2"/>
        <w:rPr>
          <w:rFonts w:ascii="仿宋" w:hAnsi="仿宋" w:eastAsia="仿宋"/>
          <w:b/>
          <w:bCs/>
          <w:sz w:val="24"/>
          <w:szCs w:val="24"/>
        </w:rPr>
      </w:pPr>
      <w:bookmarkStart w:id="365" w:name="_Toc30740"/>
      <w:bookmarkStart w:id="366" w:name="_Toc12264"/>
      <w:bookmarkStart w:id="367" w:name="_Toc469384056"/>
      <w:r>
        <w:rPr>
          <w:rFonts w:hint="eastAsia" w:ascii="仿宋" w:hAnsi="仿宋" w:eastAsia="仿宋" w:cs="仿宋"/>
          <w:b/>
          <w:bCs/>
          <w:sz w:val="24"/>
          <w:szCs w:val="24"/>
          <w:lang w:eastAsia="zh-CN"/>
        </w:rPr>
        <w:t>◎</w:t>
      </w:r>
      <w:r>
        <w:rPr>
          <w:rFonts w:ascii="仿宋" w:hAnsi="仿宋" w:eastAsia="仿宋" w:cs="仿宋"/>
          <w:b/>
          <w:bCs/>
          <w:sz w:val="24"/>
          <w:szCs w:val="24"/>
        </w:rPr>
        <w:t xml:space="preserve">72  </w:t>
      </w:r>
      <w:r>
        <w:rPr>
          <w:rFonts w:hint="eastAsia" w:ascii="仿宋" w:hAnsi="仿宋" w:eastAsia="仿宋" w:cs="仿宋"/>
          <w:b/>
          <w:bCs/>
          <w:sz w:val="24"/>
          <w:szCs w:val="24"/>
        </w:rPr>
        <w:t>工程变更事件</w:t>
      </w:r>
      <w:bookmarkEnd w:id="365"/>
      <w:bookmarkEnd w:id="366"/>
      <w:bookmarkEnd w:id="367"/>
    </w:p>
    <w:p>
      <w:pPr>
        <w:pStyle w:val="12"/>
        <w:adjustRightInd w:val="0"/>
        <w:snapToGrid w:val="0"/>
        <w:spacing w:line="360" w:lineRule="auto"/>
        <w:ind w:firstLine="448" w:firstLineChars="200"/>
        <w:jc w:val="left"/>
        <w:outlineLvl w:val="0"/>
        <w:rPr>
          <w:rFonts w:ascii="仿宋" w:hAnsi="仿宋" w:eastAsia="仿宋" w:cs="仿宋"/>
          <w:b/>
          <w:bCs/>
          <w:sz w:val="24"/>
          <w:szCs w:val="24"/>
        </w:rPr>
      </w:pPr>
      <w:bookmarkStart w:id="368" w:name="_Toc20381"/>
      <w:r>
        <mc:AlternateContent>
          <mc:Choice Requires="wps">
            <w:drawing>
              <wp:anchor distT="0" distB="0" distL="114300" distR="114300" simplePos="0" relativeHeight="251963392" behindDoc="0" locked="0" layoutInCell="1" allowOverlap="1">
                <wp:simplePos x="0" y="0"/>
                <wp:positionH relativeFrom="column">
                  <wp:posOffset>-114300</wp:posOffset>
                </wp:positionH>
                <wp:positionV relativeFrom="paragraph">
                  <wp:posOffset>185420</wp:posOffset>
                </wp:positionV>
                <wp:extent cx="1028700" cy="396240"/>
                <wp:effectExtent l="0" t="0" r="0" b="0"/>
                <wp:wrapNone/>
                <wp:docPr id="299" name="文本框 302"/>
                <wp:cNvGraphicFramePr/>
                <a:graphic xmlns:a="http://schemas.openxmlformats.org/drawingml/2006/main">
                  <a:graphicData uri="http://schemas.microsoft.com/office/word/2010/wordprocessingShape">
                    <wps:wsp>
                      <wps:cNvSpPr txBox="1"/>
                      <wps:spPr>
                        <a:xfrm>
                          <a:off x="0" y="0"/>
                          <a:ext cx="1028700" cy="396240"/>
                        </a:xfrm>
                        <a:prstGeom prst="rect">
                          <a:avLst/>
                        </a:prstGeom>
                        <a:noFill/>
                        <a:ln>
                          <a:noFill/>
                        </a:ln>
                      </wps:spPr>
                      <wps:txbx>
                        <w:txbxContent>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工程变更的价</w:t>
                            </w:r>
                          </w:p>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款调整</w:t>
                            </w:r>
                          </w:p>
                        </w:txbxContent>
                      </wps:txbx>
                      <wps:bodyPr wrap="square" upright="1"/>
                    </wps:wsp>
                  </a:graphicData>
                </a:graphic>
              </wp:anchor>
            </w:drawing>
          </mc:Choice>
          <mc:Fallback>
            <w:pict>
              <v:shape id="文本框 302" o:spid="_x0000_s1026" o:spt="202" type="#_x0000_t202" style="position:absolute;left:0pt;margin-left:-9pt;margin-top:14.6pt;height:31.2pt;width:81pt;z-index:251963392;mso-width-relative:page;mso-height-relative:page;" filled="f" stroked="f" coordsize="21600,21600" o:gfxdata="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3K4/StcAAAAJAQAADwAAAAAAAAABACAAAAAiAAAAZHJzL2Rvd25yZXYueG1sUEsBAhQA&#10;FAAAAAgAh07iQKBMDQy6AQAAYAMAAA4AAAAAAAAAAQAgAAAAJgEAAGRycy9lMm9Eb2MueG1sUEsF&#10;BgAAAAAGAAYAWQEAAFIFAAAAAA==&#10;">
                <v:fill on="f" focussize="0,0"/>
                <v:stroke on="f"/>
                <v:imagedata o:title=""/>
                <o:lock v:ext="edit" aspectratio="f"/>
                <v:textbox>
                  <w:txbxContent>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工程变更的价</w:t>
                      </w:r>
                    </w:p>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款调整</w:t>
                      </w:r>
                    </w:p>
                  </w:txbxContent>
                </v:textbox>
              </v:shape>
            </w:pict>
          </mc:Fallback>
        </mc:AlternateContent>
      </w:r>
      <w:r>
        <w:rPr>
          <w:rFonts w:ascii="仿宋" w:hAnsi="仿宋" w:eastAsia="仿宋" w:cs="仿宋"/>
          <w:b/>
          <w:bCs/>
          <w:sz w:val="24"/>
          <w:szCs w:val="24"/>
        </w:rPr>
        <w:t>72.1</w:t>
      </w:r>
      <w:bookmarkEnd w:id="368"/>
      <w:r>
        <w:rPr>
          <w:rFonts w:ascii="仿宋" w:hAnsi="仿宋" w:eastAsia="仿宋" w:cs="仿宋"/>
          <w:b/>
          <w:bCs/>
          <w:sz w:val="24"/>
          <w:szCs w:val="24"/>
        </w:rPr>
        <w:t xml:space="preserve">      </w:t>
      </w:r>
    </w:p>
    <w:p>
      <w:pPr>
        <w:pStyle w:val="12"/>
        <w:adjustRightInd w:val="0"/>
        <w:snapToGrid w:val="0"/>
        <w:spacing w:line="360" w:lineRule="auto"/>
        <w:ind w:left="1850" w:leftChars="771"/>
        <w:jc w:val="left"/>
        <w:rPr>
          <w:rFonts w:ascii="仿宋" w:hAnsi="仿宋" w:eastAsia="仿宋"/>
          <w:sz w:val="24"/>
          <w:szCs w:val="24"/>
        </w:rPr>
      </w:pPr>
      <w:r>
        <w:rPr>
          <w:rFonts w:hint="eastAsia" w:ascii="仿宋" w:hAnsi="仿宋" w:eastAsia="仿宋" w:cs="仿宋"/>
          <w:sz w:val="24"/>
          <w:szCs w:val="24"/>
        </w:rPr>
        <w:t>合同履行期间，出现第</w:t>
      </w:r>
      <w:r>
        <w:rPr>
          <w:rFonts w:ascii="仿宋" w:hAnsi="仿宋" w:eastAsia="仿宋" w:cs="仿宋"/>
          <w:sz w:val="24"/>
          <w:szCs w:val="24"/>
        </w:rPr>
        <w:t>56</w:t>
      </w:r>
      <w:r>
        <w:rPr>
          <w:rFonts w:hint="eastAsia" w:ascii="仿宋" w:hAnsi="仿宋" w:eastAsia="仿宋" w:cs="仿宋"/>
          <w:sz w:val="24"/>
          <w:szCs w:val="24"/>
        </w:rPr>
        <w:t>条工程变更事件的，合同双方当事人应调整合同价款。</w:t>
      </w:r>
    </w:p>
    <w:p>
      <w:pPr>
        <w:pStyle w:val="12"/>
        <w:adjustRightInd w:val="0"/>
        <w:snapToGrid w:val="0"/>
        <w:spacing w:line="360" w:lineRule="auto"/>
        <w:ind w:firstLine="441" w:firstLineChars="196"/>
        <w:jc w:val="left"/>
        <w:rPr>
          <w:rFonts w:ascii="仿宋" w:hAnsi="仿宋" w:eastAsia="仿宋" w:cs="仿宋"/>
          <w:b/>
          <w:bCs/>
          <w:sz w:val="24"/>
          <w:szCs w:val="24"/>
        </w:rPr>
      </w:pPr>
      <w:r>
        <w:rPr>
          <w:rFonts w:ascii="仿宋" w:hAnsi="仿宋" w:eastAsia="仿宋" w:cs="仿宋"/>
          <w:b/>
          <w:bCs/>
          <w:sz w:val="24"/>
          <w:szCs w:val="24"/>
        </w:rPr>
        <w:t xml:space="preserve">72.2   </w:t>
      </w:r>
      <w:r>
        <w:rPr>
          <w:rFonts w:ascii="仿宋" w:hAnsi="仿宋" w:eastAsia="仿宋" w:cs="仿宋"/>
          <w:b/>
          <w:bCs/>
          <w:sz w:val="24"/>
          <w:szCs w:val="24"/>
          <w:u w:val="dotted"/>
        </w:rPr>
        <w:t xml:space="preserve">                                                                               </w:t>
      </w:r>
      <w:r>
        <w:rPr>
          <w:rFonts w:ascii="仿宋" w:hAnsi="仿宋" w:eastAsia="仿宋" w:cs="仿宋"/>
          <w:b/>
          <w:bCs/>
          <w:sz w:val="24"/>
          <w:szCs w:val="24"/>
        </w:rPr>
        <w:t xml:space="preserve">    </w:t>
      </w:r>
    </w:p>
    <w:p>
      <w:pPr>
        <w:pStyle w:val="12"/>
        <w:adjustRightInd w:val="0"/>
        <w:snapToGrid w:val="0"/>
        <w:spacing w:line="360" w:lineRule="auto"/>
        <w:ind w:left="1620"/>
        <w:jc w:val="left"/>
        <w:rPr>
          <w:rFonts w:ascii="仿宋" w:hAnsi="仿宋" w:eastAsia="仿宋"/>
          <w:sz w:val="24"/>
          <w:szCs w:val="24"/>
        </w:rPr>
      </w:pPr>
      <w:r>
        <mc:AlternateContent>
          <mc:Choice Requires="wps">
            <w:drawing>
              <wp:anchor distT="0" distB="0" distL="114300" distR="114300" simplePos="0" relativeHeight="251964416" behindDoc="0" locked="0" layoutInCell="1" allowOverlap="1">
                <wp:simplePos x="0" y="0"/>
                <wp:positionH relativeFrom="column">
                  <wp:posOffset>-114300</wp:posOffset>
                </wp:positionH>
                <wp:positionV relativeFrom="paragraph">
                  <wp:posOffset>6350</wp:posOffset>
                </wp:positionV>
                <wp:extent cx="914400" cy="593090"/>
                <wp:effectExtent l="0" t="0" r="0" b="0"/>
                <wp:wrapNone/>
                <wp:docPr id="300" name="文本框 303"/>
                <wp:cNvGraphicFramePr/>
                <a:graphic xmlns:a="http://schemas.openxmlformats.org/drawingml/2006/main">
                  <a:graphicData uri="http://schemas.microsoft.com/office/word/2010/wordprocessingShape">
                    <wps:wsp>
                      <wps:cNvSpPr txBox="1"/>
                      <wps:spPr>
                        <a:xfrm>
                          <a:off x="0" y="0"/>
                          <a:ext cx="914400" cy="593090"/>
                        </a:xfrm>
                        <a:prstGeom prst="rect">
                          <a:avLst/>
                        </a:prstGeom>
                        <a:noFill/>
                        <a:ln>
                          <a:noFill/>
                        </a:ln>
                      </wps:spPr>
                      <wps:txbx>
                        <w:txbxContent>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调整分部分项工程费的方法</w:t>
                            </w:r>
                          </w:p>
                        </w:txbxContent>
                      </wps:txbx>
                      <wps:bodyPr wrap="square" upright="1"/>
                    </wps:wsp>
                  </a:graphicData>
                </a:graphic>
              </wp:anchor>
            </w:drawing>
          </mc:Choice>
          <mc:Fallback>
            <w:pict>
              <v:shape id="文本框 303" o:spid="_x0000_s1026" o:spt="202" type="#_x0000_t202" style="position:absolute;left:0pt;margin-left:-9pt;margin-top:0.5pt;height:46.7pt;width:72pt;z-index:251964416;mso-width-relative:page;mso-height-relative:page;" filled="f" stroked="f" coordsize="21600,21600" o:gfxdata="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fGOP/NUAAAAIAQAADwAAAAAAAAABACAAAAAiAAAAZHJzL2Rvd25yZXYueG1sUEsBAhQAFAAA&#10;AAgAh07iQOJB1Yu5AQAAXwMAAA4AAAAAAAAAAQAgAAAAJAEAAGRycy9lMm9Eb2MueG1sUEsFBgAA&#10;AAAGAAYAWQEAAE8FAAAAAA==&#10;">
                <v:fill on="f" focussize="0,0"/>
                <v:stroke on="f"/>
                <v:imagedata o:title=""/>
                <o:lock v:ext="edit" aspectratio="f"/>
                <v:textbox>
                  <w:txbxContent>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调整分部分项工程费的方法</w:t>
                      </w:r>
                    </w:p>
                  </w:txbxContent>
                </v:textbox>
              </v:shape>
            </w:pict>
          </mc:Fallback>
        </mc:AlternateContent>
      </w:r>
      <w:r>
        <w:rPr>
          <w:rFonts w:hint="eastAsia" w:ascii="仿宋" w:hAnsi="仿宋" w:eastAsia="仿宋" w:cs="仿宋"/>
          <w:sz w:val="24"/>
          <w:szCs w:val="24"/>
        </w:rPr>
        <w:t>工程变更引起分部分项工程项目发生变化，属于第</w:t>
      </w:r>
      <w:r>
        <w:rPr>
          <w:rFonts w:ascii="仿宋" w:hAnsi="仿宋" w:eastAsia="仿宋" w:cs="仿宋"/>
          <w:sz w:val="24"/>
          <w:szCs w:val="24"/>
        </w:rPr>
        <w:t>73.2</w:t>
      </w:r>
      <w:r>
        <w:rPr>
          <w:rFonts w:hint="eastAsia" w:ascii="仿宋" w:hAnsi="仿宋" w:eastAsia="仿宋" w:cs="仿宋"/>
          <w:sz w:val="24"/>
          <w:szCs w:val="24"/>
        </w:rPr>
        <w:t>款规定情况的，按照其规定调整；否则按照下列规定调整分部分项工程费：</w:t>
      </w:r>
    </w:p>
    <w:p>
      <w:pPr>
        <w:pStyle w:val="12"/>
        <w:tabs>
          <w:tab w:val="left" w:pos="1380"/>
          <w:tab w:val="left" w:pos="2160"/>
        </w:tabs>
        <w:adjustRightInd w:val="0"/>
        <w:snapToGrid w:val="0"/>
        <w:spacing w:line="360" w:lineRule="auto"/>
        <w:ind w:left="1577" w:leftChars="657" w:firstLine="224" w:firstLineChars="100"/>
        <w:jc w:val="left"/>
        <w:rPr>
          <w:rFonts w:ascii="仿宋" w:hAnsi="仿宋" w:eastAsia="仿宋" w:cs="仿宋"/>
          <w:sz w:val="24"/>
          <w:szCs w:val="24"/>
        </w:rPr>
      </w:pPr>
      <w:r>
        <w:rPr>
          <w:rFonts w:ascii="仿宋" w:hAnsi="仿宋" w:eastAsia="仿宋" w:cs="仿宋"/>
          <w:sz w:val="24"/>
          <w:szCs w:val="24"/>
        </w:rPr>
        <w:t>(1)</w:t>
      </w:r>
      <w:r>
        <w:rPr>
          <w:rFonts w:hint="eastAsia" w:ascii="仿宋" w:hAnsi="仿宋" w:eastAsia="仿宋" w:cs="仿宋"/>
          <w:sz w:val="24"/>
          <w:szCs w:val="24"/>
        </w:rPr>
        <w:t>合同中有适用于变更工程项目的，按照该项目的单价或合价调整</w:t>
      </w:r>
      <w:r>
        <w:rPr>
          <w:rFonts w:ascii="仿宋" w:hAnsi="仿宋" w:eastAsia="仿宋" w:cs="仿宋"/>
          <w:sz w:val="24"/>
          <w:szCs w:val="24"/>
        </w:rPr>
        <w:t>;</w:t>
      </w:r>
    </w:p>
    <w:p>
      <w:pPr>
        <w:pStyle w:val="12"/>
        <w:tabs>
          <w:tab w:val="left" w:pos="1620"/>
          <w:tab w:val="left" w:pos="2160"/>
        </w:tabs>
        <w:adjustRightInd w:val="0"/>
        <w:snapToGrid w:val="0"/>
        <w:spacing w:line="360" w:lineRule="auto"/>
        <w:ind w:left="1850" w:leftChars="771"/>
        <w:jc w:val="left"/>
        <w:rPr>
          <w:rFonts w:ascii="仿宋" w:hAnsi="仿宋" w:eastAsia="仿宋" w:cs="仿宋"/>
          <w:sz w:val="24"/>
          <w:szCs w:val="24"/>
        </w:rPr>
      </w:pPr>
      <w:r>
        <w:rPr>
          <w:rFonts w:ascii="仿宋" w:hAnsi="仿宋" w:eastAsia="仿宋" w:cs="仿宋"/>
          <w:sz w:val="24"/>
          <w:szCs w:val="24"/>
        </w:rPr>
        <w:t>(2)</w:t>
      </w:r>
      <w:r>
        <w:rPr>
          <w:rFonts w:hint="eastAsia" w:ascii="仿宋" w:hAnsi="仿宋" w:eastAsia="仿宋" w:cs="仿宋"/>
          <w:sz w:val="24"/>
          <w:szCs w:val="24"/>
        </w:rPr>
        <w:t>合同中没有适用、只有类似于变更工程项目的，可在合理范围内参照类似项目的单价或合价调整</w:t>
      </w:r>
      <w:r>
        <w:rPr>
          <w:rFonts w:ascii="仿宋" w:hAnsi="仿宋" w:eastAsia="仿宋" w:cs="仿宋"/>
          <w:sz w:val="24"/>
          <w:szCs w:val="24"/>
        </w:rPr>
        <w:t>;</w:t>
      </w:r>
    </w:p>
    <w:p>
      <w:pPr>
        <w:pStyle w:val="12"/>
        <w:tabs>
          <w:tab w:val="left" w:pos="1380"/>
          <w:tab w:val="left" w:pos="2160"/>
        </w:tabs>
        <w:adjustRightInd w:val="0"/>
        <w:snapToGrid w:val="0"/>
        <w:spacing w:line="360" w:lineRule="auto"/>
        <w:ind w:left="1619"/>
        <w:jc w:val="left"/>
        <w:rPr>
          <w:rFonts w:ascii="仿宋" w:hAnsi="仿宋" w:eastAsia="仿宋" w:cs="仿宋"/>
          <w:sz w:val="24"/>
          <w:szCs w:val="24"/>
        </w:rPr>
      </w:pPr>
      <w:r>
        <w:rPr>
          <w:rFonts w:ascii="仿宋" w:hAnsi="仿宋" w:eastAsia="仿宋" w:cs="仿宋"/>
          <w:sz w:val="24"/>
          <w:szCs w:val="24"/>
        </w:rPr>
        <w:t>(3)</w:t>
      </w:r>
      <w:r>
        <w:rPr>
          <w:rFonts w:hint="eastAsia" w:ascii="仿宋" w:hAnsi="仿宋" w:eastAsia="仿宋" w:cs="仿宋"/>
          <w:sz w:val="24"/>
          <w:szCs w:val="24"/>
        </w:rPr>
        <w:t>合同中没有适用也没有类似于变更工程项目的，根据变更工程资料、计量规则和计价办法、施工相应时期工程造价管理机构发布的价格信息和承包人报价浮动率提出变更工程项目的单价或合价，经合同双方当事人确认后调整</w:t>
      </w:r>
      <w:r>
        <w:rPr>
          <w:rFonts w:ascii="仿宋" w:hAnsi="仿宋" w:eastAsia="仿宋" w:cs="仿宋"/>
          <w:sz w:val="24"/>
          <w:szCs w:val="24"/>
        </w:rPr>
        <w:t>;</w:t>
      </w:r>
    </w:p>
    <w:p>
      <w:pPr>
        <w:pStyle w:val="12"/>
        <w:adjustRightInd w:val="0"/>
        <w:snapToGrid w:val="0"/>
        <w:spacing w:line="360" w:lineRule="auto"/>
        <w:ind w:left="1850" w:leftChars="771"/>
        <w:jc w:val="left"/>
        <w:rPr>
          <w:rFonts w:ascii="仿宋" w:hAnsi="仿宋" w:eastAsia="仿宋"/>
          <w:sz w:val="24"/>
          <w:szCs w:val="24"/>
        </w:rPr>
      </w:pPr>
      <w:r>
        <w:rPr>
          <w:rFonts w:hint="eastAsia" w:ascii="仿宋" w:hAnsi="仿宋" w:eastAsia="仿宋" w:cs="仿宋"/>
          <w:sz w:val="24"/>
          <w:szCs w:val="24"/>
        </w:rPr>
        <w:t>其中，招标工程：承包人报价浮动率</w:t>
      </w:r>
      <w:r>
        <w:rPr>
          <w:rFonts w:ascii="仿宋" w:hAnsi="仿宋" w:eastAsia="仿宋" w:cs="仿宋"/>
          <w:sz w:val="24"/>
          <w:szCs w:val="24"/>
        </w:rPr>
        <w:t>L=</w:t>
      </w:r>
      <w:r>
        <w:rPr>
          <w:rFonts w:hint="eastAsia" w:ascii="仿宋" w:hAnsi="仿宋" w:eastAsia="仿宋" w:cs="仿宋"/>
          <w:sz w:val="24"/>
          <w:szCs w:val="24"/>
        </w:rPr>
        <w:t>（</w:t>
      </w:r>
      <w:r>
        <w:rPr>
          <w:rFonts w:ascii="仿宋" w:hAnsi="仿宋" w:eastAsia="仿宋" w:cs="仿宋"/>
          <w:sz w:val="24"/>
          <w:szCs w:val="24"/>
        </w:rPr>
        <w:t>1—</w:t>
      </w:r>
      <w:r>
        <w:rPr>
          <w:rFonts w:hint="eastAsia" w:ascii="仿宋" w:hAnsi="仿宋" w:eastAsia="仿宋" w:cs="仿宋"/>
          <w:sz w:val="24"/>
          <w:szCs w:val="24"/>
        </w:rPr>
        <w:t>中标价格</w:t>
      </w:r>
      <w:r>
        <w:rPr>
          <w:rFonts w:ascii="仿宋" w:hAnsi="仿宋" w:eastAsia="仿宋" w:cs="仿宋"/>
          <w:sz w:val="24"/>
          <w:szCs w:val="24"/>
        </w:rPr>
        <w:t>/</w:t>
      </w:r>
      <w:r>
        <w:rPr>
          <w:rFonts w:hint="eastAsia" w:ascii="仿宋" w:hAnsi="仿宋" w:eastAsia="仿宋" w:cs="仿宋"/>
          <w:sz w:val="24"/>
          <w:szCs w:val="24"/>
        </w:rPr>
        <w:t>招标控制价）×</w:t>
      </w:r>
      <w:r>
        <w:rPr>
          <w:rFonts w:ascii="仿宋" w:hAnsi="仿宋" w:eastAsia="仿宋" w:cs="仿宋"/>
          <w:sz w:val="24"/>
          <w:szCs w:val="24"/>
        </w:rPr>
        <w:t>100%</w:t>
      </w:r>
      <w:r>
        <w:rPr>
          <w:rFonts w:hint="eastAsia" w:ascii="仿宋" w:hAnsi="仿宋" w:eastAsia="仿宋" w:cs="仿宋"/>
          <w:sz w:val="24"/>
          <w:szCs w:val="24"/>
        </w:rPr>
        <w:t>；</w:t>
      </w:r>
    </w:p>
    <w:p>
      <w:pPr>
        <w:pStyle w:val="12"/>
        <w:adjustRightInd w:val="0"/>
        <w:snapToGrid w:val="0"/>
        <w:spacing w:line="360" w:lineRule="auto"/>
        <w:ind w:firstLine="2016" w:firstLineChars="900"/>
        <w:jc w:val="left"/>
        <w:rPr>
          <w:rFonts w:ascii="仿宋" w:hAnsi="仿宋" w:eastAsia="仿宋"/>
          <w:sz w:val="24"/>
          <w:szCs w:val="24"/>
        </w:rPr>
      </w:pPr>
      <w:r>
        <w:rPr>
          <w:rFonts w:hint="eastAsia" w:ascii="仿宋" w:hAnsi="仿宋" w:eastAsia="仿宋" w:cs="仿宋"/>
          <w:sz w:val="24"/>
          <w:szCs w:val="24"/>
        </w:rPr>
        <w:t>非招标工程：承包人报价浮动率</w:t>
      </w:r>
      <w:r>
        <w:rPr>
          <w:rFonts w:ascii="仿宋" w:hAnsi="仿宋" w:eastAsia="仿宋" w:cs="仿宋"/>
          <w:sz w:val="24"/>
          <w:szCs w:val="24"/>
        </w:rPr>
        <w:t>L=</w:t>
      </w:r>
      <w:r>
        <w:rPr>
          <w:rFonts w:hint="eastAsia" w:ascii="仿宋" w:hAnsi="仿宋" w:eastAsia="仿宋" w:cs="仿宋"/>
          <w:sz w:val="24"/>
          <w:szCs w:val="24"/>
        </w:rPr>
        <w:t>（</w:t>
      </w:r>
      <w:r>
        <w:rPr>
          <w:rFonts w:ascii="仿宋" w:hAnsi="仿宋" w:eastAsia="仿宋" w:cs="仿宋"/>
          <w:sz w:val="24"/>
          <w:szCs w:val="24"/>
        </w:rPr>
        <w:t>1—</w:t>
      </w:r>
      <w:r>
        <w:rPr>
          <w:rFonts w:hint="eastAsia" w:ascii="仿宋" w:hAnsi="仿宋" w:eastAsia="仿宋" w:cs="仿宋"/>
          <w:sz w:val="24"/>
          <w:szCs w:val="24"/>
        </w:rPr>
        <w:t>报价值</w:t>
      </w:r>
      <w:r>
        <w:rPr>
          <w:rFonts w:ascii="仿宋" w:hAnsi="仿宋" w:eastAsia="仿宋" w:cs="仿宋"/>
          <w:sz w:val="24"/>
          <w:szCs w:val="24"/>
        </w:rPr>
        <w:t>/</w:t>
      </w:r>
      <w:r>
        <w:rPr>
          <w:rFonts w:hint="eastAsia" w:ascii="仿宋" w:hAnsi="仿宋" w:eastAsia="仿宋" w:cs="仿宋"/>
          <w:sz w:val="24"/>
          <w:szCs w:val="24"/>
        </w:rPr>
        <w:t>施工图预算）×</w:t>
      </w:r>
      <w:r>
        <w:rPr>
          <w:rFonts w:ascii="仿宋" w:hAnsi="仿宋" w:eastAsia="仿宋" w:cs="仿宋"/>
          <w:sz w:val="24"/>
          <w:szCs w:val="24"/>
        </w:rPr>
        <w:t>100%</w:t>
      </w:r>
      <w:r>
        <w:rPr>
          <w:rFonts w:hint="eastAsia" w:ascii="仿宋" w:hAnsi="仿宋" w:eastAsia="仿宋" w:cs="仿宋"/>
          <w:sz w:val="24"/>
          <w:szCs w:val="24"/>
        </w:rPr>
        <w:t>。</w:t>
      </w:r>
    </w:p>
    <w:p>
      <w:pPr>
        <w:pStyle w:val="12"/>
        <w:adjustRightInd w:val="0"/>
        <w:snapToGrid w:val="0"/>
        <w:spacing w:line="360" w:lineRule="auto"/>
        <w:ind w:left="1850" w:leftChars="771" w:firstLine="1"/>
        <w:jc w:val="left"/>
        <w:rPr>
          <w:rFonts w:ascii="仿宋" w:hAnsi="仿宋" w:eastAsia="仿宋"/>
          <w:sz w:val="24"/>
          <w:szCs w:val="24"/>
        </w:rPr>
      </w:pPr>
      <w:r>
        <w:rPr>
          <w:rFonts w:hint="eastAsia" w:ascii="仿宋" w:hAnsi="仿宋" w:eastAsia="仿宋" w:cs="仿宋"/>
          <w:sz w:val="24"/>
          <w:szCs w:val="24"/>
        </w:rPr>
        <w:t>式中：中标价格、招标控制价或报价值、施工图预算，均不含绿色施工安全防护费。</w:t>
      </w:r>
    </w:p>
    <w:p>
      <w:pPr>
        <w:pStyle w:val="12"/>
        <w:adjustRightInd w:val="0"/>
        <w:snapToGrid w:val="0"/>
        <w:spacing w:line="360" w:lineRule="auto"/>
        <w:ind w:left="1850" w:leftChars="771"/>
        <w:jc w:val="left"/>
        <w:rPr>
          <w:rFonts w:ascii="仿宋" w:hAnsi="仿宋" w:eastAsia="仿宋"/>
          <w:sz w:val="24"/>
          <w:szCs w:val="24"/>
        </w:rPr>
      </w:pPr>
      <w:r>
        <w:rPr>
          <w:rFonts w:ascii="仿宋" w:hAnsi="仿宋" w:eastAsia="仿宋" w:cs="仿宋"/>
          <w:sz w:val="24"/>
          <w:szCs w:val="24"/>
        </w:rPr>
        <w:t xml:space="preserve">(4) </w:t>
      </w:r>
      <w:r>
        <w:rPr>
          <w:rFonts w:hint="eastAsia" w:ascii="仿宋" w:hAnsi="仿宋" w:eastAsia="仿宋" w:cs="仿宋"/>
          <w:sz w:val="24"/>
          <w:szCs w:val="24"/>
        </w:rPr>
        <w:t>合同中没有适用也没有类似于变更工程项目，且施工相应时期工程造价管理机构发布的价格信息缺项的，根据变更工程资料、计量规则、计价办法和通过市场调查等的有合法依据的市场价格提出变更工程项目的单价或合价，经合同双方当事人确认后调整。</w:t>
      </w:r>
    </w:p>
    <w:p>
      <w:pPr>
        <w:pStyle w:val="12"/>
        <w:adjustRightInd w:val="0"/>
        <w:snapToGrid w:val="0"/>
        <w:spacing w:line="360" w:lineRule="auto"/>
        <w:ind w:firstLine="441" w:firstLineChars="196"/>
        <w:jc w:val="left"/>
        <w:outlineLvl w:val="0"/>
        <w:rPr>
          <w:rFonts w:ascii="仿宋" w:hAnsi="仿宋" w:eastAsia="仿宋"/>
          <w:b/>
          <w:bCs/>
          <w:sz w:val="24"/>
          <w:szCs w:val="24"/>
        </w:rPr>
      </w:pPr>
      <w:bookmarkStart w:id="369" w:name="_Toc25032"/>
      <w:r>
        <w:rPr>
          <w:rFonts w:ascii="仿宋" w:hAnsi="仿宋" w:eastAsia="仿宋" w:cs="仿宋"/>
          <w:b/>
          <w:bCs/>
          <w:sz w:val="24"/>
          <w:szCs w:val="24"/>
        </w:rPr>
        <w:t>72.3</w:t>
      </w:r>
      <w:bookmarkEnd w:id="369"/>
      <w:r>
        <w:rPr>
          <w:rFonts w:ascii="仿宋" w:hAnsi="仿宋" w:eastAsia="仿宋" w:cs="仿宋"/>
          <w:b/>
          <w:bCs/>
          <w:sz w:val="24"/>
          <w:szCs w:val="24"/>
        </w:rPr>
        <w:t xml:space="preserve">  </w:t>
      </w:r>
      <w:r>
        <w:rPr>
          <w:rFonts w:ascii="仿宋" w:hAnsi="仿宋" w:eastAsia="仿宋" w:cs="仿宋"/>
          <w:b/>
          <w:bCs/>
          <w:sz w:val="24"/>
          <w:szCs w:val="24"/>
          <w:u w:val="dotted"/>
        </w:rPr>
        <w:t xml:space="preserve">                                                                                                       </w:t>
      </w:r>
    </w:p>
    <w:p>
      <w:pPr>
        <w:pStyle w:val="12"/>
        <w:adjustRightInd w:val="0"/>
        <w:snapToGrid w:val="0"/>
        <w:spacing w:line="360" w:lineRule="auto"/>
        <w:ind w:left="1850" w:leftChars="771"/>
        <w:jc w:val="left"/>
        <w:rPr>
          <w:rFonts w:ascii="仿宋" w:hAnsi="仿宋" w:eastAsia="仿宋"/>
          <w:sz w:val="24"/>
          <w:szCs w:val="24"/>
        </w:rPr>
      </w:pPr>
      <w:r>
        <mc:AlternateContent>
          <mc:Choice Requires="wps">
            <w:drawing>
              <wp:anchor distT="0" distB="0" distL="114300" distR="114300" simplePos="0" relativeHeight="251965440" behindDoc="0" locked="0" layoutInCell="1" allowOverlap="1">
                <wp:simplePos x="0" y="0"/>
                <wp:positionH relativeFrom="column">
                  <wp:posOffset>-114300</wp:posOffset>
                </wp:positionH>
                <wp:positionV relativeFrom="paragraph">
                  <wp:posOffset>45720</wp:posOffset>
                </wp:positionV>
                <wp:extent cx="914400" cy="396240"/>
                <wp:effectExtent l="0" t="0" r="0" b="0"/>
                <wp:wrapNone/>
                <wp:docPr id="301" name="文本框 304"/>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调整措施项目费的方法</w:t>
                            </w:r>
                          </w:p>
                        </w:txbxContent>
                      </wps:txbx>
                      <wps:bodyPr wrap="square" upright="1"/>
                    </wps:wsp>
                  </a:graphicData>
                </a:graphic>
              </wp:anchor>
            </w:drawing>
          </mc:Choice>
          <mc:Fallback>
            <w:pict>
              <v:shape id="文本框 304" o:spid="_x0000_s1026" o:spt="202" type="#_x0000_t202" style="position:absolute;left:0pt;margin-left:-9pt;margin-top:3.6pt;height:31.2pt;width:72pt;z-index:251965440;mso-width-relative:page;mso-height-relative:page;" filled="f" stroked="f" coordsize="21600,21600" o:gfxdata="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KU9LTfVAAAACAEAAA8AAAAAAAAAAQAgAAAAIgAAAGRycy9kb3ducmV2LnhtbFBLAQIUABQA&#10;AAAIAIdO4kDmWbu4ugEAAF8DAAAOAAAAAAAAAAEAIAAAACQBAABkcnMvZTJvRG9jLnhtbFBLBQYA&#10;AAAABgAGAFkBAABQBQAAAAA=&#10;">
                <v:fill on="f" focussize="0,0"/>
                <v:stroke on="f"/>
                <v:imagedata o:title=""/>
                <o:lock v:ext="edit" aspectratio="f"/>
                <v:textbox>
                  <w:txbxContent>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调整措施项目费的方法</w:t>
                      </w:r>
                    </w:p>
                  </w:txbxContent>
                </v:textbox>
              </v:shape>
            </w:pict>
          </mc:Fallback>
        </mc:AlternateContent>
      </w:r>
      <w:r>
        <w:rPr>
          <w:rFonts w:hint="eastAsia" w:ascii="仿宋" w:hAnsi="仿宋" w:eastAsia="仿宋" w:cs="仿宋"/>
          <w:sz w:val="24"/>
          <w:szCs w:val="24"/>
        </w:rPr>
        <w:t>工程变更引起措施项目发生变化的，合同双方当事人不利一方当事人有权提出调整措施项目费。提出调整措施项目费的，应事先将拟实施的方案提交另一方当事人确认，并详细说明与原方案措施项目相比的变化情况。拟实施的方案，经合同双方当事人确认后执行。该情况下，应按照下列规定调整措施项目费：</w:t>
      </w:r>
    </w:p>
    <w:p>
      <w:pPr>
        <w:pStyle w:val="12"/>
        <w:adjustRightInd w:val="0"/>
        <w:snapToGrid w:val="0"/>
        <w:spacing w:line="360" w:lineRule="auto"/>
        <w:ind w:left="1850" w:leftChars="771"/>
        <w:jc w:val="left"/>
        <w:outlineLvl w:val="0"/>
        <w:rPr>
          <w:rFonts w:ascii="仿宋" w:hAnsi="仿宋" w:eastAsia="仿宋"/>
          <w:sz w:val="24"/>
          <w:szCs w:val="24"/>
        </w:rPr>
      </w:pPr>
      <w:bookmarkStart w:id="370" w:name="_Toc17239"/>
      <w:r>
        <w:rPr>
          <w:rFonts w:ascii="仿宋" w:hAnsi="仿宋" w:eastAsia="仿宋" w:cs="仿宋"/>
          <w:sz w:val="24"/>
          <w:szCs w:val="24"/>
        </w:rPr>
        <w:t xml:space="preserve">(1) </w:t>
      </w:r>
      <w:r>
        <w:rPr>
          <w:rFonts w:hint="eastAsia" w:ascii="仿宋" w:hAnsi="仿宋" w:eastAsia="仿宋" w:cs="仿宋"/>
          <w:sz w:val="24"/>
          <w:szCs w:val="24"/>
        </w:rPr>
        <w:t>绿色施工安全防护费，按照实际发生变化的措施项目调整，不得浮动。</w:t>
      </w:r>
      <w:bookmarkEnd w:id="370"/>
    </w:p>
    <w:p>
      <w:pPr>
        <w:pStyle w:val="12"/>
        <w:adjustRightInd w:val="0"/>
        <w:snapToGrid w:val="0"/>
        <w:spacing w:line="360" w:lineRule="auto"/>
        <w:ind w:left="1862" w:leftChars="776"/>
        <w:jc w:val="left"/>
        <w:rPr>
          <w:rFonts w:ascii="仿宋" w:hAnsi="仿宋" w:eastAsia="仿宋"/>
          <w:sz w:val="24"/>
          <w:szCs w:val="24"/>
        </w:rPr>
      </w:pPr>
      <w:r>
        <w:rPr>
          <w:rFonts w:ascii="仿宋" w:hAnsi="仿宋" w:eastAsia="仿宋" w:cs="仿宋"/>
          <w:sz w:val="24"/>
          <w:szCs w:val="24"/>
        </w:rPr>
        <w:t>(2)</w:t>
      </w:r>
      <w:r>
        <w:rPr>
          <w:rFonts w:hint="eastAsia" w:ascii="仿宋" w:hAnsi="仿宋" w:eastAsia="仿宋" w:cs="仿宋"/>
          <w:sz w:val="24"/>
          <w:szCs w:val="24"/>
        </w:rPr>
        <w:t>凡可计算工程量的措施项目费，按照实际发生变化的措施项目的工程量乘以第</w:t>
      </w:r>
      <w:r>
        <w:rPr>
          <w:rFonts w:ascii="仿宋" w:hAnsi="仿宋" w:eastAsia="仿宋" w:cs="仿宋"/>
          <w:sz w:val="24"/>
          <w:szCs w:val="24"/>
        </w:rPr>
        <w:t>72.2</w:t>
      </w:r>
      <w:r>
        <w:rPr>
          <w:rFonts w:hint="eastAsia" w:ascii="仿宋" w:hAnsi="仿宋" w:eastAsia="仿宋" w:cs="仿宋"/>
          <w:sz w:val="24"/>
          <w:szCs w:val="24"/>
        </w:rPr>
        <w:t>款规定的单价或合价调整。</w:t>
      </w:r>
    </w:p>
    <w:p>
      <w:pPr>
        <w:pStyle w:val="12"/>
        <w:adjustRightInd w:val="0"/>
        <w:snapToGrid w:val="0"/>
        <w:spacing w:line="360" w:lineRule="auto"/>
        <w:ind w:left="1850" w:leftChars="771"/>
        <w:jc w:val="left"/>
        <w:rPr>
          <w:rFonts w:ascii="仿宋" w:hAnsi="仿宋" w:eastAsia="仿宋"/>
          <w:sz w:val="24"/>
          <w:szCs w:val="24"/>
        </w:rPr>
      </w:pPr>
      <w:r>
        <w:rPr>
          <w:rFonts w:ascii="仿宋" w:hAnsi="仿宋" w:eastAsia="仿宋" w:cs="仿宋"/>
          <w:sz w:val="24"/>
          <w:szCs w:val="24"/>
        </w:rPr>
        <w:t>(3)</w:t>
      </w:r>
      <w:r>
        <w:rPr>
          <w:rFonts w:hint="eastAsia" w:ascii="仿宋" w:hAnsi="仿宋" w:eastAsia="仿宋" w:cs="仿宋"/>
          <w:sz w:val="24"/>
          <w:szCs w:val="24"/>
        </w:rPr>
        <w:t>凡按系数计算的措施项目费，除本款第</w:t>
      </w:r>
      <w:r>
        <w:rPr>
          <w:rFonts w:ascii="仿宋" w:hAnsi="仿宋" w:eastAsia="仿宋" w:cs="仿宋"/>
          <w:sz w:val="24"/>
          <w:szCs w:val="24"/>
        </w:rPr>
        <w:t>(1)</w:t>
      </w:r>
      <w:r>
        <w:rPr>
          <w:rFonts w:hint="eastAsia" w:ascii="仿宋" w:hAnsi="仿宋" w:eastAsia="仿宋" w:cs="仿宋"/>
          <w:sz w:val="24"/>
          <w:szCs w:val="24"/>
        </w:rPr>
        <w:t>点情形外，按照实际发生变化的措施项目调整，但应考虑承包人报价浮动因素，即调整金额按照实际调整金额乘以第</w:t>
      </w:r>
      <w:r>
        <w:rPr>
          <w:rFonts w:ascii="仿宋" w:hAnsi="仿宋" w:eastAsia="仿宋" w:cs="仿宋"/>
          <w:sz w:val="24"/>
          <w:szCs w:val="24"/>
        </w:rPr>
        <w:t>72.2</w:t>
      </w:r>
      <w:r>
        <w:rPr>
          <w:rFonts w:hint="eastAsia" w:ascii="仿宋" w:hAnsi="仿宋" w:eastAsia="仿宋" w:cs="仿宋"/>
          <w:sz w:val="24"/>
          <w:szCs w:val="24"/>
        </w:rPr>
        <w:t>款规定的承包人报价浮动率计算。</w:t>
      </w:r>
    </w:p>
    <w:p>
      <w:pPr>
        <w:pStyle w:val="12"/>
        <w:adjustRightInd w:val="0"/>
        <w:snapToGrid w:val="0"/>
        <w:spacing w:line="360" w:lineRule="auto"/>
        <w:ind w:left="1850" w:leftChars="771"/>
        <w:jc w:val="left"/>
        <w:rPr>
          <w:rFonts w:ascii="仿宋" w:hAnsi="仿宋" w:eastAsia="仿宋"/>
          <w:sz w:val="24"/>
          <w:szCs w:val="24"/>
        </w:rPr>
      </w:pPr>
      <w:r>
        <w:rPr>
          <w:rFonts w:hint="eastAsia" w:ascii="仿宋" w:hAnsi="仿宋" w:eastAsia="仿宋" w:cs="仿宋"/>
          <w:sz w:val="24"/>
          <w:szCs w:val="24"/>
        </w:rPr>
        <w:t>如果不利一方当事人未按本款规定事先将拟实施的方案提交给另一方当事人，则认为工程变更不引起措施项目费的调整或不利一方当事人放弃调整措施项目费的权利。</w:t>
      </w:r>
    </w:p>
    <w:p>
      <w:pPr>
        <w:pStyle w:val="12"/>
        <w:adjustRightInd w:val="0"/>
        <w:snapToGrid w:val="0"/>
        <w:spacing w:line="360" w:lineRule="auto"/>
        <w:ind w:firstLine="441" w:firstLineChars="196"/>
        <w:jc w:val="left"/>
        <w:outlineLvl w:val="0"/>
        <w:rPr>
          <w:rFonts w:ascii="仿宋" w:hAnsi="仿宋" w:eastAsia="仿宋"/>
          <w:b/>
          <w:bCs/>
          <w:sz w:val="24"/>
          <w:szCs w:val="24"/>
        </w:rPr>
      </w:pPr>
      <w:bookmarkStart w:id="371" w:name="_Toc21158"/>
      <w:r>
        <w:rPr>
          <w:rFonts w:ascii="仿宋" w:hAnsi="仿宋" w:eastAsia="仿宋" w:cs="仿宋"/>
          <w:b/>
          <w:bCs/>
          <w:sz w:val="24"/>
          <w:szCs w:val="24"/>
        </w:rPr>
        <w:t>72.4</w:t>
      </w:r>
      <w:bookmarkEnd w:id="371"/>
      <w:r>
        <w:rPr>
          <w:rFonts w:ascii="仿宋" w:hAnsi="仿宋" w:eastAsia="仿宋" w:cs="仿宋"/>
          <w:b/>
          <w:bCs/>
          <w:sz w:val="24"/>
          <w:szCs w:val="24"/>
        </w:rPr>
        <w:t xml:space="preserve">  </w:t>
      </w:r>
      <w:r>
        <w:rPr>
          <w:rFonts w:ascii="仿宋" w:hAnsi="仿宋" w:eastAsia="仿宋" w:cs="仿宋"/>
          <w:b/>
          <w:bCs/>
          <w:sz w:val="24"/>
          <w:szCs w:val="24"/>
          <w:u w:val="dotted"/>
        </w:rPr>
        <w:t xml:space="preserve">                                                                                                       </w:t>
      </w:r>
    </w:p>
    <w:p>
      <w:pPr>
        <w:spacing w:line="360" w:lineRule="auto"/>
        <w:ind w:left="1915" w:leftChars="798"/>
        <w:jc w:val="left"/>
        <w:rPr>
          <w:rFonts w:ascii="仿宋" w:hAnsi="仿宋" w:eastAsia="仿宋" w:cs="Times New Roman"/>
          <w:sz w:val="24"/>
          <w:szCs w:val="24"/>
        </w:rPr>
      </w:pPr>
      <w:r>
        <mc:AlternateContent>
          <mc:Choice Requires="wps">
            <w:drawing>
              <wp:anchor distT="0" distB="0" distL="114300" distR="114300" simplePos="0" relativeHeight="251966464" behindDoc="0" locked="0" layoutInCell="1" allowOverlap="1">
                <wp:simplePos x="0" y="0"/>
                <wp:positionH relativeFrom="column">
                  <wp:posOffset>-114300</wp:posOffset>
                </wp:positionH>
                <wp:positionV relativeFrom="paragraph">
                  <wp:posOffset>13335</wp:posOffset>
                </wp:positionV>
                <wp:extent cx="1028700" cy="766445"/>
                <wp:effectExtent l="0" t="0" r="0" b="0"/>
                <wp:wrapNone/>
                <wp:docPr id="302" name="文本框 305"/>
                <wp:cNvGraphicFramePr/>
                <a:graphic xmlns:a="http://schemas.openxmlformats.org/drawingml/2006/main">
                  <a:graphicData uri="http://schemas.microsoft.com/office/word/2010/wordprocessingShape">
                    <wps:wsp>
                      <wps:cNvSpPr txBox="1"/>
                      <wps:spPr>
                        <a:xfrm>
                          <a:off x="0" y="0"/>
                          <a:ext cx="1028700" cy="766445"/>
                        </a:xfrm>
                        <a:prstGeom prst="rect">
                          <a:avLst/>
                        </a:prstGeom>
                        <a:noFill/>
                        <a:ln>
                          <a:noFill/>
                        </a:ln>
                      </wps:spPr>
                      <wps:txbx>
                        <w:txbxContent>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调整承包人报</w:t>
                            </w:r>
                          </w:p>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价偏差的方法</w:t>
                            </w:r>
                          </w:p>
                        </w:txbxContent>
                      </wps:txbx>
                      <wps:bodyPr wrap="square" upright="1"/>
                    </wps:wsp>
                  </a:graphicData>
                </a:graphic>
              </wp:anchor>
            </w:drawing>
          </mc:Choice>
          <mc:Fallback>
            <w:pict>
              <v:shape id="文本框 305" o:spid="_x0000_s1026" o:spt="202" type="#_x0000_t202" style="position:absolute;left:0pt;margin-left:-9pt;margin-top:1.05pt;height:60.35pt;width:81pt;z-index:251966464;mso-width-relative:page;mso-height-relative:page;" filled="f" stroked="f" coordsize="21600,21600" o:gfxdata="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YAy5AdYAAAAJAQAADwAAAAAAAAABACAAAAAiAAAAZHJzL2Rvd25yZXYueG1sUEsBAhQA&#10;FAAAAAgAh07iQChmZMi7AQAAYAMAAA4AAAAAAAAAAQAgAAAAJQEAAGRycy9lMm9Eb2MueG1sUEsF&#10;BgAAAAAGAAYAWQEAAFIFAAAAAA==&#10;">
                <v:fill on="f" focussize="0,0"/>
                <v:stroke on="f"/>
                <v:imagedata o:title=""/>
                <o:lock v:ext="edit" aspectratio="f"/>
                <v:textbox>
                  <w:txbxContent>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调整承包人报</w:t>
                      </w:r>
                    </w:p>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价偏差的方法</w:t>
                      </w:r>
                    </w:p>
                  </w:txbxContent>
                </v:textbox>
              </v:shape>
            </w:pict>
          </mc:Fallback>
        </mc:AlternateContent>
      </w:r>
      <w:r>
        <w:rPr>
          <w:rFonts w:hint="eastAsia" w:ascii="仿宋" w:hAnsi="仿宋" w:eastAsia="仿宋" w:cs="仿宋"/>
          <w:sz w:val="24"/>
          <w:szCs w:val="24"/>
        </w:rPr>
        <w:t>工程量发生变化的分部分项工程项目，如承包人投标价分部分项清单项目填报的综合单价与发包人招标控制价或预算价相应清单项目的综合单价偏差超过一定幅度时，合同双方当事人应调整合同价款。调整工程价款时，合同双方当事人不利一方应事先向另一方提出，经合同双方当事人确认后执行。除专用条款另有约定外，应按照下列规定调整分部分项工程费：</w:t>
      </w:r>
    </w:p>
    <w:p>
      <w:pPr>
        <w:pStyle w:val="12"/>
        <w:adjustRightInd w:val="0"/>
        <w:snapToGrid w:val="0"/>
        <w:spacing w:line="360" w:lineRule="auto"/>
        <w:ind w:left="1850" w:leftChars="771"/>
        <w:jc w:val="left"/>
        <w:rPr>
          <w:rFonts w:ascii="仿宋" w:hAnsi="仿宋" w:eastAsia="仿宋" w:cs="仿宋"/>
          <w:sz w:val="24"/>
          <w:szCs w:val="24"/>
        </w:rPr>
      </w:pPr>
      <w:r>
        <w:rPr>
          <w:rFonts w:ascii="仿宋" w:hAnsi="仿宋" w:eastAsia="仿宋" w:cs="仿宋"/>
          <w:sz w:val="24"/>
          <w:szCs w:val="24"/>
        </w:rPr>
        <w:t>(1)</w:t>
      </w:r>
      <w:r>
        <w:rPr>
          <w:rFonts w:hint="eastAsia" w:ascii="仿宋" w:hAnsi="仿宋" w:eastAsia="仿宋" w:cs="仿宋"/>
          <w:sz w:val="24"/>
          <w:szCs w:val="24"/>
        </w:rPr>
        <w:t>当</w:t>
      </w:r>
      <w:r>
        <w:rPr>
          <w:rFonts w:ascii="仿宋" w:hAnsi="仿宋" w:eastAsia="仿宋" w:cs="仿宋"/>
          <w:sz w:val="24"/>
          <w:szCs w:val="24"/>
        </w:rPr>
        <w:t>P</w:t>
      </w:r>
      <w:r>
        <w:rPr>
          <w:rFonts w:ascii="仿宋" w:hAnsi="仿宋" w:eastAsia="仿宋" w:cs="仿宋"/>
          <w:sz w:val="24"/>
          <w:szCs w:val="24"/>
          <w:vertAlign w:val="subscript"/>
        </w:rPr>
        <w:t xml:space="preserve">0 </w:t>
      </w:r>
      <w:r>
        <w:rPr>
          <w:rFonts w:ascii="仿宋" w:hAnsi="仿宋" w:eastAsia="仿宋" w:cs="仿宋"/>
          <w:sz w:val="24"/>
          <w:szCs w:val="24"/>
        </w:rPr>
        <w:t>&lt;P</w:t>
      </w:r>
      <w:r>
        <w:rPr>
          <w:rFonts w:ascii="仿宋" w:hAnsi="仿宋" w:eastAsia="仿宋" w:cs="仿宋"/>
          <w:sz w:val="24"/>
          <w:szCs w:val="24"/>
          <w:vertAlign w:val="subscript"/>
        </w:rPr>
        <w:t>1</w:t>
      </w:r>
      <w:r>
        <w:rPr>
          <w:rFonts w:ascii="仿宋" w:hAnsi="仿宋" w:eastAsia="仿宋" w:cs="仿宋"/>
          <w:sz w:val="24"/>
          <w:szCs w:val="24"/>
        </w:rPr>
        <w:t xml:space="preserve"> </w:t>
      </w:r>
      <w:r>
        <w:rPr>
          <w:rFonts w:hint="eastAsia" w:ascii="仿宋" w:hAnsi="仿宋" w:eastAsia="仿宋" w:cs="仿宋"/>
          <w:sz w:val="24"/>
          <w:szCs w:val="24"/>
        </w:rPr>
        <w:t>×</w:t>
      </w:r>
      <w:r>
        <w:rPr>
          <w:rFonts w:ascii="仿宋" w:hAnsi="仿宋" w:eastAsia="仿宋" w:cs="仿宋"/>
          <w:sz w:val="24"/>
          <w:szCs w:val="24"/>
        </w:rPr>
        <w:t>(1-L)</w:t>
      </w:r>
      <w:r>
        <w:rPr>
          <w:rFonts w:hint="eastAsia" w:ascii="仿宋" w:hAnsi="仿宋" w:eastAsia="仿宋" w:cs="仿宋"/>
          <w:sz w:val="24"/>
          <w:szCs w:val="24"/>
        </w:rPr>
        <w:t>×</w:t>
      </w:r>
      <w:r>
        <w:rPr>
          <w:rFonts w:ascii="仿宋" w:hAnsi="仿宋" w:eastAsia="仿宋" w:cs="仿宋"/>
          <w:sz w:val="24"/>
          <w:szCs w:val="24"/>
        </w:rPr>
        <w:t>(1-15%)</w:t>
      </w:r>
      <w:r>
        <w:rPr>
          <w:rFonts w:hint="eastAsia" w:ascii="仿宋" w:hAnsi="仿宋" w:eastAsia="仿宋" w:cs="仿宋"/>
          <w:sz w:val="24"/>
          <w:szCs w:val="24"/>
        </w:rPr>
        <w:t>时，该类项目的综合单价按照</w:t>
      </w:r>
      <w:r>
        <w:rPr>
          <w:rFonts w:ascii="仿宋" w:hAnsi="仿宋" w:eastAsia="仿宋" w:cs="仿宋"/>
          <w:sz w:val="24"/>
          <w:szCs w:val="24"/>
        </w:rPr>
        <w:t>P</w:t>
      </w:r>
      <w:r>
        <w:rPr>
          <w:rFonts w:ascii="仿宋" w:hAnsi="仿宋" w:eastAsia="仿宋" w:cs="仿宋"/>
          <w:sz w:val="24"/>
          <w:szCs w:val="24"/>
          <w:vertAlign w:val="subscript"/>
        </w:rPr>
        <w:t>1</w:t>
      </w:r>
      <w:r>
        <w:rPr>
          <w:rFonts w:ascii="仿宋" w:hAnsi="仿宋" w:eastAsia="仿宋" w:cs="仿宋"/>
          <w:sz w:val="24"/>
          <w:szCs w:val="24"/>
        </w:rPr>
        <w:t xml:space="preserve"> </w:t>
      </w:r>
      <w:r>
        <w:rPr>
          <w:rFonts w:hint="eastAsia" w:ascii="仿宋" w:hAnsi="仿宋" w:eastAsia="仿宋" w:cs="仿宋"/>
          <w:sz w:val="24"/>
          <w:szCs w:val="24"/>
        </w:rPr>
        <w:t>×</w:t>
      </w:r>
      <w:r>
        <w:rPr>
          <w:rFonts w:ascii="仿宋" w:hAnsi="仿宋" w:eastAsia="仿宋" w:cs="仿宋"/>
          <w:sz w:val="24"/>
          <w:szCs w:val="24"/>
        </w:rPr>
        <w:t>(1-L)</w:t>
      </w:r>
      <w:r>
        <w:rPr>
          <w:rFonts w:hint="eastAsia" w:ascii="仿宋" w:hAnsi="仿宋" w:eastAsia="仿宋" w:cs="仿宋"/>
          <w:sz w:val="24"/>
          <w:szCs w:val="24"/>
        </w:rPr>
        <w:t>×</w:t>
      </w:r>
      <w:r>
        <w:rPr>
          <w:rFonts w:ascii="仿宋" w:hAnsi="仿宋" w:eastAsia="仿宋" w:cs="仿宋"/>
          <w:sz w:val="24"/>
          <w:szCs w:val="24"/>
        </w:rPr>
        <w:t>(1-15%)</w:t>
      </w:r>
      <w:r>
        <w:rPr>
          <w:rFonts w:hint="eastAsia" w:ascii="仿宋" w:hAnsi="仿宋" w:eastAsia="仿宋" w:cs="仿宋"/>
          <w:sz w:val="24"/>
          <w:szCs w:val="24"/>
        </w:rPr>
        <w:t>调整。</w:t>
      </w:r>
      <w:r>
        <w:rPr>
          <w:rFonts w:ascii="仿宋" w:hAnsi="仿宋" w:eastAsia="仿宋" w:cs="仿宋"/>
          <w:sz w:val="24"/>
          <w:szCs w:val="24"/>
        </w:rPr>
        <w:t xml:space="preserve"> </w:t>
      </w:r>
    </w:p>
    <w:p>
      <w:pPr>
        <w:pStyle w:val="12"/>
        <w:adjustRightInd w:val="0"/>
        <w:snapToGrid w:val="0"/>
        <w:spacing w:line="360" w:lineRule="auto"/>
        <w:ind w:left="1850" w:leftChars="771"/>
        <w:jc w:val="left"/>
        <w:rPr>
          <w:rFonts w:ascii="仿宋" w:hAnsi="仿宋" w:eastAsia="仿宋" w:cs="仿宋"/>
          <w:sz w:val="24"/>
          <w:szCs w:val="24"/>
        </w:rPr>
      </w:pPr>
      <w:r>
        <w:rPr>
          <w:rFonts w:ascii="仿宋" w:hAnsi="仿宋" w:eastAsia="仿宋" w:cs="仿宋"/>
          <w:sz w:val="24"/>
          <w:szCs w:val="24"/>
        </w:rPr>
        <w:t>(2)</w:t>
      </w:r>
      <w:r>
        <w:rPr>
          <w:rFonts w:hint="eastAsia" w:ascii="仿宋" w:hAnsi="仿宋" w:eastAsia="仿宋" w:cs="仿宋"/>
          <w:sz w:val="24"/>
          <w:szCs w:val="24"/>
        </w:rPr>
        <w:t>当</w:t>
      </w:r>
      <w:r>
        <w:rPr>
          <w:rFonts w:ascii="仿宋" w:hAnsi="仿宋" w:eastAsia="仿宋" w:cs="仿宋"/>
          <w:sz w:val="24"/>
          <w:szCs w:val="24"/>
        </w:rPr>
        <w:t>P</w:t>
      </w:r>
      <w:r>
        <w:rPr>
          <w:rFonts w:ascii="仿宋" w:hAnsi="仿宋" w:eastAsia="仿宋" w:cs="仿宋"/>
          <w:sz w:val="24"/>
          <w:szCs w:val="24"/>
          <w:vertAlign w:val="subscript"/>
        </w:rPr>
        <w:t xml:space="preserve">0 </w:t>
      </w:r>
      <w:r>
        <w:rPr>
          <w:rFonts w:ascii="仿宋" w:hAnsi="仿宋" w:eastAsia="仿宋" w:cs="仿宋"/>
          <w:sz w:val="24"/>
          <w:szCs w:val="24"/>
        </w:rPr>
        <w:t>&gt;P</w:t>
      </w:r>
      <w:r>
        <w:rPr>
          <w:rFonts w:ascii="仿宋" w:hAnsi="仿宋" w:eastAsia="仿宋" w:cs="仿宋"/>
          <w:sz w:val="24"/>
          <w:szCs w:val="24"/>
          <w:vertAlign w:val="subscript"/>
        </w:rPr>
        <w:t>1</w:t>
      </w:r>
      <w:r>
        <w:rPr>
          <w:rFonts w:ascii="仿宋" w:hAnsi="仿宋" w:eastAsia="仿宋" w:cs="仿宋"/>
          <w:sz w:val="24"/>
          <w:szCs w:val="24"/>
        </w:rPr>
        <w:t xml:space="preserve"> </w:t>
      </w:r>
      <w:r>
        <w:rPr>
          <w:rFonts w:hint="eastAsia" w:ascii="仿宋" w:hAnsi="仿宋" w:eastAsia="仿宋" w:cs="仿宋"/>
          <w:sz w:val="24"/>
          <w:szCs w:val="24"/>
        </w:rPr>
        <w:t>×</w:t>
      </w:r>
      <w:r>
        <w:rPr>
          <w:rFonts w:ascii="仿宋" w:hAnsi="仿宋" w:eastAsia="仿宋" w:cs="仿宋"/>
          <w:sz w:val="24"/>
          <w:szCs w:val="24"/>
        </w:rPr>
        <w:t xml:space="preserve"> (1+15%)</w:t>
      </w:r>
      <w:r>
        <w:rPr>
          <w:rFonts w:hint="eastAsia" w:ascii="仿宋" w:hAnsi="仿宋" w:eastAsia="仿宋" w:cs="仿宋"/>
          <w:sz w:val="24"/>
          <w:szCs w:val="24"/>
        </w:rPr>
        <w:t>时，该类项目的综合单价按照</w:t>
      </w:r>
      <w:r>
        <w:rPr>
          <w:rFonts w:ascii="仿宋" w:hAnsi="仿宋" w:eastAsia="仿宋" w:cs="仿宋"/>
          <w:sz w:val="24"/>
          <w:szCs w:val="24"/>
        </w:rPr>
        <w:t>P</w:t>
      </w:r>
      <w:r>
        <w:rPr>
          <w:rFonts w:ascii="仿宋" w:hAnsi="仿宋" w:eastAsia="仿宋" w:cs="仿宋"/>
          <w:sz w:val="24"/>
          <w:szCs w:val="24"/>
          <w:vertAlign w:val="subscript"/>
        </w:rPr>
        <w:t>1</w:t>
      </w:r>
      <w:r>
        <w:rPr>
          <w:rFonts w:ascii="仿宋" w:hAnsi="仿宋" w:eastAsia="仿宋" w:cs="仿宋"/>
          <w:sz w:val="24"/>
          <w:szCs w:val="24"/>
        </w:rPr>
        <w:t xml:space="preserve"> </w:t>
      </w:r>
      <w:r>
        <w:rPr>
          <w:rFonts w:hint="eastAsia" w:ascii="仿宋" w:hAnsi="仿宋" w:eastAsia="仿宋" w:cs="仿宋"/>
          <w:sz w:val="24"/>
          <w:szCs w:val="24"/>
        </w:rPr>
        <w:t>×（</w:t>
      </w:r>
      <w:r>
        <w:rPr>
          <w:rFonts w:ascii="仿宋" w:hAnsi="仿宋" w:eastAsia="仿宋" w:cs="仿宋"/>
          <w:sz w:val="24"/>
          <w:szCs w:val="24"/>
        </w:rPr>
        <w:t>1+15%)</w:t>
      </w:r>
      <w:r>
        <w:rPr>
          <w:rFonts w:hint="eastAsia" w:ascii="仿宋" w:hAnsi="仿宋" w:eastAsia="仿宋" w:cs="仿宋"/>
          <w:sz w:val="24"/>
          <w:szCs w:val="24"/>
        </w:rPr>
        <w:t>调整。</w:t>
      </w:r>
      <w:r>
        <w:rPr>
          <w:rFonts w:ascii="仿宋" w:hAnsi="仿宋" w:eastAsia="仿宋" w:cs="仿宋"/>
          <w:sz w:val="24"/>
          <w:szCs w:val="24"/>
        </w:rPr>
        <w:t xml:space="preserve"> </w:t>
      </w:r>
    </w:p>
    <w:p>
      <w:pPr>
        <w:pStyle w:val="12"/>
        <w:adjustRightInd w:val="0"/>
        <w:snapToGrid w:val="0"/>
        <w:spacing w:line="360" w:lineRule="auto"/>
        <w:ind w:firstLine="1512" w:firstLineChars="675"/>
        <w:jc w:val="left"/>
        <w:rPr>
          <w:rFonts w:ascii="仿宋" w:hAnsi="仿宋" w:eastAsia="仿宋"/>
          <w:sz w:val="24"/>
          <w:szCs w:val="24"/>
        </w:rPr>
      </w:pPr>
      <w:r>
        <w:rPr>
          <w:rFonts w:hint="eastAsia" w:ascii="仿宋" w:hAnsi="仿宋" w:eastAsia="仿宋" w:cs="仿宋"/>
          <w:sz w:val="24"/>
          <w:szCs w:val="24"/>
        </w:rPr>
        <w:t>式中：</w:t>
      </w:r>
      <w:r>
        <w:rPr>
          <w:rFonts w:ascii="仿宋" w:hAnsi="仿宋" w:eastAsia="仿宋" w:cs="仿宋"/>
          <w:sz w:val="24"/>
          <w:szCs w:val="24"/>
        </w:rPr>
        <w:t>P</w:t>
      </w:r>
      <w:r>
        <w:rPr>
          <w:rFonts w:ascii="仿宋" w:hAnsi="仿宋" w:eastAsia="仿宋" w:cs="仿宋"/>
          <w:sz w:val="24"/>
          <w:szCs w:val="24"/>
          <w:vertAlign w:val="subscript"/>
        </w:rPr>
        <w:t>0</w:t>
      </w:r>
      <w:r>
        <w:rPr>
          <w:rFonts w:ascii="仿宋" w:hAnsi="仿宋" w:eastAsia="仿宋" w:cs="仿宋"/>
          <w:sz w:val="24"/>
          <w:szCs w:val="24"/>
        </w:rPr>
        <w:t>——</w:t>
      </w:r>
      <w:r>
        <w:rPr>
          <w:rFonts w:hint="eastAsia" w:ascii="仿宋" w:hAnsi="仿宋" w:eastAsia="仿宋" w:cs="仿宋"/>
          <w:sz w:val="24"/>
          <w:szCs w:val="24"/>
        </w:rPr>
        <w:t>承包人在工程量清单中填报的综合单价。</w:t>
      </w:r>
    </w:p>
    <w:p>
      <w:pPr>
        <w:pStyle w:val="12"/>
        <w:adjustRightInd w:val="0"/>
        <w:snapToGrid w:val="0"/>
        <w:spacing w:line="360" w:lineRule="auto"/>
        <w:ind w:firstLine="2184" w:firstLineChars="975"/>
        <w:jc w:val="left"/>
        <w:rPr>
          <w:rFonts w:ascii="仿宋" w:hAnsi="仿宋" w:eastAsia="仿宋"/>
          <w:sz w:val="24"/>
          <w:szCs w:val="24"/>
        </w:rPr>
      </w:pPr>
      <w:r>
        <w:rPr>
          <w:rFonts w:ascii="仿宋" w:hAnsi="仿宋" w:eastAsia="仿宋" w:cs="仿宋"/>
          <w:sz w:val="24"/>
          <w:szCs w:val="24"/>
        </w:rPr>
        <w:t>P</w:t>
      </w:r>
      <w:r>
        <w:rPr>
          <w:rFonts w:ascii="仿宋" w:hAnsi="仿宋" w:eastAsia="仿宋" w:cs="仿宋"/>
          <w:sz w:val="24"/>
          <w:szCs w:val="24"/>
          <w:vertAlign w:val="subscript"/>
        </w:rPr>
        <w:t>1</w:t>
      </w:r>
      <w:r>
        <w:rPr>
          <w:rFonts w:ascii="仿宋" w:hAnsi="仿宋" w:eastAsia="仿宋" w:cs="仿宋"/>
          <w:sz w:val="24"/>
          <w:szCs w:val="24"/>
        </w:rPr>
        <w:t>——</w:t>
      </w:r>
      <w:r>
        <w:rPr>
          <w:rFonts w:hint="eastAsia" w:ascii="仿宋" w:hAnsi="仿宋" w:eastAsia="仿宋" w:cs="仿宋"/>
          <w:sz w:val="24"/>
          <w:szCs w:val="24"/>
        </w:rPr>
        <w:t>发包人招标控制价或施工预算相应清单项目的综合单价。</w:t>
      </w:r>
    </w:p>
    <w:p>
      <w:pPr>
        <w:pStyle w:val="12"/>
        <w:adjustRightInd w:val="0"/>
        <w:snapToGrid w:val="0"/>
        <w:spacing w:line="360" w:lineRule="auto"/>
        <w:ind w:firstLine="2184" w:firstLineChars="975"/>
        <w:jc w:val="left"/>
        <w:rPr>
          <w:rFonts w:ascii="仿宋" w:hAnsi="仿宋" w:eastAsia="仿宋"/>
          <w:b/>
          <w:bCs/>
          <w:sz w:val="24"/>
          <w:szCs w:val="24"/>
        </w:rPr>
      </w:pPr>
      <w:r>
        <w:rPr>
          <w:rFonts w:ascii="仿宋" w:hAnsi="仿宋" w:eastAsia="仿宋" w:cs="仿宋"/>
          <w:sz w:val="24"/>
          <w:szCs w:val="24"/>
        </w:rPr>
        <w:t>L——</w:t>
      </w:r>
      <w:r>
        <w:rPr>
          <w:rFonts w:hint="eastAsia" w:ascii="仿宋" w:hAnsi="仿宋" w:eastAsia="仿宋" w:cs="仿宋"/>
          <w:sz w:val="24"/>
          <w:szCs w:val="24"/>
        </w:rPr>
        <w:t>第</w:t>
      </w:r>
      <w:r>
        <w:rPr>
          <w:rFonts w:ascii="仿宋" w:hAnsi="仿宋" w:eastAsia="仿宋" w:cs="仿宋"/>
          <w:sz w:val="24"/>
          <w:szCs w:val="24"/>
        </w:rPr>
        <w:t>72.2</w:t>
      </w:r>
      <w:r>
        <w:rPr>
          <w:rFonts w:hint="eastAsia" w:ascii="仿宋" w:hAnsi="仿宋" w:eastAsia="仿宋" w:cs="仿宋"/>
          <w:sz w:val="24"/>
          <w:szCs w:val="24"/>
        </w:rPr>
        <w:t>款规定的承包人报价浮动率。</w:t>
      </w:r>
    </w:p>
    <w:p>
      <w:pPr>
        <w:pStyle w:val="12"/>
        <w:adjustRightInd w:val="0"/>
        <w:snapToGrid w:val="0"/>
        <w:spacing w:line="480" w:lineRule="auto"/>
        <w:ind w:firstLine="441" w:firstLineChars="196"/>
        <w:jc w:val="left"/>
        <w:rPr>
          <w:rFonts w:ascii="仿宋" w:hAnsi="仿宋" w:eastAsia="仿宋"/>
          <w:b/>
          <w:bCs/>
          <w:sz w:val="24"/>
          <w:szCs w:val="24"/>
        </w:rPr>
      </w:pPr>
      <w:r>
        <w:rPr>
          <w:rFonts w:ascii="仿宋" w:hAnsi="仿宋" w:eastAsia="仿宋" w:cs="仿宋"/>
          <w:b/>
          <w:bCs/>
          <w:sz w:val="24"/>
          <w:szCs w:val="24"/>
        </w:rPr>
        <w:t xml:space="preserve">72.5  </w:t>
      </w:r>
      <w:r>
        <w:rPr>
          <w:rFonts w:ascii="仿宋" w:hAnsi="仿宋" w:eastAsia="仿宋" w:cs="仿宋"/>
          <w:b/>
          <w:bCs/>
          <w:sz w:val="24"/>
          <w:szCs w:val="24"/>
          <w:u w:val="dotted"/>
        </w:rPr>
        <w:t xml:space="preserve">                                                                                                       </w:t>
      </w:r>
    </w:p>
    <w:p>
      <w:pPr>
        <w:pStyle w:val="12"/>
        <w:adjustRightInd w:val="0"/>
        <w:snapToGrid w:val="0"/>
        <w:spacing w:line="360" w:lineRule="auto"/>
        <w:ind w:left="1850" w:leftChars="771"/>
        <w:jc w:val="left"/>
        <w:rPr>
          <w:rFonts w:ascii="仿宋" w:hAnsi="仿宋" w:eastAsia="仿宋"/>
          <w:sz w:val="24"/>
          <w:szCs w:val="24"/>
        </w:rPr>
      </w:pPr>
      <w:r>
        <mc:AlternateContent>
          <mc:Choice Requires="wps">
            <w:drawing>
              <wp:anchor distT="0" distB="0" distL="114300" distR="114300" simplePos="0" relativeHeight="251967488" behindDoc="0" locked="0" layoutInCell="1" allowOverlap="1">
                <wp:simplePos x="0" y="0"/>
                <wp:positionH relativeFrom="column">
                  <wp:posOffset>-114300</wp:posOffset>
                </wp:positionH>
                <wp:positionV relativeFrom="paragraph">
                  <wp:posOffset>45720</wp:posOffset>
                </wp:positionV>
                <wp:extent cx="914400" cy="396240"/>
                <wp:effectExtent l="0" t="0" r="0" b="0"/>
                <wp:wrapNone/>
                <wp:docPr id="303" name="文本框 306"/>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删减工作或工程的补偿</w:t>
                            </w:r>
                          </w:p>
                        </w:txbxContent>
                      </wps:txbx>
                      <wps:bodyPr wrap="square" upright="1"/>
                    </wps:wsp>
                  </a:graphicData>
                </a:graphic>
              </wp:anchor>
            </w:drawing>
          </mc:Choice>
          <mc:Fallback>
            <w:pict>
              <v:shape id="文本框 306" o:spid="_x0000_s1026" o:spt="202" type="#_x0000_t202" style="position:absolute;left:0pt;margin-left:-9pt;margin-top:3.6pt;height:31.2pt;width:72pt;z-index:251967488;mso-width-relative:page;mso-height-relative:page;" filled="f" stroked="f" coordsize="21600,21600" o:gfxdata="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KU9LTfVAAAACAEAAA8AAAAAAAAAAQAgAAAAIgAAAGRycy9kb3ducmV2LnhtbFBLAQIUABQA&#10;AAAIAIdO4kCZUFw2ugEAAF8DAAAOAAAAAAAAAAEAIAAAACQBAABkcnMvZTJvRG9jLnhtbFBLBQYA&#10;AAAABgAGAFkBAABQBQAAAAA=&#10;">
                <v:fill on="f" focussize="0,0"/>
                <v:stroke on="f"/>
                <v:imagedata o:title=""/>
                <o:lock v:ext="edit" aspectratio="f"/>
                <v:textbox>
                  <w:txbxContent>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删减工作或工程的补偿</w:t>
                      </w:r>
                    </w:p>
                  </w:txbxContent>
                </v:textbox>
              </v:shape>
            </w:pict>
          </mc:Fallback>
        </mc:AlternateContent>
      </w:r>
      <w:r>
        <w:rPr>
          <w:rFonts w:hint="eastAsia" w:ascii="仿宋" w:hAnsi="仿宋" w:eastAsia="仿宋" w:cs="仿宋"/>
          <w:sz w:val="24"/>
          <w:szCs w:val="24"/>
        </w:rPr>
        <w:t>如果因为非承包人原因删减了合同中的某项原定工作或工程，致使承包人发生的费用或</w:t>
      </w:r>
      <w:r>
        <w:rPr>
          <w:rFonts w:ascii="仿宋" w:hAnsi="仿宋" w:eastAsia="仿宋" w:cs="仿宋"/>
          <w:sz w:val="24"/>
          <w:szCs w:val="24"/>
        </w:rPr>
        <w:t>(</w:t>
      </w:r>
      <w:r>
        <w:rPr>
          <w:rFonts w:hint="eastAsia" w:ascii="仿宋" w:hAnsi="仿宋" w:eastAsia="仿宋" w:cs="仿宋"/>
          <w:sz w:val="24"/>
          <w:szCs w:val="24"/>
        </w:rPr>
        <w:t>和</w:t>
      </w:r>
      <w:r>
        <w:rPr>
          <w:rFonts w:ascii="仿宋" w:hAnsi="仿宋" w:eastAsia="仿宋" w:cs="仿宋"/>
          <w:sz w:val="24"/>
          <w:szCs w:val="24"/>
        </w:rPr>
        <w:t>)</w:t>
      </w:r>
      <w:r>
        <w:rPr>
          <w:rFonts w:hint="eastAsia" w:ascii="仿宋" w:hAnsi="仿宋" w:eastAsia="仿宋" w:cs="仿宋"/>
          <w:sz w:val="24"/>
          <w:szCs w:val="24"/>
        </w:rPr>
        <w:t>得到的收益不能被包括在其他已支付或应支付的项目中，也未被包含在任何替代的工作或工程中，则承包人有权按照本条规定提出并得到补偿。</w:t>
      </w:r>
    </w:p>
    <w:p>
      <w:pPr>
        <w:pStyle w:val="12"/>
        <w:adjustRightInd w:val="0"/>
        <w:snapToGrid w:val="0"/>
        <w:ind w:right="-238"/>
        <w:jc w:val="left"/>
        <w:rPr>
          <w:rFonts w:ascii="仿宋" w:hAnsi="仿宋" w:eastAsia="仿宋" w:cs="仿宋"/>
          <w:b/>
          <w:bCs/>
          <w:sz w:val="24"/>
          <w:szCs w:val="24"/>
          <w:u w:val="single"/>
        </w:rPr>
      </w:pPr>
      <w:r>
        <w:rPr>
          <w:rFonts w:ascii="仿宋" w:hAnsi="仿宋" w:eastAsia="仿宋" w:cs="仿宋"/>
          <w:b/>
          <w:bCs/>
          <w:sz w:val="24"/>
          <w:szCs w:val="24"/>
          <w:u w:val="single"/>
        </w:rPr>
        <w:t xml:space="preserve">                                                                                 </w:t>
      </w:r>
    </w:p>
    <w:p>
      <w:pPr>
        <w:pStyle w:val="12"/>
        <w:tabs>
          <w:tab w:val="left" w:pos="540"/>
        </w:tabs>
        <w:adjustRightInd w:val="0"/>
        <w:snapToGrid w:val="0"/>
        <w:spacing w:before="240" w:beforeLines="100" w:line="360" w:lineRule="auto"/>
        <w:ind w:firstLine="441" w:firstLineChars="196"/>
        <w:jc w:val="left"/>
        <w:outlineLvl w:val="2"/>
        <w:rPr>
          <w:rFonts w:ascii="仿宋" w:hAnsi="仿宋" w:eastAsia="仿宋"/>
          <w:b/>
          <w:bCs/>
          <w:sz w:val="24"/>
          <w:szCs w:val="24"/>
        </w:rPr>
      </w:pPr>
      <w:bookmarkStart w:id="372" w:name="_Toc13185"/>
      <w:bookmarkStart w:id="373" w:name="_Toc21558"/>
      <w:bookmarkStart w:id="374" w:name="_Toc469384057"/>
      <w:r>
        <w:rPr>
          <w:rFonts w:hint="eastAsia" w:ascii="仿宋" w:hAnsi="仿宋" w:eastAsia="仿宋" w:cs="仿宋"/>
          <w:b/>
          <w:bCs/>
          <w:sz w:val="24"/>
          <w:szCs w:val="24"/>
          <w:lang w:eastAsia="zh-CN"/>
        </w:rPr>
        <w:t>◎</w:t>
      </w:r>
      <w:r>
        <w:rPr>
          <w:rFonts w:ascii="仿宋" w:hAnsi="仿宋" w:eastAsia="仿宋" w:cs="仿宋"/>
          <w:b/>
          <w:bCs/>
          <w:sz w:val="24"/>
          <w:szCs w:val="24"/>
        </w:rPr>
        <w:t xml:space="preserve">73  </w:t>
      </w:r>
      <w:r>
        <w:rPr>
          <w:rFonts w:hint="eastAsia" w:ascii="仿宋" w:hAnsi="仿宋" w:eastAsia="仿宋" w:cs="仿宋"/>
          <w:b/>
          <w:bCs/>
          <w:sz w:val="24"/>
          <w:szCs w:val="24"/>
        </w:rPr>
        <w:t>工程量偏差事件</w:t>
      </w:r>
      <w:bookmarkEnd w:id="372"/>
      <w:bookmarkEnd w:id="373"/>
      <w:bookmarkEnd w:id="374"/>
    </w:p>
    <w:p>
      <w:pPr>
        <w:pStyle w:val="12"/>
        <w:adjustRightInd w:val="0"/>
        <w:snapToGrid w:val="0"/>
        <w:spacing w:line="360" w:lineRule="auto"/>
        <w:ind w:firstLine="441" w:firstLineChars="196"/>
        <w:jc w:val="left"/>
        <w:rPr>
          <w:rFonts w:ascii="仿宋" w:hAnsi="仿宋" w:eastAsia="仿宋" w:cs="仿宋"/>
          <w:b/>
          <w:bCs/>
          <w:sz w:val="24"/>
          <w:szCs w:val="24"/>
        </w:rPr>
      </w:pPr>
      <w:r>
        <w:rPr>
          <w:rFonts w:ascii="仿宋" w:hAnsi="仿宋" w:eastAsia="仿宋" w:cs="仿宋"/>
          <w:b/>
          <w:bCs/>
          <w:sz w:val="24"/>
          <w:szCs w:val="24"/>
        </w:rPr>
        <w:t>73.1</w:t>
      </w:r>
    </w:p>
    <w:p>
      <w:pPr>
        <w:pStyle w:val="12"/>
        <w:adjustRightInd w:val="0"/>
        <w:snapToGrid w:val="0"/>
        <w:spacing w:line="360" w:lineRule="auto"/>
        <w:ind w:left="1850" w:leftChars="771"/>
        <w:jc w:val="left"/>
        <w:rPr>
          <w:rFonts w:ascii="仿宋" w:hAnsi="仿宋" w:eastAsia="仿宋"/>
          <w:sz w:val="24"/>
          <w:szCs w:val="24"/>
        </w:rPr>
      </w:pPr>
      <w:r>
        <mc:AlternateContent>
          <mc:Choice Requires="wps">
            <w:drawing>
              <wp:anchor distT="0" distB="0" distL="114300" distR="114300" simplePos="0" relativeHeight="251968512" behindDoc="0" locked="0" layoutInCell="1" allowOverlap="1">
                <wp:simplePos x="0" y="0"/>
                <wp:positionH relativeFrom="column">
                  <wp:posOffset>-114300</wp:posOffset>
                </wp:positionH>
                <wp:positionV relativeFrom="paragraph">
                  <wp:posOffset>1905</wp:posOffset>
                </wp:positionV>
                <wp:extent cx="1028700" cy="760095"/>
                <wp:effectExtent l="0" t="0" r="0" b="0"/>
                <wp:wrapNone/>
                <wp:docPr id="304" name="文本框 307"/>
                <wp:cNvGraphicFramePr/>
                <a:graphic xmlns:a="http://schemas.openxmlformats.org/drawingml/2006/main">
                  <a:graphicData uri="http://schemas.microsoft.com/office/word/2010/wordprocessingShape">
                    <wps:wsp>
                      <wps:cNvSpPr txBox="1"/>
                      <wps:spPr>
                        <a:xfrm>
                          <a:off x="0" y="0"/>
                          <a:ext cx="1028700" cy="760095"/>
                        </a:xfrm>
                        <a:prstGeom prst="rect">
                          <a:avLst/>
                        </a:prstGeom>
                        <a:noFill/>
                        <a:ln>
                          <a:noFill/>
                        </a:ln>
                      </wps:spPr>
                      <wps:txbx>
                        <w:txbxContent>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工程量偏差价</w:t>
                            </w:r>
                          </w:p>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款调整</w:t>
                            </w:r>
                          </w:p>
                        </w:txbxContent>
                      </wps:txbx>
                      <wps:bodyPr wrap="square" upright="1"/>
                    </wps:wsp>
                  </a:graphicData>
                </a:graphic>
              </wp:anchor>
            </w:drawing>
          </mc:Choice>
          <mc:Fallback>
            <w:pict>
              <v:shape id="文本框 307" o:spid="_x0000_s1026" o:spt="202" type="#_x0000_t202" style="position:absolute;left:0pt;margin-left:-9pt;margin-top:0.15pt;height:59.85pt;width:81pt;z-index:251968512;mso-width-relative:page;mso-height-relative:page;" filled="f" stroked="f" coordsize="21600,21600" o:gfxdata="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O589U7UAAAACAEAAA8AAAAAAAAAAQAgAAAAIgAAAGRycy9kb3ducmV2LnhtbFBLAQIUABQAAAAI&#10;AIdO4kA9dAwquAEAAGADAAAOAAAAAAAAAAEAIAAAACMBAABkcnMvZTJvRG9jLnhtbFBLBQYAAAAA&#10;BgAGAFkBAABNBQAAAAA=&#10;">
                <v:fill on="f" focussize="0,0"/>
                <v:stroke on="f"/>
                <v:imagedata o:title=""/>
                <o:lock v:ext="edit" aspectratio="f"/>
                <v:textbox>
                  <w:txbxContent>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工程量偏差价</w:t>
                      </w:r>
                    </w:p>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款调整</w:t>
                      </w:r>
                    </w:p>
                  </w:txbxContent>
                </v:textbox>
              </v:shape>
            </w:pict>
          </mc:Fallback>
        </mc:AlternateContent>
      </w:r>
      <w:r>
        <w:rPr>
          <w:rFonts w:hint="eastAsia" w:ascii="仿宋" w:hAnsi="仿宋" w:eastAsia="仿宋" w:cs="仿宋"/>
          <w:sz w:val="24"/>
          <w:szCs w:val="24"/>
        </w:rPr>
        <w:t>工程量偏差是指承包人按照合同签订时的图纸（含经发包人批准由承包人提供的施工设计图纸和履行本合同的相关大样图等）实施、完成合同工程的应予计量的实际工程量与工程量清单开列的工程量之间的偏差。</w:t>
      </w:r>
    </w:p>
    <w:p>
      <w:pPr>
        <w:pStyle w:val="12"/>
        <w:adjustRightInd w:val="0"/>
        <w:snapToGrid w:val="0"/>
        <w:spacing w:line="360" w:lineRule="auto"/>
        <w:ind w:left="1850" w:leftChars="771"/>
        <w:jc w:val="left"/>
        <w:rPr>
          <w:rFonts w:ascii="仿宋" w:hAnsi="仿宋" w:eastAsia="仿宋"/>
          <w:sz w:val="24"/>
          <w:szCs w:val="24"/>
        </w:rPr>
      </w:pPr>
      <w:r>
        <w:rPr>
          <w:rFonts w:hint="eastAsia" w:ascii="仿宋" w:hAnsi="仿宋" w:eastAsia="仿宋" w:cs="仿宋"/>
          <w:sz w:val="24"/>
          <w:szCs w:val="24"/>
        </w:rPr>
        <w:t>合同履行期间，出现工程量偏差，且符合第</w:t>
      </w:r>
      <w:r>
        <w:rPr>
          <w:rFonts w:ascii="仿宋" w:hAnsi="仿宋" w:eastAsia="仿宋" w:cs="仿宋"/>
          <w:sz w:val="24"/>
          <w:szCs w:val="24"/>
        </w:rPr>
        <w:t>73.2</w:t>
      </w:r>
      <w:r>
        <w:rPr>
          <w:rFonts w:hint="eastAsia" w:ascii="仿宋" w:hAnsi="仿宋" w:eastAsia="仿宋" w:cs="仿宋"/>
          <w:sz w:val="24"/>
          <w:szCs w:val="24"/>
        </w:rPr>
        <w:t>款、第</w:t>
      </w:r>
      <w:r>
        <w:rPr>
          <w:rFonts w:ascii="仿宋" w:hAnsi="仿宋" w:eastAsia="仿宋" w:cs="仿宋"/>
          <w:sz w:val="24"/>
          <w:szCs w:val="24"/>
        </w:rPr>
        <w:t>73.3</w:t>
      </w:r>
      <w:r>
        <w:rPr>
          <w:rFonts w:hint="eastAsia" w:ascii="仿宋" w:hAnsi="仿宋" w:eastAsia="仿宋" w:cs="仿宋"/>
          <w:sz w:val="24"/>
          <w:szCs w:val="24"/>
        </w:rPr>
        <w:t>款规定事件的，合同双方当事人应调整合同价款。调整合同价款时，出现第</w:t>
      </w:r>
      <w:r>
        <w:rPr>
          <w:rFonts w:ascii="仿宋" w:hAnsi="仿宋" w:eastAsia="仿宋" w:cs="仿宋"/>
          <w:sz w:val="24"/>
          <w:szCs w:val="24"/>
        </w:rPr>
        <w:t>72.4</w:t>
      </w:r>
      <w:r>
        <w:rPr>
          <w:rFonts w:hint="eastAsia" w:ascii="仿宋" w:hAnsi="仿宋" w:eastAsia="仿宋" w:cs="仿宋"/>
          <w:sz w:val="24"/>
          <w:szCs w:val="24"/>
        </w:rPr>
        <w:t>款情形的，应先按照其规定调整，再按照本条规定调整。</w:t>
      </w:r>
    </w:p>
    <w:p>
      <w:pPr>
        <w:pStyle w:val="12"/>
        <w:adjustRightInd w:val="0"/>
        <w:snapToGrid w:val="0"/>
        <w:spacing w:line="360" w:lineRule="auto"/>
        <w:ind w:firstLine="439" w:firstLineChars="195"/>
        <w:jc w:val="left"/>
        <w:outlineLvl w:val="0"/>
        <w:rPr>
          <w:rFonts w:ascii="仿宋" w:hAnsi="仿宋" w:eastAsia="仿宋"/>
          <w:b/>
          <w:bCs/>
          <w:sz w:val="24"/>
          <w:szCs w:val="24"/>
        </w:rPr>
      </w:pPr>
      <w:bookmarkStart w:id="375" w:name="_Toc7874"/>
      <w:r>
        <w:rPr>
          <w:rFonts w:ascii="仿宋" w:hAnsi="仿宋" w:eastAsia="仿宋" w:cs="仿宋"/>
          <w:b/>
          <w:bCs/>
          <w:sz w:val="24"/>
          <w:szCs w:val="24"/>
        </w:rPr>
        <w:t>73.2</w:t>
      </w:r>
      <w:bookmarkEnd w:id="375"/>
      <w:r>
        <w:rPr>
          <w:rFonts w:ascii="仿宋" w:hAnsi="仿宋" w:eastAsia="仿宋" w:cs="仿宋"/>
          <w:b/>
          <w:bCs/>
          <w:sz w:val="24"/>
          <w:szCs w:val="24"/>
        </w:rPr>
        <w:t xml:space="preserve">  </w:t>
      </w:r>
      <w:r>
        <w:rPr>
          <w:rFonts w:ascii="仿宋" w:hAnsi="仿宋" w:eastAsia="仿宋" w:cs="仿宋"/>
          <w:b/>
          <w:bCs/>
          <w:sz w:val="24"/>
          <w:szCs w:val="24"/>
          <w:u w:val="dotted"/>
        </w:rPr>
        <w:t xml:space="preserve">                                                                                                        </w:t>
      </w:r>
    </w:p>
    <w:p>
      <w:pPr>
        <w:pStyle w:val="12"/>
        <w:adjustRightInd w:val="0"/>
        <w:snapToGrid w:val="0"/>
        <w:spacing w:line="360" w:lineRule="auto"/>
        <w:ind w:left="1850" w:leftChars="771"/>
        <w:jc w:val="left"/>
        <w:rPr>
          <w:rFonts w:ascii="仿宋" w:hAnsi="仿宋" w:eastAsia="仿宋"/>
          <w:sz w:val="24"/>
          <w:szCs w:val="24"/>
        </w:rPr>
      </w:pPr>
      <w:r>
        <mc:AlternateContent>
          <mc:Choice Requires="wps">
            <w:drawing>
              <wp:anchor distT="0" distB="0" distL="114300" distR="114300" simplePos="0" relativeHeight="251969536" behindDoc="0" locked="0" layoutInCell="1" allowOverlap="1">
                <wp:simplePos x="0" y="0"/>
                <wp:positionH relativeFrom="column">
                  <wp:posOffset>-114300</wp:posOffset>
                </wp:positionH>
                <wp:positionV relativeFrom="paragraph">
                  <wp:posOffset>26670</wp:posOffset>
                </wp:positionV>
                <wp:extent cx="914400" cy="444500"/>
                <wp:effectExtent l="0" t="0" r="0" b="0"/>
                <wp:wrapNone/>
                <wp:docPr id="305" name="文本框 308"/>
                <wp:cNvGraphicFramePr/>
                <a:graphic xmlns:a="http://schemas.openxmlformats.org/drawingml/2006/main">
                  <a:graphicData uri="http://schemas.microsoft.com/office/word/2010/wordprocessingShape">
                    <wps:wsp>
                      <wps:cNvSpPr txBox="1"/>
                      <wps:spPr>
                        <a:xfrm>
                          <a:off x="0" y="0"/>
                          <a:ext cx="914400" cy="444500"/>
                        </a:xfrm>
                        <a:prstGeom prst="rect">
                          <a:avLst/>
                        </a:prstGeom>
                        <a:noFill/>
                        <a:ln>
                          <a:noFill/>
                        </a:ln>
                      </wps:spPr>
                      <wps:txbx>
                        <w:txbxContent>
                          <w:p>
                            <w:pPr>
                              <w:pStyle w:val="8"/>
                              <w:spacing w:line="200" w:lineRule="exact"/>
                              <w:rPr>
                                <w:rFonts w:ascii="宋体"/>
                                <w:sz w:val="18"/>
                                <w:szCs w:val="18"/>
                              </w:rPr>
                            </w:pPr>
                            <w:r>
                              <w:rPr>
                                <w:rFonts w:hint="eastAsia" w:ascii="楷体_GB2312" w:hAnsi="宋体" w:eastAsia="楷体_GB2312" w:cs="楷体_GB2312"/>
                                <w:b/>
                                <w:bCs/>
                                <w:color w:val="000000"/>
                                <w:sz w:val="18"/>
                                <w:szCs w:val="18"/>
                              </w:rPr>
                              <w:t>调整分部分项工程费的方法</w:t>
                            </w:r>
                          </w:p>
                        </w:txbxContent>
                      </wps:txbx>
                      <wps:bodyPr wrap="square" upright="1"/>
                    </wps:wsp>
                  </a:graphicData>
                </a:graphic>
              </wp:anchor>
            </w:drawing>
          </mc:Choice>
          <mc:Fallback>
            <w:pict>
              <v:shape id="文本框 308" o:spid="_x0000_s1026" o:spt="202" type="#_x0000_t202" style="position:absolute;left:0pt;margin-left:-9pt;margin-top:2.1pt;height:35pt;width:72pt;z-index:251969536;mso-width-relative:page;mso-height-relative:page;" filled="f" stroked="f" coordsize="21600,21600" o:gfxdata="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FIqvrdUAAAAIAQAADwAAAAAAAAABACAAAAAiAAAAZHJzL2Rvd25yZXYueG1sUEsBAhQAFAAA&#10;AAgAh07iQDfrR7a5AQAAXwMAAA4AAAAAAAAAAQAgAAAAJAEAAGRycy9lMm9Eb2MueG1sUEsFBgAA&#10;AAAGAAYAWQEAAE8FAAAAAA==&#10;">
                <v:fill on="f" focussize="0,0"/>
                <v:stroke on="f"/>
                <v:imagedata o:title=""/>
                <o:lock v:ext="edit" aspectratio="f"/>
                <v:textbox>
                  <w:txbxContent>
                    <w:p>
                      <w:pPr>
                        <w:pStyle w:val="8"/>
                        <w:spacing w:line="200" w:lineRule="exact"/>
                        <w:rPr>
                          <w:rFonts w:ascii="宋体"/>
                          <w:sz w:val="18"/>
                          <w:szCs w:val="18"/>
                        </w:rPr>
                      </w:pPr>
                      <w:r>
                        <w:rPr>
                          <w:rFonts w:hint="eastAsia" w:ascii="楷体_GB2312" w:hAnsi="宋体" w:eastAsia="楷体_GB2312" w:cs="楷体_GB2312"/>
                          <w:b/>
                          <w:bCs/>
                          <w:color w:val="000000"/>
                          <w:sz w:val="18"/>
                          <w:szCs w:val="18"/>
                        </w:rPr>
                        <w:t>调整分部分项工程费的方法</w:t>
                      </w:r>
                    </w:p>
                  </w:txbxContent>
                </v:textbox>
              </v:shape>
            </w:pict>
          </mc:Fallback>
        </mc:AlternateContent>
      </w:r>
      <w:r>
        <w:rPr>
          <w:rFonts w:hint="eastAsia" w:ascii="仿宋" w:hAnsi="仿宋" w:eastAsia="仿宋" w:cs="仿宋"/>
          <w:sz w:val="24"/>
          <w:szCs w:val="24"/>
        </w:rPr>
        <w:t>对于某一分部分项工程项目，如果因本条规定工程量偏差和第</w:t>
      </w:r>
      <w:r>
        <w:rPr>
          <w:rFonts w:ascii="仿宋" w:hAnsi="仿宋" w:eastAsia="仿宋" w:cs="仿宋"/>
          <w:sz w:val="24"/>
          <w:szCs w:val="24"/>
        </w:rPr>
        <w:t>56</w:t>
      </w:r>
      <w:r>
        <w:rPr>
          <w:rFonts w:hint="eastAsia" w:ascii="仿宋" w:hAnsi="仿宋" w:eastAsia="仿宋" w:cs="仿宋"/>
          <w:sz w:val="24"/>
          <w:szCs w:val="24"/>
        </w:rPr>
        <w:t>条规定工程变更等原因导致工程量偏差超过</w:t>
      </w:r>
      <w:r>
        <w:rPr>
          <w:rFonts w:ascii="仿宋" w:hAnsi="仿宋" w:eastAsia="仿宋" w:cs="仿宋"/>
          <w:sz w:val="24"/>
          <w:szCs w:val="24"/>
        </w:rPr>
        <w:t>10%</w:t>
      </w:r>
      <w:r>
        <w:rPr>
          <w:rFonts w:hint="eastAsia" w:ascii="仿宋" w:hAnsi="仿宋" w:eastAsia="仿宋" w:cs="仿宋"/>
          <w:sz w:val="24"/>
          <w:szCs w:val="24"/>
        </w:rPr>
        <w:t>，且该变化使其分部分项工程费变化超过</w:t>
      </w:r>
      <w:r>
        <w:rPr>
          <w:rFonts w:ascii="仿宋" w:hAnsi="仿宋" w:eastAsia="仿宋" w:cs="仿宋"/>
          <w:sz w:val="24"/>
          <w:szCs w:val="24"/>
        </w:rPr>
        <w:t>0.1%</w:t>
      </w:r>
      <w:r>
        <w:rPr>
          <w:rFonts w:hint="eastAsia" w:ascii="仿宋" w:hAnsi="仿宋" w:eastAsia="仿宋" w:cs="仿宋"/>
          <w:sz w:val="24"/>
          <w:szCs w:val="24"/>
        </w:rPr>
        <w:t>，则超过</w:t>
      </w:r>
      <w:r>
        <w:rPr>
          <w:rFonts w:ascii="仿宋" w:hAnsi="仿宋" w:eastAsia="仿宋" w:cs="仿宋"/>
          <w:sz w:val="24"/>
          <w:szCs w:val="24"/>
        </w:rPr>
        <w:t>10%</w:t>
      </w:r>
      <w:r>
        <w:rPr>
          <w:rFonts w:hint="eastAsia" w:ascii="仿宋" w:hAnsi="仿宋" w:eastAsia="仿宋" w:cs="仿宋"/>
          <w:sz w:val="24"/>
          <w:szCs w:val="24"/>
        </w:rPr>
        <w:t>部分的综合单价应予调整。除专用条款另有约定外，应按照下列规定调整该分部分项工程费结算价：</w:t>
      </w:r>
    </w:p>
    <w:p>
      <w:pPr>
        <w:pStyle w:val="12"/>
        <w:adjustRightInd w:val="0"/>
        <w:snapToGrid w:val="0"/>
        <w:spacing w:line="360" w:lineRule="auto"/>
        <w:ind w:left="2313" w:leftChars="707" w:hanging="616" w:hangingChars="275"/>
        <w:jc w:val="left"/>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1</w:t>
      </w:r>
      <w:r>
        <w:rPr>
          <w:rFonts w:hint="eastAsia" w:ascii="仿宋" w:hAnsi="仿宋" w:eastAsia="仿宋" w:cs="仿宋"/>
          <w:sz w:val="24"/>
          <w:szCs w:val="24"/>
        </w:rPr>
        <w:t>）当</w:t>
      </w:r>
      <w:r>
        <w:rPr>
          <w:rFonts w:ascii="仿宋" w:hAnsi="仿宋" w:eastAsia="仿宋" w:cs="仿宋"/>
          <w:sz w:val="24"/>
          <w:szCs w:val="24"/>
        </w:rPr>
        <w:t>Q</w:t>
      </w:r>
      <w:r>
        <w:rPr>
          <w:rFonts w:ascii="仿宋" w:hAnsi="仿宋" w:eastAsia="仿宋" w:cs="仿宋"/>
          <w:sz w:val="24"/>
          <w:szCs w:val="24"/>
          <w:vertAlign w:val="subscript"/>
        </w:rPr>
        <w:t>1</w:t>
      </w:r>
      <w:r>
        <w:rPr>
          <w:rFonts w:hint="eastAsia" w:ascii="仿宋" w:hAnsi="仿宋" w:eastAsia="仿宋" w:cs="仿宋"/>
          <w:sz w:val="24"/>
          <w:szCs w:val="24"/>
        </w:rPr>
        <w:t>﹥</w:t>
      </w:r>
      <w:r>
        <w:rPr>
          <w:rFonts w:ascii="仿宋" w:hAnsi="仿宋" w:eastAsia="仿宋" w:cs="仿宋"/>
          <w:sz w:val="24"/>
          <w:szCs w:val="24"/>
        </w:rPr>
        <w:t>1.1Q</w:t>
      </w:r>
      <w:r>
        <w:rPr>
          <w:rFonts w:ascii="仿宋" w:hAnsi="仿宋" w:eastAsia="仿宋" w:cs="仿宋"/>
          <w:sz w:val="24"/>
          <w:szCs w:val="24"/>
          <w:vertAlign w:val="subscript"/>
        </w:rPr>
        <w:t>0</w:t>
      </w:r>
      <w:r>
        <w:rPr>
          <w:rFonts w:hint="eastAsia" w:ascii="仿宋" w:hAnsi="仿宋" w:eastAsia="仿宋" w:cs="仿宋"/>
          <w:sz w:val="24"/>
          <w:szCs w:val="24"/>
        </w:rPr>
        <w:t>时，</w:t>
      </w:r>
      <w:r>
        <w:rPr>
          <w:rFonts w:ascii="仿宋" w:hAnsi="仿宋" w:eastAsia="仿宋" w:cs="仿宋"/>
          <w:sz w:val="24"/>
          <w:szCs w:val="24"/>
        </w:rPr>
        <w:t>S=1.1Q</w:t>
      </w:r>
      <w:r>
        <w:rPr>
          <w:rFonts w:ascii="仿宋" w:hAnsi="仿宋" w:eastAsia="仿宋" w:cs="仿宋"/>
          <w:sz w:val="24"/>
          <w:szCs w:val="24"/>
          <w:vertAlign w:val="subscript"/>
        </w:rPr>
        <w:t>0</w:t>
      </w:r>
      <w:r>
        <w:rPr>
          <w:rFonts w:hint="eastAsia" w:ascii="仿宋" w:hAnsi="仿宋" w:eastAsia="仿宋" w:cs="仿宋"/>
          <w:sz w:val="24"/>
          <w:szCs w:val="24"/>
        </w:rPr>
        <w:t>×</w:t>
      </w:r>
      <w:r>
        <w:rPr>
          <w:rFonts w:ascii="仿宋" w:hAnsi="仿宋" w:eastAsia="仿宋" w:cs="仿宋"/>
          <w:sz w:val="24"/>
          <w:szCs w:val="24"/>
        </w:rPr>
        <w:t>P</w:t>
      </w:r>
      <w:r>
        <w:rPr>
          <w:rFonts w:ascii="仿宋" w:hAnsi="仿宋" w:eastAsia="仿宋" w:cs="仿宋"/>
          <w:sz w:val="24"/>
          <w:szCs w:val="24"/>
          <w:vertAlign w:val="subscript"/>
        </w:rPr>
        <w:t>0</w:t>
      </w:r>
      <w:r>
        <w:rPr>
          <w:rFonts w:ascii="仿宋" w:hAnsi="仿宋" w:eastAsia="仿宋" w:cs="仿宋"/>
          <w:sz w:val="24"/>
          <w:szCs w:val="24"/>
        </w:rPr>
        <w:t>+</w:t>
      </w:r>
      <w:r>
        <w:rPr>
          <w:rFonts w:hint="eastAsia" w:ascii="仿宋" w:hAnsi="仿宋" w:eastAsia="仿宋" w:cs="仿宋"/>
          <w:sz w:val="24"/>
          <w:szCs w:val="24"/>
        </w:rPr>
        <w:t>（</w:t>
      </w:r>
      <w:r>
        <w:rPr>
          <w:rFonts w:ascii="仿宋" w:hAnsi="仿宋" w:eastAsia="仿宋" w:cs="仿宋"/>
          <w:sz w:val="24"/>
          <w:szCs w:val="24"/>
        </w:rPr>
        <w:t>Q</w:t>
      </w:r>
      <w:r>
        <w:rPr>
          <w:rFonts w:ascii="仿宋" w:hAnsi="仿宋" w:eastAsia="仿宋" w:cs="仿宋"/>
          <w:sz w:val="24"/>
          <w:szCs w:val="24"/>
          <w:vertAlign w:val="subscript"/>
        </w:rPr>
        <w:t>1</w:t>
      </w:r>
      <w:r>
        <w:rPr>
          <w:rFonts w:ascii="仿宋" w:hAnsi="仿宋" w:eastAsia="仿宋" w:cs="仿宋"/>
          <w:sz w:val="24"/>
          <w:szCs w:val="24"/>
        </w:rPr>
        <w:t>-1.1Q</w:t>
      </w:r>
      <w:r>
        <w:rPr>
          <w:rFonts w:ascii="仿宋" w:hAnsi="仿宋" w:eastAsia="仿宋" w:cs="仿宋"/>
          <w:sz w:val="24"/>
          <w:szCs w:val="24"/>
          <w:vertAlign w:val="subscript"/>
        </w:rPr>
        <w:t>0</w:t>
      </w:r>
      <w:r>
        <w:rPr>
          <w:rFonts w:hint="eastAsia" w:ascii="仿宋" w:hAnsi="仿宋" w:eastAsia="仿宋" w:cs="仿宋"/>
          <w:sz w:val="24"/>
          <w:szCs w:val="24"/>
        </w:rPr>
        <w:t>）×</w:t>
      </w:r>
      <w:r>
        <w:rPr>
          <w:rFonts w:ascii="仿宋" w:hAnsi="仿宋" w:eastAsia="仿宋" w:cs="仿宋"/>
          <w:sz w:val="24"/>
          <w:szCs w:val="24"/>
        </w:rPr>
        <w:t>P</w:t>
      </w:r>
      <w:r>
        <w:rPr>
          <w:rFonts w:ascii="仿宋" w:hAnsi="仿宋" w:eastAsia="仿宋" w:cs="仿宋"/>
          <w:sz w:val="24"/>
          <w:szCs w:val="24"/>
          <w:vertAlign w:val="subscript"/>
        </w:rPr>
        <w:t>1</w:t>
      </w:r>
    </w:p>
    <w:p>
      <w:pPr>
        <w:pStyle w:val="12"/>
        <w:adjustRightInd w:val="0"/>
        <w:snapToGrid w:val="0"/>
        <w:spacing w:line="360" w:lineRule="auto"/>
        <w:ind w:left="2226" w:leftChars="694" w:hanging="560" w:hangingChars="250"/>
        <w:jc w:val="left"/>
        <w:rPr>
          <w:rFonts w:ascii="仿宋" w:hAnsi="仿宋" w:eastAsia="仿宋" w:cs="仿宋"/>
          <w:sz w:val="24"/>
          <w:szCs w:val="24"/>
          <w:vertAlign w:val="subscript"/>
        </w:rPr>
      </w:pPr>
      <w:r>
        <w:rPr>
          <w:rFonts w:hint="eastAsia" w:ascii="仿宋" w:hAnsi="仿宋" w:eastAsia="仿宋" w:cs="仿宋"/>
          <w:sz w:val="24"/>
          <w:szCs w:val="24"/>
        </w:rPr>
        <w:t>（</w:t>
      </w:r>
      <w:r>
        <w:rPr>
          <w:rFonts w:ascii="仿宋" w:hAnsi="仿宋" w:eastAsia="仿宋" w:cs="仿宋"/>
          <w:sz w:val="24"/>
          <w:szCs w:val="24"/>
        </w:rPr>
        <w:t>2</w:t>
      </w:r>
      <w:r>
        <w:rPr>
          <w:rFonts w:hint="eastAsia" w:ascii="仿宋" w:hAnsi="仿宋" w:eastAsia="仿宋" w:cs="仿宋"/>
          <w:sz w:val="24"/>
          <w:szCs w:val="24"/>
        </w:rPr>
        <w:t>）当</w:t>
      </w:r>
      <w:r>
        <w:rPr>
          <w:rFonts w:ascii="仿宋" w:hAnsi="仿宋" w:eastAsia="仿宋" w:cs="仿宋"/>
          <w:sz w:val="24"/>
          <w:szCs w:val="24"/>
        </w:rPr>
        <w:t>Q</w:t>
      </w:r>
      <w:r>
        <w:rPr>
          <w:rFonts w:ascii="仿宋" w:hAnsi="仿宋" w:eastAsia="仿宋" w:cs="仿宋"/>
          <w:sz w:val="24"/>
          <w:szCs w:val="24"/>
          <w:vertAlign w:val="subscript"/>
        </w:rPr>
        <w:t>1</w:t>
      </w:r>
      <w:r>
        <w:rPr>
          <w:rFonts w:hint="eastAsia" w:ascii="仿宋" w:hAnsi="仿宋" w:eastAsia="仿宋" w:cs="仿宋"/>
          <w:sz w:val="24"/>
          <w:szCs w:val="24"/>
        </w:rPr>
        <w:t>﹤</w:t>
      </w:r>
      <w:r>
        <w:rPr>
          <w:rFonts w:ascii="仿宋" w:hAnsi="仿宋" w:eastAsia="仿宋" w:cs="仿宋"/>
          <w:sz w:val="24"/>
          <w:szCs w:val="24"/>
        </w:rPr>
        <w:t>0.9Q</w:t>
      </w:r>
      <w:r>
        <w:rPr>
          <w:rFonts w:ascii="仿宋" w:hAnsi="仿宋" w:eastAsia="仿宋" w:cs="仿宋"/>
          <w:sz w:val="24"/>
          <w:szCs w:val="24"/>
          <w:vertAlign w:val="subscript"/>
        </w:rPr>
        <w:t>0</w:t>
      </w:r>
      <w:r>
        <w:rPr>
          <w:rFonts w:hint="eastAsia" w:ascii="仿宋" w:hAnsi="仿宋" w:eastAsia="仿宋" w:cs="仿宋"/>
          <w:sz w:val="24"/>
          <w:szCs w:val="24"/>
        </w:rPr>
        <w:t>时，</w:t>
      </w:r>
      <w:r>
        <w:rPr>
          <w:rFonts w:ascii="仿宋" w:hAnsi="仿宋" w:eastAsia="仿宋" w:cs="仿宋"/>
          <w:sz w:val="24"/>
          <w:szCs w:val="24"/>
        </w:rPr>
        <w:t>S=0.9Q</w:t>
      </w:r>
      <w:r>
        <w:rPr>
          <w:rFonts w:ascii="仿宋" w:hAnsi="仿宋" w:eastAsia="仿宋" w:cs="仿宋"/>
          <w:sz w:val="24"/>
          <w:szCs w:val="24"/>
          <w:vertAlign w:val="subscript"/>
        </w:rPr>
        <w:t>0</w:t>
      </w:r>
      <w:r>
        <w:rPr>
          <w:rFonts w:hint="eastAsia" w:ascii="仿宋" w:hAnsi="仿宋" w:eastAsia="仿宋" w:cs="仿宋"/>
          <w:sz w:val="24"/>
          <w:szCs w:val="24"/>
        </w:rPr>
        <w:t>×</w:t>
      </w:r>
      <w:r>
        <w:rPr>
          <w:rFonts w:ascii="仿宋" w:hAnsi="仿宋" w:eastAsia="仿宋" w:cs="仿宋"/>
          <w:sz w:val="24"/>
          <w:szCs w:val="24"/>
        </w:rPr>
        <w:t>P</w:t>
      </w:r>
      <w:r>
        <w:rPr>
          <w:rFonts w:ascii="仿宋" w:hAnsi="仿宋" w:eastAsia="仿宋" w:cs="仿宋"/>
          <w:sz w:val="24"/>
          <w:szCs w:val="24"/>
          <w:vertAlign w:val="subscript"/>
        </w:rPr>
        <w:t>0</w:t>
      </w:r>
      <w:r>
        <w:rPr>
          <w:rFonts w:ascii="仿宋" w:hAnsi="仿宋" w:eastAsia="仿宋" w:cs="仿宋"/>
          <w:sz w:val="24"/>
          <w:szCs w:val="24"/>
        </w:rPr>
        <w:t>-</w:t>
      </w:r>
      <w:r>
        <w:rPr>
          <w:rFonts w:hint="eastAsia" w:ascii="仿宋" w:hAnsi="仿宋" w:eastAsia="仿宋" w:cs="仿宋"/>
          <w:sz w:val="24"/>
          <w:szCs w:val="24"/>
        </w:rPr>
        <w:t>（</w:t>
      </w:r>
      <w:r>
        <w:rPr>
          <w:rFonts w:ascii="仿宋" w:hAnsi="仿宋" w:eastAsia="仿宋" w:cs="仿宋"/>
          <w:sz w:val="24"/>
          <w:szCs w:val="24"/>
        </w:rPr>
        <w:t>0.9Q</w:t>
      </w:r>
      <w:r>
        <w:rPr>
          <w:rFonts w:ascii="仿宋" w:hAnsi="仿宋" w:eastAsia="仿宋" w:cs="仿宋"/>
          <w:sz w:val="24"/>
          <w:szCs w:val="24"/>
          <w:vertAlign w:val="subscript"/>
        </w:rPr>
        <w:t>0</w:t>
      </w:r>
      <w:r>
        <w:rPr>
          <w:rFonts w:ascii="仿宋" w:hAnsi="仿宋" w:eastAsia="仿宋" w:cs="仿宋"/>
          <w:sz w:val="24"/>
          <w:szCs w:val="24"/>
        </w:rPr>
        <w:t>-Q</w:t>
      </w:r>
      <w:r>
        <w:rPr>
          <w:rFonts w:ascii="仿宋" w:hAnsi="仿宋" w:eastAsia="仿宋" w:cs="仿宋"/>
          <w:sz w:val="24"/>
          <w:szCs w:val="24"/>
          <w:vertAlign w:val="subscript"/>
        </w:rPr>
        <w:t>1</w:t>
      </w:r>
      <w:r>
        <w:rPr>
          <w:rFonts w:hint="eastAsia" w:ascii="仿宋" w:hAnsi="仿宋" w:eastAsia="仿宋" w:cs="仿宋"/>
          <w:sz w:val="24"/>
          <w:szCs w:val="24"/>
        </w:rPr>
        <w:t>）×</w:t>
      </w:r>
      <w:r>
        <w:rPr>
          <w:rFonts w:ascii="仿宋" w:hAnsi="仿宋" w:eastAsia="仿宋" w:cs="仿宋"/>
          <w:sz w:val="24"/>
          <w:szCs w:val="24"/>
        </w:rPr>
        <w:t>P</w:t>
      </w:r>
      <w:r>
        <w:rPr>
          <w:rFonts w:ascii="仿宋" w:hAnsi="仿宋" w:eastAsia="仿宋" w:cs="仿宋"/>
          <w:sz w:val="24"/>
          <w:szCs w:val="24"/>
          <w:vertAlign w:val="subscript"/>
        </w:rPr>
        <w:t>1</w:t>
      </w:r>
    </w:p>
    <w:p>
      <w:pPr>
        <w:pStyle w:val="12"/>
        <w:adjustRightInd w:val="0"/>
        <w:snapToGrid w:val="0"/>
        <w:spacing w:line="360" w:lineRule="auto"/>
        <w:ind w:firstLine="1512" w:firstLineChars="675"/>
        <w:jc w:val="left"/>
        <w:rPr>
          <w:rFonts w:ascii="仿宋" w:hAnsi="仿宋" w:eastAsia="仿宋"/>
          <w:sz w:val="24"/>
          <w:szCs w:val="24"/>
        </w:rPr>
      </w:pPr>
      <w:r>
        <w:rPr>
          <w:rFonts w:hint="eastAsia" w:ascii="仿宋" w:hAnsi="仿宋" w:eastAsia="仿宋" w:cs="仿宋"/>
          <w:sz w:val="24"/>
          <w:szCs w:val="24"/>
        </w:rPr>
        <w:t>式中</w:t>
      </w:r>
      <w:r>
        <w:rPr>
          <w:rFonts w:ascii="仿宋" w:hAnsi="仿宋" w:eastAsia="仿宋" w:cs="仿宋"/>
          <w:sz w:val="24"/>
          <w:szCs w:val="24"/>
        </w:rPr>
        <w:t>S——</w:t>
      </w:r>
      <w:r>
        <w:rPr>
          <w:rFonts w:hint="eastAsia" w:ascii="仿宋" w:hAnsi="仿宋" w:eastAsia="仿宋" w:cs="仿宋"/>
          <w:sz w:val="24"/>
          <w:szCs w:val="24"/>
        </w:rPr>
        <w:t>调整后的某一分部分项工程费结算价；</w:t>
      </w:r>
    </w:p>
    <w:p>
      <w:pPr>
        <w:pStyle w:val="12"/>
        <w:adjustRightInd w:val="0"/>
        <w:snapToGrid w:val="0"/>
        <w:spacing w:line="360" w:lineRule="auto"/>
        <w:ind w:firstLine="2016" w:firstLineChars="900"/>
        <w:jc w:val="left"/>
        <w:rPr>
          <w:rFonts w:ascii="仿宋" w:hAnsi="仿宋" w:eastAsia="仿宋"/>
          <w:sz w:val="24"/>
          <w:szCs w:val="24"/>
        </w:rPr>
      </w:pPr>
      <w:r>
        <w:rPr>
          <w:rFonts w:ascii="仿宋" w:hAnsi="仿宋" w:eastAsia="仿宋" w:cs="仿宋"/>
          <w:sz w:val="24"/>
          <w:szCs w:val="24"/>
        </w:rPr>
        <w:t>Q</w:t>
      </w:r>
      <w:r>
        <w:rPr>
          <w:rFonts w:ascii="仿宋" w:hAnsi="仿宋" w:eastAsia="仿宋" w:cs="仿宋"/>
          <w:sz w:val="24"/>
          <w:szCs w:val="24"/>
          <w:vertAlign w:val="subscript"/>
        </w:rPr>
        <w:t>1</w:t>
      </w:r>
      <w:r>
        <w:rPr>
          <w:rFonts w:ascii="仿宋" w:hAnsi="仿宋" w:eastAsia="仿宋" w:cs="仿宋"/>
          <w:sz w:val="24"/>
          <w:szCs w:val="24"/>
        </w:rPr>
        <w:t>——</w:t>
      </w:r>
      <w:r>
        <w:rPr>
          <w:rFonts w:hint="eastAsia" w:ascii="仿宋" w:hAnsi="仿宋" w:eastAsia="仿宋" w:cs="仿宋"/>
          <w:sz w:val="24"/>
          <w:szCs w:val="24"/>
        </w:rPr>
        <w:t>最终完成的工程量；</w:t>
      </w:r>
    </w:p>
    <w:p>
      <w:pPr>
        <w:pStyle w:val="12"/>
        <w:adjustRightInd w:val="0"/>
        <w:snapToGrid w:val="0"/>
        <w:spacing w:line="360" w:lineRule="auto"/>
        <w:ind w:firstLine="2016" w:firstLineChars="900"/>
        <w:jc w:val="left"/>
        <w:rPr>
          <w:rFonts w:ascii="仿宋" w:hAnsi="仿宋" w:eastAsia="仿宋"/>
          <w:sz w:val="24"/>
          <w:szCs w:val="24"/>
        </w:rPr>
      </w:pPr>
      <w:r>
        <w:rPr>
          <w:rFonts w:ascii="仿宋" w:hAnsi="仿宋" w:eastAsia="仿宋" w:cs="仿宋"/>
          <w:sz w:val="24"/>
          <w:szCs w:val="24"/>
        </w:rPr>
        <w:t>Q</w:t>
      </w:r>
      <w:r>
        <w:rPr>
          <w:rFonts w:ascii="仿宋" w:hAnsi="仿宋" w:eastAsia="仿宋" w:cs="仿宋"/>
          <w:sz w:val="24"/>
          <w:szCs w:val="24"/>
          <w:vertAlign w:val="subscript"/>
        </w:rPr>
        <w:t>0</w:t>
      </w:r>
      <w:r>
        <w:rPr>
          <w:rFonts w:ascii="仿宋" w:hAnsi="仿宋" w:eastAsia="仿宋" w:cs="仿宋"/>
          <w:sz w:val="24"/>
          <w:szCs w:val="24"/>
        </w:rPr>
        <w:t>——</w:t>
      </w:r>
      <w:r>
        <w:rPr>
          <w:rFonts w:hint="eastAsia" w:ascii="仿宋" w:hAnsi="仿宋" w:eastAsia="仿宋" w:cs="仿宋"/>
          <w:sz w:val="24"/>
          <w:szCs w:val="24"/>
        </w:rPr>
        <w:t>工程量清单中开列的工程量；</w:t>
      </w:r>
    </w:p>
    <w:p>
      <w:pPr>
        <w:pStyle w:val="12"/>
        <w:adjustRightInd w:val="0"/>
        <w:snapToGrid w:val="0"/>
        <w:spacing w:line="360" w:lineRule="auto"/>
        <w:ind w:firstLine="2016" w:firstLineChars="900"/>
        <w:jc w:val="left"/>
        <w:rPr>
          <w:rFonts w:ascii="仿宋" w:hAnsi="仿宋" w:eastAsia="仿宋"/>
          <w:sz w:val="24"/>
          <w:szCs w:val="24"/>
        </w:rPr>
      </w:pPr>
      <w:r>
        <w:rPr>
          <w:rFonts w:ascii="仿宋" w:hAnsi="仿宋" w:eastAsia="仿宋" w:cs="仿宋"/>
          <w:sz w:val="24"/>
          <w:szCs w:val="24"/>
        </w:rPr>
        <w:t>P</w:t>
      </w:r>
      <w:r>
        <w:rPr>
          <w:rFonts w:ascii="仿宋" w:hAnsi="仿宋" w:eastAsia="仿宋" w:cs="仿宋"/>
          <w:sz w:val="24"/>
          <w:szCs w:val="24"/>
          <w:vertAlign w:val="subscript"/>
        </w:rPr>
        <w:t>1</w:t>
      </w:r>
      <w:r>
        <w:rPr>
          <w:rFonts w:ascii="仿宋" w:hAnsi="仿宋" w:eastAsia="仿宋" w:cs="仿宋"/>
          <w:sz w:val="24"/>
          <w:szCs w:val="24"/>
        </w:rPr>
        <w:t>——</w:t>
      </w:r>
      <w:r>
        <w:rPr>
          <w:rFonts w:hint="eastAsia" w:ascii="仿宋" w:hAnsi="仿宋" w:eastAsia="仿宋" w:cs="仿宋"/>
          <w:sz w:val="24"/>
          <w:szCs w:val="24"/>
        </w:rPr>
        <w:t>按照最终完成工程量重新调整后的综合单价；</w:t>
      </w:r>
    </w:p>
    <w:p>
      <w:pPr>
        <w:pStyle w:val="12"/>
        <w:adjustRightInd w:val="0"/>
        <w:snapToGrid w:val="0"/>
        <w:spacing w:line="360" w:lineRule="auto"/>
        <w:ind w:firstLine="2016" w:firstLineChars="900"/>
        <w:jc w:val="left"/>
        <w:rPr>
          <w:rFonts w:ascii="仿宋" w:hAnsi="仿宋" w:eastAsia="仿宋"/>
          <w:b/>
          <w:bCs/>
          <w:sz w:val="24"/>
          <w:szCs w:val="24"/>
        </w:rPr>
      </w:pPr>
      <w:r>
        <w:rPr>
          <w:rFonts w:ascii="仿宋" w:hAnsi="仿宋" w:eastAsia="仿宋" w:cs="仿宋"/>
          <w:sz w:val="24"/>
          <w:szCs w:val="24"/>
        </w:rPr>
        <w:t>P</w:t>
      </w:r>
      <w:r>
        <w:rPr>
          <w:rFonts w:ascii="仿宋" w:hAnsi="仿宋" w:eastAsia="仿宋" w:cs="仿宋"/>
          <w:sz w:val="24"/>
          <w:szCs w:val="24"/>
          <w:vertAlign w:val="subscript"/>
        </w:rPr>
        <w:t>0</w:t>
      </w:r>
      <w:r>
        <w:rPr>
          <w:rFonts w:ascii="仿宋" w:hAnsi="仿宋" w:eastAsia="仿宋" w:cs="仿宋"/>
          <w:sz w:val="24"/>
          <w:szCs w:val="24"/>
        </w:rPr>
        <w:t>——</w:t>
      </w:r>
      <w:r>
        <w:rPr>
          <w:rFonts w:hint="eastAsia" w:ascii="仿宋" w:hAnsi="仿宋" w:eastAsia="仿宋" w:cs="仿宋"/>
          <w:sz w:val="24"/>
          <w:szCs w:val="24"/>
        </w:rPr>
        <w:t>承包人在工程量清单中填报的综合单价。</w:t>
      </w:r>
    </w:p>
    <w:p>
      <w:pPr>
        <w:pStyle w:val="12"/>
        <w:adjustRightInd w:val="0"/>
        <w:snapToGrid w:val="0"/>
        <w:spacing w:line="480" w:lineRule="auto"/>
        <w:ind w:firstLine="441" w:firstLineChars="196"/>
        <w:jc w:val="left"/>
        <w:outlineLvl w:val="0"/>
        <w:rPr>
          <w:rFonts w:ascii="仿宋" w:hAnsi="仿宋" w:eastAsia="仿宋"/>
          <w:sz w:val="24"/>
          <w:szCs w:val="24"/>
        </w:rPr>
      </w:pPr>
      <w:bookmarkStart w:id="376" w:name="_Toc30807"/>
      <w:r>
        <w:rPr>
          <w:rFonts w:ascii="仿宋" w:hAnsi="仿宋" w:eastAsia="仿宋" w:cs="仿宋"/>
          <w:b/>
          <w:bCs/>
          <w:sz w:val="24"/>
          <w:szCs w:val="24"/>
        </w:rPr>
        <w:t>73.3</w:t>
      </w:r>
      <w:bookmarkEnd w:id="376"/>
      <w:r>
        <w:rPr>
          <w:rFonts w:ascii="仿宋" w:hAnsi="仿宋" w:eastAsia="仿宋" w:cs="仿宋"/>
          <w:sz w:val="24"/>
          <w:szCs w:val="24"/>
        </w:rPr>
        <w:t xml:space="preserve">  </w:t>
      </w:r>
      <w:r>
        <w:rPr>
          <w:rFonts w:ascii="仿宋" w:hAnsi="仿宋" w:eastAsia="仿宋" w:cs="仿宋"/>
          <w:sz w:val="24"/>
          <w:szCs w:val="24"/>
          <w:u w:val="dotted"/>
        </w:rPr>
        <w:t xml:space="preserve">                                                                                                        </w:t>
      </w:r>
    </w:p>
    <w:p>
      <w:pPr>
        <w:pStyle w:val="12"/>
        <w:adjustRightInd w:val="0"/>
        <w:snapToGrid w:val="0"/>
        <w:spacing w:line="360" w:lineRule="auto"/>
        <w:ind w:left="1850" w:leftChars="771"/>
        <w:jc w:val="left"/>
        <w:rPr>
          <w:rFonts w:ascii="仿宋" w:hAnsi="仿宋" w:eastAsia="仿宋"/>
          <w:sz w:val="24"/>
          <w:szCs w:val="24"/>
        </w:rPr>
      </w:pPr>
      <w:r>
        <mc:AlternateContent>
          <mc:Choice Requires="wps">
            <w:drawing>
              <wp:anchor distT="0" distB="0" distL="114300" distR="114300" simplePos="0" relativeHeight="251970560" behindDoc="0" locked="0" layoutInCell="1" allowOverlap="1">
                <wp:simplePos x="0" y="0"/>
                <wp:positionH relativeFrom="column">
                  <wp:posOffset>-114300</wp:posOffset>
                </wp:positionH>
                <wp:positionV relativeFrom="paragraph">
                  <wp:posOffset>51435</wp:posOffset>
                </wp:positionV>
                <wp:extent cx="914400" cy="505460"/>
                <wp:effectExtent l="0" t="0" r="0" b="0"/>
                <wp:wrapNone/>
                <wp:docPr id="306" name="文本框 309"/>
                <wp:cNvGraphicFramePr/>
                <a:graphic xmlns:a="http://schemas.openxmlformats.org/drawingml/2006/main">
                  <a:graphicData uri="http://schemas.microsoft.com/office/word/2010/wordprocessingShape">
                    <wps:wsp>
                      <wps:cNvSpPr txBox="1"/>
                      <wps:spPr>
                        <a:xfrm>
                          <a:off x="0" y="0"/>
                          <a:ext cx="914400" cy="505460"/>
                        </a:xfrm>
                        <a:prstGeom prst="rect">
                          <a:avLst/>
                        </a:prstGeom>
                        <a:noFill/>
                        <a:ln>
                          <a:noFill/>
                        </a:ln>
                      </wps:spPr>
                      <wps:txbx>
                        <w:txbxContent>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调整措施项目费的方法</w:t>
                            </w:r>
                          </w:p>
                        </w:txbxContent>
                      </wps:txbx>
                      <wps:bodyPr wrap="square" upright="1"/>
                    </wps:wsp>
                  </a:graphicData>
                </a:graphic>
              </wp:anchor>
            </w:drawing>
          </mc:Choice>
          <mc:Fallback>
            <w:pict>
              <v:shape id="文本框 309" o:spid="_x0000_s1026" o:spt="202" type="#_x0000_t202" style="position:absolute;left:0pt;margin-left:-9pt;margin-top:4.05pt;height:39.8pt;width:72pt;z-index:251970560;mso-width-relative:page;mso-height-relative:page;" filled="f" stroked="f" coordsize="21600,21600" o:gfxdata="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dUWMptQAAAAIAQAADwAAAAAAAAABACAAAAAiAAAAZHJzL2Rvd25yZXYueG1sUEsBAhQAFAAA&#10;AAgAh07iQEx65Mi6AQAAXwMAAA4AAAAAAAAAAQAgAAAAIwEAAGRycy9lMm9Eb2MueG1sUEsFBgAA&#10;AAAGAAYAWQEAAE8FAAAAAA==&#10;">
                <v:fill on="f" focussize="0,0"/>
                <v:stroke on="f"/>
                <v:imagedata o:title=""/>
                <o:lock v:ext="edit" aspectratio="f"/>
                <v:textbox>
                  <w:txbxContent>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调整措施项目费的方法</w:t>
                      </w:r>
                    </w:p>
                  </w:txbxContent>
                </v:textbox>
              </v:shape>
            </w:pict>
          </mc:Fallback>
        </mc:AlternateContent>
      </w:r>
      <w:r>
        <w:rPr>
          <w:rFonts w:hint="eastAsia" w:ascii="仿宋" w:hAnsi="仿宋" w:eastAsia="仿宋" w:cs="仿宋"/>
          <w:sz w:val="24"/>
          <w:szCs w:val="24"/>
        </w:rPr>
        <w:t>如果因本条规定工程量偏差使某一分部分项工程费的变化超过</w:t>
      </w:r>
      <w:r>
        <w:rPr>
          <w:rFonts w:ascii="仿宋" w:hAnsi="仿宋" w:eastAsia="仿宋" w:cs="仿宋"/>
          <w:sz w:val="24"/>
          <w:szCs w:val="24"/>
        </w:rPr>
        <w:t>10%</w:t>
      </w:r>
      <w:r>
        <w:rPr>
          <w:rFonts w:hint="eastAsia" w:ascii="仿宋" w:hAnsi="仿宋" w:eastAsia="仿宋" w:cs="仿宋"/>
          <w:sz w:val="24"/>
          <w:szCs w:val="24"/>
        </w:rPr>
        <w:t>，且该变化引起措施项目相应发生变化，则发生变化部分的措施项目费应按照第</w:t>
      </w:r>
      <w:r>
        <w:rPr>
          <w:rFonts w:ascii="仿宋" w:hAnsi="仿宋" w:eastAsia="仿宋" w:cs="仿宋"/>
          <w:sz w:val="24"/>
          <w:szCs w:val="24"/>
        </w:rPr>
        <w:t>72.3</w:t>
      </w:r>
      <w:r>
        <w:rPr>
          <w:rFonts w:hint="eastAsia" w:ascii="仿宋" w:hAnsi="仿宋" w:eastAsia="仿宋" w:cs="仿宋"/>
          <w:sz w:val="24"/>
          <w:szCs w:val="24"/>
        </w:rPr>
        <w:t>款规定调整。除专用条款另有约定外，应按照下列规定调整发生变化的措施项目费结算价：</w:t>
      </w:r>
    </w:p>
    <w:p>
      <w:pPr>
        <w:pStyle w:val="12"/>
        <w:tabs>
          <w:tab w:val="left" w:pos="900"/>
        </w:tabs>
        <w:adjustRightInd w:val="0"/>
        <w:snapToGrid w:val="0"/>
        <w:spacing w:line="360" w:lineRule="auto"/>
        <w:ind w:left="2434" w:leftChars="781" w:hanging="560" w:hangingChars="250"/>
        <w:jc w:val="left"/>
        <w:rPr>
          <w:rFonts w:ascii="仿宋" w:hAnsi="仿宋" w:eastAsia="仿宋" w:cs="仿宋"/>
          <w:sz w:val="24"/>
          <w:szCs w:val="24"/>
        </w:rPr>
      </w:pPr>
      <w:r>
        <w:rPr>
          <w:rFonts w:hint="eastAsia" w:ascii="仿宋" w:hAnsi="仿宋" w:eastAsia="仿宋" w:cs="仿宋"/>
          <w:sz w:val="24"/>
          <w:szCs w:val="24"/>
        </w:rPr>
        <w:t>（</w:t>
      </w:r>
      <w:r>
        <w:rPr>
          <w:rFonts w:ascii="仿宋" w:hAnsi="仿宋" w:eastAsia="仿宋" w:cs="仿宋"/>
          <w:sz w:val="24"/>
          <w:szCs w:val="24"/>
        </w:rPr>
        <w:t>1</w:t>
      </w:r>
      <w:r>
        <w:rPr>
          <w:rFonts w:hint="eastAsia" w:ascii="仿宋" w:hAnsi="仿宋" w:eastAsia="仿宋" w:cs="仿宋"/>
          <w:sz w:val="24"/>
          <w:szCs w:val="24"/>
        </w:rPr>
        <w:t>）当</w:t>
      </w:r>
      <w:r>
        <w:rPr>
          <w:rFonts w:ascii="仿宋" w:hAnsi="仿宋" w:eastAsia="仿宋" w:cs="仿宋"/>
          <w:sz w:val="24"/>
          <w:szCs w:val="24"/>
        </w:rPr>
        <w:t>S</w:t>
      </w:r>
      <w:r>
        <w:rPr>
          <w:rFonts w:ascii="仿宋" w:hAnsi="仿宋" w:eastAsia="仿宋" w:cs="仿宋"/>
          <w:sz w:val="24"/>
          <w:szCs w:val="24"/>
          <w:vertAlign w:val="subscript"/>
        </w:rPr>
        <w:t>1</w:t>
      </w:r>
      <w:r>
        <w:rPr>
          <w:rFonts w:hint="eastAsia" w:ascii="仿宋" w:hAnsi="仿宋" w:eastAsia="仿宋" w:cs="仿宋"/>
          <w:sz w:val="24"/>
          <w:szCs w:val="24"/>
        </w:rPr>
        <w:t>﹥</w:t>
      </w:r>
      <w:r>
        <w:rPr>
          <w:rFonts w:ascii="仿宋" w:hAnsi="仿宋" w:eastAsia="仿宋" w:cs="仿宋"/>
          <w:sz w:val="24"/>
          <w:szCs w:val="24"/>
        </w:rPr>
        <w:t>1.1S</w:t>
      </w:r>
      <w:r>
        <w:rPr>
          <w:rFonts w:ascii="仿宋" w:hAnsi="仿宋" w:eastAsia="仿宋" w:cs="仿宋"/>
          <w:sz w:val="24"/>
          <w:szCs w:val="24"/>
          <w:vertAlign w:val="subscript"/>
        </w:rPr>
        <w:t>0</w:t>
      </w:r>
      <w:r>
        <w:rPr>
          <w:rFonts w:hint="eastAsia" w:ascii="仿宋" w:hAnsi="仿宋" w:eastAsia="仿宋" w:cs="仿宋"/>
          <w:sz w:val="24"/>
          <w:szCs w:val="24"/>
        </w:rPr>
        <w:t>时，</w:t>
      </w:r>
      <w:r>
        <w:rPr>
          <w:rFonts w:ascii="仿宋" w:hAnsi="仿宋" w:eastAsia="仿宋" w:cs="仿宋"/>
          <w:sz w:val="24"/>
          <w:szCs w:val="24"/>
        </w:rPr>
        <w:t>M</w:t>
      </w:r>
      <w:r>
        <w:rPr>
          <w:rFonts w:ascii="仿宋" w:hAnsi="仿宋" w:eastAsia="仿宋" w:cs="仿宋"/>
          <w:sz w:val="24"/>
          <w:szCs w:val="24"/>
          <w:vertAlign w:val="subscript"/>
        </w:rPr>
        <w:t>1</w:t>
      </w:r>
      <w:r>
        <w:rPr>
          <w:rFonts w:ascii="仿宋" w:hAnsi="仿宋" w:eastAsia="仿宋" w:cs="仿宋"/>
          <w:sz w:val="24"/>
          <w:szCs w:val="24"/>
        </w:rPr>
        <w:t>=M</w:t>
      </w:r>
      <w:r>
        <w:rPr>
          <w:rFonts w:ascii="仿宋" w:hAnsi="仿宋" w:eastAsia="仿宋" w:cs="仿宋"/>
          <w:sz w:val="24"/>
          <w:szCs w:val="24"/>
          <w:vertAlign w:val="subscript"/>
        </w:rPr>
        <w:t>0</w:t>
      </w:r>
      <w:r>
        <w:rPr>
          <w:rFonts w:ascii="仿宋" w:hAnsi="仿宋" w:eastAsia="仿宋" w:cs="仿宋"/>
          <w:sz w:val="24"/>
          <w:szCs w:val="24"/>
        </w:rPr>
        <w:t>+</w:t>
      </w:r>
      <w:r>
        <w:rPr>
          <w:rFonts w:hint="eastAsia" w:ascii="仿宋" w:hAnsi="仿宋" w:eastAsia="仿宋" w:cs="仿宋"/>
          <w:sz w:val="24"/>
          <w:szCs w:val="24"/>
        </w:rPr>
        <w:t>△</w:t>
      </w:r>
      <w:r>
        <w:rPr>
          <w:rFonts w:ascii="仿宋" w:hAnsi="仿宋" w:eastAsia="仿宋" w:cs="仿宋"/>
          <w:sz w:val="24"/>
          <w:szCs w:val="24"/>
        </w:rPr>
        <w:t>M</w:t>
      </w:r>
    </w:p>
    <w:p>
      <w:pPr>
        <w:pStyle w:val="12"/>
        <w:adjustRightInd w:val="0"/>
        <w:snapToGrid w:val="0"/>
        <w:spacing w:line="360" w:lineRule="auto"/>
        <w:ind w:left="2434" w:leftChars="781" w:hanging="560" w:hangingChars="250"/>
        <w:jc w:val="left"/>
        <w:rPr>
          <w:rFonts w:ascii="仿宋" w:hAnsi="仿宋" w:eastAsia="仿宋" w:cs="仿宋"/>
          <w:sz w:val="24"/>
          <w:szCs w:val="24"/>
        </w:rPr>
      </w:pPr>
      <w:r>
        <w:rPr>
          <w:rFonts w:hint="eastAsia" w:ascii="仿宋" w:hAnsi="仿宋" w:eastAsia="仿宋" w:cs="仿宋"/>
          <w:sz w:val="24"/>
          <w:szCs w:val="24"/>
        </w:rPr>
        <w:t>（</w:t>
      </w:r>
      <w:r>
        <w:rPr>
          <w:rFonts w:ascii="仿宋" w:hAnsi="仿宋" w:eastAsia="仿宋" w:cs="仿宋"/>
          <w:sz w:val="24"/>
          <w:szCs w:val="24"/>
        </w:rPr>
        <w:t>2</w:t>
      </w:r>
      <w:r>
        <w:rPr>
          <w:rFonts w:hint="eastAsia" w:ascii="仿宋" w:hAnsi="仿宋" w:eastAsia="仿宋" w:cs="仿宋"/>
          <w:sz w:val="24"/>
          <w:szCs w:val="24"/>
        </w:rPr>
        <w:t>）当</w:t>
      </w:r>
      <w:r>
        <w:rPr>
          <w:rFonts w:ascii="仿宋" w:hAnsi="仿宋" w:eastAsia="仿宋" w:cs="仿宋"/>
          <w:sz w:val="24"/>
          <w:szCs w:val="24"/>
        </w:rPr>
        <w:t>S</w:t>
      </w:r>
      <w:r>
        <w:rPr>
          <w:rFonts w:ascii="仿宋" w:hAnsi="仿宋" w:eastAsia="仿宋" w:cs="仿宋"/>
          <w:sz w:val="24"/>
          <w:szCs w:val="24"/>
          <w:vertAlign w:val="subscript"/>
        </w:rPr>
        <w:t>1</w:t>
      </w:r>
      <w:r>
        <w:rPr>
          <w:rFonts w:hint="eastAsia" w:ascii="仿宋" w:hAnsi="仿宋" w:eastAsia="仿宋" w:cs="仿宋"/>
          <w:sz w:val="24"/>
          <w:szCs w:val="24"/>
        </w:rPr>
        <w:t>﹤</w:t>
      </w:r>
      <w:r>
        <w:rPr>
          <w:rFonts w:ascii="仿宋" w:hAnsi="仿宋" w:eastAsia="仿宋" w:cs="仿宋"/>
          <w:sz w:val="24"/>
          <w:szCs w:val="24"/>
        </w:rPr>
        <w:t>0.9S</w:t>
      </w:r>
      <w:r>
        <w:rPr>
          <w:rFonts w:ascii="仿宋" w:hAnsi="仿宋" w:eastAsia="仿宋" w:cs="仿宋"/>
          <w:sz w:val="24"/>
          <w:szCs w:val="24"/>
          <w:vertAlign w:val="subscript"/>
        </w:rPr>
        <w:t>0</w:t>
      </w:r>
      <w:r>
        <w:rPr>
          <w:rFonts w:hint="eastAsia" w:ascii="仿宋" w:hAnsi="仿宋" w:eastAsia="仿宋" w:cs="仿宋"/>
          <w:sz w:val="24"/>
          <w:szCs w:val="24"/>
        </w:rPr>
        <w:t>时，</w:t>
      </w:r>
      <w:r>
        <w:rPr>
          <w:rFonts w:ascii="仿宋" w:hAnsi="仿宋" w:eastAsia="仿宋" w:cs="仿宋"/>
          <w:sz w:val="24"/>
          <w:szCs w:val="24"/>
        </w:rPr>
        <w:t>M</w:t>
      </w:r>
      <w:r>
        <w:rPr>
          <w:rFonts w:ascii="仿宋" w:hAnsi="仿宋" w:eastAsia="仿宋" w:cs="仿宋"/>
          <w:sz w:val="24"/>
          <w:szCs w:val="24"/>
          <w:vertAlign w:val="subscript"/>
        </w:rPr>
        <w:t>1</w:t>
      </w:r>
      <w:r>
        <w:rPr>
          <w:rFonts w:ascii="仿宋" w:hAnsi="仿宋" w:eastAsia="仿宋" w:cs="仿宋"/>
          <w:sz w:val="24"/>
          <w:szCs w:val="24"/>
        </w:rPr>
        <w:t>=M</w:t>
      </w:r>
      <w:r>
        <w:rPr>
          <w:rFonts w:ascii="仿宋" w:hAnsi="仿宋" w:eastAsia="仿宋" w:cs="仿宋"/>
          <w:sz w:val="24"/>
          <w:szCs w:val="24"/>
          <w:vertAlign w:val="subscript"/>
        </w:rPr>
        <w:t>0</w:t>
      </w:r>
      <w:r>
        <w:rPr>
          <w:rFonts w:ascii="仿宋" w:hAnsi="仿宋" w:eastAsia="仿宋" w:cs="仿宋"/>
          <w:sz w:val="24"/>
          <w:szCs w:val="24"/>
        </w:rPr>
        <w:t>–</w:t>
      </w:r>
      <w:r>
        <w:rPr>
          <w:rFonts w:hint="eastAsia" w:ascii="仿宋" w:hAnsi="仿宋" w:eastAsia="仿宋" w:cs="仿宋"/>
          <w:sz w:val="24"/>
          <w:szCs w:val="24"/>
        </w:rPr>
        <w:t>△</w:t>
      </w:r>
      <w:r>
        <w:rPr>
          <w:rFonts w:ascii="仿宋" w:hAnsi="仿宋" w:eastAsia="仿宋" w:cs="仿宋"/>
          <w:sz w:val="24"/>
          <w:szCs w:val="24"/>
        </w:rPr>
        <w:t>M</w:t>
      </w:r>
    </w:p>
    <w:p>
      <w:pPr>
        <w:pStyle w:val="12"/>
        <w:adjustRightInd w:val="0"/>
        <w:snapToGrid w:val="0"/>
        <w:spacing w:line="360" w:lineRule="auto"/>
        <w:ind w:firstLine="1680" w:firstLineChars="750"/>
        <w:jc w:val="left"/>
        <w:rPr>
          <w:rFonts w:ascii="仿宋" w:hAnsi="仿宋" w:eastAsia="仿宋"/>
          <w:sz w:val="24"/>
          <w:szCs w:val="24"/>
        </w:rPr>
      </w:pPr>
      <w:r>
        <w:rPr>
          <w:rFonts w:hint="eastAsia" w:ascii="仿宋" w:hAnsi="仿宋" w:eastAsia="仿宋" w:cs="仿宋"/>
          <w:sz w:val="24"/>
          <w:szCs w:val="24"/>
        </w:rPr>
        <w:t>式中</w:t>
      </w:r>
      <w:r>
        <w:rPr>
          <w:rFonts w:ascii="仿宋" w:hAnsi="仿宋" w:eastAsia="仿宋" w:cs="仿宋"/>
          <w:sz w:val="24"/>
          <w:szCs w:val="24"/>
        </w:rPr>
        <w:t>M</w:t>
      </w:r>
      <w:r>
        <w:rPr>
          <w:rFonts w:ascii="仿宋" w:hAnsi="仿宋" w:eastAsia="仿宋" w:cs="仿宋"/>
          <w:sz w:val="24"/>
          <w:szCs w:val="24"/>
          <w:vertAlign w:val="subscript"/>
        </w:rPr>
        <w:t>1</w:t>
      </w:r>
      <w:r>
        <w:rPr>
          <w:rFonts w:ascii="仿宋" w:hAnsi="仿宋" w:eastAsia="仿宋" w:cs="仿宋"/>
          <w:sz w:val="24"/>
          <w:szCs w:val="24"/>
        </w:rPr>
        <w:t>——</w:t>
      </w:r>
      <w:r>
        <w:rPr>
          <w:rFonts w:hint="eastAsia" w:ascii="仿宋" w:hAnsi="仿宋" w:eastAsia="仿宋" w:cs="仿宋"/>
          <w:sz w:val="24"/>
          <w:szCs w:val="24"/>
        </w:rPr>
        <w:t>调整后的发生变化措施项目费结算价；</w:t>
      </w:r>
    </w:p>
    <w:p>
      <w:pPr>
        <w:pStyle w:val="12"/>
        <w:adjustRightInd w:val="0"/>
        <w:snapToGrid w:val="0"/>
        <w:spacing w:line="360" w:lineRule="auto"/>
        <w:ind w:firstLine="2128" w:firstLineChars="950"/>
        <w:jc w:val="left"/>
        <w:rPr>
          <w:rFonts w:ascii="仿宋" w:hAnsi="仿宋" w:eastAsia="仿宋"/>
          <w:sz w:val="24"/>
          <w:szCs w:val="24"/>
        </w:rPr>
      </w:pPr>
      <w:r>
        <w:rPr>
          <w:rFonts w:ascii="仿宋" w:hAnsi="仿宋" w:eastAsia="仿宋" w:cs="仿宋"/>
          <w:sz w:val="24"/>
          <w:szCs w:val="24"/>
        </w:rPr>
        <w:t>M</w:t>
      </w:r>
      <w:r>
        <w:rPr>
          <w:rFonts w:ascii="仿宋" w:hAnsi="仿宋" w:eastAsia="仿宋" w:cs="仿宋"/>
          <w:sz w:val="24"/>
          <w:szCs w:val="24"/>
          <w:vertAlign w:val="subscript"/>
        </w:rPr>
        <w:t>0</w:t>
      </w:r>
      <w:r>
        <w:rPr>
          <w:rFonts w:ascii="仿宋" w:hAnsi="仿宋" w:eastAsia="仿宋" w:cs="仿宋"/>
          <w:sz w:val="24"/>
          <w:szCs w:val="24"/>
        </w:rPr>
        <w:t>——</w:t>
      </w:r>
      <w:r>
        <w:rPr>
          <w:rFonts w:hint="eastAsia" w:ascii="仿宋" w:hAnsi="仿宋" w:eastAsia="仿宋" w:cs="仿宋"/>
          <w:sz w:val="24"/>
          <w:szCs w:val="24"/>
        </w:rPr>
        <w:t>承包人在工程量清单中填报的措施项目费；</w:t>
      </w:r>
    </w:p>
    <w:p>
      <w:pPr>
        <w:pStyle w:val="12"/>
        <w:adjustRightInd w:val="0"/>
        <w:snapToGrid w:val="0"/>
        <w:spacing w:line="360" w:lineRule="auto"/>
        <w:ind w:left="1097" w:leftChars="457" w:firstLine="1232" w:firstLineChars="550"/>
        <w:jc w:val="left"/>
        <w:rPr>
          <w:rFonts w:ascii="仿宋" w:hAnsi="仿宋" w:eastAsia="仿宋"/>
          <w:sz w:val="24"/>
          <w:szCs w:val="24"/>
        </w:rPr>
      </w:pPr>
      <w:r>
        <w:rPr>
          <w:rFonts w:ascii="Courier New" w:eastAsia="仿宋" w:cs="Courier New"/>
          <w:sz w:val="24"/>
          <w:szCs w:val="24"/>
        </w:rPr>
        <w:t>∆</w:t>
      </w:r>
      <w:r>
        <w:rPr>
          <w:rFonts w:ascii="仿宋" w:hAnsi="仿宋" w:eastAsia="仿宋" w:cs="仿宋"/>
          <w:sz w:val="24"/>
          <w:szCs w:val="24"/>
        </w:rPr>
        <w:t>M——</w:t>
      </w:r>
      <w:r>
        <w:rPr>
          <w:rFonts w:hint="eastAsia" w:ascii="仿宋" w:hAnsi="仿宋" w:eastAsia="仿宋" w:cs="仿宋"/>
          <w:sz w:val="24"/>
          <w:szCs w:val="24"/>
        </w:rPr>
        <w:t>按照第</w:t>
      </w:r>
      <w:r>
        <w:rPr>
          <w:rFonts w:ascii="仿宋" w:hAnsi="仿宋" w:eastAsia="仿宋" w:cs="仿宋"/>
          <w:sz w:val="24"/>
          <w:szCs w:val="24"/>
        </w:rPr>
        <w:t>72.3</w:t>
      </w:r>
      <w:r>
        <w:rPr>
          <w:rFonts w:hint="eastAsia" w:ascii="仿宋" w:hAnsi="仿宋" w:eastAsia="仿宋" w:cs="仿宋"/>
          <w:sz w:val="24"/>
          <w:szCs w:val="24"/>
        </w:rPr>
        <w:t>款规定调整的发生变化部分的措施项目费；</w:t>
      </w:r>
    </w:p>
    <w:p>
      <w:pPr>
        <w:pStyle w:val="12"/>
        <w:adjustRightInd w:val="0"/>
        <w:snapToGrid w:val="0"/>
        <w:spacing w:line="360" w:lineRule="auto"/>
        <w:ind w:firstLine="2128" w:firstLineChars="950"/>
        <w:jc w:val="left"/>
        <w:rPr>
          <w:rFonts w:ascii="仿宋" w:hAnsi="仿宋" w:eastAsia="仿宋"/>
          <w:sz w:val="24"/>
          <w:szCs w:val="24"/>
        </w:rPr>
      </w:pPr>
      <w:r>
        <w:rPr>
          <w:rFonts w:ascii="仿宋" w:hAnsi="仿宋" w:eastAsia="仿宋" w:cs="仿宋"/>
          <w:sz w:val="24"/>
          <w:szCs w:val="24"/>
        </w:rPr>
        <w:t>S</w:t>
      </w:r>
      <w:r>
        <w:rPr>
          <w:rFonts w:ascii="仿宋" w:hAnsi="仿宋" w:eastAsia="仿宋" w:cs="仿宋"/>
          <w:sz w:val="24"/>
          <w:szCs w:val="24"/>
          <w:vertAlign w:val="subscript"/>
        </w:rPr>
        <w:t>1</w:t>
      </w:r>
      <w:r>
        <w:rPr>
          <w:rFonts w:ascii="仿宋" w:hAnsi="仿宋" w:eastAsia="仿宋" w:cs="仿宋"/>
          <w:sz w:val="24"/>
          <w:szCs w:val="24"/>
        </w:rPr>
        <w:t>——</w:t>
      </w:r>
      <w:r>
        <w:rPr>
          <w:rFonts w:hint="eastAsia" w:ascii="仿宋" w:hAnsi="仿宋" w:eastAsia="仿宋" w:cs="仿宋"/>
          <w:sz w:val="24"/>
          <w:szCs w:val="24"/>
        </w:rPr>
        <w:t>调整后的某一分部分项工程费结算价；</w:t>
      </w:r>
    </w:p>
    <w:p>
      <w:pPr>
        <w:pStyle w:val="12"/>
        <w:adjustRightInd w:val="0"/>
        <w:snapToGrid w:val="0"/>
        <w:spacing w:line="360" w:lineRule="auto"/>
        <w:ind w:firstLine="2128" w:firstLineChars="950"/>
        <w:jc w:val="left"/>
        <w:rPr>
          <w:rFonts w:ascii="仿宋" w:hAnsi="仿宋" w:eastAsia="仿宋"/>
          <w:sz w:val="24"/>
          <w:szCs w:val="24"/>
        </w:rPr>
      </w:pPr>
      <w:r>
        <w:rPr>
          <w:rFonts w:ascii="仿宋" w:hAnsi="仿宋" w:eastAsia="仿宋" w:cs="仿宋"/>
          <w:sz w:val="24"/>
          <w:szCs w:val="24"/>
        </w:rPr>
        <w:t>S</w:t>
      </w:r>
      <w:r>
        <w:rPr>
          <w:rFonts w:ascii="仿宋" w:hAnsi="仿宋" w:eastAsia="仿宋" w:cs="仿宋"/>
          <w:sz w:val="24"/>
          <w:szCs w:val="24"/>
          <w:vertAlign w:val="subscript"/>
        </w:rPr>
        <w:t>0</w:t>
      </w:r>
      <w:r>
        <w:rPr>
          <w:rFonts w:ascii="仿宋" w:hAnsi="仿宋" w:eastAsia="仿宋" w:cs="仿宋"/>
          <w:sz w:val="24"/>
          <w:szCs w:val="24"/>
        </w:rPr>
        <w:t>——</w:t>
      </w:r>
      <w:r>
        <w:rPr>
          <w:rFonts w:hint="eastAsia" w:ascii="仿宋" w:hAnsi="仿宋" w:eastAsia="仿宋" w:cs="仿宋"/>
          <w:sz w:val="24"/>
          <w:szCs w:val="24"/>
        </w:rPr>
        <w:t>承包人报价文件对应的某一分部分项工程费。</w:t>
      </w:r>
    </w:p>
    <w:p>
      <w:pPr>
        <w:tabs>
          <w:tab w:val="left" w:pos="1620"/>
        </w:tabs>
        <w:jc w:val="left"/>
        <w:rPr>
          <w:rFonts w:ascii="仿宋" w:hAnsi="仿宋" w:eastAsia="仿宋" w:cs="Times New Roman"/>
          <w:b/>
          <w:bCs/>
          <w:sz w:val="24"/>
          <w:szCs w:val="24"/>
          <w:u w:val="single"/>
        </w:rPr>
      </w:pPr>
      <w:r>
        <w:rPr>
          <w:rFonts w:ascii="仿宋" w:hAnsi="仿宋" w:eastAsia="仿宋" w:cs="仿宋"/>
          <w:b/>
          <w:bCs/>
          <w:sz w:val="24"/>
          <w:szCs w:val="24"/>
          <w:u w:val="single"/>
        </w:rPr>
        <w:t xml:space="preserve">                                                                                       </w:t>
      </w:r>
    </w:p>
    <w:p>
      <w:pPr>
        <w:pStyle w:val="12"/>
        <w:tabs>
          <w:tab w:val="left" w:pos="540"/>
        </w:tabs>
        <w:adjustRightInd w:val="0"/>
        <w:snapToGrid w:val="0"/>
        <w:spacing w:before="240" w:beforeLines="100" w:line="360" w:lineRule="auto"/>
        <w:ind w:firstLine="441" w:firstLineChars="196"/>
        <w:jc w:val="left"/>
        <w:outlineLvl w:val="2"/>
        <w:rPr>
          <w:rFonts w:ascii="仿宋" w:hAnsi="仿宋" w:eastAsia="仿宋"/>
          <w:b/>
          <w:bCs/>
          <w:sz w:val="24"/>
          <w:szCs w:val="24"/>
        </w:rPr>
      </w:pPr>
      <w:bookmarkStart w:id="377" w:name="_Toc469384058"/>
      <w:bookmarkStart w:id="378" w:name="_Toc2845"/>
      <w:bookmarkStart w:id="379" w:name="_Toc1745"/>
      <w:r>
        <w:rPr>
          <w:rFonts w:hint="eastAsia" w:ascii="仿宋" w:hAnsi="仿宋" w:eastAsia="仿宋" w:cs="仿宋"/>
          <w:b/>
          <w:bCs/>
          <w:sz w:val="24"/>
          <w:szCs w:val="24"/>
          <w:lang w:eastAsia="zh-CN"/>
        </w:rPr>
        <w:t>◎</w:t>
      </w:r>
      <w:r>
        <w:rPr>
          <w:rFonts w:ascii="仿宋" w:hAnsi="仿宋" w:eastAsia="仿宋" w:cs="仿宋"/>
          <w:b/>
          <w:bCs/>
          <w:sz w:val="24"/>
          <w:szCs w:val="24"/>
        </w:rPr>
        <w:t xml:space="preserve">74  </w:t>
      </w:r>
      <w:r>
        <w:rPr>
          <w:rFonts w:hint="eastAsia" w:ascii="仿宋" w:hAnsi="仿宋" w:eastAsia="仿宋" w:cs="仿宋"/>
          <w:b/>
          <w:bCs/>
          <w:sz w:val="24"/>
          <w:szCs w:val="24"/>
        </w:rPr>
        <w:t>费用索赔事件</w:t>
      </w:r>
      <w:bookmarkEnd w:id="377"/>
      <w:bookmarkEnd w:id="378"/>
      <w:bookmarkEnd w:id="379"/>
    </w:p>
    <w:p>
      <w:pPr>
        <w:pStyle w:val="12"/>
        <w:adjustRightInd w:val="0"/>
        <w:snapToGrid w:val="0"/>
        <w:spacing w:line="360" w:lineRule="auto"/>
        <w:ind w:firstLine="441" w:firstLineChars="196"/>
        <w:jc w:val="left"/>
        <w:rPr>
          <w:rFonts w:ascii="仿宋" w:hAnsi="仿宋" w:eastAsia="仿宋" w:cs="仿宋"/>
          <w:b/>
          <w:bCs/>
          <w:sz w:val="24"/>
          <w:szCs w:val="24"/>
        </w:rPr>
      </w:pPr>
      <w:r>
        <w:rPr>
          <w:rFonts w:ascii="仿宋" w:hAnsi="仿宋" w:eastAsia="仿宋" w:cs="仿宋"/>
          <w:b/>
          <w:bCs/>
          <w:sz w:val="24"/>
          <w:szCs w:val="24"/>
        </w:rPr>
        <w:t xml:space="preserve">74.1      </w:t>
      </w:r>
    </w:p>
    <w:p>
      <w:pPr>
        <w:pStyle w:val="12"/>
        <w:adjustRightInd w:val="0"/>
        <w:snapToGrid w:val="0"/>
        <w:spacing w:line="360" w:lineRule="auto"/>
        <w:ind w:left="1850" w:leftChars="771"/>
        <w:jc w:val="left"/>
        <w:rPr>
          <w:rFonts w:ascii="仿宋" w:hAnsi="仿宋" w:eastAsia="仿宋"/>
          <w:sz w:val="24"/>
          <w:szCs w:val="24"/>
        </w:rPr>
      </w:pPr>
      <w:r>
        <mc:AlternateContent>
          <mc:Choice Requires="wps">
            <w:drawing>
              <wp:anchor distT="0" distB="0" distL="114300" distR="114300" simplePos="0" relativeHeight="251971584" behindDoc="0" locked="0" layoutInCell="1" allowOverlap="1">
                <wp:simplePos x="0" y="0"/>
                <wp:positionH relativeFrom="column">
                  <wp:posOffset>-114300</wp:posOffset>
                </wp:positionH>
                <wp:positionV relativeFrom="paragraph">
                  <wp:posOffset>15875</wp:posOffset>
                </wp:positionV>
                <wp:extent cx="914400" cy="396240"/>
                <wp:effectExtent l="0" t="0" r="0" b="0"/>
                <wp:wrapNone/>
                <wp:docPr id="307" name="文本框 310"/>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索赔的价款调整</w:t>
                            </w:r>
                          </w:p>
                        </w:txbxContent>
                      </wps:txbx>
                      <wps:bodyPr wrap="square" upright="1"/>
                    </wps:wsp>
                  </a:graphicData>
                </a:graphic>
              </wp:anchor>
            </w:drawing>
          </mc:Choice>
          <mc:Fallback>
            <w:pict>
              <v:shape id="文本框 310" o:spid="_x0000_s1026" o:spt="202" type="#_x0000_t202" style="position:absolute;left:0pt;margin-left:-9pt;margin-top:1.25pt;height:31.2pt;width:72pt;z-index:251971584;mso-width-relative:page;mso-height-relative:page;" filled="f" stroked="f" coordsize="21600,21600" o:gfxdata="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APz/Bw1QAAAAgBAAAPAAAAAAAAAAEAIAAAACIAAABkcnMvZG93bnJldi54bWxQSwECFAAUAAAA&#10;CACHTuJAQolsErgBAABfAwAADgAAAAAAAAABACAAAAAkAQAAZHJzL2Uyb0RvYy54bWxQSwUGAAAA&#10;AAYABgBZAQAATgUAAAAA&#10;">
                <v:fill on="f" focussize="0,0"/>
                <v:stroke on="f"/>
                <v:imagedata o:title=""/>
                <o:lock v:ext="edit" aspectratio="f"/>
                <v:textbox>
                  <w:txbxContent>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索赔的价款调整</w:t>
                      </w:r>
                    </w:p>
                  </w:txbxContent>
                </v:textbox>
              </v:shape>
            </w:pict>
          </mc:Fallback>
        </mc:AlternateContent>
      </w:r>
      <w:r>
        <w:rPr>
          <w:rFonts w:hint="eastAsia" w:ascii="仿宋" w:hAnsi="仿宋" w:eastAsia="仿宋" w:cs="仿宋"/>
          <w:sz w:val="24"/>
          <w:szCs w:val="24"/>
        </w:rPr>
        <w:t>费用索赔是指合同履行期间，对于非自己过错而应由对方当事人承担责任的情况造成的损失，向对方当事人提出经济补偿要求的行为。</w:t>
      </w:r>
    </w:p>
    <w:p>
      <w:pPr>
        <w:pStyle w:val="12"/>
        <w:adjustRightInd w:val="0"/>
        <w:snapToGrid w:val="0"/>
        <w:spacing w:line="360" w:lineRule="auto"/>
        <w:ind w:left="1850" w:leftChars="771"/>
        <w:jc w:val="left"/>
        <w:rPr>
          <w:rFonts w:ascii="仿宋" w:hAnsi="仿宋" w:eastAsia="仿宋"/>
          <w:sz w:val="24"/>
          <w:szCs w:val="24"/>
        </w:rPr>
      </w:pPr>
      <w:r>
        <w:rPr>
          <w:rFonts w:hint="eastAsia" w:ascii="仿宋" w:hAnsi="仿宋" w:eastAsia="仿宋" w:cs="仿宋"/>
          <w:sz w:val="24"/>
          <w:szCs w:val="24"/>
        </w:rPr>
        <w:t>合同履行期间，出现费用索赔事件的，合同双方当事人应调整合同价款。</w:t>
      </w:r>
    </w:p>
    <w:p>
      <w:pPr>
        <w:pStyle w:val="12"/>
        <w:adjustRightInd w:val="0"/>
        <w:snapToGrid w:val="0"/>
        <w:spacing w:line="360" w:lineRule="auto"/>
        <w:ind w:firstLine="441" w:firstLineChars="196"/>
        <w:jc w:val="left"/>
        <w:rPr>
          <w:rFonts w:ascii="仿宋" w:hAnsi="仿宋" w:eastAsia="仿宋" w:cs="仿宋"/>
          <w:b/>
          <w:bCs/>
          <w:sz w:val="24"/>
          <w:szCs w:val="24"/>
        </w:rPr>
      </w:pPr>
      <w:r>
        <w:rPr>
          <w:rFonts w:ascii="仿宋" w:hAnsi="仿宋" w:eastAsia="仿宋" w:cs="仿宋"/>
          <w:b/>
          <w:bCs/>
          <w:sz w:val="24"/>
          <w:szCs w:val="24"/>
        </w:rPr>
        <w:t xml:space="preserve">74.2  </w:t>
      </w:r>
      <w:r>
        <w:rPr>
          <w:rFonts w:ascii="仿宋" w:hAnsi="仿宋" w:eastAsia="仿宋" w:cs="仿宋"/>
          <w:b/>
          <w:bCs/>
          <w:sz w:val="24"/>
          <w:szCs w:val="24"/>
          <w:u w:val="dotted"/>
        </w:rPr>
        <w:t xml:space="preserve">                                                                                      </w:t>
      </w:r>
      <w:r>
        <w:rPr>
          <w:rFonts w:ascii="仿宋" w:hAnsi="仿宋" w:eastAsia="仿宋" w:cs="仿宋"/>
          <w:b/>
          <w:bCs/>
          <w:sz w:val="24"/>
          <w:szCs w:val="24"/>
        </w:rPr>
        <w:t xml:space="preserve">      </w:t>
      </w:r>
    </w:p>
    <w:p>
      <w:pPr>
        <w:pStyle w:val="12"/>
        <w:adjustRightInd w:val="0"/>
        <w:snapToGrid w:val="0"/>
        <w:spacing w:line="360" w:lineRule="auto"/>
        <w:ind w:left="1850" w:leftChars="771"/>
        <w:jc w:val="left"/>
        <w:rPr>
          <w:rFonts w:ascii="仿宋" w:hAnsi="仿宋" w:eastAsia="仿宋"/>
          <w:sz w:val="24"/>
          <w:szCs w:val="24"/>
        </w:rPr>
      </w:pPr>
      <w:r>
        <mc:AlternateContent>
          <mc:Choice Requires="wps">
            <w:drawing>
              <wp:anchor distT="0" distB="0" distL="114300" distR="114300" simplePos="0" relativeHeight="251972608" behindDoc="0" locked="0" layoutInCell="1" allowOverlap="1">
                <wp:simplePos x="0" y="0"/>
                <wp:positionH relativeFrom="column">
                  <wp:posOffset>-114300</wp:posOffset>
                </wp:positionH>
                <wp:positionV relativeFrom="paragraph">
                  <wp:posOffset>15875</wp:posOffset>
                </wp:positionV>
                <wp:extent cx="914400" cy="396240"/>
                <wp:effectExtent l="0" t="0" r="0" b="0"/>
                <wp:wrapNone/>
                <wp:docPr id="308" name="文本框 311"/>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发出索赔意向书</w:t>
                            </w:r>
                          </w:p>
                        </w:txbxContent>
                      </wps:txbx>
                      <wps:bodyPr wrap="square" upright="1"/>
                    </wps:wsp>
                  </a:graphicData>
                </a:graphic>
              </wp:anchor>
            </w:drawing>
          </mc:Choice>
          <mc:Fallback>
            <w:pict>
              <v:shape id="文本框 311" o:spid="_x0000_s1026" o:spt="202" type="#_x0000_t202" style="position:absolute;left:0pt;margin-left:-9pt;margin-top:1.25pt;height:31.2pt;width:72pt;z-index:251972608;mso-width-relative:page;mso-height-relative:page;" filled="f" stroked="f" coordsize="21600,21600" o:gfxdata="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A/P8HDVAAAACAEAAA8AAAAAAAAAAQAgAAAAIgAAAGRycy9kb3ducmV2LnhtbFBLAQIUABQA&#10;AAAIAIdO4kBpjd37ugEAAF8DAAAOAAAAAAAAAAEAIAAAACQBAABkcnMvZTJvRG9jLnhtbFBLBQYA&#10;AAAABgAGAFkBAABQBQAAAAA=&#10;">
                <v:fill on="f" focussize="0,0"/>
                <v:stroke on="f"/>
                <v:imagedata o:title=""/>
                <o:lock v:ext="edit" aspectratio="f"/>
                <v:textbox>
                  <w:txbxContent>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发出索赔意向书</w:t>
                      </w:r>
                    </w:p>
                  </w:txbxContent>
                </v:textbox>
              </v:shape>
            </w:pict>
          </mc:Fallback>
        </mc:AlternateContent>
      </w:r>
      <w:r>
        <w:rPr>
          <w:rFonts w:hint="eastAsia" w:ascii="仿宋" w:hAnsi="仿宋" w:eastAsia="仿宋" w:cs="仿宋"/>
          <w:sz w:val="24"/>
          <w:szCs w:val="24"/>
        </w:rPr>
        <w:t>如果承包人根据合同约定提出任何费用或其它形式的损失索赔时，应在该索赔事件首次发生之后的</w:t>
      </w:r>
      <w:r>
        <w:rPr>
          <w:rFonts w:ascii="仿宋" w:hAnsi="仿宋" w:eastAsia="仿宋" w:cs="仿宋"/>
          <w:sz w:val="24"/>
          <w:szCs w:val="24"/>
        </w:rPr>
        <w:t>14</w:t>
      </w:r>
      <w:r>
        <w:rPr>
          <w:rFonts w:hint="eastAsia" w:ascii="仿宋" w:hAnsi="仿宋" w:eastAsia="仿宋" w:cs="仿宋"/>
          <w:sz w:val="24"/>
          <w:szCs w:val="24"/>
        </w:rPr>
        <w:t>天内向造价工程师发出索赔意向书，并抄送发包人。</w:t>
      </w:r>
    </w:p>
    <w:p>
      <w:pPr>
        <w:pStyle w:val="12"/>
        <w:adjustRightInd w:val="0"/>
        <w:snapToGrid w:val="0"/>
        <w:spacing w:line="360" w:lineRule="auto"/>
        <w:ind w:firstLine="441" w:firstLineChars="196"/>
        <w:jc w:val="left"/>
        <w:rPr>
          <w:rFonts w:ascii="仿宋" w:hAnsi="仿宋" w:eastAsia="仿宋"/>
          <w:b/>
          <w:bCs/>
          <w:sz w:val="24"/>
          <w:szCs w:val="24"/>
        </w:rPr>
      </w:pPr>
      <w:r>
        <w:rPr>
          <w:rFonts w:ascii="仿宋" w:hAnsi="仿宋" w:eastAsia="仿宋" w:cs="仿宋"/>
          <w:b/>
          <w:bCs/>
          <w:sz w:val="24"/>
          <w:szCs w:val="24"/>
        </w:rPr>
        <w:t xml:space="preserve">74.3  </w:t>
      </w:r>
      <w:r>
        <w:rPr>
          <w:rFonts w:ascii="仿宋" w:hAnsi="仿宋" w:eastAsia="仿宋" w:cs="仿宋"/>
          <w:b/>
          <w:bCs/>
          <w:sz w:val="24"/>
          <w:szCs w:val="24"/>
          <w:u w:val="dotted"/>
        </w:rPr>
        <w:t xml:space="preserve">                                                                                                        </w:t>
      </w:r>
    </w:p>
    <w:p>
      <w:pPr>
        <w:pStyle w:val="12"/>
        <w:adjustRightInd w:val="0"/>
        <w:snapToGrid w:val="0"/>
        <w:spacing w:line="360" w:lineRule="auto"/>
        <w:ind w:left="1850" w:leftChars="771"/>
        <w:jc w:val="left"/>
        <w:rPr>
          <w:rFonts w:ascii="仿宋" w:hAnsi="仿宋" w:eastAsia="仿宋"/>
          <w:sz w:val="24"/>
          <w:szCs w:val="24"/>
        </w:rPr>
      </w:pPr>
      <w:r>
        <mc:AlternateContent>
          <mc:Choice Requires="wps">
            <w:drawing>
              <wp:anchor distT="0" distB="0" distL="114300" distR="114300" simplePos="0" relativeHeight="251973632" behindDoc="0" locked="0" layoutInCell="1" allowOverlap="1">
                <wp:simplePos x="0" y="0"/>
                <wp:positionH relativeFrom="column">
                  <wp:posOffset>-114300</wp:posOffset>
                </wp:positionH>
                <wp:positionV relativeFrom="paragraph">
                  <wp:posOffset>635</wp:posOffset>
                </wp:positionV>
                <wp:extent cx="914400" cy="522605"/>
                <wp:effectExtent l="0" t="0" r="0" b="0"/>
                <wp:wrapNone/>
                <wp:docPr id="309" name="文本框 312"/>
                <wp:cNvGraphicFramePr/>
                <a:graphic xmlns:a="http://schemas.openxmlformats.org/drawingml/2006/main">
                  <a:graphicData uri="http://schemas.microsoft.com/office/word/2010/wordprocessingShape">
                    <wps:wsp>
                      <wps:cNvSpPr txBox="1"/>
                      <wps:spPr>
                        <a:xfrm>
                          <a:off x="0" y="0"/>
                          <a:ext cx="914400" cy="522605"/>
                        </a:xfrm>
                        <a:prstGeom prst="rect">
                          <a:avLst/>
                        </a:prstGeom>
                        <a:noFill/>
                        <a:ln>
                          <a:noFill/>
                        </a:ln>
                      </wps:spPr>
                      <wps:txbx>
                        <w:txbxContent>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索赔记录的保存和审查</w:t>
                            </w:r>
                          </w:p>
                        </w:txbxContent>
                      </wps:txbx>
                      <wps:bodyPr wrap="square" upright="1"/>
                    </wps:wsp>
                  </a:graphicData>
                </a:graphic>
              </wp:anchor>
            </w:drawing>
          </mc:Choice>
          <mc:Fallback>
            <w:pict>
              <v:shape id="文本框 312" o:spid="_x0000_s1026" o:spt="202" type="#_x0000_t202" style="position:absolute;left:0pt;margin-left:-9pt;margin-top:0.05pt;height:41.15pt;width:72pt;z-index:251973632;mso-width-relative:page;mso-height-relative:page;" filled="f" stroked="f" coordsize="21600,21600" o:gfxdata="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PdNkCnTAAAABwEAAA8AAAAAAAAAAQAgAAAAIgAAAGRycy9kb3ducmV2LnhtbFBLAQIUABQAAAAI&#10;AIdO4kDnrr0AuQEAAF8DAAAOAAAAAAAAAAEAIAAAACIBAABkcnMvZTJvRG9jLnhtbFBLBQYAAAAA&#10;BgAGAFkBAABNBQAAAAA=&#10;">
                <v:fill on="f" focussize="0,0"/>
                <v:stroke on="f"/>
                <v:imagedata o:title=""/>
                <o:lock v:ext="edit" aspectratio="f"/>
                <v:textbox>
                  <w:txbxContent>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索赔记录的保存和审查</w:t>
                      </w:r>
                    </w:p>
                  </w:txbxContent>
                </v:textbox>
              </v:shape>
            </w:pict>
          </mc:Fallback>
        </mc:AlternateContent>
      </w:r>
      <w:r>
        <w:rPr>
          <w:rFonts w:hint="eastAsia" w:ascii="仿宋" w:hAnsi="仿宋" w:eastAsia="仿宋" w:cs="仿宋"/>
          <w:sz w:val="24"/>
          <w:szCs w:val="24"/>
        </w:rPr>
        <w:t>在索赔事件发生时，承包人应保存当时的记录，作为申请索赔的凭证。造价工程师在接到索赔意向书时，无需确认是否属于发包人责任，应先审查记录并可要求承包人进一步作好补充记录。承包人应配合造价工程师审查其记录，在造价工程师有要求时，应当向造价工程师提供记录的复印件。</w:t>
      </w:r>
    </w:p>
    <w:p>
      <w:pPr>
        <w:pStyle w:val="12"/>
        <w:adjustRightInd w:val="0"/>
        <w:snapToGrid w:val="0"/>
        <w:spacing w:line="360" w:lineRule="auto"/>
        <w:ind w:firstLine="441" w:firstLineChars="196"/>
        <w:jc w:val="left"/>
        <w:rPr>
          <w:rFonts w:ascii="仿宋" w:hAnsi="仿宋" w:eastAsia="仿宋"/>
          <w:sz w:val="24"/>
          <w:szCs w:val="24"/>
        </w:rPr>
      </w:pPr>
      <w:r>
        <w:rPr>
          <w:rFonts w:ascii="仿宋" w:hAnsi="仿宋" w:eastAsia="仿宋" w:cs="仿宋"/>
          <w:b/>
          <w:bCs/>
          <w:sz w:val="24"/>
          <w:szCs w:val="24"/>
        </w:rPr>
        <w:t xml:space="preserve">74.4 </w:t>
      </w:r>
      <w:r>
        <w:rPr>
          <w:rFonts w:ascii="仿宋" w:hAnsi="仿宋" w:eastAsia="仿宋" w:cs="仿宋"/>
          <w:sz w:val="24"/>
          <w:szCs w:val="24"/>
        </w:rPr>
        <w:t xml:space="preserve"> </w:t>
      </w:r>
      <w:r>
        <w:rPr>
          <w:rFonts w:ascii="仿宋" w:hAnsi="仿宋" w:eastAsia="仿宋" w:cs="仿宋"/>
          <w:sz w:val="24"/>
          <w:szCs w:val="24"/>
          <w:u w:val="dotted"/>
        </w:rPr>
        <w:t xml:space="preserve">                                                                                                        </w:t>
      </w:r>
    </w:p>
    <w:p>
      <w:pPr>
        <w:pStyle w:val="12"/>
        <w:adjustRightInd w:val="0"/>
        <w:snapToGrid w:val="0"/>
        <w:spacing w:line="360" w:lineRule="auto"/>
        <w:ind w:left="1850" w:leftChars="771"/>
        <w:jc w:val="left"/>
        <w:rPr>
          <w:rFonts w:ascii="仿宋" w:hAnsi="仿宋" w:eastAsia="仿宋"/>
          <w:sz w:val="24"/>
          <w:szCs w:val="24"/>
        </w:rPr>
      </w:pPr>
      <w:r>
        <mc:AlternateContent>
          <mc:Choice Requires="wps">
            <w:drawing>
              <wp:anchor distT="0" distB="0" distL="114300" distR="114300" simplePos="0" relativeHeight="251974656" behindDoc="0" locked="0" layoutInCell="1" allowOverlap="1">
                <wp:simplePos x="0" y="0"/>
                <wp:positionH relativeFrom="column">
                  <wp:posOffset>-114300</wp:posOffset>
                </wp:positionH>
                <wp:positionV relativeFrom="paragraph">
                  <wp:posOffset>5080</wp:posOffset>
                </wp:positionV>
                <wp:extent cx="1028700" cy="480060"/>
                <wp:effectExtent l="0" t="0" r="0" b="0"/>
                <wp:wrapNone/>
                <wp:docPr id="310" name="文本框 313"/>
                <wp:cNvGraphicFramePr/>
                <a:graphic xmlns:a="http://schemas.openxmlformats.org/drawingml/2006/main">
                  <a:graphicData uri="http://schemas.microsoft.com/office/word/2010/wordprocessingShape">
                    <wps:wsp>
                      <wps:cNvSpPr txBox="1"/>
                      <wps:spPr>
                        <a:xfrm>
                          <a:off x="0" y="0"/>
                          <a:ext cx="1028700" cy="480060"/>
                        </a:xfrm>
                        <a:prstGeom prst="rect">
                          <a:avLst/>
                        </a:prstGeom>
                        <a:noFill/>
                        <a:ln>
                          <a:noFill/>
                        </a:ln>
                      </wps:spPr>
                      <wps:txbx>
                        <w:txbxContent>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提交费用索赔</w:t>
                            </w:r>
                          </w:p>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报告</w:t>
                            </w:r>
                          </w:p>
                        </w:txbxContent>
                      </wps:txbx>
                      <wps:bodyPr wrap="square" upright="1"/>
                    </wps:wsp>
                  </a:graphicData>
                </a:graphic>
              </wp:anchor>
            </w:drawing>
          </mc:Choice>
          <mc:Fallback>
            <w:pict>
              <v:shape id="文本框 313" o:spid="_x0000_s1026" o:spt="202" type="#_x0000_t202" style="position:absolute;left:0pt;margin-left:-9pt;margin-top:0.4pt;height:37.8pt;width:81pt;z-index:251974656;mso-width-relative:page;mso-height-relative:page;" filled="f" stroked="f" coordsize="21600,21600" o:gfxdata="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JhmslzTAAAABwEAAA8AAAAAAAAAAQAgAAAAIgAAAGRycy9kb3ducmV2LnhtbFBLAQIUABQAAAAI&#10;AIdO4kC4nuTXuQEAAGADAAAOAAAAAAAAAAEAIAAAACIBAABkcnMvZTJvRG9jLnhtbFBLBQYAAAAA&#10;BgAGAFkBAABNBQAAAAA=&#10;">
                <v:fill on="f" focussize="0,0"/>
                <v:stroke on="f"/>
                <v:imagedata o:title=""/>
                <o:lock v:ext="edit" aspectratio="f"/>
                <v:textbox>
                  <w:txbxContent>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提交费用索赔</w:t>
                      </w:r>
                    </w:p>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报告</w:t>
                      </w:r>
                    </w:p>
                  </w:txbxContent>
                </v:textbox>
              </v:shape>
            </w:pict>
          </mc:Fallback>
        </mc:AlternateContent>
      </w:r>
      <w:r>
        <w:rPr>
          <w:rFonts w:hint="eastAsia" w:ascii="仿宋" w:hAnsi="仿宋" w:eastAsia="仿宋" w:cs="仿宋"/>
          <w:sz w:val="24"/>
          <w:szCs w:val="24"/>
        </w:rPr>
        <w:t>在发出索赔意向书后的</w:t>
      </w:r>
      <w:r>
        <w:rPr>
          <w:rFonts w:ascii="仿宋" w:hAnsi="仿宋" w:eastAsia="仿宋" w:cs="仿宋"/>
          <w:sz w:val="24"/>
          <w:szCs w:val="24"/>
        </w:rPr>
        <w:t>14</w:t>
      </w:r>
      <w:r>
        <w:rPr>
          <w:rFonts w:hint="eastAsia" w:ascii="仿宋" w:hAnsi="仿宋" w:eastAsia="仿宋" w:cs="仿宋"/>
          <w:sz w:val="24"/>
          <w:szCs w:val="24"/>
        </w:rPr>
        <w:t>天内，承包人应向造价工程师提交费用索赔报告和有关资料。如果索赔事件持续进行，承包人应每隔</w:t>
      </w:r>
      <w:r>
        <w:rPr>
          <w:rFonts w:ascii="仿宋" w:hAnsi="仿宋" w:eastAsia="仿宋" w:cs="仿宋"/>
          <w:sz w:val="24"/>
          <w:szCs w:val="24"/>
        </w:rPr>
        <w:t>7</w:t>
      </w:r>
      <w:r>
        <w:rPr>
          <w:rFonts w:hint="eastAsia" w:ascii="仿宋" w:hAnsi="仿宋" w:eastAsia="仿宋" w:cs="仿宋"/>
          <w:sz w:val="24"/>
          <w:szCs w:val="24"/>
        </w:rPr>
        <w:t>天向造价工程师发出索赔意向书，在索赔事件终结后的</w:t>
      </w:r>
      <w:r>
        <w:rPr>
          <w:rFonts w:ascii="仿宋" w:hAnsi="仿宋" w:eastAsia="仿宋" w:cs="仿宋"/>
          <w:sz w:val="24"/>
          <w:szCs w:val="24"/>
        </w:rPr>
        <w:t>14</w:t>
      </w:r>
      <w:r>
        <w:rPr>
          <w:rFonts w:hint="eastAsia" w:ascii="仿宋" w:hAnsi="仿宋" w:eastAsia="仿宋" w:cs="仿宋"/>
          <w:sz w:val="24"/>
          <w:szCs w:val="24"/>
        </w:rPr>
        <w:t>天内，提交最终费用索赔报告和有关资料。</w:t>
      </w:r>
    </w:p>
    <w:p>
      <w:pPr>
        <w:pStyle w:val="12"/>
        <w:adjustRightInd w:val="0"/>
        <w:snapToGrid w:val="0"/>
        <w:spacing w:line="360" w:lineRule="auto"/>
        <w:ind w:firstLine="448" w:firstLineChars="200"/>
        <w:jc w:val="left"/>
        <w:rPr>
          <w:rFonts w:ascii="仿宋" w:hAnsi="仿宋" w:eastAsia="仿宋"/>
          <w:b/>
          <w:bCs/>
          <w:sz w:val="24"/>
          <w:szCs w:val="24"/>
        </w:rPr>
      </w:pPr>
      <w:r>
        <mc:AlternateContent>
          <mc:Choice Requires="wps">
            <w:drawing>
              <wp:anchor distT="0" distB="0" distL="114300" distR="114300" simplePos="0" relativeHeight="251975680" behindDoc="0" locked="0" layoutInCell="1" allowOverlap="1">
                <wp:simplePos x="0" y="0"/>
                <wp:positionH relativeFrom="column">
                  <wp:posOffset>-114300</wp:posOffset>
                </wp:positionH>
                <wp:positionV relativeFrom="paragraph">
                  <wp:posOffset>250825</wp:posOffset>
                </wp:positionV>
                <wp:extent cx="800100" cy="324485"/>
                <wp:effectExtent l="0" t="0" r="0" b="0"/>
                <wp:wrapNone/>
                <wp:docPr id="311" name="文本框 314"/>
                <wp:cNvGraphicFramePr/>
                <a:graphic xmlns:a="http://schemas.openxmlformats.org/drawingml/2006/main">
                  <a:graphicData uri="http://schemas.microsoft.com/office/word/2010/wordprocessingShape">
                    <wps:wsp>
                      <wps:cNvSpPr txBox="1"/>
                      <wps:spPr>
                        <a:xfrm>
                          <a:off x="0" y="0"/>
                          <a:ext cx="800100" cy="324485"/>
                        </a:xfrm>
                        <a:prstGeom prst="rect">
                          <a:avLst/>
                        </a:prstGeom>
                        <a:noFill/>
                        <a:ln>
                          <a:noFill/>
                        </a:ln>
                      </wps:spPr>
                      <wps:txbx>
                        <w:txbxContent>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无权索赔</w:t>
                            </w:r>
                          </w:p>
                        </w:txbxContent>
                      </wps:txbx>
                      <wps:bodyPr wrap="square" upright="1"/>
                    </wps:wsp>
                  </a:graphicData>
                </a:graphic>
              </wp:anchor>
            </w:drawing>
          </mc:Choice>
          <mc:Fallback>
            <w:pict>
              <v:shape id="文本框 314" o:spid="_x0000_s1026" o:spt="202" type="#_x0000_t202" style="position:absolute;left:0pt;margin-left:-9pt;margin-top:19.75pt;height:25.55pt;width:63pt;z-index:251975680;mso-width-relative:page;mso-height-relative:page;" filled="f" stroked="f" coordsize="21600,21600" o:gfxdata="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XDV2otYAAAAJAQAADwAAAAAAAAABACAAAAAiAAAAZHJzL2Rvd25yZXYueG1sUEsBAhQAFAAA&#10;AAgAh07iQErPrc24AQAAXwMAAA4AAAAAAAAAAQAgAAAAJQEAAGRycy9lMm9Eb2MueG1sUEsFBgAA&#10;AAAGAAYAWQEAAE8FAAAAAA==&#10;">
                <v:fill on="f" focussize="0,0"/>
                <v:stroke on="f"/>
                <v:imagedata o:title=""/>
                <o:lock v:ext="edit" aspectratio="f"/>
                <v:textbox>
                  <w:txbxContent>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无权索赔</w:t>
                      </w:r>
                    </w:p>
                  </w:txbxContent>
                </v:textbox>
              </v:shape>
            </w:pict>
          </mc:Fallback>
        </mc:AlternateContent>
      </w:r>
      <w:r>
        <w:rPr>
          <w:rFonts w:ascii="仿宋" w:hAnsi="仿宋" w:eastAsia="仿宋" w:cs="仿宋"/>
          <w:b/>
          <w:bCs/>
          <w:sz w:val="24"/>
          <w:szCs w:val="24"/>
        </w:rPr>
        <w:t xml:space="preserve">74.5  </w:t>
      </w:r>
      <w:r>
        <w:rPr>
          <w:rFonts w:ascii="仿宋" w:hAnsi="仿宋" w:eastAsia="仿宋" w:cs="仿宋"/>
          <w:b/>
          <w:bCs/>
          <w:sz w:val="24"/>
          <w:szCs w:val="24"/>
          <w:u w:val="dotted"/>
        </w:rPr>
        <w:t xml:space="preserve">                                                                                                        </w:t>
      </w:r>
    </w:p>
    <w:p>
      <w:pPr>
        <w:pStyle w:val="12"/>
        <w:adjustRightInd w:val="0"/>
        <w:snapToGrid w:val="0"/>
        <w:spacing w:line="360" w:lineRule="auto"/>
        <w:ind w:left="1850" w:leftChars="771"/>
        <w:jc w:val="left"/>
        <w:rPr>
          <w:rFonts w:ascii="仿宋" w:hAnsi="仿宋" w:eastAsia="仿宋"/>
          <w:b/>
          <w:bCs/>
          <w:sz w:val="24"/>
          <w:szCs w:val="24"/>
        </w:rPr>
      </w:pPr>
      <w:r>
        <w:rPr>
          <w:rFonts w:hint="eastAsia" w:ascii="仿宋" w:hAnsi="仿宋" w:eastAsia="仿宋" w:cs="仿宋"/>
          <w:sz w:val="24"/>
          <w:szCs w:val="24"/>
        </w:rPr>
        <w:t>如果承包人提出的索赔未能遵守第</w:t>
      </w:r>
      <w:r>
        <w:rPr>
          <w:rFonts w:ascii="仿宋" w:hAnsi="仿宋" w:eastAsia="仿宋" w:cs="仿宋"/>
          <w:sz w:val="24"/>
          <w:szCs w:val="24"/>
        </w:rPr>
        <w:t>74.2</w:t>
      </w:r>
      <w:r>
        <w:rPr>
          <w:rFonts w:hint="eastAsia" w:ascii="仿宋" w:hAnsi="仿宋" w:eastAsia="仿宋" w:cs="仿宋"/>
          <w:sz w:val="24"/>
          <w:szCs w:val="24"/>
        </w:rPr>
        <w:t>款至第</w:t>
      </w:r>
      <w:r>
        <w:rPr>
          <w:rFonts w:ascii="仿宋" w:hAnsi="仿宋" w:eastAsia="仿宋" w:cs="仿宋"/>
          <w:sz w:val="24"/>
          <w:szCs w:val="24"/>
        </w:rPr>
        <w:t>74.4</w:t>
      </w:r>
      <w:r>
        <w:rPr>
          <w:rFonts w:hint="eastAsia" w:ascii="仿宋" w:hAnsi="仿宋" w:eastAsia="仿宋" w:cs="仿宋"/>
          <w:sz w:val="24"/>
          <w:szCs w:val="24"/>
        </w:rPr>
        <w:t>款规定，则承包人无权获得索赔或只限于获得由造价工程师按照提供记录予以核实的部分款额。</w:t>
      </w:r>
    </w:p>
    <w:p>
      <w:pPr>
        <w:pStyle w:val="12"/>
        <w:adjustRightInd w:val="0"/>
        <w:snapToGrid w:val="0"/>
        <w:spacing w:line="360" w:lineRule="auto"/>
        <w:ind w:firstLine="441" w:firstLineChars="196"/>
        <w:jc w:val="left"/>
        <w:rPr>
          <w:rFonts w:ascii="仿宋" w:hAnsi="仿宋" w:eastAsia="仿宋"/>
          <w:b/>
          <w:bCs/>
          <w:sz w:val="24"/>
          <w:szCs w:val="24"/>
        </w:rPr>
      </w:pPr>
      <w:r>
        <w:rPr>
          <w:rFonts w:ascii="仿宋" w:hAnsi="仿宋" w:eastAsia="仿宋" w:cs="仿宋"/>
          <w:b/>
          <w:bCs/>
          <w:sz w:val="24"/>
          <w:szCs w:val="24"/>
        </w:rPr>
        <w:t xml:space="preserve">74.6  </w:t>
      </w:r>
      <w:r>
        <w:rPr>
          <w:rFonts w:ascii="仿宋" w:hAnsi="仿宋" w:eastAsia="仿宋" w:cs="仿宋"/>
          <w:b/>
          <w:bCs/>
          <w:sz w:val="24"/>
          <w:szCs w:val="24"/>
          <w:u w:val="dotted"/>
        </w:rPr>
        <w:t xml:space="preserve">                                                                                                        </w:t>
      </w:r>
    </w:p>
    <w:p>
      <w:pPr>
        <w:pStyle w:val="12"/>
        <w:adjustRightInd w:val="0"/>
        <w:snapToGrid w:val="0"/>
        <w:spacing w:line="360" w:lineRule="auto"/>
        <w:ind w:left="1850" w:leftChars="771"/>
        <w:jc w:val="left"/>
        <w:rPr>
          <w:rFonts w:ascii="仿宋" w:hAnsi="仿宋" w:eastAsia="仿宋"/>
          <w:b/>
          <w:bCs/>
          <w:sz w:val="24"/>
          <w:szCs w:val="24"/>
        </w:rPr>
      </w:pPr>
      <w:r>
        <mc:AlternateContent>
          <mc:Choice Requires="wps">
            <w:drawing>
              <wp:anchor distT="0" distB="0" distL="114300" distR="114300" simplePos="0" relativeHeight="251976704" behindDoc="0" locked="0" layoutInCell="1" allowOverlap="1">
                <wp:simplePos x="0" y="0"/>
                <wp:positionH relativeFrom="column">
                  <wp:posOffset>-114300</wp:posOffset>
                </wp:positionH>
                <wp:positionV relativeFrom="paragraph">
                  <wp:posOffset>8255</wp:posOffset>
                </wp:positionV>
                <wp:extent cx="914400" cy="438785"/>
                <wp:effectExtent l="0" t="0" r="0" b="0"/>
                <wp:wrapNone/>
                <wp:docPr id="312" name="文本框 315"/>
                <wp:cNvGraphicFramePr/>
                <a:graphic xmlns:a="http://schemas.openxmlformats.org/drawingml/2006/main">
                  <a:graphicData uri="http://schemas.microsoft.com/office/word/2010/wordprocessingShape">
                    <wps:wsp>
                      <wps:cNvSpPr txBox="1"/>
                      <wps:spPr>
                        <a:xfrm>
                          <a:off x="0" y="0"/>
                          <a:ext cx="914400" cy="438785"/>
                        </a:xfrm>
                        <a:prstGeom prst="rect">
                          <a:avLst/>
                        </a:prstGeom>
                        <a:noFill/>
                        <a:ln>
                          <a:noFill/>
                        </a:ln>
                      </wps:spPr>
                      <wps:txbx>
                        <w:txbxContent>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核实费用索赔报告的限制</w:t>
                            </w:r>
                          </w:p>
                        </w:txbxContent>
                      </wps:txbx>
                      <wps:bodyPr wrap="square" upright="1"/>
                    </wps:wsp>
                  </a:graphicData>
                </a:graphic>
              </wp:anchor>
            </w:drawing>
          </mc:Choice>
          <mc:Fallback>
            <w:pict>
              <v:shape id="文本框 315" o:spid="_x0000_s1026" o:spt="202" type="#_x0000_t202" style="position:absolute;left:0pt;margin-left:-9pt;margin-top:0.65pt;height:34.55pt;width:72pt;z-index:251976704;mso-width-relative:page;mso-height-relative:page;" filled="f" stroked="f" coordsize="21600,21600" o:gfxdata="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Gv/TQXVAAAACAEAAA8AAAAAAAAAAQAgAAAAIgAAAGRycy9kb3ducmV2LnhtbFBLAQIUABQA&#10;AAAIAIdO4kDMeK8JugEAAF8DAAAOAAAAAAAAAAEAIAAAACQBAABkcnMvZTJvRG9jLnhtbFBLBQYA&#10;AAAABgAGAFkBAABQBQAAAAA=&#10;">
                <v:fill on="f" focussize="0,0"/>
                <v:stroke on="f"/>
                <v:imagedata o:title=""/>
                <o:lock v:ext="edit" aspectratio="f"/>
                <v:textbox>
                  <w:txbxContent>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核实费用索赔报告的限制</w:t>
                      </w:r>
                    </w:p>
                  </w:txbxContent>
                </v:textbox>
              </v:shape>
            </w:pict>
          </mc:Fallback>
        </mc:AlternateContent>
      </w:r>
      <w:r>
        <w:rPr>
          <w:rFonts w:hint="eastAsia" w:ascii="仿宋" w:hAnsi="仿宋" w:eastAsia="仿宋" w:cs="仿宋"/>
          <w:sz w:val="24"/>
          <w:szCs w:val="24"/>
        </w:rPr>
        <w:t>造价工程师应在收到承包人提交的费用索赔报告和有关资料后的</w:t>
      </w:r>
      <w:r>
        <w:rPr>
          <w:rFonts w:ascii="仿宋" w:hAnsi="仿宋" w:eastAsia="仿宋" w:cs="仿宋"/>
          <w:sz w:val="24"/>
          <w:szCs w:val="24"/>
        </w:rPr>
        <w:t>28</w:t>
      </w:r>
      <w:r>
        <w:rPr>
          <w:rFonts w:hint="eastAsia" w:ascii="仿宋" w:hAnsi="仿宋" w:eastAsia="仿宋" w:cs="仿宋"/>
          <w:sz w:val="24"/>
          <w:szCs w:val="24"/>
        </w:rPr>
        <w:t>天内予以核实或要求承包人进一步补充索赔理由和证据，并与合同双方当事人协商确定承包人有权获得的全部或部分的索赔款额；协商不能达成一致的，由造价工程师暂定，通知承包人并抄报发包人。如果造价工程师在规定期限内未予答复也未对承包人作出进一步要求，视为该费用索赔报告已经被认可。</w:t>
      </w:r>
    </w:p>
    <w:p>
      <w:pPr>
        <w:pStyle w:val="12"/>
        <w:adjustRightInd w:val="0"/>
        <w:snapToGrid w:val="0"/>
        <w:spacing w:line="360" w:lineRule="auto"/>
        <w:ind w:firstLine="441" w:firstLineChars="196"/>
        <w:jc w:val="left"/>
        <w:rPr>
          <w:rFonts w:ascii="仿宋" w:hAnsi="仿宋" w:eastAsia="仿宋"/>
          <w:b/>
          <w:bCs/>
          <w:sz w:val="24"/>
          <w:szCs w:val="24"/>
        </w:rPr>
      </w:pPr>
      <w:r>
        <w:rPr>
          <w:rFonts w:ascii="仿宋" w:hAnsi="仿宋" w:eastAsia="仿宋" w:cs="仿宋"/>
          <w:b/>
          <w:bCs/>
          <w:sz w:val="24"/>
          <w:szCs w:val="24"/>
        </w:rPr>
        <w:t xml:space="preserve">74.7  </w:t>
      </w:r>
      <w:r>
        <w:rPr>
          <w:rFonts w:ascii="仿宋" w:hAnsi="仿宋" w:eastAsia="仿宋" w:cs="仿宋"/>
          <w:b/>
          <w:bCs/>
          <w:sz w:val="24"/>
          <w:szCs w:val="24"/>
          <w:u w:val="dotted"/>
        </w:rPr>
        <w:t xml:space="preserve">                                                                                                        </w:t>
      </w:r>
    </w:p>
    <w:p>
      <w:pPr>
        <w:pStyle w:val="12"/>
        <w:adjustRightInd w:val="0"/>
        <w:snapToGrid w:val="0"/>
        <w:spacing w:line="360" w:lineRule="auto"/>
        <w:ind w:left="1850" w:leftChars="771"/>
        <w:jc w:val="left"/>
        <w:rPr>
          <w:rFonts w:ascii="仿宋" w:hAnsi="仿宋" w:eastAsia="仿宋"/>
          <w:sz w:val="24"/>
          <w:szCs w:val="24"/>
        </w:rPr>
      </w:pPr>
      <w:r>
        <mc:AlternateContent>
          <mc:Choice Requires="wps">
            <w:drawing>
              <wp:anchor distT="0" distB="0" distL="114300" distR="114300" simplePos="0" relativeHeight="251977728" behindDoc="0" locked="0" layoutInCell="1" allowOverlap="1">
                <wp:simplePos x="0" y="0"/>
                <wp:positionH relativeFrom="column">
                  <wp:posOffset>-114300</wp:posOffset>
                </wp:positionH>
                <wp:positionV relativeFrom="paragraph">
                  <wp:posOffset>38735</wp:posOffset>
                </wp:positionV>
                <wp:extent cx="800100" cy="349885"/>
                <wp:effectExtent l="0" t="0" r="0" b="0"/>
                <wp:wrapNone/>
                <wp:docPr id="313" name="文本框 316"/>
                <wp:cNvGraphicFramePr/>
                <a:graphic xmlns:a="http://schemas.openxmlformats.org/drawingml/2006/main">
                  <a:graphicData uri="http://schemas.microsoft.com/office/word/2010/wordprocessingShape">
                    <wps:wsp>
                      <wps:cNvSpPr txBox="1"/>
                      <wps:spPr>
                        <a:xfrm>
                          <a:off x="0" y="0"/>
                          <a:ext cx="800100" cy="349885"/>
                        </a:xfrm>
                        <a:prstGeom prst="rect">
                          <a:avLst/>
                        </a:prstGeom>
                        <a:noFill/>
                        <a:ln>
                          <a:noFill/>
                        </a:ln>
                      </wps:spPr>
                      <wps:txbx>
                        <w:txbxContent>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反索赔</w:t>
                            </w:r>
                          </w:p>
                        </w:txbxContent>
                      </wps:txbx>
                      <wps:bodyPr wrap="square" upright="1"/>
                    </wps:wsp>
                  </a:graphicData>
                </a:graphic>
              </wp:anchor>
            </w:drawing>
          </mc:Choice>
          <mc:Fallback>
            <w:pict>
              <v:shape id="文本框 316" o:spid="_x0000_s1026" o:spt="202" type="#_x0000_t202" style="position:absolute;left:0pt;margin-left:-9pt;margin-top:3.05pt;height:27.55pt;width:63pt;z-index:251977728;mso-width-relative:page;mso-height-relative:page;" filled="f" stroked="f" coordsize="21600,21600" o:gfxdata="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t6SadMAAAAIAQAADwAAAAAAAAABACAAAAAiAAAAZHJzL2Rvd25yZXYueG1sUEsBAhQAFAAAAAgA&#10;h07iQIUkMIS4AQAAXwMAAA4AAAAAAAAAAQAgAAAAIgEAAGRycy9lMm9Eb2MueG1sUEsFBgAAAAAG&#10;AAYAWQEAAEwFAAAAAA==&#10;">
                <v:fill on="f" focussize="0,0"/>
                <v:stroke on="f"/>
                <v:imagedata o:title=""/>
                <o:lock v:ext="edit" aspectratio="f"/>
                <v:textbox>
                  <w:txbxContent>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反索赔</w:t>
                      </w:r>
                    </w:p>
                  </w:txbxContent>
                </v:textbox>
              </v:shape>
            </w:pict>
          </mc:Fallback>
        </mc:AlternateContent>
      </w:r>
      <w:r>
        <w:rPr>
          <w:rFonts w:hint="eastAsia" w:ascii="仿宋" w:hAnsi="仿宋" w:eastAsia="仿宋" w:cs="仿宋"/>
          <w:sz w:val="24"/>
          <w:szCs w:val="24"/>
        </w:rPr>
        <w:t>承包人未能按照合同约定履行各项义务或发生错误，给发包人造成损失，发包人可按照本条规定的时限和要求向承包人提出索赔。</w:t>
      </w:r>
    </w:p>
    <w:p>
      <w:pPr>
        <w:pStyle w:val="12"/>
        <w:adjustRightInd w:val="0"/>
        <w:snapToGrid w:val="0"/>
        <w:spacing w:line="360" w:lineRule="auto"/>
        <w:ind w:firstLine="441" w:firstLineChars="196"/>
        <w:jc w:val="left"/>
        <w:rPr>
          <w:rFonts w:ascii="仿宋" w:hAnsi="仿宋" w:eastAsia="仿宋"/>
          <w:b/>
          <w:bCs/>
          <w:sz w:val="24"/>
          <w:szCs w:val="24"/>
        </w:rPr>
      </w:pPr>
      <w:r>
        <w:rPr>
          <w:rFonts w:ascii="仿宋" w:hAnsi="仿宋" w:eastAsia="仿宋" w:cs="仿宋"/>
          <w:b/>
          <w:bCs/>
          <w:sz w:val="24"/>
          <w:szCs w:val="24"/>
        </w:rPr>
        <w:t xml:space="preserve">74.8  </w:t>
      </w:r>
      <w:r>
        <w:rPr>
          <w:rFonts w:ascii="仿宋" w:hAnsi="仿宋" w:eastAsia="仿宋" w:cs="仿宋"/>
          <w:b/>
          <w:bCs/>
          <w:sz w:val="24"/>
          <w:szCs w:val="24"/>
          <w:u w:val="dotted"/>
        </w:rPr>
        <w:t xml:space="preserve">                                                                                                        </w:t>
      </w:r>
    </w:p>
    <w:p>
      <w:pPr>
        <w:pStyle w:val="12"/>
        <w:adjustRightInd w:val="0"/>
        <w:snapToGrid w:val="0"/>
        <w:spacing w:line="360" w:lineRule="auto"/>
        <w:ind w:left="1850" w:leftChars="771"/>
        <w:jc w:val="left"/>
        <w:rPr>
          <w:rFonts w:ascii="仿宋" w:hAnsi="仿宋" w:eastAsia="仿宋"/>
          <w:sz w:val="24"/>
          <w:szCs w:val="24"/>
        </w:rPr>
      </w:pPr>
      <w:r>
        <mc:AlternateContent>
          <mc:Choice Requires="wps">
            <w:drawing>
              <wp:anchor distT="0" distB="0" distL="114300" distR="114300" simplePos="0" relativeHeight="251978752" behindDoc="0" locked="0" layoutInCell="1" allowOverlap="1">
                <wp:simplePos x="0" y="0"/>
                <wp:positionH relativeFrom="column">
                  <wp:posOffset>-114300</wp:posOffset>
                </wp:positionH>
                <wp:positionV relativeFrom="paragraph">
                  <wp:posOffset>18415</wp:posOffset>
                </wp:positionV>
                <wp:extent cx="914400" cy="622300"/>
                <wp:effectExtent l="0" t="0" r="0" b="0"/>
                <wp:wrapNone/>
                <wp:docPr id="314" name="文本框 317"/>
                <wp:cNvGraphicFramePr/>
                <a:graphic xmlns:a="http://schemas.openxmlformats.org/drawingml/2006/main">
                  <a:graphicData uri="http://schemas.microsoft.com/office/word/2010/wordprocessingShape">
                    <wps:wsp>
                      <wps:cNvSpPr txBox="1"/>
                      <wps:spPr>
                        <a:xfrm>
                          <a:off x="0" y="0"/>
                          <a:ext cx="914400" cy="622300"/>
                        </a:xfrm>
                        <a:prstGeom prst="rect">
                          <a:avLst/>
                        </a:prstGeom>
                        <a:noFill/>
                        <a:ln>
                          <a:noFill/>
                        </a:ln>
                      </wps:spPr>
                      <wps:txbx>
                        <w:txbxContent>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调整价款的确认与支付</w:t>
                            </w:r>
                          </w:p>
                        </w:txbxContent>
                      </wps:txbx>
                      <wps:bodyPr wrap="square" upright="1"/>
                    </wps:wsp>
                  </a:graphicData>
                </a:graphic>
              </wp:anchor>
            </w:drawing>
          </mc:Choice>
          <mc:Fallback>
            <w:pict>
              <v:shape id="文本框 317" o:spid="_x0000_s1026" o:spt="202" type="#_x0000_t202" style="position:absolute;left:0pt;margin-left:-9pt;margin-top:1.45pt;height:49pt;width:72pt;z-index:251978752;mso-width-relative:page;mso-height-relative:page;" filled="f" stroked="f" coordsize="21600,21600" o:gfxdata="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z666a9YAAAAJAQAADwAAAAAAAAABACAAAAAiAAAAZHJzL2Rvd25yZXYueG1sUEsBAhQAFAAA&#10;AAgAh07iQJiH3JS4AQAAXwMAAA4AAAAAAAAAAQAgAAAAJQEAAGRycy9lMm9Eb2MueG1sUEsFBgAA&#10;AAAGAAYAWQEAAE8FAAAAAA==&#10;">
                <v:fill on="f" focussize="0,0"/>
                <v:stroke on="f"/>
                <v:imagedata o:title=""/>
                <o:lock v:ext="edit" aspectratio="f"/>
                <v:textbox>
                  <w:txbxContent>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调整价款的确认与支付</w:t>
                      </w:r>
                    </w:p>
                  </w:txbxContent>
                </v:textbox>
              </v:shape>
            </w:pict>
          </mc:Fallback>
        </mc:AlternateContent>
      </w:r>
      <w:r>
        <w:rPr>
          <w:rFonts w:hint="eastAsia" w:ascii="仿宋" w:hAnsi="仿宋" w:eastAsia="仿宋" w:cs="仿宋"/>
          <w:sz w:val="24"/>
          <w:szCs w:val="24"/>
        </w:rPr>
        <w:t>费用索赔报告被认可，则表明该事件已索赔成功，合同双方当事人应确认由此引起调整的合同价款，并作为追加（减）合同价款，与工程进度款或结算款同期支付。</w:t>
      </w:r>
    </w:p>
    <w:p>
      <w:pPr>
        <w:pStyle w:val="12"/>
        <w:adjustRightInd w:val="0"/>
        <w:snapToGrid w:val="0"/>
        <w:ind w:right="-238"/>
        <w:jc w:val="left"/>
        <w:rPr>
          <w:rFonts w:ascii="仿宋" w:hAnsi="仿宋" w:eastAsia="仿宋" w:cs="仿宋"/>
          <w:b/>
          <w:bCs/>
          <w:sz w:val="24"/>
          <w:szCs w:val="24"/>
          <w:u w:val="single"/>
        </w:rPr>
      </w:pPr>
      <w:r>
        <w:rPr>
          <w:rFonts w:ascii="仿宋" w:hAnsi="仿宋" w:eastAsia="仿宋" w:cs="仿宋"/>
          <w:b/>
          <w:bCs/>
          <w:sz w:val="24"/>
          <w:szCs w:val="24"/>
          <w:u w:val="single"/>
        </w:rPr>
        <w:t xml:space="preserve">                                                                                 </w:t>
      </w:r>
    </w:p>
    <w:p>
      <w:pPr>
        <w:pStyle w:val="12"/>
        <w:tabs>
          <w:tab w:val="left" w:pos="540"/>
        </w:tabs>
        <w:adjustRightInd w:val="0"/>
        <w:snapToGrid w:val="0"/>
        <w:spacing w:before="240" w:beforeLines="100" w:line="360" w:lineRule="auto"/>
        <w:ind w:firstLine="441" w:firstLineChars="196"/>
        <w:jc w:val="left"/>
        <w:outlineLvl w:val="2"/>
        <w:rPr>
          <w:rFonts w:ascii="仿宋" w:hAnsi="仿宋" w:eastAsia="仿宋"/>
          <w:b/>
          <w:bCs/>
          <w:sz w:val="24"/>
          <w:szCs w:val="24"/>
        </w:rPr>
      </w:pPr>
      <w:bookmarkStart w:id="380" w:name="_Toc4170"/>
      <w:bookmarkStart w:id="381" w:name="_Toc469384059"/>
      <w:bookmarkStart w:id="382" w:name="_Toc21165"/>
      <w:r>
        <w:rPr>
          <w:rFonts w:hint="eastAsia" w:ascii="仿宋" w:hAnsi="仿宋" w:eastAsia="仿宋" w:cs="仿宋"/>
          <w:b/>
          <w:bCs/>
          <w:sz w:val="24"/>
          <w:szCs w:val="24"/>
          <w:lang w:eastAsia="zh-CN"/>
        </w:rPr>
        <w:t>◎</w:t>
      </w:r>
      <w:r>
        <w:rPr>
          <w:rFonts w:ascii="仿宋" w:hAnsi="仿宋" w:eastAsia="仿宋" w:cs="仿宋"/>
          <w:b/>
          <w:bCs/>
          <w:sz w:val="24"/>
          <w:szCs w:val="24"/>
        </w:rPr>
        <w:t xml:space="preserve">75  </w:t>
      </w:r>
      <w:r>
        <w:rPr>
          <w:rFonts w:hint="eastAsia" w:ascii="仿宋" w:hAnsi="仿宋" w:eastAsia="仿宋" w:cs="仿宋"/>
          <w:b/>
          <w:bCs/>
          <w:sz w:val="24"/>
          <w:szCs w:val="24"/>
        </w:rPr>
        <w:t>现场签证事件</w:t>
      </w:r>
      <w:bookmarkEnd w:id="380"/>
      <w:bookmarkEnd w:id="381"/>
      <w:bookmarkEnd w:id="382"/>
    </w:p>
    <w:p>
      <w:pPr>
        <w:pStyle w:val="12"/>
        <w:adjustRightInd w:val="0"/>
        <w:snapToGrid w:val="0"/>
        <w:spacing w:line="360" w:lineRule="auto"/>
        <w:ind w:firstLine="441" w:firstLineChars="196"/>
        <w:jc w:val="left"/>
        <w:rPr>
          <w:rFonts w:ascii="仿宋" w:hAnsi="仿宋" w:eastAsia="仿宋"/>
          <w:b/>
          <w:bCs/>
          <w:sz w:val="24"/>
          <w:szCs w:val="24"/>
          <w:u w:val="dotted"/>
        </w:rPr>
      </w:pPr>
      <w:r>
        <w:rPr>
          <w:rFonts w:ascii="仿宋" w:hAnsi="仿宋" w:eastAsia="仿宋" w:cs="仿宋"/>
          <w:b/>
          <w:bCs/>
          <w:sz w:val="24"/>
          <w:szCs w:val="24"/>
        </w:rPr>
        <w:t xml:space="preserve">75.1 </w:t>
      </w:r>
    </w:p>
    <w:p>
      <w:pPr>
        <w:pStyle w:val="12"/>
        <w:adjustRightInd w:val="0"/>
        <w:snapToGrid w:val="0"/>
        <w:spacing w:line="360" w:lineRule="auto"/>
        <w:ind w:left="1850" w:leftChars="771"/>
        <w:jc w:val="left"/>
        <w:rPr>
          <w:rFonts w:ascii="仿宋" w:hAnsi="仿宋" w:eastAsia="仿宋"/>
          <w:sz w:val="24"/>
          <w:szCs w:val="24"/>
        </w:rPr>
      </w:pPr>
      <w:r>
        <mc:AlternateContent>
          <mc:Choice Requires="wps">
            <w:drawing>
              <wp:anchor distT="0" distB="0" distL="114300" distR="114300" simplePos="0" relativeHeight="251979776" behindDoc="0" locked="0" layoutInCell="1" allowOverlap="1">
                <wp:simplePos x="0" y="0"/>
                <wp:positionH relativeFrom="column">
                  <wp:posOffset>-114300</wp:posOffset>
                </wp:positionH>
                <wp:positionV relativeFrom="paragraph">
                  <wp:posOffset>5080</wp:posOffset>
                </wp:positionV>
                <wp:extent cx="914400" cy="510540"/>
                <wp:effectExtent l="0" t="0" r="0" b="0"/>
                <wp:wrapNone/>
                <wp:docPr id="315" name="文本框 318"/>
                <wp:cNvGraphicFramePr/>
                <a:graphic xmlns:a="http://schemas.openxmlformats.org/drawingml/2006/main">
                  <a:graphicData uri="http://schemas.microsoft.com/office/word/2010/wordprocessingShape">
                    <wps:wsp>
                      <wps:cNvSpPr txBox="1"/>
                      <wps:spPr>
                        <a:xfrm>
                          <a:off x="0" y="0"/>
                          <a:ext cx="914400" cy="510540"/>
                        </a:xfrm>
                        <a:prstGeom prst="rect">
                          <a:avLst/>
                        </a:prstGeom>
                        <a:noFill/>
                        <a:ln>
                          <a:noFill/>
                        </a:ln>
                      </wps:spPr>
                      <wps:txbx>
                        <w:txbxContent>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现场签证的价款调整</w:t>
                            </w:r>
                          </w:p>
                          <w:p>
                            <w:pPr>
                              <w:rPr>
                                <w:rFonts w:cs="Times New Roman"/>
                              </w:rPr>
                            </w:pPr>
                          </w:p>
                        </w:txbxContent>
                      </wps:txbx>
                      <wps:bodyPr wrap="square" upright="1"/>
                    </wps:wsp>
                  </a:graphicData>
                </a:graphic>
              </wp:anchor>
            </w:drawing>
          </mc:Choice>
          <mc:Fallback>
            <w:pict>
              <v:shape id="文本框 318" o:spid="_x0000_s1026" o:spt="202" type="#_x0000_t202" style="position:absolute;left:0pt;margin-left:-9pt;margin-top:0.4pt;height:40.2pt;width:72pt;z-index:251979776;mso-width-relative:page;mso-height-relative:page;" filled="f" stroked="f" coordsize="21600,21600" o:gfxdata="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VbjX+0wAAAAcBAAAPAAAAAAAAAAEAIAAAACIAAABkcnMvZG93bnJldi54bWxQSwECFAAUAAAA&#10;CACHTuJA5NhniLoBAABfAwAADgAAAAAAAAABACAAAAAiAQAAZHJzL2Uyb0RvYy54bWxQSwUGAAAA&#10;AAYABgBZAQAATgUAAAAA&#10;">
                <v:fill on="f" focussize="0,0"/>
                <v:stroke on="f"/>
                <v:imagedata o:title=""/>
                <o:lock v:ext="edit" aspectratio="f"/>
                <v:textbox>
                  <w:txbxContent>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现场签证的价款调整</w:t>
                      </w:r>
                    </w:p>
                    <w:p>
                      <w:pPr>
                        <w:rPr>
                          <w:rFonts w:cs="Times New Roman"/>
                        </w:rPr>
                      </w:pPr>
                    </w:p>
                  </w:txbxContent>
                </v:textbox>
              </v:shape>
            </w:pict>
          </mc:Fallback>
        </mc:AlternateContent>
      </w:r>
      <w:r>
        <w:rPr>
          <w:rFonts w:hint="eastAsia" w:ascii="仿宋" w:hAnsi="仿宋" w:eastAsia="仿宋" w:cs="仿宋"/>
          <w:sz w:val="24"/>
          <w:szCs w:val="24"/>
        </w:rPr>
        <w:t>现场签证是指合同双方当事人就施工过程中涉及的责任事件所作的签认证明。</w:t>
      </w:r>
    </w:p>
    <w:p>
      <w:pPr>
        <w:pStyle w:val="12"/>
        <w:adjustRightInd w:val="0"/>
        <w:snapToGrid w:val="0"/>
        <w:spacing w:line="360" w:lineRule="auto"/>
        <w:ind w:left="1850" w:leftChars="771"/>
        <w:jc w:val="left"/>
        <w:rPr>
          <w:rFonts w:ascii="仿宋" w:hAnsi="仿宋" w:eastAsia="仿宋"/>
          <w:sz w:val="24"/>
          <w:szCs w:val="24"/>
        </w:rPr>
      </w:pPr>
      <w:r>
        <w:rPr>
          <w:rFonts w:hint="eastAsia" w:ascii="仿宋" w:hAnsi="仿宋" w:eastAsia="仿宋" w:cs="仿宋"/>
          <w:sz w:val="24"/>
          <w:szCs w:val="24"/>
        </w:rPr>
        <w:t>合同履行期间，出现现场签证事件的，合同双方当事人应调整合同价款。</w:t>
      </w:r>
    </w:p>
    <w:p>
      <w:pPr>
        <w:pStyle w:val="12"/>
        <w:adjustRightInd w:val="0"/>
        <w:snapToGrid w:val="0"/>
        <w:spacing w:line="360" w:lineRule="auto"/>
        <w:ind w:firstLine="441" w:firstLineChars="196"/>
        <w:jc w:val="left"/>
        <w:outlineLvl w:val="0"/>
        <w:rPr>
          <w:rFonts w:ascii="仿宋" w:hAnsi="仿宋" w:eastAsia="仿宋"/>
          <w:b/>
          <w:bCs/>
          <w:sz w:val="24"/>
          <w:szCs w:val="24"/>
        </w:rPr>
      </w:pPr>
      <w:bookmarkStart w:id="383" w:name="_Toc8457"/>
      <w:r>
        <w:rPr>
          <w:rFonts w:ascii="仿宋" w:hAnsi="仿宋" w:eastAsia="仿宋" w:cs="仿宋"/>
          <w:b/>
          <w:bCs/>
          <w:sz w:val="24"/>
          <w:szCs w:val="24"/>
        </w:rPr>
        <w:t>75.2</w:t>
      </w:r>
      <w:bookmarkEnd w:id="383"/>
      <w:r>
        <w:rPr>
          <w:rFonts w:ascii="仿宋" w:hAnsi="仿宋" w:eastAsia="仿宋" w:cs="仿宋"/>
          <w:b/>
          <w:bCs/>
          <w:sz w:val="24"/>
          <w:szCs w:val="24"/>
        </w:rPr>
        <w:t xml:space="preserve">  </w:t>
      </w:r>
      <w:r>
        <w:rPr>
          <w:rFonts w:ascii="仿宋" w:hAnsi="仿宋" w:eastAsia="仿宋" w:cs="仿宋"/>
          <w:b/>
          <w:bCs/>
          <w:sz w:val="24"/>
          <w:szCs w:val="24"/>
          <w:u w:val="dotted"/>
        </w:rPr>
        <w:t xml:space="preserve">                                                                          </w:t>
      </w:r>
    </w:p>
    <w:p>
      <w:pPr>
        <w:pStyle w:val="12"/>
        <w:adjustRightInd w:val="0"/>
        <w:snapToGrid w:val="0"/>
        <w:spacing w:line="360" w:lineRule="auto"/>
        <w:ind w:left="1848" w:leftChars="770" w:firstLine="1"/>
        <w:jc w:val="left"/>
        <w:rPr>
          <w:rFonts w:ascii="仿宋" w:hAnsi="仿宋" w:eastAsia="仿宋"/>
          <w:sz w:val="24"/>
          <w:szCs w:val="24"/>
        </w:rPr>
      </w:pPr>
      <w:r>
        <mc:AlternateContent>
          <mc:Choice Requires="wps">
            <w:drawing>
              <wp:anchor distT="0" distB="0" distL="114300" distR="114300" simplePos="0" relativeHeight="251980800" behindDoc="0" locked="0" layoutInCell="1" allowOverlap="1">
                <wp:simplePos x="0" y="0"/>
                <wp:positionH relativeFrom="column">
                  <wp:posOffset>-114300</wp:posOffset>
                </wp:positionH>
                <wp:positionV relativeFrom="paragraph">
                  <wp:posOffset>18415</wp:posOffset>
                </wp:positionV>
                <wp:extent cx="914400" cy="510540"/>
                <wp:effectExtent l="0" t="0" r="0" b="0"/>
                <wp:wrapNone/>
                <wp:docPr id="316" name="文本框 319"/>
                <wp:cNvGraphicFramePr/>
                <a:graphic xmlns:a="http://schemas.openxmlformats.org/drawingml/2006/main">
                  <a:graphicData uri="http://schemas.microsoft.com/office/word/2010/wordprocessingShape">
                    <wps:wsp>
                      <wps:cNvSpPr txBox="1"/>
                      <wps:spPr>
                        <a:xfrm>
                          <a:off x="0" y="0"/>
                          <a:ext cx="914400" cy="510540"/>
                        </a:xfrm>
                        <a:prstGeom prst="rect">
                          <a:avLst/>
                        </a:prstGeom>
                        <a:noFill/>
                        <a:ln>
                          <a:noFill/>
                        </a:ln>
                      </wps:spPr>
                      <wps:txbx>
                        <w:txbxContent>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现场签证的提出</w:t>
                            </w:r>
                          </w:p>
                          <w:p>
                            <w:pPr>
                              <w:rPr>
                                <w:rFonts w:cs="Times New Roman"/>
                              </w:rPr>
                            </w:pPr>
                          </w:p>
                        </w:txbxContent>
                      </wps:txbx>
                      <wps:bodyPr wrap="square" upright="1"/>
                    </wps:wsp>
                  </a:graphicData>
                </a:graphic>
              </wp:anchor>
            </w:drawing>
          </mc:Choice>
          <mc:Fallback>
            <w:pict>
              <v:shape id="文本框 319" o:spid="_x0000_s1026" o:spt="202" type="#_x0000_t202" style="position:absolute;left:0pt;margin-left:-9pt;margin-top:1.45pt;height:40.2pt;width:72pt;z-index:251980800;mso-width-relative:page;mso-height-relative:page;" filled="f" stroked="f" coordsize="21600,21600" o:gfxdata="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OGXnnfVAAAACAEAAA8AAAAAAAAAAQAgAAAAIgAAAGRycy9kb3ducmV2LnhtbFBLAQIUABQA&#10;AAAIAIdO4kBcaHR8ugEAAF8DAAAOAAAAAAAAAAEAIAAAACQBAABkcnMvZTJvRG9jLnhtbFBLBQYA&#10;AAAABgAGAFkBAABQBQAAAAA=&#10;">
                <v:fill on="f" focussize="0,0"/>
                <v:stroke on="f"/>
                <v:imagedata o:title=""/>
                <o:lock v:ext="edit" aspectratio="f"/>
                <v:textbox>
                  <w:txbxContent>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现场签证的提出</w:t>
                      </w:r>
                    </w:p>
                    <w:p>
                      <w:pPr>
                        <w:rPr>
                          <w:rFonts w:cs="Times New Roman"/>
                        </w:rPr>
                      </w:pPr>
                    </w:p>
                  </w:txbxContent>
                </v:textbox>
              </v:shape>
            </w:pict>
          </mc:Fallback>
        </mc:AlternateContent>
      </w:r>
      <w:r>
        <w:rPr>
          <w:rFonts w:hint="eastAsia" w:ascii="仿宋" w:hAnsi="仿宋" w:eastAsia="仿宋" w:cs="仿宋"/>
          <w:sz w:val="24"/>
          <w:szCs w:val="24"/>
        </w:rPr>
        <w:t>承包人应发包人要求完成合同以外的零星项目、非承包人责任事件等工作的，发包人应通知监理工程师及时以书面形式向承包人发出工作指令，提供所需的相关资料；承包人在收到监理工程师书面通知后，应及时向发包人提出现场签证要求。</w:t>
      </w:r>
    </w:p>
    <w:p>
      <w:pPr>
        <w:pStyle w:val="12"/>
        <w:adjustRightInd w:val="0"/>
        <w:snapToGrid w:val="0"/>
        <w:spacing w:line="360" w:lineRule="auto"/>
        <w:ind w:firstLine="441" w:firstLineChars="196"/>
        <w:jc w:val="left"/>
        <w:rPr>
          <w:rFonts w:ascii="仿宋" w:hAnsi="仿宋" w:eastAsia="仿宋"/>
          <w:b/>
          <w:bCs/>
          <w:sz w:val="24"/>
          <w:szCs w:val="24"/>
        </w:rPr>
      </w:pPr>
      <w:r>
        <w:rPr>
          <w:rFonts w:ascii="仿宋" w:hAnsi="仿宋" w:eastAsia="仿宋" w:cs="仿宋"/>
          <w:b/>
          <w:bCs/>
          <w:sz w:val="24"/>
          <w:szCs w:val="24"/>
        </w:rPr>
        <w:t xml:space="preserve">75.3  </w:t>
      </w:r>
      <w:r>
        <w:rPr>
          <w:rFonts w:ascii="仿宋" w:hAnsi="仿宋" w:eastAsia="仿宋" w:cs="仿宋"/>
          <w:b/>
          <w:bCs/>
          <w:sz w:val="24"/>
          <w:szCs w:val="24"/>
          <w:u w:val="dotted"/>
        </w:rPr>
        <w:t xml:space="preserve">                                                                          </w:t>
      </w:r>
    </w:p>
    <w:p>
      <w:pPr>
        <w:pStyle w:val="12"/>
        <w:adjustRightInd w:val="0"/>
        <w:snapToGrid w:val="0"/>
        <w:spacing w:line="360" w:lineRule="auto"/>
        <w:ind w:left="1850" w:leftChars="771"/>
        <w:jc w:val="left"/>
        <w:rPr>
          <w:rFonts w:ascii="仿宋" w:hAnsi="仿宋" w:eastAsia="仿宋"/>
          <w:sz w:val="24"/>
          <w:szCs w:val="24"/>
        </w:rPr>
      </w:pPr>
      <w:r>
        <mc:AlternateContent>
          <mc:Choice Requires="wps">
            <w:drawing>
              <wp:anchor distT="0" distB="0" distL="114300" distR="114300" simplePos="0" relativeHeight="251981824" behindDoc="0" locked="0" layoutInCell="1" allowOverlap="1">
                <wp:simplePos x="0" y="0"/>
                <wp:positionH relativeFrom="column">
                  <wp:posOffset>-114300</wp:posOffset>
                </wp:positionH>
                <wp:positionV relativeFrom="paragraph">
                  <wp:posOffset>5080</wp:posOffset>
                </wp:positionV>
                <wp:extent cx="914400" cy="510540"/>
                <wp:effectExtent l="0" t="0" r="0" b="0"/>
                <wp:wrapNone/>
                <wp:docPr id="317" name="文本框 320"/>
                <wp:cNvGraphicFramePr/>
                <a:graphic xmlns:a="http://schemas.openxmlformats.org/drawingml/2006/main">
                  <a:graphicData uri="http://schemas.microsoft.com/office/word/2010/wordprocessingShape">
                    <wps:wsp>
                      <wps:cNvSpPr txBox="1"/>
                      <wps:spPr>
                        <a:xfrm>
                          <a:off x="0" y="0"/>
                          <a:ext cx="914400" cy="510540"/>
                        </a:xfrm>
                        <a:prstGeom prst="rect">
                          <a:avLst/>
                        </a:prstGeom>
                        <a:noFill/>
                        <a:ln>
                          <a:noFill/>
                        </a:ln>
                      </wps:spPr>
                      <wps:txbx>
                        <w:txbxContent>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现场签证报告的确认</w:t>
                            </w:r>
                          </w:p>
                          <w:p>
                            <w:pPr>
                              <w:rPr>
                                <w:rFonts w:cs="Times New Roman"/>
                              </w:rPr>
                            </w:pPr>
                          </w:p>
                        </w:txbxContent>
                      </wps:txbx>
                      <wps:bodyPr wrap="square" upright="1"/>
                    </wps:wsp>
                  </a:graphicData>
                </a:graphic>
              </wp:anchor>
            </w:drawing>
          </mc:Choice>
          <mc:Fallback>
            <w:pict>
              <v:shape id="文本框 320" o:spid="_x0000_s1026" o:spt="202" type="#_x0000_t202" style="position:absolute;left:0pt;margin-left:-9pt;margin-top:0.4pt;height:40.2pt;width:72pt;z-index:251981824;mso-width-relative:page;mso-height-relative:page;" filled="f" stroked="f" coordsize="21600,21600" o:gfxdata="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JVuNf7TAAAABwEAAA8AAAAAAAAAAQAgAAAAIgAAAGRycy9kb3ducmV2LnhtbFBLAQIUABQAAAAI&#10;AIdO4kBlD3N3uQEAAF8DAAAOAAAAAAAAAAEAIAAAACIBAABkcnMvZTJvRG9jLnhtbFBLBQYAAAAA&#10;BgAGAFkBAABNBQAAAAA=&#10;">
                <v:fill on="f" focussize="0,0"/>
                <v:stroke on="f"/>
                <v:imagedata o:title=""/>
                <o:lock v:ext="edit" aspectratio="f"/>
                <v:textbox>
                  <w:txbxContent>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现场签证报告的确认</w:t>
                      </w:r>
                    </w:p>
                    <w:p>
                      <w:pPr>
                        <w:rPr>
                          <w:rFonts w:cs="Times New Roman"/>
                        </w:rPr>
                      </w:pPr>
                    </w:p>
                  </w:txbxContent>
                </v:textbox>
              </v:shape>
            </w:pict>
          </mc:Fallback>
        </mc:AlternateContent>
      </w:r>
      <w:r>
        <w:rPr>
          <w:rFonts w:hint="eastAsia" w:ascii="仿宋" w:hAnsi="仿宋" w:eastAsia="仿宋" w:cs="仿宋"/>
          <w:sz w:val="24"/>
          <w:szCs w:val="24"/>
        </w:rPr>
        <w:t>除专用条款另有约定外，承包人应在收到监理工程师书面通知后的</w:t>
      </w:r>
      <w:r>
        <w:rPr>
          <w:rFonts w:ascii="仿宋" w:hAnsi="仿宋" w:eastAsia="仿宋" w:cs="仿宋"/>
          <w:sz w:val="24"/>
          <w:szCs w:val="24"/>
        </w:rPr>
        <w:t>7</w:t>
      </w:r>
      <w:r>
        <w:rPr>
          <w:rFonts w:hint="eastAsia" w:ascii="仿宋" w:hAnsi="仿宋" w:eastAsia="仿宋" w:cs="仿宋"/>
          <w:sz w:val="24"/>
          <w:szCs w:val="24"/>
        </w:rPr>
        <w:t>天内，向发包人提交现场签证报告，并抄送监理工程师、造价工程师。发包人在收到承包人的现场签证报告后，应通知监理工程师、造价工程师对报告内容予以核实，并在收到现场签证报告后的</w:t>
      </w:r>
      <w:r>
        <w:rPr>
          <w:rFonts w:ascii="仿宋" w:hAnsi="仿宋" w:eastAsia="仿宋" w:cs="仿宋"/>
          <w:sz w:val="24"/>
          <w:szCs w:val="24"/>
        </w:rPr>
        <w:t>48</w:t>
      </w:r>
      <w:r>
        <w:rPr>
          <w:rFonts w:hint="eastAsia" w:ascii="仿宋" w:hAnsi="仿宋" w:eastAsia="仿宋" w:cs="仿宋"/>
          <w:sz w:val="24"/>
          <w:szCs w:val="24"/>
        </w:rPr>
        <w:t>小时内予以确认或提出修改意见。发包人在收到承包人现场签证报告后的</w:t>
      </w:r>
      <w:r>
        <w:rPr>
          <w:rFonts w:ascii="仿宋" w:hAnsi="仿宋" w:eastAsia="仿宋" w:cs="仿宋"/>
          <w:sz w:val="24"/>
          <w:szCs w:val="24"/>
        </w:rPr>
        <w:t>48</w:t>
      </w:r>
      <w:r>
        <w:rPr>
          <w:rFonts w:hint="eastAsia" w:ascii="仿宋" w:hAnsi="仿宋" w:eastAsia="仿宋" w:cs="仿宋"/>
          <w:sz w:val="24"/>
          <w:szCs w:val="24"/>
        </w:rPr>
        <w:t>小时内未确认也未提出修改意见的，视为承包人提交的现场签证报告已被认可。</w:t>
      </w:r>
    </w:p>
    <w:p>
      <w:pPr>
        <w:pStyle w:val="12"/>
        <w:adjustRightInd w:val="0"/>
        <w:snapToGrid w:val="0"/>
        <w:spacing w:line="360" w:lineRule="auto"/>
        <w:ind w:firstLine="441" w:firstLineChars="196"/>
        <w:jc w:val="left"/>
        <w:rPr>
          <w:rFonts w:ascii="仿宋" w:hAnsi="仿宋" w:eastAsia="仿宋"/>
          <w:b/>
          <w:bCs/>
          <w:sz w:val="24"/>
          <w:szCs w:val="24"/>
        </w:rPr>
      </w:pPr>
      <w:r>
        <w:rPr>
          <w:rFonts w:ascii="仿宋" w:hAnsi="仿宋" w:eastAsia="仿宋" w:cs="仿宋"/>
          <w:b/>
          <w:bCs/>
          <w:sz w:val="24"/>
          <w:szCs w:val="24"/>
        </w:rPr>
        <w:t xml:space="preserve">75.4  </w:t>
      </w:r>
      <w:r>
        <w:rPr>
          <w:rFonts w:ascii="仿宋" w:hAnsi="仿宋" w:eastAsia="仿宋" w:cs="仿宋"/>
          <w:b/>
          <w:bCs/>
          <w:sz w:val="24"/>
          <w:szCs w:val="24"/>
          <w:u w:val="dotted"/>
        </w:rPr>
        <w:t xml:space="preserve">                                                                          </w:t>
      </w:r>
    </w:p>
    <w:p>
      <w:pPr>
        <w:pStyle w:val="12"/>
        <w:adjustRightInd w:val="0"/>
        <w:snapToGrid w:val="0"/>
        <w:spacing w:line="360" w:lineRule="auto"/>
        <w:ind w:left="1850" w:leftChars="771"/>
        <w:jc w:val="left"/>
        <w:rPr>
          <w:rFonts w:ascii="仿宋" w:hAnsi="仿宋" w:eastAsia="仿宋"/>
          <w:sz w:val="24"/>
          <w:szCs w:val="24"/>
        </w:rPr>
      </w:pPr>
      <w:r>
        <mc:AlternateContent>
          <mc:Choice Requires="wps">
            <w:drawing>
              <wp:anchor distT="0" distB="0" distL="114300" distR="114300" simplePos="0" relativeHeight="251982848" behindDoc="0" locked="0" layoutInCell="1" allowOverlap="1">
                <wp:simplePos x="0" y="0"/>
                <wp:positionH relativeFrom="column">
                  <wp:posOffset>-114300</wp:posOffset>
                </wp:positionH>
                <wp:positionV relativeFrom="paragraph">
                  <wp:posOffset>34290</wp:posOffset>
                </wp:positionV>
                <wp:extent cx="914400" cy="480060"/>
                <wp:effectExtent l="0" t="0" r="0" b="0"/>
                <wp:wrapNone/>
                <wp:docPr id="318" name="文本框 321"/>
                <wp:cNvGraphicFramePr/>
                <a:graphic xmlns:a="http://schemas.openxmlformats.org/drawingml/2006/main">
                  <a:graphicData uri="http://schemas.microsoft.com/office/word/2010/wordprocessingShape">
                    <wps:wsp>
                      <wps:cNvSpPr txBox="1"/>
                      <wps:spPr>
                        <a:xfrm>
                          <a:off x="0" y="0"/>
                          <a:ext cx="914400" cy="480060"/>
                        </a:xfrm>
                        <a:prstGeom prst="rect">
                          <a:avLst/>
                        </a:prstGeom>
                        <a:noFill/>
                        <a:ln>
                          <a:noFill/>
                        </a:ln>
                      </wps:spPr>
                      <wps:txbx>
                        <w:txbxContent>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现场签证的要求</w:t>
                            </w:r>
                          </w:p>
                          <w:p>
                            <w:pPr>
                              <w:pStyle w:val="12"/>
                              <w:adjustRightInd w:val="0"/>
                              <w:snapToGrid w:val="0"/>
                              <w:spacing w:line="360" w:lineRule="auto"/>
                              <w:rPr>
                                <w:rFonts w:ascii="Times New Roman" w:hAnsi="Times New Roman" w:eastAsia="楷体_GB2312"/>
                                <w:b/>
                                <w:bCs/>
                                <w:sz w:val="18"/>
                                <w:szCs w:val="18"/>
                              </w:rPr>
                            </w:pPr>
                          </w:p>
                          <w:p>
                            <w:pPr>
                              <w:rPr>
                                <w:rFonts w:cs="Times New Roman"/>
                              </w:rPr>
                            </w:pPr>
                          </w:p>
                        </w:txbxContent>
                      </wps:txbx>
                      <wps:bodyPr wrap="square" upright="1"/>
                    </wps:wsp>
                  </a:graphicData>
                </a:graphic>
              </wp:anchor>
            </w:drawing>
          </mc:Choice>
          <mc:Fallback>
            <w:pict>
              <v:shape id="文本框 321" o:spid="_x0000_s1026" o:spt="202" type="#_x0000_t202" style="position:absolute;left:0pt;margin-left:-9pt;margin-top:2.7pt;height:37.8pt;width:72pt;z-index:251982848;mso-width-relative:page;mso-height-relative:page;" filled="f" stroked="f" coordsize="21600,21600" o:gfxdata="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NzO099UAAAAIAQAADwAAAAAAAAABACAAAAAiAAAAZHJzL2Rvd25yZXYueG1sUEsBAhQAFAAA&#10;AAgAh07iQJTxHM+5AQAAXwMAAA4AAAAAAAAAAQAgAAAAJAEAAGRycy9lMm9Eb2MueG1sUEsFBgAA&#10;AAAGAAYAWQEAAE8FAAAAAA==&#10;">
                <v:fill on="f" focussize="0,0"/>
                <v:stroke on="f"/>
                <v:imagedata o:title=""/>
                <o:lock v:ext="edit" aspectratio="f"/>
                <v:textbox>
                  <w:txbxContent>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现场签证的要求</w:t>
                      </w:r>
                    </w:p>
                    <w:p>
                      <w:pPr>
                        <w:pStyle w:val="12"/>
                        <w:adjustRightInd w:val="0"/>
                        <w:snapToGrid w:val="0"/>
                        <w:spacing w:line="360" w:lineRule="auto"/>
                        <w:rPr>
                          <w:rFonts w:ascii="Times New Roman" w:hAnsi="Times New Roman" w:eastAsia="楷体_GB2312"/>
                          <w:b/>
                          <w:bCs/>
                          <w:sz w:val="18"/>
                          <w:szCs w:val="18"/>
                        </w:rPr>
                      </w:pPr>
                    </w:p>
                    <w:p>
                      <w:pPr>
                        <w:rPr>
                          <w:rFonts w:cs="Times New Roman"/>
                        </w:rPr>
                      </w:pPr>
                    </w:p>
                  </w:txbxContent>
                </v:textbox>
              </v:shape>
            </w:pict>
          </mc:Fallback>
        </mc:AlternateContent>
      </w:r>
      <w:r>
        <w:rPr>
          <w:rFonts w:hint="eastAsia" w:ascii="仿宋" w:hAnsi="仿宋" w:eastAsia="仿宋" w:cs="仿宋"/>
          <w:sz w:val="24"/>
          <w:szCs w:val="24"/>
        </w:rPr>
        <w:t>计日工有相应单价或合同中有适用单价的项目，合同双方当事人仅在现场签证报告中列明完成该类项目所需的人工、材料、工程设备和施工设备机械台班的数量。</w:t>
      </w:r>
    </w:p>
    <w:p>
      <w:pPr>
        <w:pStyle w:val="12"/>
        <w:adjustRightInd w:val="0"/>
        <w:snapToGrid w:val="0"/>
        <w:spacing w:line="360" w:lineRule="auto"/>
        <w:ind w:left="1850" w:leftChars="771"/>
        <w:jc w:val="left"/>
        <w:rPr>
          <w:rFonts w:ascii="仿宋" w:hAnsi="仿宋" w:eastAsia="仿宋"/>
          <w:sz w:val="24"/>
          <w:szCs w:val="24"/>
        </w:rPr>
      </w:pPr>
      <w:r>
        <w:rPr>
          <w:rFonts w:hint="eastAsia" w:ascii="仿宋" w:hAnsi="仿宋" w:eastAsia="仿宋" w:cs="仿宋"/>
          <w:sz w:val="24"/>
          <w:szCs w:val="24"/>
        </w:rPr>
        <w:t>计日工没有相应单价或合同中没有适用单价的项目，合同双方当事人应在现场签证报告中列明完成这类项目所需的人工、材料、工程设备和施工设备机械台班的数量和单价。</w:t>
      </w:r>
    </w:p>
    <w:p>
      <w:pPr>
        <w:pStyle w:val="12"/>
        <w:adjustRightInd w:val="0"/>
        <w:snapToGrid w:val="0"/>
        <w:spacing w:line="480" w:lineRule="auto"/>
        <w:ind w:firstLine="441" w:firstLineChars="196"/>
        <w:jc w:val="left"/>
        <w:outlineLvl w:val="0"/>
        <w:rPr>
          <w:rFonts w:ascii="仿宋" w:hAnsi="仿宋" w:eastAsia="仿宋"/>
          <w:b/>
          <w:bCs/>
          <w:sz w:val="24"/>
          <w:szCs w:val="24"/>
        </w:rPr>
      </w:pPr>
      <w:bookmarkStart w:id="384" w:name="_Toc6338"/>
      <w:r>
        <w:rPr>
          <w:rFonts w:ascii="仿宋" w:hAnsi="仿宋" w:eastAsia="仿宋" w:cs="仿宋"/>
          <w:b/>
          <w:bCs/>
          <w:sz w:val="24"/>
          <w:szCs w:val="24"/>
        </w:rPr>
        <w:t>75.5</w:t>
      </w:r>
      <w:bookmarkEnd w:id="384"/>
      <w:r>
        <w:rPr>
          <w:rFonts w:ascii="仿宋" w:hAnsi="仿宋" w:eastAsia="仿宋" w:cs="仿宋"/>
          <w:b/>
          <w:bCs/>
          <w:sz w:val="24"/>
          <w:szCs w:val="24"/>
        </w:rPr>
        <w:t xml:space="preserve">  </w:t>
      </w:r>
      <w:r>
        <w:rPr>
          <w:rFonts w:ascii="仿宋" w:hAnsi="仿宋" w:eastAsia="仿宋" w:cs="仿宋"/>
          <w:b/>
          <w:bCs/>
          <w:sz w:val="24"/>
          <w:szCs w:val="24"/>
          <w:u w:val="dotted"/>
        </w:rPr>
        <w:t xml:space="preserve">                                                                          </w:t>
      </w:r>
    </w:p>
    <w:p>
      <w:pPr>
        <w:pStyle w:val="12"/>
        <w:adjustRightInd w:val="0"/>
        <w:snapToGrid w:val="0"/>
        <w:spacing w:line="360" w:lineRule="auto"/>
        <w:ind w:left="1850" w:leftChars="771"/>
        <w:jc w:val="left"/>
        <w:rPr>
          <w:rFonts w:ascii="仿宋" w:hAnsi="仿宋" w:eastAsia="仿宋"/>
          <w:sz w:val="24"/>
          <w:szCs w:val="24"/>
        </w:rPr>
      </w:pPr>
      <w:r>
        <mc:AlternateContent>
          <mc:Choice Requires="wps">
            <w:drawing>
              <wp:anchor distT="0" distB="0" distL="114300" distR="114300" simplePos="0" relativeHeight="251983872" behindDoc="0" locked="0" layoutInCell="1" allowOverlap="1">
                <wp:simplePos x="0" y="0"/>
                <wp:positionH relativeFrom="column">
                  <wp:posOffset>-114300</wp:posOffset>
                </wp:positionH>
                <wp:positionV relativeFrom="paragraph">
                  <wp:posOffset>77470</wp:posOffset>
                </wp:positionV>
                <wp:extent cx="914400" cy="480060"/>
                <wp:effectExtent l="0" t="0" r="0" b="0"/>
                <wp:wrapNone/>
                <wp:docPr id="319" name="文本框 322"/>
                <wp:cNvGraphicFramePr/>
                <a:graphic xmlns:a="http://schemas.openxmlformats.org/drawingml/2006/main">
                  <a:graphicData uri="http://schemas.microsoft.com/office/word/2010/wordprocessingShape">
                    <wps:wsp>
                      <wps:cNvSpPr txBox="1"/>
                      <wps:spPr>
                        <a:xfrm>
                          <a:off x="0" y="0"/>
                          <a:ext cx="914400" cy="480060"/>
                        </a:xfrm>
                        <a:prstGeom prst="rect">
                          <a:avLst/>
                        </a:prstGeom>
                        <a:noFill/>
                        <a:ln>
                          <a:noFill/>
                        </a:ln>
                      </wps:spPr>
                      <wps:txbx>
                        <w:txbxContent>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现场签证工作的实施</w:t>
                            </w:r>
                          </w:p>
                          <w:p>
                            <w:pPr>
                              <w:pStyle w:val="12"/>
                              <w:adjustRightInd w:val="0"/>
                              <w:snapToGrid w:val="0"/>
                              <w:rPr>
                                <w:rFonts w:ascii="Times New Roman" w:hAnsi="Times New Roman" w:eastAsia="楷体_GB2312"/>
                                <w:b/>
                                <w:bCs/>
                                <w:sz w:val="18"/>
                                <w:szCs w:val="18"/>
                              </w:rPr>
                            </w:pPr>
                          </w:p>
                          <w:p>
                            <w:pPr>
                              <w:pStyle w:val="12"/>
                              <w:adjustRightInd w:val="0"/>
                              <w:snapToGrid w:val="0"/>
                              <w:spacing w:line="360" w:lineRule="auto"/>
                              <w:rPr>
                                <w:rFonts w:ascii="Times New Roman" w:hAnsi="Times New Roman" w:eastAsia="楷体_GB2312"/>
                                <w:b/>
                                <w:bCs/>
                                <w:sz w:val="18"/>
                                <w:szCs w:val="18"/>
                              </w:rPr>
                            </w:pPr>
                          </w:p>
                          <w:p>
                            <w:pPr>
                              <w:rPr>
                                <w:rFonts w:cs="Times New Roman"/>
                              </w:rPr>
                            </w:pPr>
                          </w:p>
                        </w:txbxContent>
                      </wps:txbx>
                      <wps:bodyPr wrap="square" upright="1"/>
                    </wps:wsp>
                  </a:graphicData>
                </a:graphic>
              </wp:anchor>
            </w:drawing>
          </mc:Choice>
          <mc:Fallback>
            <w:pict>
              <v:shape id="文本框 322" o:spid="_x0000_s1026" o:spt="202" type="#_x0000_t202" style="position:absolute;left:0pt;margin-left:-9pt;margin-top:6.1pt;height:37.8pt;width:72pt;z-index:251983872;mso-width-relative:page;mso-height-relative:page;" filled="f" stroked="f" coordsize="21600,21600" o:gfxdata="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bHp6c1gAAAAkBAAAPAAAAAAAAAAEAIAAAACIAAABkcnMvZG93bnJldi54bWxQSwECFAAU&#10;AAAACACHTuJAU0jotboBAABfAwAADgAAAAAAAAABACAAAAAlAQAAZHJzL2Uyb0RvYy54bWxQSwUG&#10;AAAAAAYABgBZAQAAUQUAAAAA&#10;">
                <v:fill on="f" focussize="0,0"/>
                <v:stroke on="f"/>
                <v:imagedata o:title=""/>
                <o:lock v:ext="edit" aspectratio="f"/>
                <v:textbox>
                  <w:txbxContent>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现场签证工作的实施</w:t>
                      </w:r>
                    </w:p>
                    <w:p>
                      <w:pPr>
                        <w:pStyle w:val="12"/>
                        <w:adjustRightInd w:val="0"/>
                        <w:snapToGrid w:val="0"/>
                        <w:rPr>
                          <w:rFonts w:ascii="Times New Roman" w:hAnsi="Times New Roman" w:eastAsia="楷体_GB2312"/>
                          <w:b/>
                          <w:bCs/>
                          <w:sz w:val="18"/>
                          <w:szCs w:val="18"/>
                        </w:rPr>
                      </w:pPr>
                    </w:p>
                    <w:p>
                      <w:pPr>
                        <w:pStyle w:val="12"/>
                        <w:adjustRightInd w:val="0"/>
                        <w:snapToGrid w:val="0"/>
                        <w:spacing w:line="360" w:lineRule="auto"/>
                        <w:rPr>
                          <w:rFonts w:ascii="Times New Roman" w:hAnsi="Times New Roman" w:eastAsia="楷体_GB2312"/>
                          <w:b/>
                          <w:bCs/>
                          <w:sz w:val="18"/>
                          <w:szCs w:val="18"/>
                        </w:rPr>
                      </w:pPr>
                    </w:p>
                    <w:p>
                      <w:pPr>
                        <w:rPr>
                          <w:rFonts w:cs="Times New Roman"/>
                        </w:rPr>
                      </w:pPr>
                    </w:p>
                  </w:txbxContent>
                </v:textbox>
              </v:shape>
            </w:pict>
          </mc:Fallback>
        </mc:AlternateContent>
      </w:r>
      <w:r>
        <w:rPr>
          <w:rFonts w:hint="eastAsia" w:ascii="仿宋" w:hAnsi="仿宋" w:eastAsia="仿宋" w:cs="仿宋"/>
          <w:sz w:val="24"/>
          <w:szCs w:val="24"/>
        </w:rPr>
        <w:t>承包人应在发包人确认现场签证报告后的</w:t>
      </w:r>
      <w:r>
        <w:rPr>
          <w:rFonts w:ascii="仿宋" w:hAnsi="仿宋" w:eastAsia="仿宋" w:cs="仿宋"/>
          <w:sz w:val="24"/>
          <w:szCs w:val="24"/>
        </w:rPr>
        <w:t>48</w:t>
      </w:r>
      <w:r>
        <w:rPr>
          <w:rFonts w:hint="eastAsia" w:ascii="仿宋" w:hAnsi="仿宋" w:eastAsia="仿宋" w:cs="仿宋"/>
          <w:sz w:val="24"/>
          <w:szCs w:val="24"/>
        </w:rPr>
        <w:t>小时内，按照监理工程师发出的工作指令及时组织实施相关工作。否则，由此引起的损失和（或）延误的工期由承包人承担。</w:t>
      </w:r>
    </w:p>
    <w:p>
      <w:pPr>
        <w:pStyle w:val="12"/>
        <w:adjustRightInd w:val="0"/>
        <w:snapToGrid w:val="0"/>
        <w:spacing w:line="480" w:lineRule="auto"/>
        <w:ind w:firstLine="441" w:firstLineChars="196"/>
        <w:jc w:val="left"/>
        <w:rPr>
          <w:rFonts w:ascii="仿宋" w:hAnsi="仿宋" w:eastAsia="仿宋" w:cs="仿宋"/>
          <w:b/>
          <w:bCs/>
          <w:sz w:val="24"/>
          <w:szCs w:val="24"/>
          <w:u w:val="dotted"/>
        </w:rPr>
      </w:pPr>
      <w:r>
        <w:rPr>
          <w:rFonts w:ascii="仿宋" w:hAnsi="仿宋" w:eastAsia="仿宋" w:cs="仿宋"/>
          <w:b/>
          <w:bCs/>
          <w:sz w:val="24"/>
          <w:szCs w:val="24"/>
        </w:rPr>
        <w:t xml:space="preserve">75.6  </w:t>
      </w:r>
      <w:r>
        <w:rPr>
          <w:rFonts w:ascii="仿宋" w:hAnsi="仿宋" w:eastAsia="仿宋" w:cs="仿宋"/>
          <w:b/>
          <w:bCs/>
          <w:sz w:val="24"/>
          <w:szCs w:val="24"/>
          <w:u w:val="dotted"/>
        </w:rPr>
        <w:t xml:space="preserve">                                                                           </w:t>
      </w:r>
    </w:p>
    <w:p>
      <w:pPr>
        <w:pStyle w:val="12"/>
        <w:adjustRightInd w:val="0"/>
        <w:snapToGrid w:val="0"/>
        <w:spacing w:line="360" w:lineRule="auto"/>
        <w:ind w:left="1850" w:leftChars="771"/>
        <w:jc w:val="left"/>
        <w:rPr>
          <w:rFonts w:ascii="仿宋" w:hAnsi="仿宋" w:eastAsia="仿宋"/>
          <w:sz w:val="24"/>
          <w:szCs w:val="24"/>
        </w:rPr>
      </w:pPr>
      <w:r>
        <mc:AlternateContent>
          <mc:Choice Requires="wps">
            <w:drawing>
              <wp:anchor distT="0" distB="0" distL="114300" distR="114300" simplePos="0" relativeHeight="251984896" behindDoc="0" locked="0" layoutInCell="1" allowOverlap="1">
                <wp:simplePos x="0" y="0"/>
                <wp:positionH relativeFrom="column">
                  <wp:posOffset>-114300</wp:posOffset>
                </wp:positionH>
                <wp:positionV relativeFrom="paragraph">
                  <wp:posOffset>77470</wp:posOffset>
                </wp:positionV>
                <wp:extent cx="914400" cy="480060"/>
                <wp:effectExtent l="0" t="0" r="0" b="0"/>
                <wp:wrapNone/>
                <wp:docPr id="320" name="文本框 323"/>
                <wp:cNvGraphicFramePr/>
                <a:graphic xmlns:a="http://schemas.openxmlformats.org/drawingml/2006/main">
                  <a:graphicData uri="http://schemas.microsoft.com/office/word/2010/wordprocessingShape">
                    <wps:wsp>
                      <wps:cNvSpPr txBox="1"/>
                      <wps:spPr>
                        <a:xfrm>
                          <a:off x="0" y="0"/>
                          <a:ext cx="914400" cy="480060"/>
                        </a:xfrm>
                        <a:prstGeom prst="rect">
                          <a:avLst/>
                        </a:prstGeom>
                        <a:noFill/>
                        <a:ln>
                          <a:noFill/>
                        </a:ln>
                      </wps:spPr>
                      <wps:txbx>
                        <w:txbxContent>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现场签证的限制</w:t>
                            </w:r>
                          </w:p>
                          <w:p>
                            <w:pPr>
                              <w:pStyle w:val="8"/>
                              <w:spacing w:line="200" w:lineRule="exact"/>
                              <w:rPr>
                                <w:rFonts w:ascii="楷体_GB2312" w:hAnsi="宋体" w:eastAsia="楷体_GB2312"/>
                                <w:b/>
                                <w:bCs/>
                                <w:color w:val="000000"/>
                                <w:sz w:val="18"/>
                                <w:szCs w:val="18"/>
                              </w:rPr>
                            </w:pPr>
                          </w:p>
                          <w:p>
                            <w:pPr>
                              <w:pStyle w:val="12"/>
                              <w:adjustRightInd w:val="0"/>
                              <w:snapToGrid w:val="0"/>
                              <w:spacing w:line="360" w:lineRule="auto"/>
                              <w:rPr>
                                <w:rFonts w:ascii="Times New Roman" w:hAnsi="Times New Roman" w:eastAsia="楷体_GB2312"/>
                                <w:b/>
                                <w:bCs/>
                                <w:sz w:val="18"/>
                                <w:szCs w:val="18"/>
                              </w:rPr>
                            </w:pPr>
                          </w:p>
                          <w:p>
                            <w:pPr>
                              <w:rPr>
                                <w:rFonts w:cs="Times New Roman"/>
                              </w:rPr>
                            </w:pPr>
                          </w:p>
                        </w:txbxContent>
                      </wps:txbx>
                      <wps:bodyPr wrap="square" upright="1"/>
                    </wps:wsp>
                  </a:graphicData>
                </a:graphic>
              </wp:anchor>
            </w:drawing>
          </mc:Choice>
          <mc:Fallback>
            <w:pict>
              <v:shape id="文本框 323" o:spid="_x0000_s1026" o:spt="202" type="#_x0000_t202" style="position:absolute;left:0pt;margin-left:-9pt;margin-top:6.1pt;height:37.8pt;width:72pt;z-index:251984896;mso-width-relative:page;mso-height-relative:page;" filled="f" stroked="f" coordsize="21600,21600" o:gfxdata="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NsenpzWAAAACQEAAA8AAAAAAAAAAQAgAAAAIgAAAGRycy9kb3ducmV2LnhtbFBLAQIUABQA&#10;AAAIAIdO4kAjzs5IuQEAAF8DAAAOAAAAAAAAAAEAIAAAACUBAABkcnMvZTJvRG9jLnhtbFBLBQYA&#10;AAAABgAGAFkBAABQBQAAAAA=&#10;">
                <v:fill on="f" focussize="0,0"/>
                <v:stroke on="f"/>
                <v:imagedata o:title=""/>
                <o:lock v:ext="edit" aspectratio="f"/>
                <v:textbox>
                  <w:txbxContent>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现场签证的限制</w:t>
                      </w:r>
                    </w:p>
                    <w:p>
                      <w:pPr>
                        <w:pStyle w:val="8"/>
                        <w:spacing w:line="200" w:lineRule="exact"/>
                        <w:rPr>
                          <w:rFonts w:ascii="楷体_GB2312" w:hAnsi="宋体" w:eastAsia="楷体_GB2312"/>
                          <w:b/>
                          <w:bCs/>
                          <w:color w:val="000000"/>
                          <w:sz w:val="18"/>
                          <w:szCs w:val="18"/>
                        </w:rPr>
                      </w:pPr>
                    </w:p>
                    <w:p>
                      <w:pPr>
                        <w:pStyle w:val="12"/>
                        <w:adjustRightInd w:val="0"/>
                        <w:snapToGrid w:val="0"/>
                        <w:spacing w:line="360" w:lineRule="auto"/>
                        <w:rPr>
                          <w:rFonts w:ascii="Times New Roman" w:hAnsi="Times New Roman" w:eastAsia="楷体_GB2312"/>
                          <w:b/>
                          <w:bCs/>
                          <w:sz w:val="18"/>
                          <w:szCs w:val="18"/>
                        </w:rPr>
                      </w:pPr>
                    </w:p>
                    <w:p>
                      <w:pPr>
                        <w:rPr>
                          <w:rFonts w:cs="Times New Roman"/>
                        </w:rPr>
                      </w:pPr>
                    </w:p>
                  </w:txbxContent>
                </v:textbox>
              </v:shape>
            </w:pict>
          </mc:Fallback>
        </mc:AlternateContent>
      </w:r>
      <w:r>
        <w:rPr>
          <w:rFonts w:hint="eastAsia" w:ascii="仿宋" w:hAnsi="仿宋" w:eastAsia="仿宋" w:cs="仿宋"/>
          <w:sz w:val="24"/>
          <w:szCs w:val="24"/>
        </w:rPr>
        <w:t>合同工程发生现场签证事件，未经发包人签证、确认，承包人便擅自实施相关工作的，除非征得发包人同意，否则发生的费用由承包人承担。</w:t>
      </w:r>
    </w:p>
    <w:p>
      <w:pPr>
        <w:pStyle w:val="12"/>
        <w:adjustRightInd w:val="0"/>
        <w:snapToGrid w:val="0"/>
        <w:spacing w:line="480" w:lineRule="auto"/>
        <w:ind w:firstLine="441" w:firstLineChars="196"/>
        <w:jc w:val="left"/>
        <w:outlineLvl w:val="0"/>
        <w:rPr>
          <w:rFonts w:ascii="仿宋" w:hAnsi="仿宋" w:eastAsia="仿宋" w:cs="仿宋"/>
          <w:b/>
          <w:bCs/>
          <w:sz w:val="24"/>
          <w:szCs w:val="24"/>
          <w:u w:val="dotted"/>
        </w:rPr>
      </w:pPr>
      <w:bookmarkStart w:id="385" w:name="_Toc21344"/>
      <w:r>
        <w:rPr>
          <w:rFonts w:ascii="仿宋" w:hAnsi="仿宋" w:eastAsia="仿宋" w:cs="仿宋"/>
          <w:b/>
          <w:bCs/>
          <w:sz w:val="24"/>
          <w:szCs w:val="24"/>
        </w:rPr>
        <w:t>75.7</w:t>
      </w:r>
      <w:bookmarkEnd w:id="385"/>
      <w:r>
        <w:rPr>
          <w:rFonts w:ascii="仿宋" w:hAnsi="仿宋" w:eastAsia="仿宋" w:cs="仿宋"/>
          <w:b/>
          <w:bCs/>
          <w:sz w:val="24"/>
          <w:szCs w:val="24"/>
        </w:rPr>
        <w:t xml:space="preserve">  </w:t>
      </w:r>
      <w:r>
        <w:rPr>
          <w:rFonts w:ascii="仿宋" w:hAnsi="仿宋" w:eastAsia="仿宋" w:cs="仿宋"/>
          <w:b/>
          <w:bCs/>
          <w:sz w:val="24"/>
          <w:szCs w:val="24"/>
          <w:u w:val="dotted"/>
        </w:rPr>
        <w:t xml:space="preserve">                                                                           </w:t>
      </w:r>
    </w:p>
    <w:p>
      <w:pPr>
        <w:pStyle w:val="12"/>
        <w:adjustRightInd w:val="0"/>
        <w:snapToGrid w:val="0"/>
        <w:spacing w:line="360" w:lineRule="auto"/>
        <w:ind w:left="1850" w:leftChars="771"/>
        <w:jc w:val="left"/>
        <w:rPr>
          <w:rFonts w:ascii="仿宋" w:hAnsi="仿宋" w:eastAsia="仿宋"/>
          <w:sz w:val="24"/>
          <w:szCs w:val="24"/>
        </w:rPr>
      </w:pPr>
      <w:r>
        <mc:AlternateContent>
          <mc:Choice Requires="wps">
            <w:drawing>
              <wp:anchor distT="0" distB="0" distL="114300" distR="114300" simplePos="0" relativeHeight="251985920" behindDoc="0" locked="0" layoutInCell="1" allowOverlap="1">
                <wp:simplePos x="0" y="0"/>
                <wp:positionH relativeFrom="column">
                  <wp:posOffset>-114300</wp:posOffset>
                </wp:positionH>
                <wp:positionV relativeFrom="paragraph">
                  <wp:posOffset>77470</wp:posOffset>
                </wp:positionV>
                <wp:extent cx="914400" cy="480060"/>
                <wp:effectExtent l="0" t="0" r="0" b="0"/>
                <wp:wrapNone/>
                <wp:docPr id="321" name="文本框 324"/>
                <wp:cNvGraphicFramePr/>
                <a:graphic xmlns:a="http://schemas.openxmlformats.org/drawingml/2006/main">
                  <a:graphicData uri="http://schemas.microsoft.com/office/word/2010/wordprocessingShape">
                    <wps:wsp>
                      <wps:cNvSpPr txBox="1"/>
                      <wps:spPr>
                        <a:xfrm>
                          <a:off x="0" y="0"/>
                          <a:ext cx="914400" cy="480060"/>
                        </a:xfrm>
                        <a:prstGeom prst="rect">
                          <a:avLst/>
                        </a:prstGeom>
                        <a:noFill/>
                        <a:ln>
                          <a:noFill/>
                        </a:ln>
                      </wps:spPr>
                      <wps:txbx>
                        <w:txbxContent>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调整价款的确认与支付</w:t>
                            </w:r>
                          </w:p>
                          <w:p>
                            <w:pPr>
                              <w:pStyle w:val="12"/>
                              <w:adjustRightInd w:val="0"/>
                              <w:snapToGrid w:val="0"/>
                              <w:rPr>
                                <w:rFonts w:ascii="Times New Roman" w:hAnsi="Times New Roman" w:eastAsia="楷体_GB2312"/>
                                <w:b/>
                                <w:bCs/>
                                <w:sz w:val="18"/>
                                <w:szCs w:val="18"/>
                              </w:rPr>
                            </w:pPr>
                          </w:p>
                          <w:p>
                            <w:pPr>
                              <w:pStyle w:val="12"/>
                              <w:adjustRightInd w:val="0"/>
                              <w:snapToGrid w:val="0"/>
                              <w:spacing w:line="360" w:lineRule="auto"/>
                              <w:rPr>
                                <w:rFonts w:ascii="Times New Roman" w:hAnsi="Times New Roman" w:eastAsia="楷体_GB2312"/>
                                <w:b/>
                                <w:bCs/>
                                <w:sz w:val="18"/>
                                <w:szCs w:val="18"/>
                              </w:rPr>
                            </w:pPr>
                          </w:p>
                          <w:p>
                            <w:pPr>
                              <w:rPr>
                                <w:rFonts w:cs="Times New Roman"/>
                              </w:rPr>
                            </w:pPr>
                          </w:p>
                        </w:txbxContent>
                      </wps:txbx>
                      <wps:bodyPr wrap="square" upright="1"/>
                    </wps:wsp>
                  </a:graphicData>
                </a:graphic>
              </wp:anchor>
            </w:drawing>
          </mc:Choice>
          <mc:Fallback>
            <w:pict>
              <v:shape id="文本框 324" o:spid="_x0000_s1026" o:spt="202" type="#_x0000_t202" style="position:absolute;left:0pt;margin-left:-9pt;margin-top:6.1pt;height:37.8pt;width:72pt;z-index:251985920;mso-width-relative:page;mso-height-relative:page;" filled="f" stroked="f" coordsize="21600,21600" o:gfxdata="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NsenpzWAAAACQEAAA8AAAAAAAAAAQAgAAAAIgAAAGRycy9kb3ducmV2LnhtbFBLAQIUABQA&#10;AAAIAIdO4kAVDTRJuQEAAF8DAAAOAAAAAAAAAAEAIAAAACUBAABkcnMvZTJvRG9jLnhtbFBLBQYA&#10;AAAABgAGAFkBAABQBQAAAAA=&#10;">
                <v:fill on="f" focussize="0,0"/>
                <v:stroke on="f"/>
                <v:imagedata o:title=""/>
                <o:lock v:ext="edit" aspectratio="f"/>
                <v:textbox>
                  <w:txbxContent>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调整价款的确认与支付</w:t>
                      </w:r>
                    </w:p>
                    <w:p>
                      <w:pPr>
                        <w:pStyle w:val="12"/>
                        <w:adjustRightInd w:val="0"/>
                        <w:snapToGrid w:val="0"/>
                        <w:rPr>
                          <w:rFonts w:ascii="Times New Roman" w:hAnsi="Times New Roman" w:eastAsia="楷体_GB2312"/>
                          <w:b/>
                          <w:bCs/>
                          <w:sz w:val="18"/>
                          <w:szCs w:val="18"/>
                        </w:rPr>
                      </w:pPr>
                    </w:p>
                    <w:p>
                      <w:pPr>
                        <w:pStyle w:val="12"/>
                        <w:adjustRightInd w:val="0"/>
                        <w:snapToGrid w:val="0"/>
                        <w:spacing w:line="360" w:lineRule="auto"/>
                        <w:rPr>
                          <w:rFonts w:ascii="Times New Roman" w:hAnsi="Times New Roman" w:eastAsia="楷体_GB2312"/>
                          <w:b/>
                          <w:bCs/>
                          <w:sz w:val="18"/>
                          <w:szCs w:val="18"/>
                        </w:rPr>
                      </w:pPr>
                    </w:p>
                    <w:p>
                      <w:pPr>
                        <w:rPr>
                          <w:rFonts w:cs="Times New Roman"/>
                        </w:rPr>
                      </w:pPr>
                    </w:p>
                  </w:txbxContent>
                </v:textbox>
              </v:shape>
            </w:pict>
          </mc:Fallback>
        </mc:AlternateContent>
      </w:r>
      <w:r>
        <w:rPr>
          <w:rFonts w:hint="eastAsia" w:ascii="仿宋" w:hAnsi="仿宋" w:eastAsia="仿宋" w:cs="仿宋"/>
          <w:sz w:val="24"/>
          <w:szCs w:val="24"/>
        </w:rPr>
        <w:t>现场签证工作完成后的</w:t>
      </w:r>
      <w:r>
        <w:rPr>
          <w:rFonts w:ascii="仿宋" w:hAnsi="仿宋" w:eastAsia="仿宋" w:cs="仿宋"/>
          <w:sz w:val="24"/>
          <w:szCs w:val="24"/>
        </w:rPr>
        <w:t>48</w:t>
      </w:r>
      <w:r>
        <w:rPr>
          <w:rFonts w:hint="eastAsia" w:ascii="仿宋" w:hAnsi="仿宋" w:eastAsia="仿宋" w:cs="仿宋"/>
          <w:sz w:val="24"/>
          <w:szCs w:val="24"/>
        </w:rPr>
        <w:t>小时内，合同双方当事人应确认由此引起调整的合同价款，并作为追加合同价款，与工程进度款同期支付。</w:t>
      </w:r>
    </w:p>
    <w:p>
      <w:pPr>
        <w:pStyle w:val="12"/>
        <w:adjustRightInd w:val="0"/>
        <w:snapToGrid w:val="0"/>
        <w:spacing w:line="240" w:lineRule="exact"/>
        <w:jc w:val="left"/>
        <w:rPr>
          <w:rFonts w:ascii="仿宋" w:hAnsi="仿宋" w:eastAsia="仿宋" w:cs="仿宋"/>
          <w:b/>
          <w:bCs/>
          <w:sz w:val="24"/>
          <w:szCs w:val="24"/>
          <w:u w:val="single"/>
        </w:rPr>
      </w:pPr>
      <w:r>
        <w:rPr>
          <w:rFonts w:ascii="仿宋" w:hAnsi="仿宋" w:eastAsia="仿宋" w:cs="仿宋"/>
          <w:b/>
          <w:bCs/>
          <w:sz w:val="24"/>
          <w:szCs w:val="24"/>
          <w:u w:val="single"/>
        </w:rPr>
        <w:t xml:space="preserve">                                                                              </w:t>
      </w:r>
    </w:p>
    <w:p>
      <w:pPr>
        <w:pStyle w:val="12"/>
        <w:tabs>
          <w:tab w:val="left" w:pos="540"/>
        </w:tabs>
        <w:adjustRightInd w:val="0"/>
        <w:snapToGrid w:val="0"/>
        <w:spacing w:before="240" w:beforeLines="100" w:line="360" w:lineRule="auto"/>
        <w:ind w:firstLine="441" w:firstLineChars="196"/>
        <w:jc w:val="left"/>
        <w:outlineLvl w:val="2"/>
        <w:rPr>
          <w:rFonts w:ascii="仿宋" w:hAnsi="仿宋" w:eastAsia="仿宋"/>
          <w:b/>
          <w:bCs/>
          <w:sz w:val="24"/>
          <w:szCs w:val="24"/>
        </w:rPr>
      </w:pPr>
      <w:bookmarkStart w:id="386" w:name="_Toc469384060"/>
      <w:bookmarkStart w:id="387" w:name="_Toc8090"/>
      <w:bookmarkStart w:id="388" w:name="_Toc27920"/>
      <w:r>
        <w:rPr>
          <w:rFonts w:hint="eastAsia" w:ascii="仿宋" w:hAnsi="仿宋" w:eastAsia="仿宋" w:cs="仿宋"/>
          <w:b/>
          <w:bCs/>
          <w:sz w:val="24"/>
          <w:szCs w:val="24"/>
          <w:lang w:eastAsia="zh-CN"/>
        </w:rPr>
        <w:t>◎</w:t>
      </w:r>
      <w:r>
        <w:rPr>
          <w:rFonts w:ascii="仿宋" w:hAnsi="仿宋" w:eastAsia="仿宋" w:cs="仿宋"/>
          <w:b/>
          <w:bCs/>
          <w:sz w:val="24"/>
          <w:szCs w:val="24"/>
        </w:rPr>
        <w:t xml:space="preserve">76  </w:t>
      </w:r>
      <w:r>
        <w:rPr>
          <w:rFonts w:hint="eastAsia" w:ascii="仿宋" w:hAnsi="仿宋" w:eastAsia="仿宋" w:cs="仿宋"/>
          <w:b/>
          <w:bCs/>
          <w:sz w:val="24"/>
          <w:szCs w:val="24"/>
        </w:rPr>
        <w:t>物价涨落事件</w:t>
      </w:r>
      <w:bookmarkEnd w:id="386"/>
      <w:bookmarkEnd w:id="387"/>
      <w:bookmarkEnd w:id="388"/>
    </w:p>
    <w:p>
      <w:pPr>
        <w:pStyle w:val="12"/>
        <w:adjustRightInd w:val="0"/>
        <w:snapToGrid w:val="0"/>
        <w:spacing w:line="360" w:lineRule="auto"/>
        <w:ind w:firstLine="448" w:firstLineChars="200"/>
        <w:jc w:val="left"/>
        <w:rPr>
          <w:rFonts w:ascii="仿宋" w:hAnsi="仿宋" w:eastAsia="仿宋" w:cs="仿宋"/>
          <w:b/>
          <w:bCs/>
          <w:sz w:val="24"/>
          <w:szCs w:val="24"/>
        </w:rPr>
      </w:pPr>
      <w:r>
        <mc:AlternateContent>
          <mc:Choice Requires="wps">
            <w:drawing>
              <wp:anchor distT="0" distB="0" distL="114300" distR="114300" simplePos="0" relativeHeight="251986944" behindDoc="0" locked="0" layoutInCell="1" allowOverlap="1">
                <wp:simplePos x="0" y="0"/>
                <wp:positionH relativeFrom="column">
                  <wp:posOffset>-114300</wp:posOffset>
                </wp:positionH>
                <wp:positionV relativeFrom="paragraph">
                  <wp:posOffset>274320</wp:posOffset>
                </wp:positionV>
                <wp:extent cx="914400" cy="591185"/>
                <wp:effectExtent l="0" t="0" r="0" b="0"/>
                <wp:wrapNone/>
                <wp:docPr id="322" name="文本框 325"/>
                <wp:cNvGraphicFramePr/>
                <a:graphic xmlns:a="http://schemas.openxmlformats.org/drawingml/2006/main">
                  <a:graphicData uri="http://schemas.microsoft.com/office/word/2010/wordprocessingShape">
                    <wps:wsp>
                      <wps:cNvSpPr txBox="1"/>
                      <wps:spPr>
                        <a:xfrm>
                          <a:off x="0" y="0"/>
                          <a:ext cx="914400" cy="591185"/>
                        </a:xfrm>
                        <a:prstGeom prst="rect">
                          <a:avLst/>
                        </a:prstGeom>
                        <a:noFill/>
                        <a:ln>
                          <a:noFill/>
                        </a:ln>
                      </wps:spPr>
                      <wps:txbx>
                        <w:txbxContent>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物价涨落的价款调整</w:t>
                            </w:r>
                          </w:p>
                        </w:txbxContent>
                      </wps:txbx>
                      <wps:bodyPr wrap="square" upright="1"/>
                    </wps:wsp>
                  </a:graphicData>
                </a:graphic>
              </wp:anchor>
            </w:drawing>
          </mc:Choice>
          <mc:Fallback>
            <w:pict>
              <v:shape id="文本框 325" o:spid="_x0000_s1026" o:spt="202" type="#_x0000_t202" style="position:absolute;left:0pt;margin-left:-9pt;margin-top:21.6pt;height:46.55pt;width:72pt;z-index:251986944;mso-width-relative:page;mso-height-relative:page;" filled="f" stroked="f" coordsize="21600,21600" o:gfxdata="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2zKqLdcAAAAKAQAADwAAAAAAAAABACAAAAAiAAAAZHJzL2Rvd25yZXYueG1sUEsBAhQA&#10;FAAAAAgAh07iQP/03Py6AQAAXwMAAA4AAAAAAAAAAQAgAAAAJgEAAGRycy9lMm9Eb2MueG1sUEsF&#10;BgAAAAAGAAYAWQEAAFIFAAAAAA==&#10;">
                <v:fill on="f" focussize="0,0"/>
                <v:stroke on="f"/>
                <v:imagedata o:title=""/>
                <o:lock v:ext="edit" aspectratio="f"/>
                <v:textbox>
                  <w:txbxContent>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物价涨落的价款调整</w:t>
                      </w:r>
                    </w:p>
                  </w:txbxContent>
                </v:textbox>
              </v:shape>
            </w:pict>
          </mc:Fallback>
        </mc:AlternateContent>
      </w:r>
      <w:r>
        <w:rPr>
          <w:rFonts w:ascii="仿宋" w:hAnsi="仿宋" w:eastAsia="仿宋" w:cs="仿宋"/>
          <w:b/>
          <w:bCs/>
          <w:sz w:val="24"/>
          <w:szCs w:val="24"/>
        </w:rPr>
        <w:t xml:space="preserve">76.1      </w:t>
      </w:r>
    </w:p>
    <w:p>
      <w:pPr>
        <w:pStyle w:val="12"/>
        <w:adjustRightInd w:val="0"/>
        <w:snapToGrid w:val="0"/>
        <w:spacing w:line="420" w:lineRule="exact"/>
        <w:ind w:left="1850" w:leftChars="771"/>
        <w:jc w:val="left"/>
        <w:rPr>
          <w:rFonts w:ascii="仿宋" w:hAnsi="仿宋" w:eastAsia="仿宋"/>
          <w:sz w:val="24"/>
          <w:szCs w:val="24"/>
        </w:rPr>
      </w:pPr>
      <w:r>
        <w:rPr>
          <w:rFonts w:hint="eastAsia" w:ascii="仿宋" w:hAnsi="仿宋" w:eastAsia="仿宋" w:cs="仿宋"/>
          <w:sz w:val="24"/>
          <w:szCs w:val="24"/>
        </w:rPr>
        <w:t>合同履行期间，除专用合同条款另有约定外，市场价格波动超过合同当事人约定的范围，合同价格应当调整。合同当事人可以在专用条款中约定按通用条款</w:t>
      </w:r>
      <w:r>
        <w:rPr>
          <w:rFonts w:ascii="仿宋" w:hAnsi="仿宋" w:eastAsia="仿宋" w:cs="仿宋"/>
          <w:sz w:val="24"/>
          <w:szCs w:val="24"/>
        </w:rPr>
        <w:t>76.3</w:t>
      </w:r>
      <w:r>
        <w:rPr>
          <w:rFonts w:hint="eastAsia" w:ascii="仿宋" w:hAnsi="仿宋" w:eastAsia="仿宋" w:cs="仿宋"/>
          <w:sz w:val="24"/>
          <w:szCs w:val="24"/>
        </w:rPr>
        <w:t>款选择一种方式对合同价格进行调整。</w:t>
      </w:r>
    </w:p>
    <w:p>
      <w:pPr>
        <w:spacing w:line="360" w:lineRule="auto"/>
        <w:ind w:firstLine="480" w:firstLineChars="200"/>
        <w:jc w:val="left"/>
        <w:rPr>
          <w:rFonts w:ascii="仿宋" w:hAnsi="仿宋" w:eastAsia="仿宋" w:cs="Times New Roman"/>
          <w:sz w:val="24"/>
          <w:szCs w:val="24"/>
        </w:rPr>
      </w:pPr>
      <w:r>
        <w:t xml:space="preserve">            </w:t>
      </w:r>
    </w:p>
    <w:p>
      <w:pPr>
        <w:pStyle w:val="12"/>
        <w:tabs>
          <w:tab w:val="left" w:pos="540"/>
        </w:tabs>
        <w:adjustRightInd w:val="0"/>
        <w:snapToGrid w:val="0"/>
        <w:spacing w:line="360" w:lineRule="auto"/>
        <w:ind w:firstLine="448" w:firstLineChars="200"/>
        <w:jc w:val="left"/>
        <w:rPr>
          <w:rFonts w:ascii="仿宋" w:hAnsi="仿宋" w:eastAsia="仿宋" w:cs="仿宋"/>
          <w:b/>
          <w:bCs/>
          <w:sz w:val="24"/>
          <w:szCs w:val="24"/>
          <w:u w:val="dotted"/>
        </w:rPr>
      </w:pPr>
      <w:r>
        <mc:AlternateContent>
          <mc:Choice Requires="wps">
            <w:drawing>
              <wp:anchor distT="0" distB="0" distL="114300" distR="114300" simplePos="0" relativeHeight="251987968" behindDoc="0" locked="0" layoutInCell="1" allowOverlap="1">
                <wp:simplePos x="0" y="0"/>
                <wp:positionH relativeFrom="column">
                  <wp:posOffset>-133350</wp:posOffset>
                </wp:positionH>
                <wp:positionV relativeFrom="paragraph">
                  <wp:posOffset>247650</wp:posOffset>
                </wp:positionV>
                <wp:extent cx="914400" cy="619125"/>
                <wp:effectExtent l="0" t="0" r="0" b="0"/>
                <wp:wrapNone/>
                <wp:docPr id="323" name="文本框 326"/>
                <wp:cNvGraphicFramePr/>
                <a:graphic xmlns:a="http://schemas.openxmlformats.org/drawingml/2006/main">
                  <a:graphicData uri="http://schemas.microsoft.com/office/word/2010/wordprocessingShape">
                    <wps:wsp>
                      <wps:cNvSpPr txBox="1"/>
                      <wps:spPr>
                        <a:xfrm>
                          <a:off x="0" y="0"/>
                          <a:ext cx="914400" cy="619125"/>
                        </a:xfrm>
                        <a:prstGeom prst="rect">
                          <a:avLst/>
                        </a:prstGeom>
                        <a:noFill/>
                        <a:ln>
                          <a:noFill/>
                        </a:ln>
                      </wps:spPr>
                      <wps:txbx>
                        <w:txbxContent>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人工费的调整方法</w:t>
                            </w:r>
                          </w:p>
                        </w:txbxContent>
                      </wps:txbx>
                      <wps:bodyPr wrap="square" upright="1"/>
                    </wps:wsp>
                  </a:graphicData>
                </a:graphic>
              </wp:anchor>
            </w:drawing>
          </mc:Choice>
          <mc:Fallback>
            <w:pict>
              <v:shape id="文本框 326" o:spid="_x0000_s1026" o:spt="202" type="#_x0000_t202" style="position:absolute;left:0pt;margin-left:-10.5pt;margin-top:19.5pt;height:48.75pt;width:72pt;z-index:251987968;mso-width-relative:page;mso-height-relative:page;" filled="f" stroked="f" coordsize="21600,21600" o:gfxdata="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pz62X1wAAAAoBAAAPAAAAAAAAAAEAIAAAACIAAABkcnMvZG93bnJldi54bWxQSwECFAAU&#10;AAAACACHTuJAOPeEtLkBAABfAwAADgAAAAAAAAABACAAAAAmAQAAZHJzL2Uyb0RvYy54bWxQSwUG&#10;AAAAAAYABgBZAQAAUQUAAAAA&#10;">
                <v:fill on="f" focussize="0,0"/>
                <v:stroke on="f"/>
                <v:imagedata o:title=""/>
                <o:lock v:ext="edit" aspectratio="f"/>
                <v:textbox>
                  <w:txbxContent>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人工费的调整方法</w:t>
                      </w:r>
                    </w:p>
                  </w:txbxContent>
                </v:textbox>
              </v:shape>
            </w:pict>
          </mc:Fallback>
        </mc:AlternateContent>
      </w:r>
      <w:r>
        <w:rPr>
          <w:rFonts w:ascii="仿宋" w:hAnsi="仿宋" w:eastAsia="仿宋" w:cs="仿宋"/>
          <w:b/>
          <w:bCs/>
          <w:sz w:val="24"/>
          <w:szCs w:val="24"/>
        </w:rPr>
        <w:t xml:space="preserve">76.2  </w:t>
      </w:r>
      <w:r>
        <w:rPr>
          <w:rFonts w:ascii="仿宋" w:hAnsi="仿宋" w:eastAsia="仿宋" w:cs="仿宋"/>
          <w:b/>
          <w:bCs/>
          <w:sz w:val="24"/>
          <w:szCs w:val="24"/>
          <w:u w:val="dotted"/>
        </w:rPr>
        <w:t xml:space="preserve">                                                                                                        </w:t>
      </w:r>
    </w:p>
    <w:p>
      <w:pPr>
        <w:pStyle w:val="12"/>
        <w:adjustRightInd w:val="0"/>
        <w:snapToGrid w:val="0"/>
        <w:spacing w:line="420" w:lineRule="exact"/>
        <w:ind w:left="1850" w:leftChars="771"/>
        <w:jc w:val="left"/>
      </w:pPr>
      <w:r>
        <w:rPr>
          <w:rFonts w:hint="eastAsia" w:ascii="仿宋" w:hAnsi="仿宋" w:eastAsia="仿宋" w:cs="仿宋"/>
          <w:sz w:val="24"/>
          <w:szCs w:val="24"/>
        </w:rPr>
        <w:t>执行第</w:t>
      </w:r>
      <w:r>
        <w:rPr>
          <w:rFonts w:ascii="仿宋" w:hAnsi="仿宋" w:eastAsia="仿宋" w:cs="仿宋"/>
          <w:sz w:val="24"/>
          <w:szCs w:val="24"/>
        </w:rPr>
        <w:t>76.3</w:t>
      </w:r>
      <w:r>
        <w:rPr>
          <w:rFonts w:hint="eastAsia" w:ascii="仿宋" w:hAnsi="仿宋" w:eastAsia="仿宋" w:cs="仿宋"/>
          <w:sz w:val="24"/>
          <w:szCs w:val="24"/>
        </w:rPr>
        <w:t>款“第</w:t>
      </w:r>
      <w:r>
        <w:rPr>
          <w:rFonts w:ascii="仿宋" w:hAnsi="仿宋" w:eastAsia="仿宋" w:cs="仿宋"/>
          <w:sz w:val="24"/>
          <w:szCs w:val="24"/>
        </w:rPr>
        <w:t>1</w:t>
      </w:r>
      <w:r>
        <w:rPr>
          <w:rFonts w:hint="eastAsia" w:ascii="仿宋" w:hAnsi="仿宋" w:eastAsia="仿宋" w:cs="仿宋"/>
          <w:sz w:val="24"/>
          <w:szCs w:val="24"/>
        </w:rPr>
        <w:t>种方式：采用造价信息进行价格调整”规定的，</w:t>
      </w:r>
      <w:r>
        <w:t xml:space="preserve">                </w:t>
      </w:r>
      <w:r>
        <w:rPr>
          <w:rFonts w:hint="eastAsia" w:ascii="仿宋" w:hAnsi="仿宋" w:eastAsia="仿宋" w:cs="仿宋"/>
          <w:sz w:val="24"/>
          <w:szCs w:val="24"/>
        </w:rPr>
        <w:t>人工单价发生变化且符合省级或行业建设主管部门发布的人工费调整规定，合同当事人应按省级或行业建设主管部门或其授权的工程造价管理机构发布的人工费等文件调整合同价格，但承包人对人工费或人工单价的报价高于发布价格的除外；或由合同当事人在专用条款中约定人工单价调价条件。</w:t>
      </w:r>
    </w:p>
    <w:p>
      <w:pPr>
        <w:pStyle w:val="12"/>
        <w:tabs>
          <w:tab w:val="left" w:pos="540"/>
        </w:tabs>
        <w:adjustRightInd w:val="0"/>
        <w:snapToGrid w:val="0"/>
        <w:spacing w:line="360" w:lineRule="auto"/>
        <w:ind w:firstLine="441" w:firstLineChars="196"/>
        <w:jc w:val="left"/>
        <w:rPr>
          <w:rFonts w:ascii="仿宋" w:hAnsi="仿宋" w:eastAsia="仿宋" w:cs="仿宋"/>
          <w:b/>
          <w:bCs/>
          <w:sz w:val="24"/>
          <w:szCs w:val="24"/>
          <w:u w:val="dotted"/>
        </w:rPr>
      </w:pPr>
      <w:r>
        <w:rPr>
          <w:rFonts w:ascii="仿宋" w:hAnsi="仿宋" w:eastAsia="仿宋" w:cs="仿宋"/>
          <w:b/>
          <w:bCs/>
          <w:sz w:val="24"/>
          <w:szCs w:val="24"/>
        </w:rPr>
        <w:t xml:space="preserve">76.3  </w:t>
      </w:r>
      <w:r>
        <w:rPr>
          <w:rFonts w:ascii="仿宋" w:hAnsi="仿宋" w:eastAsia="仿宋" w:cs="仿宋"/>
          <w:b/>
          <w:bCs/>
          <w:sz w:val="24"/>
          <w:szCs w:val="24"/>
          <w:u w:val="dotted"/>
        </w:rPr>
        <w:t xml:space="preserve">                                                                                                        </w:t>
      </w:r>
    </w:p>
    <w:p>
      <w:pPr>
        <w:spacing w:line="360" w:lineRule="auto"/>
        <w:ind w:firstLine="480" w:firstLineChars="200"/>
        <w:jc w:val="left"/>
        <w:rPr>
          <w:rFonts w:eastAsia="仿宋_GB2312" w:cs="Times New Roman"/>
          <w:sz w:val="30"/>
          <w:szCs w:val="30"/>
        </w:rPr>
      </w:pPr>
      <w:r>
        <mc:AlternateContent>
          <mc:Choice Requires="wps">
            <w:drawing>
              <wp:anchor distT="0" distB="0" distL="114300" distR="114300" simplePos="0" relativeHeight="251988992" behindDoc="0" locked="0" layoutInCell="1" allowOverlap="1">
                <wp:simplePos x="0" y="0"/>
                <wp:positionH relativeFrom="column">
                  <wp:posOffset>-114300</wp:posOffset>
                </wp:positionH>
                <wp:positionV relativeFrom="paragraph">
                  <wp:posOffset>15875</wp:posOffset>
                </wp:positionV>
                <wp:extent cx="914400" cy="1003300"/>
                <wp:effectExtent l="0" t="0" r="0" b="0"/>
                <wp:wrapNone/>
                <wp:docPr id="324" name="文本框 327"/>
                <wp:cNvGraphicFramePr/>
                <a:graphic xmlns:a="http://schemas.openxmlformats.org/drawingml/2006/main">
                  <a:graphicData uri="http://schemas.microsoft.com/office/word/2010/wordprocessingShape">
                    <wps:wsp>
                      <wps:cNvSpPr txBox="1"/>
                      <wps:spPr>
                        <a:xfrm>
                          <a:off x="0" y="0"/>
                          <a:ext cx="914400" cy="1003300"/>
                        </a:xfrm>
                        <a:prstGeom prst="rect">
                          <a:avLst/>
                        </a:prstGeom>
                        <a:noFill/>
                        <a:ln>
                          <a:noFill/>
                        </a:ln>
                      </wps:spPr>
                      <wps:txbx>
                        <w:txbxContent>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承包人采购材料和工程设备的材料设备费、施工机械费调 整方法</w:t>
                            </w:r>
                          </w:p>
                        </w:txbxContent>
                      </wps:txbx>
                      <wps:bodyPr wrap="square" upright="1"/>
                    </wps:wsp>
                  </a:graphicData>
                </a:graphic>
              </wp:anchor>
            </w:drawing>
          </mc:Choice>
          <mc:Fallback>
            <w:pict>
              <v:shape id="文本框 327" o:spid="_x0000_s1026" o:spt="202" type="#_x0000_t202" style="position:absolute;left:0pt;margin-left:-9pt;margin-top:1.25pt;height:79pt;width:72pt;z-index:251988992;mso-width-relative:page;mso-height-relative:page;" filled="f" stroked="f" coordsize="21600,21600" o:gfxdata="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r0C7z9YAAAAJAQAADwAAAAAAAAABACAAAAAiAAAAZHJzL2Rvd25yZXYueG1sUEsBAhQAFAAA&#10;AAgAh07iQPxHQpK4AQAAYAMAAA4AAAAAAAAAAQAgAAAAJQEAAGRycy9lMm9Eb2MueG1sUEsFBgAA&#10;AAAGAAYAWQEAAE8FAAAAAA==&#10;">
                <v:fill on="f" focussize="0,0"/>
                <v:stroke on="f"/>
                <v:imagedata o:title=""/>
                <o:lock v:ext="edit" aspectratio="f"/>
                <v:textbox>
                  <w:txbxContent>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承包人采购材料和工程设备的材料设备费、施工机械费调 整方法</w:t>
                      </w:r>
                    </w:p>
                  </w:txbxContent>
                </v:textbox>
              </v:shape>
            </w:pict>
          </mc:Fallback>
        </mc:AlternateContent>
      </w:r>
      <w:r>
        <w:rPr>
          <w:rFonts w:ascii="仿宋" w:hAnsi="仿宋" w:eastAsia="仿宋" w:cs="仿宋"/>
          <w:sz w:val="24"/>
          <w:szCs w:val="24"/>
        </w:rPr>
        <w:t xml:space="preserve">         </w:t>
      </w:r>
      <w:r>
        <w:rPr>
          <w:rFonts w:hint="eastAsia" w:ascii="仿宋" w:hAnsi="仿宋" w:eastAsia="仿宋" w:cs="仿宋"/>
          <w:sz w:val="24"/>
          <w:szCs w:val="24"/>
        </w:rPr>
        <w:t>第</w:t>
      </w:r>
      <w:r>
        <w:rPr>
          <w:rFonts w:ascii="仿宋" w:hAnsi="仿宋" w:eastAsia="仿宋" w:cs="仿宋"/>
          <w:sz w:val="24"/>
          <w:szCs w:val="24"/>
        </w:rPr>
        <w:t>1</w:t>
      </w:r>
      <w:r>
        <w:rPr>
          <w:rFonts w:hint="eastAsia" w:ascii="仿宋" w:hAnsi="仿宋" w:eastAsia="仿宋" w:cs="仿宋"/>
          <w:sz w:val="24"/>
          <w:szCs w:val="24"/>
        </w:rPr>
        <w:t>种方式：采用造价信息进行价格调整。</w:t>
      </w:r>
    </w:p>
    <w:p>
      <w:pPr>
        <w:spacing w:line="360" w:lineRule="auto"/>
        <w:ind w:left="1644" w:leftChars="685"/>
        <w:jc w:val="left"/>
        <w:rPr>
          <w:rFonts w:cs="Times New Roman"/>
        </w:rPr>
      </w:pPr>
      <w:r>
        <w:rPr>
          <w:rFonts w:hint="eastAsia" w:ascii="仿宋" w:hAnsi="仿宋" w:eastAsia="仿宋" w:cs="仿宋"/>
          <w:sz w:val="24"/>
          <w:szCs w:val="24"/>
        </w:rPr>
        <w:t>合同履行期间，因人工、材料、工程设备和机械台班价格波动影响合同价格时，人工、机械使用费按照国家或省、市建设行政管理部门、行业建设管理部门或其授权的工程造价管理机构发布的人工、机械使用费进行调整；需要进行价格调整的材料，其单价和采购数量应由发包人审批，发包人确认需调整的材料单价及数量，作为调整合同价格的依据。</w:t>
      </w:r>
    </w:p>
    <w:p>
      <w:pPr>
        <w:spacing w:line="360" w:lineRule="auto"/>
        <w:ind w:left="1747" w:leftChars="628" w:hanging="240" w:hangingChars="100"/>
        <w:jc w:val="left"/>
        <w:rPr>
          <w:rFonts w:ascii="仿宋" w:hAnsi="仿宋" w:eastAsia="仿宋" w:cs="仿宋"/>
          <w:sz w:val="24"/>
          <w:szCs w:val="24"/>
        </w:rPr>
      </w:pPr>
      <w:r>
        <w:rPr>
          <w:rFonts w:hint="eastAsia" w:ascii="仿宋" w:hAnsi="仿宋" w:eastAsia="仿宋" w:cs="仿宋"/>
          <w:sz w:val="24"/>
          <w:szCs w:val="24"/>
        </w:rPr>
        <w:t>（</w:t>
      </w:r>
      <w:r>
        <w:rPr>
          <w:rFonts w:ascii="仿宋" w:hAnsi="仿宋" w:eastAsia="仿宋" w:cs="仿宋"/>
          <w:sz w:val="24"/>
          <w:szCs w:val="24"/>
        </w:rPr>
        <w:t>1</w:t>
      </w:r>
      <w:r>
        <w:rPr>
          <w:rFonts w:hint="eastAsia" w:ascii="仿宋" w:hAnsi="仿宋" w:eastAsia="仿宋" w:cs="仿宋"/>
          <w:sz w:val="24"/>
          <w:szCs w:val="24"/>
        </w:rPr>
        <w:t>）材料、工程设备价格变化的价款调整按照发包人提供的基准价格，按以下风险范围规定执行</w:t>
      </w:r>
      <w:r>
        <w:rPr>
          <w:rFonts w:ascii="仿宋" w:hAnsi="仿宋" w:eastAsia="仿宋" w:cs="仿宋"/>
          <w:sz w:val="24"/>
          <w:szCs w:val="24"/>
        </w:rPr>
        <w:t>:</w:t>
      </w:r>
    </w:p>
    <w:p>
      <w:pPr>
        <w:spacing w:line="360" w:lineRule="auto"/>
        <w:ind w:left="1730" w:leftChars="721"/>
        <w:jc w:val="left"/>
        <w:rPr>
          <w:rFonts w:ascii="仿宋" w:hAnsi="仿宋" w:eastAsia="仿宋" w:cs="Times New Roman"/>
          <w:sz w:val="24"/>
          <w:szCs w:val="24"/>
        </w:rPr>
      </w:pPr>
      <w:r>
        <w:rPr>
          <w:rFonts w:hint="eastAsia" w:ascii="仿宋" w:hAnsi="仿宋" w:eastAsia="仿宋" w:cs="仿宋"/>
          <w:sz w:val="24"/>
          <w:szCs w:val="24"/>
        </w:rPr>
        <w:t>①承包人在已标价工程量清单或预算书中载明材料单价低于基准价格的：除专用合同条款另有约定外，合同履行期间材料单价涨幅以基准价格为基础超</w:t>
      </w:r>
      <w:r>
        <w:rPr>
          <w:rFonts w:ascii="仿宋" w:hAnsi="仿宋" w:eastAsia="仿宋" w:cs="仿宋"/>
          <w:sz w:val="24"/>
          <w:szCs w:val="24"/>
        </w:rPr>
        <w:t>5%</w:t>
      </w:r>
      <w:r>
        <w:rPr>
          <w:rFonts w:hint="eastAsia" w:ascii="仿宋" w:hAnsi="仿宋" w:eastAsia="仿宋" w:cs="仿宋"/>
          <w:sz w:val="24"/>
          <w:szCs w:val="24"/>
        </w:rPr>
        <w:t>时，或材料单价跌幅以在已标价工程量清单或预算书中载明材料单价为基础超过</w:t>
      </w:r>
      <w:r>
        <w:rPr>
          <w:rFonts w:ascii="仿宋" w:hAnsi="仿宋" w:eastAsia="仿宋" w:cs="仿宋"/>
          <w:sz w:val="24"/>
          <w:szCs w:val="24"/>
        </w:rPr>
        <w:t>5%</w:t>
      </w:r>
      <w:r>
        <w:rPr>
          <w:rFonts w:hint="eastAsia" w:ascii="仿宋" w:hAnsi="仿宋" w:eastAsia="仿宋" w:cs="仿宋"/>
          <w:sz w:val="24"/>
          <w:szCs w:val="24"/>
        </w:rPr>
        <w:t>时，其超过部分据实调整。</w:t>
      </w:r>
    </w:p>
    <w:p>
      <w:pPr>
        <w:spacing w:line="360" w:lineRule="auto"/>
        <w:ind w:left="1730" w:leftChars="721"/>
        <w:jc w:val="left"/>
        <w:rPr>
          <w:rFonts w:ascii="仿宋" w:hAnsi="仿宋" w:eastAsia="仿宋" w:cs="Times New Roman"/>
          <w:sz w:val="24"/>
          <w:szCs w:val="24"/>
        </w:rPr>
      </w:pPr>
      <w:r>
        <w:rPr>
          <w:rFonts w:hint="eastAsia" w:ascii="仿宋" w:hAnsi="仿宋" w:eastAsia="仿宋" w:cs="仿宋"/>
          <w:sz w:val="24"/>
          <w:szCs w:val="24"/>
        </w:rPr>
        <w:t>②承包人在已标价工程量清单或预算书中载明材料单价高于基准价格的：除专用合同条款另有约定外，合同履行期间材料单价跌幅以基准价格为基础超过</w:t>
      </w:r>
      <w:r>
        <w:rPr>
          <w:rFonts w:ascii="仿宋" w:hAnsi="仿宋" w:eastAsia="仿宋" w:cs="仿宋"/>
          <w:sz w:val="24"/>
          <w:szCs w:val="24"/>
        </w:rPr>
        <w:t>5%</w:t>
      </w:r>
      <w:r>
        <w:rPr>
          <w:rFonts w:hint="eastAsia" w:ascii="仿宋" w:hAnsi="仿宋" w:eastAsia="仿宋" w:cs="仿宋"/>
          <w:sz w:val="24"/>
          <w:szCs w:val="24"/>
        </w:rPr>
        <w:t>时，材料单价涨 幅以在已标价工程量清单或预算书中载明材料单价为基础超过</w:t>
      </w:r>
      <w:r>
        <w:rPr>
          <w:rFonts w:ascii="仿宋" w:hAnsi="仿宋" w:eastAsia="仿宋" w:cs="仿宋"/>
          <w:sz w:val="24"/>
          <w:szCs w:val="24"/>
        </w:rPr>
        <w:t>5%</w:t>
      </w:r>
      <w:r>
        <w:rPr>
          <w:rFonts w:hint="eastAsia" w:ascii="仿宋" w:hAnsi="仿宋" w:eastAsia="仿宋" w:cs="仿宋"/>
          <w:sz w:val="24"/>
          <w:szCs w:val="24"/>
        </w:rPr>
        <w:t>时，其超过部分据实调整。</w:t>
      </w:r>
    </w:p>
    <w:p>
      <w:pPr>
        <w:spacing w:line="360" w:lineRule="auto"/>
        <w:ind w:left="1730" w:leftChars="721"/>
        <w:jc w:val="left"/>
        <w:rPr>
          <w:rFonts w:eastAsia="仿宋_GB2312" w:cs="Times New Roman"/>
          <w:sz w:val="30"/>
          <w:szCs w:val="30"/>
        </w:rPr>
      </w:pPr>
      <w:r>
        <w:rPr>
          <w:rFonts w:hint="eastAsia" w:ascii="仿宋" w:hAnsi="仿宋" w:eastAsia="仿宋" w:cs="仿宋"/>
          <w:sz w:val="24"/>
          <w:szCs w:val="24"/>
        </w:rPr>
        <w:t>③承包人在已标价工程量清单或预算书中载明材料单价等于基准价格的：除专用合同条款另有约定外，合同履行期间材料单价涨跌幅以基准价格为基础超过±</w:t>
      </w:r>
      <w:r>
        <w:rPr>
          <w:rFonts w:ascii="仿宋" w:hAnsi="仿宋" w:eastAsia="仿宋" w:cs="仿宋"/>
          <w:sz w:val="24"/>
          <w:szCs w:val="24"/>
        </w:rPr>
        <w:t>5%</w:t>
      </w:r>
      <w:r>
        <w:rPr>
          <w:rFonts w:hint="eastAsia" w:ascii="仿宋" w:hAnsi="仿宋" w:eastAsia="仿宋" w:cs="仿宋"/>
          <w:sz w:val="24"/>
          <w:szCs w:val="24"/>
        </w:rPr>
        <w:t>时，其超过部分据实调整。</w:t>
      </w:r>
    </w:p>
    <w:p>
      <w:pPr>
        <w:spacing w:line="360" w:lineRule="auto"/>
        <w:ind w:left="1747" w:leftChars="728"/>
        <w:jc w:val="left"/>
        <w:rPr>
          <w:rFonts w:eastAsia="仿宋_GB2312" w:cs="Times New Roman"/>
          <w:sz w:val="30"/>
          <w:szCs w:val="30"/>
        </w:rPr>
      </w:pPr>
      <w:r>
        <w:rPr>
          <w:rFonts w:hint="eastAsia" w:ascii="仿宋" w:hAnsi="仿宋" w:eastAsia="仿宋" w:cs="仿宋"/>
          <w:sz w:val="24"/>
          <w:szCs w:val="24"/>
        </w:rPr>
        <w:t>前述基准价格是指由发包人在招标文件或专用合同条款中给定的材料、工程设备的价格，该价格原则上应当按照省级或行业建设主管部门或其授权的工程造价管理机构发布的信息价编制。</w:t>
      </w:r>
    </w:p>
    <w:p>
      <w:pPr>
        <w:ind w:left="1680" w:leftChars="700"/>
        <w:jc w:val="left"/>
        <w:rPr>
          <w:rFonts w:ascii="仿宋" w:hAnsi="仿宋" w:eastAsia="仿宋" w:cs="Times New Roman"/>
          <w:sz w:val="24"/>
          <w:szCs w:val="24"/>
        </w:rPr>
      </w:pPr>
      <w:r>
        <w:rPr>
          <w:rFonts w:hint="eastAsia" w:ascii="仿宋" w:hAnsi="仿宋" w:eastAsia="仿宋" w:cs="仿宋"/>
          <w:sz w:val="24"/>
          <w:szCs w:val="24"/>
        </w:rPr>
        <w:t>（</w:t>
      </w:r>
      <w:r>
        <w:rPr>
          <w:rFonts w:ascii="仿宋" w:hAnsi="仿宋" w:eastAsia="仿宋" w:cs="仿宋"/>
          <w:sz w:val="24"/>
          <w:szCs w:val="24"/>
        </w:rPr>
        <w:t>2</w:t>
      </w:r>
      <w:r>
        <w:rPr>
          <w:rFonts w:hint="eastAsia" w:ascii="仿宋" w:hAnsi="仿宋" w:eastAsia="仿宋" w:cs="仿宋"/>
          <w:sz w:val="24"/>
          <w:szCs w:val="24"/>
        </w:rPr>
        <w:t>）施工机械台班单价或施工机械使用费发生变化超过省级或行业建设主管部门或其授权的工程造价管理机构规定的范围时，按规定调整合同价格。</w:t>
      </w:r>
    </w:p>
    <w:p>
      <w:pPr>
        <w:jc w:val="left"/>
        <w:rPr>
          <w:rFonts w:ascii="仿宋" w:hAnsi="仿宋" w:eastAsia="仿宋" w:cs="Times New Roman"/>
          <w:sz w:val="24"/>
          <w:szCs w:val="24"/>
        </w:rPr>
      </w:pPr>
    </w:p>
    <w:p>
      <w:pPr>
        <w:ind w:firstLine="1680" w:firstLineChars="700"/>
        <w:jc w:val="left"/>
        <w:rPr>
          <w:rFonts w:cs="Times New Roman"/>
        </w:rPr>
      </w:pPr>
      <w:r>
        <w:rPr>
          <w:rFonts w:hint="eastAsia" w:ascii="仿宋" w:hAnsi="仿宋" w:eastAsia="仿宋" w:cs="仿宋"/>
          <w:sz w:val="24"/>
          <w:szCs w:val="24"/>
        </w:rPr>
        <w:t>第</w:t>
      </w:r>
      <w:r>
        <w:rPr>
          <w:rFonts w:ascii="仿宋" w:hAnsi="仿宋" w:eastAsia="仿宋" w:cs="仿宋"/>
          <w:sz w:val="24"/>
          <w:szCs w:val="24"/>
        </w:rPr>
        <w:t>2</w:t>
      </w:r>
      <w:r>
        <w:rPr>
          <w:rFonts w:hint="eastAsia" w:ascii="仿宋" w:hAnsi="仿宋" w:eastAsia="仿宋" w:cs="仿宋"/>
          <w:sz w:val="24"/>
          <w:szCs w:val="24"/>
        </w:rPr>
        <w:t>种方式：专用合同条款约定的其他方式。</w:t>
      </w:r>
    </w:p>
    <w:p>
      <w:pPr>
        <w:pStyle w:val="12"/>
        <w:tabs>
          <w:tab w:val="left" w:pos="540"/>
        </w:tabs>
        <w:adjustRightInd w:val="0"/>
        <w:snapToGrid w:val="0"/>
        <w:spacing w:line="480" w:lineRule="auto"/>
        <w:ind w:firstLine="441" w:firstLineChars="196"/>
        <w:jc w:val="left"/>
        <w:outlineLvl w:val="0"/>
        <w:rPr>
          <w:rFonts w:ascii="仿宋" w:hAnsi="仿宋" w:eastAsia="仿宋" w:cs="仿宋"/>
          <w:sz w:val="24"/>
          <w:szCs w:val="24"/>
          <w:u w:val="dotted"/>
        </w:rPr>
      </w:pPr>
      <w:bookmarkStart w:id="389" w:name="_Toc25186"/>
      <w:r>
        <w:rPr>
          <w:rFonts w:ascii="仿宋" w:hAnsi="仿宋" w:eastAsia="仿宋" w:cs="仿宋"/>
          <w:b/>
          <w:bCs/>
          <w:sz w:val="24"/>
          <w:szCs w:val="24"/>
        </w:rPr>
        <w:t>76.4</w:t>
      </w:r>
      <w:bookmarkEnd w:id="389"/>
      <w:r>
        <w:rPr>
          <w:rFonts w:ascii="仿宋" w:hAnsi="仿宋" w:eastAsia="仿宋" w:cs="仿宋"/>
          <w:sz w:val="24"/>
          <w:szCs w:val="24"/>
        </w:rPr>
        <w:t xml:space="preserve">  </w:t>
      </w:r>
      <w:r>
        <w:rPr>
          <w:rFonts w:ascii="仿宋" w:hAnsi="仿宋" w:eastAsia="仿宋" w:cs="仿宋"/>
          <w:sz w:val="24"/>
          <w:szCs w:val="24"/>
          <w:u w:val="dotted"/>
        </w:rPr>
        <w:t xml:space="preserve">                                                                                                        </w:t>
      </w:r>
    </w:p>
    <w:p>
      <w:pPr>
        <w:pStyle w:val="12"/>
        <w:adjustRightInd w:val="0"/>
        <w:snapToGrid w:val="0"/>
        <w:spacing w:line="420" w:lineRule="exact"/>
        <w:ind w:left="1850" w:leftChars="771"/>
        <w:jc w:val="left"/>
        <w:rPr>
          <w:rFonts w:ascii="仿宋" w:hAnsi="仿宋" w:eastAsia="仿宋"/>
          <w:sz w:val="24"/>
          <w:szCs w:val="24"/>
        </w:rPr>
      </w:pPr>
      <w:r>
        <w:rPr>
          <w:rFonts w:hint="eastAsia" w:ascii="仿宋" w:hAnsi="仿宋" w:eastAsia="仿宋" w:cs="仿宋"/>
          <w:sz w:val="24"/>
          <w:szCs w:val="24"/>
        </w:rPr>
        <w:t>执行第</w:t>
      </w:r>
      <w:r>
        <w:rPr>
          <w:rFonts w:ascii="仿宋" w:hAnsi="仿宋" w:eastAsia="仿宋" w:cs="仿宋"/>
          <w:sz w:val="24"/>
          <w:szCs w:val="24"/>
        </w:rPr>
        <w:t>76.3</w:t>
      </w:r>
      <w:r>
        <w:rPr>
          <w:rFonts w:hint="eastAsia" w:ascii="仿宋" w:hAnsi="仿宋" w:eastAsia="仿宋" w:cs="仿宋"/>
          <w:sz w:val="24"/>
          <w:szCs w:val="24"/>
        </w:rPr>
        <w:t>款“第</w:t>
      </w:r>
      <w:r>
        <w:rPr>
          <w:rFonts w:ascii="仿宋" w:hAnsi="仿宋" w:eastAsia="仿宋" w:cs="仿宋"/>
          <w:sz w:val="24"/>
          <w:szCs w:val="24"/>
        </w:rPr>
        <w:t>1</w:t>
      </w:r>
      <w:r>
        <w:rPr>
          <w:rFonts w:hint="eastAsia" w:ascii="仿宋" w:hAnsi="仿宋" w:eastAsia="仿宋" w:cs="仿宋"/>
          <w:sz w:val="24"/>
          <w:szCs w:val="24"/>
        </w:rPr>
        <w:t>种方式：采用造价信息进行价格调整”规定的，承包人应在采购材料前将采购数量和新的材料单价报发包人核对，发包人确认用于工程时，发包人应确认采购材料的数量和单价。发包人在收到承包人报送的确认资料后</w:t>
      </w:r>
      <w:r>
        <w:rPr>
          <w:rFonts w:ascii="仿宋" w:hAnsi="仿宋" w:eastAsia="仿宋" w:cs="仿宋"/>
          <w:sz w:val="24"/>
          <w:szCs w:val="24"/>
        </w:rPr>
        <w:t>5</w:t>
      </w:r>
      <w:r>
        <w:rPr>
          <w:rFonts w:hint="eastAsia" w:ascii="仿宋" w:hAnsi="仿宋" w:eastAsia="仿宋" w:cs="仿宋"/>
          <w:sz w:val="24"/>
          <w:szCs w:val="24"/>
        </w:rPr>
        <w:t>天内不予答复的视为认可，作为调整合同价格的依据。未经发包人事先核对，承包人自行采购材料的，发包人有权不予调整合同价格。发包人同意的，可以调整合同价格。</w:t>
      </w:r>
      <w:r>
        <mc:AlternateContent>
          <mc:Choice Requires="wps">
            <w:drawing>
              <wp:anchor distT="0" distB="0" distL="114300" distR="114300" simplePos="0" relativeHeight="251990016" behindDoc="0" locked="0" layoutInCell="1" allowOverlap="1">
                <wp:simplePos x="0" y="0"/>
                <wp:positionH relativeFrom="column">
                  <wp:posOffset>-66675</wp:posOffset>
                </wp:positionH>
                <wp:positionV relativeFrom="paragraph">
                  <wp:posOffset>31115</wp:posOffset>
                </wp:positionV>
                <wp:extent cx="914400" cy="711835"/>
                <wp:effectExtent l="0" t="0" r="0" b="0"/>
                <wp:wrapNone/>
                <wp:docPr id="325" name="文本框 328"/>
                <wp:cNvGraphicFramePr/>
                <a:graphic xmlns:a="http://schemas.openxmlformats.org/drawingml/2006/main">
                  <a:graphicData uri="http://schemas.microsoft.com/office/word/2010/wordprocessingShape">
                    <wps:wsp>
                      <wps:cNvSpPr txBox="1"/>
                      <wps:spPr>
                        <a:xfrm>
                          <a:off x="0" y="0"/>
                          <a:ext cx="914400" cy="711835"/>
                        </a:xfrm>
                        <a:prstGeom prst="rect">
                          <a:avLst/>
                        </a:prstGeom>
                        <a:noFill/>
                        <a:ln>
                          <a:noFill/>
                        </a:ln>
                      </wps:spPr>
                      <wps:txbx>
                        <w:txbxContent>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承包人采购材料设备的调价限制</w:t>
                            </w:r>
                          </w:p>
                        </w:txbxContent>
                      </wps:txbx>
                      <wps:bodyPr wrap="square" upright="1"/>
                    </wps:wsp>
                  </a:graphicData>
                </a:graphic>
              </wp:anchor>
            </w:drawing>
          </mc:Choice>
          <mc:Fallback>
            <w:pict>
              <v:shape id="文本框 328" o:spid="_x0000_s1026" o:spt="202" type="#_x0000_t202" style="position:absolute;left:0pt;margin-left:-5.25pt;margin-top:2.45pt;height:56.05pt;width:72pt;z-index:251990016;mso-width-relative:page;mso-height-relative:page;" filled="f" stroked="f" coordsize="21600,21600" o:gfxdata="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AjPssHWAAAACQEAAA8AAAAAAAAAAQAgAAAAIgAAAGRycy9kb3ducmV2LnhtbFBLAQIUABQA&#10;AAAIAIdO4kAFMo6FuQEAAF8DAAAOAAAAAAAAAAEAIAAAACUBAABkcnMvZTJvRG9jLnhtbFBLBQYA&#10;AAAABgAGAFkBAABQBQAAAAA=&#10;">
                <v:fill on="f" focussize="0,0"/>
                <v:stroke on="f"/>
                <v:imagedata o:title=""/>
                <o:lock v:ext="edit" aspectratio="f"/>
                <v:textbox>
                  <w:txbxContent>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承包人采购材料设备的调价限制</w:t>
                      </w:r>
                    </w:p>
                  </w:txbxContent>
                </v:textbox>
              </v:shape>
            </w:pict>
          </mc:Fallback>
        </mc:AlternateContent>
      </w:r>
    </w:p>
    <w:p>
      <w:pPr>
        <w:pStyle w:val="12"/>
        <w:adjustRightInd w:val="0"/>
        <w:snapToGrid w:val="0"/>
        <w:spacing w:line="420" w:lineRule="exact"/>
        <w:ind w:left="1850" w:leftChars="771" w:firstLine="8960" w:firstLineChars="4000"/>
        <w:jc w:val="left"/>
        <w:rPr>
          <w:rFonts w:ascii="仿宋" w:hAnsi="仿宋" w:eastAsia="仿宋"/>
          <w:sz w:val="24"/>
          <w:szCs w:val="24"/>
        </w:rPr>
      </w:pPr>
      <w:r>
        <w:rPr>
          <w:rFonts w:hint="eastAsia" w:ascii="仿宋" w:hAnsi="仿宋" w:eastAsia="仿宋" w:cs="仿宋"/>
          <w:sz w:val="24"/>
          <w:szCs w:val="24"/>
        </w:rPr>
        <w:t>承</w:t>
      </w:r>
    </w:p>
    <w:p>
      <w:pPr>
        <w:pStyle w:val="12"/>
        <w:tabs>
          <w:tab w:val="left" w:pos="540"/>
        </w:tabs>
        <w:adjustRightInd w:val="0"/>
        <w:snapToGrid w:val="0"/>
        <w:spacing w:line="360" w:lineRule="auto"/>
        <w:ind w:firstLine="441" w:firstLineChars="196"/>
        <w:jc w:val="left"/>
        <w:rPr>
          <w:rFonts w:ascii="仿宋" w:hAnsi="仿宋" w:eastAsia="仿宋" w:cs="仿宋"/>
          <w:b/>
          <w:bCs/>
          <w:sz w:val="24"/>
          <w:szCs w:val="24"/>
          <w:u w:val="dotted"/>
        </w:rPr>
      </w:pPr>
      <w:r>
        <w:rPr>
          <w:rFonts w:ascii="仿宋" w:hAnsi="仿宋" w:eastAsia="仿宋" w:cs="仿宋"/>
          <w:b/>
          <w:bCs/>
          <w:sz w:val="24"/>
          <w:szCs w:val="24"/>
        </w:rPr>
        <w:t xml:space="preserve">76.5 </w:t>
      </w:r>
      <w:r>
        <w:rPr>
          <w:rFonts w:ascii="仿宋" w:hAnsi="仿宋" w:eastAsia="仿宋" w:cs="仿宋"/>
          <w:b/>
          <w:bCs/>
          <w:sz w:val="24"/>
          <w:szCs w:val="24"/>
          <w:u w:val="dotted"/>
        </w:rPr>
        <w:t xml:space="preserve">                                                                                                        </w:t>
      </w:r>
    </w:p>
    <w:p>
      <w:pPr>
        <w:pStyle w:val="12"/>
        <w:adjustRightInd w:val="0"/>
        <w:snapToGrid w:val="0"/>
        <w:spacing w:line="420" w:lineRule="exact"/>
        <w:ind w:left="1850" w:leftChars="771"/>
        <w:jc w:val="left"/>
        <w:rPr>
          <w:rFonts w:ascii="仿宋" w:hAnsi="仿宋" w:eastAsia="仿宋"/>
          <w:sz w:val="24"/>
          <w:szCs w:val="24"/>
        </w:rPr>
      </w:pPr>
      <w:r>
        <mc:AlternateContent>
          <mc:Choice Requires="wps">
            <w:drawing>
              <wp:anchor distT="0" distB="0" distL="114300" distR="114300" simplePos="0" relativeHeight="251991040" behindDoc="0" locked="0" layoutInCell="1" allowOverlap="1">
                <wp:simplePos x="0" y="0"/>
                <wp:positionH relativeFrom="column">
                  <wp:posOffset>-114300</wp:posOffset>
                </wp:positionH>
                <wp:positionV relativeFrom="paragraph">
                  <wp:posOffset>15875</wp:posOffset>
                </wp:positionV>
                <wp:extent cx="914400" cy="619125"/>
                <wp:effectExtent l="0" t="0" r="0" b="0"/>
                <wp:wrapNone/>
                <wp:docPr id="326" name="文本框 329"/>
                <wp:cNvGraphicFramePr/>
                <a:graphic xmlns:a="http://schemas.openxmlformats.org/drawingml/2006/main">
                  <a:graphicData uri="http://schemas.microsoft.com/office/word/2010/wordprocessingShape">
                    <wps:wsp>
                      <wps:cNvSpPr txBox="1"/>
                      <wps:spPr>
                        <a:xfrm>
                          <a:off x="0" y="0"/>
                          <a:ext cx="914400" cy="619125"/>
                        </a:xfrm>
                        <a:prstGeom prst="rect">
                          <a:avLst/>
                        </a:prstGeom>
                        <a:noFill/>
                        <a:ln>
                          <a:noFill/>
                        </a:ln>
                      </wps:spPr>
                      <wps:txbx>
                        <w:txbxContent>
                          <w:p>
                            <w:pPr>
                              <w:pStyle w:val="17"/>
                              <w:spacing w:line="200" w:lineRule="exact"/>
                              <w:rPr>
                                <w:rFonts w:ascii="楷体_GB2312" w:hAnsi="宋体"/>
                                <w:sz w:val="18"/>
                                <w:szCs w:val="18"/>
                              </w:rPr>
                            </w:pPr>
                            <w:r>
                              <w:rPr>
                                <w:rFonts w:hint="eastAsia" w:ascii="楷体_GB2312" w:hAnsi="宋体" w:cs="楷体_GB2312"/>
                                <w:sz w:val="18"/>
                                <w:szCs w:val="18"/>
                              </w:rPr>
                              <w:t>发包人供应材料设备的价款调整</w:t>
                            </w:r>
                          </w:p>
                        </w:txbxContent>
                      </wps:txbx>
                      <wps:bodyPr wrap="square" upright="1"/>
                    </wps:wsp>
                  </a:graphicData>
                </a:graphic>
              </wp:anchor>
            </w:drawing>
          </mc:Choice>
          <mc:Fallback>
            <w:pict>
              <v:shape id="文本框 329" o:spid="_x0000_s1026" o:spt="202" type="#_x0000_t202" style="position:absolute;left:0pt;margin-left:-9pt;margin-top:1.25pt;height:48.75pt;width:72pt;z-index:251991040;mso-width-relative:page;mso-height-relative:page;" filled="f" stroked="f" coordsize="21600,21600" o:gfxdata="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08gMB9UAAAAJAQAADwAAAAAAAAABACAAAAAiAAAAZHJzL2Rvd25yZXYueG1sUEsBAhQAFAAA&#10;AAgAh07iQKKv0/65AQAAXwMAAA4AAAAAAAAAAQAgAAAAJAEAAGRycy9lMm9Eb2MueG1sUEsFBgAA&#10;AAAGAAYAWQEAAE8FAAAAAA==&#10;">
                <v:fill on="f" focussize="0,0"/>
                <v:stroke on="f"/>
                <v:imagedata o:title=""/>
                <o:lock v:ext="edit" aspectratio="f"/>
                <v:textbox>
                  <w:txbxContent>
                    <w:p>
                      <w:pPr>
                        <w:pStyle w:val="17"/>
                        <w:spacing w:line="200" w:lineRule="exact"/>
                        <w:rPr>
                          <w:rFonts w:ascii="楷体_GB2312" w:hAnsi="宋体"/>
                          <w:sz w:val="18"/>
                          <w:szCs w:val="18"/>
                        </w:rPr>
                      </w:pPr>
                      <w:r>
                        <w:rPr>
                          <w:rFonts w:hint="eastAsia" w:ascii="楷体_GB2312" w:hAnsi="宋体" w:cs="楷体_GB2312"/>
                          <w:sz w:val="18"/>
                          <w:szCs w:val="18"/>
                        </w:rPr>
                        <w:t>发包人供应材料设备的价款调整</w:t>
                      </w:r>
                    </w:p>
                  </w:txbxContent>
                </v:textbox>
              </v:shape>
            </w:pict>
          </mc:Fallback>
        </mc:AlternateContent>
      </w:r>
      <w:r>
        <w:rPr>
          <w:rFonts w:hint="eastAsia" w:ascii="仿宋" w:hAnsi="仿宋" w:eastAsia="仿宋" w:cs="仿宋"/>
          <w:sz w:val="24"/>
          <w:szCs w:val="24"/>
        </w:rPr>
        <w:t>发包人供应材料和工程设备的，由发包人按照实际变化调整，列入合同工程的工程造价内。</w:t>
      </w:r>
    </w:p>
    <w:p>
      <w:pPr>
        <w:pStyle w:val="12"/>
        <w:adjustRightInd w:val="0"/>
        <w:snapToGrid w:val="0"/>
        <w:ind w:right="-238"/>
        <w:jc w:val="left"/>
        <w:rPr>
          <w:rFonts w:ascii="仿宋" w:hAnsi="仿宋" w:eastAsia="仿宋"/>
          <w:b/>
          <w:bCs/>
          <w:sz w:val="24"/>
          <w:szCs w:val="24"/>
          <w:u w:val="single"/>
        </w:rPr>
      </w:pPr>
      <w:r>
        <w:rPr>
          <w:rFonts w:ascii="仿宋" w:hAnsi="仿宋" w:eastAsia="仿宋" w:cs="仿宋"/>
          <w:b/>
          <w:bCs/>
          <w:sz w:val="24"/>
          <w:szCs w:val="24"/>
          <w:u w:val="single"/>
        </w:rPr>
        <w:t xml:space="preserve">                                                                                </w:t>
      </w:r>
    </w:p>
    <w:p>
      <w:pPr>
        <w:pStyle w:val="5"/>
        <w:numPr>
          <w:ilvl w:val="0"/>
          <w:numId w:val="0"/>
        </w:numPr>
        <w:tabs>
          <w:tab w:val="left" w:pos="360"/>
          <w:tab w:val="left" w:pos="420"/>
          <w:tab w:val="left" w:pos="1287"/>
        </w:tabs>
        <w:ind w:firstLine="480" w:firstLineChars="200"/>
        <w:rPr>
          <w:rFonts w:ascii="仿宋" w:hAnsi="仿宋" w:eastAsia="仿宋"/>
          <w:b w:val="0"/>
          <w:bCs w:val="0"/>
          <w:sz w:val="24"/>
          <w:szCs w:val="24"/>
        </w:rPr>
      </w:pPr>
      <w:bookmarkStart w:id="390" w:name="_Toc469384061"/>
      <w:bookmarkStart w:id="391" w:name="_Toc8410"/>
      <w:bookmarkStart w:id="392" w:name="_Toc4246"/>
      <w:r>
        <w:rPr>
          <w:rFonts w:hint="eastAsia" w:ascii="仿宋" w:hAnsi="仿宋" w:eastAsia="仿宋" w:cs="仿宋"/>
          <w:b w:val="0"/>
          <w:bCs w:val="0"/>
          <w:sz w:val="24"/>
          <w:szCs w:val="24"/>
          <w:lang w:eastAsia="zh-CN"/>
        </w:rPr>
        <w:t>◎</w:t>
      </w:r>
      <w:r>
        <w:rPr>
          <w:rFonts w:ascii="仿宋" w:hAnsi="仿宋" w:eastAsia="仿宋" w:cs="仿宋"/>
          <w:bCs w:val="0"/>
          <w:sz w:val="24"/>
          <w:szCs w:val="24"/>
        </w:rPr>
        <w:t xml:space="preserve">77  </w:t>
      </w:r>
      <w:r>
        <w:rPr>
          <w:rFonts w:hint="eastAsia" w:ascii="仿宋" w:hAnsi="仿宋" w:eastAsia="仿宋" w:cs="仿宋"/>
          <w:bCs w:val="0"/>
          <w:sz w:val="24"/>
          <w:szCs w:val="24"/>
        </w:rPr>
        <w:t>合同价款调整程序</w:t>
      </w:r>
      <w:bookmarkEnd w:id="390"/>
      <w:bookmarkEnd w:id="391"/>
      <w:bookmarkEnd w:id="392"/>
    </w:p>
    <w:p>
      <w:pPr>
        <w:spacing w:line="360" w:lineRule="auto"/>
        <w:ind w:firstLine="472" w:firstLineChars="196"/>
        <w:jc w:val="left"/>
        <w:outlineLvl w:val="0"/>
        <w:rPr>
          <w:rFonts w:ascii="仿宋" w:hAnsi="仿宋" w:eastAsia="仿宋" w:cs="Times New Roman"/>
          <w:b/>
          <w:bCs/>
          <w:sz w:val="24"/>
          <w:szCs w:val="24"/>
        </w:rPr>
      </w:pPr>
      <w:bookmarkStart w:id="393" w:name="_Toc7045"/>
      <w:r>
        <w:rPr>
          <w:rFonts w:ascii="仿宋" w:hAnsi="仿宋" w:eastAsia="仿宋" w:cs="仿宋"/>
          <w:b/>
          <w:bCs/>
          <w:sz w:val="24"/>
          <w:szCs w:val="24"/>
        </w:rPr>
        <w:t>77.1</w:t>
      </w:r>
      <w:bookmarkEnd w:id="393"/>
    </w:p>
    <w:p>
      <w:pPr>
        <w:spacing w:line="360" w:lineRule="auto"/>
        <w:ind w:left="1850" w:leftChars="771" w:firstLine="2"/>
        <w:jc w:val="left"/>
        <w:rPr>
          <w:rFonts w:ascii="仿宋" w:hAnsi="仿宋" w:eastAsia="仿宋" w:cs="Times New Roman"/>
          <w:sz w:val="24"/>
          <w:szCs w:val="24"/>
        </w:rPr>
      </w:pPr>
      <w:r>
        <mc:AlternateContent>
          <mc:Choice Requires="wps">
            <w:drawing>
              <wp:anchor distT="0" distB="0" distL="114300" distR="114300" simplePos="0" relativeHeight="251992064" behindDoc="0" locked="0" layoutInCell="1" allowOverlap="1">
                <wp:simplePos x="0" y="0"/>
                <wp:positionH relativeFrom="column">
                  <wp:posOffset>-114300</wp:posOffset>
                </wp:positionH>
                <wp:positionV relativeFrom="paragraph">
                  <wp:posOffset>15875</wp:posOffset>
                </wp:positionV>
                <wp:extent cx="914400" cy="693420"/>
                <wp:effectExtent l="0" t="0" r="0" b="0"/>
                <wp:wrapNone/>
                <wp:docPr id="327" name="文本框 330"/>
                <wp:cNvGraphicFramePr/>
                <a:graphic xmlns:a="http://schemas.openxmlformats.org/drawingml/2006/main">
                  <a:graphicData uri="http://schemas.microsoft.com/office/word/2010/wordprocessingShape">
                    <wps:wsp>
                      <wps:cNvSpPr txBox="1"/>
                      <wps:spPr>
                        <a:xfrm>
                          <a:off x="0" y="0"/>
                          <a:ext cx="914400" cy="693420"/>
                        </a:xfrm>
                        <a:prstGeom prst="rect">
                          <a:avLst/>
                        </a:prstGeom>
                        <a:noFill/>
                        <a:ln>
                          <a:noFill/>
                        </a:ln>
                      </wps:spPr>
                      <wps:txbx>
                        <w:txbxContent>
                          <w:p>
                            <w:pPr>
                              <w:pStyle w:val="17"/>
                              <w:spacing w:line="200" w:lineRule="exact"/>
                              <w:rPr>
                                <w:rFonts w:ascii="宋体" w:eastAsia="宋体"/>
                              </w:rPr>
                            </w:pPr>
                            <w:r>
                              <w:rPr>
                                <w:rFonts w:hint="eastAsia" w:ascii="楷体_GB2312" w:hAnsi="宋体" w:cs="楷体_GB2312"/>
                                <w:sz w:val="18"/>
                                <w:szCs w:val="18"/>
                              </w:rPr>
                              <w:t>合同价款调整程序的规定</w:t>
                            </w:r>
                            <w:r>
                              <w:rPr>
                                <w:rFonts w:ascii="楷体_GB2312" w:hAnsi="宋体" w:cs="楷体_GB2312"/>
                                <w:sz w:val="18"/>
                                <w:szCs w:val="18"/>
                              </w:rPr>
                              <w:t xml:space="preserve">    </w:t>
                            </w:r>
                            <w:r>
                              <w:rPr>
                                <w:rFonts w:ascii="宋体" w:hAnsi="宋体" w:cs="宋体"/>
                              </w:rPr>
                              <w:t xml:space="preserve">                         </w:t>
                            </w:r>
                          </w:p>
                        </w:txbxContent>
                      </wps:txbx>
                      <wps:bodyPr wrap="square" upright="1"/>
                    </wps:wsp>
                  </a:graphicData>
                </a:graphic>
              </wp:anchor>
            </w:drawing>
          </mc:Choice>
          <mc:Fallback>
            <w:pict>
              <v:shape id="文本框 330" o:spid="_x0000_s1026" o:spt="202" type="#_x0000_t202" style="position:absolute;left:0pt;margin-left:-9pt;margin-top:1.25pt;height:54.6pt;width:72pt;z-index:251992064;mso-width-relative:page;mso-height-relative:page;" filled="f" stroked="f" coordsize="21600,21600" o:gfxdata="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QPuPt9YAAAAJAQAADwAAAAAAAAABACAAAAAiAAAAZHJzL2Rvd25yZXYueG1sUEsBAhQAFAAA&#10;AAgAh07iQA4ihy24AQAAXwMAAA4AAAAAAAAAAQAgAAAAJQEAAGRycy9lMm9Eb2MueG1sUEsFBgAA&#10;AAAGAAYAWQEAAE8FAAAAAA==&#10;">
                <v:fill on="f" focussize="0,0"/>
                <v:stroke on="f"/>
                <v:imagedata o:title=""/>
                <o:lock v:ext="edit" aspectratio="f"/>
                <v:textbox>
                  <w:txbxContent>
                    <w:p>
                      <w:pPr>
                        <w:pStyle w:val="17"/>
                        <w:spacing w:line="200" w:lineRule="exact"/>
                        <w:rPr>
                          <w:rFonts w:ascii="宋体" w:eastAsia="宋体"/>
                        </w:rPr>
                      </w:pPr>
                      <w:r>
                        <w:rPr>
                          <w:rFonts w:hint="eastAsia" w:ascii="楷体_GB2312" w:hAnsi="宋体" w:cs="楷体_GB2312"/>
                          <w:sz w:val="18"/>
                          <w:szCs w:val="18"/>
                        </w:rPr>
                        <w:t>合同价款调整程序的规定</w:t>
                      </w:r>
                      <w:r>
                        <w:rPr>
                          <w:rFonts w:ascii="楷体_GB2312" w:hAnsi="宋体" w:cs="楷体_GB2312"/>
                          <w:sz w:val="18"/>
                          <w:szCs w:val="18"/>
                        </w:rPr>
                        <w:t xml:space="preserve">    </w:t>
                      </w:r>
                      <w:r>
                        <w:rPr>
                          <w:rFonts w:ascii="宋体" w:hAnsi="宋体" w:cs="宋体"/>
                        </w:rPr>
                        <w:t xml:space="preserve">                         </w:t>
                      </w:r>
                    </w:p>
                  </w:txbxContent>
                </v:textbox>
              </v:shape>
            </w:pict>
          </mc:Fallback>
        </mc:AlternateContent>
      </w:r>
      <w:r>
        <w:rPr>
          <w:rFonts w:hint="eastAsia" w:ascii="仿宋" w:hAnsi="仿宋" w:eastAsia="仿宋" w:cs="仿宋"/>
          <w:sz w:val="24"/>
          <w:szCs w:val="24"/>
        </w:rPr>
        <w:t>合同履行期间，出现第</w:t>
      </w:r>
      <w:r>
        <w:rPr>
          <w:rFonts w:ascii="仿宋" w:hAnsi="仿宋" w:eastAsia="仿宋" w:cs="仿宋"/>
          <w:sz w:val="24"/>
          <w:szCs w:val="24"/>
        </w:rPr>
        <w:t>68.2</w:t>
      </w:r>
      <w:r>
        <w:rPr>
          <w:rFonts w:hint="eastAsia" w:ascii="仿宋" w:hAnsi="仿宋" w:eastAsia="仿宋" w:cs="仿宋"/>
          <w:sz w:val="24"/>
          <w:szCs w:val="24"/>
        </w:rPr>
        <w:t>款规定调整合同价款事件的，除费用索赔、现场签证事件分别按照第</w:t>
      </w:r>
      <w:r>
        <w:rPr>
          <w:rFonts w:ascii="仿宋" w:hAnsi="仿宋" w:eastAsia="仿宋" w:cs="仿宋"/>
          <w:sz w:val="24"/>
          <w:szCs w:val="24"/>
        </w:rPr>
        <w:t>74</w:t>
      </w:r>
      <w:r>
        <w:rPr>
          <w:rFonts w:hint="eastAsia" w:ascii="仿宋" w:hAnsi="仿宋" w:eastAsia="仿宋" w:cs="仿宋"/>
          <w:sz w:val="24"/>
          <w:szCs w:val="24"/>
        </w:rPr>
        <w:t>条、第</w:t>
      </w:r>
      <w:r>
        <w:rPr>
          <w:rFonts w:ascii="仿宋" w:hAnsi="仿宋" w:eastAsia="仿宋" w:cs="仿宋"/>
          <w:sz w:val="24"/>
          <w:szCs w:val="24"/>
        </w:rPr>
        <w:t>75</w:t>
      </w:r>
      <w:r>
        <w:rPr>
          <w:rFonts w:hint="eastAsia" w:ascii="仿宋" w:hAnsi="仿宋" w:eastAsia="仿宋" w:cs="仿宋"/>
          <w:sz w:val="24"/>
          <w:szCs w:val="24"/>
        </w:rPr>
        <w:t>条规定程序外，合同双方当事人应按照本条规定程序调整合同价款。</w:t>
      </w:r>
    </w:p>
    <w:p>
      <w:pPr>
        <w:pStyle w:val="12"/>
        <w:adjustRightInd w:val="0"/>
        <w:snapToGrid w:val="0"/>
        <w:spacing w:line="360" w:lineRule="auto"/>
        <w:ind w:firstLine="448" w:firstLineChars="200"/>
        <w:jc w:val="left"/>
        <w:rPr>
          <w:rFonts w:ascii="仿宋" w:hAnsi="仿宋" w:eastAsia="仿宋"/>
          <w:b/>
          <w:bCs/>
          <w:sz w:val="24"/>
          <w:szCs w:val="24"/>
        </w:rPr>
      </w:pPr>
      <w:r>
        <mc:AlternateContent>
          <mc:Choice Requires="wps">
            <w:drawing>
              <wp:anchor distT="0" distB="0" distL="114300" distR="114300" simplePos="0" relativeHeight="251993088" behindDoc="0" locked="0" layoutInCell="1" allowOverlap="1">
                <wp:simplePos x="0" y="0"/>
                <wp:positionH relativeFrom="column">
                  <wp:posOffset>-58420</wp:posOffset>
                </wp:positionH>
                <wp:positionV relativeFrom="paragraph">
                  <wp:posOffset>246380</wp:posOffset>
                </wp:positionV>
                <wp:extent cx="914400" cy="619125"/>
                <wp:effectExtent l="0" t="0" r="0" b="0"/>
                <wp:wrapNone/>
                <wp:docPr id="328" name="文本框 331"/>
                <wp:cNvGraphicFramePr/>
                <a:graphic xmlns:a="http://schemas.openxmlformats.org/drawingml/2006/main">
                  <a:graphicData uri="http://schemas.microsoft.com/office/word/2010/wordprocessingShape">
                    <wps:wsp>
                      <wps:cNvSpPr txBox="1"/>
                      <wps:spPr>
                        <a:xfrm>
                          <a:off x="0" y="0"/>
                          <a:ext cx="914400" cy="619125"/>
                        </a:xfrm>
                        <a:prstGeom prst="rect">
                          <a:avLst/>
                        </a:prstGeom>
                        <a:noFill/>
                        <a:ln>
                          <a:noFill/>
                        </a:ln>
                      </wps:spPr>
                      <wps:txbx>
                        <w:txbxContent>
                          <w:p>
                            <w:pPr>
                              <w:pStyle w:val="17"/>
                              <w:spacing w:line="200" w:lineRule="exact"/>
                              <w:rPr>
                                <w:rFonts w:ascii="楷体_GB2312" w:hAnsi="宋体"/>
                                <w:sz w:val="18"/>
                                <w:szCs w:val="18"/>
                              </w:rPr>
                            </w:pPr>
                            <w:r>
                              <w:rPr>
                                <w:rFonts w:hint="eastAsia" w:ascii="楷体_GB2312" w:hAnsi="宋体" w:cs="楷体_GB2312"/>
                                <w:sz w:val="18"/>
                                <w:szCs w:val="18"/>
                              </w:rPr>
                              <w:t>合同价款调增报告的提出</w:t>
                            </w:r>
                          </w:p>
                          <w:p>
                            <w:pPr>
                              <w:pStyle w:val="17"/>
                              <w:spacing w:line="200" w:lineRule="exact"/>
                              <w:rPr>
                                <w:rFonts w:ascii="宋体" w:hAnsi="宋体" w:eastAsia="宋体"/>
                                <w:sz w:val="18"/>
                                <w:szCs w:val="18"/>
                              </w:rPr>
                            </w:pPr>
                          </w:p>
                        </w:txbxContent>
                      </wps:txbx>
                      <wps:bodyPr wrap="square" upright="1"/>
                    </wps:wsp>
                  </a:graphicData>
                </a:graphic>
              </wp:anchor>
            </w:drawing>
          </mc:Choice>
          <mc:Fallback>
            <w:pict>
              <v:shape id="文本框 331" o:spid="_x0000_s1026" o:spt="202" type="#_x0000_t202" style="position:absolute;left:0pt;margin-left:-4.6pt;margin-top:19.4pt;height:48.75pt;width:72pt;z-index:251993088;mso-width-relative:page;mso-height-relative:page;" filled="f" stroked="f" coordsize="21600,21600" o:gfxdata="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VC8H/tUAAAAJAQAADwAAAAAAAAABACAAAAAiAAAAZHJzL2Rvd25yZXYueG1sUEsBAhQAFAAA&#10;AAgAh07iQMgqBXm5AQAAXwMAAA4AAAAAAAAAAQAgAAAAJAEAAGRycy9lMm9Eb2MueG1sUEsFBgAA&#10;AAAGAAYAWQEAAE8FAAAAAA==&#10;">
                <v:fill on="f" focussize="0,0"/>
                <v:stroke on="f"/>
                <v:imagedata o:title=""/>
                <o:lock v:ext="edit" aspectratio="f"/>
                <v:textbox>
                  <w:txbxContent>
                    <w:p>
                      <w:pPr>
                        <w:pStyle w:val="17"/>
                        <w:spacing w:line="200" w:lineRule="exact"/>
                        <w:rPr>
                          <w:rFonts w:ascii="楷体_GB2312" w:hAnsi="宋体"/>
                          <w:sz w:val="18"/>
                          <w:szCs w:val="18"/>
                        </w:rPr>
                      </w:pPr>
                      <w:r>
                        <w:rPr>
                          <w:rFonts w:hint="eastAsia" w:ascii="楷体_GB2312" w:hAnsi="宋体" w:cs="楷体_GB2312"/>
                          <w:sz w:val="18"/>
                          <w:szCs w:val="18"/>
                        </w:rPr>
                        <w:t>合同价款调增报告的提出</w:t>
                      </w:r>
                    </w:p>
                    <w:p>
                      <w:pPr>
                        <w:pStyle w:val="17"/>
                        <w:spacing w:line="200" w:lineRule="exact"/>
                        <w:rPr>
                          <w:rFonts w:ascii="宋体" w:hAnsi="宋体" w:eastAsia="宋体"/>
                          <w:sz w:val="18"/>
                          <w:szCs w:val="18"/>
                        </w:rPr>
                      </w:pPr>
                    </w:p>
                  </w:txbxContent>
                </v:textbox>
              </v:shape>
            </w:pict>
          </mc:Fallback>
        </mc:AlternateContent>
      </w:r>
      <w:r>
        <w:rPr>
          <w:rFonts w:ascii="仿宋" w:hAnsi="仿宋" w:eastAsia="仿宋" w:cs="仿宋"/>
          <w:b/>
          <w:bCs/>
          <w:sz w:val="24"/>
          <w:szCs w:val="24"/>
        </w:rPr>
        <w:t xml:space="preserve">77.2 </w:t>
      </w:r>
      <w:r>
        <w:rPr>
          <w:rFonts w:ascii="仿宋" w:hAnsi="仿宋" w:eastAsia="仿宋" w:cs="仿宋"/>
          <w:b/>
          <w:bCs/>
          <w:sz w:val="24"/>
          <w:szCs w:val="24"/>
          <w:u w:val="dotted"/>
        </w:rPr>
        <w:t xml:space="preserve">                                                                               </w:t>
      </w:r>
    </w:p>
    <w:p>
      <w:pPr>
        <w:pStyle w:val="12"/>
        <w:adjustRightInd w:val="0"/>
        <w:snapToGrid w:val="0"/>
        <w:spacing w:line="360" w:lineRule="auto"/>
        <w:ind w:left="1850" w:leftChars="771"/>
        <w:jc w:val="left"/>
        <w:rPr>
          <w:rFonts w:ascii="仿宋" w:hAnsi="仿宋" w:eastAsia="仿宋"/>
          <w:b/>
          <w:bCs/>
          <w:sz w:val="24"/>
          <w:szCs w:val="24"/>
        </w:rPr>
      </w:pPr>
      <w:r>
        <w:rPr>
          <w:rFonts w:hint="eastAsia" w:ascii="仿宋" w:hAnsi="仿宋" w:eastAsia="仿宋" w:cs="仿宋"/>
          <w:sz w:val="24"/>
          <w:szCs w:val="24"/>
        </w:rPr>
        <w:t>出现合同价款调增事件后的</w:t>
      </w:r>
      <w:r>
        <w:rPr>
          <w:rFonts w:ascii="仿宋" w:hAnsi="仿宋" w:eastAsia="仿宋" w:cs="仿宋"/>
          <w:sz w:val="24"/>
          <w:szCs w:val="24"/>
        </w:rPr>
        <w:t>14</w:t>
      </w:r>
      <w:r>
        <w:rPr>
          <w:rFonts w:hint="eastAsia" w:ascii="仿宋" w:hAnsi="仿宋" w:eastAsia="仿宋" w:cs="仿宋"/>
          <w:sz w:val="24"/>
          <w:szCs w:val="24"/>
        </w:rPr>
        <w:t>天内，承包人应向造价工程师提交合同价款调增报告。并附上相关资料。如承包人在出现合同价款调增事件后的</w:t>
      </w:r>
      <w:r>
        <w:rPr>
          <w:rFonts w:ascii="仿宋" w:hAnsi="仿宋" w:eastAsia="仿宋" w:cs="仿宋"/>
          <w:sz w:val="24"/>
          <w:szCs w:val="24"/>
        </w:rPr>
        <w:t>14</w:t>
      </w:r>
      <w:r>
        <w:rPr>
          <w:rFonts w:hint="eastAsia" w:ascii="仿宋" w:hAnsi="仿宋" w:eastAsia="仿宋" w:cs="仿宋"/>
          <w:sz w:val="24"/>
          <w:szCs w:val="24"/>
        </w:rPr>
        <w:t>天内未提交合同价款调增报告的，则造价工程师可在报发包人批准后，根据实际情况决定是否调整合同价款以及调整的金额。</w:t>
      </w:r>
    </w:p>
    <w:p>
      <w:pPr>
        <w:pStyle w:val="12"/>
        <w:adjustRightInd w:val="0"/>
        <w:snapToGrid w:val="0"/>
        <w:spacing w:line="360" w:lineRule="auto"/>
        <w:ind w:firstLine="441" w:firstLineChars="196"/>
        <w:jc w:val="left"/>
        <w:rPr>
          <w:rFonts w:ascii="仿宋" w:hAnsi="仿宋" w:eastAsia="仿宋" w:cs="仿宋"/>
          <w:sz w:val="24"/>
          <w:szCs w:val="24"/>
          <w:u w:val="dotted"/>
        </w:rPr>
      </w:pPr>
      <w:r>
        <w:rPr>
          <w:rFonts w:ascii="仿宋" w:hAnsi="仿宋" w:eastAsia="仿宋" w:cs="仿宋"/>
          <w:b/>
          <w:bCs/>
          <w:sz w:val="24"/>
          <w:szCs w:val="24"/>
        </w:rPr>
        <w:t xml:space="preserve">77.3 </w:t>
      </w:r>
      <w:r>
        <w:rPr>
          <w:rFonts w:ascii="仿宋" w:hAnsi="仿宋" w:eastAsia="仿宋" w:cs="仿宋"/>
          <w:sz w:val="24"/>
          <w:szCs w:val="24"/>
          <w:u w:val="dotted"/>
        </w:rPr>
        <w:t xml:space="preserve">                                                                              </w:t>
      </w:r>
    </w:p>
    <w:p>
      <w:pPr>
        <w:pStyle w:val="12"/>
        <w:adjustRightInd w:val="0"/>
        <w:snapToGrid w:val="0"/>
        <w:spacing w:line="360" w:lineRule="auto"/>
        <w:ind w:left="1850" w:leftChars="771"/>
        <w:jc w:val="left"/>
        <w:rPr>
          <w:rFonts w:ascii="仿宋" w:hAnsi="仿宋" w:eastAsia="仿宋"/>
          <w:sz w:val="24"/>
          <w:szCs w:val="24"/>
        </w:rPr>
      </w:pPr>
      <w:r>
        <mc:AlternateContent>
          <mc:Choice Requires="wps">
            <w:drawing>
              <wp:anchor distT="0" distB="0" distL="114300" distR="114300" simplePos="0" relativeHeight="251994112" behindDoc="0" locked="0" layoutInCell="1" allowOverlap="1">
                <wp:simplePos x="0" y="0"/>
                <wp:positionH relativeFrom="column">
                  <wp:posOffset>-114300</wp:posOffset>
                </wp:positionH>
                <wp:positionV relativeFrom="paragraph">
                  <wp:posOffset>34290</wp:posOffset>
                </wp:positionV>
                <wp:extent cx="1028700" cy="495300"/>
                <wp:effectExtent l="0" t="0" r="0" b="0"/>
                <wp:wrapNone/>
                <wp:docPr id="329" name="文本框 332"/>
                <wp:cNvGraphicFramePr/>
                <a:graphic xmlns:a="http://schemas.openxmlformats.org/drawingml/2006/main">
                  <a:graphicData uri="http://schemas.microsoft.com/office/word/2010/wordprocessingShape">
                    <wps:wsp>
                      <wps:cNvSpPr txBox="1"/>
                      <wps:spPr>
                        <a:xfrm>
                          <a:off x="0" y="0"/>
                          <a:ext cx="1028700" cy="495300"/>
                        </a:xfrm>
                        <a:prstGeom prst="rect">
                          <a:avLst/>
                        </a:prstGeom>
                        <a:noFill/>
                        <a:ln>
                          <a:noFill/>
                        </a:ln>
                      </wps:spPr>
                      <wps:txbx>
                        <w:txbxContent>
                          <w:p>
                            <w:pPr>
                              <w:pStyle w:val="17"/>
                              <w:spacing w:line="200" w:lineRule="exact"/>
                              <w:rPr>
                                <w:rFonts w:ascii="楷体_GB2312" w:hAnsi="宋体"/>
                                <w:sz w:val="18"/>
                                <w:szCs w:val="18"/>
                              </w:rPr>
                            </w:pPr>
                            <w:r>
                              <w:rPr>
                                <w:rFonts w:hint="eastAsia" w:ascii="楷体_GB2312" w:hAnsi="宋体" w:cs="楷体_GB2312"/>
                                <w:sz w:val="18"/>
                                <w:szCs w:val="18"/>
                              </w:rPr>
                              <w:t>调增价款的核</w:t>
                            </w:r>
                          </w:p>
                          <w:p>
                            <w:pPr>
                              <w:pStyle w:val="17"/>
                              <w:spacing w:line="200" w:lineRule="exact"/>
                              <w:rPr>
                                <w:rFonts w:ascii="楷体_GB2312" w:hAnsi="宋体"/>
                                <w:sz w:val="18"/>
                                <w:szCs w:val="18"/>
                              </w:rPr>
                            </w:pPr>
                            <w:r>
                              <w:rPr>
                                <w:rFonts w:hint="eastAsia" w:ascii="楷体_GB2312" w:hAnsi="宋体" w:cs="楷体_GB2312"/>
                                <w:sz w:val="18"/>
                                <w:szCs w:val="18"/>
                              </w:rPr>
                              <w:t>实</w:t>
                            </w:r>
                          </w:p>
                        </w:txbxContent>
                      </wps:txbx>
                      <wps:bodyPr wrap="square" upright="1"/>
                    </wps:wsp>
                  </a:graphicData>
                </a:graphic>
              </wp:anchor>
            </w:drawing>
          </mc:Choice>
          <mc:Fallback>
            <w:pict>
              <v:shape id="文本框 332" o:spid="_x0000_s1026" o:spt="202" type="#_x0000_t202" style="position:absolute;left:0pt;margin-left:-9pt;margin-top:2.7pt;height:39pt;width:81pt;z-index:251994112;mso-width-relative:page;mso-height-relative:page;" filled="f" stroked="f" coordsize="21600,21600" o:gfxdata="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mIYRtUAAAAIAQAADwAAAAAAAAABACAAAAAiAAAAZHJzL2Rvd25yZXYueG1sUEsBAhQAFAAA&#10;AAgAh07iQIRMGEK5AQAAYAMAAA4AAAAAAAAAAQAgAAAAJAEAAGRycy9lMm9Eb2MueG1sUEsFBgAA&#10;AAAGAAYAWQEAAE8FAAAAAA==&#10;">
                <v:fill on="f" focussize="0,0"/>
                <v:stroke on="f"/>
                <v:imagedata o:title=""/>
                <o:lock v:ext="edit" aspectratio="f"/>
                <v:textbox>
                  <w:txbxContent>
                    <w:p>
                      <w:pPr>
                        <w:pStyle w:val="17"/>
                        <w:spacing w:line="200" w:lineRule="exact"/>
                        <w:rPr>
                          <w:rFonts w:ascii="楷体_GB2312" w:hAnsi="宋体"/>
                          <w:sz w:val="18"/>
                          <w:szCs w:val="18"/>
                        </w:rPr>
                      </w:pPr>
                      <w:r>
                        <w:rPr>
                          <w:rFonts w:hint="eastAsia" w:ascii="楷体_GB2312" w:hAnsi="宋体" w:cs="楷体_GB2312"/>
                          <w:sz w:val="18"/>
                          <w:szCs w:val="18"/>
                        </w:rPr>
                        <w:t>调增价款的核</w:t>
                      </w:r>
                    </w:p>
                    <w:p>
                      <w:pPr>
                        <w:pStyle w:val="17"/>
                        <w:spacing w:line="200" w:lineRule="exact"/>
                        <w:rPr>
                          <w:rFonts w:ascii="楷体_GB2312" w:hAnsi="宋体"/>
                          <w:sz w:val="18"/>
                          <w:szCs w:val="18"/>
                        </w:rPr>
                      </w:pPr>
                      <w:r>
                        <w:rPr>
                          <w:rFonts w:hint="eastAsia" w:ascii="楷体_GB2312" w:hAnsi="宋体" w:cs="楷体_GB2312"/>
                          <w:sz w:val="18"/>
                          <w:szCs w:val="18"/>
                        </w:rPr>
                        <w:t>实</w:t>
                      </w:r>
                    </w:p>
                  </w:txbxContent>
                </v:textbox>
              </v:shape>
            </w:pict>
          </mc:Fallback>
        </mc:AlternateContent>
      </w:r>
      <w:r>
        <w:rPr>
          <w:rFonts w:hint="eastAsia" w:ascii="仿宋" w:hAnsi="仿宋" w:eastAsia="仿宋" w:cs="仿宋"/>
          <w:sz w:val="24"/>
          <w:szCs w:val="24"/>
        </w:rPr>
        <w:t>造价工程师应在收到合同价款调增报告及相关资料之日起</w:t>
      </w:r>
      <w:r>
        <w:rPr>
          <w:rFonts w:ascii="仿宋" w:hAnsi="仿宋" w:eastAsia="仿宋" w:cs="仿宋"/>
          <w:sz w:val="24"/>
          <w:szCs w:val="24"/>
        </w:rPr>
        <w:t>14</w:t>
      </w:r>
      <w:r>
        <w:rPr>
          <w:rFonts w:hint="eastAsia" w:ascii="仿宋" w:hAnsi="仿宋" w:eastAsia="仿宋" w:cs="仿宋"/>
          <w:sz w:val="24"/>
          <w:szCs w:val="24"/>
        </w:rPr>
        <w:t>天内对其核实，并予以确认或提出协商意见。造价工程师在收到合同价款调增报告之日起</w:t>
      </w:r>
      <w:r>
        <w:rPr>
          <w:rFonts w:ascii="仿宋" w:hAnsi="仿宋" w:eastAsia="仿宋" w:cs="仿宋"/>
          <w:sz w:val="24"/>
          <w:szCs w:val="24"/>
        </w:rPr>
        <w:t>14</w:t>
      </w:r>
      <w:r>
        <w:rPr>
          <w:rFonts w:hint="eastAsia" w:ascii="仿宋" w:hAnsi="仿宋" w:eastAsia="仿宋" w:cs="仿宋"/>
          <w:sz w:val="24"/>
          <w:szCs w:val="24"/>
        </w:rPr>
        <w:t>天内未确认也未提出协商意见的，视为承包人提交的合同价款调增报告已被认可。造价工程师提出协商意见的，合同双方当事人应在承包人收到协商意见后的</w:t>
      </w:r>
      <w:r>
        <w:rPr>
          <w:rFonts w:ascii="仿宋" w:hAnsi="仿宋" w:eastAsia="仿宋" w:cs="仿宋"/>
          <w:sz w:val="24"/>
          <w:szCs w:val="24"/>
        </w:rPr>
        <w:t>14</w:t>
      </w:r>
      <w:r>
        <w:rPr>
          <w:rFonts w:hint="eastAsia" w:ascii="仿宋" w:hAnsi="仿宋" w:eastAsia="仿宋" w:cs="仿宋"/>
          <w:sz w:val="24"/>
          <w:szCs w:val="24"/>
        </w:rPr>
        <w:t>天内进行协商确定；协商未能达成一致的，由造价工程师暂定调增的合同价款，通知承包人并抄报发包人。出现暂定结果的，只要不实质影响合同双方当事人履约的，合同双方当事人应实施该结果，直到其被改变为止。</w:t>
      </w:r>
    </w:p>
    <w:p>
      <w:pPr>
        <w:pStyle w:val="12"/>
        <w:adjustRightInd w:val="0"/>
        <w:snapToGrid w:val="0"/>
        <w:spacing w:line="360" w:lineRule="auto"/>
        <w:ind w:firstLine="441" w:firstLineChars="196"/>
        <w:jc w:val="left"/>
        <w:rPr>
          <w:rFonts w:ascii="仿宋" w:hAnsi="仿宋" w:eastAsia="仿宋" w:cs="仿宋"/>
          <w:b/>
          <w:bCs/>
          <w:sz w:val="24"/>
          <w:szCs w:val="24"/>
          <w:u w:val="dotted"/>
        </w:rPr>
      </w:pPr>
      <w:r>
        <w:rPr>
          <w:rFonts w:ascii="仿宋" w:hAnsi="仿宋" w:eastAsia="仿宋" w:cs="仿宋"/>
          <w:b/>
          <w:bCs/>
          <w:sz w:val="24"/>
          <w:szCs w:val="24"/>
        </w:rPr>
        <w:t xml:space="preserve">77.4 </w:t>
      </w:r>
      <w:r>
        <w:rPr>
          <w:rFonts w:ascii="仿宋" w:hAnsi="仿宋" w:eastAsia="仿宋" w:cs="仿宋"/>
          <w:b/>
          <w:bCs/>
          <w:sz w:val="24"/>
          <w:szCs w:val="24"/>
          <w:u w:val="dotted"/>
        </w:rPr>
        <w:t xml:space="preserve">                                                                              </w:t>
      </w:r>
    </w:p>
    <w:p>
      <w:pPr>
        <w:pStyle w:val="12"/>
        <w:adjustRightInd w:val="0"/>
        <w:snapToGrid w:val="0"/>
        <w:spacing w:line="360" w:lineRule="auto"/>
        <w:ind w:left="1850" w:leftChars="771"/>
        <w:jc w:val="left"/>
        <w:rPr>
          <w:rFonts w:ascii="仿宋" w:hAnsi="仿宋" w:eastAsia="仿宋"/>
          <w:sz w:val="24"/>
          <w:szCs w:val="24"/>
        </w:rPr>
      </w:pPr>
      <w:r>
        <mc:AlternateContent>
          <mc:Choice Requires="wps">
            <w:drawing>
              <wp:anchor distT="0" distB="0" distL="114300" distR="114300" simplePos="0" relativeHeight="251995136" behindDoc="0" locked="0" layoutInCell="1" allowOverlap="1">
                <wp:simplePos x="0" y="0"/>
                <wp:positionH relativeFrom="column">
                  <wp:posOffset>-114300</wp:posOffset>
                </wp:positionH>
                <wp:positionV relativeFrom="paragraph">
                  <wp:posOffset>34290</wp:posOffset>
                </wp:positionV>
                <wp:extent cx="1028700" cy="495300"/>
                <wp:effectExtent l="0" t="0" r="0" b="0"/>
                <wp:wrapNone/>
                <wp:docPr id="330" name="文本框 333"/>
                <wp:cNvGraphicFramePr/>
                <a:graphic xmlns:a="http://schemas.openxmlformats.org/drawingml/2006/main">
                  <a:graphicData uri="http://schemas.microsoft.com/office/word/2010/wordprocessingShape">
                    <wps:wsp>
                      <wps:cNvSpPr txBox="1"/>
                      <wps:spPr>
                        <a:xfrm>
                          <a:off x="0" y="0"/>
                          <a:ext cx="1028700" cy="495300"/>
                        </a:xfrm>
                        <a:prstGeom prst="rect">
                          <a:avLst/>
                        </a:prstGeom>
                        <a:noFill/>
                        <a:ln>
                          <a:noFill/>
                        </a:ln>
                      </wps:spPr>
                      <wps:txbx>
                        <w:txbxContent>
                          <w:p>
                            <w:pPr>
                              <w:pStyle w:val="17"/>
                              <w:spacing w:line="200" w:lineRule="exact"/>
                              <w:rPr>
                                <w:rFonts w:ascii="楷体_GB2312" w:hAnsi="宋体"/>
                                <w:sz w:val="18"/>
                                <w:szCs w:val="18"/>
                              </w:rPr>
                            </w:pPr>
                            <w:r>
                              <w:rPr>
                                <w:rFonts w:hint="eastAsia" w:ascii="楷体_GB2312" w:hAnsi="宋体" w:cs="楷体_GB2312"/>
                                <w:sz w:val="18"/>
                                <w:szCs w:val="18"/>
                              </w:rPr>
                              <w:t>调增价款的支</w:t>
                            </w:r>
                          </w:p>
                          <w:p>
                            <w:pPr>
                              <w:pStyle w:val="17"/>
                              <w:spacing w:line="200" w:lineRule="exact"/>
                              <w:rPr>
                                <w:rFonts w:ascii="楷体_GB2312" w:hAnsi="宋体"/>
                                <w:sz w:val="18"/>
                                <w:szCs w:val="18"/>
                              </w:rPr>
                            </w:pPr>
                            <w:r>
                              <w:rPr>
                                <w:rFonts w:hint="eastAsia" w:ascii="楷体_GB2312" w:hAnsi="宋体" w:cs="楷体_GB2312"/>
                                <w:sz w:val="18"/>
                                <w:szCs w:val="18"/>
                              </w:rPr>
                              <w:t>付</w:t>
                            </w:r>
                          </w:p>
                        </w:txbxContent>
                      </wps:txbx>
                      <wps:bodyPr wrap="square" upright="1"/>
                    </wps:wsp>
                  </a:graphicData>
                </a:graphic>
              </wp:anchor>
            </w:drawing>
          </mc:Choice>
          <mc:Fallback>
            <w:pict>
              <v:shape id="文本框 333" o:spid="_x0000_s1026" o:spt="202" type="#_x0000_t202" style="position:absolute;left:0pt;margin-left:-9pt;margin-top:2.7pt;height:39pt;width:81pt;z-index:251995136;mso-width-relative:page;mso-height-relative:page;" filled="f" stroked="f" coordsize="21600,21600" o:gfxdata="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6YhhG1QAAAAgBAAAPAAAAAAAAAAEAIAAAACIAAABkcnMvZG93bnJldi54bWxQSwECFAAUAAAA&#10;CACHTuJArNEgnbgBAABgAwAADgAAAAAAAAABACAAAAAkAQAAZHJzL2Uyb0RvYy54bWxQSwUGAAAA&#10;AAYABgBZAQAATgUAAAAA&#10;">
                <v:fill on="f" focussize="0,0"/>
                <v:stroke on="f"/>
                <v:imagedata o:title=""/>
                <o:lock v:ext="edit" aspectratio="f"/>
                <v:textbox>
                  <w:txbxContent>
                    <w:p>
                      <w:pPr>
                        <w:pStyle w:val="17"/>
                        <w:spacing w:line="200" w:lineRule="exact"/>
                        <w:rPr>
                          <w:rFonts w:ascii="楷体_GB2312" w:hAnsi="宋体"/>
                          <w:sz w:val="18"/>
                          <w:szCs w:val="18"/>
                        </w:rPr>
                      </w:pPr>
                      <w:r>
                        <w:rPr>
                          <w:rFonts w:hint="eastAsia" w:ascii="楷体_GB2312" w:hAnsi="宋体" w:cs="楷体_GB2312"/>
                          <w:sz w:val="18"/>
                          <w:szCs w:val="18"/>
                        </w:rPr>
                        <w:t>调增价款的支</w:t>
                      </w:r>
                    </w:p>
                    <w:p>
                      <w:pPr>
                        <w:pStyle w:val="17"/>
                        <w:spacing w:line="200" w:lineRule="exact"/>
                        <w:rPr>
                          <w:rFonts w:ascii="楷体_GB2312" w:hAnsi="宋体"/>
                          <w:sz w:val="18"/>
                          <w:szCs w:val="18"/>
                        </w:rPr>
                      </w:pPr>
                      <w:r>
                        <w:rPr>
                          <w:rFonts w:hint="eastAsia" w:ascii="楷体_GB2312" w:hAnsi="宋体" w:cs="楷体_GB2312"/>
                          <w:sz w:val="18"/>
                          <w:szCs w:val="18"/>
                        </w:rPr>
                        <w:t>付</w:t>
                      </w:r>
                    </w:p>
                  </w:txbxContent>
                </v:textbox>
              </v:shape>
            </w:pict>
          </mc:Fallback>
        </mc:AlternateContent>
      </w:r>
      <w:r>
        <w:rPr>
          <w:rFonts w:hint="eastAsia" w:ascii="仿宋" w:hAnsi="仿宋" w:eastAsia="仿宋" w:cs="仿宋"/>
          <w:sz w:val="24"/>
          <w:szCs w:val="24"/>
        </w:rPr>
        <w:t>经合同双方当事人确认或造价工程师暂定调增的合同价款，作为追加合同价款，与工程进度款或结算款同期支付。</w:t>
      </w:r>
    </w:p>
    <w:p>
      <w:pPr>
        <w:pStyle w:val="12"/>
        <w:adjustRightInd w:val="0"/>
        <w:snapToGrid w:val="0"/>
        <w:spacing w:line="360" w:lineRule="auto"/>
        <w:ind w:firstLine="441" w:firstLineChars="196"/>
        <w:jc w:val="left"/>
        <w:rPr>
          <w:rFonts w:ascii="仿宋" w:hAnsi="仿宋" w:eastAsia="仿宋"/>
          <w:b/>
          <w:bCs/>
          <w:sz w:val="24"/>
          <w:szCs w:val="24"/>
        </w:rPr>
      </w:pPr>
      <w:r>
        <w:rPr>
          <w:rFonts w:ascii="仿宋" w:hAnsi="仿宋" w:eastAsia="仿宋" w:cs="仿宋"/>
          <w:b/>
          <w:bCs/>
          <w:sz w:val="24"/>
          <w:szCs w:val="24"/>
        </w:rPr>
        <w:t xml:space="preserve">77.5 </w:t>
      </w:r>
      <w:r>
        <w:rPr>
          <w:rFonts w:ascii="仿宋" w:hAnsi="仿宋" w:eastAsia="仿宋" w:cs="仿宋"/>
          <w:b/>
          <w:bCs/>
          <w:sz w:val="24"/>
          <w:szCs w:val="24"/>
          <w:u w:val="dotted"/>
        </w:rPr>
        <w:t xml:space="preserve">                                                                               </w:t>
      </w:r>
    </w:p>
    <w:p>
      <w:pPr>
        <w:pStyle w:val="12"/>
        <w:adjustRightInd w:val="0"/>
        <w:snapToGrid w:val="0"/>
        <w:spacing w:line="360" w:lineRule="auto"/>
        <w:ind w:left="1836" w:leftChars="765"/>
        <w:jc w:val="left"/>
        <w:rPr>
          <w:rFonts w:ascii="仿宋" w:hAnsi="仿宋" w:eastAsia="仿宋"/>
          <w:sz w:val="24"/>
          <w:szCs w:val="24"/>
        </w:rPr>
      </w:pPr>
      <w:r>
        <mc:AlternateContent>
          <mc:Choice Requires="wps">
            <w:drawing>
              <wp:anchor distT="0" distB="0" distL="114300" distR="114300" simplePos="0" relativeHeight="251996160" behindDoc="0" locked="0" layoutInCell="1" allowOverlap="1">
                <wp:simplePos x="0" y="0"/>
                <wp:positionH relativeFrom="column">
                  <wp:posOffset>-66675</wp:posOffset>
                </wp:positionH>
                <wp:positionV relativeFrom="paragraph">
                  <wp:posOffset>5715</wp:posOffset>
                </wp:positionV>
                <wp:extent cx="1143000" cy="495300"/>
                <wp:effectExtent l="0" t="0" r="0" b="0"/>
                <wp:wrapNone/>
                <wp:docPr id="331" name="文本框 334"/>
                <wp:cNvGraphicFramePr/>
                <a:graphic xmlns:a="http://schemas.openxmlformats.org/drawingml/2006/main">
                  <a:graphicData uri="http://schemas.microsoft.com/office/word/2010/wordprocessingShape">
                    <wps:wsp>
                      <wps:cNvSpPr txBox="1"/>
                      <wps:spPr>
                        <a:xfrm>
                          <a:off x="0" y="0"/>
                          <a:ext cx="1143000" cy="495300"/>
                        </a:xfrm>
                        <a:prstGeom prst="rect">
                          <a:avLst/>
                        </a:prstGeom>
                        <a:noFill/>
                        <a:ln>
                          <a:noFill/>
                        </a:ln>
                      </wps:spPr>
                      <wps:txbx>
                        <w:txbxContent>
                          <w:p>
                            <w:pPr>
                              <w:pStyle w:val="17"/>
                              <w:spacing w:line="200" w:lineRule="exact"/>
                              <w:rPr>
                                <w:rFonts w:ascii="楷体_GB2312" w:hAnsi="宋体"/>
                                <w:sz w:val="18"/>
                                <w:szCs w:val="18"/>
                              </w:rPr>
                            </w:pPr>
                            <w:r>
                              <w:rPr>
                                <w:rFonts w:hint="eastAsia" w:ascii="楷体_GB2312" w:hAnsi="宋体" w:cs="楷体_GB2312"/>
                                <w:sz w:val="18"/>
                                <w:szCs w:val="18"/>
                              </w:rPr>
                              <w:t>合同价款调减</w:t>
                            </w:r>
                          </w:p>
                          <w:p>
                            <w:pPr>
                              <w:pStyle w:val="17"/>
                              <w:spacing w:line="200" w:lineRule="exact"/>
                              <w:rPr>
                                <w:rFonts w:ascii="楷体_GB2312" w:hAnsi="宋体"/>
                                <w:sz w:val="18"/>
                                <w:szCs w:val="18"/>
                              </w:rPr>
                            </w:pPr>
                            <w:r>
                              <w:rPr>
                                <w:rFonts w:hint="eastAsia" w:ascii="楷体_GB2312" w:hAnsi="宋体" w:cs="楷体_GB2312"/>
                                <w:sz w:val="18"/>
                                <w:szCs w:val="18"/>
                              </w:rPr>
                              <w:t>事件的处理</w:t>
                            </w:r>
                          </w:p>
                        </w:txbxContent>
                      </wps:txbx>
                      <wps:bodyPr wrap="square" upright="1"/>
                    </wps:wsp>
                  </a:graphicData>
                </a:graphic>
              </wp:anchor>
            </w:drawing>
          </mc:Choice>
          <mc:Fallback>
            <w:pict>
              <v:shape id="文本框 334" o:spid="_x0000_s1026" o:spt="202" type="#_x0000_t202" style="position:absolute;left:0pt;margin-left:-5.25pt;margin-top:0.45pt;height:39pt;width:90pt;z-index:251996160;mso-width-relative:page;mso-height-relative:page;" filled="f" stroked="f" coordsize="21600,21600" o:gfxdata="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AW&#10;al450wAAAAcBAAAPAAAAAAAAAAEAIAAAACIAAABkcnMvZG93bnJldi54bWxQSwECFAAUAAAACACH&#10;TuJAeZy6ercBAABgAwAADgAAAAAAAAABACAAAAAiAQAAZHJzL2Uyb0RvYy54bWxQSwUGAAAAAAYA&#10;BgBZAQAASwUAAAAA&#10;">
                <v:fill on="f" focussize="0,0"/>
                <v:stroke on="f"/>
                <v:imagedata o:title=""/>
                <o:lock v:ext="edit" aspectratio="f"/>
                <v:textbox>
                  <w:txbxContent>
                    <w:p>
                      <w:pPr>
                        <w:pStyle w:val="17"/>
                        <w:spacing w:line="200" w:lineRule="exact"/>
                        <w:rPr>
                          <w:rFonts w:ascii="楷体_GB2312" w:hAnsi="宋体"/>
                          <w:sz w:val="18"/>
                          <w:szCs w:val="18"/>
                        </w:rPr>
                      </w:pPr>
                      <w:r>
                        <w:rPr>
                          <w:rFonts w:hint="eastAsia" w:ascii="楷体_GB2312" w:hAnsi="宋体" w:cs="楷体_GB2312"/>
                          <w:sz w:val="18"/>
                          <w:szCs w:val="18"/>
                        </w:rPr>
                        <w:t>合同价款调减</w:t>
                      </w:r>
                    </w:p>
                    <w:p>
                      <w:pPr>
                        <w:pStyle w:val="17"/>
                        <w:spacing w:line="200" w:lineRule="exact"/>
                        <w:rPr>
                          <w:rFonts w:ascii="楷体_GB2312" w:hAnsi="宋体"/>
                          <w:sz w:val="18"/>
                          <w:szCs w:val="18"/>
                        </w:rPr>
                      </w:pPr>
                      <w:r>
                        <w:rPr>
                          <w:rFonts w:hint="eastAsia" w:ascii="楷体_GB2312" w:hAnsi="宋体" w:cs="楷体_GB2312"/>
                          <w:sz w:val="18"/>
                          <w:szCs w:val="18"/>
                        </w:rPr>
                        <w:t>事件的处理</w:t>
                      </w:r>
                    </w:p>
                  </w:txbxContent>
                </v:textbox>
              </v:shape>
            </w:pict>
          </mc:Fallback>
        </mc:AlternateContent>
      </w:r>
      <w:r>
        <w:rPr>
          <w:rFonts w:hint="eastAsia" w:ascii="仿宋" w:hAnsi="仿宋" w:eastAsia="仿宋" w:cs="仿宋"/>
          <w:sz w:val="24"/>
          <w:szCs w:val="24"/>
        </w:rPr>
        <w:t>出现合同价款调减事件时，发包人可按照本条规定的时限和要求，向承包人提交合同价款调减报告以及调减的金额，但调减部分金额应按照实际调减金额乘以承包人报价浮动率计算。</w:t>
      </w:r>
    </w:p>
    <w:p>
      <w:pPr>
        <w:pStyle w:val="12"/>
        <w:adjustRightInd w:val="0"/>
        <w:snapToGrid w:val="0"/>
        <w:ind w:left="1626" w:right="-238" w:hanging="1518" w:hangingChars="675"/>
        <w:jc w:val="left"/>
        <w:rPr>
          <w:rFonts w:ascii="仿宋" w:hAnsi="仿宋" w:eastAsia="仿宋"/>
          <w:b/>
          <w:bCs/>
          <w:sz w:val="24"/>
          <w:szCs w:val="24"/>
          <w:u w:val="single"/>
        </w:rPr>
      </w:pPr>
      <w:r>
        <w:rPr>
          <w:rFonts w:ascii="仿宋" w:hAnsi="仿宋" w:eastAsia="仿宋" w:cs="仿宋"/>
          <w:b/>
          <w:bCs/>
          <w:sz w:val="24"/>
          <w:szCs w:val="24"/>
          <w:u w:val="single"/>
        </w:rPr>
        <w:t xml:space="preserve">                                                                                                </w:t>
      </w:r>
    </w:p>
    <w:p>
      <w:pPr>
        <w:pStyle w:val="5"/>
        <w:numPr>
          <w:ilvl w:val="0"/>
          <w:numId w:val="0"/>
        </w:numPr>
        <w:tabs>
          <w:tab w:val="left" w:pos="360"/>
          <w:tab w:val="left" w:pos="420"/>
          <w:tab w:val="left" w:pos="1287"/>
        </w:tabs>
        <w:ind w:firstLine="480" w:firstLineChars="200"/>
        <w:rPr>
          <w:rFonts w:ascii="仿宋" w:hAnsi="仿宋" w:eastAsia="仿宋"/>
          <w:sz w:val="24"/>
          <w:szCs w:val="24"/>
        </w:rPr>
      </w:pPr>
      <w:bookmarkStart w:id="394" w:name="_Toc469384062"/>
      <w:bookmarkStart w:id="395" w:name="_Toc3721"/>
      <w:bookmarkStart w:id="396" w:name="_Toc17946"/>
      <w:r>
        <w:rPr>
          <w:rFonts w:hint="eastAsia" w:ascii="仿宋" w:hAnsi="仿宋" w:eastAsia="仿宋" w:cs="仿宋"/>
          <w:b w:val="0"/>
          <w:bCs w:val="0"/>
          <w:sz w:val="24"/>
          <w:szCs w:val="24"/>
          <w:lang w:eastAsia="zh-CN"/>
        </w:rPr>
        <w:t>◎</w:t>
      </w:r>
      <w:r>
        <w:rPr>
          <w:rFonts w:ascii="仿宋" w:hAnsi="仿宋" w:eastAsia="仿宋" w:cs="仿宋"/>
          <w:sz w:val="24"/>
          <w:szCs w:val="24"/>
        </w:rPr>
        <w:t xml:space="preserve">78  </w:t>
      </w:r>
      <w:r>
        <w:rPr>
          <w:rFonts w:hint="eastAsia" w:ascii="仿宋" w:hAnsi="仿宋" w:eastAsia="仿宋" w:cs="仿宋"/>
          <w:sz w:val="24"/>
          <w:szCs w:val="24"/>
        </w:rPr>
        <w:t>支付事项</w:t>
      </w:r>
      <w:bookmarkEnd w:id="394"/>
      <w:bookmarkEnd w:id="395"/>
      <w:bookmarkEnd w:id="396"/>
    </w:p>
    <w:p>
      <w:pPr>
        <w:pStyle w:val="12"/>
        <w:adjustRightInd w:val="0"/>
        <w:snapToGrid w:val="0"/>
        <w:spacing w:line="360" w:lineRule="auto"/>
        <w:ind w:firstLine="441" w:firstLineChars="196"/>
        <w:jc w:val="left"/>
        <w:rPr>
          <w:rFonts w:ascii="仿宋" w:hAnsi="仿宋" w:eastAsia="仿宋" w:cs="仿宋"/>
          <w:b/>
          <w:bCs/>
          <w:sz w:val="24"/>
          <w:szCs w:val="24"/>
        </w:rPr>
      </w:pPr>
      <w:r>
        <w:rPr>
          <w:rFonts w:ascii="仿宋" w:hAnsi="仿宋" w:eastAsia="仿宋" w:cs="仿宋"/>
          <w:b/>
          <w:bCs/>
          <w:sz w:val="24"/>
          <w:szCs w:val="24"/>
        </w:rPr>
        <w:t xml:space="preserve">78.1   </w:t>
      </w:r>
    </w:p>
    <w:p>
      <w:pPr>
        <w:pStyle w:val="12"/>
        <w:adjustRightInd w:val="0"/>
        <w:snapToGrid w:val="0"/>
        <w:spacing w:line="360" w:lineRule="auto"/>
        <w:ind w:left="1850" w:leftChars="771"/>
        <w:jc w:val="left"/>
        <w:rPr>
          <w:rFonts w:ascii="仿宋" w:hAnsi="仿宋" w:eastAsia="仿宋"/>
          <w:sz w:val="24"/>
          <w:szCs w:val="24"/>
        </w:rPr>
      </w:pPr>
      <w:r>
        <mc:AlternateContent>
          <mc:Choice Requires="wps">
            <w:drawing>
              <wp:anchor distT="0" distB="0" distL="114300" distR="114300" simplePos="0" relativeHeight="251997184" behindDoc="0" locked="0" layoutInCell="1" allowOverlap="1">
                <wp:simplePos x="0" y="0"/>
                <wp:positionH relativeFrom="column">
                  <wp:posOffset>-114300</wp:posOffset>
                </wp:positionH>
                <wp:positionV relativeFrom="paragraph">
                  <wp:posOffset>21590</wp:posOffset>
                </wp:positionV>
                <wp:extent cx="1143000" cy="314325"/>
                <wp:effectExtent l="0" t="0" r="0" b="0"/>
                <wp:wrapNone/>
                <wp:docPr id="332" name="文本框 335"/>
                <wp:cNvGraphicFramePr/>
                <a:graphic xmlns:a="http://schemas.openxmlformats.org/drawingml/2006/main">
                  <a:graphicData uri="http://schemas.microsoft.com/office/word/2010/wordprocessingShape">
                    <wps:wsp>
                      <wps:cNvSpPr txBox="1"/>
                      <wps:spPr>
                        <a:xfrm>
                          <a:off x="0" y="0"/>
                          <a:ext cx="1143000" cy="314325"/>
                        </a:xfrm>
                        <a:prstGeom prst="rect">
                          <a:avLst/>
                        </a:prstGeom>
                        <a:noFill/>
                        <a:ln>
                          <a:noFill/>
                        </a:ln>
                      </wps:spPr>
                      <wps:txbx>
                        <w:txbxContent>
                          <w:p>
                            <w:pPr>
                              <w:pStyle w:val="17"/>
                              <w:spacing w:line="200" w:lineRule="exact"/>
                              <w:rPr>
                                <w:rFonts w:ascii="楷体_GB2312" w:hAnsi="宋体"/>
                                <w:sz w:val="18"/>
                                <w:szCs w:val="18"/>
                              </w:rPr>
                            </w:pPr>
                            <w:r>
                              <w:rPr>
                                <w:rFonts w:hint="eastAsia" w:ascii="楷体_GB2312" w:hAnsi="宋体" w:cs="楷体_GB2312"/>
                                <w:sz w:val="18"/>
                                <w:szCs w:val="18"/>
                              </w:rPr>
                              <w:t>支付工程款项</w:t>
                            </w:r>
                          </w:p>
                        </w:txbxContent>
                      </wps:txbx>
                      <wps:bodyPr wrap="square" upright="1"/>
                    </wps:wsp>
                  </a:graphicData>
                </a:graphic>
              </wp:anchor>
            </w:drawing>
          </mc:Choice>
          <mc:Fallback>
            <w:pict>
              <v:shape id="文本框 335" o:spid="_x0000_s1026" o:spt="202" type="#_x0000_t202" style="position:absolute;left:0pt;margin-left:-9pt;margin-top:1.7pt;height:24.75pt;width:90pt;z-index:251997184;mso-width-relative:page;mso-height-relative:page;" filled="f" stroked="f" coordsize="21600,21600" o:gfxdata="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BaF9MvVAAAACAEAAA8AAAAAAAAAAQAgAAAAIgAAAGRycy9kb3ducmV2LnhtbFBLAQIUABQAAAAI&#10;AIdO4kBV+GUptwEAAGADAAAOAAAAAAAAAAEAIAAAACQBAABkcnMvZTJvRG9jLnhtbFBLBQYAAAAA&#10;BgAGAFkBAABNBQAAAAA=&#10;">
                <v:fill on="f" focussize="0,0"/>
                <v:stroke on="f"/>
                <v:imagedata o:title=""/>
                <o:lock v:ext="edit" aspectratio="f"/>
                <v:textbox>
                  <w:txbxContent>
                    <w:p>
                      <w:pPr>
                        <w:pStyle w:val="17"/>
                        <w:spacing w:line="200" w:lineRule="exact"/>
                        <w:rPr>
                          <w:rFonts w:ascii="楷体_GB2312" w:hAnsi="宋体"/>
                          <w:sz w:val="18"/>
                          <w:szCs w:val="18"/>
                        </w:rPr>
                      </w:pPr>
                      <w:r>
                        <w:rPr>
                          <w:rFonts w:hint="eastAsia" w:ascii="楷体_GB2312" w:hAnsi="宋体" w:cs="楷体_GB2312"/>
                          <w:sz w:val="18"/>
                          <w:szCs w:val="18"/>
                        </w:rPr>
                        <w:t>支付工程款项</w:t>
                      </w:r>
                    </w:p>
                  </w:txbxContent>
                </v:textbox>
              </v:shape>
            </w:pict>
          </mc:Fallback>
        </mc:AlternateContent>
      </w:r>
      <w:r>
        <w:rPr>
          <w:rFonts w:hint="eastAsia" w:ascii="仿宋" w:hAnsi="仿宋" w:eastAsia="仿宋" w:cs="仿宋"/>
          <w:sz w:val="24"/>
          <w:szCs w:val="24"/>
        </w:rPr>
        <w:t>发包人应按照下列规定向承包人支付工程款及其他各种款项：</w:t>
      </w:r>
    </w:p>
    <w:p>
      <w:pPr>
        <w:pStyle w:val="12"/>
        <w:adjustRightInd w:val="0"/>
        <w:snapToGrid w:val="0"/>
        <w:spacing w:line="360" w:lineRule="auto"/>
        <w:ind w:left="1234" w:leftChars="514" w:firstLine="672" w:firstLineChars="300"/>
        <w:jc w:val="left"/>
        <w:rPr>
          <w:rFonts w:ascii="仿宋" w:hAnsi="仿宋" w:eastAsia="仿宋"/>
          <w:sz w:val="24"/>
          <w:szCs w:val="24"/>
        </w:rPr>
      </w:pPr>
      <w:r>
        <w:rPr>
          <w:rFonts w:ascii="仿宋" w:hAnsi="仿宋" w:eastAsia="仿宋" w:cs="仿宋"/>
          <w:sz w:val="24"/>
          <w:szCs w:val="24"/>
        </w:rPr>
        <w:t>(1)</w:t>
      </w:r>
      <w:r>
        <w:rPr>
          <w:rFonts w:hint="eastAsia" w:ascii="仿宋" w:hAnsi="仿宋" w:eastAsia="仿宋" w:cs="仿宋"/>
          <w:sz w:val="24"/>
          <w:szCs w:val="24"/>
        </w:rPr>
        <w:t>预付款按照第</w:t>
      </w:r>
      <w:r>
        <w:rPr>
          <w:rFonts w:ascii="仿宋" w:hAnsi="仿宋" w:eastAsia="仿宋" w:cs="仿宋"/>
          <w:sz w:val="24"/>
          <w:szCs w:val="24"/>
        </w:rPr>
        <w:t>79</w:t>
      </w:r>
      <w:r>
        <w:rPr>
          <w:rFonts w:hint="eastAsia" w:ascii="仿宋" w:hAnsi="仿宋" w:eastAsia="仿宋" w:cs="仿宋"/>
          <w:sz w:val="24"/>
          <w:szCs w:val="24"/>
        </w:rPr>
        <w:t>条的规定支付；</w:t>
      </w:r>
    </w:p>
    <w:p>
      <w:pPr>
        <w:pStyle w:val="12"/>
        <w:adjustRightInd w:val="0"/>
        <w:snapToGrid w:val="0"/>
        <w:spacing w:line="360" w:lineRule="auto"/>
        <w:ind w:left="1234" w:leftChars="514" w:firstLine="672" w:firstLineChars="300"/>
        <w:jc w:val="left"/>
        <w:outlineLvl w:val="0"/>
        <w:rPr>
          <w:rFonts w:ascii="仿宋" w:hAnsi="仿宋" w:eastAsia="仿宋"/>
          <w:sz w:val="24"/>
          <w:szCs w:val="24"/>
        </w:rPr>
      </w:pPr>
      <w:bookmarkStart w:id="397" w:name="_Toc15546"/>
      <w:r>
        <w:rPr>
          <w:rFonts w:ascii="仿宋" w:hAnsi="仿宋" w:eastAsia="仿宋" w:cs="仿宋"/>
          <w:sz w:val="24"/>
          <w:szCs w:val="24"/>
        </w:rPr>
        <w:t xml:space="preserve">(2) </w:t>
      </w:r>
      <w:r>
        <w:rPr>
          <w:rFonts w:hint="eastAsia" w:ascii="仿宋" w:hAnsi="仿宋" w:eastAsia="仿宋" w:cs="仿宋"/>
          <w:sz w:val="24"/>
          <w:szCs w:val="24"/>
        </w:rPr>
        <w:t>绿色施工安全防护费按照第</w:t>
      </w:r>
      <w:r>
        <w:rPr>
          <w:rFonts w:ascii="仿宋" w:hAnsi="仿宋" w:eastAsia="仿宋" w:cs="仿宋"/>
          <w:sz w:val="24"/>
          <w:szCs w:val="24"/>
        </w:rPr>
        <w:t>80</w:t>
      </w:r>
      <w:r>
        <w:rPr>
          <w:rFonts w:hint="eastAsia" w:ascii="仿宋" w:hAnsi="仿宋" w:eastAsia="仿宋" w:cs="仿宋"/>
          <w:sz w:val="24"/>
          <w:szCs w:val="24"/>
        </w:rPr>
        <w:t>条规定支付；</w:t>
      </w:r>
      <w:bookmarkEnd w:id="397"/>
    </w:p>
    <w:p>
      <w:pPr>
        <w:pStyle w:val="12"/>
        <w:adjustRightInd w:val="0"/>
        <w:snapToGrid w:val="0"/>
        <w:spacing w:line="360" w:lineRule="auto"/>
        <w:ind w:left="1234" w:leftChars="514" w:firstLine="672" w:firstLineChars="300"/>
        <w:jc w:val="left"/>
        <w:rPr>
          <w:rFonts w:ascii="仿宋" w:hAnsi="仿宋" w:eastAsia="仿宋"/>
          <w:sz w:val="24"/>
          <w:szCs w:val="24"/>
        </w:rPr>
      </w:pPr>
      <w:r>
        <w:rPr>
          <w:rFonts w:ascii="仿宋" w:hAnsi="仿宋" w:eastAsia="仿宋" w:cs="仿宋"/>
          <w:sz w:val="24"/>
          <w:szCs w:val="24"/>
        </w:rPr>
        <w:t>(3)</w:t>
      </w:r>
      <w:r>
        <w:rPr>
          <w:rFonts w:hint="eastAsia" w:ascii="仿宋" w:hAnsi="仿宋" w:eastAsia="仿宋" w:cs="仿宋"/>
          <w:sz w:val="24"/>
          <w:szCs w:val="24"/>
        </w:rPr>
        <w:t>进度款按照第</w:t>
      </w:r>
      <w:r>
        <w:rPr>
          <w:rFonts w:ascii="仿宋" w:hAnsi="仿宋" w:eastAsia="仿宋" w:cs="仿宋"/>
          <w:sz w:val="24"/>
          <w:szCs w:val="24"/>
        </w:rPr>
        <w:t>81</w:t>
      </w:r>
      <w:r>
        <w:rPr>
          <w:rFonts w:hint="eastAsia" w:ascii="仿宋" w:hAnsi="仿宋" w:eastAsia="仿宋" w:cs="仿宋"/>
          <w:sz w:val="24"/>
          <w:szCs w:val="24"/>
        </w:rPr>
        <w:t>条的规定支付；</w:t>
      </w:r>
    </w:p>
    <w:p>
      <w:pPr>
        <w:pStyle w:val="12"/>
        <w:adjustRightInd w:val="0"/>
        <w:snapToGrid w:val="0"/>
        <w:spacing w:line="360" w:lineRule="auto"/>
        <w:ind w:left="550" w:leftChars="229" w:firstLine="1232" w:firstLineChars="550"/>
        <w:jc w:val="left"/>
        <w:rPr>
          <w:rFonts w:ascii="仿宋" w:hAnsi="仿宋" w:eastAsia="仿宋"/>
          <w:sz w:val="24"/>
          <w:szCs w:val="24"/>
        </w:rPr>
      </w:pPr>
      <w:r>
        <w:rPr>
          <w:rFonts w:ascii="仿宋" w:hAnsi="仿宋" w:eastAsia="仿宋" w:cs="仿宋"/>
          <w:sz w:val="24"/>
          <w:szCs w:val="24"/>
        </w:rPr>
        <w:t>(4)</w:t>
      </w:r>
      <w:r>
        <w:rPr>
          <w:rFonts w:hint="eastAsia" w:ascii="仿宋" w:hAnsi="仿宋" w:eastAsia="仿宋" w:cs="仿宋"/>
          <w:sz w:val="24"/>
          <w:szCs w:val="24"/>
        </w:rPr>
        <w:t>结算款按照第</w:t>
      </w:r>
      <w:r>
        <w:rPr>
          <w:rFonts w:ascii="仿宋" w:hAnsi="仿宋" w:eastAsia="仿宋" w:cs="仿宋"/>
          <w:sz w:val="24"/>
          <w:szCs w:val="24"/>
        </w:rPr>
        <w:t>83</w:t>
      </w:r>
      <w:r>
        <w:rPr>
          <w:rFonts w:hint="eastAsia" w:ascii="仿宋" w:hAnsi="仿宋" w:eastAsia="仿宋" w:cs="仿宋"/>
          <w:sz w:val="24"/>
          <w:szCs w:val="24"/>
        </w:rPr>
        <w:t>条的规定支付；</w:t>
      </w:r>
    </w:p>
    <w:p>
      <w:pPr>
        <w:pStyle w:val="12"/>
        <w:adjustRightInd w:val="0"/>
        <w:snapToGrid w:val="0"/>
        <w:spacing w:line="360" w:lineRule="auto"/>
        <w:ind w:left="1234" w:leftChars="514" w:firstLine="672" w:firstLineChars="300"/>
        <w:jc w:val="left"/>
        <w:rPr>
          <w:rFonts w:ascii="仿宋" w:hAnsi="仿宋" w:eastAsia="仿宋"/>
          <w:sz w:val="24"/>
          <w:szCs w:val="24"/>
        </w:rPr>
      </w:pPr>
      <w:r>
        <w:rPr>
          <w:rFonts w:ascii="仿宋" w:hAnsi="仿宋" w:eastAsia="仿宋" w:cs="仿宋"/>
          <w:sz w:val="24"/>
          <w:szCs w:val="24"/>
        </w:rPr>
        <w:t>(5)</w:t>
      </w:r>
      <w:r>
        <w:rPr>
          <w:rFonts w:hint="eastAsia" w:ascii="仿宋" w:hAnsi="仿宋" w:eastAsia="仿宋" w:cs="仿宋"/>
          <w:sz w:val="24"/>
          <w:szCs w:val="24"/>
        </w:rPr>
        <w:t>质量保证金按照第</w:t>
      </w:r>
      <w:r>
        <w:rPr>
          <w:rFonts w:ascii="仿宋" w:hAnsi="仿宋" w:eastAsia="仿宋" w:cs="仿宋"/>
          <w:sz w:val="24"/>
          <w:szCs w:val="24"/>
        </w:rPr>
        <w:t>84</w:t>
      </w:r>
      <w:r>
        <w:rPr>
          <w:rFonts w:hint="eastAsia" w:ascii="仿宋" w:hAnsi="仿宋" w:eastAsia="仿宋" w:cs="仿宋"/>
          <w:sz w:val="24"/>
          <w:szCs w:val="24"/>
        </w:rPr>
        <w:t>条的规定支付；</w:t>
      </w:r>
    </w:p>
    <w:p>
      <w:pPr>
        <w:pStyle w:val="12"/>
        <w:adjustRightInd w:val="0"/>
        <w:snapToGrid w:val="0"/>
        <w:spacing w:line="360" w:lineRule="auto"/>
        <w:ind w:left="1234" w:leftChars="514" w:firstLine="672" w:firstLineChars="300"/>
        <w:jc w:val="left"/>
        <w:rPr>
          <w:rFonts w:ascii="仿宋" w:hAnsi="仿宋" w:eastAsia="仿宋"/>
          <w:sz w:val="24"/>
          <w:szCs w:val="24"/>
        </w:rPr>
      </w:pPr>
      <w:r>
        <w:rPr>
          <w:rFonts w:ascii="仿宋" w:hAnsi="仿宋" w:eastAsia="仿宋" w:cs="仿宋"/>
          <w:sz w:val="24"/>
          <w:szCs w:val="24"/>
        </w:rPr>
        <w:t>(6)</w:t>
      </w:r>
      <w:r>
        <w:rPr>
          <w:rFonts w:hint="eastAsia" w:ascii="仿宋" w:hAnsi="仿宋" w:eastAsia="仿宋" w:cs="仿宋"/>
          <w:sz w:val="24"/>
          <w:szCs w:val="24"/>
        </w:rPr>
        <w:t>最终清算款按照第</w:t>
      </w:r>
      <w:r>
        <w:rPr>
          <w:rFonts w:ascii="仿宋" w:hAnsi="仿宋" w:eastAsia="仿宋" w:cs="仿宋"/>
          <w:sz w:val="24"/>
          <w:szCs w:val="24"/>
        </w:rPr>
        <w:t>85</w:t>
      </w:r>
      <w:r>
        <w:rPr>
          <w:rFonts w:hint="eastAsia" w:ascii="仿宋" w:hAnsi="仿宋" w:eastAsia="仿宋" w:cs="仿宋"/>
          <w:sz w:val="24"/>
          <w:szCs w:val="24"/>
        </w:rPr>
        <w:t>条的规定支付。</w:t>
      </w:r>
    </w:p>
    <w:p>
      <w:pPr>
        <w:pStyle w:val="12"/>
        <w:adjustRightInd w:val="0"/>
        <w:snapToGrid w:val="0"/>
        <w:spacing w:line="360" w:lineRule="auto"/>
        <w:ind w:firstLine="441" w:firstLineChars="196"/>
        <w:jc w:val="left"/>
        <w:outlineLvl w:val="0"/>
        <w:rPr>
          <w:rFonts w:ascii="仿宋" w:hAnsi="仿宋" w:eastAsia="仿宋"/>
          <w:b/>
          <w:bCs/>
          <w:sz w:val="24"/>
          <w:szCs w:val="24"/>
        </w:rPr>
      </w:pPr>
      <w:bookmarkStart w:id="398" w:name="_Toc5213"/>
      <w:r>
        <w:rPr>
          <w:rFonts w:ascii="仿宋" w:hAnsi="仿宋" w:eastAsia="仿宋" w:cs="仿宋"/>
          <w:b/>
          <w:bCs/>
          <w:sz w:val="24"/>
          <w:szCs w:val="24"/>
        </w:rPr>
        <w:t>78.2</w:t>
      </w:r>
      <w:bookmarkEnd w:id="398"/>
      <w:r>
        <w:rPr>
          <w:rFonts w:ascii="仿宋" w:hAnsi="仿宋" w:eastAsia="仿宋" w:cs="仿宋"/>
          <w:b/>
          <w:bCs/>
          <w:sz w:val="24"/>
          <w:szCs w:val="24"/>
        </w:rPr>
        <w:t xml:space="preserve">  </w:t>
      </w:r>
      <w:r>
        <w:rPr>
          <w:rFonts w:ascii="仿宋" w:hAnsi="仿宋" w:eastAsia="仿宋" w:cs="仿宋"/>
          <w:b/>
          <w:bCs/>
          <w:sz w:val="24"/>
          <w:szCs w:val="24"/>
          <w:u w:val="dotted"/>
        </w:rPr>
        <w:t xml:space="preserve">                                                                                                         </w:t>
      </w:r>
    </w:p>
    <w:p>
      <w:pPr>
        <w:pStyle w:val="12"/>
        <w:adjustRightInd w:val="0"/>
        <w:snapToGrid w:val="0"/>
        <w:spacing w:line="360" w:lineRule="auto"/>
        <w:ind w:left="1850" w:leftChars="771"/>
        <w:jc w:val="left"/>
        <w:rPr>
          <w:rFonts w:ascii="仿宋" w:hAnsi="仿宋" w:eastAsia="仿宋"/>
          <w:sz w:val="24"/>
          <w:szCs w:val="24"/>
        </w:rPr>
      </w:pPr>
      <w:r>
        <mc:AlternateContent>
          <mc:Choice Requires="wps">
            <w:drawing>
              <wp:anchor distT="0" distB="0" distL="114300" distR="114300" simplePos="0" relativeHeight="251998208" behindDoc="0" locked="0" layoutInCell="1" allowOverlap="1">
                <wp:simplePos x="0" y="0"/>
                <wp:positionH relativeFrom="column">
                  <wp:posOffset>-114300</wp:posOffset>
                </wp:positionH>
                <wp:positionV relativeFrom="paragraph">
                  <wp:posOffset>43815</wp:posOffset>
                </wp:positionV>
                <wp:extent cx="914400" cy="398145"/>
                <wp:effectExtent l="0" t="0" r="0" b="0"/>
                <wp:wrapNone/>
                <wp:docPr id="333" name="文本框 336"/>
                <wp:cNvGraphicFramePr/>
                <a:graphic xmlns:a="http://schemas.openxmlformats.org/drawingml/2006/main">
                  <a:graphicData uri="http://schemas.microsoft.com/office/word/2010/wordprocessingShape">
                    <wps:wsp>
                      <wps:cNvSpPr txBox="1"/>
                      <wps:spPr>
                        <a:xfrm>
                          <a:off x="0" y="0"/>
                          <a:ext cx="914400" cy="398145"/>
                        </a:xfrm>
                        <a:prstGeom prst="rect">
                          <a:avLst/>
                        </a:prstGeom>
                        <a:noFill/>
                        <a:ln>
                          <a:noFill/>
                        </a:ln>
                      </wps:spPr>
                      <wps:txbx>
                        <w:txbxContent>
                          <w:p>
                            <w:pPr>
                              <w:pStyle w:val="17"/>
                              <w:spacing w:line="200" w:lineRule="exact"/>
                              <w:rPr>
                                <w:rFonts w:ascii="楷体_GB2312" w:hAnsi="宋体"/>
                                <w:sz w:val="18"/>
                                <w:szCs w:val="18"/>
                              </w:rPr>
                            </w:pPr>
                            <w:r>
                              <w:rPr>
                                <w:rFonts w:hint="eastAsia" w:ascii="楷体_GB2312" w:hAnsi="宋体" w:cs="楷体_GB2312"/>
                                <w:sz w:val="18"/>
                                <w:szCs w:val="18"/>
                              </w:rPr>
                              <w:t>延迟支付的利息计算</w:t>
                            </w:r>
                          </w:p>
                        </w:txbxContent>
                      </wps:txbx>
                      <wps:bodyPr wrap="square" upright="1"/>
                    </wps:wsp>
                  </a:graphicData>
                </a:graphic>
              </wp:anchor>
            </w:drawing>
          </mc:Choice>
          <mc:Fallback>
            <w:pict>
              <v:shape id="文本框 336" o:spid="_x0000_s1026" o:spt="202" type="#_x0000_t202" style="position:absolute;left:0pt;margin-left:-9pt;margin-top:3.45pt;height:31.35pt;width:72pt;z-index:251998208;mso-width-relative:page;mso-height-relative:page;" filled="f" stroked="f" coordsize="21600,21600" o:gfxdata="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auCdo9QAAAAIAQAADwAAAAAAAAABACAAAAAiAAAAZHJzL2Rvd25yZXYueG1sUEsBAhQAFAAA&#10;AAgAh07iQKhjHn+6AQAAXwMAAA4AAAAAAAAAAQAgAAAAIwEAAGRycy9lMm9Eb2MueG1sUEsFBgAA&#10;AAAGAAYAWQEAAE8FAAAAAA==&#10;">
                <v:fill on="f" focussize="0,0"/>
                <v:stroke on="f"/>
                <v:imagedata o:title=""/>
                <o:lock v:ext="edit" aspectratio="f"/>
                <v:textbox>
                  <w:txbxContent>
                    <w:p>
                      <w:pPr>
                        <w:pStyle w:val="17"/>
                        <w:spacing w:line="200" w:lineRule="exact"/>
                        <w:rPr>
                          <w:rFonts w:ascii="楷体_GB2312" w:hAnsi="宋体"/>
                          <w:sz w:val="18"/>
                          <w:szCs w:val="18"/>
                        </w:rPr>
                      </w:pPr>
                      <w:r>
                        <w:rPr>
                          <w:rFonts w:hint="eastAsia" w:ascii="楷体_GB2312" w:hAnsi="宋体" w:cs="楷体_GB2312"/>
                          <w:sz w:val="18"/>
                          <w:szCs w:val="18"/>
                        </w:rPr>
                        <w:t>延迟支付的利息计算</w:t>
                      </w:r>
                    </w:p>
                  </w:txbxContent>
                </v:textbox>
              </v:shape>
            </w:pict>
          </mc:Fallback>
        </mc:AlternateContent>
      </w:r>
      <w:r>
        <w:rPr>
          <w:rFonts w:hint="eastAsia" w:ascii="仿宋" w:hAnsi="仿宋" w:eastAsia="仿宋" w:cs="仿宋"/>
          <w:sz w:val="24"/>
          <w:szCs w:val="24"/>
        </w:rPr>
        <w:t>如果发包人延迟支付款项，则承包人有权按照专用条款约定的利率计算和得到利息。计息时间从应支付之日算起直到该笔延迟款额支付之日止。除专用条款另有约定外，利息的利率按照中国人民银行发布的同期同类贷款利率计算。</w:t>
      </w:r>
    </w:p>
    <w:p>
      <w:pPr>
        <w:pStyle w:val="12"/>
        <w:adjustRightInd w:val="0"/>
        <w:snapToGrid w:val="0"/>
        <w:spacing w:line="360" w:lineRule="auto"/>
        <w:ind w:firstLine="441" w:firstLineChars="196"/>
        <w:jc w:val="left"/>
        <w:rPr>
          <w:rFonts w:ascii="仿宋" w:hAnsi="仿宋" w:eastAsia="仿宋"/>
          <w:b/>
          <w:bCs/>
          <w:sz w:val="24"/>
          <w:szCs w:val="24"/>
        </w:rPr>
      </w:pPr>
      <w:r>
        <w:rPr>
          <w:rFonts w:ascii="仿宋" w:hAnsi="仿宋" w:eastAsia="仿宋" w:cs="仿宋"/>
          <w:b/>
          <w:bCs/>
          <w:sz w:val="24"/>
          <w:szCs w:val="24"/>
        </w:rPr>
        <w:t xml:space="preserve">78.3  </w:t>
      </w:r>
      <w:r>
        <w:rPr>
          <w:rFonts w:ascii="仿宋" w:hAnsi="仿宋" w:eastAsia="仿宋" w:cs="仿宋"/>
          <w:b/>
          <w:bCs/>
          <w:sz w:val="24"/>
          <w:szCs w:val="24"/>
          <w:u w:val="dotted"/>
        </w:rPr>
        <w:t xml:space="preserve">                                                                                                        </w:t>
      </w:r>
    </w:p>
    <w:p>
      <w:pPr>
        <w:pStyle w:val="12"/>
        <w:adjustRightInd w:val="0"/>
        <w:snapToGrid w:val="0"/>
        <w:spacing w:line="360" w:lineRule="auto"/>
        <w:ind w:left="1850" w:leftChars="771"/>
        <w:jc w:val="left"/>
        <w:rPr>
          <w:rFonts w:ascii="仿宋" w:hAnsi="仿宋" w:eastAsia="仿宋"/>
          <w:sz w:val="24"/>
          <w:szCs w:val="24"/>
        </w:rPr>
      </w:pPr>
      <w:r>
        <mc:AlternateContent>
          <mc:Choice Requires="wps">
            <w:drawing>
              <wp:anchor distT="0" distB="0" distL="114300" distR="114300" simplePos="0" relativeHeight="251999232" behindDoc="0" locked="0" layoutInCell="1" allowOverlap="1">
                <wp:simplePos x="0" y="0"/>
                <wp:positionH relativeFrom="column">
                  <wp:posOffset>-114300</wp:posOffset>
                </wp:positionH>
                <wp:positionV relativeFrom="paragraph">
                  <wp:posOffset>4445</wp:posOffset>
                </wp:positionV>
                <wp:extent cx="914400" cy="438150"/>
                <wp:effectExtent l="0" t="0" r="0" b="0"/>
                <wp:wrapNone/>
                <wp:docPr id="334" name="文本框 337"/>
                <wp:cNvGraphicFramePr/>
                <a:graphic xmlns:a="http://schemas.openxmlformats.org/drawingml/2006/main">
                  <a:graphicData uri="http://schemas.microsoft.com/office/word/2010/wordprocessingShape">
                    <wps:wsp>
                      <wps:cNvSpPr txBox="1"/>
                      <wps:spPr>
                        <a:xfrm>
                          <a:off x="0" y="0"/>
                          <a:ext cx="914400" cy="438150"/>
                        </a:xfrm>
                        <a:prstGeom prst="rect">
                          <a:avLst/>
                        </a:prstGeom>
                        <a:noFill/>
                        <a:ln>
                          <a:noFill/>
                        </a:ln>
                      </wps:spPr>
                      <wps:txbx>
                        <w:txbxContent>
                          <w:p>
                            <w:pPr>
                              <w:pStyle w:val="17"/>
                              <w:spacing w:line="200" w:lineRule="exact"/>
                              <w:rPr>
                                <w:rFonts w:ascii="楷体_GB2312" w:hAnsi="宋体"/>
                                <w:sz w:val="18"/>
                                <w:szCs w:val="18"/>
                              </w:rPr>
                            </w:pPr>
                            <w:r>
                              <w:rPr>
                                <w:rFonts w:hint="eastAsia" w:ascii="楷体_GB2312" w:hAnsi="宋体" w:cs="楷体_GB2312"/>
                                <w:sz w:val="18"/>
                                <w:szCs w:val="18"/>
                              </w:rPr>
                              <w:t>承包人提供支付凭证</w:t>
                            </w:r>
                          </w:p>
                        </w:txbxContent>
                      </wps:txbx>
                      <wps:bodyPr wrap="square" upright="1"/>
                    </wps:wsp>
                  </a:graphicData>
                </a:graphic>
              </wp:anchor>
            </w:drawing>
          </mc:Choice>
          <mc:Fallback>
            <w:pict>
              <v:shape id="文本框 337" o:spid="_x0000_s1026" o:spt="202" type="#_x0000_t202" style="position:absolute;left:0pt;margin-left:-9pt;margin-top:0.35pt;height:34.5pt;width:72pt;z-index:251999232;mso-width-relative:page;mso-height-relative:page;" filled="f" stroked="f" coordsize="21600,21600" o:gfxdata="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Gqru6LUAAAABwEAAA8AAAAAAAAAAQAgAAAAIgAAAGRycy9kb3ducmV2LnhtbFBLAQIUABQA&#10;AAAIAIdO4kALedVsuwEAAF8DAAAOAAAAAAAAAAEAIAAAACMBAABkcnMvZTJvRG9jLnhtbFBLBQYA&#10;AAAABgAGAFkBAABQBQAAAAA=&#10;">
                <v:fill on="f" focussize="0,0"/>
                <v:stroke on="f"/>
                <v:imagedata o:title=""/>
                <o:lock v:ext="edit" aspectratio="f"/>
                <v:textbox>
                  <w:txbxContent>
                    <w:p>
                      <w:pPr>
                        <w:pStyle w:val="17"/>
                        <w:spacing w:line="200" w:lineRule="exact"/>
                        <w:rPr>
                          <w:rFonts w:ascii="楷体_GB2312" w:hAnsi="宋体"/>
                          <w:sz w:val="18"/>
                          <w:szCs w:val="18"/>
                        </w:rPr>
                      </w:pPr>
                      <w:r>
                        <w:rPr>
                          <w:rFonts w:hint="eastAsia" w:ascii="楷体_GB2312" w:hAnsi="宋体" w:cs="楷体_GB2312"/>
                          <w:sz w:val="18"/>
                          <w:szCs w:val="18"/>
                        </w:rPr>
                        <w:t>承包人提供支付凭证</w:t>
                      </w:r>
                    </w:p>
                  </w:txbxContent>
                </v:textbox>
              </v:shape>
            </w:pict>
          </mc:Fallback>
        </mc:AlternateContent>
      </w:r>
      <w:r>
        <w:rPr>
          <w:rFonts w:hint="eastAsia" w:ascii="仿宋" w:hAnsi="仿宋" w:eastAsia="仿宋" w:cs="仿宋"/>
          <w:sz w:val="24"/>
          <w:szCs w:val="24"/>
        </w:rPr>
        <w:t>发包人或受其委托的造价工程师有权要求，承包人向发包人或造价工程师提供其对雇员劳务工资、分包人已完工程款以及材料和工程设备供应商货款的支付凭证。如果承包人未能提供上述凭证，视为承包人未向雇员、分包人、供应商支付相关款项。</w:t>
      </w:r>
    </w:p>
    <w:p>
      <w:pPr>
        <w:pStyle w:val="12"/>
        <w:adjustRightInd w:val="0"/>
        <w:snapToGrid w:val="0"/>
        <w:spacing w:line="360" w:lineRule="auto"/>
        <w:ind w:firstLine="441" w:firstLineChars="196"/>
        <w:jc w:val="left"/>
        <w:rPr>
          <w:rFonts w:ascii="仿宋" w:hAnsi="仿宋" w:eastAsia="仿宋"/>
          <w:b/>
          <w:bCs/>
          <w:sz w:val="24"/>
          <w:szCs w:val="24"/>
        </w:rPr>
      </w:pPr>
      <w:r>
        <w:rPr>
          <w:rFonts w:ascii="仿宋" w:hAnsi="仿宋" w:eastAsia="仿宋" w:cs="仿宋"/>
          <w:b/>
          <w:bCs/>
          <w:sz w:val="24"/>
          <w:szCs w:val="24"/>
        </w:rPr>
        <w:t xml:space="preserve">78.4  </w:t>
      </w:r>
      <w:r>
        <w:rPr>
          <w:rFonts w:ascii="仿宋" w:hAnsi="仿宋" w:eastAsia="仿宋" w:cs="仿宋"/>
          <w:b/>
          <w:bCs/>
          <w:sz w:val="24"/>
          <w:szCs w:val="24"/>
          <w:u w:val="dotted"/>
        </w:rPr>
        <w:t xml:space="preserve">                                                                                                       </w:t>
      </w:r>
    </w:p>
    <w:p>
      <w:pPr>
        <w:pStyle w:val="12"/>
        <w:adjustRightInd w:val="0"/>
        <w:snapToGrid w:val="0"/>
        <w:spacing w:line="420" w:lineRule="exact"/>
        <w:ind w:left="1850" w:leftChars="771"/>
        <w:jc w:val="left"/>
        <w:rPr>
          <w:rFonts w:ascii="仿宋" w:hAnsi="仿宋" w:eastAsia="仿宋"/>
          <w:sz w:val="24"/>
          <w:szCs w:val="24"/>
        </w:rPr>
      </w:pPr>
      <w:r>
        <mc:AlternateContent>
          <mc:Choice Requires="wps">
            <w:drawing>
              <wp:anchor distT="0" distB="0" distL="114300" distR="114300" simplePos="0" relativeHeight="252000256" behindDoc="0" locked="0" layoutInCell="1" allowOverlap="1">
                <wp:simplePos x="0" y="0"/>
                <wp:positionH relativeFrom="column">
                  <wp:posOffset>-114300</wp:posOffset>
                </wp:positionH>
                <wp:positionV relativeFrom="paragraph">
                  <wp:posOffset>22225</wp:posOffset>
                </wp:positionV>
                <wp:extent cx="914400" cy="504190"/>
                <wp:effectExtent l="0" t="0" r="0" b="0"/>
                <wp:wrapNone/>
                <wp:docPr id="335" name="文本框 338"/>
                <wp:cNvGraphicFramePr/>
                <a:graphic xmlns:a="http://schemas.openxmlformats.org/drawingml/2006/main">
                  <a:graphicData uri="http://schemas.microsoft.com/office/word/2010/wordprocessingShape">
                    <wps:wsp>
                      <wps:cNvSpPr txBox="1"/>
                      <wps:spPr>
                        <a:xfrm>
                          <a:off x="0" y="0"/>
                          <a:ext cx="914400" cy="504190"/>
                        </a:xfrm>
                        <a:prstGeom prst="rect">
                          <a:avLst/>
                        </a:prstGeom>
                        <a:noFill/>
                        <a:ln>
                          <a:noFill/>
                        </a:ln>
                      </wps:spPr>
                      <wps:txbx>
                        <w:txbxContent>
                          <w:p>
                            <w:pPr>
                              <w:pStyle w:val="17"/>
                              <w:spacing w:line="200" w:lineRule="exact"/>
                              <w:rPr>
                                <w:rFonts w:ascii="楷体_GB2312" w:hAnsi="宋体"/>
                                <w:sz w:val="18"/>
                                <w:szCs w:val="18"/>
                              </w:rPr>
                            </w:pPr>
                            <w:r>
                              <w:rPr>
                                <w:rFonts w:hint="eastAsia" w:ascii="楷体_GB2312" w:hAnsi="宋体" w:cs="楷体_GB2312"/>
                                <w:sz w:val="18"/>
                                <w:szCs w:val="18"/>
                              </w:rPr>
                              <w:t>承包人未按规定支付款项的限制</w:t>
                            </w:r>
                          </w:p>
                        </w:txbxContent>
                      </wps:txbx>
                      <wps:bodyPr wrap="square" upright="1"/>
                    </wps:wsp>
                  </a:graphicData>
                </a:graphic>
              </wp:anchor>
            </w:drawing>
          </mc:Choice>
          <mc:Fallback>
            <w:pict>
              <v:shape id="文本框 338" o:spid="_x0000_s1026" o:spt="202" type="#_x0000_t202" style="position:absolute;left:0pt;margin-left:-9pt;margin-top:1.75pt;height:39.7pt;width:72pt;z-index:252000256;mso-width-relative:page;mso-height-relative:page;" filled="f" stroked="f" coordsize="21600,21600" o:gfxdata="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1Seyn1QAAAAgBAAAPAAAAAAAAAAEAIAAAACIAAABkcnMvZG93bnJldi54bWxQSwECFAAU&#10;AAAACACHTuJAbAUIirsBAABfAwAADgAAAAAAAAABACAAAAAkAQAAZHJzL2Uyb0RvYy54bWxQSwUG&#10;AAAAAAYABgBZAQAAUQUAAAAA&#10;">
                <v:fill on="f" focussize="0,0"/>
                <v:stroke on="f"/>
                <v:imagedata o:title=""/>
                <o:lock v:ext="edit" aspectratio="f"/>
                <v:textbox>
                  <w:txbxContent>
                    <w:p>
                      <w:pPr>
                        <w:pStyle w:val="17"/>
                        <w:spacing w:line="200" w:lineRule="exact"/>
                        <w:rPr>
                          <w:rFonts w:ascii="楷体_GB2312" w:hAnsi="宋体"/>
                          <w:sz w:val="18"/>
                          <w:szCs w:val="18"/>
                        </w:rPr>
                      </w:pPr>
                      <w:r>
                        <w:rPr>
                          <w:rFonts w:hint="eastAsia" w:ascii="楷体_GB2312" w:hAnsi="宋体" w:cs="楷体_GB2312"/>
                          <w:sz w:val="18"/>
                          <w:szCs w:val="18"/>
                        </w:rPr>
                        <w:t>承包人未按规定支付款项的限制</w:t>
                      </w:r>
                    </w:p>
                  </w:txbxContent>
                </v:textbox>
              </v:shape>
            </w:pict>
          </mc:Fallback>
        </mc:AlternateContent>
      </w:r>
      <w:r>
        <w:rPr>
          <w:rFonts w:hint="eastAsia" w:ascii="仿宋" w:hAnsi="仿宋" w:eastAsia="仿宋" w:cs="仿宋"/>
          <w:sz w:val="24"/>
          <w:szCs w:val="24"/>
        </w:rPr>
        <w:t>如果承包人未按照雇员劳务合同和政府有关规定支付雇员劳务工资，或未按照分包合同支付分包人工程款，或未按照购销合同支付材料和工程设备供应商货款，均视为承包人违约。若在造价工程师书面通知改正后的</w:t>
      </w:r>
      <w:r>
        <w:rPr>
          <w:rFonts w:ascii="仿宋" w:hAnsi="仿宋" w:eastAsia="仿宋" w:cs="仿宋"/>
          <w:sz w:val="24"/>
          <w:szCs w:val="24"/>
        </w:rPr>
        <w:t>7</w:t>
      </w:r>
      <w:r>
        <w:rPr>
          <w:rFonts w:hint="eastAsia" w:ascii="仿宋" w:hAnsi="仿宋" w:eastAsia="仿宋" w:cs="仿宋"/>
          <w:sz w:val="24"/>
          <w:szCs w:val="24"/>
        </w:rPr>
        <w:t>天内，承包人仍未采取措施补救的，发包人可在不损害承包人其他权利的前提下，实施下列工作：</w:t>
      </w:r>
    </w:p>
    <w:p>
      <w:pPr>
        <w:pStyle w:val="12"/>
        <w:numPr>
          <w:ilvl w:val="0"/>
          <w:numId w:val="22"/>
        </w:numPr>
        <w:tabs>
          <w:tab w:val="left" w:pos="2160"/>
        </w:tabs>
        <w:adjustRightInd w:val="0"/>
        <w:snapToGrid w:val="0"/>
        <w:spacing w:line="420" w:lineRule="exact"/>
        <w:ind w:left="1850" w:leftChars="771" w:firstLine="0"/>
        <w:jc w:val="left"/>
        <w:rPr>
          <w:rFonts w:ascii="仿宋" w:hAnsi="仿宋" w:eastAsia="仿宋"/>
          <w:sz w:val="24"/>
          <w:szCs w:val="24"/>
        </w:rPr>
      </w:pPr>
      <w:r>
        <w:rPr>
          <w:rFonts w:hint="eastAsia" w:ascii="仿宋" w:hAnsi="仿宋" w:eastAsia="仿宋" w:cs="仿宋"/>
          <w:sz w:val="24"/>
          <w:szCs w:val="24"/>
        </w:rPr>
        <w:t>立即停止向承包人支付应付的款项；</w:t>
      </w:r>
    </w:p>
    <w:p>
      <w:pPr>
        <w:pStyle w:val="12"/>
        <w:numPr>
          <w:ilvl w:val="0"/>
          <w:numId w:val="22"/>
        </w:numPr>
        <w:tabs>
          <w:tab w:val="left" w:pos="2160"/>
        </w:tabs>
        <w:adjustRightInd w:val="0"/>
        <w:snapToGrid w:val="0"/>
        <w:spacing w:line="420" w:lineRule="exact"/>
        <w:ind w:left="1849" w:leftChars="770" w:hanging="1"/>
        <w:jc w:val="left"/>
        <w:rPr>
          <w:rFonts w:ascii="仿宋" w:hAnsi="仿宋" w:eastAsia="仿宋"/>
          <w:sz w:val="24"/>
          <w:szCs w:val="24"/>
        </w:rPr>
      </w:pPr>
      <w:r>
        <w:rPr>
          <w:rFonts w:hint="eastAsia" w:ascii="仿宋" w:hAnsi="仿宋" w:eastAsia="仿宋" w:cs="仿宋"/>
          <w:sz w:val="24"/>
          <w:szCs w:val="24"/>
        </w:rPr>
        <w:t>在相应支付期应付的工程款范围内，直接向雇员、分包人和材料设备供应商支付承包人应付的款项。</w:t>
      </w:r>
    </w:p>
    <w:p>
      <w:pPr>
        <w:pStyle w:val="12"/>
        <w:adjustRightInd w:val="0"/>
        <w:snapToGrid w:val="0"/>
        <w:spacing w:line="420" w:lineRule="exact"/>
        <w:ind w:left="1850" w:leftChars="771"/>
        <w:jc w:val="left"/>
        <w:rPr>
          <w:rFonts w:ascii="仿宋" w:hAnsi="仿宋" w:eastAsia="仿宋"/>
          <w:sz w:val="24"/>
          <w:szCs w:val="24"/>
        </w:rPr>
      </w:pPr>
      <w:r>
        <w:rPr>
          <w:rFonts w:hint="eastAsia" w:ascii="仿宋" w:hAnsi="仿宋" w:eastAsia="仿宋" w:cs="仿宋"/>
          <w:sz w:val="24"/>
          <w:szCs w:val="24"/>
        </w:rPr>
        <w:t>发包人在实施上述工作后的</w:t>
      </w:r>
      <w:r>
        <w:rPr>
          <w:rFonts w:ascii="仿宋" w:hAnsi="仿宋" w:eastAsia="仿宋" w:cs="仿宋"/>
          <w:sz w:val="24"/>
          <w:szCs w:val="24"/>
        </w:rPr>
        <w:t>14</w:t>
      </w:r>
      <w:r>
        <w:rPr>
          <w:rFonts w:hint="eastAsia" w:ascii="仿宋" w:hAnsi="仿宋" w:eastAsia="仿宋" w:cs="仿宋"/>
          <w:sz w:val="24"/>
          <w:szCs w:val="24"/>
        </w:rPr>
        <w:t>天内应以书面形式通知承包人，抄送造价工程师。造价工程师在签发下期支付证书时，应扣除已由发包人直接支付的款项。由于上述工作原因发生的费用由承包人承担；给发包人造成损失的，承包人应予赔偿。</w:t>
      </w:r>
    </w:p>
    <w:p>
      <w:pPr>
        <w:pStyle w:val="12"/>
        <w:adjustRightInd w:val="0"/>
        <w:snapToGrid w:val="0"/>
        <w:spacing w:line="240" w:lineRule="exact"/>
        <w:ind w:right="-238"/>
        <w:jc w:val="left"/>
        <w:rPr>
          <w:rFonts w:ascii="仿宋" w:hAnsi="仿宋" w:eastAsia="仿宋" w:cs="仿宋"/>
          <w:b/>
          <w:bCs/>
          <w:sz w:val="24"/>
          <w:szCs w:val="24"/>
          <w:u w:val="single"/>
        </w:rPr>
      </w:pPr>
      <w:r>
        <w:rPr>
          <w:rFonts w:ascii="仿宋" w:hAnsi="仿宋" w:eastAsia="仿宋" w:cs="仿宋"/>
          <w:b/>
          <w:bCs/>
          <w:sz w:val="24"/>
          <w:szCs w:val="24"/>
          <w:u w:val="single"/>
        </w:rPr>
        <w:t xml:space="preserve">                                                                                  </w:t>
      </w:r>
    </w:p>
    <w:p>
      <w:pPr>
        <w:pStyle w:val="12"/>
        <w:tabs>
          <w:tab w:val="left" w:pos="540"/>
        </w:tabs>
        <w:adjustRightInd w:val="0"/>
        <w:snapToGrid w:val="0"/>
        <w:spacing w:before="240" w:beforeLines="100" w:line="360" w:lineRule="auto"/>
        <w:ind w:firstLine="441" w:firstLineChars="196"/>
        <w:jc w:val="left"/>
        <w:outlineLvl w:val="2"/>
        <w:rPr>
          <w:rFonts w:ascii="仿宋" w:hAnsi="仿宋" w:eastAsia="仿宋"/>
          <w:b/>
          <w:bCs/>
          <w:sz w:val="24"/>
          <w:szCs w:val="24"/>
        </w:rPr>
      </w:pPr>
      <w:bookmarkStart w:id="399" w:name="_Toc469384063"/>
      <w:bookmarkStart w:id="400" w:name="_Toc30639"/>
      <w:bookmarkStart w:id="401" w:name="_Toc16123"/>
      <w:r>
        <w:rPr>
          <w:rFonts w:hint="eastAsia" w:ascii="仿宋" w:hAnsi="仿宋" w:eastAsia="仿宋" w:cs="仿宋"/>
          <w:b/>
          <w:bCs/>
          <w:sz w:val="24"/>
          <w:szCs w:val="24"/>
          <w:lang w:eastAsia="zh-CN"/>
        </w:rPr>
        <w:t>◎</w:t>
      </w:r>
      <w:r>
        <w:rPr>
          <w:rFonts w:ascii="仿宋" w:hAnsi="仿宋" w:eastAsia="仿宋" w:cs="仿宋"/>
          <w:b/>
          <w:bCs/>
          <w:sz w:val="24"/>
          <w:szCs w:val="24"/>
        </w:rPr>
        <w:t xml:space="preserve">79  </w:t>
      </w:r>
      <w:r>
        <w:rPr>
          <w:rFonts w:hint="eastAsia" w:ascii="仿宋" w:hAnsi="仿宋" w:eastAsia="仿宋" w:cs="仿宋"/>
          <w:b/>
          <w:bCs/>
          <w:sz w:val="24"/>
          <w:szCs w:val="24"/>
        </w:rPr>
        <w:t>预付款</w:t>
      </w:r>
      <w:bookmarkEnd w:id="399"/>
      <w:bookmarkEnd w:id="400"/>
      <w:bookmarkEnd w:id="401"/>
    </w:p>
    <w:p>
      <w:pPr>
        <w:pStyle w:val="12"/>
        <w:adjustRightInd w:val="0"/>
        <w:snapToGrid w:val="0"/>
        <w:spacing w:line="360" w:lineRule="auto"/>
        <w:ind w:firstLine="448" w:firstLineChars="200"/>
        <w:jc w:val="left"/>
        <w:outlineLvl w:val="0"/>
        <w:rPr>
          <w:rFonts w:ascii="仿宋" w:hAnsi="仿宋" w:eastAsia="仿宋" w:cs="仿宋"/>
          <w:b/>
          <w:bCs/>
          <w:sz w:val="24"/>
          <w:szCs w:val="24"/>
        </w:rPr>
      </w:pPr>
      <w:bookmarkStart w:id="402" w:name="_Toc25085"/>
      <w:r>
        <mc:AlternateContent>
          <mc:Choice Requires="wps">
            <w:drawing>
              <wp:anchor distT="0" distB="0" distL="114300" distR="114300" simplePos="0" relativeHeight="252001280" behindDoc="0" locked="0" layoutInCell="1" allowOverlap="1">
                <wp:simplePos x="0" y="0"/>
                <wp:positionH relativeFrom="column">
                  <wp:posOffset>-114300</wp:posOffset>
                </wp:positionH>
                <wp:positionV relativeFrom="paragraph">
                  <wp:posOffset>226695</wp:posOffset>
                </wp:positionV>
                <wp:extent cx="1371600" cy="560705"/>
                <wp:effectExtent l="0" t="0" r="0" b="0"/>
                <wp:wrapNone/>
                <wp:docPr id="336" name="文本框 339"/>
                <wp:cNvGraphicFramePr/>
                <a:graphic xmlns:a="http://schemas.openxmlformats.org/drawingml/2006/main">
                  <a:graphicData uri="http://schemas.microsoft.com/office/word/2010/wordprocessingShape">
                    <wps:wsp>
                      <wps:cNvSpPr txBox="1"/>
                      <wps:spPr>
                        <a:xfrm>
                          <a:off x="0" y="0"/>
                          <a:ext cx="1371600" cy="560705"/>
                        </a:xfrm>
                        <a:prstGeom prst="rect">
                          <a:avLst/>
                        </a:prstGeom>
                        <a:noFill/>
                        <a:ln>
                          <a:noFill/>
                        </a:ln>
                      </wps:spPr>
                      <wps:txbx>
                        <w:txbxContent>
                          <w:p>
                            <w:pPr>
                              <w:pStyle w:val="17"/>
                              <w:spacing w:line="200" w:lineRule="exact"/>
                              <w:rPr>
                                <w:rFonts w:ascii="楷体_GB2312" w:hAnsi="宋体"/>
                                <w:sz w:val="18"/>
                                <w:szCs w:val="18"/>
                              </w:rPr>
                            </w:pPr>
                            <w:r>
                              <w:rPr>
                                <w:rFonts w:hint="eastAsia" w:ascii="楷体_GB2312" w:hAnsi="宋体" w:cs="楷体_GB2312"/>
                                <w:sz w:val="18"/>
                                <w:szCs w:val="18"/>
                              </w:rPr>
                              <w:t>预付款的约定</w:t>
                            </w:r>
                          </w:p>
                          <w:p>
                            <w:pPr>
                              <w:pStyle w:val="17"/>
                              <w:spacing w:line="200" w:lineRule="exact"/>
                              <w:rPr>
                                <w:rFonts w:ascii="楷体_GB2312" w:hAnsi="宋体"/>
                                <w:sz w:val="18"/>
                                <w:szCs w:val="18"/>
                              </w:rPr>
                            </w:pPr>
                            <w:r>
                              <w:rPr>
                                <w:rFonts w:hint="eastAsia" w:ascii="楷体_GB2312" w:hAnsi="宋体" w:cs="楷体_GB2312"/>
                                <w:sz w:val="18"/>
                                <w:szCs w:val="18"/>
                              </w:rPr>
                              <w:t>及管理</w:t>
                            </w:r>
                          </w:p>
                        </w:txbxContent>
                      </wps:txbx>
                      <wps:bodyPr wrap="square" upright="1"/>
                    </wps:wsp>
                  </a:graphicData>
                </a:graphic>
              </wp:anchor>
            </w:drawing>
          </mc:Choice>
          <mc:Fallback>
            <w:pict>
              <v:shape id="文本框 339" o:spid="_x0000_s1026" o:spt="202" type="#_x0000_t202" style="position:absolute;left:0pt;margin-left:-9pt;margin-top:17.85pt;height:44.15pt;width:108pt;z-index:252001280;mso-width-relative:page;mso-height-relative:page;" filled="f" stroked="f" coordsize="21600,21600" o:gfxdata="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yGj/f1wAAAAoBAAAPAAAAAAAAAAEAIAAAACIAAABkcnMvZG93bnJldi54bWxQSwECFAAU&#10;AAAACACHTuJAbo1CSrkBAABgAwAADgAAAAAAAAABACAAAAAmAQAAZHJzL2Uyb0RvYy54bWxQSwUG&#10;AAAAAAYABgBZAQAAUQUAAAAA&#10;">
                <v:fill on="f" focussize="0,0"/>
                <v:stroke on="f"/>
                <v:imagedata o:title=""/>
                <o:lock v:ext="edit" aspectratio="f"/>
                <v:textbox>
                  <w:txbxContent>
                    <w:p>
                      <w:pPr>
                        <w:pStyle w:val="17"/>
                        <w:spacing w:line="200" w:lineRule="exact"/>
                        <w:rPr>
                          <w:rFonts w:ascii="楷体_GB2312" w:hAnsi="宋体"/>
                          <w:sz w:val="18"/>
                          <w:szCs w:val="18"/>
                        </w:rPr>
                      </w:pPr>
                      <w:r>
                        <w:rPr>
                          <w:rFonts w:hint="eastAsia" w:ascii="楷体_GB2312" w:hAnsi="宋体" w:cs="楷体_GB2312"/>
                          <w:sz w:val="18"/>
                          <w:szCs w:val="18"/>
                        </w:rPr>
                        <w:t>预付款的约定</w:t>
                      </w:r>
                    </w:p>
                    <w:p>
                      <w:pPr>
                        <w:pStyle w:val="17"/>
                        <w:spacing w:line="200" w:lineRule="exact"/>
                        <w:rPr>
                          <w:rFonts w:ascii="楷体_GB2312" w:hAnsi="宋体"/>
                          <w:sz w:val="18"/>
                          <w:szCs w:val="18"/>
                        </w:rPr>
                      </w:pPr>
                      <w:r>
                        <w:rPr>
                          <w:rFonts w:hint="eastAsia" w:ascii="楷体_GB2312" w:hAnsi="宋体" w:cs="楷体_GB2312"/>
                          <w:sz w:val="18"/>
                          <w:szCs w:val="18"/>
                        </w:rPr>
                        <w:t>及管理</w:t>
                      </w:r>
                    </w:p>
                  </w:txbxContent>
                </v:textbox>
              </v:shape>
            </w:pict>
          </mc:Fallback>
        </mc:AlternateContent>
      </w:r>
      <w:r>
        <w:rPr>
          <w:rFonts w:ascii="仿宋" w:hAnsi="仿宋" w:eastAsia="仿宋" w:cs="仿宋"/>
          <w:b/>
          <w:bCs/>
          <w:sz w:val="24"/>
          <w:szCs w:val="24"/>
        </w:rPr>
        <w:t>79.1</w:t>
      </w:r>
      <w:bookmarkEnd w:id="402"/>
      <w:r>
        <w:rPr>
          <w:rFonts w:ascii="仿宋" w:hAnsi="仿宋" w:eastAsia="仿宋" w:cs="仿宋"/>
          <w:b/>
          <w:bCs/>
          <w:sz w:val="24"/>
          <w:szCs w:val="24"/>
        </w:rPr>
        <w:t xml:space="preserve">      </w:t>
      </w:r>
    </w:p>
    <w:p>
      <w:pPr>
        <w:pStyle w:val="12"/>
        <w:adjustRightInd w:val="0"/>
        <w:snapToGrid w:val="0"/>
        <w:spacing w:line="360" w:lineRule="auto"/>
        <w:ind w:left="1850" w:leftChars="771"/>
        <w:jc w:val="left"/>
        <w:rPr>
          <w:rFonts w:ascii="仿宋" w:hAnsi="仿宋" w:eastAsia="仿宋"/>
          <w:sz w:val="24"/>
          <w:szCs w:val="24"/>
        </w:rPr>
      </w:pPr>
      <w:r>
        <w:rPr>
          <w:rFonts w:hint="eastAsia" w:ascii="仿宋" w:hAnsi="仿宋" w:eastAsia="仿宋" w:cs="仿宋"/>
          <w:sz w:val="24"/>
          <w:szCs w:val="24"/>
        </w:rPr>
        <w:t>除专用条款另有约定外，合同双方当事人应约定预付款，并在专用条款中明确预付款金额、支付办法和抵扣方式。</w:t>
      </w:r>
    </w:p>
    <w:p>
      <w:pPr>
        <w:pStyle w:val="12"/>
        <w:adjustRightInd w:val="0"/>
        <w:snapToGrid w:val="0"/>
        <w:spacing w:line="360" w:lineRule="auto"/>
        <w:ind w:left="1850" w:leftChars="771"/>
        <w:jc w:val="left"/>
        <w:rPr>
          <w:rFonts w:ascii="仿宋" w:hAnsi="仿宋" w:eastAsia="仿宋"/>
          <w:sz w:val="24"/>
          <w:szCs w:val="24"/>
        </w:rPr>
      </w:pPr>
      <w:r>
        <w:rPr>
          <w:rFonts w:hint="eastAsia" w:ascii="仿宋" w:hAnsi="仿宋" w:eastAsia="仿宋" w:cs="仿宋"/>
          <w:sz w:val="24"/>
          <w:szCs w:val="24"/>
        </w:rPr>
        <w:t>预付款专款专用，承包人应在财务账目中表明专用于为合同工程施工购置材料、工程设备、施工设备、修建临时设施以及组织施工队伍进场等所需的款项，不得挪作他用。除专用条款另有约定外，预付款的预付比例不低于合同价款（扣除暂列金额）的</w:t>
      </w:r>
      <w:r>
        <w:rPr>
          <w:rFonts w:ascii="仿宋" w:hAnsi="仿宋" w:eastAsia="仿宋" w:cs="仿宋"/>
          <w:sz w:val="24"/>
          <w:szCs w:val="24"/>
        </w:rPr>
        <w:t>10%</w:t>
      </w:r>
      <w:r>
        <w:rPr>
          <w:rFonts w:hint="eastAsia" w:ascii="仿宋" w:hAnsi="仿宋" w:eastAsia="仿宋" w:cs="仿宋"/>
          <w:sz w:val="24"/>
          <w:szCs w:val="24"/>
        </w:rPr>
        <w:t>，不高于合同价款（扣除暂列金额）的</w:t>
      </w:r>
      <w:r>
        <w:rPr>
          <w:rFonts w:ascii="仿宋" w:hAnsi="仿宋" w:eastAsia="仿宋" w:cs="仿宋"/>
          <w:sz w:val="24"/>
          <w:szCs w:val="24"/>
        </w:rPr>
        <w:t>30%</w:t>
      </w:r>
      <w:r>
        <w:rPr>
          <w:rFonts w:hint="eastAsia" w:ascii="仿宋" w:hAnsi="仿宋" w:eastAsia="仿宋" w:cs="仿宋"/>
          <w:sz w:val="24"/>
          <w:szCs w:val="24"/>
        </w:rPr>
        <w:t>。</w:t>
      </w:r>
    </w:p>
    <w:p>
      <w:pPr>
        <w:pStyle w:val="12"/>
        <w:tabs>
          <w:tab w:val="left" w:pos="1320"/>
        </w:tabs>
        <w:adjustRightInd w:val="0"/>
        <w:snapToGrid w:val="0"/>
        <w:spacing w:line="360" w:lineRule="auto"/>
        <w:ind w:firstLine="441" w:firstLineChars="196"/>
        <w:jc w:val="left"/>
        <w:rPr>
          <w:rFonts w:ascii="仿宋" w:hAnsi="仿宋" w:eastAsia="仿宋"/>
          <w:b/>
          <w:bCs/>
          <w:sz w:val="24"/>
          <w:szCs w:val="24"/>
        </w:rPr>
      </w:pPr>
      <w:r>
        <w:rPr>
          <w:rFonts w:ascii="仿宋" w:hAnsi="仿宋" w:eastAsia="仿宋" w:cs="仿宋"/>
          <w:b/>
          <w:bCs/>
          <w:sz w:val="24"/>
          <w:szCs w:val="24"/>
        </w:rPr>
        <w:t xml:space="preserve">79.2  </w:t>
      </w:r>
      <w:r>
        <w:rPr>
          <w:rFonts w:ascii="仿宋" w:hAnsi="仿宋" w:eastAsia="仿宋" w:cs="仿宋"/>
          <w:b/>
          <w:bCs/>
          <w:sz w:val="24"/>
          <w:szCs w:val="24"/>
          <w:u w:val="dotted"/>
        </w:rPr>
        <w:t xml:space="preserve">                                                                                                        </w:t>
      </w:r>
    </w:p>
    <w:p>
      <w:pPr>
        <w:pStyle w:val="12"/>
        <w:adjustRightInd w:val="0"/>
        <w:snapToGrid w:val="0"/>
        <w:spacing w:line="360" w:lineRule="auto"/>
        <w:ind w:left="1850" w:leftChars="771"/>
        <w:jc w:val="left"/>
        <w:rPr>
          <w:rFonts w:ascii="仿宋" w:hAnsi="仿宋" w:eastAsia="仿宋"/>
          <w:sz w:val="24"/>
          <w:szCs w:val="24"/>
        </w:rPr>
      </w:pPr>
      <w:r>
        <mc:AlternateContent>
          <mc:Choice Requires="wps">
            <w:drawing>
              <wp:anchor distT="0" distB="0" distL="114300" distR="114300" simplePos="0" relativeHeight="252002304" behindDoc="0" locked="0" layoutInCell="1" allowOverlap="1">
                <wp:simplePos x="0" y="0"/>
                <wp:positionH relativeFrom="column">
                  <wp:posOffset>-114300</wp:posOffset>
                </wp:positionH>
                <wp:positionV relativeFrom="paragraph">
                  <wp:posOffset>19685</wp:posOffset>
                </wp:positionV>
                <wp:extent cx="914400" cy="591185"/>
                <wp:effectExtent l="0" t="0" r="0" b="0"/>
                <wp:wrapNone/>
                <wp:docPr id="337" name="文本框 340"/>
                <wp:cNvGraphicFramePr/>
                <a:graphic xmlns:a="http://schemas.openxmlformats.org/drawingml/2006/main">
                  <a:graphicData uri="http://schemas.microsoft.com/office/word/2010/wordprocessingShape">
                    <wps:wsp>
                      <wps:cNvSpPr txBox="1"/>
                      <wps:spPr>
                        <a:xfrm>
                          <a:off x="0" y="0"/>
                          <a:ext cx="914400" cy="591185"/>
                        </a:xfrm>
                        <a:prstGeom prst="rect">
                          <a:avLst/>
                        </a:prstGeom>
                        <a:noFill/>
                        <a:ln>
                          <a:noFill/>
                        </a:ln>
                      </wps:spPr>
                      <wps:txbx>
                        <w:txbxContent>
                          <w:p>
                            <w:pPr>
                              <w:pStyle w:val="17"/>
                              <w:spacing w:line="200" w:lineRule="exact"/>
                              <w:rPr>
                                <w:rFonts w:ascii="楷体_GB2312" w:hAnsi="宋体"/>
                                <w:sz w:val="18"/>
                                <w:szCs w:val="18"/>
                              </w:rPr>
                            </w:pPr>
                            <w:r>
                              <w:rPr>
                                <w:rFonts w:hint="eastAsia" w:ascii="楷体_GB2312" w:hAnsi="宋体" w:cs="楷体_GB2312"/>
                                <w:sz w:val="18"/>
                                <w:szCs w:val="18"/>
                              </w:rPr>
                              <w:t>预付款支付申请的提交、核实与支付</w:t>
                            </w:r>
                          </w:p>
                        </w:txbxContent>
                      </wps:txbx>
                      <wps:bodyPr wrap="square" upright="1"/>
                    </wps:wsp>
                  </a:graphicData>
                </a:graphic>
              </wp:anchor>
            </w:drawing>
          </mc:Choice>
          <mc:Fallback>
            <w:pict>
              <v:shape id="文本框 340" o:spid="_x0000_s1026" o:spt="202" type="#_x0000_t202" style="position:absolute;left:0pt;margin-left:-9pt;margin-top:1.55pt;height:46.55pt;width:72pt;z-index:252002304;mso-width-relative:page;mso-height-relative:page;" filled="f" stroked="f" coordsize="21600,21600" o:gfxdata="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CeJ85NUAAAAIAQAADwAAAAAAAAABACAAAAAiAAAAZHJzL2Rvd25yZXYueG1sUEsBAhQAFAAA&#10;AAgAh07iQLn7o225AQAAXwMAAA4AAAAAAAAAAQAgAAAAJAEAAGRycy9lMm9Eb2MueG1sUEsFBgAA&#10;AAAGAAYAWQEAAE8FAAAAAA==&#10;">
                <v:fill on="f" focussize="0,0"/>
                <v:stroke on="f"/>
                <v:imagedata o:title=""/>
                <o:lock v:ext="edit" aspectratio="f"/>
                <v:textbox>
                  <w:txbxContent>
                    <w:p>
                      <w:pPr>
                        <w:pStyle w:val="17"/>
                        <w:spacing w:line="200" w:lineRule="exact"/>
                        <w:rPr>
                          <w:rFonts w:ascii="楷体_GB2312" w:hAnsi="宋体"/>
                          <w:sz w:val="18"/>
                          <w:szCs w:val="18"/>
                        </w:rPr>
                      </w:pPr>
                      <w:r>
                        <w:rPr>
                          <w:rFonts w:hint="eastAsia" w:ascii="楷体_GB2312" w:hAnsi="宋体" w:cs="楷体_GB2312"/>
                          <w:sz w:val="18"/>
                          <w:szCs w:val="18"/>
                        </w:rPr>
                        <w:t>预付款支付申请的提交、核实与支付</w:t>
                      </w:r>
                    </w:p>
                  </w:txbxContent>
                </v:textbox>
              </v:shape>
            </w:pict>
          </mc:Fallback>
        </mc:AlternateContent>
      </w:r>
      <w:r>
        <w:rPr>
          <w:rFonts w:hint="eastAsia" w:ascii="仿宋" w:hAnsi="仿宋" w:eastAsia="仿宋" w:cs="仿宋"/>
          <w:sz w:val="24"/>
          <w:szCs w:val="24"/>
        </w:rPr>
        <w:t>承包人在完成下列工作后，应按照专用条款约定的期限内向造价工程师提交预付款支付申请，并抄送发包人。</w:t>
      </w:r>
    </w:p>
    <w:p>
      <w:pPr>
        <w:pStyle w:val="12"/>
        <w:adjustRightInd w:val="0"/>
        <w:snapToGrid w:val="0"/>
        <w:spacing w:line="360" w:lineRule="auto"/>
        <w:ind w:firstLine="1512" w:firstLineChars="675"/>
        <w:jc w:val="left"/>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1</w:t>
      </w:r>
      <w:r>
        <w:rPr>
          <w:rFonts w:hint="eastAsia" w:ascii="仿宋" w:hAnsi="仿宋" w:eastAsia="仿宋" w:cs="仿宋"/>
          <w:sz w:val="24"/>
          <w:szCs w:val="24"/>
        </w:rPr>
        <w:t>）签订本合同；</w:t>
      </w:r>
    </w:p>
    <w:p>
      <w:pPr>
        <w:pStyle w:val="12"/>
        <w:adjustRightInd w:val="0"/>
        <w:snapToGrid w:val="0"/>
        <w:spacing w:line="360" w:lineRule="auto"/>
        <w:ind w:firstLine="1512" w:firstLineChars="675"/>
        <w:jc w:val="left"/>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2</w:t>
      </w:r>
      <w:r>
        <w:rPr>
          <w:rFonts w:hint="eastAsia" w:ascii="仿宋" w:hAnsi="仿宋" w:eastAsia="仿宋" w:cs="仿宋"/>
          <w:sz w:val="24"/>
          <w:szCs w:val="24"/>
        </w:rPr>
        <w:t>）按照第</w:t>
      </w:r>
      <w:r>
        <w:rPr>
          <w:rFonts w:ascii="仿宋" w:hAnsi="仿宋" w:eastAsia="仿宋" w:cs="仿宋"/>
          <w:sz w:val="24"/>
          <w:szCs w:val="24"/>
        </w:rPr>
        <w:t>28.1</w:t>
      </w:r>
      <w:r>
        <w:rPr>
          <w:rFonts w:hint="eastAsia" w:ascii="仿宋" w:hAnsi="仿宋" w:eastAsia="仿宋" w:cs="仿宋"/>
          <w:sz w:val="24"/>
          <w:szCs w:val="24"/>
        </w:rPr>
        <w:t>款规定提供履约担保；</w:t>
      </w:r>
    </w:p>
    <w:p>
      <w:pPr>
        <w:pStyle w:val="12"/>
        <w:adjustRightInd w:val="0"/>
        <w:snapToGrid w:val="0"/>
        <w:spacing w:line="360" w:lineRule="auto"/>
        <w:ind w:firstLine="1512" w:firstLineChars="675"/>
        <w:jc w:val="left"/>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3</w:t>
      </w:r>
      <w:r>
        <w:rPr>
          <w:rFonts w:hint="eastAsia" w:ascii="仿宋" w:hAnsi="仿宋" w:eastAsia="仿宋" w:cs="仿宋"/>
          <w:sz w:val="24"/>
          <w:szCs w:val="24"/>
        </w:rPr>
        <w:t>）向发包人提供与预付款等额的预付款保函的正本。</w:t>
      </w:r>
    </w:p>
    <w:p>
      <w:pPr>
        <w:pStyle w:val="12"/>
        <w:adjustRightInd w:val="0"/>
        <w:snapToGrid w:val="0"/>
        <w:spacing w:line="360" w:lineRule="auto"/>
        <w:ind w:left="1850" w:leftChars="771" w:firstLine="2"/>
        <w:jc w:val="left"/>
        <w:rPr>
          <w:rFonts w:ascii="仿宋" w:hAnsi="仿宋" w:eastAsia="仿宋"/>
          <w:sz w:val="24"/>
          <w:szCs w:val="24"/>
        </w:rPr>
      </w:pPr>
      <w:r>
        <w:rPr>
          <w:rFonts w:hint="eastAsia" w:ascii="仿宋" w:hAnsi="仿宋" w:eastAsia="仿宋" w:cs="仿宋"/>
          <w:sz w:val="24"/>
          <w:szCs w:val="24"/>
        </w:rPr>
        <w:t>造价工程师应对支付申请进行核实，并在收到支付申请后的</w:t>
      </w:r>
      <w:r>
        <w:rPr>
          <w:rFonts w:ascii="仿宋" w:hAnsi="仿宋" w:eastAsia="仿宋" w:cs="仿宋"/>
          <w:sz w:val="24"/>
          <w:szCs w:val="24"/>
        </w:rPr>
        <w:t>7</w:t>
      </w:r>
      <w:r>
        <w:rPr>
          <w:rFonts w:hint="eastAsia" w:ascii="仿宋" w:hAnsi="仿宋" w:eastAsia="仿宋" w:cs="仿宋"/>
          <w:sz w:val="24"/>
          <w:szCs w:val="24"/>
        </w:rPr>
        <w:t>天内报发包人确认后向发包人发出支付证书，同时抄送承包人。</w:t>
      </w:r>
    </w:p>
    <w:p>
      <w:pPr>
        <w:pStyle w:val="12"/>
        <w:adjustRightInd w:val="0"/>
        <w:snapToGrid w:val="0"/>
        <w:spacing w:line="360" w:lineRule="auto"/>
        <w:ind w:left="1850" w:leftChars="771"/>
        <w:jc w:val="left"/>
        <w:rPr>
          <w:rFonts w:ascii="仿宋" w:hAnsi="仿宋" w:eastAsia="仿宋"/>
          <w:sz w:val="24"/>
          <w:szCs w:val="24"/>
        </w:rPr>
      </w:pPr>
      <w:r>
        <w:rPr>
          <w:rFonts w:hint="eastAsia" w:ascii="仿宋" w:hAnsi="仿宋" w:eastAsia="仿宋" w:cs="仿宋"/>
          <w:sz w:val="24"/>
          <w:szCs w:val="24"/>
        </w:rPr>
        <w:t>发包人在造价工程师签发支付证书后的</w:t>
      </w:r>
      <w:r>
        <w:rPr>
          <w:rFonts w:ascii="仿宋" w:hAnsi="仿宋" w:eastAsia="仿宋" w:cs="仿宋"/>
          <w:sz w:val="24"/>
          <w:szCs w:val="24"/>
        </w:rPr>
        <w:t>30</w:t>
      </w:r>
      <w:r>
        <w:rPr>
          <w:rFonts w:hint="eastAsia" w:ascii="仿宋" w:hAnsi="仿宋" w:eastAsia="仿宋" w:cs="仿宋"/>
          <w:sz w:val="24"/>
          <w:szCs w:val="24"/>
        </w:rPr>
        <w:t>天内向承包人支付预付款，并通知造价工程师。</w:t>
      </w:r>
    </w:p>
    <w:p>
      <w:pPr>
        <w:pStyle w:val="12"/>
        <w:tabs>
          <w:tab w:val="left" w:pos="1320"/>
        </w:tabs>
        <w:adjustRightInd w:val="0"/>
        <w:snapToGrid w:val="0"/>
        <w:spacing w:line="360" w:lineRule="auto"/>
        <w:ind w:firstLine="441" w:firstLineChars="196"/>
        <w:jc w:val="left"/>
        <w:outlineLvl w:val="0"/>
        <w:rPr>
          <w:rFonts w:ascii="仿宋" w:hAnsi="仿宋" w:eastAsia="仿宋"/>
          <w:b/>
          <w:bCs/>
          <w:sz w:val="24"/>
          <w:szCs w:val="24"/>
        </w:rPr>
      </w:pPr>
      <w:bookmarkStart w:id="403" w:name="_Toc10776"/>
      <w:r>
        <w:rPr>
          <w:rFonts w:ascii="仿宋" w:hAnsi="仿宋" w:eastAsia="仿宋" w:cs="仿宋"/>
          <w:b/>
          <w:bCs/>
          <w:sz w:val="24"/>
          <w:szCs w:val="24"/>
        </w:rPr>
        <w:t>79.3</w:t>
      </w:r>
      <w:bookmarkEnd w:id="403"/>
      <w:r>
        <w:rPr>
          <w:rFonts w:ascii="仿宋" w:hAnsi="仿宋" w:eastAsia="仿宋" w:cs="仿宋"/>
          <w:b/>
          <w:bCs/>
          <w:sz w:val="24"/>
          <w:szCs w:val="24"/>
        </w:rPr>
        <w:t xml:space="preserve">  </w:t>
      </w:r>
      <w:r>
        <w:rPr>
          <w:rFonts w:ascii="仿宋" w:hAnsi="仿宋" w:eastAsia="仿宋" w:cs="仿宋"/>
          <w:b/>
          <w:bCs/>
          <w:sz w:val="24"/>
          <w:szCs w:val="24"/>
          <w:u w:val="dotted"/>
        </w:rPr>
        <w:t xml:space="preserve">                                                                                                        </w:t>
      </w:r>
    </w:p>
    <w:p>
      <w:pPr>
        <w:pStyle w:val="6"/>
        <w:adjustRightInd w:val="0"/>
        <w:snapToGrid w:val="0"/>
        <w:spacing w:line="360" w:lineRule="auto"/>
        <w:ind w:left="1850" w:leftChars="771" w:firstLine="0"/>
        <w:jc w:val="left"/>
        <w:rPr>
          <w:rFonts w:ascii="仿宋" w:hAnsi="仿宋" w:eastAsia="仿宋"/>
          <w:sz w:val="24"/>
          <w:szCs w:val="24"/>
        </w:rPr>
      </w:pPr>
      <w:r>
        <mc:AlternateContent>
          <mc:Choice Requires="wps">
            <w:drawing>
              <wp:anchor distT="0" distB="0" distL="114300" distR="114300" simplePos="0" relativeHeight="252003328" behindDoc="0" locked="0" layoutInCell="1" allowOverlap="1">
                <wp:simplePos x="0" y="0"/>
                <wp:positionH relativeFrom="column">
                  <wp:posOffset>-114300</wp:posOffset>
                </wp:positionH>
                <wp:positionV relativeFrom="paragraph">
                  <wp:posOffset>10795</wp:posOffset>
                </wp:positionV>
                <wp:extent cx="914400" cy="400685"/>
                <wp:effectExtent l="0" t="0" r="0" b="0"/>
                <wp:wrapNone/>
                <wp:docPr id="338" name="文本框 341"/>
                <wp:cNvGraphicFramePr/>
                <a:graphic xmlns:a="http://schemas.openxmlformats.org/drawingml/2006/main">
                  <a:graphicData uri="http://schemas.microsoft.com/office/word/2010/wordprocessingShape">
                    <wps:wsp>
                      <wps:cNvSpPr txBox="1"/>
                      <wps:spPr>
                        <a:xfrm>
                          <a:off x="0" y="0"/>
                          <a:ext cx="914400" cy="400685"/>
                        </a:xfrm>
                        <a:prstGeom prst="rect">
                          <a:avLst/>
                        </a:prstGeom>
                        <a:noFill/>
                        <a:ln>
                          <a:noFill/>
                        </a:ln>
                      </wps:spPr>
                      <wps:txbx>
                        <w:txbxContent>
                          <w:p>
                            <w:pPr>
                              <w:pStyle w:val="17"/>
                              <w:spacing w:line="200" w:lineRule="exact"/>
                              <w:rPr>
                                <w:rFonts w:ascii="楷体_GB2312" w:hAnsi="宋体"/>
                                <w:sz w:val="18"/>
                                <w:szCs w:val="18"/>
                              </w:rPr>
                            </w:pPr>
                            <w:r>
                              <w:rPr>
                                <w:rFonts w:hint="eastAsia" w:ascii="楷体_GB2312" w:hAnsi="宋体" w:cs="楷体_GB2312"/>
                                <w:sz w:val="18"/>
                                <w:szCs w:val="18"/>
                              </w:rPr>
                              <w:t>预付款支付的限制</w:t>
                            </w:r>
                          </w:p>
                        </w:txbxContent>
                      </wps:txbx>
                      <wps:bodyPr wrap="square" upright="1"/>
                    </wps:wsp>
                  </a:graphicData>
                </a:graphic>
              </wp:anchor>
            </w:drawing>
          </mc:Choice>
          <mc:Fallback>
            <w:pict>
              <v:shape id="文本框 341" o:spid="_x0000_s1026" o:spt="202" type="#_x0000_t202" style="position:absolute;left:0pt;margin-left:-9pt;margin-top:0.85pt;height:31.55pt;width:72pt;z-index:252003328;mso-width-relative:page;mso-height-relative:page;" filled="f" stroked="f" coordsize="21600,21600" o:gfxdata="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c3+MM1QAAAAgBAAAPAAAAAAAAAAEAIAAAACIAAABkcnMvZG93bnJldi54bWxQSwECFAAUAAAA&#10;CACHTuJAXcUtfrgBAABfAwAADgAAAAAAAAABACAAAAAkAQAAZHJzL2Uyb0RvYy54bWxQSwUGAAAA&#10;AAYABgBZAQAATgUAAAAA&#10;">
                <v:fill on="f" focussize="0,0"/>
                <v:stroke on="f"/>
                <v:imagedata o:title=""/>
                <o:lock v:ext="edit" aspectratio="f"/>
                <v:textbox>
                  <w:txbxContent>
                    <w:p>
                      <w:pPr>
                        <w:pStyle w:val="17"/>
                        <w:spacing w:line="200" w:lineRule="exact"/>
                        <w:rPr>
                          <w:rFonts w:ascii="楷体_GB2312" w:hAnsi="宋体"/>
                          <w:sz w:val="18"/>
                          <w:szCs w:val="18"/>
                        </w:rPr>
                      </w:pPr>
                      <w:r>
                        <w:rPr>
                          <w:rFonts w:hint="eastAsia" w:ascii="楷体_GB2312" w:hAnsi="宋体" w:cs="楷体_GB2312"/>
                          <w:sz w:val="18"/>
                          <w:szCs w:val="18"/>
                        </w:rPr>
                        <w:t>预付款支付的限制</w:t>
                      </w:r>
                    </w:p>
                  </w:txbxContent>
                </v:textbox>
              </v:shape>
            </w:pict>
          </mc:Fallback>
        </mc:AlternateContent>
      </w:r>
      <w:r>
        <w:rPr>
          <w:rFonts w:hint="eastAsia" w:ascii="仿宋" w:hAnsi="仿宋" w:eastAsia="仿宋" w:cs="仿宋"/>
          <w:sz w:val="24"/>
          <w:szCs w:val="24"/>
        </w:rPr>
        <w:t>发包人没有按时支付预付款的，承包人应在付款期满后的</w:t>
      </w:r>
      <w:r>
        <w:rPr>
          <w:rFonts w:ascii="仿宋" w:hAnsi="仿宋" w:eastAsia="仿宋" w:cs="仿宋"/>
          <w:sz w:val="24"/>
          <w:szCs w:val="24"/>
        </w:rPr>
        <w:t>10</w:t>
      </w:r>
      <w:r>
        <w:rPr>
          <w:rFonts w:hint="eastAsia" w:ascii="仿宋" w:hAnsi="仿宋" w:eastAsia="仿宋" w:cs="仿宋"/>
          <w:sz w:val="24"/>
          <w:szCs w:val="24"/>
        </w:rPr>
        <w:t>天向发包人发出要求支付的通知；发包人收到通知后仍不按要求支付，承包人可在发出通知</w:t>
      </w:r>
      <w:r>
        <w:rPr>
          <w:rFonts w:ascii="仿宋" w:hAnsi="仿宋" w:eastAsia="仿宋" w:cs="仿宋"/>
          <w:sz w:val="24"/>
          <w:szCs w:val="24"/>
        </w:rPr>
        <w:t>14</w:t>
      </w:r>
      <w:r>
        <w:rPr>
          <w:rFonts w:hint="eastAsia" w:ascii="仿宋" w:hAnsi="仿宋" w:eastAsia="仿宋" w:cs="仿宋"/>
          <w:sz w:val="24"/>
          <w:szCs w:val="24"/>
        </w:rPr>
        <w:t>天后暂停施工。发包人可与承包人协商签订延期支付协议，经承包人同意后可延期支付，承包人有权按照第</w:t>
      </w:r>
      <w:r>
        <w:rPr>
          <w:rFonts w:ascii="仿宋" w:hAnsi="仿宋" w:eastAsia="仿宋" w:cs="仿宋"/>
          <w:sz w:val="24"/>
          <w:szCs w:val="24"/>
        </w:rPr>
        <w:t>78.2</w:t>
      </w:r>
      <w:r>
        <w:rPr>
          <w:rFonts w:hint="eastAsia" w:ascii="仿宋" w:hAnsi="仿宋" w:eastAsia="仿宋" w:cs="仿宋"/>
          <w:sz w:val="24"/>
          <w:szCs w:val="24"/>
        </w:rPr>
        <w:t>款规定获得延期支付的利息。发包方承担由此增加的费用和（或）延误的工期，并向承包人支付合理利润。</w:t>
      </w:r>
    </w:p>
    <w:p>
      <w:pPr>
        <w:pStyle w:val="12"/>
        <w:tabs>
          <w:tab w:val="left" w:pos="1320"/>
        </w:tabs>
        <w:adjustRightInd w:val="0"/>
        <w:snapToGrid w:val="0"/>
        <w:spacing w:line="360" w:lineRule="auto"/>
        <w:ind w:firstLine="441" w:firstLineChars="196"/>
        <w:jc w:val="left"/>
        <w:rPr>
          <w:rFonts w:ascii="仿宋" w:hAnsi="仿宋" w:eastAsia="仿宋"/>
          <w:sz w:val="24"/>
          <w:szCs w:val="24"/>
        </w:rPr>
      </w:pPr>
      <w:r>
        <w:rPr>
          <w:rFonts w:ascii="仿宋" w:hAnsi="仿宋" w:eastAsia="仿宋" w:cs="仿宋"/>
          <w:b/>
          <w:bCs/>
          <w:sz w:val="24"/>
          <w:szCs w:val="24"/>
        </w:rPr>
        <w:t xml:space="preserve">79.4 </w:t>
      </w:r>
      <w:r>
        <w:rPr>
          <w:rFonts w:ascii="仿宋" w:hAnsi="仿宋" w:eastAsia="仿宋" w:cs="仿宋"/>
          <w:sz w:val="24"/>
          <w:szCs w:val="24"/>
        </w:rPr>
        <w:t xml:space="preserve"> </w:t>
      </w:r>
      <w:r>
        <w:rPr>
          <w:rFonts w:ascii="仿宋" w:hAnsi="仿宋" w:eastAsia="仿宋" w:cs="仿宋"/>
          <w:sz w:val="24"/>
          <w:szCs w:val="24"/>
          <w:u w:val="dotted"/>
        </w:rPr>
        <w:t xml:space="preserve">                                                                                                        </w:t>
      </w:r>
    </w:p>
    <w:p>
      <w:pPr>
        <w:pStyle w:val="12"/>
        <w:adjustRightInd w:val="0"/>
        <w:snapToGrid w:val="0"/>
        <w:spacing w:line="360" w:lineRule="auto"/>
        <w:ind w:left="1850" w:leftChars="771"/>
        <w:jc w:val="left"/>
        <w:rPr>
          <w:rFonts w:ascii="仿宋" w:hAnsi="仿宋" w:eastAsia="仿宋"/>
          <w:sz w:val="24"/>
          <w:szCs w:val="24"/>
        </w:rPr>
      </w:pPr>
      <w:r>
        <mc:AlternateContent>
          <mc:Choice Requires="wps">
            <w:drawing>
              <wp:anchor distT="0" distB="0" distL="114300" distR="114300" simplePos="0" relativeHeight="252004352" behindDoc="0" locked="0" layoutInCell="1" allowOverlap="1">
                <wp:simplePos x="0" y="0"/>
                <wp:positionH relativeFrom="column">
                  <wp:posOffset>-114300</wp:posOffset>
                </wp:positionH>
                <wp:positionV relativeFrom="paragraph">
                  <wp:posOffset>46355</wp:posOffset>
                </wp:positionV>
                <wp:extent cx="1028700" cy="304165"/>
                <wp:effectExtent l="0" t="0" r="0" b="0"/>
                <wp:wrapNone/>
                <wp:docPr id="339" name="文本框 342"/>
                <wp:cNvGraphicFramePr/>
                <a:graphic xmlns:a="http://schemas.openxmlformats.org/drawingml/2006/main">
                  <a:graphicData uri="http://schemas.microsoft.com/office/word/2010/wordprocessingShape">
                    <wps:wsp>
                      <wps:cNvSpPr txBox="1"/>
                      <wps:spPr>
                        <a:xfrm>
                          <a:off x="0" y="0"/>
                          <a:ext cx="1028700" cy="304165"/>
                        </a:xfrm>
                        <a:prstGeom prst="rect">
                          <a:avLst/>
                        </a:prstGeom>
                        <a:noFill/>
                        <a:ln>
                          <a:noFill/>
                        </a:ln>
                      </wps:spPr>
                      <wps:txbx>
                        <w:txbxContent>
                          <w:p>
                            <w:pPr>
                              <w:pStyle w:val="17"/>
                              <w:spacing w:line="200" w:lineRule="exact"/>
                              <w:rPr>
                                <w:rFonts w:ascii="楷体_GB2312" w:hAnsi="宋体"/>
                                <w:sz w:val="18"/>
                                <w:szCs w:val="18"/>
                              </w:rPr>
                            </w:pPr>
                            <w:r>
                              <w:rPr>
                                <w:rFonts w:hint="eastAsia" w:ascii="楷体_GB2312" w:hAnsi="宋体" w:cs="楷体_GB2312"/>
                                <w:sz w:val="18"/>
                                <w:szCs w:val="18"/>
                              </w:rPr>
                              <w:t>预付款的扣回</w:t>
                            </w:r>
                          </w:p>
                        </w:txbxContent>
                      </wps:txbx>
                      <wps:bodyPr wrap="square" upright="1"/>
                    </wps:wsp>
                  </a:graphicData>
                </a:graphic>
              </wp:anchor>
            </w:drawing>
          </mc:Choice>
          <mc:Fallback>
            <w:pict>
              <v:shape id="文本框 342" o:spid="_x0000_s1026" o:spt="202" type="#_x0000_t202" style="position:absolute;left:0pt;margin-left:-9pt;margin-top:3.65pt;height:23.95pt;width:81pt;z-index:252004352;mso-width-relative:page;mso-height-relative:page;" filled="f" stroked="f" coordsize="21600,21600" o:gfxdata="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5cRdx1gAAAAgBAAAPAAAAAAAAAAEAIAAAACIAAABkcnMvZG93bnJldi54bWxQSwECFAAU&#10;AAAACACHTuJA/a5sh7oBAABgAwAADgAAAAAAAAABACAAAAAlAQAAZHJzL2Uyb0RvYy54bWxQSwUG&#10;AAAAAAYABgBZAQAAUQUAAAAA&#10;">
                <v:fill on="f" focussize="0,0"/>
                <v:stroke on="f"/>
                <v:imagedata o:title=""/>
                <o:lock v:ext="edit" aspectratio="f"/>
                <v:textbox>
                  <w:txbxContent>
                    <w:p>
                      <w:pPr>
                        <w:pStyle w:val="17"/>
                        <w:spacing w:line="200" w:lineRule="exact"/>
                        <w:rPr>
                          <w:rFonts w:ascii="楷体_GB2312" w:hAnsi="宋体"/>
                          <w:sz w:val="18"/>
                          <w:szCs w:val="18"/>
                        </w:rPr>
                      </w:pPr>
                      <w:r>
                        <w:rPr>
                          <w:rFonts w:hint="eastAsia" w:ascii="楷体_GB2312" w:hAnsi="宋体" w:cs="楷体_GB2312"/>
                          <w:sz w:val="18"/>
                          <w:szCs w:val="18"/>
                        </w:rPr>
                        <w:t>预付款的扣回</w:t>
                      </w:r>
                    </w:p>
                  </w:txbxContent>
                </v:textbox>
              </v:shape>
            </w:pict>
          </mc:Fallback>
        </mc:AlternateContent>
      </w:r>
      <w:r>
        <w:rPr>
          <w:rFonts w:hint="eastAsia" w:ascii="仿宋" w:hAnsi="仿宋" w:eastAsia="仿宋" w:cs="仿宋"/>
          <w:sz w:val="24"/>
          <w:szCs w:val="24"/>
        </w:rPr>
        <w:t>预付款应从每支付期应支付给承包人的进度款中扣回，直到扣回的金额达到专用条款约定的预付款金额为止。造价工程师应依据专用条款约定的抵扣方式，在签发支付证书时从应支付给承包人的款项中扣回。</w:t>
      </w:r>
    </w:p>
    <w:p>
      <w:pPr>
        <w:pStyle w:val="12"/>
        <w:tabs>
          <w:tab w:val="left" w:pos="1320"/>
        </w:tabs>
        <w:adjustRightInd w:val="0"/>
        <w:snapToGrid w:val="0"/>
        <w:spacing w:line="360" w:lineRule="auto"/>
        <w:ind w:firstLine="441" w:firstLineChars="196"/>
        <w:jc w:val="left"/>
        <w:rPr>
          <w:rFonts w:ascii="仿宋" w:hAnsi="仿宋" w:eastAsia="仿宋"/>
          <w:b/>
          <w:bCs/>
          <w:sz w:val="24"/>
          <w:szCs w:val="24"/>
        </w:rPr>
      </w:pPr>
      <w:r>
        <w:rPr>
          <w:rFonts w:ascii="仿宋" w:hAnsi="仿宋" w:eastAsia="仿宋" w:cs="仿宋"/>
          <w:b/>
          <w:bCs/>
          <w:sz w:val="24"/>
          <w:szCs w:val="24"/>
        </w:rPr>
        <w:t xml:space="preserve">79.5  </w:t>
      </w:r>
      <w:r>
        <w:rPr>
          <w:rFonts w:ascii="仿宋" w:hAnsi="仿宋" w:eastAsia="仿宋" w:cs="仿宋"/>
          <w:b/>
          <w:bCs/>
          <w:sz w:val="24"/>
          <w:szCs w:val="24"/>
          <w:u w:val="dotted"/>
        </w:rPr>
        <w:t xml:space="preserve">                                                                                                        </w:t>
      </w:r>
    </w:p>
    <w:p>
      <w:pPr>
        <w:pStyle w:val="12"/>
        <w:adjustRightInd w:val="0"/>
        <w:snapToGrid w:val="0"/>
        <w:spacing w:line="360" w:lineRule="auto"/>
        <w:ind w:left="1850" w:leftChars="771"/>
        <w:jc w:val="left"/>
        <w:rPr>
          <w:rFonts w:ascii="仿宋" w:hAnsi="仿宋" w:eastAsia="仿宋"/>
          <w:sz w:val="24"/>
          <w:szCs w:val="24"/>
        </w:rPr>
      </w:pPr>
      <w:r>
        <mc:AlternateContent>
          <mc:Choice Requires="wps">
            <w:drawing>
              <wp:anchor distT="0" distB="0" distL="114300" distR="114300" simplePos="0" relativeHeight="252005376" behindDoc="0" locked="0" layoutInCell="1" allowOverlap="1">
                <wp:simplePos x="0" y="0"/>
                <wp:positionH relativeFrom="column">
                  <wp:posOffset>-114300</wp:posOffset>
                </wp:positionH>
                <wp:positionV relativeFrom="paragraph">
                  <wp:posOffset>13335</wp:posOffset>
                </wp:positionV>
                <wp:extent cx="914400" cy="408305"/>
                <wp:effectExtent l="0" t="0" r="0" b="0"/>
                <wp:wrapNone/>
                <wp:docPr id="340" name="文本框 343"/>
                <wp:cNvGraphicFramePr/>
                <a:graphic xmlns:a="http://schemas.openxmlformats.org/drawingml/2006/main">
                  <a:graphicData uri="http://schemas.microsoft.com/office/word/2010/wordprocessingShape">
                    <wps:wsp>
                      <wps:cNvSpPr txBox="1"/>
                      <wps:spPr>
                        <a:xfrm>
                          <a:off x="0" y="0"/>
                          <a:ext cx="914400" cy="408305"/>
                        </a:xfrm>
                        <a:prstGeom prst="rect">
                          <a:avLst/>
                        </a:prstGeom>
                        <a:noFill/>
                        <a:ln>
                          <a:noFill/>
                        </a:ln>
                      </wps:spPr>
                      <wps:txbx>
                        <w:txbxContent>
                          <w:p>
                            <w:pPr>
                              <w:pStyle w:val="17"/>
                              <w:spacing w:line="200" w:lineRule="exact"/>
                              <w:rPr>
                                <w:rFonts w:ascii="楷体_GB2312" w:hAnsi="宋体"/>
                                <w:sz w:val="18"/>
                                <w:szCs w:val="18"/>
                              </w:rPr>
                            </w:pPr>
                            <w:r>
                              <w:rPr>
                                <w:rFonts w:hint="eastAsia" w:ascii="楷体_GB2312" w:hAnsi="宋体" w:cs="楷体_GB2312"/>
                                <w:sz w:val="18"/>
                                <w:szCs w:val="18"/>
                              </w:rPr>
                              <w:t>预付款保函的有效与退还</w:t>
                            </w:r>
                          </w:p>
                        </w:txbxContent>
                      </wps:txbx>
                      <wps:bodyPr wrap="square" upright="1"/>
                    </wps:wsp>
                  </a:graphicData>
                </a:graphic>
              </wp:anchor>
            </w:drawing>
          </mc:Choice>
          <mc:Fallback>
            <w:pict>
              <v:shape id="文本框 343" o:spid="_x0000_s1026" o:spt="202" type="#_x0000_t202" style="position:absolute;left:0pt;margin-left:-9pt;margin-top:1.05pt;height:32.15pt;width:72pt;z-index:252005376;mso-width-relative:page;mso-height-relative:page;" filled="f" stroked="f" coordsize="21600,21600" o:gfxdata="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K3FFtdUAAAAIAQAADwAAAAAAAAABACAAAAAiAAAAZHJzL2Rvd25yZXYueG1sUEsBAhQAFAAA&#10;AAgAh07iQBbkvTq5AQAAXwMAAA4AAAAAAAAAAQAgAAAAJAEAAGRycy9lMm9Eb2MueG1sUEsFBgAA&#10;AAAGAAYAWQEAAE8FAAAAAA==&#10;">
                <v:fill on="f" focussize="0,0"/>
                <v:stroke on="f"/>
                <v:imagedata o:title=""/>
                <o:lock v:ext="edit" aspectratio="f"/>
                <v:textbox>
                  <w:txbxContent>
                    <w:p>
                      <w:pPr>
                        <w:pStyle w:val="17"/>
                        <w:spacing w:line="200" w:lineRule="exact"/>
                        <w:rPr>
                          <w:rFonts w:ascii="楷体_GB2312" w:hAnsi="宋体"/>
                          <w:sz w:val="18"/>
                          <w:szCs w:val="18"/>
                        </w:rPr>
                      </w:pPr>
                      <w:r>
                        <w:rPr>
                          <w:rFonts w:hint="eastAsia" w:ascii="楷体_GB2312" w:hAnsi="宋体" w:cs="楷体_GB2312"/>
                          <w:sz w:val="18"/>
                          <w:szCs w:val="18"/>
                        </w:rPr>
                        <w:t>预付款保函的有效与退还</w:t>
                      </w:r>
                    </w:p>
                  </w:txbxContent>
                </v:textbox>
              </v:shape>
            </w:pict>
          </mc:Fallback>
        </mc:AlternateContent>
      </w:r>
      <w:r>
        <w:rPr>
          <w:rFonts w:hint="eastAsia" w:ascii="仿宋" w:hAnsi="仿宋" w:eastAsia="仿宋" w:cs="仿宋"/>
          <w:sz w:val="24"/>
          <w:szCs w:val="24"/>
        </w:rPr>
        <w:t>承包人应保持预付款保函在预付款全部扣回之前一直有效。发包人应在预付款扣完后的</w:t>
      </w:r>
      <w:r>
        <w:rPr>
          <w:rFonts w:ascii="仿宋" w:hAnsi="仿宋" w:eastAsia="仿宋" w:cs="仿宋"/>
          <w:sz w:val="24"/>
          <w:szCs w:val="24"/>
        </w:rPr>
        <w:t>14</w:t>
      </w:r>
      <w:r>
        <w:rPr>
          <w:rFonts w:hint="eastAsia" w:ascii="仿宋" w:hAnsi="仿宋" w:eastAsia="仿宋" w:cs="仿宋"/>
          <w:sz w:val="24"/>
          <w:szCs w:val="24"/>
        </w:rPr>
        <w:t>天内将预付款保函退还承包人，并不得向承包人收取预付款的任何利息。</w:t>
      </w:r>
    </w:p>
    <w:p>
      <w:pPr>
        <w:pStyle w:val="12"/>
        <w:adjustRightInd w:val="0"/>
        <w:snapToGrid w:val="0"/>
        <w:spacing w:line="240" w:lineRule="exact"/>
        <w:jc w:val="left"/>
        <w:rPr>
          <w:rFonts w:ascii="仿宋" w:hAnsi="仿宋" w:eastAsia="仿宋" w:cs="仿宋"/>
          <w:b/>
          <w:bCs/>
          <w:sz w:val="24"/>
          <w:szCs w:val="24"/>
          <w:u w:val="single"/>
        </w:rPr>
      </w:pPr>
      <w:r>
        <w:rPr>
          <w:rFonts w:ascii="仿宋" w:hAnsi="仿宋" w:eastAsia="仿宋" w:cs="仿宋"/>
          <w:b/>
          <w:bCs/>
          <w:sz w:val="24"/>
          <w:szCs w:val="24"/>
          <w:u w:val="single"/>
        </w:rPr>
        <w:t xml:space="preserve">                                                                                                             </w:t>
      </w:r>
    </w:p>
    <w:p>
      <w:pPr>
        <w:pStyle w:val="12"/>
        <w:tabs>
          <w:tab w:val="left" w:pos="540"/>
        </w:tabs>
        <w:adjustRightInd w:val="0"/>
        <w:snapToGrid w:val="0"/>
        <w:spacing w:before="240" w:beforeLines="100" w:line="360" w:lineRule="auto"/>
        <w:ind w:firstLine="441" w:firstLineChars="196"/>
        <w:jc w:val="left"/>
        <w:outlineLvl w:val="2"/>
        <w:rPr>
          <w:rFonts w:ascii="仿宋" w:hAnsi="仿宋" w:eastAsia="仿宋"/>
          <w:b/>
          <w:bCs/>
          <w:sz w:val="24"/>
          <w:szCs w:val="24"/>
        </w:rPr>
      </w:pPr>
      <w:bookmarkStart w:id="404" w:name="_Toc5478"/>
      <w:bookmarkStart w:id="405" w:name="_Toc469384064"/>
      <w:bookmarkStart w:id="406" w:name="_Toc12629"/>
      <w:r>
        <w:rPr>
          <w:rFonts w:hint="eastAsia" w:ascii="仿宋" w:hAnsi="仿宋" w:eastAsia="仿宋" w:cs="仿宋"/>
          <w:b/>
          <w:bCs/>
          <w:sz w:val="24"/>
          <w:szCs w:val="24"/>
          <w:lang w:eastAsia="zh-CN"/>
        </w:rPr>
        <w:t>◎</w:t>
      </w:r>
      <w:r>
        <w:rPr>
          <w:rFonts w:ascii="仿宋" w:hAnsi="仿宋" w:eastAsia="仿宋" w:cs="仿宋"/>
          <w:b/>
          <w:bCs/>
          <w:sz w:val="24"/>
          <w:szCs w:val="24"/>
        </w:rPr>
        <w:t xml:space="preserve">80  </w:t>
      </w:r>
      <w:r>
        <w:rPr>
          <w:rFonts w:hint="eastAsia" w:ascii="仿宋" w:hAnsi="仿宋" w:eastAsia="仿宋" w:cs="仿宋"/>
          <w:b/>
          <w:bCs/>
          <w:sz w:val="24"/>
          <w:szCs w:val="24"/>
        </w:rPr>
        <w:t>绿色施工安全防护费</w:t>
      </w:r>
      <w:bookmarkEnd w:id="404"/>
      <w:bookmarkEnd w:id="405"/>
      <w:bookmarkEnd w:id="406"/>
    </w:p>
    <w:p>
      <w:pPr>
        <w:pStyle w:val="12"/>
        <w:adjustRightInd w:val="0"/>
        <w:snapToGrid w:val="0"/>
        <w:spacing w:line="360" w:lineRule="auto"/>
        <w:ind w:firstLine="441" w:firstLineChars="196"/>
        <w:jc w:val="left"/>
        <w:rPr>
          <w:rFonts w:ascii="仿宋" w:hAnsi="仿宋" w:eastAsia="仿宋" w:cs="仿宋"/>
          <w:b/>
          <w:bCs/>
          <w:sz w:val="24"/>
          <w:szCs w:val="24"/>
        </w:rPr>
      </w:pPr>
      <w:r>
        <w:rPr>
          <w:rFonts w:ascii="仿宋" w:hAnsi="仿宋" w:eastAsia="仿宋" w:cs="仿宋"/>
          <w:b/>
          <w:bCs/>
          <w:sz w:val="24"/>
          <w:szCs w:val="24"/>
        </w:rPr>
        <w:t xml:space="preserve">80.1      </w:t>
      </w:r>
    </w:p>
    <w:p>
      <w:pPr>
        <w:pStyle w:val="12"/>
        <w:adjustRightInd w:val="0"/>
        <w:snapToGrid w:val="0"/>
        <w:spacing w:line="360" w:lineRule="auto"/>
        <w:ind w:left="1850" w:leftChars="771"/>
        <w:jc w:val="left"/>
        <w:rPr>
          <w:rFonts w:ascii="仿宋" w:hAnsi="仿宋" w:eastAsia="仿宋"/>
          <w:sz w:val="24"/>
          <w:szCs w:val="24"/>
        </w:rPr>
      </w:pPr>
      <w:r>
        <mc:AlternateContent>
          <mc:Choice Requires="wps">
            <w:drawing>
              <wp:anchor distT="0" distB="0" distL="114300" distR="114300" simplePos="0" relativeHeight="252006400" behindDoc="0" locked="0" layoutInCell="1" allowOverlap="1">
                <wp:simplePos x="0" y="0"/>
                <wp:positionH relativeFrom="column">
                  <wp:posOffset>-114300</wp:posOffset>
                </wp:positionH>
                <wp:positionV relativeFrom="paragraph">
                  <wp:posOffset>17780</wp:posOffset>
                </wp:positionV>
                <wp:extent cx="1028700" cy="440055"/>
                <wp:effectExtent l="0" t="0" r="0" b="0"/>
                <wp:wrapNone/>
                <wp:docPr id="341" name="文本框 344"/>
                <wp:cNvGraphicFramePr/>
                <a:graphic xmlns:a="http://schemas.openxmlformats.org/drawingml/2006/main">
                  <a:graphicData uri="http://schemas.microsoft.com/office/word/2010/wordprocessingShape">
                    <wps:wsp>
                      <wps:cNvSpPr txBox="1"/>
                      <wps:spPr>
                        <a:xfrm>
                          <a:off x="0" y="0"/>
                          <a:ext cx="1028700" cy="440055"/>
                        </a:xfrm>
                        <a:prstGeom prst="rect">
                          <a:avLst/>
                        </a:prstGeom>
                        <a:noFill/>
                        <a:ln>
                          <a:noFill/>
                        </a:ln>
                      </wps:spPr>
                      <wps:txbx>
                        <w:txbxContent>
                          <w:p>
                            <w:pPr>
                              <w:pStyle w:val="17"/>
                              <w:spacing w:line="200" w:lineRule="exact"/>
                              <w:rPr>
                                <w:rFonts w:ascii="楷体_GB2312" w:hAnsi="宋体"/>
                                <w:sz w:val="18"/>
                                <w:szCs w:val="18"/>
                              </w:rPr>
                            </w:pPr>
                            <w:r>
                              <w:rPr>
                                <w:rFonts w:hint="eastAsia" w:ascii="楷体_GB2312" w:hAnsi="宋体" w:cs="楷体_GB2312"/>
                                <w:sz w:val="18"/>
                                <w:szCs w:val="18"/>
                              </w:rPr>
                              <w:t>内容、范围和</w:t>
                            </w:r>
                          </w:p>
                          <w:p>
                            <w:pPr>
                              <w:pStyle w:val="17"/>
                              <w:spacing w:line="200" w:lineRule="exact"/>
                              <w:rPr>
                                <w:rFonts w:ascii="楷体_GB2312" w:hAnsi="宋体"/>
                                <w:sz w:val="18"/>
                                <w:szCs w:val="18"/>
                              </w:rPr>
                            </w:pPr>
                            <w:r>
                              <w:rPr>
                                <w:rFonts w:hint="eastAsia" w:ascii="楷体_GB2312" w:hAnsi="宋体" w:cs="楷体_GB2312"/>
                                <w:sz w:val="18"/>
                                <w:szCs w:val="18"/>
                              </w:rPr>
                              <w:t>金额</w:t>
                            </w:r>
                          </w:p>
                        </w:txbxContent>
                      </wps:txbx>
                      <wps:bodyPr wrap="square" upright="1"/>
                    </wps:wsp>
                  </a:graphicData>
                </a:graphic>
              </wp:anchor>
            </w:drawing>
          </mc:Choice>
          <mc:Fallback>
            <w:pict>
              <v:shape id="文本框 344" o:spid="_x0000_s1026" o:spt="202" type="#_x0000_t202" style="position:absolute;left:0pt;margin-left:-9pt;margin-top:1.4pt;height:34.65pt;width:81pt;z-index:252006400;mso-width-relative:page;mso-height-relative:page;" filled="f" stroked="f" coordsize="21600,21600" o:gfxdata="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O2yIt1AAAAAgBAAAPAAAAAAAAAAEAIAAAACIAAABkcnMvZG93bnJldi54bWxQSwECFAAUAAAA&#10;CACHTuJAAFFp37kBAABgAwAADgAAAAAAAAABACAAAAAjAQAAZHJzL2Uyb0RvYy54bWxQSwUGAAAA&#10;AAYABgBZAQAATgUAAAAA&#10;">
                <v:fill on="f" focussize="0,0"/>
                <v:stroke on="f"/>
                <v:imagedata o:title=""/>
                <o:lock v:ext="edit" aspectratio="f"/>
                <v:textbox>
                  <w:txbxContent>
                    <w:p>
                      <w:pPr>
                        <w:pStyle w:val="17"/>
                        <w:spacing w:line="200" w:lineRule="exact"/>
                        <w:rPr>
                          <w:rFonts w:ascii="楷体_GB2312" w:hAnsi="宋体"/>
                          <w:sz w:val="18"/>
                          <w:szCs w:val="18"/>
                        </w:rPr>
                      </w:pPr>
                      <w:r>
                        <w:rPr>
                          <w:rFonts w:hint="eastAsia" w:ascii="楷体_GB2312" w:hAnsi="宋体" w:cs="楷体_GB2312"/>
                          <w:sz w:val="18"/>
                          <w:szCs w:val="18"/>
                        </w:rPr>
                        <w:t>内容、范围和</w:t>
                      </w:r>
                    </w:p>
                    <w:p>
                      <w:pPr>
                        <w:pStyle w:val="17"/>
                        <w:spacing w:line="200" w:lineRule="exact"/>
                        <w:rPr>
                          <w:rFonts w:ascii="楷体_GB2312" w:hAnsi="宋体"/>
                          <w:sz w:val="18"/>
                          <w:szCs w:val="18"/>
                        </w:rPr>
                      </w:pPr>
                      <w:r>
                        <w:rPr>
                          <w:rFonts w:hint="eastAsia" w:ascii="楷体_GB2312" w:hAnsi="宋体" w:cs="楷体_GB2312"/>
                          <w:sz w:val="18"/>
                          <w:szCs w:val="18"/>
                        </w:rPr>
                        <w:t>金额</w:t>
                      </w:r>
                    </w:p>
                  </w:txbxContent>
                </v:textbox>
              </v:shape>
            </w:pict>
          </mc:Fallback>
        </mc:AlternateContent>
      </w:r>
      <w:r>
        <w:rPr>
          <w:rFonts w:hint="eastAsia" w:ascii="仿宋" w:hAnsi="仿宋" w:eastAsia="仿宋" w:cs="仿宋"/>
          <w:sz w:val="24"/>
          <w:szCs w:val="24"/>
        </w:rPr>
        <w:t>合同双方当事人应在专用条款中约定绿色施工安全防护费的内容、范围和金额，并按照第</w:t>
      </w:r>
      <w:r>
        <w:rPr>
          <w:rFonts w:ascii="仿宋" w:hAnsi="仿宋" w:eastAsia="仿宋" w:cs="仿宋"/>
          <w:sz w:val="24"/>
          <w:szCs w:val="24"/>
        </w:rPr>
        <w:t>45</w:t>
      </w:r>
      <w:r>
        <w:rPr>
          <w:rFonts w:hint="eastAsia" w:ascii="仿宋" w:hAnsi="仿宋" w:eastAsia="仿宋" w:cs="仿宋"/>
          <w:sz w:val="24"/>
          <w:szCs w:val="24"/>
        </w:rPr>
        <w:t>条规定实施绿色施工安全防护。除专用条款另有约定外，绿色施工安全防护费的内容和范围，应以现行广东省统一工程计价依据、省市造价管理部门发布管理文件的规定为准。</w:t>
      </w:r>
    </w:p>
    <w:p>
      <w:pPr>
        <w:pStyle w:val="12"/>
        <w:adjustRightInd w:val="0"/>
        <w:snapToGrid w:val="0"/>
        <w:spacing w:line="360" w:lineRule="auto"/>
        <w:ind w:firstLine="441" w:firstLineChars="196"/>
        <w:jc w:val="left"/>
        <w:outlineLvl w:val="0"/>
        <w:rPr>
          <w:rFonts w:ascii="仿宋" w:hAnsi="仿宋" w:eastAsia="仿宋" w:cs="仿宋"/>
          <w:sz w:val="24"/>
          <w:szCs w:val="24"/>
          <w:u w:val="dotted"/>
        </w:rPr>
      </w:pPr>
      <w:bookmarkStart w:id="407" w:name="_Toc25630"/>
      <w:r>
        <w:rPr>
          <w:rFonts w:ascii="仿宋" w:hAnsi="仿宋" w:eastAsia="仿宋" w:cs="仿宋"/>
          <w:b/>
          <w:bCs/>
          <w:sz w:val="24"/>
          <w:szCs w:val="24"/>
        </w:rPr>
        <w:t>80.2</w:t>
      </w:r>
      <w:bookmarkEnd w:id="407"/>
      <w:r>
        <w:rPr>
          <w:rFonts w:ascii="仿宋" w:hAnsi="仿宋" w:eastAsia="仿宋" w:cs="仿宋"/>
          <w:b/>
          <w:bCs/>
          <w:sz w:val="24"/>
          <w:szCs w:val="24"/>
        </w:rPr>
        <w:t xml:space="preserve">  </w:t>
      </w:r>
      <w:r>
        <w:rPr>
          <w:rFonts w:ascii="仿宋" w:hAnsi="仿宋" w:eastAsia="仿宋" w:cs="仿宋"/>
          <w:sz w:val="24"/>
          <w:szCs w:val="24"/>
          <w:u w:val="dotted"/>
        </w:rPr>
        <w:t xml:space="preserve">                                                                             </w:t>
      </w:r>
    </w:p>
    <w:p>
      <w:pPr>
        <w:pStyle w:val="12"/>
        <w:adjustRightInd w:val="0"/>
        <w:snapToGrid w:val="0"/>
        <w:spacing w:line="360" w:lineRule="auto"/>
        <w:ind w:left="1850" w:leftChars="771"/>
        <w:jc w:val="left"/>
        <w:rPr>
          <w:rFonts w:ascii="仿宋" w:hAnsi="仿宋" w:eastAsia="仿宋"/>
          <w:sz w:val="24"/>
          <w:szCs w:val="24"/>
        </w:rPr>
      </w:pPr>
      <w:r>
        <mc:AlternateContent>
          <mc:Choice Requires="wps">
            <w:drawing>
              <wp:anchor distT="0" distB="0" distL="114300" distR="114300" simplePos="0" relativeHeight="252007424" behindDoc="0" locked="0" layoutInCell="1" allowOverlap="1">
                <wp:simplePos x="0" y="0"/>
                <wp:positionH relativeFrom="column">
                  <wp:posOffset>-114300</wp:posOffset>
                </wp:positionH>
                <wp:positionV relativeFrom="paragraph">
                  <wp:posOffset>34290</wp:posOffset>
                </wp:positionV>
                <wp:extent cx="914400" cy="789305"/>
                <wp:effectExtent l="0" t="0" r="0" b="0"/>
                <wp:wrapNone/>
                <wp:docPr id="342" name="文本框 345"/>
                <wp:cNvGraphicFramePr/>
                <a:graphic xmlns:a="http://schemas.openxmlformats.org/drawingml/2006/main">
                  <a:graphicData uri="http://schemas.microsoft.com/office/word/2010/wordprocessingShape">
                    <wps:wsp>
                      <wps:cNvSpPr txBox="1"/>
                      <wps:spPr>
                        <a:xfrm>
                          <a:off x="0" y="0"/>
                          <a:ext cx="914400" cy="789305"/>
                        </a:xfrm>
                        <a:prstGeom prst="rect">
                          <a:avLst/>
                        </a:prstGeom>
                        <a:noFill/>
                        <a:ln>
                          <a:noFill/>
                        </a:ln>
                      </wps:spPr>
                      <wps:txbx>
                        <w:txbxContent>
                          <w:p>
                            <w:pPr>
                              <w:pStyle w:val="17"/>
                              <w:spacing w:line="200" w:lineRule="exact"/>
                              <w:rPr>
                                <w:rFonts w:ascii="楷体_GB2312" w:hAnsi="宋体"/>
                                <w:sz w:val="18"/>
                                <w:szCs w:val="18"/>
                              </w:rPr>
                            </w:pPr>
                            <w:r>
                              <w:rPr>
                                <w:rFonts w:hint="eastAsia" w:ascii="楷体_GB2312" w:hAnsi="宋体" w:cs="楷体_GB2312"/>
                                <w:sz w:val="18"/>
                                <w:szCs w:val="18"/>
                              </w:rPr>
                              <w:t>支付申请的提交与核实</w:t>
                            </w:r>
                          </w:p>
                        </w:txbxContent>
                      </wps:txbx>
                      <wps:bodyPr wrap="square" upright="1"/>
                    </wps:wsp>
                  </a:graphicData>
                </a:graphic>
              </wp:anchor>
            </w:drawing>
          </mc:Choice>
          <mc:Fallback>
            <w:pict>
              <v:shape id="文本框 345" o:spid="_x0000_s1026" o:spt="202" type="#_x0000_t202" style="position:absolute;left:0pt;margin-left:-9pt;margin-top:2.7pt;height:62.15pt;width:72pt;z-index:252007424;mso-width-relative:page;mso-height-relative:page;" filled="f" stroked="f" coordsize="21600,21600" o:gfxdata="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iReLH1gAAAAkBAAAPAAAAAAAAAAEAIAAAACIAAABkcnMvZG93bnJldi54bWxQSwECFAAU&#10;AAAACACHTuJA3p+WwroBAABfAwAADgAAAAAAAAABACAAAAAlAQAAZHJzL2Uyb0RvYy54bWxQSwUG&#10;AAAAAAYABgBZAQAAUQUAAAAA&#10;">
                <v:fill on="f" focussize="0,0"/>
                <v:stroke on="f"/>
                <v:imagedata o:title=""/>
                <o:lock v:ext="edit" aspectratio="f"/>
                <v:textbox>
                  <w:txbxContent>
                    <w:p>
                      <w:pPr>
                        <w:pStyle w:val="17"/>
                        <w:spacing w:line="200" w:lineRule="exact"/>
                        <w:rPr>
                          <w:rFonts w:ascii="楷体_GB2312" w:hAnsi="宋体"/>
                          <w:sz w:val="18"/>
                          <w:szCs w:val="18"/>
                        </w:rPr>
                      </w:pPr>
                      <w:r>
                        <w:rPr>
                          <w:rFonts w:hint="eastAsia" w:ascii="楷体_GB2312" w:hAnsi="宋体" w:cs="楷体_GB2312"/>
                          <w:sz w:val="18"/>
                          <w:szCs w:val="18"/>
                        </w:rPr>
                        <w:t>支付申请的提交与核实</w:t>
                      </w:r>
                    </w:p>
                  </w:txbxContent>
                </v:textbox>
              </v:shape>
            </w:pict>
          </mc:Fallback>
        </mc:AlternateContent>
      </w:r>
      <w:r>
        <w:rPr>
          <w:rFonts w:hint="eastAsia" w:ascii="仿宋" w:hAnsi="仿宋" w:eastAsia="仿宋" w:cs="仿宋"/>
          <w:sz w:val="24"/>
          <w:szCs w:val="24"/>
        </w:rPr>
        <w:t>专用条款没有约定的，承包人应在接到监理工程师按照第</w:t>
      </w:r>
      <w:r>
        <w:rPr>
          <w:rFonts w:ascii="仿宋" w:hAnsi="仿宋" w:eastAsia="仿宋" w:cs="仿宋"/>
          <w:sz w:val="24"/>
          <w:szCs w:val="24"/>
        </w:rPr>
        <w:t>34.2</w:t>
      </w:r>
      <w:r>
        <w:rPr>
          <w:rFonts w:hint="eastAsia" w:ascii="仿宋" w:hAnsi="仿宋" w:eastAsia="仿宋" w:cs="仿宋"/>
          <w:sz w:val="24"/>
          <w:szCs w:val="24"/>
        </w:rPr>
        <w:t>款规定发出开工令后的</w:t>
      </w:r>
      <w:r>
        <w:rPr>
          <w:rFonts w:ascii="仿宋" w:hAnsi="仿宋" w:eastAsia="仿宋" w:cs="仿宋"/>
          <w:sz w:val="24"/>
          <w:szCs w:val="24"/>
        </w:rPr>
        <w:t>7</w:t>
      </w:r>
      <w:r>
        <w:rPr>
          <w:rFonts w:hint="eastAsia" w:ascii="仿宋" w:hAnsi="仿宋" w:eastAsia="仿宋" w:cs="仿宋"/>
          <w:sz w:val="24"/>
          <w:szCs w:val="24"/>
        </w:rPr>
        <w:t>天内向造价工程师提交绿色施工安全防护费支付申请，并抄送发包人。造价工程师应对支付申请进行核实，并在收到支付申请后的</w:t>
      </w:r>
      <w:r>
        <w:rPr>
          <w:rFonts w:ascii="仿宋" w:hAnsi="仿宋" w:eastAsia="仿宋" w:cs="仿宋"/>
          <w:sz w:val="24"/>
          <w:szCs w:val="24"/>
        </w:rPr>
        <w:t>7</w:t>
      </w:r>
      <w:r>
        <w:rPr>
          <w:rFonts w:hint="eastAsia" w:ascii="仿宋" w:hAnsi="仿宋" w:eastAsia="仿宋" w:cs="仿宋"/>
          <w:sz w:val="24"/>
          <w:szCs w:val="24"/>
        </w:rPr>
        <w:t>天内报发包人确认后向发包人发出支付证书，同时抄送承包人。</w:t>
      </w:r>
    </w:p>
    <w:p>
      <w:pPr>
        <w:pStyle w:val="12"/>
        <w:adjustRightInd w:val="0"/>
        <w:snapToGrid w:val="0"/>
        <w:spacing w:line="360" w:lineRule="auto"/>
        <w:ind w:firstLine="441" w:firstLineChars="196"/>
        <w:jc w:val="left"/>
        <w:rPr>
          <w:rFonts w:ascii="仿宋" w:hAnsi="仿宋" w:eastAsia="仿宋"/>
          <w:b/>
          <w:bCs/>
          <w:sz w:val="24"/>
          <w:szCs w:val="24"/>
        </w:rPr>
      </w:pPr>
      <w:r>
        <w:rPr>
          <w:rFonts w:ascii="仿宋" w:hAnsi="仿宋" w:eastAsia="仿宋" w:cs="仿宋"/>
          <w:b/>
          <w:bCs/>
          <w:sz w:val="24"/>
          <w:szCs w:val="24"/>
        </w:rPr>
        <w:t xml:space="preserve">80.3  </w:t>
      </w:r>
      <w:r>
        <w:rPr>
          <w:rFonts w:ascii="仿宋" w:hAnsi="仿宋" w:eastAsia="仿宋" w:cs="仿宋"/>
          <w:b/>
          <w:bCs/>
          <w:sz w:val="24"/>
          <w:szCs w:val="24"/>
          <w:u w:val="dotted"/>
        </w:rPr>
        <w:t xml:space="preserve">                                                                                                        </w:t>
      </w:r>
    </w:p>
    <w:p>
      <w:pPr>
        <w:pStyle w:val="12"/>
        <w:adjustRightInd w:val="0"/>
        <w:snapToGrid w:val="0"/>
        <w:spacing w:line="360" w:lineRule="auto"/>
        <w:ind w:left="1850" w:leftChars="771"/>
        <w:jc w:val="left"/>
        <w:rPr>
          <w:rFonts w:ascii="仿宋" w:hAnsi="仿宋" w:eastAsia="仿宋"/>
          <w:sz w:val="24"/>
          <w:szCs w:val="24"/>
        </w:rPr>
      </w:pPr>
      <w:r>
        <w:rPr>
          <w:rFonts w:hint="eastAsia" w:ascii="仿宋" w:hAnsi="仿宋" w:eastAsia="仿宋" w:cs="仿宋"/>
          <w:sz w:val="24"/>
          <w:szCs w:val="24"/>
        </w:rPr>
        <w:t>合同双方当事人应按照建设行政主管部门的规定，在专用条款中约定绿色施工安全防护费的支付办法和抵扣方式。除专用条款另有约定外，</w:t>
      </w:r>
      <w:r>
        <mc:AlternateContent>
          <mc:Choice Requires="wps">
            <w:drawing>
              <wp:anchor distT="0" distB="0" distL="114300" distR="114300" simplePos="0" relativeHeight="252008448" behindDoc="0" locked="0" layoutInCell="1" allowOverlap="1">
                <wp:simplePos x="0" y="0"/>
                <wp:positionH relativeFrom="column">
                  <wp:posOffset>-114300</wp:posOffset>
                </wp:positionH>
                <wp:positionV relativeFrom="paragraph">
                  <wp:posOffset>71755</wp:posOffset>
                </wp:positionV>
                <wp:extent cx="1028700" cy="352425"/>
                <wp:effectExtent l="0" t="0" r="0" b="0"/>
                <wp:wrapNone/>
                <wp:docPr id="343" name="文本框 346"/>
                <wp:cNvGraphicFramePr/>
                <a:graphic xmlns:a="http://schemas.openxmlformats.org/drawingml/2006/main">
                  <a:graphicData uri="http://schemas.microsoft.com/office/word/2010/wordprocessingShape">
                    <wps:wsp>
                      <wps:cNvSpPr txBox="1"/>
                      <wps:spPr>
                        <a:xfrm>
                          <a:off x="0" y="0"/>
                          <a:ext cx="1028700" cy="352425"/>
                        </a:xfrm>
                        <a:prstGeom prst="rect">
                          <a:avLst/>
                        </a:prstGeom>
                        <a:noFill/>
                        <a:ln>
                          <a:noFill/>
                        </a:ln>
                      </wps:spPr>
                      <wps:txbx>
                        <w:txbxContent>
                          <w:p>
                            <w:pPr>
                              <w:rPr>
                                <w:rFonts w:ascii="楷体_GB2312" w:hAnsi="宋体" w:eastAsia="楷体_GB2312" w:cs="Times New Roman"/>
                                <w:b/>
                                <w:bCs/>
                                <w:sz w:val="18"/>
                                <w:szCs w:val="18"/>
                              </w:rPr>
                            </w:pPr>
                            <w:r>
                              <w:rPr>
                                <w:rFonts w:hint="eastAsia" w:ascii="楷体_GB2312" w:hAnsi="宋体" w:eastAsia="楷体_GB2312" w:cs="楷体_GB2312"/>
                                <w:b/>
                                <w:bCs/>
                                <w:sz w:val="18"/>
                                <w:szCs w:val="18"/>
                              </w:rPr>
                              <w:t>费用支付</w:t>
                            </w:r>
                          </w:p>
                        </w:txbxContent>
                      </wps:txbx>
                      <wps:bodyPr wrap="square" upright="1"/>
                    </wps:wsp>
                  </a:graphicData>
                </a:graphic>
              </wp:anchor>
            </w:drawing>
          </mc:Choice>
          <mc:Fallback>
            <w:pict>
              <v:shape id="文本框 346" o:spid="_x0000_s1026" o:spt="202" type="#_x0000_t202" style="position:absolute;left:0pt;margin-left:-9pt;margin-top:5.65pt;height:27.75pt;width:81pt;z-index:252008448;mso-width-relative:page;mso-height-relative:page;" filled="f" stroked="f" coordsize="21600,21600" o:gfxdata="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HvoLXfVAAAACQEAAA8AAAAAAAAAAQAgAAAAIgAAAGRycy9kb3ducmV2LnhtbFBLAQIUABQA&#10;AAAIAIdO4kAkG47AugEAAGADAAAOAAAAAAAAAAEAIAAAACQBAABkcnMvZTJvRG9jLnhtbFBLBQYA&#10;AAAABgAGAFkBAABQBQAAAAA=&#10;">
                <v:fill on="f" focussize="0,0"/>
                <v:stroke on="f"/>
                <v:imagedata o:title=""/>
                <o:lock v:ext="edit" aspectratio="f"/>
                <v:textbox>
                  <w:txbxContent>
                    <w:p>
                      <w:pPr>
                        <w:rPr>
                          <w:rFonts w:ascii="楷体_GB2312" w:hAnsi="宋体" w:eastAsia="楷体_GB2312" w:cs="Times New Roman"/>
                          <w:b/>
                          <w:bCs/>
                          <w:sz w:val="18"/>
                          <w:szCs w:val="18"/>
                        </w:rPr>
                      </w:pPr>
                      <w:r>
                        <w:rPr>
                          <w:rFonts w:hint="eastAsia" w:ascii="楷体_GB2312" w:hAnsi="宋体" w:eastAsia="楷体_GB2312" w:cs="楷体_GB2312"/>
                          <w:b/>
                          <w:bCs/>
                          <w:sz w:val="18"/>
                          <w:szCs w:val="18"/>
                        </w:rPr>
                        <w:t>费用支付</w:t>
                      </w:r>
                    </w:p>
                  </w:txbxContent>
                </v:textbox>
              </v:shape>
            </w:pict>
          </mc:Fallback>
        </mc:AlternateContent>
      </w:r>
      <w:r>
        <w:rPr>
          <w:rFonts w:hint="eastAsia" w:ascii="仿宋" w:hAnsi="仿宋" w:eastAsia="仿宋" w:cs="仿宋"/>
          <w:sz w:val="24"/>
          <w:szCs w:val="24"/>
        </w:rPr>
        <w:t>发包人应在造价工程师签发支付证书后的</w:t>
      </w:r>
      <w:r>
        <w:rPr>
          <w:rFonts w:ascii="仿宋" w:hAnsi="仿宋" w:eastAsia="仿宋" w:cs="仿宋"/>
          <w:sz w:val="24"/>
          <w:szCs w:val="24"/>
        </w:rPr>
        <w:t>7</w:t>
      </w:r>
      <w:r>
        <w:rPr>
          <w:rFonts w:hint="eastAsia" w:ascii="仿宋" w:hAnsi="仿宋" w:eastAsia="仿宋" w:cs="仿宋"/>
          <w:sz w:val="24"/>
          <w:szCs w:val="24"/>
        </w:rPr>
        <w:t>天内向承包人支付绿色施工安全防护费，并保证在工程开工后的</w:t>
      </w:r>
      <w:r>
        <w:rPr>
          <w:rFonts w:ascii="仿宋" w:hAnsi="仿宋" w:eastAsia="仿宋" w:cs="仿宋"/>
          <w:sz w:val="24"/>
          <w:szCs w:val="24"/>
        </w:rPr>
        <w:t>28</w:t>
      </w:r>
      <w:r>
        <w:rPr>
          <w:rFonts w:hint="eastAsia" w:ascii="仿宋" w:hAnsi="仿宋" w:eastAsia="仿宋" w:cs="仿宋"/>
          <w:sz w:val="24"/>
          <w:szCs w:val="24"/>
        </w:rPr>
        <w:t>天内支付绿色施工安全防护费金额的</w:t>
      </w:r>
      <w:r>
        <w:rPr>
          <w:rFonts w:ascii="仿宋" w:hAnsi="仿宋" w:eastAsia="仿宋" w:cs="仿宋"/>
          <w:sz w:val="24"/>
          <w:szCs w:val="24"/>
        </w:rPr>
        <w:t>50%</w:t>
      </w:r>
      <w:r>
        <w:rPr>
          <w:rFonts w:hint="eastAsia" w:ascii="仿宋" w:hAnsi="仿宋" w:eastAsia="仿宋" w:cs="仿宋"/>
          <w:sz w:val="24"/>
          <w:szCs w:val="24"/>
        </w:rPr>
        <w:t>，同时通知造价工程师。其余部分与进度款同期支付。</w:t>
      </w:r>
    </w:p>
    <w:p>
      <w:pPr>
        <w:pStyle w:val="12"/>
        <w:tabs>
          <w:tab w:val="left" w:pos="1320"/>
        </w:tabs>
        <w:adjustRightInd w:val="0"/>
        <w:snapToGrid w:val="0"/>
        <w:spacing w:line="360" w:lineRule="auto"/>
        <w:ind w:firstLine="441" w:firstLineChars="196"/>
        <w:jc w:val="left"/>
        <w:outlineLvl w:val="0"/>
        <w:rPr>
          <w:rFonts w:ascii="仿宋" w:hAnsi="仿宋" w:eastAsia="仿宋"/>
          <w:b/>
          <w:bCs/>
          <w:sz w:val="24"/>
          <w:szCs w:val="24"/>
        </w:rPr>
      </w:pPr>
      <w:bookmarkStart w:id="408" w:name="_Toc31924"/>
      <w:r>
        <w:rPr>
          <w:rFonts w:ascii="仿宋" w:hAnsi="仿宋" w:eastAsia="仿宋" w:cs="仿宋"/>
          <w:b/>
          <w:bCs/>
          <w:sz w:val="24"/>
          <w:szCs w:val="24"/>
        </w:rPr>
        <w:t>80.4</w:t>
      </w:r>
      <w:bookmarkEnd w:id="408"/>
      <w:r>
        <w:rPr>
          <w:rFonts w:ascii="仿宋" w:hAnsi="仿宋" w:eastAsia="仿宋" w:cs="仿宋"/>
          <w:b/>
          <w:bCs/>
          <w:sz w:val="24"/>
          <w:szCs w:val="24"/>
        </w:rPr>
        <w:t xml:space="preserve">  </w:t>
      </w:r>
      <w:r>
        <w:rPr>
          <w:rFonts w:ascii="仿宋" w:hAnsi="仿宋" w:eastAsia="仿宋" w:cs="仿宋"/>
          <w:b/>
          <w:bCs/>
          <w:sz w:val="24"/>
          <w:szCs w:val="24"/>
          <w:u w:val="dotted"/>
        </w:rPr>
        <w:t xml:space="preserve">                                                                                                        </w:t>
      </w:r>
    </w:p>
    <w:p>
      <w:pPr>
        <w:pStyle w:val="6"/>
        <w:adjustRightInd w:val="0"/>
        <w:snapToGrid w:val="0"/>
        <w:spacing w:line="360" w:lineRule="auto"/>
        <w:ind w:left="1850" w:leftChars="771" w:firstLine="0"/>
        <w:jc w:val="left"/>
        <w:rPr>
          <w:rFonts w:ascii="仿宋" w:hAnsi="仿宋" w:eastAsia="仿宋"/>
          <w:sz w:val="24"/>
          <w:szCs w:val="24"/>
        </w:rPr>
      </w:pPr>
      <w:r>
        <mc:AlternateContent>
          <mc:Choice Requires="wps">
            <w:drawing>
              <wp:anchor distT="0" distB="0" distL="114300" distR="114300" simplePos="0" relativeHeight="252009472" behindDoc="0" locked="0" layoutInCell="1" allowOverlap="1">
                <wp:simplePos x="0" y="0"/>
                <wp:positionH relativeFrom="column">
                  <wp:posOffset>-114300</wp:posOffset>
                </wp:positionH>
                <wp:positionV relativeFrom="paragraph">
                  <wp:posOffset>10795</wp:posOffset>
                </wp:positionV>
                <wp:extent cx="914400" cy="400685"/>
                <wp:effectExtent l="0" t="0" r="0" b="0"/>
                <wp:wrapNone/>
                <wp:docPr id="344" name="文本框 347"/>
                <wp:cNvGraphicFramePr/>
                <a:graphic xmlns:a="http://schemas.openxmlformats.org/drawingml/2006/main">
                  <a:graphicData uri="http://schemas.microsoft.com/office/word/2010/wordprocessingShape">
                    <wps:wsp>
                      <wps:cNvSpPr txBox="1"/>
                      <wps:spPr>
                        <a:xfrm>
                          <a:off x="0" y="0"/>
                          <a:ext cx="914400" cy="400685"/>
                        </a:xfrm>
                        <a:prstGeom prst="rect">
                          <a:avLst/>
                        </a:prstGeom>
                        <a:noFill/>
                        <a:ln>
                          <a:noFill/>
                        </a:ln>
                      </wps:spPr>
                      <wps:txbx>
                        <w:txbxContent>
                          <w:p>
                            <w:pPr>
                              <w:rPr>
                                <w:rFonts w:ascii="楷体_GB2312" w:hAnsi="宋体" w:eastAsia="楷体_GB2312" w:cs="Times New Roman"/>
                                <w:b/>
                                <w:bCs/>
                                <w:sz w:val="18"/>
                                <w:szCs w:val="18"/>
                              </w:rPr>
                            </w:pPr>
                            <w:r>
                              <w:rPr>
                                <w:rFonts w:hint="eastAsia" w:ascii="楷体_GB2312" w:hAnsi="宋体" w:eastAsia="楷体_GB2312" w:cs="楷体_GB2312"/>
                                <w:b/>
                                <w:bCs/>
                                <w:sz w:val="18"/>
                                <w:szCs w:val="18"/>
                              </w:rPr>
                              <w:t>支付限制</w:t>
                            </w:r>
                          </w:p>
                        </w:txbxContent>
                      </wps:txbx>
                      <wps:bodyPr wrap="square" upright="1"/>
                    </wps:wsp>
                  </a:graphicData>
                </a:graphic>
              </wp:anchor>
            </w:drawing>
          </mc:Choice>
          <mc:Fallback>
            <w:pict>
              <v:shape id="文本框 347" o:spid="_x0000_s1026" o:spt="202" type="#_x0000_t202" style="position:absolute;left:0pt;margin-left:-9pt;margin-top:0.85pt;height:31.55pt;width:72pt;z-index:252009472;mso-width-relative:page;mso-height-relative:page;" filled="f" stroked="f" coordsize="21600,21600" o:gfxdata="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c3+MM1QAAAAgBAAAPAAAAAAAAAAEAIAAAACIAAABkcnMvZG93bnJldi54bWxQSwECFAAUAAAA&#10;CACHTuJArDOZrrgBAABfAwAADgAAAAAAAAABACAAAAAkAQAAZHJzL2Uyb0RvYy54bWxQSwUGAAAA&#10;AAYABgBZAQAATgUAAAAA&#10;">
                <v:fill on="f" focussize="0,0"/>
                <v:stroke on="f"/>
                <v:imagedata o:title=""/>
                <o:lock v:ext="edit" aspectratio="f"/>
                <v:textbox>
                  <w:txbxContent>
                    <w:p>
                      <w:pPr>
                        <w:rPr>
                          <w:rFonts w:ascii="楷体_GB2312" w:hAnsi="宋体" w:eastAsia="楷体_GB2312" w:cs="Times New Roman"/>
                          <w:b/>
                          <w:bCs/>
                          <w:sz w:val="18"/>
                          <w:szCs w:val="18"/>
                        </w:rPr>
                      </w:pPr>
                      <w:r>
                        <w:rPr>
                          <w:rFonts w:hint="eastAsia" w:ascii="楷体_GB2312" w:hAnsi="宋体" w:eastAsia="楷体_GB2312" w:cs="楷体_GB2312"/>
                          <w:b/>
                          <w:bCs/>
                          <w:sz w:val="18"/>
                          <w:szCs w:val="18"/>
                        </w:rPr>
                        <w:t>支付限制</w:t>
                      </w:r>
                    </w:p>
                  </w:txbxContent>
                </v:textbox>
              </v:shape>
            </w:pict>
          </mc:Fallback>
        </mc:AlternateContent>
      </w:r>
      <w:r>
        <w:rPr>
          <w:rFonts w:hint="eastAsia" w:ascii="仿宋" w:hAnsi="仿宋" w:eastAsia="仿宋" w:cs="仿宋"/>
          <w:sz w:val="24"/>
          <w:szCs w:val="24"/>
        </w:rPr>
        <w:t>发包人没有按时支付绿色施工安全防护费的，承包人应在付款期满后的</w:t>
      </w:r>
      <w:r>
        <w:rPr>
          <w:rFonts w:ascii="仿宋" w:hAnsi="仿宋" w:eastAsia="仿宋" w:cs="仿宋"/>
          <w:sz w:val="24"/>
          <w:szCs w:val="24"/>
        </w:rPr>
        <w:t>10</w:t>
      </w:r>
      <w:r>
        <w:rPr>
          <w:rFonts w:hint="eastAsia" w:ascii="仿宋" w:hAnsi="仿宋" w:eastAsia="仿宋" w:cs="仿宋"/>
          <w:sz w:val="24"/>
          <w:szCs w:val="24"/>
        </w:rPr>
        <w:t>天向发包人发出要求支付的通知；发包人收到通知后仍不按要求支付，承包人可在发出通知</w:t>
      </w:r>
      <w:r>
        <w:rPr>
          <w:rFonts w:ascii="仿宋" w:hAnsi="仿宋" w:eastAsia="仿宋" w:cs="仿宋"/>
          <w:sz w:val="24"/>
          <w:szCs w:val="24"/>
        </w:rPr>
        <w:t>14</w:t>
      </w:r>
      <w:r>
        <w:rPr>
          <w:rFonts w:hint="eastAsia" w:ascii="仿宋" w:hAnsi="仿宋" w:eastAsia="仿宋" w:cs="仿宋"/>
          <w:sz w:val="24"/>
          <w:szCs w:val="24"/>
        </w:rPr>
        <w:t>天后暂停施工。发包人应承担由此增加的费用和（或）延误的工期，并向承包人支付合理利润。</w:t>
      </w:r>
    </w:p>
    <w:p>
      <w:pPr>
        <w:pStyle w:val="12"/>
        <w:adjustRightInd w:val="0"/>
        <w:snapToGrid w:val="0"/>
        <w:spacing w:line="360" w:lineRule="auto"/>
        <w:ind w:firstLine="441" w:firstLineChars="196"/>
        <w:jc w:val="left"/>
        <w:rPr>
          <w:rFonts w:ascii="仿宋" w:hAnsi="仿宋" w:eastAsia="仿宋"/>
          <w:b/>
          <w:bCs/>
          <w:sz w:val="24"/>
          <w:szCs w:val="24"/>
        </w:rPr>
      </w:pPr>
      <w:r>
        <w:rPr>
          <w:rFonts w:ascii="仿宋" w:hAnsi="仿宋" w:eastAsia="仿宋" w:cs="仿宋"/>
          <w:b/>
          <w:bCs/>
          <w:sz w:val="24"/>
          <w:szCs w:val="24"/>
        </w:rPr>
        <w:t xml:space="preserve">80.5  </w:t>
      </w:r>
      <w:r>
        <w:rPr>
          <w:rFonts w:ascii="仿宋" w:hAnsi="仿宋" w:eastAsia="仿宋" w:cs="仿宋"/>
          <w:b/>
          <w:bCs/>
          <w:sz w:val="24"/>
          <w:szCs w:val="24"/>
          <w:u w:val="dotted"/>
        </w:rPr>
        <w:t xml:space="preserve">                                                                                                        </w:t>
      </w:r>
    </w:p>
    <w:p>
      <w:pPr>
        <w:pStyle w:val="12"/>
        <w:adjustRightInd w:val="0"/>
        <w:snapToGrid w:val="0"/>
        <w:spacing w:line="360" w:lineRule="auto"/>
        <w:ind w:left="1850" w:leftChars="771"/>
        <w:jc w:val="left"/>
        <w:rPr>
          <w:rFonts w:ascii="仿宋" w:hAnsi="仿宋" w:eastAsia="仿宋"/>
          <w:sz w:val="24"/>
          <w:szCs w:val="24"/>
        </w:rPr>
      </w:pPr>
      <w:r>
        <mc:AlternateContent>
          <mc:Choice Requires="wps">
            <w:drawing>
              <wp:anchor distT="0" distB="0" distL="114300" distR="114300" simplePos="0" relativeHeight="252010496" behindDoc="0" locked="0" layoutInCell="1" allowOverlap="1">
                <wp:simplePos x="0" y="0"/>
                <wp:positionH relativeFrom="column">
                  <wp:posOffset>-114300</wp:posOffset>
                </wp:positionH>
                <wp:positionV relativeFrom="paragraph">
                  <wp:posOffset>1905</wp:posOffset>
                </wp:positionV>
                <wp:extent cx="914400" cy="471170"/>
                <wp:effectExtent l="0" t="0" r="0" b="0"/>
                <wp:wrapNone/>
                <wp:docPr id="345" name="文本框 348"/>
                <wp:cNvGraphicFramePr/>
                <a:graphic xmlns:a="http://schemas.openxmlformats.org/drawingml/2006/main">
                  <a:graphicData uri="http://schemas.microsoft.com/office/word/2010/wordprocessingShape">
                    <wps:wsp>
                      <wps:cNvSpPr txBox="1"/>
                      <wps:spPr>
                        <a:xfrm>
                          <a:off x="0" y="0"/>
                          <a:ext cx="914400" cy="471170"/>
                        </a:xfrm>
                        <a:prstGeom prst="rect">
                          <a:avLst/>
                        </a:prstGeom>
                        <a:noFill/>
                        <a:ln>
                          <a:noFill/>
                        </a:ln>
                      </wps:spPr>
                      <wps:txbx>
                        <w:txbxContent>
                          <w:p>
                            <w:pPr>
                              <w:spacing w:line="240" w:lineRule="exact"/>
                              <w:rPr>
                                <w:rFonts w:ascii="宋体" w:cs="Times New Roman"/>
                              </w:rPr>
                            </w:pPr>
                            <w:r>
                              <w:rPr>
                                <w:rFonts w:hint="eastAsia" w:ascii="楷体_GB2312" w:hAnsi="宋体" w:eastAsia="楷体_GB2312" w:cs="楷体_GB2312"/>
                                <w:b/>
                                <w:bCs/>
                                <w:sz w:val="18"/>
                                <w:szCs w:val="18"/>
                              </w:rPr>
                              <w:t>管理要求</w:t>
                            </w:r>
                          </w:p>
                        </w:txbxContent>
                      </wps:txbx>
                      <wps:bodyPr wrap="square" upright="1"/>
                    </wps:wsp>
                  </a:graphicData>
                </a:graphic>
              </wp:anchor>
            </w:drawing>
          </mc:Choice>
          <mc:Fallback>
            <w:pict>
              <v:shape id="文本框 348" o:spid="_x0000_s1026" o:spt="202" type="#_x0000_t202" style="position:absolute;left:0pt;margin-left:-9pt;margin-top:0.15pt;height:37.1pt;width:72pt;z-index:252010496;mso-width-relative:page;mso-height-relative:page;" filled="f" stroked="f" coordsize="21600,21600" o:gfxdata="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cNTH1QAAAAcBAAAPAAAAAAAAAAEAIAAAACIAAABkcnMvZG93bnJldi54bWxQSwECFAAU&#10;AAAACACHTuJAKwhFy7sBAABfAwAADgAAAAAAAAABACAAAAAkAQAAZHJzL2Uyb0RvYy54bWxQSwUG&#10;AAAAAAYABgBZAQAAUQUAAAAA&#10;">
                <v:fill on="f" focussize="0,0"/>
                <v:stroke on="f"/>
                <v:imagedata o:title=""/>
                <o:lock v:ext="edit" aspectratio="f"/>
                <v:textbox>
                  <w:txbxContent>
                    <w:p>
                      <w:pPr>
                        <w:spacing w:line="240" w:lineRule="exact"/>
                        <w:rPr>
                          <w:rFonts w:ascii="宋体" w:cs="Times New Roman"/>
                        </w:rPr>
                      </w:pPr>
                      <w:r>
                        <w:rPr>
                          <w:rFonts w:hint="eastAsia" w:ascii="楷体_GB2312" w:hAnsi="宋体" w:eastAsia="楷体_GB2312" w:cs="楷体_GB2312"/>
                          <w:b/>
                          <w:bCs/>
                          <w:sz w:val="18"/>
                          <w:szCs w:val="18"/>
                        </w:rPr>
                        <w:t>管理要求</w:t>
                      </w:r>
                    </w:p>
                  </w:txbxContent>
                </v:textbox>
              </v:shape>
            </w:pict>
          </mc:Fallback>
        </mc:AlternateContent>
      </w:r>
      <w:r>
        <w:rPr>
          <w:rFonts w:hint="eastAsia" w:ascii="仿宋" w:hAnsi="仿宋" w:eastAsia="仿宋" w:cs="仿宋"/>
          <w:sz w:val="24"/>
          <w:szCs w:val="24"/>
        </w:rPr>
        <w:t>绿色施工安全防护费专款专用，承包人应在财务账目中单独列项备查，不得挪作他用，否则造价工程师有权责令其限期改正；逾期未改正的，可以责令其暂停施工，由此造成的损失和延误的工期由承包人承担。</w:t>
      </w:r>
    </w:p>
    <w:p>
      <w:pPr>
        <w:pStyle w:val="12"/>
        <w:adjustRightInd w:val="0"/>
        <w:snapToGrid w:val="0"/>
        <w:spacing w:line="360" w:lineRule="auto"/>
        <w:ind w:firstLine="448" w:firstLineChars="200"/>
        <w:jc w:val="left"/>
        <w:rPr>
          <w:rFonts w:ascii="仿宋" w:hAnsi="仿宋" w:eastAsia="仿宋"/>
          <w:sz w:val="24"/>
          <w:szCs w:val="24"/>
        </w:rPr>
      </w:pPr>
      <w:r>
        <mc:AlternateContent>
          <mc:Choice Requires="wps">
            <w:drawing>
              <wp:anchor distT="0" distB="0" distL="114300" distR="114300" simplePos="0" relativeHeight="252011520" behindDoc="0" locked="0" layoutInCell="1" allowOverlap="1">
                <wp:simplePos x="0" y="0"/>
                <wp:positionH relativeFrom="column">
                  <wp:posOffset>0</wp:posOffset>
                </wp:positionH>
                <wp:positionV relativeFrom="paragraph">
                  <wp:posOffset>298450</wp:posOffset>
                </wp:positionV>
                <wp:extent cx="914400" cy="609600"/>
                <wp:effectExtent l="0" t="0" r="0" b="0"/>
                <wp:wrapNone/>
                <wp:docPr id="346" name="文本框 349"/>
                <wp:cNvGraphicFramePr/>
                <a:graphic xmlns:a="http://schemas.openxmlformats.org/drawingml/2006/main">
                  <a:graphicData uri="http://schemas.microsoft.com/office/word/2010/wordprocessingShape">
                    <wps:wsp>
                      <wps:cNvSpPr txBox="1"/>
                      <wps:spPr>
                        <a:xfrm>
                          <a:off x="0" y="0"/>
                          <a:ext cx="914400" cy="609600"/>
                        </a:xfrm>
                        <a:prstGeom prst="rect">
                          <a:avLst/>
                        </a:prstGeom>
                        <a:noFill/>
                        <a:ln>
                          <a:noFill/>
                        </a:ln>
                      </wps:spPr>
                      <wps:txbx>
                        <w:txbxContent>
                          <w:p>
                            <w:pPr>
                              <w:pStyle w:val="8"/>
                              <w:spacing w:line="200" w:lineRule="exact"/>
                              <w:rPr>
                                <w:rFonts w:ascii="楷体" w:hAnsi="楷体" w:eastAsia="楷体"/>
                                <w:b/>
                                <w:bCs/>
                                <w:sz w:val="18"/>
                                <w:szCs w:val="18"/>
                              </w:rPr>
                            </w:pPr>
                            <w:r>
                              <w:rPr>
                                <w:rFonts w:hint="eastAsia" w:ascii="楷体" w:hAnsi="楷体" w:eastAsia="楷体" w:cs="楷体"/>
                                <w:b/>
                                <w:bCs/>
                                <w:sz w:val="18"/>
                                <w:szCs w:val="18"/>
                              </w:rPr>
                              <w:t>工程</w:t>
                            </w:r>
                            <w:r>
                              <w:rPr>
                                <w:rFonts w:hint="eastAsia" w:ascii="楷体" w:hAnsi="楷体" w:eastAsia="楷体" w:cs="楷体"/>
                                <w:b/>
                                <w:bCs/>
                                <w:caps/>
                                <w:sz w:val="18"/>
                                <w:szCs w:val="18"/>
                              </w:rPr>
                              <w:t>文明工地增加费</w:t>
                            </w:r>
                            <w:r>
                              <w:rPr>
                                <w:rFonts w:hint="eastAsia" w:ascii="楷体" w:hAnsi="楷体" w:eastAsia="楷体" w:cs="楷体"/>
                                <w:b/>
                                <w:bCs/>
                                <w:sz w:val="18"/>
                                <w:szCs w:val="18"/>
                              </w:rPr>
                              <w:t>计提与支付</w:t>
                            </w:r>
                          </w:p>
                        </w:txbxContent>
                      </wps:txbx>
                      <wps:bodyPr wrap="square" upright="1"/>
                    </wps:wsp>
                  </a:graphicData>
                </a:graphic>
              </wp:anchor>
            </w:drawing>
          </mc:Choice>
          <mc:Fallback>
            <w:pict>
              <v:shape id="文本框 349" o:spid="_x0000_s1026" o:spt="202" type="#_x0000_t202" style="position:absolute;left:0pt;margin-left:0pt;margin-top:23.5pt;height:48pt;width:72pt;z-index:252011520;mso-width-relative:page;mso-height-relative:page;" filled="f" stroked="f" coordsize="21600,21600" o:gfxdata="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w4YyHtIAAAAHAQAADwAAAAAAAAABACAAAAAiAAAAZHJzL2Rvd25yZXYueG1sUEsBAhQAFAAAAAgA&#10;h07iQFTr+Di5AQAAXwMAAA4AAAAAAAAAAQAgAAAAIQEAAGRycy9lMm9Eb2MueG1sUEsFBgAAAAAG&#10;AAYAWQEAAEwFAAAAAA==&#10;">
                <v:fill on="f" focussize="0,0"/>
                <v:stroke on="f"/>
                <v:imagedata o:title=""/>
                <o:lock v:ext="edit" aspectratio="f"/>
                <v:textbox>
                  <w:txbxContent>
                    <w:p>
                      <w:pPr>
                        <w:pStyle w:val="8"/>
                        <w:spacing w:line="200" w:lineRule="exact"/>
                        <w:rPr>
                          <w:rFonts w:ascii="楷体" w:hAnsi="楷体" w:eastAsia="楷体"/>
                          <w:b/>
                          <w:bCs/>
                          <w:sz w:val="18"/>
                          <w:szCs w:val="18"/>
                        </w:rPr>
                      </w:pPr>
                      <w:r>
                        <w:rPr>
                          <w:rFonts w:hint="eastAsia" w:ascii="楷体" w:hAnsi="楷体" w:eastAsia="楷体" w:cs="楷体"/>
                          <w:b/>
                          <w:bCs/>
                          <w:sz w:val="18"/>
                          <w:szCs w:val="18"/>
                        </w:rPr>
                        <w:t>工程</w:t>
                      </w:r>
                      <w:r>
                        <w:rPr>
                          <w:rFonts w:hint="eastAsia" w:ascii="楷体" w:hAnsi="楷体" w:eastAsia="楷体" w:cs="楷体"/>
                          <w:b/>
                          <w:bCs/>
                          <w:caps/>
                          <w:sz w:val="18"/>
                          <w:szCs w:val="18"/>
                        </w:rPr>
                        <w:t>文明工地增加费</w:t>
                      </w:r>
                      <w:r>
                        <w:rPr>
                          <w:rFonts w:hint="eastAsia" w:ascii="楷体" w:hAnsi="楷体" w:eastAsia="楷体" w:cs="楷体"/>
                          <w:b/>
                          <w:bCs/>
                          <w:sz w:val="18"/>
                          <w:szCs w:val="18"/>
                        </w:rPr>
                        <w:t>计提与支付</w:t>
                      </w:r>
                    </w:p>
                  </w:txbxContent>
                </v:textbox>
              </v:shape>
            </w:pict>
          </mc:Fallback>
        </mc:AlternateContent>
      </w:r>
      <w:r>
        <w:rPr>
          <w:rFonts w:ascii="仿宋" w:hAnsi="仿宋" w:eastAsia="仿宋" w:cs="仿宋"/>
          <w:b/>
          <w:bCs/>
          <w:sz w:val="24"/>
          <w:szCs w:val="24"/>
        </w:rPr>
        <w:t xml:space="preserve">80.6  </w:t>
      </w:r>
      <w:r>
        <w:rPr>
          <w:rFonts w:ascii="仿宋" w:hAnsi="仿宋" w:eastAsia="仿宋" w:cs="仿宋"/>
          <w:b/>
          <w:bCs/>
          <w:sz w:val="24"/>
          <w:szCs w:val="24"/>
          <w:u w:val="dotted"/>
        </w:rPr>
        <w:t xml:space="preserve">                                                                                 </w:t>
      </w:r>
    </w:p>
    <w:p>
      <w:pPr>
        <w:pStyle w:val="12"/>
        <w:adjustRightInd w:val="0"/>
        <w:snapToGrid w:val="0"/>
        <w:spacing w:line="360" w:lineRule="auto"/>
        <w:ind w:left="1850" w:leftChars="771"/>
        <w:jc w:val="left"/>
        <w:rPr>
          <w:rFonts w:ascii="仿宋" w:hAnsi="仿宋" w:eastAsia="仿宋"/>
          <w:sz w:val="24"/>
          <w:szCs w:val="24"/>
        </w:rPr>
      </w:pPr>
      <w:r>
        <w:rPr>
          <w:rFonts w:hint="eastAsia" w:ascii="仿宋" w:hAnsi="仿宋" w:eastAsia="仿宋" w:cs="仿宋"/>
          <w:sz w:val="24"/>
          <w:szCs w:val="24"/>
        </w:rPr>
        <w:t>除专用条款另有约定外，</w:t>
      </w:r>
      <w:r>
        <w:rPr>
          <w:rFonts w:hint="eastAsia" w:ascii="仿宋" w:hAnsi="仿宋" w:eastAsia="仿宋" w:cs="仿宋"/>
          <w:caps/>
          <w:sz w:val="24"/>
          <w:szCs w:val="24"/>
        </w:rPr>
        <w:t>获得省、市级或其它级别文明工地的文明工地增加费</w:t>
      </w:r>
      <w:r>
        <w:rPr>
          <w:rFonts w:hint="eastAsia" w:ascii="仿宋" w:hAnsi="仿宋" w:eastAsia="仿宋" w:cs="仿宋"/>
          <w:sz w:val="24"/>
          <w:szCs w:val="24"/>
        </w:rPr>
        <w:t>，招标工程的根据中标通知书日期，非招标工程的根据合同签订日期的同时期执行的广东省建设工程计价依据</w:t>
      </w:r>
      <w:r>
        <w:rPr>
          <w:rFonts w:hint="eastAsia" w:ascii="仿宋" w:hAnsi="仿宋" w:eastAsia="仿宋" w:cs="仿宋"/>
          <w:caps/>
          <w:sz w:val="24"/>
          <w:szCs w:val="24"/>
        </w:rPr>
        <w:t>文明工地增加费</w:t>
      </w:r>
      <w:r>
        <w:rPr>
          <w:rFonts w:hint="eastAsia" w:ascii="仿宋" w:hAnsi="仿宋" w:eastAsia="仿宋" w:cs="仿宋"/>
          <w:sz w:val="24"/>
          <w:szCs w:val="24"/>
        </w:rPr>
        <w:t>、广州市住房和城乡建设局发布的</w:t>
      </w:r>
      <w:r>
        <w:rPr>
          <w:rFonts w:hint="eastAsia" w:ascii="仿宋" w:hAnsi="仿宋" w:eastAsia="仿宋" w:cs="仿宋"/>
          <w:caps/>
          <w:sz w:val="24"/>
          <w:szCs w:val="24"/>
        </w:rPr>
        <w:t>文明工地增加费</w:t>
      </w:r>
      <w:r>
        <w:rPr>
          <w:rFonts w:hint="eastAsia" w:ascii="仿宋" w:hAnsi="仿宋" w:eastAsia="仿宋" w:cs="仿宋"/>
          <w:sz w:val="24"/>
          <w:szCs w:val="24"/>
        </w:rPr>
        <w:t>、广州市建设工程造价管理站发布的</w:t>
      </w:r>
      <w:r>
        <w:rPr>
          <w:rFonts w:hint="eastAsia" w:ascii="仿宋" w:hAnsi="仿宋" w:eastAsia="仿宋" w:cs="仿宋"/>
          <w:caps/>
          <w:sz w:val="24"/>
          <w:szCs w:val="24"/>
        </w:rPr>
        <w:t>文明工地增加费</w:t>
      </w:r>
      <w:r>
        <w:rPr>
          <w:rFonts w:hint="eastAsia" w:ascii="仿宋" w:hAnsi="仿宋" w:eastAsia="仿宋" w:cs="仿宋"/>
          <w:sz w:val="24"/>
          <w:szCs w:val="24"/>
        </w:rPr>
        <w:t>计算。当合同工程同时获得上述多个奖项的，</w:t>
      </w:r>
      <w:r>
        <w:rPr>
          <w:rFonts w:hint="eastAsia" w:ascii="仿宋" w:hAnsi="仿宋" w:eastAsia="仿宋" w:cs="仿宋"/>
          <w:caps/>
          <w:sz w:val="24"/>
          <w:szCs w:val="24"/>
        </w:rPr>
        <w:t>文明工地增加费</w:t>
      </w:r>
      <w:r>
        <w:rPr>
          <w:rFonts w:hint="eastAsia" w:ascii="仿宋" w:hAnsi="仿宋" w:eastAsia="仿宋" w:cs="仿宋"/>
          <w:sz w:val="24"/>
          <w:szCs w:val="24"/>
        </w:rPr>
        <w:t>只按最高奖项的额度计算。</w:t>
      </w:r>
      <w:r>
        <w:rPr>
          <w:rFonts w:hint="eastAsia" w:ascii="仿宋" w:hAnsi="仿宋" w:eastAsia="仿宋" w:cs="仿宋"/>
          <w:caps/>
          <w:sz w:val="24"/>
          <w:szCs w:val="24"/>
        </w:rPr>
        <w:t>文明工地增加费</w:t>
      </w:r>
      <w:r>
        <w:rPr>
          <w:rFonts w:hint="eastAsia" w:ascii="仿宋" w:hAnsi="仿宋" w:eastAsia="仿宋" w:cs="仿宋"/>
          <w:sz w:val="24"/>
          <w:szCs w:val="24"/>
        </w:rPr>
        <w:t>列入竣工结算文件中，与竣工结算款一并支付。在竣工结算后获得奖项的，发包人应在获得奖项后的</w:t>
      </w:r>
      <w:r>
        <w:rPr>
          <w:rFonts w:ascii="仿宋" w:hAnsi="仿宋" w:eastAsia="仿宋" w:cs="仿宋"/>
          <w:sz w:val="24"/>
          <w:szCs w:val="24"/>
        </w:rPr>
        <w:t>28</w:t>
      </w:r>
      <w:r>
        <w:rPr>
          <w:rFonts w:hint="eastAsia" w:ascii="仿宋" w:hAnsi="仿宋" w:eastAsia="仿宋" w:cs="仿宋"/>
          <w:sz w:val="24"/>
          <w:szCs w:val="24"/>
        </w:rPr>
        <w:t>天内支付。</w:t>
      </w:r>
    </w:p>
    <w:p>
      <w:pPr>
        <w:pStyle w:val="12"/>
        <w:tabs>
          <w:tab w:val="left" w:pos="1620"/>
        </w:tabs>
        <w:adjustRightInd w:val="0"/>
        <w:snapToGrid w:val="0"/>
        <w:spacing w:line="360" w:lineRule="auto"/>
        <w:jc w:val="left"/>
        <w:rPr>
          <w:rFonts w:ascii="仿宋" w:hAnsi="仿宋" w:eastAsia="仿宋" w:cs="仿宋"/>
          <w:b/>
          <w:bCs/>
          <w:sz w:val="24"/>
          <w:szCs w:val="24"/>
          <w:u w:val="single"/>
        </w:rPr>
      </w:pPr>
      <w:r>
        <w:rPr>
          <w:rFonts w:ascii="仿宋" w:hAnsi="仿宋" w:eastAsia="仿宋" w:cs="仿宋"/>
          <w:b/>
          <w:bCs/>
          <w:sz w:val="24"/>
          <w:szCs w:val="24"/>
          <w:u w:val="single"/>
        </w:rPr>
        <w:t xml:space="preserve">                                                                                                              </w:t>
      </w:r>
    </w:p>
    <w:p>
      <w:pPr>
        <w:pStyle w:val="12"/>
        <w:tabs>
          <w:tab w:val="left" w:pos="540"/>
        </w:tabs>
        <w:adjustRightInd w:val="0"/>
        <w:snapToGrid w:val="0"/>
        <w:spacing w:before="240" w:beforeLines="100" w:line="360" w:lineRule="auto"/>
        <w:ind w:firstLine="432" w:firstLineChars="192"/>
        <w:jc w:val="left"/>
        <w:outlineLvl w:val="2"/>
        <w:rPr>
          <w:rFonts w:ascii="仿宋" w:hAnsi="仿宋" w:eastAsia="仿宋"/>
          <w:b/>
          <w:bCs/>
          <w:sz w:val="24"/>
          <w:szCs w:val="24"/>
        </w:rPr>
      </w:pPr>
      <w:bookmarkStart w:id="409" w:name="_Toc469384065"/>
      <w:bookmarkStart w:id="410" w:name="_Toc8587"/>
      <w:bookmarkStart w:id="411" w:name="_Toc16593"/>
      <w:r>
        <w:rPr>
          <w:rFonts w:hint="eastAsia" w:ascii="仿宋" w:hAnsi="仿宋" w:eastAsia="仿宋" w:cs="仿宋"/>
          <w:b/>
          <w:bCs/>
          <w:sz w:val="24"/>
          <w:szCs w:val="24"/>
          <w:lang w:eastAsia="zh-CN"/>
        </w:rPr>
        <w:t>◎</w:t>
      </w:r>
      <w:r>
        <w:rPr>
          <w:rFonts w:ascii="仿宋" w:hAnsi="仿宋" w:eastAsia="仿宋" w:cs="仿宋"/>
          <w:b/>
          <w:bCs/>
          <w:sz w:val="24"/>
          <w:szCs w:val="24"/>
        </w:rPr>
        <w:t xml:space="preserve">81  </w:t>
      </w:r>
      <w:r>
        <w:rPr>
          <w:rFonts w:hint="eastAsia" w:ascii="仿宋" w:hAnsi="仿宋" w:eastAsia="仿宋" w:cs="仿宋"/>
          <w:b/>
          <w:bCs/>
          <w:sz w:val="24"/>
          <w:szCs w:val="24"/>
        </w:rPr>
        <w:t>进度款</w:t>
      </w:r>
      <w:bookmarkEnd w:id="409"/>
      <w:bookmarkEnd w:id="410"/>
      <w:bookmarkEnd w:id="411"/>
    </w:p>
    <w:p>
      <w:pPr>
        <w:pStyle w:val="12"/>
        <w:adjustRightInd w:val="0"/>
        <w:snapToGrid w:val="0"/>
        <w:spacing w:line="360" w:lineRule="auto"/>
        <w:ind w:firstLine="441" w:firstLineChars="196"/>
        <w:jc w:val="left"/>
        <w:rPr>
          <w:rFonts w:ascii="仿宋" w:hAnsi="仿宋" w:eastAsia="仿宋" w:cs="仿宋"/>
          <w:b/>
          <w:bCs/>
          <w:sz w:val="24"/>
          <w:szCs w:val="24"/>
        </w:rPr>
      </w:pPr>
      <w:r>
        <w:rPr>
          <w:rFonts w:ascii="仿宋" w:hAnsi="仿宋" w:eastAsia="仿宋" w:cs="仿宋"/>
          <w:b/>
          <w:bCs/>
          <w:sz w:val="24"/>
          <w:szCs w:val="24"/>
        </w:rPr>
        <w:t>81.1</w:t>
      </w:r>
    </w:p>
    <w:p>
      <w:pPr>
        <w:pStyle w:val="12"/>
        <w:adjustRightInd w:val="0"/>
        <w:snapToGrid w:val="0"/>
        <w:spacing w:line="360" w:lineRule="auto"/>
        <w:ind w:left="1850" w:leftChars="771"/>
        <w:jc w:val="left"/>
        <w:rPr>
          <w:rFonts w:ascii="仿宋" w:hAnsi="仿宋" w:eastAsia="仿宋"/>
          <w:sz w:val="24"/>
          <w:szCs w:val="24"/>
        </w:rPr>
      </w:pPr>
      <w:r>
        <mc:AlternateContent>
          <mc:Choice Requires="wps">
            <w:drawing>
              <wp:anchor distT="0" distB="0" distL="114300" distR="114300" simplePos="0" relativeHeight="252012544" behindDoc="0" locked="0" layoutInCell="1" allowOverlap="1">
                <wp:simplePos x="0" y="0"/>
                <wp:positionH relativeFrom="column">
                  <wp:posOffset>-114300</wp:posOffset>
                </wp:positionH>
                <wp:positionV relativeFrom="paragraph">
                  <wp:posOffset>8255</wp:posOffset>
                </wp:positionV>
                <wp:extent cx="914400" cy="686435"/>
                <wp:effectExtent l="0" t="0" r="0" b="0"/>
                <wp:wrapNone/>
                <wp:docPr id="347" name="文本框 350"/>
                <wp:cNvGraphicFramePr/>
                <a:graphic xmlns:a="http://schemas.openxmlformats.org/drawingml/2006/main">
                  <a:graphicData uri="http://schemas.microsoft.com/office/word/2010/wordprocessingShape">
                    <wps:wsp>
                      <wps:cNvSpPr txBox="1"/>
                      <wps:spPr>
                        <a:xfrm>
                          <a:off x="0" y="0"/>
                          <a:ext cx="914400" cy="686435"/>
                        </a:xfrm>
                        <a:prstGeom prst="rect">
                          <a:avLst/>
                        </a:prstGeom>
                        <a:noFill/>
                        <a:ln>
                          <a:noFill/>
                        </a:ln>
                      </wps:spPr>
                      <wps:txbx>
                        <w:txbxContent>
                          <w:p>
                            <w:pPr>
                              <w:rPr>
                                <w:rFonts w:ascii="楷体_GB2312" w:hAnsi="宋体" w:eastAsia="楷体_GB2312" w:cs="Times New Roman"/>
                                <w:b/>
                                <w:bCs/>
                                <w:sz w:val="18"/>
                                <w:szCs w:val="18"/>
                              </w:rPr>
                            </w:pPr>
                            <w:r>
                              <w:rPr>
                                <w:rFonts w:hint="eastAsia" w:ascii="楷体_GB2312" w:hAnsi="宋体" w:eastAsia="楷体_GB2312" w:cs="楷体_GB2312"/>
                                <w:b/>
                                <w:bCs/>
                                <w:sz w:val="18"/>
                                <w:szCs w:val="18"/>
                              </w:rPr>
                              <w:t>约定支付期限、比例和提交支付申请</w:t>
                            </w:r>
                          </w:p>
                        </w:txbxContent>
                      </wps:txbx>
                      <wps:bodyPr wrap="square" upright="1"/>
                    </wps:wsp>
                  </a:graphicData>
                </a:graphic>
              </wp:anchor>
            </w:drawing>
          </mc:Choice>
          <mc:Fallback>
            <w:pict>
              <v:shape id="文本框 350" o:spid="_x0000_s1026" o:spt="202" type="#_x0000_t202" style="position:absolute;left:0pt;margin-left:-9pt;margin-top:0.65pt;height:54.05pt;width:72pt;z-index:252012544;mso-width-relative:page;mso-height-relative:page;" filled="f" stroked="f" coordsize="21600,21600" o:gfxdata="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Ylby79UAAAAJAQAADwAAAAAAAAABACAAAAAiAAAAZHJzL2Rvd25yZXYueG1sUEsBAhQAFAAA&#10;AAgAh07iQBF7/AK5AQAAXwMAAA4AAAAAAAAAAQAgAAAAJAEAAGRycy9lMm9Eb2MueG1sUEsFBgAA&#10;AAAGAAYAWQEAAE8FAAAAAA==&#10;">
                <v:fill on="f" focussize="0,0"/>
                <v:stroke on="f"/>
                <v:imagedata o:title=""/>
                <o:lock v:ext="edit" aspectratio="f"/>
                <v:textbox>
                  <w:txbxContent>
                    <w:p>
                      <w:pPr>
                        <w:rPr>
                          <w:rFonts w:ascii="楷体_GB2312" w:hAnsi="宋体" w:eastAsia="楷体_GB2312" w:cs="Times New Roman"/>
                          <w:b/>
                          <w:bCs/>
                          <w:sz w:val="18"/>
                          <w:szCs w:val="18"/>
                        </w:rPr>
                      </w:pPr>
                      <w:r>
                        <w:rPr>
                          <w:rFonts w:hint="eastAsia" w:ascii="楷体_GB2312" w:hAnsi="宋体" w:eastAsia="楷体_GB2312" w:cs="楷体_GB2312"/>
                          <w:b/>
                          <w:bCs/>
                          <w:sz w:val="18"/>
                          <w:szCs w:val="18"/>
                        </w:rPr>
                        <w:t>约定支付期限、比例和提交支付申请</w:t>
                      </w:r>
                    </w:p>
                  </w:txbxContent>
                </v:textbox>
              </v:shape>
            </w:pict>
          </mc:Fallback>
        </mc:AlternateContent>
      </w:r>
      <w:r>
        <w:rPr>
          <w:rFonts w:hint="eastAsia" w:ascii="仿宋" w:hAnsi="仿宋" w:eastAsia="仿宋" w:cs="仿宋"/>
          <w:sz w:val="24"/>
          <w:szCs w:val="24"/>
        </w:rPr>
        <w:t>合同双方当事人应在专用条款中明确进度款支付期的时限及比例。专用条款没有约定期限的，支付期以月为单位。涉及政府投资资金的工程，支付期、支付方法等需调整的，应在专用条款中约定。</w:t>
      </w:r>
    </w:p>
    <w:p>
      <w:pPr>
        <w:pStyle w:val="12"/>
        <w:adjustRightInd w:val="0"/>
        <w:snapToGrid w:val="0"/>
        <w:spacing w:line="360" w:lineRule="auto"/>
        <w:ind w:left="1850" w:leftChars="771"/>
        <w:jc w:val="left"/>
        <w:rPr>
          <w:rFonts w:ascii="仿宋" w:hAnsi="仿宋" w:eastAsia="仿宋"/>
          <w:sz w:val="24"/>
          <w:szCs w:val="24"/>
        </w:rPr>
      </w:pPr>
      <w:r>
        <mc:AlternateContent>
          <mc:Choice Requires="wps">
            <w:drawing>
              <wp:anchor distT="0" distB="0" distL="114300" distR="114300" simplePos="0" relativeHeight="252013568" behindDoc="0" locked="0" layoutInCell="1" allowOverlap="1">
                <wp:simplePos x="0" y="0"/>
                <wp:positionH relativeFrom="column">
                  <wp:posOffset>-228600</wp:posOffset>
                </wp:positionH>
                <wp:positionV relativeFrom="paragraph">
                  <wp:posOffset>9359900</wp:posOffset>
                </wp:positionV>
                <wp:extent cx="1409700" cy="597535"/>
                <wp:effectExtent l="0" t="0" r="0" b="0"/>
                <wp:wrapNone/>
                <wp:docPr id="348" name="文本框 351"/>
                <wp:cNvGraphicFramePr/>
                <a:graphic xmlns:a="http://schemas.openxmlformats.org/drawingml/2006/main">
                  <a:graphicData uri="http://schemas.microsoft.com/office/word/2010/wordprocessingShape">
                    <wps:wsp>
                      <wps:cNvSpPr txBox="1"/>
                      <wps:spPr>
                        <a:xfrm>
                          <a:off x="0" y="0"/>
                          <a:ext cx="1409700" cy="597535"/>
                        </a:xfrm>
                        <a:prstGeom prst="rect">
                          <a:avLst/>
                        </a:prstGeom>
                        <a:noFill/>
                        <a:ln>
                          <a:noFill/>
                        </a:ln>
                      </wps:spPr>
                      <wps:txbx>
                        <w:txbxContent>
                          <w:p>
                            <w:pPr>
                              <w:spacing w:line="240" w:lineRule="exact"/>
                              <w:rPr>
                                <w:rFonts w:eastAsia="楷体_GB2312" w:cs="Times New Roman"/>
                                <w:b/>
                                <w:bCs/>
                                <w:sz w:val="18"/>
                                <w:szCs w:val="18"/>
                              </w:rPr>
                            </w:pPr>
                            <w:r>
                              <w:rPr>
                                <w:rFonts w:hint="eastAsia" w:eastAsia="楷体_GB2312" w:cs="楷体_GB2312"/>
                                <w:b/>
                                <w:bCs/>
                                <w:sz w:val="18"/>
                                <w:szCs w:val="18"/>
                              </w:rPr>
                              <w:t>安全文明施工费</w:t>
                            </w:r>
                          </w:p>
                          <w:p>
                            <w:pPr>
                              <w:spacing w:line="240" w:lineRule="exact"/>
                              <w:rPr>
                                <w:rFonts w:eastAsia="楷体_GB2312" w:cs="Times New Roman"/>
                                <w:b/>
                                <w:bCs/>
                                <w:sz w:val="18"/>
                                <w:szCs w:val="18"/>
                              </w:rPr>
                            </w:pPr>
                            <w:r>
                              <w:rPr>
                                <w:rFonts w:hint="eastAsia" w:eastAsia="楷体_GB2312" w:cs="楷体_GB2312"/>
                                <w:b/>
                                <w:bCs/>
                                <w:sz w:val="18"/>
                                <w:szCs w:val="18"/>
                              </w:rPr>
                              <w:t>支付申请的提交、</w:t>
                            </w:r>
                          </w:p>
                          <w:p>
                            <w:pPr>
                              <w:spacing w:line="240" w:lineRule="exact"/>
                              <w:rPr>
                                <w:rFonts w:eastAsia="楷体_GB2312" w:cs="Times New Roman"/>
                                <w:b/>
                                <w:bCs/>
                                <w:sz w:val="18"/>
                                <w:szCs w:val="18"/>
                              </w:rPr>
                            </w:pPr>
                            <w:r>
                              <w:rPr>
                                <w:rFonts w:hint="eastAsia" w:eastAsia="楷体_GB2312" w:cs="楷体_GB2312"/>
                                <w:b/>
                                <w:bCs/>
                                <w:sz w:val="18"/>
                                <w:szCs w:val="18"/>
                              </w:rPr>
                              <w:t>核实与支付</w:t>
                            </w:r>
                          </w:p>
                          <w:p>
                            <w:pPr>
                              <w:rPr>
                                <w:rFonts w:eastAsia="楷体_GB2312" w:cs="Times New Roman"/>
                                <w:b/>
                                <w:bCs/>
                                <w:sz w:val="18"/>
                                <w:szCs w:val="18"/>
                              </w:rPr>
                            </w:pPr>
                          </w:p>
                        </w:txbxContent>
                      </wps:txbx>
                      <wps:bodyPr wrap="square" upright="1"/>
                    </wps:wsp>
                  </a:graphicData>
                </a:graphic>
              </wp:anchor>
            </w:drawing>
          </mc:Choice>
          <mc:Fallback>
            <w:pict>
              <v:shape id="文本框 351" o:spid="_x0000_s1026" o:spt="202" type="#_x0000_t202" style="position:absolute;left:0pt;margin-left:-18pt;margin-top:737pt;height:47.05pt;width:111pt;z-index:252013568;mso-width-relative:page;mso-height-relative:page;" filled="f" stroked="f" coordsize="21600,21600" o:gfxdata="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gmA4tdcAAAANAQAADwAAAAAAAAABACAAAAAiAAAAZHJzL2Rvd25yZXYueG1sUEsBAhQA&#10;FAAAAAgAh07iQDbXsD66AQAAYAMAAA4AAAAAAAAAAQAgAAAAJgEAAGRycy9lMm9Eb2MueG1sUEsF&#10;BgAAAAAGAAYAWQEAAFIFAAAAAA==&#10;">
                <v:fill on="f" focussize="0,0"/>
                <v:stroke on="f"/>
                <v:imagedata o:title=""/>
                <o:lock v:ext="edit" aspectratio="f"/>
                <v:textbox>
                  <w:txbxContent>
                    <w:p>
                      <w:pPr>
                        <w:spacing w:line="240" w:lineRule="exact"/>
                        <w:rPr>
                          <w:rFonts w:eastAsia="楷体_GB2312" w:cs="Times New Roman"/>
                          <w:b/>
                          <w:bCs/>
                          <w:sz w:val="18"/>
                          <w:szCs w:val="18"/>
                        </w:rPr>
                      </w:pPr>
                      <w:r>
                        <w:rPr>
                          <w:rFonts w:hint="eastAsia" w:eastAsia="楷体_GB2312" w:cs="楷体_GB2312"/>
                          <w:b/>
                          <w:bCs/>
                          <w:sz w:val="18"/>
                          <w:szCs w:val="18"/>
                        </w:rPr>
                        <w:t>安全文明施工费</w:t>
                      </w:r>
                    </w:p>
                    <w:p>
                      <w:pPr>
                        <w:spacing w:line="240" w:lineRule="exact"/>
                        <w:rPr>
                          <w:rFonts w:eastAsia="楷体_GB2312" w:cs="Times New Roman"/>
                          <w:b/>
                          <w:bCs/>
                          <w:sz w:val="18"/>
                          <w:szCs w:val="18"/>
                        </w:rPr>
                      </w:pPr>
                      <w:r>
                        <w:rPr>
                          <w:rFonts w:hint="eastAsia" w:eastAsia="楷体_GB2312" w:cs="楷体_GB2312"/>
                          <w:b/>
                          <w:bCs/>
                          <w:sz w:val="18"/>
                          <w:szCs w:val="18"/>
                        </w:rPr>
                        <w:t>支付申请的提交、</w:t>
                      </w:r>
                    </w:p>
                    <w:p>
                      <w:pPr>
                        <w:spacing w:line="240" w:lineRule="exact"/>
                        <w:rPr>
                          <w:rFonts w:eastAsia="楷体_GB2312" w:cs="Times New Roman"/>
                          <w:b/>
                          <w:bCs/>
                          <w:sz w:val="18"/>
                          <w:szCs w:val="18"/>
                        </w:rPr>
                      </w:pPr>
                      <w:r>
                        <w:rPr>
                          <w:rFonts w:hint="eastAsia" w:eastAsia="楷体_GB2312" w:cs="楷体_GB2312"/>
                          <w:b/>
                          <w:bCs/>
                          <w:sz w:val="18"/>
                          <w:szCs w:val="18"/>
                        </w:rPr>
                        <w:t>核实与支付</w:t>
                      </w:r>
                    </w:p>
                    <w:p>
                      <w:pPr>
                        <w:rPr>
                          <w:rFonts w:eastAsia="楷体_GB2312" w:cs="Times New Roman"/>
                          <w:b/>
                          <w:bCs/>
                          <w:sz w:val="18"/>
                          <w:szCs w:val="18"/>
                        </w:rPr>
                      </w:pPr>
                    </w:p>
                  </w:txbxContent>
                </v:textbox>
              </v:shape>
            </w:pict>
          </mc:Fallback>
        </mc:AlternateContent>
      </w:r>
      <w:r>
        <w:rPr>
          <w:rFonts w:hint="eastAsia" w:ascii="仿宋" w:hAnsi="仿宋" w:eastAsia="仿宋" w:cs="仿宋"/>
          <w:sz w:val="24"/>
          <w:szCs w:val="24"/>
        </w:rPr>
        <w:t>承包人应在每个支付期结束后的</w:t>
      </w:r>
      <w:r>
        <w:rPr>
          <w:rFonts w:ascii="仿宋" w:hAnsi="仿宋" w:eastAsia="仿宋" w:cs="仿宋"/>
          <w:sz w:val="24"/>
          <w:szCs w:val="24"/>
        </w:rPr>
        <w:t>7</w:t>
      </w:r>
      <w:r>
        <w:rPr>
          <w:rFonts w:hint="eastAsia" w:ascii="仿宋" w:hAnsi="仿宋" w:eastAsia="仿宋" w:cs="仿宋"/>
          <w:sz w:val="24"/>
          <w:szCs w:val="24"/>
        </w:rPr>
        <w:t>天内向造价工程师提交由承包人代表签署的支付申请和已完工程款额报告一式四份，详细说明此支付期间自己认为有权得到的款项，包括分包人已完工程款，同时抄送发包人。该支付申请的内容包括：</w:t>
      </w:r>
    </w:p>
    <w:p>
      <w:pPr>
        <w:pStyle w:val="12"/>
        <w:numPr>
          <w:ilvl w:val="0"/>
          <w:numId w:val="23"/>
        </w:numPr>
        <w:adjustRightInd w:val="0"/>
        <w:snapToGrid w:val="0"/>
        <w:spacing w:line="360" w:lineRule="auto"/>
        <w:ind w:left="1620" w:firstLine="0"/>
        <w:jc w:val="left"/>
        <w:rPr>
          <w:rFonts w:ascii="仿宋" w:hAnsi="仿宋" w:eastAsia="仿宋"/>
          <w:sz w:val="24"/>
          <w:szCs w:val="24"/>
        </w:rPr>
      </w:pPr>
      <w:r>
        <w:rPr>
          <w:rFonts w:hint="eastAsia" w:ascii="仿宋" w:hAnsi="仿宋" w:eastAsia="仿宋" w:cs="仿宋"/>
          <w:sz w:val="24"/>
          <w:szCs w:val="24"/>
        </w:rPr>
        <w:t>已完工程款；</w:t>
      </w:r>
    </w:p>
    <w:p>
      <w:pPr>
        <w:pStyle w:val="12"/>
        <w:numPr>
          <w:ilvl w:val="0"/>
          <w:numId w:val="23"/>
        </w:numPr>
        <w:adjustRightInd w:val="0"/>
        <w:snapToGrid w:val="0"/>
        <w:spacing w:line="360" w:lineRule="auto"/>
        <w:ind w:left="1620" w:firstLine="0"/>
        <w:jc w:val="left"/>
        <w:rPr>
          <w:rFonts w:ascii="仿宋" w:hAnsi="仿宋" w:eastAsia="仿宋"/>
          <w:sz w:val="24"/>
          <w:szCs w:val="24"/>
        </w:rPr>
      </w:pPr>
      <w:r>
        <w:rPr>
          <w:rFonts w:hint="eastAsia" w:ascii="仿宋" w:hAnsi="仿宋" w:eastAsia="仿宋" w:cs="仿宋"/>
          <w:sz w:val="24"/>
          <w:szCs w:val="24"/>
        </w:rPr>
        <w:t>已实际支付的工程款；</w:t>
      </w:r>
    </w:p>
    <w:p>
      <w:pPr>
        <w:pStyle w:val="12"/>
        <w:numPr>
          <w:ilvl w:val="0"/>
          <w:numId w:val="23"/>
        </w:numPr>
        <w:adjustRightInd w:val="0"/>
        <w:snapToGrid w:val="0"/>
        <w:spacing w:line="360" w:lineRule="auto"/>
        <w:ind w:left="1620" w:firstLine="0"/>
        <w:jc w:val="left"/>
        <w:rPr>
          <w:rFonts w:ascii="仿宋" w:hAnsi="仿宋" w:eastAsia="仿宋"/>
          <w:sz w:val="24"/>
          <w:szCs w:val="24"/>
        </w:rPr>
      </w:pPr>
      <w:r>
        <w:rPr>
          <w:rFonts w:hint="eastAsia" w:ascii="仿宋" w:hAnsi="仿宋" w:eastAsia="仿宋" w:cs="仿宋"/>
          <w:sz w:val="24"/>
          <w:szCs w:val="24"/>
        </w:rPr>
        <w:t>本期间完成的工程款；</w:t>
      </w:r>
    </w:p>
    <w:p>
      <w:pPr>
        <w:pStyle w:val="12"/>
        <w:numPr>
          <w:ilvl w:val="0"/>
          <w:numId w:val="23"/>
        </w:numPr>
        <w:adjustRightInd w:val="0"/>
        <w:snapToGrid w:val="0"/>
        <w:spacing w:line="360" w:lineRule="auto"/>
        <w:ind w:left="1620" w:firstLine="0"/>
        <w:jc w:val="left"/>
        <w:rPr>
          <w:rFonts w:ascii="仿宋" w:hAnsi="仿宋" w:eastAsia="仿宋"/>
          <w:sz w:val="24"/>
          <w:szCs w:val="24"/>
        </w:rPr>
      </w:pPr>
      <w:r>
        <w:rPr>
          <w:rFonts w:hint="eastAsia" w:ascii="仿宋" w:hAnsi="仿宋" w:eastAsia="仿宋" w:cs="仿宋"/>
          <w:sz w:val="24"/>
          <w:szCs w:val="24"/>
        </w:rPr>
        <w:t>本期间完成的计日工费用；</w:t>
      </w:r>
    </w:p>
    <w:p>
      <w:pPr>
        <w:pStyle w:val="12"/>
        <w:numPr>
          <w:ilvl w:val="0"/>
          <w:numId w:val="23"/>
        </w:numPr>
        <w:adjustRightInd w:val="0"/>
        <w:snapToGrid w:val="0"/>
        <w:spacing w:line="360" w:lineRule="auto"/>
        <w:ind w:left="1620" w:firstLine="0"/>
        <w:jc w:val="left"/>
        <w:rPr>
          <w:rFonts w:ascii="仿宋" w:hAnsi="仿宋" w:eastAsia="仿宋"/>
          <w:sz w:val="24"/>
          <w:szCs w:val="24"/>
        </w:rPr>
      </w:pPr>
      <w:r>
        <w:rPr>
          <w:rFonts w:hint="eastAsia" w:ascii="仿宋" w:hAnsi="仿宋" w:eastAsia="仿宋" w:cs="仿宋"/>
          <w:sz w:val="24"/>
          <w:szCs w:val="24"/>
        </w:rPr>
        <w:t>本期间应支付的暂列金额价款；</w:t>
      </w:r>
    </w:p>
    <w:p>
      <w:pPr>
        <w:pStyle w:val="12"/>
        <w:numPr>
          <w:ilvl w:val="0"/>
          <w:numId w:val="23"/>
        </w:numPr>
        <w:adjustRightInd w:val="0"/>
        <w:snapToGrid w:val="0"/>
        <w:spacing w:line="360" w:lineRule="auto"/>
        <w:ind w:left="1620" w:firstLine="0"/>
        <w:jc w:val="left"/>
        <w:rPr>
          <w:rFonts w:ascii="仿宋" w:hAnsi="仿宋" w:eastAsia="仿宋"/>
          <w:sz w:val="24"/>
          <w:szCs w:val="24"/>
        </w:rPr>
      </w:pPr>
      <w:r>
        <w:rPr>
          <w:rFonts w:hint="eastAsia" w:ascii="仿宋" w:hAnsi="仿宋" w:eastAsia="仿宋" w:cs="仿宋"/>
          <w:sz w:val="24"/>
          <w:szCs w:val="24"/>
        </w:rPr>
        <w:t>根据第</w:t>
      </w:r>
      <w:r>
        <w:rPr>
          <w:rFonts w:ascii="仿宋" w:hAnsi="仿宋" w:eastAsia="仿宋" w:cs="仿宋"/>
          <w:sz w:val="24"/>
          <w:szCs w:val="24"/>
        </w:rPr>
        <w:t>66</w:t>
      </w:r>
      <w:r>
        <w:rPr>
          <w:rFonts w:hint="eastAsia" w:ascii="仿宋" w:hAnsi="仿宋" w:eastAsia="仿宋" w:cs="仿宋"/>
          <w:sz w:val="24"/>
          <w:szCs w:val="24"/>
        </w:rPr>
        <w:t>条规定本期间应扣除的误期赔偿费；</w:t>
      </w:r>
    </w:p>
    <w:p>
      <w:pPr>
        <w:pStyle w:val="12"/>
        <w:numPr>
          <w:ilvl w:val="0"/>
          <w:numId w:val="23"/>
        </w:numPr>
        <w:adjustRightInd w:val="0"/>
        <w:snapToGrid w:val="0"/>
        <w:spacing w:line="360" w:lineRule="auto"/>
        <w:ind w:left="1620" w:firstLine="0"/>
        <w:jc w:val="left"/>
        <w:rPr>
          <w:rFonts w:ascii="仿宋" w:hAnsi="仿宋" w:eastAsia="仿宋"/>
          <w:sz w:val="24"/>
          <w:szCs w:val="24"/>
        </w:rPr>
      </w:pPr>
      <w:r>
        <w:rPr>
          <w:rFonts w:hint="eastAsia" w:ascii="仿宋" w:hAnsi="仿宋" w:eastAsia="仿宋" w:cs="仿宋"/>
          <w:sz w:val="24"/>
          <w:szCs w:val="24"/>
        </w:rPr>
        <w:t>根据第</w:t>
      </w:r>
      <w:r>
        <w:rPr>
          <w:rFonts w:ascii="仿宋" w:hAnsi="仿宋" w:eastAsia="仿宋" w:cs="仿宋"/>
          <w:sz w:val="24"/>
          <w:szCs w:val="24"/>
        </w:rPr>
        <w:t>68</w:t>
      </w:r>
      <w:r>
        <w:rPr>
          <w:rFonts w:hint="eastAsia" w:ascii="仿宋" w:hAnsi="仿宋" w:eastAsia="仿宋" w:cs="仿宋"/>
          <w:sz w:val="24"/>
          <w:szCs w:val="24"/>
        </w:rPr>
        <w:t>条至第</w:t>
      </w:r>
      <w:r>
        <w:rPr>
          <w:rFonts w:ascii="仿宋" w:hAnsi="仿宋" w:eastAsia="仿宋" w:cs="仿宋"/>
          <w:sz w:val="24"/>
          <w:szCs w:val="24"/>
        </w:rPr>
        <w:t>76</w:t>
      </w:r>
      <w:r>
        <w:rPr>
          <w:rFonts w:hint="eastAsia" w:ascii="仿宋" w:hAnsi="仿宋" w:eastAsia="仿宋" w:cs="仿宋"/>
          <w:sz w:val="24"/>
          <w:szCs w:val="24"/>
        </w:rPr>
        <w:t>条规定本期间应支付的调整工程款；</w:t>
      </w:r>
    </w:p>
    <w:p>
      <w:pPr>
        <w:pStyle w:val="12"/>
        <w:numPr>
          <w:ilvl w:val="0"/>
          <w:numId w:val="23"/>
        </w:numPr>
        <w:adjustRightInd w:val="0"/>
        <w:snapToGrid w:val="0"/>
        <w:spacing w:line="360" w:lineRule="auto"/>
        <w:ind w:left="1620" w:firstLine="0"/>
        <w:jc w:val="left"/>
        <w:rPr>
          <w:rFonts w:ascii="仿宋" w:hAnsi="仿宋" w:eastAsia="仿宋"/>
          <w:sz w:val="24"/>
          <w:szCs w:val="24"/>
        </w:rPr>
      </w:pPr>
      <w:r>
        <w:rPr>
          <w:rFonts w:hint="eastAsia" w:ascii="仿宋" w:hAnsi="仿宋" w:eastAsia="仿宋" w:cs="仿宋"/>
          <w:sz w:val="24"/>
          <w:szCs w:val="24"/>
        </w:rPr>
        <w:t>根据第</w:t>
      </w:r>
      <w:r>
        <w:rPr>
          <w:rFonts w:ascii="仿宋" w:hAnsi="仿宋" w:eastAsia="仿宋" w:cs="仿宋"/>
          <w:sz w:val="24"/>
          <w:szCs w:val="24"/>
        </w:rPr>
        <w:t>79</w:t>
      </w:r>
      <w:r>
        <w:rPr>
          <w:rFonts w:hint="eastAsia" w:ascii="仿宋" w:hAnsi="仿宋" w:eastAsia="仿宋" w:cs="仿宋"/>
          <w:sz w:val="24"/>
          <w:szCs w:val="24"/>
        </w:rPr>
        <w:t>条本期间应扣回的预付款；</w:t>
      </w:r>
    </w:p>
    <w:p>
      <w:pPr>
        <w:pStyle w:val="12"/>
        <w:numPr>
          <w:ilvl w:val="0"/>
          <w:numId w:val="23"/>
        </w:numPr>
        <w:tabs>
          <w:tab w:val="left" w:pos="2160"/>
        </w:tabs>
        <w:adjustRightInd w:val="0"/>
        <w:snapToGrid w:val="0"/>
        <w:spacing w:line="360" w:lineRule="auto"/>
        <w:ind w:left="1620" w:firstLine="0"/>
        <w:jc w:val="left"/>
        <w:rPr>
          <w:rFonts w:ascii="仿宋" w:hAnsi="仿宋" w:eastAsia="仿宋"/>
          <w:sz w:val="24"/>
          <w:szCs w:val="24"/>
        </w:rPr>
      </w:pPr>
      <w:r>
        <w:rPr>
          <w:rFonts w:hint="eastAsia" w:ascii="仿宋" w:hAnsi="仿宋" w:eastAsia="仿宋" w:cs="仿宋"/>
          <w:sz w:val="24"/>
          <w:szCs w:val="24"/>
        </w:rPr>
        <w:t>根据第</w:t>
      </w:r>
      <w:r>
        <w:rPr>
          <w:rFonts w:ascii="仿宋" w:hAnsi="仿宋" w:eastAsia="仿宋" w:cs="仿宋"/>
          <w:sz w:val="24"/>
          <w:szCs w:val="24"/>
        </w:rPr>
        <w:t>80</w:t>
      </w:r>
      <w:r>
        <w:rPr>
          <w:rFonts w:hint="eastAsia" w:ascii="仿宋" w:hAnsi="仿宋" w:eastAsia="仿宋" w:cs="仿宋"/>
          <w:sz w:val="24"/>
          <w:szCs w:val="24"/>
        </w:rPr>
        <w:t>条规定本期间应支付或扣回的绿色施工安全防护费；</w:t>
      </w:r>
    </w:p>
    <w:p>
      <w:pPr>
        <w:pStyle w:val="12"/>
        <w:numPr>
          <w:ilvl w:val="0"/>
          <w:numId w:val="23"/>
        </w:numPr>
        <w:tabs>
          <w:tab w:val="left" w:pos="2160"/>
        </w:tabs>
        <w:adjustRightInd w:val="0"/>
        <w:snapToGrid w:val="0"/>
        <w:spacing w:line="360" w:lineRule="auto"/>
        <w:ind w:left="1620" w:firstLine="0"/>
        <w:jc w:val="left"/>
        <w:rPr>
          <w:rFonts w:ascii="仿宋" w:hAnsi="仿宋" w:eastAsia="仿宋"/>
          <w:sz w:val="24"/>
          <w:szCs w:val="24"/>
        </w:rPr>
      </w:pPr>
      <w:r>
        <w:rPr>
          <w:rFonts w:hint="eastAsia" w:ascii="仿宋" w:hAnsi="仿宋" w:eastAsia="仿宋" w:cs="仿宋"/>
          <w:sz w:val="24"/>
          <w:szCs w:val="24"/>
        </w:rPr>
        <w:t>根据第</w:t>
      </w:r>
      <w:r>
        <w:rPr>
          <w:rFonts w:ascii="仿宋" w:hAnsi="仿宋" w:eastAsia="仿宋" w:cs="仿宋"/>
          <w:sz w:val="24"/>
          <w:szCs w:val="24"/>
        </w:rPr>
        <w:t>84</w:t>
      </w:r>
      <w:r>
        <w:rPr>
          <w:rFonts w:hint="eastAsia" w:ascii="仿宋" w:hAnsi="仿宋" w:eastAsia="仿宋" w:cs="仿宋"/>
          <w:sz w:val="24"/>
          <w:szCs w:val="24"/>
        </w:rPr>
        <w:t>条本期间应扣留的质量保证金；</w:t>
      </w:r>
    </w:p>
    <w:p>
      <w:pPr>
        <w:pStyle w:val="12"/>
        <w:numPr>
          <w:ilvl w:val="0"/>
          <w:numId w:val="23"/>
        </w:numPr>
        <w:tabs>
          <w:tab w:val="left" w:pos="2160"/>
        </w:tabs>
        <w:adjustRightInd w:val="0"/>
        <w:snapToGrid w:val="0"/>
        <w:spacing w:line="360" w:lineRule="auto"/>
        <w:ind w:left="1620" w:firstLine="0"/>
        <w:jc w:val="left"/>
        <w:rPr>
          <w:rFonts w:ascii="仿宋" w:hAnsi="仿宋" w:eastAsia="仿宋"/>
          <w:sz w:val="24"/>
          <w:szCs w:val="24"/>
        </w:rPr>
      </w:pPr>
      <w:r>
        <w:rPr>
          <w:rFonts w:hint="eastAsia" w:ascii="仿宋" w:hAnsi="仿宋" w:eastAsia="仿宋" w:cs="仿宋"/>
          <w:sz w:val="24"/>
          <w:szCs w:val="24"/>
        </w:rPr>
        <w:t>根据合同约定，本期间应支付或扣留（回）的其他款项；</w:t>
      </w:r>
    </w:p>
    <w:p>
      <w:pPr>
        <w:pStyle w:val="12"/>
        <w:numPr>
          <w:ilvl w:val="0"/>
          <w:numId w:val="23"/>
        </w:numPr>
        <w:tabs>
          <w:tab w:val="left" w:pos="2160"/>
        </w:tabs>
        <w:adjustRightInd w:val="0"/>
        <w:snapToGrid w:val="0"/>
        <w:spacing w:line="360" w:lineRule="auto"/>
        <w:ind w:left="1620" w:firstLine="0"/>
        <w:jc w:val="left"/>
        <w:rPr>
          <w:rFonts w:ascii="仿宋" w:hAnsi="仿宋" w:eastAsia="仿宋"/>
          <w:sz w:val="24"/>
          <w:szCs w:val="24"/>
        </w:rPr>
      </w:pPr>
      <w:r>
        <w:rPr>
          <w:rFonts w:hint="eastAsia" w:ascii="仿宋" w:hAnsi="仿宋" w:eastAsia="仿宋" w:cs="仿宋"/>
          <w:sz w:val="24"/>
          <w:szCs w:val="24"/>
        </w:rPr>
        <w:t>本期间应支付的工程款。</w:t>
      </w:r>
    </w:p>
    <w:p>
      <w:pPr>
        <w:pStyle w:val="12"/>
        <w:tabs>
          <w:tab w:val="left" w:pos="1320"/>
        </w:tabs>
        <w:adjustRightInd w:val="0"/>
        <w:snapToGrid w:val="0"/>
        <w:spacing w:line="360" w:lineRule="auto"/>
        <w:ind w:firstLine="441" w:firstLineChars="196"/>
        <w:jc w:val="left"/>
        <w:rPr>
          <w:rFonts w:ascii="仿宋" w:hAnsi="仿宋" w:eastAsia="仿宋"/>
          <w:b/>
          <w:bCs/>
          <w:sz w:val="24"/>
          <w:szCs w:val="24"/>
        </w:rPr>
      </w:pPr>
      <w:r>
        <w:rPr>
          <w:rFonts w:ascii="仿宋" w:hAnsi="仿宋" w:eastAsia="仿宋" w:cs="仿宋"/>
          <w:b/>
          <w:bCs/>
          <w:sz w:val="24"/>
          <w:szCs w:val="24"/>
        </w:rPr>
        <w:t xml:space="preserve">81.2 </w:t>
      </w:r>
      <w:r>
        <w:rPr>
          <w:rFonts w:ascii="仿宋" w:hAnsi="仿宋" w:eastAsia="仿宋" w:cs="仿宋"/>
          <w:b/>
          <w:bCs/>
          <w:sz w:val="24"/>
          <w:szCs w:val="24"/>
          <w:u w:val="dotted"/>
        </w:rPr>
        <w:t xml:space="preserve">                                                                                                         </w:t>
      </w:r>
    </w:p>
    <w:p>
      <w:pPr>
        <w:pStyle w:val="12"/>
        <w:adjustRightInd w:val="0"/>
        <w:snapToGrid w:val="0"/>
        <w:spacing w:line="360" w:lineRule="auto"/>
        <w:ind w:left="1850" w:leftChars="771"/>
        <w:jc w:val="left"/>
        <w:rPr>
          <w:rFonts w:ascii="仿宋" w:hAnsi="仿宋" w:eastAsia="仿宋"/>
          <w:sz w:val="24"/>
          <w:szCs w:val="24"/>
        </w:rPr>
      </w:pPr>
      <w:r>
        <mc:AlternateContent>
          <mc:Choice Requires="wps">
            <w:drawing>
              <wp:anchor distT="0" distB="0" distL="114300" distR="114300" simplePos="0" relativeHeight="252014592" behindDoc="0" locked="0" layoutInCell="1" allowOverlap="1">
                <wp:simplePos x="0" y="0"/>
                <wp:positionH relativeFrom="column">
                  <wp:posOffset>-114300</wp:posOffset>
                </wp:positionH>
                <wp:positionV relativeFrom="paragraph">
                  <wp:posOffset>0</wp:posOffset>
                </wp:positionV>
                <wp:extent cx="914400" cy="670560"/>
                <wp:effectExtent l="0" t="0" r="0" b="0"/>
                <wp:wrapNone/>
                <wp:docPr id="349" name="文本框 352"/>
                <wp:cNvGraphicFramePr/>
                <a:graphic xmlns:a="http://schemas.openxmlformats.org/drawingml/2006/main">
                  <a:graphicData uri="http://schemas.microsoft.com/office/word/2010/wordprocessingShape">
                    <wps:wsp>
                      <wps:cNvSpPr txBox="1"/>
                      <wps:spPr>
                        <a:xfrm>
                          <a:off x="0" y="0"/>
                          <a:ext cx="914400" cy="670560"/>
                        </a:xfrm>
                        <a:prstGeom prst="rect">
                          <a:avLst/>
                        </a:prstGeom>
                        <a:noFill/>
                        <a:ln>
                          <a:noFill/>
                        </a:ln>
                      </wps:spPr>
                      <wps:txbx>
                        <w:txbxContent>
                          <w:p>
                            <w:pPr>
                              <w:rPr>
                                <w:rFonts w:ascii="楷体_GB2312" w:hAnsi="宋体" w:eastAsia="楷体_GB2312" w:cs="Times New Roman"/>
                                <w:b/>
                                <w:bCs/>
                                <w:sz w:val="18"/>
                                <w:szCs w:val="18"/>
                              </w:rPr>
                            </w:pPr>
                            <w:r>
                              <w:rPr>
                                <w:rFonts w:hint="eastAsia" w:ascii="楷体_GB2312" w:hAnsi="宋体" w:eastAsia="楷体_GB2312" w:cs="楷体_GB2312"/>
                                <w:b/>
                                <w:bCs/>
                                <w:sz w:val="18"/>
                                <w:szCs w:val="18"/>
                              </w:rPr>
                              <w:t>签发期中支付证书</w:t>
                            </w:r>
                          </w:p>
                        </w:txbxContent>
                      </wps:txbx>
                      <wps:bodyPr wrap="square" upright="1"/>
                    </wps:wsp>
                  </a:graphicData>
                </a:graphic>
              </wp:anchor>
            </w:drawing>
          </mc:Choice>
          <mc:Fallback>
            <w:pict>
              <v:shape id="文本框 352" o:spid="_x0000_s1026" o:spt="202" type="#_x0000_t202" style="position:absolute;left:0pt;margin-left:-9pt;margin-top:0pt;height:52.8pt;width:72pt;z-index:252014592;mso-width-relative:page;mso-height-relative:page;" filled="f" stroked="f" coordsize="21600,21600" o:gfxdata="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IdhSwnUAAAACAEAAA8AAAAAAAAAAQAgAAAAIgAAAGRycy9kb3ducmV2LnhtbFBLAQIUABQA&#10;AAAIAIdO4kCOoNChuwEAAF8DAAAOAAAAAAAAAAEAIAAAACMBAABkcnMvZTJvRG9jLnhtbFBLBQYA&#10;AAAABgAGAFkBAABQBQAAAAA=&#10;">
                <v:fill on="f" focussize="0,0"/>
                <v:stroke on="f"/>
                <v:imagedata o:title=""/>
                <o:lock v:ext="edit" aspectratio="f"/>
                <v:textbox>
                  <w:txbxContent>
                    <w:p>
                      <w:pPr>
                        <w:rPr>
                          <w:rFonts w:ascii="楷体_GB2312" w:hAnsi="宋体" w:eastAsia="楷体_GB2312" w:cs="Times New Roman"/>
                          <w:b/>
                          <w:bCs/>
                          <w:sz w:val="18"/>
                          <w:szCs w:val="18"/>
                        </w:rPr>
                      </w:pPr>
                      <w:r>
                        <w:rPr>
                          <w:rFonts w:hint="eastAsia" w:ascii="楷体_GB2312" w:hAnsi="宋体" w:eastAsia="楷体_GB2312" w:cs="楷体_GB2312"/>
                          <w:b/>
                          <w:bCs/>
                          <w:sz w:val="18"/>
                          <w:szCs w:val="18"/>
                        </w:rPr>
                        <w:t>签发期中支付证书</w:t>
                      </w:r>
                    </w:p>
                  </w:txbxContent>
                </v:textbox>
              </v:shape>
            </w:pict>
          </mc:Fallback>
        </mc:AlternateContent>
      </w:r>
      <w:r>
        <w:rPr>
          <w:rFonts w:hint="eastAsia" w:ascii="仿宋" w:hAnsi="仿宋" w:eastAsia="仿宋" w:cs="仿宋"/>
          <w:sz w:val="24"/>
          <w:szCs w:val="24"/>
        </w:rPr>
        <w:t>造价工程师在收到上述资料后，应按照第</w:t>
      </w:r>
      <w:r>
        <w:rPr>
          <w:rFonts w:ascii="仿宋" w:hAnsi="仿宋" w:eastAsia="仿宋" w:cs="仿宋"/>
          <w:sz w:val="24"/>
          <w:szCs w:val="24"/>
        </w:rPr>
        <w:t>62</w:t>
      </w:r>
      <w:r>
        <w:rPr>
          <w:rFonts w:hint="eastAsia" w:ascii="仿宋" w:hAnsi="仿宋" w:eastAsia="仿宋" w:cs="仿宋"/>
          <w:sz w:val="24"/>
          <w:szCs w:val="24"/>
        </w:rPr>
        <w:t>条的规定进行计量，并根据计量结果和合同约定对资料内容予以核实。在收到上述资料后的</w:t>
      </w:r>
      <w:r>
        <w:rPr>
          <w:rFonts w:ascii="仿宋" w:hAnsi="仿宋" w:eastAsia="仿宋" w:cs="仿宋"/>
          <w:sz w:val="24"/>
          <w:szCs w:val="24"/>
        </w:rPr>
        <w:t>28</w:t>
      </w:r>
      <w:r>
        <w:rPr>
          <w:rFonts w:hint="eastAsia" w:ascii="仿宋" w:hAnsi="仿宋" w:eastAsia="仿宋" w:cs="仿宋"/>
          <w:sz w:val="24"/>
          <w:szCs w:val="24"/>
        </w:rPr>
        <w:t>天内报发包人确认后向发包人签发期中支付证书，同时抄送承包人。</w:t>
      </w:r>
      <w:r>
        <w:rPr>
          <w:rFonts w:ascii="仿宋" w:hAnsi="仿宋" w:eastAsia="仿宋"/>
          <w:sz w:val="24"/>
          <w:szCs w:val="24"/>
        </w:rPr>
        <w:br w:type="textWrapping"/>
      </w:r>
      <w:r>
        <w:rPr>
          <w:rFonts w:hint="eastAsia" w:ascii="仿宋" w:hAnsi="仿宋" w:eastAsia="仿宋" w:cs="仿宋"/>
          <w:sz w:val="24"/>
          <w:szCs w:val="24"/>
        </w:rPr>
        <w:t>如果该支付期间应支付金额少于专用条款约定的期中支付证书的最低限额时，造价工程师不必按照本款开具任何支付证书，但应通知发包人和承包人。上述款额转期结算，直到应支付的款额累计达到专用条款约定的期中支付证书的最低限额为止。</w:t>
      </w:r>
    </w:p>
    <w:p>
      <w:pPr>
        <w:pStyle w:val="12"/>
        <w:adjustRightInd w:val="0"/>
        <w:snapToGrid w:val="0"/>
        <w:spacing w:line="360" w:lineRule="auto"/>
        <w:ind w:left="1850" w:leftChars="771"/>
        <w:jc w:val="left"/>
        <w:rPr>
          <w:rFonts w:ascii="仿宋" w:hAnsi="仿宋" w:eastAsia="仿宋"/>
          <w:sz w:val="24"/>
          <w:szCs w:val="24"/>
        </w:rPr>
      </w:pPr>
      <w:r>
        <w:rPr>
          <w:rFonts w:hint="eastAsia" w:ascii="仿宋" w:hAnsi="仿宋" w:eastAsia="仿宋" w:cs="仿宋"/>
          <w:sz w:val="24"/>
          <w:szCs w:val="24"/>
        </w:rPr>
        <w:t>造价工程师签发期中支付证书，不应视为发包人已同意、批准或接受了承包人完成该部分工作。</w:t>
      </w:r>
    </w:p>
    <w:p>
      <w:pPr>
        <w:pStyle w:val="12"/>
        <w:tabs>
          <w:tab w:val="left" w:pos="1320"/>
        </w:tabs>
        <w:adjustRightInd w:val="0"/>
        <w:snapToGrid w:val="0"/>
        <w:spacing w:line="360" w:lineRule="auto"/>
        <w:ind w:firstLine="441" w:firstLineChars="196"/>
        <w:jc w:val="left"/>
        <w:rPr>
          <w:rFonts w:ascii="仿宋" w:hAnsi="仿宋" w:eastAsia="仿宋"/>
          <w:b/>
          <w:bCs/>
          <w:sz w:val="24"/>
          <w:szCs w:val="24"/>
        </w:rPr>
      </w:pPr>
      <w:r>
        <w:rPr>
          <w:rFonts w:ascii="仿宋" w:hAnsi="仿宋" w:eastAsia="仿宋" w:cs="仿宋"/>
          <w:b/>
          <w:bCs/>
          <w:sz w:val="24"/>
          <w:szCs w:val="24"/>
        </w:rPr>
        <w:t xml:space="preserve">81.3  </w:t>
      </w:r>
      <w:r>
        <w:rPr>
          <w:rFonts w:ascii="仿宋" w:hAnsi="仿宋" w:eastAsia="仿宋" w:cs="仿宋"/>
          <w:b/>
          <w:bCs/>
          <w:sz w:val="24"/>
          <w:szCs w:val="24"/>
          <w:u w:val="dotted"/>
        </w:rPr>
        <w:t xml:space="preserve">                                                                                                        </w:t>
      </w:r>
    </w:p>
    <w:p>
      <w:pPr>
        <w:pStyle w:val="12"/>
        <w:adjustRightInd w:val="0"/>
        <w:snapToGrid w:val="0"/>
        <w:spacing w:line="360" w:lineRule="auto"/>
        <w:ind w:left="1850" w:leftChars="771"/>
        <w:jc w:val="left"/>
        <w:rPr>
          <w:rFonts w:ascii="仿宋" w:hAnsi="仿宋" w:eastAsia="仿宋"/>
          <w:b/>
          <w:bCs/>
          <w:sz w:val="24"/>
          <w:szCs w:val="24"/>
        </w:rPr>
      </w:pPr>
      <w:r>
        <mc:AlternateContent>
          <mc:Choice Requires="wps">
            <w:drawing>
              <wp:anchor distT="0" distB="0" distL="114300" distR="114300" simplePos="0" relativeHeight="252015616" behindDoc="0" locked="0" layoutInCell="1" allowOverlap="1">
                <wp:simplePos x="0" y="0"/>
                <wp:positionH relativeFrom="column">
                  <wp:posOffset>-114300</wp:posOffset>
                </wp:positionH>
                <wp:positionV relativeFrom="paragraph">
                  <wp:posOffset>6350</wp:posOffset>
                </wp:positionV>
                <wp:extent cx="1028700" cy="267970"/>
                <wp:effectExtent l="0" t="0" r="0" b="0"/>
                <wp:wrapNone/>
                <wp:docPr id="350" name="文本框 353"/>
                <wp:cNvGraphicFramePr/>
                <a:graphic xmlns:a="http://schemas.openxmlformats.org/drawingml/2006/main">
                  <a:graphicData uri="http://schemas.microsoft.com/office/word/2010/wordprocessingShape">
                    <wps:wsp>
                      <wps:cNvSpPr txBox="1"/>
                      <wps:spPr>
                        <a:xfrm>
                          <a:off x="0" y="0"/>
                          <a:ext cx="1028700" cy="267970"/>
                        </a:xfrm>
                        <a:prstGeom prst="rect">
                          <a:avLst/>
                        </a:prstGeom>
                        <a:noFill/>
                        <a:ln>
                          <a:noFill/>
                        </a:ln>
                      </wps:spPr>
                      <wps:txbx>
                        <w:txbxContent>
                          <w:p>
                            <w:pPr>
                              <w:rPr>
                                <w:rFonts w:ascii="楷体_GB2312" w:hAnsi="宋体" w:eastAsia="楷体_GB2312" w:cs="Times New Roman"/>
                                <w:b/>
                                <w:bCs/>
                                <w:sz w:val="18"/>
                                <w:szCs w:val="18"/>
                              </w:rPr>
                            </w:pPr>
                            <w:r>
                              <w:rPr>
                                <w:rFonts w:hint="eastAsia" w:ascii="楷体_GB2312" w:hAnsi="宋体" w:eastAsia="楷体_GB2312" w:cs="楷体_GB2312"/>
                                <w:b/>
                                <w:bCs/>
                                <w:sz w:val="18"/>
                                <w:szCs w:val="18"/>
                              </w:rPr>
                              <w:t>进度款支付</w:t>
                            </w:r>
                          </w:p>
                        </w:txbxContent>
                      </wps:txbx>
                      <wps:bodyPr wrap="square" upright="1"/>
                    </wps:wsp>
                  </a:graphicData>
                </a:graphic>
              </wp:anchor>
            </w:drawing>
          </mc:Choice>
          <mc:Fallback>
            <w:pict>
              <v:shape id="文本框 353" o:spid="_x0000_s1026" o:spt="202" type="#_x0000_t202" style="position:absolute;left:0pt;margin-left:-9pt;margin-top:0.5pt;height:21.1pt;width:81pt;z-index:252015616;mso-width-relative:page;mso-height-relative:page;" filled="f" stroked="f" coordsize="21600,21600" o:gfxdata="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DGrMutQAAAAIAQAADwAAAAAAAAABACAAAAAiAAAAZHJzL2Rvd25yZXYueG1sUEsBAhQAFAAA&#10;AAgAh07iQEBJxKK6AQAAYAMAAA4AAAAAAAAAAQAgAAAAIwEAAGRycy9lMm9Eb2MueG1sUEsFBgAA&#10;AAAGAAYAWQEAAE8FAAAAAA==&#10;">
                <v:fill on="f" focussize="0,0"/>
                <v:stroke on="f"/>
                <v:imagedata o:title=""/>
                <o:lock v:ext="edit" aspectratio="f"/>
                <v:textbox>
                  <w:txbxContent>
                    <w:p>
                      <w:pPr>
                        <w:rPr>
                          <w:rFonts w:ascii="楷体_GB2312" w:hAnsi="宋体" w:eastAsia="楷体_GB2312" w:cs="Times New Roman"/>
                          <w:b/>
                          <w:bCs/>
                          <w:sz w:val="18"/>
                          <w:szCs w:val="18"/>
                        </w:rPr>
                      </w:pPr>
                      <w:r>
                        <w:rPr>
                          <w:rFonts w:hint="eastAsia" w:ascii="楷体_GB2312" w:hAnsi="宋体" w:eastAsia="楷体_GB2312" w:cs="楷体_GB2312"/>
                          <w:b/>
                          <w:bCs/>
                          <w:sz w:val="18"/>
                          <w:szCs w:val="18"/>
                        </w:rPr>
                        <w:t>进度款支付</w:t>
                      </w:r>
                    </w:p>
                  </w:txbxContent>
                </v:textbox>
              </v:shape>
            </w:pict>
          </mc:Fallback>
        </mc:AlternateContent>
      </w:r>
      <w:r>
        <w:rPr>
          <w:rFonts w:hint="eastAsia" w:ascii="仿宋" w:hAnsi="仿宋" w:eastAsia="仿宋" w:cs="仿宋"/>
          <w:sz w:val="24"/>
          <w:szCs w:val="24"/>
        </w:rPr>
        <w:t>发包人应在造价工程师签发期中支付证书后的</w:t>
      </w:r>
      <w:r>
        <w:rPr>
          <w:rFonts w:ascii="仿宋" w:hAnsi="仿宋" w:eastAsia="仿宋" w:cs="仿宋"/>
          <w:sz w:val="24"/>
          <w:szCs w:val="24"/>
        </w:rPr>
        <w:t>14</w:t>
      </w:r>
      <w:r>
        <w:rPr>
          <w:rFonts w:hint="eastAsia" w:ascii="仿宋" w:hAnsi="仿宋" w:eastAsia="仿宋" w:cs="仿宋"/>
          <w:sz w:val="24"/>
          <w:szCs w:val="24"/>
        </w:rPr>
        <w:t>天内，按照期中支付证书列明的金额向承包人支付进度款，并通知造价工程师。</w:t>
      </w:r>
    </w:p>
    <w:p>
      <w:pPr>
        <w:pStyle w:val="12"/>
        <w:tabs>
          <w:tab w:val="left" w:pos="1320"/>
        </w:tabs>
        <w:adjustRightInd w:val="0"/>
        <w:snapToGrid w:val="0"/>
        <w:spacing w:line="360" w:lineRule="auto"/>
        <w:ind w:firstLine="441" w:firstLineChars="196"/>
        <w:jc w:val="left"/>
        <w:rPr>
          <w:rFonts w:ascii="仿宋" w:hAnsi="仿宋" w:eastAsia="仿宋"/>
          <w:sz w:val="24"/>
          <w:szCs w:val="24"/>
        </w:rPr>
      </w:pPr>
      <w:r>
        <w:rPr>
          <w:rFonts w:ascii="仿宋" w:hAnsi="仿宋" w:eastAsia="仿宋" w:cs="仿宋"/>
          <w:b/>
          <w:bCs/>
          <w:sz w:val="24"/>
          <w:szCs w:val="24"/>
        </w:rPr>
        <w:t>81.4</w:t>
      </w:r>
      <w:r>
        <w:rPr>
          <w:rFonts w:ascii="仿宋" w:hAnsi="仿宋" w:eastAsia="仿宋" w:cs="仿宋"/>
          <w:sz w:val="24"/>
          <w:szCs w:val="24"/>
        </w:rPr>
        <w:t xml:space="preserve">  </w:t>
      </w:r>
      <w:r>
        <w:rPr>
          <w:rFonts w:ascii="仿宋" w:hAnsi="仿宋" w:eastAsia="仿宋" w:cs="仿宋"/>
          <w:sz w:val="24"/>
          <w:szCs w:val="24"/>
          <w:u w:val="dotted"/>
        </w:rPr>
        <w:t xml:space="preserve">                                                                                                        </w:t>
      </w:r>
    </w:p>
    <w:p>
      <w:pPr>
        <w:pStyle w:val="12"/>
        <w:adjustRightInd w:val="0"/>
        <w:snapToGrid w:val="0"/>
        <w:spacing w:line="360" w:lineRule="auto"/>
        <w:ind w:left="1850" w:leftChars="771"/>
        <w:jc w:val="left"/>
        <w:rPr>
          <w:rFonts w:ascii="仿宋" w:hAnsi="仿宋" w:eastAsia="仿宋"/>
          <w:sz w:val="24"/>
          <w:szCs w:val="24"/>
        </w:rPr>
      </w:pPr>
      <w:r>
        <mc:AlternateContent>
          <mc:Choice Requires="wps">
            <w:drawing>
              <wp:anchor distT="0" distB="0" distL="114300" distR="114300" simplePos="0" relativeHeight="252016640" behindDoc="0" locked="0" layoutInCell="1" allowOverlap="1">
                <wp:simplePos x="0" y="0"/>
                <wp:positionH relativeFrom="column">
                  <wp:posOffset>-114300</wp:posOffset>
                </wp:positionH>
                <wp:positionV relativeFrom="paragraph">
                  <wp:posOffset>8255</wp:posOffset>
                </wp:positionV>
                <wp:extent cx="914400" cy="647700"/>
                <wp:effectExtent l="0" t="0" r="0" b="0"/>
                <wp:wrapNone/>
                <wp:docPr id="351" name="文本框 354"/>
                <wp:cNvGraphicFramePr/>
                <a:graphic xmlns:a="http://schemas.openxmlformats.org/drawingml/2006/main">
                  <a:graphicData uri="http://schemas.microsoft.com/office/word/2010/wordprocessingShape">
                    <wps:wsp>
                      <wps:cNvSpPr txBox="1"/>
                      <wps:spPr>
                        <a:xfrm>
                          <a:off x="0" y="0"/>
                          <a:ext cx="914400" cy="647700"/>
                        </a:xfrm>
                        <a:prstGeom prst="rect">
                          <a:avLst/>
                        </a:prstGeom>
                        <a:noFill/>
                        <a:ln>
                          <a:noFill/>
                        </a:ln>
                      </wps:spPr>
                      <wps:txbx>
                        <w:txbxContent>
                          <w:p>
                            <w:pPr>
                              <w:jc w:val="left"/>
                              <w:rPr>
                                <w:rFonts w:ascii="楷体_GB2312" w:hAnsi="宋体" w:eastAsia="楷体_GB2312" w:cs="Times New Roman"/>
                                <w:b/>
                                <w:bCs/>
                                <w:sz w:val="18"/>
                                <w:szCs w:val="18"/>
                              </w:rPr>
                            </w:pPr>
                            <w:r>
                              <w:rPr>
                                <w:rFonts w:hint="eastAsia" w:ascii="楷体_GB2312" w:hAnsi="宋体" w:eastAsia="楷体_GB2312" w:cs="楷体_GB2312"/>
                                <w:b/>
                                <w:bCs/>
                                <w:sz w:val="18"/>
                                <w:szCs w:val="18"/>
                              </w:rPr>
                              <w:t>签发期中支付证书的限制</w:t>
                            </w:r>
                          </w:p>
                        </w:txbxContent>
                      </wps:txbx>
                      <wps:bodyPr wrap="square" upright="1"/>
                    </wps:wsp>
                  </a:graphicData>
                </a:graphic>
              </wp:anchor>
            </w:drawing>
          </mc:Choice>
          <mc:Fallback>
            <w:pict>
              <v:shape id="文本框 354" o:spid="_x0000_s1026" o:spt="202" type="#_x0000_t202" style="position:absolute;left:0pt;margin-left:-9pt;margin-top:0.65pt;height:51pt;width:72pt;z-index:252016640;mso-width-relative:page;mso-height-relative:page;" filled="f" stroked="f" coordsize="21600,21600" o:gfxdata="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F33Z8tUAAAAJAQAADwAAAAAAAAABACAAAAAiAAAAZHJzL2Rvd25yZXYueG1sUEsBAhQAFAAA&#10;AAgAh07iQE4iRpK5AQAAXwMAAA4AAAAAAAAAAQAgAAAAJAEAAGRycy9lMm9Eb2MueG1sUEsFBgAA&#10;AAAGAAYAWQEAAE8FAAAAAA==&#10;">
                <v:fill on="f" focussize="0,0"/>
                <v:stroke on="f"/>
                <v:imagedata o:title=""/>
                <o:lock v:ext="edit" aspectratio="f"/>
                <v:textbox>
                  <w:txbxContent>
                    <w:p>
                      <w:pPr>
                        <w:jc w:val="left"/>
                        <w:rPr>
                          <w:rFonts w:ascii="楷体_GB2312" w:hAnsi="宋体" w:eastAsia="楷体_GB2312" w:cs="Times New Roman"/>
                          <w:b/>
                          <w:bCs/>
                          <w:sz w:val="18"/>
                          <w:szCs w:val="18"/>
                        </w:rPr>
                      </w:pPr>
                      <w:r>
                        <w:rPr>
                          <w:rFonts w:hint="eastAsia" w:ascii="楷体_GB2312" w:hAnsi="宋体" w:eastAsia="楷体_GB2312" w:cs="楷体_GB2312"/>
                          <w:b/>
                          <w:bCs/>
                          <w:sz w:val="18"/>
                          <w:szCs w:val="18"/>
                        </w:rPr>
                        <w:t>签发期中支付证书的限制</w:t>
                      </w:r>
                    </w:p>
                  </w:txbxContent>
                </v:textbox>
              </v:shape>
            </w:pict>
          </mc:Fallback>
        </mc:AlternateContent>
      </w:r>
      <w:r>
        <w:rPr>
          <w:rFonts w:hint="eastAsia" w:ascii="仿宋" w:hAnsi="仿宋" w:eastAsia="仿宋" w:cs="仿宋"/>
          <w:sz w:val="24"/>
          <w:szCs w:val="24"/>
        </w:rPr>
        <w:t>如果造价工程师未在第</w:t>
      </w:r>
      <w:r>
        <w:rPr>
          <w:rFonts w:ascii="仿宋" w:hAnsi="仿宋" w:eastAsia="仿宋" w:cs="仿宋"/>
          <w:sz w:val="24"/>
          <w:szCs w:val="24"/>
        </w:rPr>
        <w:t>81.2</w:t>
      </w:r>
      <w:r>
        <w:rPr>
          <w:rFonts w:hint="eastAsia" w:ascii="仿宋" w:hAnsi="仿宋" w:eastAsia="仿宋" w:cs="仿宋"/>
          <w:sz w:val="24"/>
          <w:szCs w:val="24"/>
        </w:rPr>
        <w:t>款规定的期限内签发期中支付证书的，则视为承包人提交的支付申请已被认可，承包人应及时向发包人发出要求支付的通知。发包人应 在收到通知后的</w:t>
      </w:r>
      <w:r>
        <w:rPr>
          <w:rFonts w:ascii="仿宋" w:hAnsi="仿宋" w:eastAsia="仿宋" w:cs="仿宋"/>
          <w:sz w:val="24"/>
          <w:szCs w:val="24"/>
        </w:rPr>
        <w:t>14</w:t>
      </w:r>
      <w:r>
        <w:rPr>
          <w:rFonts w:hint="eastAsia" w:ascii="仿宋" w:hAnsi="仿宋" w:eastAsia="仿宋" w:cs="仿宋"/>
          <w:sz w:val="24"/>
          <w:szCs w:val="24"/>
        </w:rPr>
        <w:t>天内，按照承包人支付申请列明的金额向承包人支付进度款。</w:t>
      </w:r>
    </w:p>
    <w:p>
      <w:pPr>
        <w:pStyle w:val="12"/>
        <w:tabs>
          <w:tab w:val="left" w:pos="1320"/>
        </w:tabs>
        <w:adjustRightInd w:val="0"/>
        <w:snapToGrid w:val="0"/>
        <w:spacing w:line="360" w:lineRule="auto"/>
        <w:ind w:firstLine="441" w:firstLineChars="196"/>
        <w:jc w:val="left"/>
        <w:rPr>
          <w:rFonts w:ascii="仿宋" w:hAnsi="仿宋" w:eastAsia="仿宋"/>
          <w:b/>
          <w:bCs/>
          <w:sz w:val="24"/>
          <w:szCs w:val="24"/>
        </w:rPr>
      </w:pPr>
      <w:r>
        <w:rPr>
          <w:rFonts w:ascii="仿宋" w:hAnsi="仿宋" w:eastAsia="仿宋" w:cs="仿宋"/>
          <w:b/>
          <w:bCs/>
          <w:sz w:val="24"/>
          <w:szCs w:val="24"/>
        </w:rPr>
        <w:t xml:space="preserve">81.5  </w:t>
      </w:r>
      <w:r>
        <w:rPr>
          <w:rFonts w:ascii="仿宋" w:hAnsi="仿宋" w:eastAsia="仿宋" w:cs="仿宋"/>
          <w:b/>
          <w:bCs/>
          <w:sz w:val="24"/>
          <w:szCs w:val="24"/>
          <w:u w:val="dotted"/>
        </w:rPr>
        <w:t xml:space="preserve">                                                                                                        </w:t>
      </w:r>
    </w:p>
    <w:p>
      <w:pPr>
        <w:pStyle w:val="6"/>
        <w:adjustRightInd w:val="0"/>
        <w:snapToGrid w:val="0"/>
        <w:spacing w:line="360" w:lineRule="auto"/>
        <w:ind w:left="1850" w:leftChars="771" w:firstLine="0"/>
        <w:jc w:val="left"/>
        <w:rPr>
          <w:rFonts w:ascii="仿宋" w:hAnsi="仿宋" w:eastAsia="仿宋"/>
          <w:sz w:val="24"/>
          <w:szCs w:val="24"/>
        </w:rPr>
      </w:pPr>
      <w:r>
        <mc:AlternateContent>
          <mc:Choice Requires="wps">
            <w:drawing>
              <wp:anchor distT="0" distB="0" distL="114300" distR="114300" simplePos="0" relativeHeight="252017664" behindDoc="0" locked="0" layoutInCell="1" allowOverlap="1">
                <wp:simplePos x="0" y="0"/>
                <wp:positionH relativeFrom="column">
                  <wp:posOffset>-114300</wp:posOffset>
                </wp:positionH>
                <wp:positionV relativeFrom="paragraph">
                  <wp:posOffset>12065</wp:posOffset>
                </wp:positionV>
                <wp:extent cx="914400" cy="647065"/>
                <wp:effectExtent l="0" t="0" r="0" b="0"/>
                <wp:wrapNone/>
                <wp:docPr id="352" name="文本框 355"/>
                <wp:cNvGraphicFramePr/>
                <a:graphic xmlns:a="http://schemas.openxmlformats.org/drawingml/2006/main">
                  <a:graphicData uri="http://schemas.microsoft.com/office/word/2010/wordprocessingShape">
                    <wps:wsp>
                      <wps:cNvSpPr txBox="1"/>
                      <wps:spPr>
                        <a:xfrm>
                          <a:off x="0" y="0"/>
                          <a:ext cx="914400" cy="647065"/>
                        </a:xfrm>
                        <a:prstGeom prst="rect">
                          <a:avLst/>
                        </a:prstGeom>
                        <a:noFill/>
                        <a:ln>
                          <a:noFill/>
                        </a:ln>
                      </wps:spPr>
                      <wps:txbx>
                        <w:txbxContent>
                          <w:p>
                            <w:pPr>
                              <w:jc w:val="left"/>
                              <w:rPr>
                                <w:rFonts w:ascii="楷体_GB2312" w:hAnsi="宋体" w:eastAsia="楷体_GB2312" w:cs="Times New Roman"/>
                                <w:b/>
                                <w:bCs/>
                                <w:sz w:val="18"/>
                                <w:szCs w:val="18"/>
                              </w:rPr>
                            </w:pPr>
                            <w:r>
                              <w:rPr>
                                <w:rFonts w:hint="eastAsia" w:ascii="楷体_GB2312" w:hAnsi="宋体" w:eastAsia="楷体_GB2312" w:cs="楷体_GB2312"/>
                                <w:b/>
                                <w:bCs/>
                                <w:sz w:val="18"/>
                                <w:szCs w:val="18"/>
                              </w:rPr>
                              <w:t>进度款支付的限制</w:t>
                            </w:r>
                          </w:p>
                        </w:txbxContent>
                      </wps:txbx>
                      <wps:bodyPr wrap="square" upright="1"/>
                    </wps:wsp>
                  </a:graphicData>
                </a:graphic>
              </wp:anchor>
            </w:drawing>
          </mc:Choice>
          <mc:Fallback>
            <w:pict>
              <v:shape id="文本框 355" o:spid="_x0000_s1026" o:spt="202" type="#_x0000_t202" style="position:absolute;left:0pt;margin-left:-9pt;margin-top:0.95pt;height:50.95pt;width:72pt;z-index:252017664;mso-width-relative:page;mso-height-relative:page;" filled="f" stroked="f" coordsize="21600,21600" o:gfxdata="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6Yxle1QAAAAkBAAAPAAAAAAAAAAEAIAAAACIAAABkcnMvZG93bnJldi54bWxQSwECFAAU&#10;AAAACACHTuJAPPZu/7sBAABfAwAADgAAAAAAAAABACAAAAAkAQAAZHJzL2Uyb0RvYy54bWxQSwUG&#10;AAAAAAYABgBZAQAAUQUAAAAA&#10;">
                <v:fill on="f" focussize="0,0"/>
                <v:stroke on="f"/>
                <v:imagedata o:title=""/>
                <o:lock v:ext="edit" aspectratio="f"/>
                <v:textbox>
                  <w:txbxContent>
                    <w:p>
                      <w:pPr>
                        <w:jc w:val="left"/>
                        <w:rPr>
                          <w:rFonts w:ascii="楷体_GB2312" w:hAnsi="宋体" w:eastAsia="楷体_GB2312" w:cs="Times New Roman"/>
                          <w:b/>
                          <w:bCs/>
                          <w:sz w:val="18"/>
                          <w:szCs w:val="18"/>
                        </w:rPr>
                      </w:pPr>
                      <w:r>
                        <w:rPr>
                          <w:rFonts w:hint="eastAsia" w:ascii="楷体_GB2312" w:hAnsi="宋体" w:eastAsia="楷体_GB2312" w:cs="楷体_GB2312"/>
                          <w:b/>
                          <w:bCs/>
                          <w:sz w:val="18"/>
                          <w:szCs w:val="18"/>
                        </w:rPr>
                        <w:t>进度款支付的限制</w:t>
                      </w:r>
                    </w:p>
                  </w:txbxContent>
                </v:textbox>
              </v:shape>
            </w:pict>
          </mc:Fallback>
        </mc:AlternateContent>
      </w:r>
      <w:r>
        <w:rPr>
          <w:rFonts w:hint="eastAsia" w:ascii="仿宋" w:hAnsi="仿宋" w:eastAsia="仿宋" w:cs="仿宋"/>
          <w:sz w:val="24"/>
          <w:szCs w:val="24"/>
        </w:rPr>
        <w:t>发包人未按照第</w:t>
      </w:r>
      <w:r>
        <w:rPr>
          <w:rFonts w:ascii="仿宋" w:hAnsi="仿宋" w:eastAsia="仿宋" w:cs="仿宋"/>
          <w:sz w:val="24"/>
          <w:szCs w:val="24"/>
        </w:rPr>
        <w:t>81.3</w:t>
      </w:r>
      <w:r>
        <w:rPr>
          <w:rFonts w:hint="eastAsia" w:ascii="仿宋" w:hAnsi="仿宋" w:eastAsia="仿宋" w:cs="仿宋"/>
          <w:sz w:val="24"/>
          <w:szCs w:val="24"/>
        </w:rPr>
        <w:t>款和第</w:t>
      </w:r>
      <w:r>
        <w:rPr>
          <w:rFonts w:ascii="仿宋" w:hAnsi="仿宋" w:eastAsia="仿宋" w:cs="仿宋"/>
          <w:sz w:val="24"/>
          <w:szCs w:val="24"/>
        </w:rPr>
        <w:t>81.4</w:t>
      </w:r>
      <w:r>
        <w:rPr>
          <w:rFonts w:hint="eastAsia" w:ascii="仿宋" w:hAnsi="仿宋" w:eastAsia="仿宋" w:cs="仿宋"/>
          <w:sz w:val="24"/>
          <w:szCs w:val="24"/>
        </w:rPr>
        <w:t>款规定支付进度款的，承包人应及时向发包人发出要求支付的通知；发包人收到通知后仍不按要求支付的，可与承包人协商签订延期支付协议，经承包人同意后可延期支付，承包人有权按照第</w:t>
      </w:r>
      <w:r>
        <w:rPr>
          <w:rFonts w:ascii="仿宋" w:hAnsi="仿宋" w:eastAsia="仿宋" w:cs="仿宋"/>
          <w:sz w:val="24"/>
          <w:szCs w:val="24"/>
        </w:rPr>
        <w:t>78.2</w:t>
      </w:r>
      <w:r>
        <w:rPr>
          <w:rFonts w:hint="eastAsia" w:ascii="仿宋" w:hAnsi="仿宋" w:eastAsia="仿宋" w:cs="仿宋"/>
          <w:sz w:val="24"/>
          <w:szCs w:val="24"/>
        </w:rPr>
        <w:t>款规定获得延期支付的利息。</w:t>
      </w:r>
    </w:p>
    <w:p>
      <w:pPr>
        <w:pStyle w:val="6"/>
        <w:adjustRightInd w:val="0"/>
        <w:snapToGrid w:val="0"/>
        <w:spacing w:line="360" w:lineRule="auto"/>
        <w:ind w:left="1874" w:leftChars="781" w:firstLine="0"/>
        <w:jc w:val="left"/>
        <w:rPr>
          <w:rFonts w:ascii="仿宋" w:hAnsi="仿宋" w:eastAsia="仿宋"/>
          <w:sz w:val="24"/>
          <w:szCs w:val="24"/>
        </w:rPr>
      </w:pPr>
      <w:r>
        <w:rPr>
          <w:rFonts w:hint="eastAsia" w:ascii="仿宋" w:hAnsi="仿宋" w:eastAsia="仿宋" w:cs="仿宋"/>
          <w:sz w:val="24"/>
          <w:szCs w:val="24"/>
        </w:rPr>
        <w:t>发包人未按照按照合同约定支付进度款，合同双方当事人又未达成延期支付协议，导致无法施工的，承包人可停止施工。发包人应承担由此增加的费用和（或）延误的工期，并向承包人支付合理利润。</w:t>
      </w:r>
    </w:p>
    <w:p>
      <w:pPr>
        <w:pStyle w:val="12"/>
        <w:tabs>
          <w:tab w:val="left" w:pos="1320"/>
        </w:tabs>
        <w:adjustRightInd w:val="0"/>
        <w:snapToGrid w:val="0"/>
        <w:spacing w:line="360" w:lineRule="auto"/>
        <w:ind w:firstLine="441" w:firstLineChars="196"/>
        <w:jc w:val="left"/>
        <w:rPr>
          <w:rFonts w:ascii="仿宋" w:hAnsi="仿宋" w:eastAsia="仿宋"/>
          <w:sz w:val="24"/>
          <w:szCs w:val="24"/>
        </w:rPr>
      </w:pPr>
      <w:r>
        <w:rPr>
          <w:rFonts w:ascii="仿宋" w:hAnsi="仿宋" w:eastAsia="仿宋" w:cs="仿宋"/>
          <w:b/>
          <w:bCs/>
          <w:sz w:val="24"/>
          <w:szCs w:val="24"/>
        </w:rPr>
        <w:t>81.6</w:t>
      </w:r>
      <w:r>
        <w:rPr>
          <w:rFonts w:ascii="仿宋" w:hAnsi="仿宋" w:eastAsia="仿宋" w:cs="仿宋"/>
          <w:sz w:val="24"/>
          <w:szCs w:val="24"/>
        </w:rPr>
        <w:t xml:space="preserve">  </w:t>
      </w:r>
      <w:r>
        <w:rPr>
          <w:rFonts w:ascii="仿宋" w:hAnsi="仿宋" w:eastAsia="仿宋" w:cs="仿宋"/>
          <w:sz w:val="24"/>
          <w:szCs w:val="24"/>
          <w:u w:val="dotted"/>
        </w:rPr>
        <w:t xml:space="preserve">                                                                                                        </w:t>
      </w:r>
    </w:p>
    <w:p>
      <w:pPr>
        <w:pStyle w:val="12"/>
        <w:adjustRightInd w:val="0"/>
        <w:snapToGrid w:val="0"/>
        <w:spacing w:line="360" w:lineRule="auto"/>
        <w:ind w:left="1850" w:leftChars="771"/>
        <w:jc w:val="left"/>
        <w:rPr>
          <w:rFonts w:ascii="仿宋" w:hAnsi="仿宋" w:eastAsia="仿宋"/>
          <w:sz w:val="24"/>
          <w:szCs w:val="24"/>
        </w:rPr>
      </w:pPr>
      <w:r>
        <mc:AlternateContent>
          <mc:Choice Requires="wps">
            <w:drawing>
              <wp:anchor distT="0" distB="0" distL="114300" distR="114300" simplePos="0" relativeHeight="252018688" behindDoc="0" locked="0" layoutInCell="1" allowOverlap="1">
                <wp:simplePos x="0" y="0"/>
                <wp:positionH relativeFrom="column">
                  <wp:posOffset>-114300</wp:posOffset>
                </wp:positionH>
                <wp:positionV relativeFrom="paragraph">
                  <wp:posOffset>15875</wp:posOffset>
                </wp:positionV>
                <wp:extent cx="1028700" cy="266065"/>
                <wp:effectExtent l="0" t="0" r="0" b="0"/>
                <wp:wrapNone/>
                <wp:docPr id="353" name="文本框 356"/>
                <wp:cNvGraphicFramePr/>
                <a:graphic xmlns:a="http://schemas.openxmlformats.org/drawingml/2006/main">
                  <a:graphicData uri="http://schemas.microsoft.com/office/word/2010/wordprocessingShape">
                    <wps:wsp>
                      <wps:cNvSpPr txBox="1"/>
                      <wps:spPr>
                        <a:xfrm>
                          <a:off x="0" y="0"/>
                          <a:ext cx="1028700" cy="266065"/>
                        </a:xfrm>
                        <a:prstGeom prst="rect">
                          <a:avLst/>
                        </a:prstGeom>
                        <a:noFill/>
                        <a:ln>
                          <a:noFill/>
                        </a:ln>
                      </wps:spPr>
                      <wps:txbx>
                        <w:txbxContent>
                          <w:p>
                            <w:pPr>
                              <w:rPr>
                                <w:rFonts w:ascii="楷体_GB2312" w:hAnsi="宋体" w:eastAsia="楷体_GB2312" w:cs="Times New Roman"/>
                                <w:b/>
                                <w:bCs/>
                                <w:sz w:val="18"/>
                                <w:szCs w:val="18"/>
                              </w:rPr>
                            </w:pPr>
                            <w:r>
                              <w:rPr>
                                <w:rFonts w:hint="eastAsia" w:ascii="楷体_GB2312" w:hAnsi="宋体" w:eastAsia="楷体_GB2312" w:cs="楷体_GB2312"/>
                                <w:b/>
                                <w:bCs/>
                                <w:sz w:val="18"/>
                                <w:szCs w:val="18"/>
                              </w:rPr>
                              <w:t>修正支付证书</w:t>
                            </w:r>
                          </w:p>
                        </w:txbxContent>
                      </wps:txbx>
                      <wps:bodyPr wrap="square" upright="1"/>
                    </wps:wsp>
                  </a:graphicData>
                </a:graphic>
              </wp:anchor>
            </w:drawing>
          </mc:Choice>
          <mc:Fallback>
            <w:pict>
              <v:shape id="文本框 356" o:spid="_x0000_s1026" o:spt="202" type="#_x0000_t202" style="position:absolute;left:0pt;margin-left:-9pt;margin-top:1.25pt;height:20.95pt;width:81pt;z-index:252018688;mso-width-relative:page;mso-height-relative:page;" filled="f" stroked="f" coordsize="21600,21600" o:gfxdata="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7nQVMdUAAAAIAQAADwAAAAAAAAABACAAAAAiAAAAZHJzL2Rvd25yZXYueG1sUEsBAhQAFAAA&#10;AAgAh07iQKizfwi5AQAAYAMAAA4AAAAAAAAAAQAgAAAAJAEAAGRycy9lMm9Eb2MueG1sUEsFBgAA&#10;AAAGAAYAWQEAAE8FAAAAAA==&#10;">
                <v:fill on="f" focussize="0,0"/>
                <v:stroke on="f"/>
                <v:imagedata o:title=""/>
                <o:lock v:ext="edit" aspectratio="f"/>
                <v:textbox>
                  <w:txbxContent>
                    <w:p>
                      <w:pPr>
                        <w:rPr>
                          <w:rFonts w:ascii="楷体_GB2312" w:hAnsi="宋体" w:eastAsia="楷体_GB2312" w:cs="Times New Roman"/>
                          <w:b/>
                          <w:bCs/>
                          <w:sz w:val="18"/>
                          <w:szCs w:val="18"/>
                        </w:rPr>
                      </w:pPr>
                      <w:r>
                        <w:rPr>
                          <w:rFonts w:hint="eastAsia" w:ascii="楷体_GB2312" w:hAnsi="宋体" w:eastAsia="楷体_GB2312" w:cs="楷体_GB2312"/>
                          <w:b/>
                          <w:bCs/>
                          <w:sz w:val="18"/>
                          <w:szCs w:val="18"/>
                        </w:rPr>
                        <w:t>修正支付证书</w:t>
                      </w:r>
                    </w:p>
                  </w:txbxContent>
                </v:textbox>
              </v:shape>
            </w:pict>
          </mc:Fallback>
        </mc:AlternateContent>
      </w:r>
      <w:r>
        <w:rPr>
          <w:rFonts w:hint="eastAsia" w:ascii="仿宋" w:hAnsi="仿宋" w:eastAsia="仿宋" w:cs="仿宋"/>
          <w:sz w:val="24"/>
          <w:szCs w:val="24"/>
        </w:rPr>
        <w:t>发现以前签发的任何支付证书有错、漏或重复的，造价工程师有权在期中支付证书中修正以前签发的任何支付证书，承包人也有权提出修正申请。经合同双方当事人复核同意修正的，应在该支付期的进度款中支付或扣除。如果合同工程或其任何部分没有达到质量要求，造价工程师有权按照合同约定处理，并在任何期中支付证书中扣除相应价款。</w:t>
      </w:r>
    </w:p>
    <w:p>
      <w:pPr>
        <w:pStyle w:val="12"/>
        <w:adjustRightInd w:val="0"/>
        <w:snapToGrid w:val="0"/>
        <w:spacing w:line="240" w:lineRule="exact"/>
        <w:ind w:right="-238"/>
        <w:jc w:val="left"/>
        <w:rPr>
          <w:rFonts w:ascii="仿宋" w:hAnsi="仿宋" w:eastAsia="仿宋" w:cs="仿宋"/>
          <w:b/>
          <w:bCs/>
          <w:sz w:val="24"/>
          <w:szCs w:val="24"/>
          <w:u w:val="single"/>
        </w:rPr>
      </w:pPr>
      <w:r>
        <w:rPr>
          <w:rFonts w:ascii="仿宋" w:hAnsi="仿宋" w:eastAsia="仿宋" w:cs="仿宋"/>
          <w:b/>
          <w:bCs/>
          <w:sz w:val="24"/>
          <w:szCs w:val="24"/>
          <w:u w:val="single"/>
        </w:rPr>
        <w:t xml:space="preserve">                                                                                 </w:t>
      </w:r>
    </w:p>
    <w:p>
      <w:pPr>
        <w:pStyle w:val="12"/>
        <w:tabs>
          <w:tab w:val="left" w:pos="540"/>
        </w:tabs>
        <w:adjustRightInd w:val="0"/>
        <w:snapToGrid w:val="0"/>
        <w:spacing w:before="240" w:beforeLines="100" w:line="360" w:lineRule="auto"/>
        <w:ind w:firstLine="441" w:firstLineChars="196"/>
        <w:jc w:val="left"/>
        <w:outlineLvl w:val="2"/>
        <w:rPr>
          <w:rFonts w:ascii="仿宋" w:hAnsi="仿宋" w:eastAsia="仿宋"/>
          <w:b/>
          <w:bCs/>
          <w:sz w:val="24"/>
          <w:szCs w:val="24"/>
        </w:rPr>
      </w:pPr>
      <w:bookmarkStart w:id="412" w:name="_Toc5935"/>
      <w:bookmarkStart w:id="413" w:name="_Toc10447"/>
      <w:bookmarkStart w:id="414" w:name="_Toc469384066"/>
      <w:r>
        <w:rPr>
          <w:rFonts w:hint="eastAsia" w:ascii="仿宋" w:hAnsi="仿宋" w:eastAsia="仿宋" w:cs="仿宋"/>
          <w:b/>
          <w:bCs/>
          <w:sz w:val="24"/>
          <w:szCs w:val="24"/>
          <w:lang w:eastAsia="zh-CN"/>
        </w:rPr>
        <w:t>◎</w:t>
      </w:r>
      <w:r>
        <w:rPr>
          <w:rFonts w:ascii="仿宋" w:hAnsi="仿宋" w:eastAsia="仿宋" w:cs="仿宋"/>
          <w:b/>
          <w:bCs/>
          <w:sz w:val="24"/>
          <w:szCs w:val="24"/>
        </w:rPr>
        <w:t xml:space="preserve">82  </w:t>
      </w:r>
      <w:r>
        <w:rPr>
          <w:rFonts w:hint="eastAsia" w:ascii="仿宋" w:hAnsi="仿宋" w:eastAsia="仿宋" w:cs="仿宋"/>
          <w:b/>
          <w:bCs/>
          <w:sz w:val="24"/>
          <w:szCs w:val="24"/>
        </w:rPr>
        <w:t>竣工结算</w:t>
      </w:r>
      <w:bookmarkEnd w:id="412"/>
      <w:bookmarkEnd w:id="413"/>
      <w:bookmarkEnd w:id="414"/>
    </w:p>
    <w:p>
      <w:pPr>
        <w:pStyle w:val="12"/>
        <w:adjustRightInd w:val="0"/>
        <w:snapToGrid w:val="0"/>
        <w:spacing w:line="360" w:lineRule="auto"/>
        <w:ind w:firstLine="441" w:firstLineChars="196"/>
        <w:jc w:val="left"/>
        <w:rPr>
          <w:rFonts w:ascii="仿宋" w:hAnsi="仿宋" w:eastAsia="仿宋" w:cs="仿宋"/>
          <w:b/>
          <w:bCs/>
          <w:sz w:val="24"/>
          <w:szCs w:val="24"/>
        </w:rPr>
      </w:pPr>
      <w:r>
        <w:rPr>
          <w:rFonts w:ascii="仿宋" w:hAnsi="仿宋" w:eastAsia="仿宋" w:cs="仿宋"/>
          <w:b/>
          <w:bCs/>
          <w:sz w:val="24"/>
          <w:szCs w:val="24"/>
        </w:rPr>
        <w:t xml:space="preserve">82.1      </w:t>
      </w:r>
    </w:p>
    <w:p>
      <w:pPr>
        <w:pStyle w:val="12"/>
        <w:adjustRightInd w:val="0"/>
        <w:snapToGrid w:val="0"/>
        <w:spacing w:line="360" w:lineRule="auto"/>
        <w:ind w:left="1850" w:leftChars="771"/>
        <w:jc w:val="left"/>
        <w:rPr>
          <w:rFonts w:ascii="仿宋" w:hAnsi="仿宋" w:eastAsia="仿宋"/>
          <w:sz w:val="24"/>
          <w:szCs w:val="24"/>
        </w:rPr>
      </w:pPr>
      <w:r>
        <mc:AlternateContent>
          <mc:Choice Requires="wps">
            <w:drawing>
              <wp:anchor distT="0" distB="0" distL="114300" distR="114300" simplePos="0" relativeHeight="252019712" behindDoc="0" locked="0" layoutInCell="1" allowOverlap="1">
                <wp:simplePos x="0" y="0"/>
                <wp:positionH relativeFrom="column">
                  <wp:posOffset>-114300</wp:posOffset>
                </wp:positionH>
                <wp:positionV relativeFrom="paragraph">
                  <wp:posOffset>38735</wp:posOffset>
                </wp:positionV>
                <wp:extent cx="914400" cy="396240"/>
                <wp:effectExtent l="0" t="0" r="0" b="0"/>
                <wp:wrapNone/>
                <wp:docPr id="354" name="文本框 357"/>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约定结算程序和期限</w:t>
                            </w:r>
                          </w:p>
                        </w:txbxContent>
                      </wps:txbx>
                      <wps:bodyPr wrap="square" upright="1"/>
                    </wps:wsp>
                  </a:graphicData>
                </a:graphic>
              </wp:anchor>
            </w:drawing>
          </mc:Choice>
          <mc:Fallback>
            <w:pict>
              <v:shape id="文本框 357" o:spid="_x0000_s1026" o:spt="202" type="#_x0000_t202" style="position:absolute;left:0pt;margin-left:-9pt;margin-top:3.05pt;height:31.2pt;width:72pt;z-index:252019712;mso-width-relative:page;mso-height-relative:page;" filled="f" stroked="f" coordsize="21600,21600" o:gfxdata="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KvsDBXUAAAACAEAAA8AAAAAAAAAAQAgAAAAIgAAAGRycy9kb3ducmV2LnhtbFBLAQIUABQA&#10;AAAIAIdO4kC02vxEuwEAAF8DAAAOAAAAAAAAAAEAIAAAACMBAABkcnMvZTJvRG9jLnhtbFBLBQYA&#10;AAAABgAGAFkBAABQBQ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约定结算程序和期限</w:t>
                      </w:r>
                    </w:p>
                  </w:txbxContent>
                </v:textbox>
              </v:shape>
            </w:pict>
          </mc:Fallback>
        </mc:AlternateContent>
      </w:r>
      <w:r>
        <w:rPr>
          <w:rFonts w:hint="eastAsia" w:ascii="仿宋" w:hAnsi="仿宋" w:eastAsia="仿宋" w:cs="仿宋"/>
          <w:sz w:val="24"/>
          <w:szCs w:val="24"/>
        </w:rPr>
        <w:t>合同双方当事人应按照国家标准《建设工程工程量清单计价规范》（</w:t>
      </w:r>
      <w:r>
        <w:rPr>
          <w:rFonts w:ascii="仿宋" w:hAnsi="仿宋" w:eastAsia="仿宋" w:cs="仿宋"/>
          <w:sz w:val="24"/>
          <w:szCs w:val="24"/>
        </w:rPr>
        <w:t>GBGB50500-2013</w:t>
      </w:r>
      <w:r>
        <w:rPr>
          <w:rFonts w:hint="eastAsia" w:ascii="仿宋" w:hAnsi="仿宋" w:eastAsia="仿宋" w:cs="仿宋"/>
          <w:sz w:val="24"/>
          <w:szCs w:val="24"/>
        </w:rPr>
        <w:t>）规定在专用条款中明确办理竣工结算的程序和时限。专用条款没有约定的，竣工结算按照第</w:t>
      </w:r>
      <w:r>
        <w:rPr>
          <w:rFonts w:ascii="仿宋" w:hAnsi="仿宋" w:eastAsia="仿宋" w:cs="仿宋"/>
          <w:sz w:val="24"/>
          <w:szCs w:val="24"/>
        </w:rPr>
        <w:t>82.2</w:t>
      </w:r>
      <w:r>
        <w:rPr>
          <w:rFonts w:hint="eastAsia" w:ascii="仿宋" w:hAnsi="仿宋" w:eastAsia="仿宋" w:cs="仿宋"/>
          <w:sz w:val="24"/>
          <w:szCs w:val="24"/>
        </w:rPr>
        <w:t>款至第</w:t>
      </w:r>
      <w:r>
        <w:rPr>
          <w:rFonts w:ascii="仿宋" w:hAnsi="仿宋" w:eastAsia="仿宋" w:cs="仿宋"/>
          <w:sz w:val="24"/>
          <w:szCs w:val="24"/>
        </w:rPr>
        <w:t>82.5</w:t>
      </w:r>
      <w:r>
        <w:rPr>
          <w:rFonts w:hint="eastAsia" w:ascii="仿宋" w:hAnsi="仿宋" w:eastAsia="仿宋" w:cs="仿宋"/>
          <w:sz w:val="24"/>
          <w:szCs w:val="24"/>
        </w:rPr>
        <w:t>款规定办理。</w:t>
      </w:r>
    </w:p>
    <w:p>
      <w:pPr>
        <w:spacing w:line="360" w:lineRule="auto"/>
        <w:ind w:left="1680" w:hanging="1920" w:hangingChars="800"/>
        <w:jc w:val="left"/>
        <w:rPr>
          <w:rFonts w:hint="eastAsia" w:ascii="仿宋" w:hAnsi="仿宋" w:eastAsia="仿宋" w:cs="Times New Roman"/>
          <w:sz w:val="24"/>
          <w:szCs w:val="24"/>
        </w:rPr>
      </w:pPr>
      <w:r>
        <w:t xml:space="preserve">                </w:t>
      </w:r>
      <w:r>
        <w:rPr>
          <w:rFonts w:hint="eastAsia" w:ascii="仿宋" w:hAnsi="仿宋" w:eastAsia="仿宋" w:cs="仿宋"/>
          <w:sz w:val="24"/>
          <w:szCs w:val="24"/>
        </w:rPr>
        <w:t>建设工程施工过程结算是指在房屋建筑和市政设施工程发承包合同范围内，发承包双方结合项目实际，依据合同约定的支付周期或工程进度节点，对已完成的分部工程或标志性节点形象工程的价款进行的计算、调整、确认和支付等活动。实施施工过程结算的，应符合广东省建设工程施工过程结算办法等有关规定。发承包双方应在合同中约定施工过程结算的支付周期或完成进度节点（统称“施工过程结算节点”）进行工程价款结算和支付的依据、程序和方法，明确合同履行过程工程价款的计量、计价、支付等事项。施工过程结算节点可根据工程特点、施工工期及分部（工程）验收需要等由发承包双方在合同约定。施工过程结算文件是工程竣工结算文件的重要内容与组成部分。</w:t>
      </w:r>
    </w:p>
    <w:p>
      <w:pPr>
        <w:pStyle w:val="12"/>
        <w:adjustRightInd w:val="0"/>
        <w:snapToGrid w:val="0"/>
        <w:spacing w:line="360" w:lineRule="auto"/>
        <w:ind w:left="1850" w:leftChars="771"/>
        <w:jc w:val="left"/>
        <w:rPr>
          <w:rFonts w:ascii="仿宋" w:hAnsi="仿宋" w:eastAsia="仿宋"/>
          <w:sz w:val="24"/>
          <w:szCs w:val="24"/>
        </w:rPr>
      </w:pPr>
      <w:r>
        <w:rPr>
          <w:rFonts w:hint="eastAsia" w:ascii="仿宋" w:hAnsi="仿宋" w:eastAsia="仿宋" w:cs="仿宋"/>
          <w:sz w:val="24"/>
          <w:szCs w:val="24"/>
        </w:rPr>
        <w:t>在办理竣工结算期间，发包人按照第</w:t>
      </w:r>
      <w:r>
        <w:rPr>
          <w:rFonts w:ascii="仿宋" w:hAnsi="仿宋" w:eastAsia="仿宋" w:cs="仿宋"/>
          <w:sz w:val="24"/>
          <w:szCs w:val="24"/>
        </w:rPr>
        <w:t>78</w:t>
      </w:r>
      <w:r>
        <w:rPr>
          <w:rFonts w:hint="eastAsia" w:ascii="仿宋" w:hAnsi="仿宋" w:eastAsia="仿宋" w:cs="仿宋"/>
          <w:sz w:val="24"/>
          <w:szCs w:val="24"/>
        </w:rPr>
        <w:t>条规定应向承包人支付的工程款及其他款项不停止。</w:t>
      </w:r>
    </w:p>
    <w:p>
      <w:pPr>
        <w:pStyle w:val="12"/>
        <w:adjustRightInd w:val="0"/>
        <w:snapToGrid w:val="0"/>
        <w:spacing w:line="360" w:lineRule="auto"/>
        <w:ind w:firstLine="441" w:firstLineChars="196"/>
        <w:jc w:val="left"/>
        <w:rPr>
          <w:rFonts w:ascii="仿宋" w:hAnsi="仿宋" w:eastAsia="仿宋"/>
          <w:b/>
          <w:bCs/>
          <w:sz w:val="24"/>
          <w:szCs w:val="24"/>
        </w:rPr>
      </w:pPr>
      <w:r>
        <w:rPr>
          <w:rFonts w:ascii="仿宋" w:hAnsi="仿宋" w:eastAsia="仿宋" w:cs="仿宋"/>
          <w:b/>
          <w:bCs/>
          <w:sz w:val="24"/>
          <w:szCs w:val="24"/>
        </w:rPr>
        <w:t xml:space="preserve">82.2  </w:t>
      </w:r>
      <w:r>
        <w:rPr>
          <w:rFonts w:ascii="仿宋" w:hAnsi="仿宋" w:eastAsia="仿宋" w:cs="仿宋"/>
          <w:b/>
          <w:bCs/>
          <w:sz w:val="24"/>
          <w:szCs w:val="24"/>
          <w:u w:val="dotted"/>
        </w:rPr>
        <w:t xml:space="preserve">                                                                                                       </w:t>
      </w:r>
    </w:p>
    <w:p>
      <w:pPr>
        <w:pStyle w:val="12"/>
        <w:tabs>
          <w:tab w:val="left" w:pos="2641"/>
        </w:tabs>
        <w:adjustRightInd w:val="0"/>
        <w:snapToGrid w:val="0"/>
        <w:spacing w:line="360" w:lineRule="auto"/>
        <w:ind w:left="1850" w:leftChars="771"/>
        <w:jc w:val="left"/>
        <w:rPr>
          <w:rFonts w:ascii="仿宋" w:hAnsi="仿宋" w:eastAsia="仿宋"/>
          <w:sz w:val="24"/>
          <w:szCs w:val="24"/>
        </w:rPr>
      </w:pPr>
      <w:r>
        <mc:AlternateContent>
          <mc:Choice Requires="wps">
            <w:drawing>
              <wp:anchor distT="0" distB="0" distL="114300" distR="114300" simplePos="0" relativeHeight="252020736" behindDoc="0" locked="0" layoutInCell="1" allowOverlap="1">
                <wp:simplePos x="0" y="0"/>
                <wp:positionH relativeFrom="column">
                  <wp:posOffset>-114300</wp:posOffset>
                </wp:positionH>
                <wp:positionV relativeFrom="paragraph">
                  <wp:posOffset>23495</wp:posOffset>
                </wp:positionV>
                <wp:extent cx="914400" cy="459105"/>
                <wp:effectExtent l="0" t="0" r="0" b="0"/>
                <wp:wrapNone/>
                <wp:docPr id="355" name="文本框 358"/>
                <wp:cNvGraphicFramePr/>
                <a:graphic xmlns:a="http://schemas.openxmlformats.org/drawingml/2006/main">
                  <a:graphicData uri="http://schemas.microsoft.com/office/word/2010/wordprocessingShape">
                    <wps:wsp>
                      <wps:cNvSpPr txBox="1"/>
                      <wps:spPr>
                        <a:xfrm>
                          <a:off x="0" y="0"/>
                          <a:ext cx="914400" cy="459105"/>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递交结算文件及其限制</w:t>
                            </w:r>
                          </w:p>
                        </w:txbxContent>
                      </wps:txbx>
                      <wps:bodyPr wrap="square" upright="1"/>
                    </wps:wsp>
                  </a:graphicData>
                </a:graphic>
              </wp:anchor>
            </w:drawing>
          </mc:Choice>
          <mc:Fallback>
            <w:pict>
              <v:shape id="文本框 358" o:spid="_x0000_s1026" o:spt="202" type="#_x0000_t202" style="position:absolute;left:0pt;margin-left:-9pt;margin-top:1.85pt;height:36.15pt;width:72pt;z-index:252020736;mso-width-relative:page;mso-height-relative:page;" filled="f" stroked="f" coordsize="21600,21600" o:gfxdata="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LQfx4rVAAAACAEAAA8AAAAAAAAAAQAgAAAAIgAAAGRycy9kb3ducmV2LnhtbFBLAQIUABQA&#10;AAAIAIdO4kCSG9ygugEAAF8DAAAOAAAAAAAAAAEAIAAAACQBAABkcnMvZTJvRG9jLnhtbFBLBQYA&#10;AAAABgAGAFkBAABQBQ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递交结算文件及其限制</w:t>
                      </w:r>
                    </w:p>
                  </w:txbxContent>
                </v:textbox>
              </v:shape>
            </w:pict>
          </mc:Fallback>
        </mc:AlternateContent>
      </w:r>
      <w:r>
        <w:rPr>
          <w:rFonts w:hint="eastAsia" w:ascii="仿宋" w:hAnsi="仿宋" w:eastAsia="仿宋" w:cs="仿宋"/>
          <w:sz w:val="24"/>
          <w:szCs w:val="24"/>
        </w:rPr>
        <w:t>承包人应在提交竣工验收申请报告前编制完成竣工结算文件，并在提交竣工验收申请报告的同时向造价工程师递交竣工结算文件。竣工结算文件清单由双方在专用条款中约定。</w:t>
      </w:r>
    </w:p>
    <w:p>
      <w:pPr>
        <w:pStyle w:val="12"/>
        <w:adjustRightInd w:val="0"/>
        <w:snapToGrid w:val="0"/>
        <w:spacing w:line="360" w:lineRule="auto"/>
        <w:ind w:left="1850" w:leftChars="771"/>
        <w:jc w:val="left"/>
        <w:rPr>
          <w:rFonts w:ascii="仿宋" w:hAnsi="仿宋" w:eastAsia="仿宋"/>
          <w:sz w:val="24"/>
          <w:szCs w:val="24"/>
        </w:rPr>
      </w:pPr>
      <w:r>
        <w:rPr>
          <w:rFonts w:hint="eastAsia" w:ascii="仿宋" w:hAnsi="仿宋" w:eastAsia="仿宋" w:cs="仿宋"/>
          <w:sz w:val="24"/>
          <w:szCs w:val="24"/>
        </w:rPr>
        <w:t>承包人未在本款规定的时间内递交竣工结算文件，经发包人催促后仍未递交或没有明确答复的，造价工程师可根据自己掌握的资料编制竣工结算文件，在报经发包人批准后，作为办理竣工结算和支付结算款的依据，承包人应予以认可。</w:t>
      </w:r>
    </w:p>
    <w:p>
      <w:pPr>
        <w:pStyle w:val="12"/>
        <w:adjustRightInd w:val="0"/>
        <w:snapToGrid w:val="0"/>
        <w:spacing w:line="360" w:lineRule="auto"/>
        <w:ind w:firstLine="441" w:firstLineChars="196"/>
        <w:jc w:val="left"/>
        <w:rPr>
          <w:rFonts w:ascii="仿宋" w:hAnsi="仿宋" w:eastAsia="仿宋"/>
          <w:b/>
          <w:bCs/>
          <w:sz w:val="24"/>
          <w:szCs w:val="24"/>
          <w:u w:val="single"/>
        </w:rPr>
      </w:pPr>
      <w:r>
        <w:rPr>
          <w:rFonts w:ascii="仿宋" w:hAnsi="仿宋" w:eastAsia="仿宋" w:cs="仿宋"/>
          <w:b/>
          <w:bCs/>
          <w:sz w:val="24"/>
          <w:szCs w:val="24"/>
        </w:rPr>
        <w:t xml:space="preserve">82.3  </w:t>
      </w:r>
      <w:r>
        <w:rPr>
          <w:rFonts w:ascii="仿宋" w:hAnsi="仿宋" w:eastAsia="仿宋" w:cs="仿宋"/>
          <w:b/>
          <w:bCs/>
          <w:sz w:val="24"/>
          <w:szCs w:val="24"/>
          <w:u w:val="dotted"/>
        </w:rPr>
        <w:t xml:space="preserve">                                                                                                        </w:t>
      </w:r>
    </w:p>
    <w:p>
      <w:pPr>
        <w:pStyle w:val="12"/>
        <w:adjustRightInd w:val="0"/>
        <w:snapToGrid w:val="0"/>
        <w:spacing w:line="360" w:lineRule="auto"/>
        <w:ind w:left="1850" w:leftChars="771"/>
        <w:jc w:val="left"/>
        <w:rPr>
          <w:rFonts w:ascii="仿宋" w:hAnsi="仿宋" w:eastAsia="仿宋"/>
          <w:sz w:val="24"/>
          <w:szCs w:val="24"/>
        </w:rPr>
      </w:pPr>
      <w:r>
        <mc:AlternateContent>
          <mc:Choice Requires="wps">
            <w:drawing>
              <wp:anchor distT="0" distB="0" distL="114300" distR="114300" simplePos="0" relativeHeight="252021760" behindDoc="0" locked="0" layoutInCell="1" allowOverlap="1">
                <wp:simplePos x="0" y="0"/>
                <wp:positionH relativeFrom="column">
                  <wp:posOffset>-114300</wp:posOffset>
                </wp:positionH>
                <wp:positionV relativeFrom="paragraph">
                  <wp:posOffset>38735</wp:posOffset>
                </wp:positionV>
                <wp:extent cx="914400" cy="418465"/>
                <wp:effectExtent l="0" t="0" r="0" b="0"/>
                <wp:wrapNone/>
                <wp:docPr id="356" name="文本框 359"/>
                <wp:cNvGraphicFramePr/>
                <a:graphic xmlns:a="http://schemas.openxmlformats.org/drawingml/2006/main">
                  <a:graphicData uri="http://schemas.microsoft.com/office/word/2010/wordprocessingShape">
                    <wps:wsp>
                      <wps:cNvSpPr txBox="1"/>
                      <wps:spPr>
                        <a:xfrm>
                          <a:off x="0" y="0"/>
                          <a:ext cx="914400" cy="418465"/>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核实结算文件及其限制</w:t>
                            </w:r>
                          </w:p>
                        </w:txbxContent>
                      </wps:txbx>
                      <wps:bodyPr wrap="square" upright="1"/>
                    </wps:wsp>
                  </a:graphicData>
                </a:graphic>
              </wp:anchor>
            </w:drawing>
          </mc:Choice>
          <mc:Fallback>
            <w:pict>
              <v:shape id="文本框 359" o:spid="_x0000_s1026" o:spt="202" type="#_x0000_t202" style="position:absolute;left:0pt;margin-left:-9pt;margin-top:3.05pt;height:32.95pt;width:72pt;z-index:252021760;mso-width-relative:page;mso-height-relative:page;" filled="f" stroked="f" coordsize="21600,21600" o:gfxdata="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LFCSePVAAAACAEAAA8AAAAAAAAAAQAgAAAAIgAAAGRycy9kb3ducmV2LnhtbFBLAQIUABQA&#10;AAAIAIdO4kCBFbNZugEAAF8DAAAOAAAAAAAAAAEAIAAAACQBAABkcnMvZTJvRG9jLnhtbFBLBQYA&#10;AAAABgAGAFkBAABQBQ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核实结算文件及其限制</w:t>
                      </w:r>
                    </w:p>
                  </w:txbxContent>
                </v:textbox>
              </v:shape>
            </w:pict>
          </mc:Fallback>
        </mc:AlternateContent>
      </w:r>
      <w:r>
        <w:rPr>
          <w:rFonts w:hint="eastAsia" w:ascii="仿宋" w:hAnsi="仿宋" w:eastAsia="仿宋" w:cs="仿宋"/>
          <w:sz w:val="24"/>
          <w:szCs w:val="24"/>
        </w:rPr>
        <w:t>造价工程师应在收到承包人按照第</w:t>
      </w:r>
      <w:r>
        <w:rPr>
          <w:rFonts w:ascii="仿宋" w:hAnsi="仿宋" w:eastAsia="仿宋" w:cs="仿宋"/>
          <w:sz w:val="24"/>
          <w:szCs w:val="24"/>
        </w:rPr>
        <w:t>82.2</w:t>
      </w:r>
      <w:r>
        <w:rPr>
          <w:rFonts w:hint="eastAsia" w:ascii="仿宋" w:hAnsi="仿宋" w:eastAsia="仿宋" w:cs="仿宋"/>
          <w:sz w:val="24"/>
          <w:szCs w:val="24"/>
        </w:rPr>
        <w:t>款规定递交的竣工结算文件后的</w:t>
      </w:r>
      <w:r>
        <w:rPr>
          <w:rFonts w:ascii="仿宋" w:hAnsi="仿宋" w:eastAsia="仿宋" w:cs="仿宋"/>
          <w:sz w:val="24"/>
          <w:szCs w:val="24"/>
        </w:rPr>
        <w:t>28</w:t>
      </w:r>
      <w:r>
        <w:rPr>
          <w:rFonts w:hint="eastAsia" w:ascii="仿宋" w:hAnsi="仿宋" w:eastAsia="仿宋" w:cs="仿宋"/>
          <w:sz w:val="24"/>
          <w:szCs w:val="24"/>
        </w:rPr>
        <w:t>天内予以核实，并向承包人提出完整的核实意见（包括进一步补充资料和修改结算文件），同时抄报发包人。承包人在收到核实意见后的</w:t>
      </w:r>
      <w:r>
        <w:rPr>
          <w:rFonts w:ascii="仿宋" w:hAnsi="仿宋" w:eastAsia="仿宋" w:cs="仿宋"/>
          <w:sz w:val="24"/>
          <w:szCs w:val="24"/>
        </w:rPr>
        <w:t>28</w:t>
      </w:r>
      <w:r>
        <w:rPr>
          <w:rFonts w:hint="eastAsia" w:ascii="仿宋" w:hAnsi="仿宋" w:eastAsia="仿宋" w:cs="仿宋"/>
          <w:sz w:val="24"/>
          <w:szCs w:val="24"/>
        </w:rPr>
        <w:t>天内按照造价工程师提出的合理要求补充资料，修改竣工结算文件，并再次递交给造价工程师。</w:t>
      </w:r>
      <w:r>
        <w:rPr>
          <w:rFonts w:ascii="仿宋" w:hAnsi="仿宋" w:eastAsia="仿宋"/>
          <w:sz w:val="24"/>
          <w:szCs w:val="24"/>
        </w:rPr>
        <w:br w:type="textWrapping"/>
      </w:r>
      <w:r>
        <w:rPr>
          <w:rFonts w:hint="eastAsia" w:ascii="仿宋" w:hAnsi="仿宋" w:eastAsia="仿宋" w:cs="仿宋"/>
          <w:sz w:val="24"/>
          <w:szCs w:val="24"/>
        </w:rPr>
        <w:t>造价工程师在收到竣工结算文件后的</w:t>
      </w:r>
      <w:r>
        <w:rPr>
          <w:rFonts w:ascii="仿宋" w:hAnsi="仿宋" w:eastAsia="仿宋" w:cs="仿宋"/>
          <w:sz w:val="24"/>
          <w:szCs w:val="24"/>
        </w:rPr>
        <w:t>28</w:t>
      </w:r>
      <w:r>
        <w:rPr>
          <w:rFonts w:hint="eastAsia" w:ascii="仿宋" w:hAnsi="仿宋" w:eastAsia="仿宋" w:cs="仿宋"/>
          <w:sz w:val="24"/>
          <w:szCs w:val="24"/>
        </w:rPr>
        <w:t>天内，不核实竣工结算或未提出核实意见的，视为承包人递交的竣工结算已被认可。</w:t>
      </w:r>
    </w:p>
    <w:p>
      <w:pPr>
        <w:pStyle w:val="12"/>
        <w:adjustRightInd w:val="0"/>
        <w:snapToGrid w:val="0"/>
        <w:spacing w:line="360" w:lineRule="auto"/>
        <w:ind w:left="1850" w:leftChars="771"/>
        <w:jc w:val="left"/>
        <w:rPr>
          <w:rFonts w:ascii="仿宋" w:hAnsi="仿宋" w:eastAsia="仿宋"/>
          <w:sz w:val="24"/>
          <w:szCs w:val="24"/>
          <w:u w:val="single"/>
        </w:rPr>
      </w:pPr>
      <w:r>
        <w:rPr>
          <w:rFonts w:hint="eastAsia" w:ascii="仿宋" w:hAnsi="仿宋" w:eastAsia="仿宋" w:cs="仿宋"/>
          <w:sz w:val="24"/>
          <w:szCs w:val="24"/>
        </w:rPr>
        <w:t>承包人在收到造价工程师提出的核实意见后的</w:t>
      </w:r>
      <w:r>
        <w:rPr>
          <w:rFonts w:ascii="仿宋" w:hAnsi="仿宋" w:eastAsia="仿宋" w:cs="仿宋"/>
          <w:sz w:val="24"/>
          <w:szCs w:val="24"/>
        </w:rPr>
        <w:t>28</w:t>
      </w:r>
      <w:r>
        <w:rPr>
          <w:rFonts w:hint="eastAsia" w:ascii="仿宋" w:hAnsi="仿宋" w:eastAsia="仿宋" w:cs="仿宋"/>
          <w:sz w:val="24"/>
          <w:szCs w:val="24"/>
        </w:rPr>
        <w:t>天内，不确认也未提出异议的，视为造价工程师提出的核实意见已被认可，竣工结算办理完毕。</w:t>
      </w:r>
    </w:p>
    <w:p>
      <w:pPr>
        <w:pStyle w:val="12"/>
        <w:adjustRightInd w:val="0"/>
        <w:snapToGrid w:val="0"/>
        <w:spacing w:line="360" w:lineRule="auto"/>
        <w:ind w:firstLine="441" w:firstLineChars="196"/>
        <w:jc w:val="left"/>
        <w:rPr>
          <w:rFonts w:ascii="仿宋" w:hAnsi="仿宋" w:eastAsia="仿宋"/>
          <w:b/>
          <w:bCs/>
          <w:sz w:val="24"/>
          <w:szCs w:val="24"/>
          <w:u w:val="single"/>
        </w:rPr>
      </w:pPr>
      <w:r>
        <w:rPr>
          <w:rFonts w:ascii="仿宋" w:hAnsi="仿宋" w:eastAsia="仿宋" w:cs="仿宋"/>
          <w:b/>
          <w:bCs/>
          <w:sz w:val="24"/>
          <w:szCs w:val="24"/>
        </w:rPr>
        <w:t xml:space="preserve">82.4  </w:t>
      </w:r>
      <w:r>
        <w:rPr>
          <w:rFonts w:ascii="仿宋" w:hAnsi="仿宋" w:eastAsia="仿宋" w:cs="仿宋"/>
          <w:b/>
          <w:bCs/>
          <w:sz w:val="24"/>
          <w:szCs w:val="24"/>
          <w:u w:val="dotted"/>
        </w:rPr>
        <w:t xml:space="preserve">                                                                                                        </w:t>
      </w:r>
    </w:p>
    <w:p>
      <w:pPr>
        <w:pStyle w:val="12"/>
        <w:adjustRightInd w:val="0"/>
        <w:snapToGrid w:val="0"/>
        <w:spacing w:line="360" w:lineRule="auto"/>
        <w:ind w:left="1850" w:leftChars="771"/>
        <w:jc w:val="left"/>
        <w:rPr>
          <w:rFonts w:ascii="仿宋" w:hAnsi="仿宋" w:eastAsia="仿宋"/>
          <w:sz w:val="24"/>
          <w:szCs w:val="24"/>
          <w:u w:val="single"/>
        </w:rPr>
      </w:pPr>
      <w:r>
        <mc:AlternateContent>
          <mc:Choice Requires="wps">
            <w:drawing>
              <wp:anchor distT="0" distB="0" distL="114300" distR="114300" simplePos="0" relativeHeight="252022784" behindDoc="0" locked="0" layoutInCell="1" allowOverlap="1">
                <wp:simplePos x="0" y="0"/>
                <wp:positionH relativeFrom="column">
                  <wp:posOffset>-114300</wp:posOffset>
                </wp:positionH>
                <wp:positionV relativeFrom="paragraph">
                  <wp:posOffset>15875</wp:posOffset>
                </wp:positionV>
                <wp:extent cx="914400" cy="718185"/>
                <wp:effectExtent l="0" t="0" r="0" b="0"/>
                <wp:wrapNone/>
                <wp:docPr id="357" name="文本框 360"/>
                <wp:cNvGraphicFramePr/>
                <a:graphic xmlns:a="http://schemas.openxmlformats.org/drawingml/2006/main">
                  <a:graphicData uri="http://schemas.microsoft.com/office/word/2010/wordprocessingShape">
                    <wps:wsp>
                      <wps:cNvSpPr txBox="1"/>
                      <wps:spPr>
                        <a:xfrm>
                          <a:off x="0" y="0"/>
                          <a:ext cx="914400" cy="718185"/>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复核再次递交结算文件</w:t>
                            </w:r>
                          </w:p>
                        </w:txbxContent>
                      </wps:txbx>
                      <wps:bodyPr wrap="square" upright="1"/>
                    </wps:wsp>
                  </a:graphicData>
                </a:graphic>
              </wp:anchor>
            </w:drawing>
          </mc:Choice>
          <mc:Fallback>
            <w:pict>
              <v:shape id="文本框 360" o:spid="_x0000_s1026" o:spt="202" type="#_x0000_t202" style="position:absolute;left:0pt;margin-left:-9pt;margin-top:1.25pt;height:56.55pt;width:72pt;z-index:252022784;mso-width-relative:page;mso-height-relative:page;" filled="f" stroked="f" coordsize="21600,21600" o:gfxdata="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QZCALtYAAAAJAQAADwAAAAAAAAABACAAAAAiAAAAZHJzL2Rvd25yZXYueG1sUEsBAhQAFAAA&#10;AAgAh07iQI7IDaC4AQAAXwMAAA4AAAAAAAAAAQAgAAAAJQEAAGRycy9lMm9Eb2MueG1sUEsFBgAA&#10;AAAGAAYAWQEAAE8FA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复核再次递交结算文件</w:t>
                      </w:r>
                    </w:p>
                  </w:txbxContent>
                </v:textbox>
              </v:shape>
            </w:pict>
          </mc:Fallback>
        </mc:AlternateContent>
      </w:r>
      <w:r>
        <w:rPr>
          <w:rFonts w:hint="eastAsia" w:ascii="仿宋" w:hAnsi="仿宋" w:eastAsia="仿宋" w:cs="仿宋"/>
          <w:sz w:val="24"/>
          <w:szCs w:val="24"/>
        </w:rPr>
        <w:t>造价工程师应在收到承包人按照第</w:t>
      </w:r>
      <w:r>
        <w:rPr>
          <w:rFonts w:ascii="仿宋" w:hAnsi="仿宋" w:eastAsia="仿宋" w:cs="仿宋"/>
          <w:sz w:val="24"/>
          <w:szCs w:val="24"/>
        </w:rPr>
        <w:t>82.3</w:t>
      </w:r>
      <w:r>
        <w:rPr>
          <w:rFonts w:hint="eastAsia" w:ascii="仿宋" w:hAnsi="仿宋" w:eastAsia="仿宋" w:cs="仿宋"/>
          <w:sz w:val="24"/>
          <w:szCs w:val="24"/>
        </w:rPr>
        <w:t>款规定再次递交的竣工结算文件后的</w:t>
      </w:r>
      <w:r>
        <w:rPr>
          <w:rFonts w:ascii="仿宋" w:hAnsi="仿宋" w:eastAsia="仿宋" w:cs="仿宋"/>
          <w:sz w:val="24"/>
          <w:szCs w:val="24"/>
        </w:rPr>
        <w:t>28</w:t>
      </w:r>
      <w:r>
        <w:rPr>
          <w:rFonts w:hint="eastAsia" w:ascii="仿宋" w:hAnsi="仿宋" w:eastAsia="仿宋" w:cs="仿宋"/>
          <w:sz w:val="24"/>
          <w:szCs w:val="24"/>
        </w:rPr>
        <w:t>天内予以复核，并将复核结果通知承包人、抄报发包人。</w:t>
      </w:r>
    </w:p>
    <w:p>
      <w:pPr>
        <w:pStyle w:val="12"/>
        <w:adjustRightInd w:val="0"/>
        <w:snapToGrid w:val="0"/>
        <w:spacing w:line="360" w:lineRule="auto"/>
        <w:ind w:left="1615"/>
        <w:jc w:val="left"/>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1</w:t>
      </w:r>
      <w:r>
        <w:rPr>
          <w:rFonts w:hint="eastAsia" w:ascii="仿宋" w:hAnsi="仿宋" w:eastAsia="仿宋" w:cs="仿宋"/>
          <w:sz w:val="24"/>
          <w:szCs w:val="24"/>
        </w:rPr>
        <w:t>）经复核无误的，除属于第</w:t>
      </w:r>
      <w:r>
        <w:rPr>
          <w:rFonts w:ascii="仿宋" w:hAnsi="仿宋" w:eastAsia="仿宋" w:cs="仿宋"/>
          <w:sz w:val="24"/>
          <w:szCs w:val="24"/>
        </w:rPr>
        <w:t>86</w:t>
      </w:r>
      <w:r>
        <w:rPr>
          <w:rFonts w:hint="eastAsia" w:ascii="仿宋" w:hAnsi="仿宋" w:eastAsia="仿宋" w:cs="仿宋"/>
          <w:sz w:val="24"/>
          <w:szCs w:val="24"/>
        </w:rPr>
        <w:t>条规定的争议外，发包人应在</w:t>
      </w:r>
      <w:r>
        <w:rPr>
          <w:rFonts w:ascii="仿宋" w:hAnsi="仿宋" w:eastAsia="仿宋" w:cs="仿宋"/>
          <w:sz w:val="24"/>
          <w:szCs w:val="24"/>
        </w:rPr>
        <w:t>7</w:t>
      </w:r>
      <w:r>
        <w:rPr>
          <w:rFonts w:hint="eastAsia" w:ascii="仿宋" w:hAnsi="仿宋" w:eastAsia="仿宋" w:cs="仿宋"/>
          <w:sz w:val="24"/>
          <w:szCs w:val="24"/>
        </w:rPr>
        <w:t>天内在竣工结算文件上签字确认，竣工结算办理完毕。</w:t>
      </w:r>
    </w:p>
    <w:p>
      <w:pPr>
        <w:pStyle w:val="12"/>
        <w:adjustRightInd w:val="0"/>
        <w:snapToGrid w:val="0"/>
        <w:spacing w:line="360" w:lineRule="auto"/>
        <w:ind w:left="1615"/>
        <w:jc w:val="left"/>
        <w:rPr>
          <w:rFonts w:ascii="仿宋" w:hAnsi="仿宋" w:eastAsia="仿宋"/>
          <w:sz w:val="24"/>
          <w:szCs w:val="24"/>
          <w:u w:val="single"/>
        </w:rPr>
      </w:pPr>
      <w:r>
        <w:rPr>
          <w:rFonts w:hint="eastAsia" w:ascii="仿宋" w:hAnsi="仿宋" w:eastAsia="仿宋" w:cs="仿宋"/>
          <w:sz w:val="24"/>
          <w:szCs w:val="24"/>
        </w:rPr>
        <w:t>（</w:t>
      </w:r>
      <w:r>
        <w:rPr>
          <w:rFonts w:ascii="仿宋" w:hAnsi="仿宋" w:eastAsia="仿宋" w:cs="仿宋"/>
          <w:sz w:val="24"/>
          <w:szCs w:val="24"/>
        </w:rPr>
        <w:t>2</w:t>
      </w:r>
      <w:r>
        <w:rPr>
          <w:rFonts w:hint="eastAsia" w:ascii="仿宋" w:hAnsi="仿宋" w:eastAsia="仿宋" w:cs="仿宋"/>
          <w:sz w:val="24"/>
          <w:szCs w:val="24"/>
        </w:rPr>
        <w:t>）经复核认为有误的：无误部分按照本款第</w:t>
      </w:r>
      <w:r>
        <w:rPr>
          <w:rFonts w:ascii="仿宋" w:hAnsi="仿宋" w:eastAsia="仿宋" w:cs="仿宋"/>
          <w:sz w:val="24"/>
          <w:szCs w:val="24"/>
        </w:rPr>
        <w:t>(1)</w:t>
      </w:r>
      <w:r>
        <w:rPr>
          <w:rFonts w:hint="eastAsia" w:ascii="仿宋" w:hAnsi="仿宋" w:eastAsia="仿宋" w:cs="仿宋"/>
          <w:sz w:val="24"/>
          <w:szCs w:val="24"/>
        </w:rPr>
        <w:t>点规定办理不完全竣工结算；有误部分由造价工程师与合同双方当事人协商解决，或按照第</w:t>
      </w:r>
      <w:r>
        <w:rPr>
          <w:rFonts w:ascii="仿宋" w:hAnsi="仿宋" w:eastAsia="仿宋" w:cs="仿宋"/>
          <w:sz w:val="24"/>
          <w:szCs w:val="24"/>
        </w:rPr>
        <w:t>86</w:t>
      </w:r>
      <w:r>
        <w:rPr>
          <w:rFonts w:hint="eastAsia" w:ascii="仿宋" w:hAnsi="仿宋" w:eastAsia="仿宋" w:cs="仿宋"/>
          <w:sz w:val="24"/>
          <w:szCs w:val="24"/>
        </w:rPr>
        <w:t>条规定处理。</w:t>
      </w:r>
    </w:p>
    <w:p>
      <w:pPr>
        <w:pStyle w:val="12"/>
        <w:adjustRightInd w:val="0"/>
        <w:snapToGrid w:val="0"/>
        <w:spacing w:line="360" w:lineRule="auto"/>
        <w:ind w:firstLine="441" w:firstLineChars="196"/>
        <w:jc w:val="left"/>
        <w:rPr>
          <w:rFonts w:ascii="仿宋" w:hAnsi="仿宋" w:eastAsia="仿宋"/>
          <w:sz w:val="24"/>
          <w:szCs w:val="24"/>
        </w:rPr>
      </w:pPr>
      <w:r>
        <w:rPr>
          <w:rFonts w:ascii="仿宋" w:hAnsi="仿宋" w:eastAsia="仿宋" w:cs="仿宋"/>
          <w:b/>
          <w:bCs/>
          <w:sz w:val="24"/>
          <w:szCs w:val="24"/>
        </w:rPr>
        <w:t>82.5</w:t>
      </w:r>
      <w:r>
        <w:rPr>
          <w:rFonts w:ascii="仿宋" w:hAnsi="仿宋" w:eastAsia="仿宋" w:cs="仿宋"/>
          <w:sz w:val="24"/>
          <w:szCs w:val="24"/>
        </w:rPr>
        <w:t xml:space="preserve">  </w:t>
      </w:r>
      <w:r>
        <w:rPr>
          <w:rFonts w:ascii="仿宋" w:hAnsi="仿宋" w:eastAsia="仿宋" w:cs="仿宋"/>
          <w:sz w:val="24"/>
          <w:szCs w:val="24"/>
          <w:u w:val="dotted"/>
        </w:rPr>
        <w:t xml:space="preserve">                                                                                                       </w:t>
      </w:r>
    </w:p>
    <w:p>
      <w:pPr>
        <w:pStyle w:val="12"/>
        <w:adjustRightInd w:val="0"/>
        <w:snapToGrid w:val="0"/>
        <w:spacing w:line="360" w:lineRule="auto"/>
        <w:ind w:left="1850" w:leftChars="771"/>
        <w:jc w:val="left"/>
        <w:rPr>
          <w:rFonts w:ascii="仿宋" w:hAnsi="仿宋" w:eastAsia="仿宋"/>
          <w:sz w:val="24"/>
          <w:szCs w:val="24"/>
        </w:rPr>
      </w:pPr>
      <w:r>
        <mc:AlternateContent>
          <mc:Choice Requires="wps">
            <w:drawing>
              <wp:anchor distT="0" distB="0" distL="114300" distR="114300" simplePos="0" relativeHeight="252023808" behindDoc="0" locked="0" layoutInCell="1" allowOverlap="1">
                <wp:simplePos x="0" y="0"/>
                <wp:positionH relativeFrom="column">
                  <wp:posOffset>-114300</wp:posOffset>
                </wp:positionH>
                <wp:positionV relativeFrom="paragraph">
                  <wp:posOffset>5715</wp:posOffset>
                </wp:positionV>
                <wp:extent cx="914400" cy="396240"/>
                <wp:effectExtent l="0" t="0" r="0" b="0"/>
                <wp:wrapNone/>
                <wp:docPr id="358" name="文本框 361"/>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交付工程</w:t>
                            </w:r>
                          </w:p>
                        </w:txbxContent>
                      </wps:txbx>
                      <wps:bodyPr wrap="square" upright="1"/>
                    </wps:wsp>
                  </a:graphicData>
                </a:graphic>
              </wp:anchor>
            </w:drawing>
          </mc:Choice>
          <mc:Fallback>
            <w:pict>
              <v:shape id="文本框 361" o:spid="_x0000_s1026" o:spt="202" type="#_x0000_t202" style="position:absolute;left:0pt;margin-left:-9pt;margin-top:0.45pt;height:31.2pt;width:72pt;z-index:252023808;mso-width-relative:page;mso-height-relative:page;" filled="f" stroked="f" coordsize="21600,21600" o:gfxdata="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ZECmpdUAAAAHAQAADwAAAAAAAAABACAAAAAiAAAAZHJzL2Rvd25yZXYueG1sUEsBAhQAFAAA&#10;AAgAh07iQMo/v6W5AQAAXwMAAA4AAAAAAAAAAQAgAAAAJAEAAGRycy9lMm9Eb2MueG1sUEsFBgAA&#10;AAAGAAYAWQEAAE8FA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交付工程</w:t>
                      </w:r>
                    </w:p>
                  </w:txbxContent>
                </v:textbox>
              </v:shape>
            </w:pict>
          </mc:Fallback>
        </mc:AlternateContent>
      </w:r>
      <w:r>
        <w:rPr>
          <w:rFonts w:hint="eastAsia" w:ascii="仿宋" w:hAnsi="仿宋" w:eastAsia="仿宋" w:cs="仿宋"/>
          <w:sz w:val="24"/>
          <w:szCs w:val="24"/>
        </w:rPr>
        <w:t>发包人应在已核实无误的竣工结算文件上签名确认，拒不签认的，承包人可不交付竣工工程。</w:t>
      </w:r>
    </w:p>
    <w:p>
      <w:pPr>
        <w:pStyle w:val="12"/>
        <w:adjustRightInd w:val="0"/>
        <w:snapToGrid w:val="0"/>
        <w:spacing w:line="360" w:lineRule="auto"/>
        <w:ind w:left="1850" w:leftChars="771"/>
        <w:jc w:val="left"/>
        <w:rPr>
          <w:rFonts w:ascii="仿宋" w:hAnsi="仿宋" w:eastAsia="仿宋"/>
          <w:sz w:val="24"/>
          <w:szCs w:val="24"/>
        </w:rPr>
      </w:pPr>
      <w:r>
        <w:rPr>
          <w:rFonts w:hint="eastAsia" w:ascii="仿宋" w:hAnsi="仿宋" w:eastAsia="仿宋" w:cs="仿宋"/>
          <w:sz w:val="24"/>
          <w:szCs w:val="24"/>
        </w:rPr>
        <w:t>承包人未及时递交竣工结算文件的，发包人要求交付竣工工程，承包人应当交付；发包人不要求交付竣工工程，承包人承担照管永久工程责任。</w:t>
      </w:r>
    </w:p>
    <w:p>
      <w:pPr>
        <w:pStyle w:val="12"/>
        <w:adjustRightInd w:val="0"/>
        <w:snapToGrid w:val="0"/>
        <w:spacing w:line="240" w:lineRule="exact"/>
        <w:jc w:val="left"/>
        <w:rPr>
          <w:rFonts w:ascii="仿宋" w:hAnsi="仿宋" w:eastAsia="仿宋"/>
          <w:b/>
          <w:bCs/>
          <w:sz w:val="24"/>
          <w:szCs w:val="24"/>
          <w:u w:val="single"/>
        </w:rPr>
      </w:pPr>
      <w:r>
        <w:rPr>
          <w:rFonts w:ascii="仿宋" w:hAnsi="仿宋" w:eastAsia="仿宋" w:cs="仿宋"/>
          <w:b/>
          <w:bCs/>
          <w:sz w:val="24"/>
          <w:szCs w:val="24"/>
          <w:u w:val="single"/>
        </w:rPr>
        <w:t xml:space="preserve">                                                                                                              </w:t>
      </w:r>
    </w:p>
    <w:p>
      <w:pPr>
        <w:pStyle w:val="12"/>
        <w:tabs>
          <w:tab w:val="left" w:pos="540"/>
        </w:tabs>
        <w:adjustRightInd w:val="0"/>
        <w:snapToGrid w:val="0"/>
        <w:spacing w:before="240" w:beforeLines="100" w:line="360" w:lineRule="auto"/>
        <w:ind w:firstLine="441" w:firstLineChars="196"/>
        <w:jc w:val="left"/>
        <w:outlineLvl w:val="2"/>
        <w:rPr>
          <w:rFonts w:ascii="仿宋" w:hAnsi="仿宋" w:eastAsia="仿宋"/>
          <w:b/>
          <w:bCs/>
          <w:sz w:val="24"/>
          <w:szCs w:val="24"/>
        </w:rPr>
      </w:pPr>
      <w:bookmarkStart w:id="415" w:name="_Toc31241"/>
      <w:bookmarkStart w:id="416" w:name="_Toc469384067"/>
      <w:bookmarkStart w:id="417" w:name="_Toc19003"/>
      <w:r>
        <w:rPr>
          <w:rFonts w:hint="eastAsia" w:ascii="仿宋" w:hAnsi="仿宋" w:eastAsia="仿宋" w:cs="仿宋"/>
          <w:b/>
          <w:bCs/>
          <w:sz w:val="24"/>
          <w:szCs w:val="24"/>
          <w:lang w:eastAsia="zh-CN"/>
        </w:rPr>
        <w:t>◎</w:t>
      </w:r>
      <w:r>
        <w:rPr>
          <w:rFonts w:ascii="仿宋" w:hAnsi="仿宋" w:eastAsia="仿宋" w:cs="仿宋"/>
          <w:b/>
          <w:bCs/>
          <w:sz w:val="24"/>
          <w:szCs w:val="24"/>
        </w:rPr>
        <w:t xml:space="preserve">83  </w:t>
      </w:r>
      <w:r>
        <w:rPr>
          <w:rFonts w:hint="eastAsia" w:ascii="仿宋" w:hAnsi="仿宋" w:eastAsia="仿宋" w:cs="仿宋"/>
          <w:b/>
          <w:bCs/>
          <w:sz w:val="24"/>
          <w:szCs w:val="24"/>
        </w:rPr>
        <w:t>结算款</w:t>
      </w:r>
      <w:bookmarkEnd w:id="415"/>
      <w:bookmarkEnd w:id="416"/>
      <w:bookmarkEnd w:id="417"/>
    </w:p>
    <w:p>
      <w:pPr>
        <w:pStyle w:val="12"/>
        <w:adjustRightInd w:val="0"/>
        <w:snapToGrid w:val="0"/>
        <w:spacing w:line="360" w:lineRule="auto"/>
        <w:ind w:firstLine="441" w:firstLineChars="196"/>
        <w:jc w:val="left"/>
        <w:rPr>
          <w:rFonts w:ascii="仿宋" w:hAnsi="仿宋" w:eastAsia="仿宋" w:cs="仿宋"/>
          <w:sz w:val="24"/>
          <w:szCs w:val="24"/>
        </w:rPr>
      </w:pPr>
      <w:r>
        <w:rPr>
          <w:rFonts w:ascii="仿宋" w:hAnsi="仿宋" w:eastAsia="仿宋" w:cs="仿宋"/>
          <w:b/>
          <w:bCs/>
          <w:sz w:val="24"/>
          <w:szCs w:val="24"/>
        </w:rPr>
        <w:t xml:space="preserve">83.1 </w:t>
      </w:r>
      <w:r>
        <w:rPr>
          <w:rFonts w:ascii="仿宋" w:hAnsi="仿宋" w:eastAsia="仿宋" w:cs="仿宋"/>
          <w:sz w:val="24"/>
          <w:szCs w:val="24"/>
        </w:rPr>
        <w:t xml:space="preserve"> </w:t>
      </w:r>
    </w:p>
    <w:p>
      <w:pPr>
        <w:pStyle w:val="12"/>
        <w:adjustRightInd w:val="0"/>
        <w:snapToGrid w:val="0"/>
        <w:spacing w:line="360" w:lineRule="auto"/>
        <w:ind w:left="1850" w:leftChars="771"/>
        <w:jc w:val="left"/>
        <w:rPr>
          <w:rFonts w:ascii="仿宋" w:hAnsi="仿宋" w:eastAsia="仿宋"/>
          <w:sz w:val="24"/>
          <w:szCs w:val="24"/>
        </w:rPr>
      </w:pPr>
      <w:r>
        <mc:AlternateContent>
          <mc:Choice Requires="wps">
            <w:drawing>
              <wp:anchor distT="0" distB="0" distL="114300" distR="114300" simplePos="0" relativeHeight="252024832" behindDoc="0" locked="0" layoutInCell="1" allowOverlap="1">
                <wp:simplePos x="0" y="0"/>
                <wp:positionH relativeFrom="column">
                  <wp:posOffset>-114300</wp:posOffset>
                </wp:positionH>
                <wp:positionV relativeFrom="paragraph">
                  <wp:posOffset>36195</wp:posOffset>
                </wp:positionV>
                <wp:extent cx="914400" cy="459105"/>
                <wp:effectExtent l="0" t="0" r="0" b="0"/>
                <wp:wrapNone/>
                <wp:docPr id="359" name="文本框 362"/>
                <wp:cNvGraphicFramePr/>
                <a:graphic xmlns:a="http://schemas.openxmlformats.org/drawingml/2006/main">
                  <a:graphicData uri="http://schemas.microsoft.com/office/word/2010/wordprocessingShape">
                    <wps:wsp>
                      <wps:cNvSpPr txBox="1"/>
                      <wps:spPr>
                        <a:xfrm>
                          <a:off x="0" y="0"/>
                          <a:ext cx="914400" cy="459105"/>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提交竣工支付申请</w:t>
                            </w:r>
                          </w:p>
                        </w:txbxContent>
                      </wps:txbx>
                      <wps:bodyPr wrap="square" upright="1"/>
                    </wps:wsp>
                  </a:graphicData>
                </a:graphic>
              </wp:anchor>
            </w:drawing>
          </mc:Choice>
          <mc:Fallback>
            <w:pict>
              <v:shape id="文本框 362" o:spid="_x0000_s1026" o:spt="202" type="#_x0000_t202" style="position:absolute;left:0pt;margin-left:-9pt;margin-top:2.85pt;height:36.15pt;width:72pt;z-index:252024832;mso-width-relative:page;mso-height-relative:page;" filled="f" stroked="f" coordsize="21600,21600" o:gfxdata="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BMq/SfVAAAACAEAAA8AAAAAAAAAAQAgAAAAIgAAAGRycy9kb3ducmV2LnhtbFBLAQIUABQA&#10;AAAIAIdO4kD/cY3MugEAAF8DAAAOAAAAAAAAAAEAIAAAACQBAABkcnMvZTJvRG9jLnhtbFBLBQYA&#10;AAAABgAGAFkBAABQBQ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提交竣工支付申请</w:t>
                      </w:r>
                    </w:p>
                  </w:txbxContent>
                </v:textbox>
              </v:shape>
            </w:pict>
          </mc:Fallback>
        </mc:AlternateContent>
      </w:r>
      <w:r>
        <w:rPr>
          <w:rFonts w:hint="eastAsia" w:ascii="仿宋" w:hAnsi="仿宋" w:eastAsia="仿宋" w:cs="仿宋"/>
          <w:sz w:val="24"/>
          <w:szCs w:val="24"/>
        </w:rPr>
        <w:t>合同双方当事人应在专用条款中明确结算款的支付时限。专用条款没有约定的，结算款支付按照第</w:t>
      </w:r>
      <w:r>
        <w:rPr>
          <w:rFonts w:ascii="仿宋" w:hAnsi="仿宋" w:eastAsia="仿宋" w:cs="仿宋"/>
          <w:sz w:val="24"/>
          <w:szCs w:val="24"/>
        </w:rPr>
        <w:t>83.2</w:t>
      </w:r>
      <w:r>
        <w:rPr>
          <w:rFonts w:hint="eastAsia" w:ascii="仿宋" w:hAnsi="仿宋" w:eastAsia="仿宋" w:cs="仿宋"/>
          <w:sz w:val="24"/>
          <w:szCs w:val="24"/>
        </w:rPr>
        <w:t>款至第</w:t>
      </w:r>
      <w:r>
        <w:rPr>
          <w:rFonts w:ascii="仿宋" w:hAnsi="仿宋" w:eastAsia="仿宋" w:cs="仿宋"/>
          <w:sz w:val="24"/>
          <w:szCs w:val="24"/>
        </w:rPr>
        <w:t>83.5</w:t>
      </w:r>
      <w:r>
        <w:rPr>
          <w:rFonts w:hint="eastAsia" w:ascii="仿宋" w:hAnsi="仿宋" w:eastAsia="仿宋" w:cs="仿宋"/>
          <w:sz w:val="24"/>
          <w:szCs w:val="24"/>
        </w:rPr>
        <w:t>款规定办理。涉及政府投资资金的工程</w:t>
      </w:r>
      <w:r>
        <w:rPr>
          <w:rFonts w:ascii="仿宋" w:hAnsi="仿宋" w:eastAsia="仿宋" w:cs="仿宋"/>
          <w:sz w:val="24"/>
          <w:szCs w:val="24"/>
        </w:rPr>
        <w:t>,</w:t>
      </w:r>
      <w:r>
        <w:rPr>
          <w:rFonts w:hint="eastAsia" w:ascii="仿宋" w:hAnsi="仿宋" w:eastAsia="仿宋" w:cs="仿宋"/>
          <w:sz w:val="24"/>
          <w:szCs w:val="24"/>
        </w:rPr>
        <w:t>支付期、支付方法等需调整的，应在专用条款中约定。</w:t>
      </w:r>
    </w:p>
    <w:p>
      <w:pPr>
        <w:pStyle w:val="12"/>
        <w:adjustRightInd w:val="0"/>
        <w:snapToGrid w:val="0"/>
        <w:spacing w:line="360" w:lineRule="auto"/>
        <w:ind w:left="1850" w:leftChars="771"/>
        <w:jc w:val="left"/>
        <w:rPr>
          <w:rFonts w:ascii="仿宋" w:hAnsi="仿宋" w:eastAsia="仿宋"/>
          <w:sz w:val="24"/>
          <w:szCs w:val="24"/>
        </w:rPr>
      </w:pPr>
      <w:r>
        <w:rPr>
          <w:rFonts w:hint="eastAsia" w:ascii="仿宋" w:hAnsi="仿宋" w:eastAsia="仿宋" w:cs="仿宋"/>
          <w:sz w:val="24"/>
          <w:szCs w:val="24"/>
        </w:rPr>
        <w:t>承包人应按照第</w:t>
      </w:r>
      <w:r>
        <w:rPr>
          <w:rFonts w:ascii="仿宋" w:hAnsi="仿宋" w:eastAsia="仿宋" w:cs="仿宋"/>
          <w:sz w:val="24"/>
          <w:szCs w:val="24"/>
        </w:rPr>
        <w:t>82.2</w:t>
      </w:r>
      <w:r>
        <w:rPr>
          <w:rFonts w:hint="eastAsia" w:ascii="仿宋" w:hAnsi="仿宋" w:eastAsia="仿宋" w:cs="仿宋"/>
          <w:sz w:val="24"/>
          <w:szCs w:val="24"/>
        </w:rPr>
        <w:t>款规定在向造价工程师递交竣工结算文件时，根据国家、省规定的格式向造价工程师递交由承包人代表签认的竣工结算支付申请和竣工结算款额报告一式四份，并附上完整的结算资料，详细列出下列内容，同时抄送发包人、监理工程师各一份。</w:t>
      </w:r>
    </w:p>
    <w:p>
      <w:pPr>
        <w:pStyle w:val="12"/>
        <w:tabs>
          <w:tab w:val="left" w:pos="2641"/>
        </w:tabs>
        <w:adjustRightInd w:val="0"/>
        <w:snapToGrid w:val="0"/>
        <w:spacing w:line="360" w:lineRule="auto"/>
        <w:ind w:left="1850" w:leftChars="771"/>
        <w:jc w:val="left"/>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1</w:t>
      </w:r>
      <w:r>
        <w:rPr>
          <w:rFonts w:hint="eastAsia" w:ascii="仿宋" w:hAnsi="仿宋" w:eastAsia="仿宋" w:cs="仿宋"/>
          <w:sz w:val="24"/>
          <w:szCs w:val="24"/>
        </w:rPr>
        <w:t>）根据合同完成全部或所有工程的总造价；</w:t>
      </w:r>
    </w:p>
    <w:p>
      <w:pPr>
        <w:pStyle w:val="12"/>
        <w:tabs>
          <w:tab w:val="left" w:pos="2641"/>
        </w:tabs>
        <w:adjustRightInd w:val="0"/>
        <w:snapToGrid w:val="0"/>
        <w:spacing w:line="360" w:lineRule="auto"/>
        <w:ind w:left="1850" w:leftChars="771"/>
        <w:jc w:val="left"/>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2</w:t>
      </w:r>
      <w:r>
        <w:rPr>
          <w:rFonts w:hint="eastAsia" w:ascii="仿宋" w:hAnsi="仿宋" w:eastAsia="仿宋" w:cs="仿宋"/>
          <w:sz w:val="24"/>
          <w:szCs w:val="24"/>
        </w:rPr>
        <w:t>）根据合同约定发包人应付的所有款项。</w:t>
      </w:r>
    </w:p>
    <w:p>
      <w:pPr>
        <w:pStyle w:val="12"/>
        <w:tabs>
          <w:tab w:val="left" w:pos="2641"/>
        </w:tabs>
        <w:adjustRightInd w:val="0"/>
        <w:snapToGrid w:val="0"/>
        <w:spacing w:line="360" w:lineRule="auto"/>
        <w:ind w:firstLine="441" w:firstLineChars="196"/>
        <w:jc w:val="left"/>
        <w:outlineLvl w:val="0"/>
        <w:rPr>
          <w:rFonts w:ascii="仿宋" w:hAnsi="仿宋" w:eastAsia="仿宋"/>
          <w:b/>
          <w:bCs/>
          <w:sz w:val="24"/>
          <w:szCs w:val="24"/>
          <w:u w:val="single"/>
        </w:rPr>
      </w:pPr>
      <w:bookmarkStart w:id="418" w:name="_Toc14381"/>
      <w:r>
        <w:rPr>
          <w:rFonts w:ascii="仿宋" w:hAnsi="仿宋" w:eastAsia="仿宋" w:cs="仿宋"/>
          <w:b/>
          <w:bCs/>
          <w:sz w:val="24"/>
          <w:szCs w:val="24"/>
        </w:rPr>
        <w:t>83.2</w:t>
      </w:r>
      <w:bookmarkEnd w:id="418"/>
      <w:r>
        <w:rPr>
          <w:rFonts w:ascii="仿宋" w:hAnsi="仿宋" w:eastAsia="仿宋" w:cs="仿宋"/>
          <w:b/>
          <w:bCs/>
          <w:sz w:val="24"/>
          <w:szCs w:val="24"/>
        </w:rPr>
        <w:t xml:space="preserve">  </w:t>
      </w:r>
      <w:r>
        <w:rPr>
          <w:rFonts w:ascii="仿宋" w:hAnsi="仿宋" w:eastAsia="仿宋" w:cs="仿宋"/>
          <w:b/>
          <w:bCs/>
          <w:sz w:val="24"/>
          <w:szCs w:val="24"/>
          <w:u w:val="dotted"/>
        </w:rPr>
        <w:t xml:space="preserve">                                                                                                        </w:t>
      </w:r>
    </w:p>
    <w:p>
      <w:pPr>
        <w:pStyle w:val="12"/>
        <w:adjustRightInd w:val="0"/>
        <w:snapToGrid w:val="0"/>
        <w:spacing w:line="360" w:lineRule="auto"/>
        <w:ind w:left="1850" w:leftChars="771"/>
        <w:jc w:val="left"/>
        <w:rPr>
          <w:rFonts w:ascii="仿宋" w:hAnsi="仿宋" w:eastAsia="仿宋"/>
          <w:sz w:val="24"/>
          <w:szCs w:val="24"/>
          <w:u w:val="single"/>
        </w:rPr>
      </w:pPr>
      <w:r>
        <mc:AlternateContent>
          <mc:Choice Requires="wps">
            <w:drawing>
              <wp:anchor distT="0" distB="0" distL="114300" distR="114300" simplePos="0" relativeHeight="252025856" behindDoc="0" locked="0" layoutInCell="1" allowOverlap="1">
                <wp:simplePos x="0" y="0"/>
                <wp:positionH relativeFrom="column">
                  <wp:posOffset>-114300</wp:posOffset>
                </wp:positionH>
                <wp:positionV relativeFrom="paragraph">
                  <wp:posOffset>15875</wp:posOffset>
                </wp:positionV>
                <wp:extent cx="914400" cy="718185"/>
                <wp:effectExtent l="0" t="0" r="0" b="0"/>
                <wp:wrapNone/>
                <wp:docPr id="360" name="文本框 363"/>
                <wp:cNvGraphicFramePr/>
                <a:graphic xmlns:a="http://schemas.openxmlformats.org/drawingml/2006/main">
                  <a:graphicData uri="http://schemas.microsoft.com/office/word/2010/wordprocessingShape">
                    <wps:wsp>
                      <wps:cNvSpPr txBox="1"/>
                      <wps:spPr>
                        <a:xfrm>
                          <a:off x="0" y="0"/>
                          <a:ext cx="914400" cy="718185"/>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签发竣工结算支付证书</w:t>
                            </w:r>
                          </w:p>
                        </w:txbxContent>
                      </wps:txbx>
                      <wps:bodyPr wrap="square" upright="1"/>
                    </wps:wsp>
                  </a:graphicData>
                </a:graphic>
              </wp:anchor>
            </w:drawing>
          </mc:Choice>
          <mc:Fallback>
            <w:pict>
              <v:shape id="文本框 363" o:spid="_x0000_s1026" o:spt="202" type="#_x0000_t202" style="position:absolute;left:0pt;margin-left:-9pt;margin-top:1.25pt;height:56.55pt;width:72pt;z-index:252025856;mso-width-relative:page;mso-height-relative:page;" filled="f" stroked="f" coordsize="21600,21600" o:gfxdata="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EGQgC7WAAAACQEAAA8AAAAAAAAAAQAgAAAAIgAAAGRycy9kb3ducmV2LnhtbFBLAQIUABQA&#10;AAAIAIdO4kAS827OuQEAAF8DAAAOAAAAAAAAAAEAIAAAACUBAABkcnMvZTJvRG9jLnhtbFBLBQYA&#10;AAAABgAGAFkBAABQBQ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签发竣工结算支付证书</w:t>
                      </w:r>
                    </w:p>
                  </w:txbxContent>
                </v:textbox>
              </v:shape>
            </w:pict>
          </mc:Fallback>
        </mc:AlternateContent>
      </w:r>
      <w:r>
        <w:rPr>
          <w:rFonts w:hint="eastAsia" w:ascii="仿宋" w:hAnsi="仿宋" w:eastAsia="仿宋" w:cs="仿宋"/>
          <w:sz w:val="24"/>
          <w:szCs w:val="24"/>
        </w:rPr>
        <w:t>造价工程师在收到上述资料后，应按照第</w:t>
      </w:r>
      <w:r>
        <w:rPr>
          <w:rFonts w:ascii="仿宋" w:hAnsi="仿宋" w:eastAsia="仿宋" w:cs="仿宋"/>
          <w:sz w:val="24"/>
          <w:szCs w:val="24"/>
        </w:rPr>
        <w:t>82.3</w:t>
      </w:r>
      <w:r>
        <w:rPr>
          <w:rFonts w:hint="eastAsia" w:ascii="仿宋" w:hAnsi="仿宋" w:eastAsia="仿宋" w:cs="仿宋"/>
          <w:sz w:val="24"/>
          <w:szCs w:val="24"/>
        </w:rPr>
        <w:t>款、第</w:t>
      </w:r>
      <w:r>
        <w:rPr>
          <w:rFonts w:ascii="仿宋" w:hAnsi="仿宋" w:eastAsia="仿宋" w:cs="仿宋"/>
          <w:sz w:val="24"/>
          <w:szCs w:val="24"/>
        </w:rPr>
        <w:t>82.4</w:t>
      </w:r>
      <w:r>
        <w:rPr>
          <w:rFonts w:hint="eastAsia" w:ascii="仿宋" w:hAnsi="仿宋" w:eastAsia="仿宋" w:cs="仿宋"/>
          <w:sz w:val="24"/>
          <w:szCs w:val="24"/>
        </w:rPr>
        <w:t>款规定核实竣工结算文件，并在发包人签字确认竣工结算文件后的</w:t>
      </w:r>
      <w:r>
        <w:rPr>
          <w:rFonts w:ascii="仿宋" w:hAnsi="仿宋" w:eastAsia="仿宋" w:cs="仿宋"/>
          <w:sz w:val="24"/>
          <w:szCs w:val="24"/>
        </w:rPr>
        <w:t>7</w:t>
      </w:r>
      <w:r>
        <w:rPr>
          <w:rFonts w:hint="eastAsia" w:ascii="仿宋" w:hAnsi="仿宋" w:eastAsia="仿宋" w:cs="仿宋"/>
          <w:sz w:val="24"/>
          <w:szCs w:val="24"/>
        </w:rPr>
        <w:t>天内，向发包人签发竣工结算支付证书，同时抄送承包人。</w:t>
      </w:r>
    </w:p>
    <w:p>
      <w:pPr>
        <w:pStyle w:val="12"/>
        <w:adjustRightInd w:val="0"/>
        <w:snapToGrid w:val="0"/>
        <w:spacing w:line="360" w:lineRule="auto"/>
        <w:ind w:firstLine="441" w:firstLineChars="196"/>
        <w:jc w:val="left"/>
        <w:rPr>
          <w:rFonts w:ascii="仿宋" w:hAnsi="仿宋" w:eastAsia="仿宋"/>
          <w:sz w:val="24"/>
          <w:szCs w:val="24"/>
        </w:rPr>
      </w:pPr>
      <w:r>
        <w:rPr>
          <w:rFonts w:ascii="仿宋" w:hAnsi="仿宋" w:eastAsia="仿宋" w:cs="仿宋"/>
          <w:b/>
          <w:bCs/>
          <w:sz w:val="24"/>
          <w:szCs w:val="24"/>
        </w:rPr>
        <w:t>83.3</w:t>
      </w:r>
      <w:r>
        <w:rPr>
          <w:rFonts w:ascii="仿宋" w:hAnsi="仿宋" w:eastAsia="仿宋" w:cs="仿宋"/>
          <w:sz w:val="24"/>
          <w:szCs w:val="24"/>
        </w:rPr>
        <w:t xml:space="preserve">  </w:t>
      </w:r>
      <w:r>
        <w:rPr>
          <w:rFonts w:ascii="仿宋" w:hAnsi="仿宋" w:eastAsia="仿宋" w:cs="仿宋"/>
          <w:sz w:val="24"/>
          <w:szCs w:val="24"/>
          <w:u w:val="dotted"/>
        </w:rPr>
        <w:t xml:space="preserve">                                                                                                       </w:t>
      </w:r>
    </w:p>
    <w:p>
      <w:pPr>
        <w:pStyle w:val="12"/>
        <w:adjustRightInd w:val="0"/>
        <w:snapToGrid w:val="0"/>
        <w:spacing w:line="360" w:lineRule="auto"/>
        <w:ind w:left="1850" w:leftChars="771"/>
        <w:jc w:val="left"/>
        <w:rPr>
          <w:rFonts w:ascii="仿宋" w:hAnsi="仿宋" w:eastAsia="仿宋"/>
          <w:sz w:val="24"/>
          <w:szCs w:val="24"/>
        </w:rPr>
      </w:pPr>
      <w:r>
        <mc:AlternateContent>
          <mc:Choice Requires="wps">
            <w:drawing>
              <wp:anchor distT="0" distB="0" distL="114300" distR="114300" simplePos="0" relativeHeight="252026880" behindDoc="0" locked="0" layoutInCell="1" allowOverlap="1">
                <wp:simplePos x="0" y="0"/>
                <wp:positionH relativeFrom="column">
                  <wp:posOffset>-114300</wp:posOffset>
                </wp:positionH>
                <wp:positionV relativeFrom="paragraph">
                  <wp:posOffset>5715</wp:posOffset>
                </wp:positionV>
                <wp:extent cx="914400" cy="396240"/>
                <wp:effectExtent l="0" t="0" r="0" b="0"/>
                <wp:wrapNone/>
                <wp:docPr id="361" name="文本框 364"/>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竣工结算款支付</w:t>
                            </w:r>
                          </w:p>
                        </w:txbxContent>
                      </wps:txbx>
                      <wps:bodyPr wrap="square" upright="1"/>
                    </wps:wsp>
                  </a:graphicData>
                </a:graphic>
              </wp:anchor>
            </w:drawing>
          </mc:Choice>
          <mc:Fallback>
            <w:pict>
              <v:shape id="文本框 364" o:spid="_x0000_s1026" o:spt="202" type="#_x0000_t202" style="position:absolute;left:0pt;margin-left:-9pt;margin-top:0.45pt;height:31.2pt;width:72pt;z-index:252026880;mso-width-relative:page;mso-height-relative:page;" filled="f" stroked="f" coordsize="21600,21600" o:gfxdata="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ZECmpdUAAAAHAQAADwAAAAAAAAABACAAAAAiAAAAZHJzL2Rvd25yZXYueG1sUEsBAhQAFAAA&#10;AAgAh07iQEvDlyO5AQAAXwMAAA4AAAAAAAAAAQAgAAAAJAEAAGRycy9lMm9Eb2MueG1sUEsFBgAA&#10;AAAGAAYAWQEAAE8FA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竣工结算款支付</w:t>
                      </w:r>
                    </w:p>
                  </w:txbxContent>
                </v:textbox>
              </v:shape>
            </w:pict>
          </mc:Fallback>
        </mc:AlternateContent>
      </w:r>
      <w:r>
        <w:rPr>
          <w:rFonts w:hint="eastAsia" w:ascii="仿宋" w:hAnsi="仿宋" w:eastAsia="仿宋" w:cs="仿宋"/>
          <w:sz w:val="24"/>
          <w:szCs w:val="24"/>
        </w:rPr>
        <w:t>发包人应在造价工程师签发竣工结算支付证书后的</w:t>
      </w:r>
      <w:r>
        <w:rPr>
          <w:rFonts w:ascii="仿宋" w:hAnsi="仿宋" w:eastAsia="仿宋" w:cs="仿宋"/>
          <w:sz w:val="24"/>
          <w:szCs w:val="24"/>
        </w:rPr>
        <w:t>28</w:t>
      </w:r>
      <w:r>
        <w:rPr>
          <w:rFonts w:hint="eastAsia" w:ascii="仿宋" w:hAnsi="仿宋" w:eastAsia="仿宋" w:cs="仿宋"/>
          <w:sz w:val="24"/>
          <w:szCs w:val="24"/>
        </w:rPr>
        <w:t>天内，按照竣工结算支付证书列明的金额向承包人支付结算款，并通知造价工程师。</w:t>
      </w:r>
    </w:p>
    <w:p>
      <w:pPr>
        <w:pStyle w:val="12"/>
        <w:tabs>
          <w:tab w:val="left" w:pos="1320"/>
        </w:tabs>
        <w:adjustRightInd w:val="0"/>
        <w:snapToGrid w:val="0"/>
        <w:spacing w:line="360" w:lineRule="auto"/>
        <w:ind w:firstLine="441" w:firstLineChars="196"/>
        <w:jc w:val="left"/>
        <w:rPr>
          <w:rFonts w:ascii="仿宋" w:hAnsi="仿宋" w:eastAsia="仿宋"/>
          <w:b/>
          <w:bCs/>
          <w:sz w:val="24"/>
          <w:szCs w:val="24"/>
        </w:rPr>
      </w:pPr>
      <w:r>
        <w:rPr>
          <w:rFonts w:ascii="仿宋" w:hAnsi="仿宋" w:eastAsia="仿宋" w:cs="仿宋"/>
          <w:b/>
          <w:bCs/>
          <w:sz w:val="24"/>
          <w:szCs w:val="24"/>
        </w:rPr>
        <w:t xml:space="preserve">83.4  </w:t>
      </w:r>
      <w:r>
        <w:rPr>
          <w:rFonts w:ascii="仿宋" w:hAnsi="仿宋" w:eastAsia="仿宋" w:cs="仿宋"/>
          <w:b/>
          <w:bCs/>
          <w:sz w:val="24"/>
          <w:szCs w:val="24"/>
          <w:u w:val="dotted"/>
        </w:rPr>
        <w:t xml:space="preserve">                                                                                                        </w:t>
      </w:r>
    </w:p>
    <w:p>
      <w:pPr>
        <w:pStyle w:val="12"/>
        <w:adjustRightInd w:val="0"/>
        <w:snapToGrid w:val="0"/>
        <w:spacing w:line="360" w:lineRule="auto"/>
        <w:ind w:left="1918" w:leftChars="799" w:firstLine="2"/>
        <w:jc w:val="left"/>
        <w:rPr>
          <w:rFonts w:ascii="仿宋" w:hAnsi="仿宋" w:eastAsia="仿宋"/>
          <w:sz w:val="24"/>
          <w:szCs w:val="24"/>
        </w:rPr>
      </w:pPr>
      <w:r>
        <mc:AlternateContent>
          <mc:Choice Requires="wps">
            <w:drawing>
              <wp:anchor distT="0" distB="0" distL="114300" distR="114300" simplePos="0" relativeHeight="252027904" behindDoc="0" locked="0" layoutInCell="1" allowOverlap="1">
                <wp:simplePos x="0" y="0"/>
                <wp:positionH relativeFrom="column">
                  <wp:posOffset>-66675</wp:posOffset>
                </wp:positionH>
                <wp:positionV relativeFrom="paragraph">
                  <wp:posOffset>12065</wp:posOffset>
                </wp:positionV>
                <wp:extent cx="1047750" cy="829310"/>
                <wp:effectExtent l="0" t="0" r="0" b="0"/>
                <wp:wrapNone/>
                <wp:docPr id="362" name="文本框 365"/>
                <wp:cNvGraphicFramePr/>
                <a:graphic xmlns:a="http://schemas.openxmlformats.org/drawingml/2006/main">
                  <a:graphicData uri="http://schemas.microsoft.com/office/word/2010/wordprocessingShape">
                    <wps:wsp>
                      <wps:cNvSpPr txBox="1"/>
                      <wps:spPr>
                        <a:xfrm>
                          <a:off x="0" y="0"/>
                          <a:ext cx="1047750" cy="829310"/>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签发竣工结算</w:t>
                            </w:r>
                          </w:p>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支付证书的限</w:t>
                            </w:r>
                          </w:p>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制</w:t>
                            </w:r>
                          </w:p>
                        </w:txbxContent>
                      </wps:txbx>
                      <wps:bodyPr wrap="square" upright="1"/>
                    </wps:wsp>
                  </a:graphicData>
                </a:graphic>
              </wp:anchor>
            </w:drawing>
          </mc:Choice>
          <mc:Fallback>
            <w:pict>
              <v:shape id="文本框 365" o:spid="_x0000_s1026" o:spt="202" type="#_x0000_t202" style="position:absolute;left:0pt;margin-left:-5.25pt;margin-top:0.95pt;height:65.3pt;width:82.5pt;z-index:252027904;mso-width-relative:page;mso-height-relative:page;" filled="f" stroked="f" coordsize="21600,21600" o:gfxdata="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00Gqd1QAAAAkBAAAPAAAAAAAAAAEAIAAAACIAAABkcnMvZG93bnJldi54bWxQSwECFAAU&#10;AAAACACHTuJABffLArsBAABgAwAADgAAAAAAAAABACAAAAAkAQAAZHJzL2Uyb0RvYy54bWxQSwUG&#10;AAAAAAYABgBZAQAAUQU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签发竣工结算</w:t>
                      </w:r>
                    </w:p>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支付证书的限</w:t>
                      </w:r>
                    </w:p>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制</w:t>
                      </w:r>
                    </w:p>
                  </w:txbxContent>
                </v:textbox>
              </v:shape>
            </w:pict>
          </mc:Fallback>
        </mc:AlternateContent>
      </w:r>
      <w:r>
        <w:rPr>
          <w:rFonts w:hint="eastAsia" w:ascii="仿宋" w:hAnsi="仿宋" w:eastAsia="仿宋" w:cs="仿宋"/>
          <w:sz w:val="24"/>
          <w:szCs w:val="24"/>
        </w:rPr>
        <w:t>如果造价工程师未在第</w:t>
      </w:r>
      <w:r>
        <w:rPr>
          <w:rFonts w:ascii="仿宋" w:hAnsi="仿宋" w:eastAsia="仿宋" w:cs="仿宋"/>
          <w:sz w:val="24"/>
          <w:szCs w:val="24"/>
        </w:rPr>
        <w:t>83.2</w:t>
      </w:r>
      <w:r>
        <w:rPr>
          <w:rFonts w:hint="eastAsia" w:ascii="仿宋" w:hAnsi="仿宋" w:eastAsia="仿宋" w:cs="仿宋"/>
          <w:sz w:val="24"/>
          <w:szCs w:val="24"/>
        </w:rPr>
        <w:t>款规定的期限内签发竣工结算支付证书的，则视为承包人提交的竣工支付申请已被认可，承包人应及时向发包人发出要求支付竣工结算款的通知。发包人应在收到通知后的</w:t>
      </w:r>
      <w:r>
        <w:rPr>
          <w:rFonts w:ascii="仿宋" w:hAnsi="仿宋" w:eastAsia="仿宋" w:cs="仿宋"/>
          <w:sz w:val="24"/>
          <w:szCs w:val="24"/>
        </w:rPr>
        <w:t>28</w:t>
      </w:r>
      <w:r>
        <w:rPr>
          <w:rFonts w:hint="eastAsia" w:ascii="仿宋" w:hAnsi="仿宋" w:eastAsia="仿宋" w:cs="仿宋"/>
          <w:sz w:val="24"/>
          <w:szCs w:val="24"/>
        </w:rPr>
        <w:t>天内，按照承包人支付申请列明的金额向承包人支付竣工结算款。</w:t>
      </w:r>
    </w:p>
    <w:p>
      <w:pPr>
        <w:pStyle w:val="12"/>
        <w:adjustRightInd w:val="0"/>
        <w:snapToGrid w:val="0"/>
        <w:spacing w:line="480" w:lineRule="auto"/>
        <w:ind w:firstLine="441" w:firstLineChars="196"/>
        <w:jc w:val="left"/>
        <w:rPr>
          <w:rFonts w:ascii="仿宋" w:hAnsi="仿宋" w:eastAsia="仿宋"/>
          <w:b/>
          <w:bCs/>
          <w:sz w:val="24"/>
          <w:szCs w:val="24"/>
        </w:rPr>
      </w:pPr>
      <w:r>
        <w:rPr>
          <w:rFonts w:ascii="仿宋" w:hAnsi="仿宋" w:eastAsia="仿宋" w:cs="仿宋"/>
          <w:b/>
          <w:bCs/>
          <w:sz w:val="24"/>
          <w:szCs w:val="24"/>
        </w:rPr>
        <w:t xml:space="preserve">83.5  </w:t>
      </w:r>
      <w:r>
        <w:rPr>
          <w:rFonts w:ascii="仿宋" w:hAnsi="仿宋" w:eastAsia="仿宋" w:cs="仿宋"/>
          <w:b/>
          <w:bCs/>
          <w:sz w:val="24"/>
          <w:szCs w:val="24"/>
          <w:u w:val="dotted"/>
        </w:rPr>
        <w:t xml:space="preserve">                                                                                                        </w:t>
      </w:r>
    </w:p>
    <w:p>
      <w:pPr>
        <w:pStyle w:val="12"/>
        <w:adjustRightInd w:val="0"/>
        <w:snapToGrid w:val="0"/>
        <w:spacing w:line="360" w:lineRule="auto"/>
        <w:ind w:left="1920" w:leftChars="800"/>
        <w:jc w:val="left"/>
        <w:rPr>
          <w:rFonts w:ascii="仿宋" w:hAnsi="仿宋" w:eastAsia="仿宋"/>
          <w:sz w:val="24"/>
          <w:szCs w:val="24"/>
        </w:rPr>
      </w:pPr>
      <w:r>
        <mc:AlternateContent>
          <mc:Choice Requires="wps">
            <w:drawing>
              <wp:anchor distT="0" distB="0" distL="114300" distR="114300" simplePos="0" relativeHeight="252028928" behindDoc="0" locked="0" layoutInCell="1" allowOverlap="1">
                <wp:simplePos x="0" y="0"/>
                <wp:positionH relativeFrom="column">
                  <wp:posOffset>-114300</wp:posOffset>
                </wp:positionH>
                <wp:positionV relativeFrom="paragraph">
                  <wp:posOffset>58420</wp:posOffset>
                </wp:positionV>
                <wp:extent cx="914400" cy="407670"/>
                <wp:effectExtent l="0" t="0" r="0" b="0"/>
                <wp:wrapNone/>
                <wp:docPr id="363" name="文本框 366"/>
                <wp:cNvGraphicFramePr/>
                <a:graphic xmlns:a="http://schemas.openxmlformats.org/drawingml/2006/main">
                  <a:graphicData uri="http://schemas.microsoft.com/office/word/2010/wordprocessingShape">
                    <wps:wsp>
                      <wps:cNvSpPr txBox="1"/>
                      <wps:spPr>
                        <a:xfrm>
                          <a:off x="0" y="0"/>
                          <a:ext cx="914400" cy="407670"/>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竣工结算款支付的限制</w:t>
                            </w:r>
                          </w:p>
                        </w:txbxContent>
                      </wps:txbx>
                      <wps:bodyPr wrap="square" upright="1"/>
                    </wps:wsp>
                  </a:graphicData>
                </a:graphic>
              </wp:anchor>
            </w:drawing>
          </mc:Choice>
          <mc:Fallback>
            <w:pict>
              <v:shape id="文本框 366" o:spid="_x0000_s1026" o:spt="202" type="#_x0000_t202" style="position:absolute;left:0pt;margin-left:-9pt;margin-top:4.6pt;height:32.1pt;width:72pt;z-index:252028928;mso-width-relative:page;mso-height-relative:page;" filled="f" stroked="f" coordsize="21600,21600" o:gfxdata="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KyzLj1gAAAAgBAAAPAAAAAAAAAAEAIAAAACIAAABkcnMvZG93bnJldi54bWxQSwECFAAU&#10;AAAACACHTuJAXH9X0roBAABfAwAADgAAAAAAAAABACAAAAAlAQAAZHJzL2Uyb0RvYy54bWxQSwUG&#10;AAAAAAYABgBZAQAAUQU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竣工结算款支付的限制</w:t>
                      </w:r>
                    </w:p>
                  </w:txbxContent>
                </v:textbox>
              </v:shape>
            </w:pict>
          </mc:Fallback>
        </mc:AlternateContent>
      </w:r>
      <w:r>
        <w:rPr>
          <w:rFonts w:hint="eastAsia" w:ascii="仿宋" w:hAnsi="仿宋" w:eastAsia="仿宋" w:cs="仿宋"/>
          <w:sz w:val="24"/>
          <w:szCs w:val="24"/>
        </w:rPr>
        <w:t>发包人未按照第</w:t>
      </w:r>
      <w:r>
        <w:rPr>
          <w:rFonts w:ascii="仿宋" w:hAnsi="仿宋" w:eastAsia="仿宋" w:cs="仿宋"/>
          <w:sz w:val="24"/>
          <w:szCs w:val="24"/>
        </w:rPr>
        <w:t>83.3</w:t>
      </w:r>
      <w:r>
        <w:rPr>
          <w:rFonts w:hint="eastAsia" w:ascii="仿宋" w:hAnsi="仿宋" w:eastAsia="仿宋" w:cs="仿宋"/>
          <w:sz w:val="24"/>
          <w:szCs w:val="24"/>
        </w:rPr>
        <w:t>款和第</w:t>
      </w:r>
      <w:r>
        <w:rPr>
          <w:rFonts w:ascii="仿宋" w:hAnsi="仿宋" w:eastAsia="仿宋" w:cs="仿宋"/>
          <w:sz w:val="24"/>
          <w:szCs w:val="24"/>
        </w:rPr>
        <w:t>83.4</w:t>
      </w:r>
      <w:r>
        <w:rPr>
          <w:rFonts w:hint="eastAsia" w:ascii="仿宋" w:hAnsi="仿宋" w:eastAsia="仿宋" w:cs="仿宋"/>
          <w:sz w:val="24"/>
          <w:szCs w:val="24"/>
        </w:rPr>
        <w:t>款规定支付竣工结算款的，承包人可催告发包人支付竣工结算款，如双方达成延期支付协议，承包人有权按照第</w:t>
      </w:r>
      <w:r>
        <w:rPr>
          <w:rFonts w:ascii="仿宋" w:hAnsi="仿宋" w:eastAsia="仿宋" w:cs="仿宋"/>
          <w:sz w:val="24"/>
          <w:szCs w:val="24"/>
        </w:rPr>
        <w:t>78.2</w:t>
      </w:r>
      <w:r>
        <w:rPr>
          <w:rFonts w:hint="eastAsia" w:ascii="仿宋" w:hAnsi="仿宋" w:eastAsia="仿宋" w:cs="仿宋"/>
          <w:sz w:val="24"/>
          <w:szCs w:val="24"/>
        </w:rPr>
        <w:t>款规定获得延期支付的利息。</w:t>
      </w:r>
    </w:p>
    <w:p>
      <w:pPr>
        <w:pStyle w:val="12"/>
        <w:adjustRightInd w:val="0"/>
        <w:snapToGrid w:val="0"/>
        <w:spacing w:line="360" w:lineRule="auto"/>
        <w:ind w:left="1920" w:leftChars="800"/>
        <w:jc w:val="left"/>
        <w:rPr>
          <w:rFonts w:ascii="仿宋" w:hAnsi="仿宋" w:eastAsia="仿宋"/>
          <w:sz w:val="24"/>
          <w:szCs w:val="24"/>
        </w:rPr>
      </w:pPr>
      <w:r>
        <w:rPr>
          <w:rFonts w:hint="eastAsia" w:ascii="仿宋" w:hAnsi="仿宋" w:eastAsia="仿宋" w:cs="仿宋"/>
          <w:sz w:val="24"/>
          <w:szCs w:val="24"/>
        </w:rPr>
        <w:t>发包人在收到竣工结算支付证书后的</w:t>
      </w:r>
      <w:r>
        <w:rPr>
          <w:rFonts w:ascii="仿宋" w:hAnsi="仿宋" w:eastAsia="仿宋" w:cs="仿宋"/>
          <w:sz w:val="24"/>
          <w:szCs w:val="24"/>
        </w:rPr>
        <w:t>56</w:t>
      </w:r>
      <w:r>
        <w:rPr>
          <w:rFonts w:hint="eastAsia" w:ascii="仿宋" w:hAnsi="仿宋" w:eastAsia="仿宋" w:cs="仿宋"/>
          <w:sz w:val="24"/>
          <w:szCs w:val="24"/>
        </w:rPr>
        <w:t>天内仍未支付竣工结算款，合同双方当事人又未达成延期支付协议的，除法律另有规定外，承包人可与发包人协商将该永久工程折价，也可直接向人民法院申请将该永久工程依法拍卖。承包人就该永久工程折价或拍卖的价款优先受偿。</w:t>
      </w:r>
    </w:p>
    <w:p>
      <w:pPr>
        <w:pStyle w:val="12"/>
        <w:adjustRightInd w:val="0"/>
        <w:snapToGrid w:val="0"/>
        <w:spacing w:line="360" w:lineRule="auto"/>
        <w:jc w:val="left"/>
        <w:rPr>
          <w:rFonts w:ascii="仿宋" w:hAnsi="仿宋" w:eastAsia="仿宋"/>
          <w:b/>
          <w:bCs/>
          <w:sz w:val="24"/>
          <w:szCs w:val="24"/>
          <w:u w:val="single"/>
        </w:rPr>
      </w:pPr>
      <w:r>
        <w:rPr>
          <w:rFonts w:ascii="仿宋" w:hAnsi="仿宋" w:eastAsia="仿宋" w:cs="仿宋"/>
          <w:b/>
          <w:bCs/>
          <w:sz w:val="24"/>
          <w:szCs w:val="24"/>
          <w:u w:val="single"/>
        </w:rPr>
        <w:t xml:space="preserve">                                                                                                              </w:t>
      </w:r>
    </w:p>
    <w:p>
      <w:pPr>
        <w:pStyle w:val="12"/>
        <w:tabs>
          <w:tab w:val="left" w:pos="540"/>
        </w:tabs>
        <w:adjustRightInd w:val="0"/>
        <w:snapToGrid w:val="0"/>
        <w:spacing w:before="240" w:beforeLines="100" w:line="360" w:lineRule="auto"/>
        <w:ind w:firstLine="441" w:firstLineChars="196"/>
        <w:jc w:val="left"/>
        <w:outlineLvl w:val="2"/>
        <w:rPr>
          <w:rFonts w:ascii="仿宋" w:hAnsi="仿宋" w:eastAsia="仿宋"/>
          <w:b/>
          <w:bCs/>
          <w:sz w:val="24"/>
          <w:szCs w:val="24"/>
        </w:rPr>
      </w:pPr>
      <w:bookmarkStart w:id="419" w:name="_Toc469384068"/>
      <w:bookmarkStart w:id="420" w:name="_Toc3745"/>
      <w:bookmarkStart w:id="421" w:name="_Toc16379"/>
      <w:r>
        <w:rPr>
          <w:rFonts w:hint="eastAsia" w:ascii="仿宋" w:hAnsi="仿宋" w:eastAsia="仿宋" w:cs="仿宋"/>
          <w:b/>
          <w:bCs/>
          <w:sz w:val="24"/>
          <w:szCs w:val="24"/>
          <w:lang w:eastAsia="zh-CN"/>
        </w:rPr>
        <w:t>◎</w:t>
      </w:r>
      <w:r>
        <w:rPr>
          <w:rFonts w:ascii="仿宋" w:hAnsi="仿宋" w:eastAsia="仿宋" w:cs="仿宋"/>
          <w:b/>
          <w:bCs/>
          <w:sz w:val="24"/>
          <w:szCs w:val="24"/>
        </w:rPr>
        <w:t xml:space="preserve">84  </w:t>
      </w:r>
      <w:r>
        <w:rPr>
          <w:rFonts w:hint="eastAsia" w:ascii="仿宋" w:hAnsi="仿宋" w:eastAsia="仿宋" w:cs="仿宋"/>
          <w:b/>
          <w:bCs/>
          <w:sz w:val="24"/>
          <w:szCs w:val="24"/>
        </w:rPr>
        <w:t>质量保证金</w:t>
      </w:r>
      <w:bookmarkEnd w:id="419"/>
      <w:bookmarkEnd w:id="420"/>
      <w:bookmarkEnd w:id="421"/>
    </w:p>
    <w:p>
      <w:pPr>
        <w:pStyle w:val="12"/>
        <w:adjustRightInd w:val="0"/>
        <w:snapToGrid w:val="0"/>
        <w:spacing w:line="360" w:lineRule="auto"/>
        <w:ind w:firstLine="441" w:firstLineChars="196"/>
        <w:jc w:val="left"/>
        <w:rPr>
          <w:rFonts w:ascii="仿宋" w:hAnsi="仿宋" w:eastAsia="仿宋" w:cs="仿宋"/>
          <w:b/>
          <w:bCs/>
          <w:sz w:val="24"/>
          <w:szCs w:val="24"/>
        </w:rPr>
      </w:pPr>
      <w:r>
        <w:rPr>
          <w:rFonts w:ascii="仿宋" w:hAnsi="仿宋" w:eastAsia="仿宋" w:cs="仿宋"/>
          <w:b/>
          <w:bCs/>
          <w:sz w:val="24"/>
          <w:szCs w:val="24"/>
        </w:rPr>
        <w:t xml:space="preserve">84.1     </w:t>
      </w:r>
    </w:p>
    <w:p>
      <w:pPr>
        <w:pStyle w:val="12"/>
        <w:adjustRightInd w:val="0"/>
        <w:snapToGrid w:val="0"/>
        <w:spacing w:line="360" w:lineRule="auto"/>
        <w:ind w:left="1850" w:leftChars="771"/>
        <w:jc w:val="left"/>
        <w:rPr>
          <w:rFonts w:ascii="仿宋" w:hAnsi="仿宋" w:eastAsia="仿宋"/>
          <w:sz w:val="24"/>
          <w:szCs w:val="24"/>
        </w:rPr>
      </w:pPr>
      <w:r>
        <mc:AlternateContent>
          <mc:Choice Requires="wps">
            <w:drawing>
              <wp:anchor distT="0" distB="0" distL="114300" distR="114300" simplePos="0" relativeHeight="252029952" behindDoc="0" locked="0" layoutInCell="1" allowOverlap="1">
                <wp:simplePos x="0" y="0"/>
                <wp:positionH relativeFrom="column">
                  <wp:posOffset>-114300</wp:posOffset>
                </wp:positionH>
                <wp:positionV relativeFrom="paragraph">
                  <wp:posOffset>8255</wp:posOffset>
                </wp:positionV>
                <wp:extent cx="914400" cy="396240"/>
                <wp:effectExtent l="0" t="0" r="0" b="0"/>
                <wp:wrapNone/>
                <wp:docPr id="364" name="文本框 367"/>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质量保证金的用途和限制</w:t>
                            </w:r>
                          </w:p>
                        </w:txbxContent>
                      </wps:txbx>
                      <wps:bodyPr wrap="square" upright="1"/>
                    </wps:wsp>
                  </a:graphicData>
                </a:graphic>
              </wp:anchor>
            </w:drawing>
          </mc:Choice>
          <mc:Fallback>
            <w:pict>
              <v:shape id="文本框 367" o:spid="_x0000_s1026" o:spt="202" type="#_x0000_t202" style="position:absolute;left:0pt;margin-left:-9pt;margin-top:0.65pt;height:31.2pt;width:72pt;z-index:252029952;mso-width-relative:page;mso-height-relative:page;" filled="f" stroked="f" coordsize="21600,21600" o:gfxdata="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Ja3aJbVAAAACAEAAA8AAAAAAAAAAQAgAAAAIgAAAGRycy9kb3ducmV2LnhtbFBLAQIUABQA&#10;AAAIAIdO4kDCFNLkugEAAF8DAAAOAAAAAAAAAAEAIAAAACQBAABkcnMvZTJvRG9jLnhtbFBLBQYA&#10;AAAABgAGAFkBAABQBQ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质量保证金的用途和限制</w:t>
                      </w:r>
                    </w:p>
                  </w:txbxContent>
                </v:textbox>
              </v:shape>
            </w:pict>
          </mc:Fallback>
        </mc:AlternateContent>
      </w:r>
      <w:r>
        <w:rPr>
          <w:rFonts w:hint="eastAsia" w:ascii="仿宋" w:hAnsi="仿宋" w:eastAsia="仿宋" w:cs="仿宋"/>
          <w:sz w:val="24"/>
          <w:szCs w:val="24"/>
        </w:rPr>
        <w:t>质量保证金用于承包人对合同工程质量的担保。承包人未按照法律有关规定和合同约定履行质量保修义务的，发包人有权从质量保证金中扣留用于质量保修的各项支出。</w:t>
      </w:r>
    </w:p>
    <w:p>
      <w:pPr>
        <w:pStyle w:val="12"/>
        <w:tabs>
          <w:tab w:val="left" w:pos="900"/>
        </w:tabs>
        <w:adjustRightInd w:val="0"/>
        <w:snapToGrid w:val="0"/>
        <w:spacing w:line="360" w:lineRule="auto"/>
        <w:ind w:firstLine="441" w:firstLineChars="196"/>
        <w:jc w:val="left"/>
        <w:rPr>
          <w:rFonts w:ascii="仿宋" w:hAnsi="仿宋" w:eastAsia="仿宋"/>
          <w:b/>
          <w:bCs/>
          <w:sz w:val="24"/>
          <w:szCs w:val="24"/>
        </w:rPr>
      </w:pPr>
      <w:r>
        <w:rPr>
          <w:rFonts w:ascii="仿宋" w:hAnsi="仿宋" w:eastAsia="仿宋" w:cs="仿宋"/>
          <w:b/>
          <w:bCs/>
          <w:sz w:val="24"/>
          <w:szCs w:val="24"/>
        </w:rPr>
        <w:t xml:space="preserve">84.2  </w:t>
      </w:r>
      <w:r>
        <w:rPr>
          <w:rFonts w:ascii="仿宋" w:hAnsi="仿宋" w:eastAsia="仿宋" w:cs="仿宋"/>
          <w:b/>
          <w:bCs/>
          <w:sz w:val="24"/>
          <w:szCs w:val="24"/>
          <w:u w:val="dotted"/>
        </w:rPr>
        <w:t xml:space="preserve">                                                                                                       </w:t>
      </w:r>
    </w:p>
    <w:p>
      <w:pPr>
        <w:pStyle w:val="12"/>
        <w:adjustRightInd w:val="0"/>
        <w:snapToGrid w:val="0"/>
        <w:spacing w:line="360" w:lineRule="auto"/>
        <w:ind w:left="1850" w:leftChars="771"/>
        <w:jc w:val="left"/>
        <w:rPr>
          <w:rFonts w:ascii="仿宋" w:hAnsi="仿宋" w:eastAsia="仿宋"/>
          <w:sz w:val="24"/>
          <w:szCs w:val="24"/>
        </w:rPr>
      </w:pPr>
      <w:r>
        <w:rPr>
          <w:rFonts w:hint="eastAsia" w:ascii="仿宋" w:hAnsi="仿宋" w:eastAsia="仿宋" w:cs="仿宋"/>
          <w:sz w:val="24"/>
          <w:szCs w:val="24"/>
        </w:rPr>
        <w:t>合同双方当事人应在专用条款中约定质量保证金金额</w:t>
      </w:r>
      <w:r>
        <mc:AlternateContent>
          <mc:Choice Requires="wps">
            <w:drawing>
              <wp:anchor distT="0" distB="0" distL="114300" distR="114300" simplePos="0" relativeHeight="252030976" behindDoc="0" locked="0" layoutInCell="1" allowOverlap="1">
                <wp:simplePos x="0" y="0"/>
                <wp:positionH relativeFrom="column">
                  <wp:posOffset>-114300</wp:posOffset>
                </wp:positionH>
                <wp:positionV relativeFrom="paragraph">
                  <wp:posOffset>20320</wp:posOffset>
                </wp:positionV>
                <wp:extent cx="914400" cy="519430"/>
                <wp:effectExtent l="0" t="0" r="0" b="0"/>
                <wp:wrapNone/>
                <wp:docPr id="365" name="文本框 368"/>
                <wp:cNvGraphicFramePr/>
                <a:graphic xmlns:a="http://schemas.openxmlformats.org/drawingml/2006/main">
                  <a:graphicData uri="http://schemas.microsoft.com/office/word/2010/wordprocessingShape">
                    <wps:wsp>
                      <wps:cNvSpPr txBox="1"/>
                      <wps:spPr>
                        <a:xfrm>
                          <a:off x="0" y="0"/>
                          <a:ext cx="914400" cy="519430"/>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质量保证金的约定与扣留</w:t>
                            </w:r>
                          </w:p>
                        </w:txbxContent>
                      </wps:txbx>
                      <wps:bodyPr wrap="square" upright="1"/>
                    </wps:wsp>
                  </a:graphicData>
                </a:graphic>
              </wp:anchor>
            </w:drawing>
          </mc:Choice>
          <mc:Fallback>
            <w:pict>
              <v:shape id="文本框 368" o:spid="_x0000_s1026" o:spt="202" type="#_x0000_t202" style="position:absolute;left:0pt;margin-left:-9pt;margin-top:1.6pt;height:40.9pt;width:72pt;z-index:252030976;mso-width-relative:page;mso-height-relative:page;" filled="f" stroked="f" coordsize="21600,21600" o:gfxdata="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FJRW8TVAAAACAEAAA8AAAAAAAAAAQAgAAAAIgAAAGRycy9kb3ducmV2LnhtbFBLAQIUABQA&#10;AAAIAIdO4kD3TffUugEAAF8DAAAOAAAAAAAAAAEAIAAAACQBAABkcnMvZTJvRG9jLnhtbFBLBQYA&#10;AAAABgAGAFkBAABQBQ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质量保证金的约定与扣留</w:t>
                      </w:r>
                    </w:p>
                  </w:txbxContent>
                </v:textbox>
              </v:shape>
            </w:pict>
          </mc:Fallback>
        </mc:AlternateContent>
      </w:r>
      <w:r>
        <w:rPr>
          <w:rFonts w:hint="eastAsia" w:ascii="仿宋" w:hAnsi="仿宋" w:eastAsia="仿宋" w:cs="仿宋"/>
          <w:sz w:val="24"/>
          <w:szCs w:val="24"/>
        </w:rPr>
        <w:t>。除专用条款另有约定外，质量保证金为合同价款的</w:t>
      </w:r>
      <w:r>
        <w:rPr>
          <w:rFonts w:ascii="仿宋" w:hAnsi="仿宋" w:eastAsia="仿宋" w:cs="仿宋"/>
          <w:sz w:val="24"/>
          <w:szCs w:val="24"/>
        </w:rPr>
        <w:t>3</w:t>
      </w:r>
      <w:r>
        <w:rPr>
          <w:rFonts w:hint="eastAsia" w:ascii="仿宋" w:hAnsi="仿宋" w:eastAsia="仿宋" w:cs="仿宋"/>
          <w:sz w:val="24"/>
          <w:szCs w:val="24"/>
        </w:rPr>
        <w:t>％（采取银行保函）。发包人应按照该比例从每支付期应支付给承包人的进度款或结算款中扣留，直到扣留的质量保证金总额达到专用条款约定的的金额为止。</w:t>
      </w:r>
    </w:p>
    <w:p>
      <w:pPr>
        <w:pStyle w:val="12"/>
        <w:adjustRightInd w:val="0"/>
        <w:snapToGrid w:val="0"/>
        <w:spacing w:line="360" w:lineRule="auto"/>
        <w:ind w:firstLine="441" w:firstLineChars="196"/>
        <w:jc w:val="left"/>
        <w:rPr>
          <w:rFonts w:ascii="仿宋" w:hAnsi="仿宋" w:eastAsia="仿宋"/>
          <w:b/>
          <w:bCs/>
          <w:sz w:val="24"/>
          <w:szCs w:val="24"/>
        </w:rPr>
      </w:pPr>
      <w:r>
        <w:rPr>
          <w:rFonts w:ascii="仿宋" w:hAnsi="仿宋" w:eastAsia="仿宋" w:cs="仿宋"/>
          <w:b/>
          <w:bCs/>
          <w:sz w:val="24"/>
          <w:szCs w:val="24"/>
        </w:rPr>
        <w:t xml:space="preserve">84.3  </w:t>
      </w:r>
      <w:r>
        <w:rPr>
          <w:rFonts w:ascii="仿宋" w:hAnsi="仿宋" w:eastAsia="仿宋" w:cs="仿宋"/>
          <w:b/>
          <w:bCs/>
          <w:sz w:val="24"/>
          <w:szCs w:val="24"/>
          <w:u w:val="dotted"/>
        </w:rPr>
        <w:t xml:space="preserve">                                                                                                       </w:t>
      </w:r>
    </w:p>
    <w:p>
      <w:pPr>
        <w:pStyle w:val="12"/>
        <w:adjustRightInd w:val="0"/>
        <w:snapToGrid w:val="0"/>
        <w:spacing w:line="360" w:lineRule="auto"/>
        <w:ind w:left="1850" w:leftChars="771"/>
        <w:jc w:val="left"/>
        <w:rPr>
          <w:rFonts w:ascii="仿宋" w:hAnsi="仿宋" w:eastAsia="仿宋"/>
          <w:sz w:val="24"/>
          <w:szCs w:val="24"/>
        </w:rPr>
      </w:pPr>
      <w:r>
        <mc:AlternateContent>
          <mc:Choice Requires="wps">
            <w:drawing>
              <wp:anchor distT="0" distB="0" distL="114300" distR="114300" simplePos="0" relativeHeight="252032000" behindDoc="0" locked="0" layoutInCell="1" allowOverlap="1">
                <wp:simplePos x="0" y="0"/>
                <wp:positionH relativeFrom="column">
                  <wp:posOffset>-114300</wp:posOffset>
                </wp:positionH>
                <wp:positionV relativeFrom="paragraph">
                  <wp:posOffset>45720</wp:posOffset>
                </wp:positionV>
                <wp:extent cx="914400" cy="462915"/>
                <wp:effectExtent l="0" t="0" r="0" b="0"/>
                <wp:wrapNone/>
                <wp:docPr id="366" name="文本框 369"/>
                <wp:cNvGraphicFramePr/>
                <a:graphic xmlns:a="http://schemas.openxmlformats.org/drawingml/2006/main">
                  <a:graphicData uri="http://schemas.microsoft.com/office/word/2010/wordprocessingShape">
                    <wps:wsp>
                      <wps:cNvSpPr txBox="1"/>
                      <wps:spPr>
                        <a:xfrm>
                          <a:off x="0" y="0"/>
                          <a:ext cx="914400" cy="462915"/>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质量保证金返还</w:t>
                            </w:r>
                          </w:p>
                        </w:txbxContent>
                      </wps:txbx>
                      <wps:bodyPr wrap="square" upright="1"/>
                    </wps:wsp>
                  </a:graphicData>
                </a:graphic>
              </wp:anchor>
            </w:drawing>
          </mc:Choice>
          <mc:Fallback>
            <w:pict>
              <v:shape id="文本框 369" o:spid="_x0000_s1026" o:spt="202" type="#_x0000_t202" style="position:absolute;left:0pt;margin-left:-9pt;margin-top:3.6pt;height:36.45pt;width:72pt;z-index:252032000;mso-width-relative:page;mso-height-relative:page;" filled="f" stroked="f" coordsize="21600,21600" o:gfxdata="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KpXYFbVAAAACAEAAA8AAAAAAAAAAQAgAAAAIgAAAGRycy9kb3ducmV2LnhtbFBLAQIUABQA&#10;AAAIAIdO4kD4UwzQugEAAF8DAAAOAAAAAAAAAAEAIAAAACQBAABkcnMvZTJvRG9jLnhtbFBLBQYA&#10;AAAABgAGAFkBAABQBQ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质量保证金返还</w:t>
                      </w:r>
                    </w:p>
                  </w:txbxContent>
                </v:textbox>
              </v:shape>
            </w:pict>
          </mc:Fallback>
        </mc:AlternateContent>
      </w:r>
      <w:r>
        <w:rPr>
          <w:rFonts w:hint="eastAsia" w:ascii="仿宋" w:hAnsi="仿宋" w:eastAsia="仿宋" w:cs="仿宋"/>
          <w:sz w:val="24"/>
          <w:szCs w:val="24"/>
        </w:rPr>
        <w:t>缺陷责任期（包括第</w:t>
      </w:r>
      <w:r>
        <w:rPr>
          <w:rFonts w:ascii="仿宋" w:hAnsi="仿宋" w:eastAsia="仿宋" w:cs="仿宋"/>
          <w:sz w:val="24"/>
          <w:szCs w:val="24"/>
        </w:rPr>
        <w:t>59.2</w:t>
      </w:r>
      <w:r>
        <w:rPr>
          <w:rFonts w:hint="eastAsia" w:ascii="仿宋" w:hAnsi="仿宋" w:eastAsia="仿宋" w:cs="仿宋"/>
          <w:sz w:val="24"/>
          <w:szCs w:val="24"/>
        </w:rPr>
        <w:t>款延长的期限）满时，承包人应向发包人申请到期应返还的剩余质量保证金金额。发包人如无异议，应在缺陷责任期满后的</w:t>
      </w:r>
      <w:r>
        <w:rPr>
          <w:rFonts w:ascii="仿宋" w:hAnsi="仿宋" w:eastAsia="仿宋" w:cs="仿宋"/>
          <w:sz w:val="24"/>
          <w:szCs w:val="24"/>
        </w:rPr>
        <w:t>14</w:t>
      </w:r>
      <w:r>
        <w:rPr>
          <w:rFonts w:hint="eastAsia" w:ascii="仿宋" w:hAnsi="仿宋" w:eastAsia="仿宋" w:cs="仿宋"/>
          <w:sz w:val="24"/>
          <w:szCs w:val="24"/>
        </w:rPr>
        <w:t>天内将剩余的质量保证金返还给承包人。剩余质量保证金的返还，并不能免除承包人按照合同约定应承担的质量保修责任和应履行的质量保修义务。</w:t>
      </w:r>
      <w:r>
        <w:rPr>
          <w:rFonts w:hint="eastAsia" w:eastAsia="仿宋_GB2312" w:cs="仿宋_GB2312"/>
          <w:sz w:val="24"/>
          <w:szCs w:val="24"/>
        </w:rPr>
        <w:t>发包人在退还质量保证金的同时按照中国人民银行发布的同期同类贷款基准利率支付利息。</w:t>
      </w:r>
    </w:p>
    <w:p>
      <w:pPr>
        <w:pStyle w:val="12"/>
        <w:adjustRightInd w:val="0"/>
        <w:snapToGrid w:val="0"/>
        <w:spacing w:line="360" w:lineRule="auto"/>
        <w:ind w:firstLine="441" w:firstLineChars="196"/>
        <w:jc w:val="left"/>
        <w:rPr>
          <w:rFonts w:ascii="仿宋" w:hAnsi="仿宋" w:eastAsia="仿宋"/>
          <w:b/>
          <w:bCs/>
          <w:sz w:val="24"/>
          <w:szCs w:val="24"/>
        </w:rPr>
      </w:pPr>
      <w:r>
        <w:rPr>
          <w:rFonts w:ascii="仿宋" w:hAnsi="仿宋" w:eastAsia="仿宋" w:cs="仿宋"/>
          <w:b/>
          <w:bCs/>
          <w:sz w:val="24"/>
          <w:szCs w:val="24"/>
        </w:rPr>
        <w:t xml:space="preserve">84.4  </w:t>
      </w:r>
      <w:r>
        <w:rPr>
          <w:rFonts w:ascii="仿宋" w:hAnsi="仿宋" w:eastAsia="仿宋" w:cs="仿宋"/>
          <w:b/>
          <w:bCs/>
          <w:sz w:val="24"/>
          <w:szCs w:val="24"/>
          <w:u w:val="dotted"/>
        </w:rPr>
        <w:t xml:space="preserve">                                                                                                       </w:t>
      </w:r>
    </w:p>
    <w:p>
      <w:pPr>
        <w:pStyle w:val="12"/>
        <w:adjustRightInd w:val="0"/>
        <w:snapToGrid w:val="0"/>
        <w:spacing w:line="360" w:lineRule="auto"/>
        <w:ind w:left="1850" w:leftChars="771"/>
        <w:jc w:val="left"/>
        <w:rPr>
          <w:rFonts w:ascii="仿宋" w:hAnsi="仿宋" w:eastAsia="仿宋"/>
          <w:sz w:val="24"/>
          <w:szCs w:val="24"/>
        </w:rPr>
      </w:pPr>
      <w:r>
        <mc:AlternateContent>
          <mc:Choice Requires="wps">
            <w:drawing>
              <wp:anchor distT="0" distB="0" distL="114300" distR="114300" simplePos="0" relativeHeight="252033024" behindDoc="0" locked="0" layoutInCell="1" allowOverlap="1">
                <wp:simplePos x="0" y="0"/>
                <wp:positionH relativeFrom="column">
                  <wp:posOffset>-114300</wp:posOffset>
                </wp:positionH>
                <wp:positionV relativeFrom="paragraph">
                  <wp:posOffset>45720</wp:posOffset>
                </wp:positionV>
                <wp:extent cx="914400" cy="462915"/>
                <wp:effectExtent l="0" t="0" r="0" b="0"/>
                <wp:wrapNone/>
                <wp:docPr id="367" name="文本框 370"/>
                <wp:cNvGraphicFramePr/>
                <a:graphic xmlns:a="http://schemas.openxmlformats.org/drawingml/2006/main">
                  <a:graphicData uri="http://schemas.microsoft.com/office/word/2010/wordprocessingShape">
                    <wps:wsp>
                      <wps:cNvSpPr txBox="1"/>
                      <wps:spPr>
                        <a:xfrm>
                          <a:off x="0" y="0"/>
                          <a:ext cx="914400" cy="462915"/>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质量保证金扣留</w:t>
                            </w:r>
                          </w:p>
                        </w:txbxContent>
                      </wps:txbx>
                      <wps:bodyPr wrap="square" upright="1"/>
                    </wps:wsp>
                  </a:graphicData>
                </a:graphic>
              </wp:anchor>
            </w:drawing>
          </mc:Choice>
          <mc:Fallback>
            <w:pict>
              <v:shape id="文本框 370" o:spid="_x0000_s1026" o:spt="202" type="#_x0000_t202" style="position:absolute;left:0pt;margin-left:-9pt;margin-top:3.6pt;height:36.45pt;width:72pt;z-index:252033024;mso-width-relative:page;mso-height-relative:page;" filled="f" stroked="f" coordsize="21600,21600" o:gfxdata="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qldgVtUAAAAIAQAADwAAAAAAAAABACAAAAAiAAAAZHJzL2Rvd25yZXYueG1sUEsBAhQAFAAA&#10;AAgAh07iQLnSa765AQAAXwMAAA4AAAAAAAAAAQAgAAAAJAEAAGRycy9lMm9Eb2MueG1sUEsFBgAA&#10;AAAGAAYAWQEAAE8FA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质量保证金扣留</w:t>
                      </w:r>
                    </w:p>
                  </w:txbxContent>
                </v:textbox>
              </v:shape>
            </w:pict>
          </mc:Fallback>
        </mc:AlternateContent>
      </w:r>
      <w:r>
        <w:rPr>
          <w:rFonts w:hint="eastAsia" w:ascii="仿宋" w:hAnsi="仿宋" w:eastAsia="仿宋" w:cs="仿宋"/>
          <w:sz w:val="24"/>
          <w:szCs w:val="24"/>
        </w:rPr>
        <w:t>缺陷责任期（包括第</w:t>
      </w:r>
      <w:r>
        <w:rPr>
          <w:rFonts w:ascii="仿宋" w:hAnsi="仿宋" w:eastAsia="仿宋" w:cs="仿宋"/>
          <w:sz w:val="24"/>
          <w:szCs w:val="24"/>
        </w:rPr>
        <w:t>59.2</w:t>
      </w:r>
      <w:r>
        <w:rPr>
          <w:rFonts w:hint="eastAsia" w:ascii="仿宋" w:hAnsi="仿宋" w:eastAsia="仿宋" w:cs="仿宋"/>
          <w:sz w:val="24"/>
          <w:szCs w:val="24"/>
        </w:rPr>
        <w:t>款延长的期限）满时，承包人没有完成缺陷责任的，发包人有权扣留承包人未完成缺陷责任剩余工作所需的部分质量保证金余额，并有权根据第</w:t>
      </w:r>
      <w:r>
        <w:rPr>
          <w:rFonts w:ascii="仿宋" w:hAnsi="仿宋" w:eastAsia="仿宋" w:cs="仿宋"/>
          <w:sz w:val="24"/>
          <w:szCs w:val="24"/>
        </w:rPr>
        <w:t>59.2</w:t>
      </w:r>
      <w:r>
        <w:rPr>
          <w:rFonts w:hint="eastAsia" w:ascii="仿宋" w:hAnsi="仿宋" w:eastAsia="仿宋" w:cs="仿宋"/>
          <w:sz w:val="24"/>
          <w:szCs w:val="24"/>
        </w:rPr>
        <w:t>款约定要求延长缺陷责任期，直到完成剩余工作为止。</w:t>
      </w:r>
    </w:p>
    <w:p>
      <w:pPr>
        <w:pStyle w:val="12"/>
        <w:adjustRightInd w:val="0"/>
        <w:snapToGrid w:val="0"/>
        <w:spacing w:line="240" w:lineRule="exact"/>
        <w:ind w:right="-238"/>
        <w:jc w:val="left"/>
        <w:rPr>
          <w:rFonts w:ascii="仿宋" w:hAnsi="仿宋" w:eastAsia="仿宋"/>
          <w:b/>
          <w:bCs/>
          <w:sz w:val="24"/>
          <w:szCs w:val="24"/>
          <w:u w:val="single"/>
        </w:rPr>
      </w:pPr>
      <w:r>
        <w:rPr>
          <w:rFonts w:ascii="仿宋" w:hAnsi="仿宋" w:eastAsia="仿宋" w:cs="仿宋"/>
          <w:b/>
          <w:bCs/>
          <w:sz w:val="24"/>
          <w:szCs w:val="24"/>
          <w:u w:val="single"/>
        </w:rPr>
        <w:t xml:space="preserve">                                                                                </w:t>
      </w:r>
    </w:p>
    <w:p>
      <w:pPr>
        <w:pStyle w:val="12"/>
        <w:tabs>
          <w:tab w:val="left" w:pos="540"/>
        </w:tabs>
        <w:adjustRightInd w:val="0"/>
        <w:snapToGrid w:val="0"/>
        <w:spacing w:before="240" w:beforeLines="100" w:line="360" w:lineRule="auto"/>
        <w:ind w:firstLine="441" w:firstLineChars="196"/>
        <w:jc w:val="left"/>
        <w:outlineLvl w:val="2"/>
        <w:rPr>
          <w:rFonts w:ascii="仿宋" w:hAnsi="仿宋" w:eastAsia="仿宋"/>
          <w:b/>
          <w:bCs/>
          <w:sz w:val="24"/>
          <w:szCs w:val="24"/>
        </w:rPr>
      </w:pPr>
      <w:bookmarkStart w:id="422" w:name="_Toc7298"/>
      <w:bookmarkStart w:id="423" w:name="_Toc6869"/>
      <w:r>
        <w:rPr>
          <w:rFonts w:ascii="仿宋" w:hAnsi="仿宋" w:eastAsia="仿宋" w:cs="仿宋"/>
          <w:b/>
          <w:bCs/>
          <w:sz w:val="24"/>
          <w:szCs w:val="24"/>
        </w:rPr>
        <w:t xml:space="preserve">85  </w:t>
      </w:r>
      <w:r>
        <w:rPr>
          <w:rFonts w:hint="eastAsia" w:ascii="仿宋" w:hAnsi="仿宋" w:eastAsia="仿宋" w:cs="仿宋"/>
          <w:b/>
          <w:bCs/>
          <w:sz w:val="24"/>
          <w:szCs w:val="24"/>
        </w:rPr>
        <w:t>最终清算款</w:t>
      </w:r>
      <w:bookmarkEnd w:id="422"/>
      <w:bookmarkEnd w:id="423"/>
    </w:p>
    <w:p>
      <w:pPr>
        <w:pStyle w:val="12"/>
        <w:adjustRightInd w:val="0"/>
        <w:snapToGrid w:val="0"/>
        <w:spacing w:line="360" w:lineRule="auto"/>
        <w:ind w:firstLine="441" w:firstLineChars="196"/>
        <w:jc w:val="left"/>
        <w:outlineLvl w:val="0"/>
        <w:rPr>
          <w:rFonts w:ascii="仿宋" w:hAnsi="仿宋" w:eastAsia="仿宋" w:cs="仿宋"/>
          <w:b/>
          <w:bCs/>
          <w:sz w:val="24"/>
          <w:szCs w:val="24"/>
        </w:rPr>
      </w:pPr>
      <w:bookmarkStart w:id="424" w:name="_Toc18603"/>
      <w:r>
        <w:rPr>
          <w:rFonts w:ascii="仿宋" w:hAnsi="仿宋" w:eastAsia="仿宋" w:cs="仿宋"/>
          <w:b/>
          <w:bCs/>
          <w:sz w:val="24"/>
          <w:szCs w:val="24"/>
        </w:rPr>
        <w:t>85.1</w:t>
      </w:r>
      <w:bookmarkEnd w:id="424"/>
      <w:r>
        <w:rPr>
          <w:rFonts w:ascii="仿宋" w:hAnsi="仿宋" w:eastAsia="仿宋" w:cs="仿宋"/>
          <w:b/>
          <w:bCs/>
          <w:sz w:val="24"/>
          <w:szCs w:val="24"/>
        </w:rPr>
        <w:t xml:space="preserve">     </w:t>
      </w:r>
    </w:p>
    <w:p>
      <w:pPr>
        <w:spacing w:line="360" w:lineRule="auto"/>
        <w:ind w:left="1850" w:leftChars="771"/>
        <w:jc w:val="left"/>
        <w:rPr>
          <w:rFonts w:ascii="仿宋" w:hAnsi="仿宋" w:eastAsia="仿宋" w:cs="Times New Roman"/>
          <w:sz w:val="24"/>
          <w:szCs w:val="24"/>
        </w:rPr>
      </w:pPr>
      <w:r>
        <mc:AlternateContent>
          <mc:Choice Requires="wps">
            <w:drawing>
              <wp:anchor distT="0" distB="0" distL="114300" distR="114300" simplePos="0" relativeHeight="252034048" behindDoc="0" locked="0" layoutInCell="1" allowOverlap="1">
                <wp:simplePos x="0" y="0"/>
                <wp:positionH relativeFrom="column">
                  <wp:posOffset>-114300</wp:posOffset>
                </wp:positionH>
                <wp:positionV relativeFrom="paragraph">
                  <wp:posOffset>74295</wp:posOffset>
                </wp:positionV>
                <wp:extent cx="914400" cy="396240"/>
                <wp:effectExtent l="0" t="0" r="0" b="0"/>
                <wp:wrapNone/>
                <wp:docPr id="368" name="文本框 371"/>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提交最终清算支付申请</w:t>
                            </w:r>
                          </w:p>
                        </w:txbxContent>
                      </wps:txbx>
                      <wps:bodyPr wrap="square" upright="1"/>
                    </wps:wsp>
                  </a:graphicData>
                </a:graphic>
              </wp:anchor>
            </w:drawing>
          </mc:Choice>
          <mc:Fallback>
            <w:pict>
              <v:shape id="文本框 371" o:spid="_x0000_s1026" o:spt="202" type="#_x0000_t202" style="position:absolute;left:0pt;margin-left:-9pt;margin-top:5.85pt;height:31.2pt;width:72pt;z-index:252034048;mso-width-relative:page;mso-height-relative:page;" filled="f" stroked="f" coordsize="21600,21600" o:gfxdata="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IDyIFbWAAAACQEAAA8AAAAAAAAAAQAgAAAAIgAAAGRycy9kb3ducmV2LnhtbFBLAQIUABQA&#10;AAAIAIdO4kDEF/FguQEAAF8DAAAOAAAAAAAAAAEAIAAAACUBAABkcnMvZTJvRG9jLnhtbFBLBQYA&#10;AAAABgAGAFkBAABQBQ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提交最终清算支付申请</w:t>
                      </w:r>
                    </w:p>
                  </w:txbxContent>
                </v:textbox>
              </v:shape>
            </w:pict>
          </mc:Fallback>
        </mc:AlternateContent>
      </w:r>
      <w:r>
        <w:rPr>
          <w:rFonts w:hint="eastAsia" w:ascii="仿宋" w:hAnsi="仿宋" w:eastAsia="仿宋" w:cs="仿宋"/>
          <w:sz w:val="24"/>
          <w:szCs w:val="24"/>
        </w:rPr>
        <w:t>合同双方当事人应在专用条款中明确最终清算款的支付时限。专用条款没有约定的</w:t>
      </w:r>
      <w:r>
        <w:rPr>
          <w:rFonts w:ascii="仿宋" w:hAnsi="仿宋" w:eastAsia="仿宋" w:cs="仿宋"/>
          <w:sz w:val="24"/>
          <w:szCs w:val="24"/>
        </w:rPr>
        <w:t>,</w:t>
      </w:r>
      <w:r>
        <w:rPr>
          <w:rFonts w:hint="eastAsia" w:ascii="仿宋" w:hAnsi="仿宋" w:eastAsia="仿宋" w:cs="仿宋"/>
          <w:sz w:val="24"/>
          <w:szCs w:val="24"/>
        </w:rPr>
        <w:t>最终清算款按照第</w:t>
      </w:r>
      <w:r>
        <w:rPr>
          <w:rFonts w:ascii="仿宋" w:hAnsi="仿宋" w:eastAsia="仿宋" w:cs="仿宋"/>
          <w:sz w:val="24"/>
          <w:szCs w:val="24"/>
        </w:rPr>
        <w:t>85.2</w:t>
      </w:r>
      <w:r>
        <w:rPr>
          <w:rFonts w:hint="eastAsia" w:ascii="仿宋" w:hAnsi="仿宋" w:eastAsia="仿宋" w:cs="仿宋"/>
          <w:sz w:val="24"/>
          <w:szCs w:val="24"/>
        </w:rPr>
        <w:t>款至第</w:t>
      </w:r>
      <w:r>
        <w:rPr>
          <w:rFonts w:ascii="仿宋" w:hAnsi="仿宋" w:eastAsia="仿宋" w:cs="仿宋"/>
          <w:sz w:val="24"/>
          <w:szCs w:val="24"/>
        </w:rPr>
        <w:t>85.5</w:t>
      </w:r>
      <w:r>
        <w:rPr>
          <w:rFonts w:hint="eastAsia" w:ascii="仿宋" w:hAnsi="仿宋" w:eastAsia="仿宋" w:cs="仿宋"/>
          <w:sz w:val="24"/>
          <w:szCs w:val="24"/>
        </w:rPr>
        <w:t>款规定办理。涉及政府投资资金的工程，支付期、支付方法等需调整的，应在专用条款中约定。</w:t>
      </w:r>
    </w:p>
    <w:p>
      <w:pPr>
        <w:spacing w:line="360" w:lineRule="auto"/>
        <w:ind w:left="1850" w:leftChars="771"/>
        <w:jc w:val="left"/>
        <w:rPr>
          <w:rFonts w:ascii="仿宋" w:hAnsi="仿宋" w:eastAsia="仿宋" w:cs="Times New Roman"/>
          <w:sz w:val="24"/>
          <w:szCs w:val="24"/>
        </w:rPr>
      </w:pPr>
      <w:r>
        <w:rPr>
          <w:rFonts w:hint="eastAsia" w:ascii="仿宋" w:hAnsi="仿宋" w:eastAsia="仿宋" w:cs="仿宋"/>
          <w:sz w:val="24"/>
          <w:szCs w:val="24"/>
        </w:rPr>
        <w:t>缺陷责任期终止证书签发后，承包人应按照专用条款约定的份数和期限向造价工程师提交最终清算支付申请，并提供相关证明材料。发包人对最终清算支付申请有异议的，有权要求承包人进一步修正和提供补充资料。承包人修正后，应再次向造价工程师提交修正后的最终清算支付申请。</w:t>
      </w:r>
    </w:p>
    <w:p>
      <w:pPr>
        <w:pStyle w:val="12"/>
        <w:tabs>
          <w:tab w:val="left" w:pos="900"/>
        </w:tabs>
        <w:adjustRightInd w:val="0"/>
        <w:snapToGrid w:val="0"/>
        <w:spacing w:line="360" w:lineRule="auto"/>
        <w:ind w:firstLine="441" w:firstLineChars="196"/>
        <w:jc w:val="left"/>
        <w:rPr>
          <w:rFonts w:ascii="仿宋" w:hAnsi="仿宋" w:eastAsia="仿宋"/>
          <w:sz w:val="24"/>
          <w:szCs w:val="24"/>
        </w:rPr>
      </w:pPr>
      <w:r>
        <w:rPr>
          <w:rFonts w:ascii="仿宋" w:hAnsi="仿宋" w:eastAsia="仿宋" w:cs="仿宋"/>
          <w:b/>
          <w:bCs/>
          <w:sz w:val="24"/>
          <w:szCs w:val="24"/>
        </w:rPr>
        <w:t>85.2</w:t>
      </w:r>
      <w:r>
        <w:rPr>
          <w:rFonts w:ascii="仿宋" w:hAnsi="仿宋" w:eastAsia="仿宋" w:cs="仿宋"/>
          <w:sz w:val="24"/>
          <w:szCs w:val="24"/>
        </w:rPr>
        <w:t xml:space="preserve">  </w:t>
      </w:r>
      <w:r>
        <w:rPr>
          <w:rFonts w:ascii="仿宋" w:hAnsi="仿宋" w:eastAsia="仿宋" w:cs="仿宋"/>
          <w:sz w:val="24"/>
          <w:szCs w:val="24"/>
          <w:u w:val="dotted"/>
        </w:rPr>
        <w:t xml:space="preserve">                                                                                                       </w:t>
      </w:r>
    </w:p>
    <w:p>
      <w:pPr>
        <w:pStyle w:val="12"/>
        <w:adjustRightInd w:val="0"/>
        <w:snapToGrid w:val="0"/>
        <w:spacing w:line="360" w:lineRule="auto"/>
        <w:ind w:left="1850" w:leftChars="771"/>
        <w:jc w:val="left"/>
        <w:rPr>
          <w:rFonts w:ascii="仿宋" w:hAnsi="仿宋" w:eastAsia="仿宋"/>
          <w:sz w:val="24"/>
          <w:szCs w:val="24"/>
          <w:u w:val="single"/>
        </w:rPr>
      </w:pPr>
      <w:r>
        <mc:AlternateContent>
          <mc:Choice Requires="wps">
            <w:drawing>
              <wp:anchor distT="0" distB="0" distL="114300" distR="114300" simplePos="0" relativeHeight="252035072" behindDoc="0" locked="0" layoutInCell="1" allowOverlap="1">
                <wp:simplePos x="0" y="0"/>
                <wp:positionH relativeFrom="column">
                  <wp:posOffset>-114300</wp:posOffset>
                </wp:positionH>
                <wp:positionV relativeFrom="paragraph">
                  <wp:posOffset>8890</wp:posOffset>
                </wp:positionV>
                <wp:extent cx="1028700" cy="462915"/>
                <wp:effectExtent l="0" t="0" r="0" b="0"/>
                <wp:wrapNone/>
                <wp:docPr id="369" name="文本框 372"/>
                <wp:cNvGraphicFramePr/>
                <a:graphic xmlns:a="http://schemas.openxmlformats.org/drawingml/2006/main">
                  <a:graphicData uri="http://schemas.microsoft.com/office/word/2010/wordprocessingShape">
                    <wps:wsp>
                      <wps:cNvSpPr txBox="1"/>
                      <wps:spPr>
                        <a:xfrm>
                          <a:off x="0" y="0"/>
                          <a:ext cx="1028700" cy="462915"/>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签发最终清算</w:t>
                            </w:r>
                          </w:p>
                          <w:p>
                            <w:pPr>
                              <w:spacing w:line="240" w:lineRule="exact"/>
                              <w:rPr>
                                <w:rFonts w:ascii="宋体" w:cs="Times New Roman"/>
                                <w:b/>
                                <w:bCs/>
                                <w:sz w:val="18"/>
                                <w:szCs w:val="18"/>
                              </w:rPr>
                            </w:pPr>
                            <w:r>
                              <w:rPr>
                                <w:rFonts w:hint="eastAsia" w:ascii="楷体_GB2312" w:hAnsi="宋体" w:eastAsia="楷体_GB2312" w:cs="楷体_GB2312"/>
                                <w:b/>
                                <w:bCs/>
                                <w:sz w:val="18"/>
                                <w:szCs w:val="18"/>
                              </w:rPr>
                              <w:t>支付证书</w:t>
                            </w:r>
                          </w:p>
                        </w:txbxContent>
                      </wps:txbx>
                      <wps:bodyPr wrap="square" upright="1"/>
                    </wps:wsp>
                  </a:graphicData>
                </a:graphic>
              </wp:anchor>
            </w:drawing>
          </mc:Choice>
          <mc:Fallback>
            <w:pict>
              <v:shape id="文本框 372" o:spid="_x0000_s1026" o:spt="202" type="#_x0000_t202" style="position:absolute;left:0pt;margin-left:-9pt;margin-top:0.7pt;height:36.45pt;width:81pt;z-index:252035072;mso-width-relative:page;mso-height-relative:page;" filled="f" stroked="f" coordsize="21600,21600" o:gfxdata="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LOWJM/VAAAACAEAAA8AAAAAAAAAAQAgAAAAIgAAAGRycy9kb3ducmV2LnhtbFBLAQIUABQA&#10;AAAIAIdO4kBe7rCmugEAAGADAAAOAAAAAAAAAAEAIAAAACQBAABkcnMvZTJvRG9jLnhtbFBLBQYA&#10;AAAABgAGAFkBAABQBQ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签发最终清算</w:t>
                      </w:r>
                    </w:p>
                    <w:p>
                      <w:pPr>
                        <w:spacing w:line="240" w:lineRule="exact"/>
                        <w:rPr>
                          <w:rFonts w:ascii="宋体" w:cs="Times New Roman"/>
                          <w:b/>
                          <w:bCs/>
                          <w:sz w:val="18"/>
                          <w:szCs w:val="18"/>
                        </w:rPr>
                      </w:pPr>
                      <w:r>
                        <w:rPr>
                          <w:rFonts w:hint="eastAsia" w:ascii="楷体_GB2312" w:hAnsi="宋体" w:eastAsia="楷体_GB2312" w:cs="楷体_GB2312"/>
                          <w:b/>
                          <w:bCs/>
                          <w:sz w:val="18"/>
                          <w:szCs w:val="18"/>
                        </w:rPr>
                        <w:t>支付证书</w:t>
                      </w:r>
                    </w:p>
                  </w:txbxContent>
                </v:textbox>
              </v:shape>
            </w:pict>
          </mc:Fallback>
        </mc:AlternateContent>
      </w:r>
      <w:r>
        <w:rPr>
          <w:rFonts w:hint="eastAsia" w:ascii="仿宋" w:hAnsi="仿宋" w:eastAsia="仿宋" w:cs="仿宋"/>
          <w:sz w:val="24"/>
          <w:szCs w:val="24"/>
        </w:rPr>
        <w:t>造价工程师应在收到最终清算支付申请后的</w:t>
      </w:r>
      <w:r>
        <w:rPr>
          <w:rFonts w:ascii="仿宋" w:hAnsi="仿宋" w:eastAsia="仿宋" w:cs="仿宋"/>
          <w:sz w:val="24"/>
          <w:szCs w:val="24"/>
        </w:rPr>
        <w:t>14</w:t>
      </w:r>
      <w:r>
        <w:rPr>
          <w:rFonts w:hint="eastAsia" w:ascii="仿宋" w:hAnsi="仿宋" w:eastAsia="仿宋" w:cs="仿宋"/>
          <w:sz w:val="24"/>
          <w:szCs w:val="24"/>
        </w:rPr>
        <w:t>天内予以计量、核实，并将核实结果通知承包人、抄报发包人。发包人应在收到核实结果后的</w:t>
      </w:r>
      <w:r>
        <w:rPr>
          <w:rFonts w:ascii="仿宋" w:hAnsi="仿宋" w:eastAsia="仿宋" w:cs="仿宋"/>
          <w:sz w:val="24"/>
          <w:szCs w:val="24"/>
        </w:rPr>
        <w:t>7</w:t>
      </w:r>
      <w:r>
        <w:rPr>
          <w:rFonts w:hint="eastAsia" w:ascii="仿宋" w:hAnsi="仿宋" w:eastAsia="仿宋" w:cs="仿宋"/>
          <w:sz w:val="24"/>
          <w:szCs w:val="24"/>
        </w:rPr>
        <w:t>天内在最终清算文件上签字确认。造价工程师应在发包人签字确认最终清算文件后的</w:t>
      </w:r>
      <w:r>
        <w:rPr>
          <w:rFonts w:ascii="仿宋" w:hAnsi="仿宋" w:eastAsia="仿宋" w:cs="仿宋"/>
          <w:sz w:val="24"/>
          <w:szCs w:val="24"/>
        </w:rPr>
        <w:t>7</w:t>
      </w:r>
      <w:r>
        <w:rPr>
          <w:rFonts w:hint="eastAsia" w:ascii="仿宋" w:hAnsi="仿宋" w:eastAsia="仿宋" w:cs="仿宋"/>
          <w:sz w:val="24"/>
          <w:szCs w:val="24"/>
        </w:rPr>
        <w:t>天内，向发包人签发最终清算支付证书，同时抄送承包人。</w:t>
      </w:r>
    </w:p>
    <w:p>
      <w:pPr>
        <w:pStyle w:val="12"/>
        <w:adjustRightInd w:val="0"/>
        <w:snapToGrid w:val="0"/>
        <w:spacing w:line="360" w:lineRule="auto"/>
        <w:ind w:firstLine="448" w:firstLineChars="200"/>
        <w:jc w:val="left"/>
        <w:rPr>
          <w:rFonts w:ascii="仿宋" w:hAnsi="仿宋" w:eastAsia="仿宋"/>
          <w:sz w:val="24"/>
          <w:szCs w:val="24"/>
        </w:rPr>
      </w:pPr>
      <w:r>
        <mc:AlternateContent>
          <mc:Choice Requires="wps">
            <w:drawing>
              <wp:anchor distT="0" distB="0" distL="114300" distR="114300" simplePos="0" relativeHeight="252036096" behindDoc="0" locked="0" layoutInCell="1" allowOverlap="1">
                <wp:simplePos x="0" y="0"/>
                <wp:positionH relativeFrom="column">
                  <wp:posOffset>-114300</wp:posOffset>
                </wp:positionH>
                <wp:positionV relativeFrom="paragraph">
                  <wp:posOffset>230505</wp:posOffset>
                </wp:positionV>
                <wp:extent cx="914400" cy="462915"/>
                <wp:effectExtent l="0" t="0" r="0" b="0"/>
                <wp:wrapNone/>
                <wp:docPr id="370" name="文本框 373"/>
                <wp:cNvGraphicFramePr/>
                <a:graphic xmlns:a="http://schemas.openxmlformats.org/drawingml/2006/main">
                  <a:graphicData uri="http://schemas.microsoft.com/office/word/2010/wordprocessingShape">
                    <wps:wsp>
                      <wps:cNvSpPr txBox="1"/>
                      <wps:spPr>
                        <a:xfrm>
                          <a:off x="0" y="0"/>
                          <a:ext cx="914400" cy="462915"/>
                        </a:xfrm>
                        <a:prstGeom prst="rect">
                          <a:avLst/>
                        </a:prstGeom>
                        <a:noFill/>
                        <a:ln>
                          <a:noFill/>
                        </a:ln>
                      </wps:spPr>
                      <wps:txbx>
                        <w:txbxContent>
                          <w:p>
                            <w:pPr>
                              <w:spacing w:line="240" w:lineRule="exact"/>
                              <w:rPr>
                                <w:rFonts w:ascii="宋体" w:cs="Times New Roman"/>
                                <w:b/>
                                <w:bCs/>
                                <w:sz w:val="18"/>
                                <w:szCs w:val="18"/>
                              </w:rPr>
                            </w:pPr>
                            <w:r>
                              <w:rPr>
                                <w:rFonts w:hint="eastAsia" w:ascii="楷体_GB2312" w:hAnsi="宋体" w:eastAsia="楷体_GB2312" w:cs="楷体_GB2312"/>
                                <w:b/>
                                <w:bCs/>
                                <w:sz w:val="18"/>
                                <w:szCs w:val="18"/>
                              </w:rPr>
                              <w:t>最终清算款支付</w:t>
                            </w:r>
                            <w:r>
                              <w:rPr>
                                <w:rFonts w:ascii="楷体_GB2312" w:hAnsi="宋体" w:eastAsia="楷体_GB2312" w:cs="楷体_GB2312"/>
                                <w:b/>
                                <w:bCs/>
                                <w:sz w:val="18"/>
                                <w:szCs w:val="18"/>
                              </w:rPr>
                              <w:t xml:space="preserve"> </w:t>
                            </w:r>
                          </w:p>
                        </w:txbxContent>
                      </wps:txbx>
                      <wps:bodyPr wrap="square" upright="1"/>
                    </wps:wsp>
                  </a:graphicData>
                </a:graphic>
              </wp:anchor>
            </w:drawing>
          </mc:Choice>
          <mc:Fallback>
            <w:pict>
              <v:shape id="文本框 373" o:spid="_x0000_s1026" o:spt="202" type="#_x0000_t202" style="position:absolute;left:0pt;margin-left:-9pt;margin-top:18.15pt;height:36.45pt;width:72pt;z-index:252036096;mso-width-relative:page;mso-height-relative:page;" filled="f" stroked="f" coordsize="21600,21600" o:gfxdata="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6WPPmdgAAAAKAQAADwAAAAAAAAABACAAAAAiAAAAZHJzL2Rvd25yZXYueG1sUEsBAhQA&#10;FAAAAAgAh07iQPmEXHW5AQAAXwMAAA4AAAAAAAAAAQAgAAAAJwEAAGRycy9lMm9Eb2MueG1sUEsF&#10;BgAAAAAGAAYAWQEAAFIFAAAAAA==&#10;">
                <v:fill on="f" focussize="0,0"/>
                <v:stroke on="f"/>
                <v:imagedata o:title=""/>
                <o:lock v:ext="edit" aspectratio="f"/>
                <v:textbox>
                  <w:txbxContent>
                    <w:p>
                      <w:pPr>
                        <w:spacing w:line="240" w:lineRule="exact"/>
                        <w:rPr>
                          <w:rFonts w:ascii="宋体" w:cs="Times New Roman"/>
                          <w:b/>
                          <w:bCs/>
                          <w:sz w:val="18"/>
                          <w:szCs w:val="18"/>
                        </w:rPr>
                      </w:pPr>
                      <w:r>
                        <w:rPr>
                          <w:rFonts w:hint="eastAsia" w:ascii="楷体_GB2312" w:hAnsi="宋体" w:eastAsia="楷体_GB2312" w:cs="楷体_GB2312"/>
                          <w:b/>
                          <w:bCs/>
                          <w:sz w:val="18"/>
                          <w:szCs w:val="18"/>
                        </w:rPr>
                        <w:t>最终清算款支付</w:t>
                      </w:r>
                      <w:r>
                        <w:rPr>
                          <w:rFonts w:ascii="楷体_GB2312" w:hAnsi="宋体" w:eastAsia="楷体_GB2312" w:cs="楷体_GB2312"/>
                          <w:b/>
                          <w:bCs/>
                          <w:sz w:val="18"/>
                          <w:szCs w:val="18"/>
                        </w:rPr>
                        <w:t xml:space="preserve"> </w:t>
                      </w:r>
                    </w:p>
                  </w:txbxContent>
                </v:textbox>
              </v:shape>
            </w:pict>
          </mc:Fallback>
        </mc:AlternateContent>
      </w:r>
      <w:r>
        <w:rPr>
          <w:rFonts w:ascii="仿宋" w:hAnsi="仿宋" w:eastAsia="仿宋" w:cs="仿宋"/>
          <w:b/>
          <w:bCs/>
          <w:sz w:val="24"/>
          <w:szCs w:val="24"/>
        </w:rPr>
        <w:t>85.3</w:t>
      </w:r>
      <w:r>
        <w:rPr>
          <w:rFonts w:ascii="仿宋" w:hAnsi="仿宋" w:eastAsia="仿宋" w:cs="仿宋"/>
          <w:sz w:val="24"/>
          <w:szCs w:val="24"/>
        </w:rPr>
        <w:t xml:space="preserve">  </w:t>
      </w:r>
      <w:r>
        <w:rPr>
          <w:rFonts w:ascii="仿宋" w:hAnsi="仿宋" w:eastAsia="仿宋" w:cs="仿宋"/>
          <w:sz w:val="24"/>
          <w:szCs w:val="24"/>
          <w:u w:val="dotted"/>
        </w:rPr>
        <w:t xml:space="preserve">                                                                                                       </w:t>
      </w:r>
    </w:p>
    <w:p>
      <w:pPr>
        <w:pStyle w:val="12"/>
        <w:adjustRightInd w:val="0"/>
        <w:snapToGrid w:val="0"/>
        <w:spacing w:line="360" w:lineRule="auto"/>
        <w:ind w:left="1850" w:leftChars="771" w:firstLine="1"/>
        <w:jc w:val="left"/>
        <w:rPr>
          <w:rFonts w:ascii="仿宋" w:hAnsi="仿宋" w:eastAsia="仿宋"/>
          <w:sz w:val="24"/>
          <w:szCs w:val="24"/>
        </w:rPr>
      </w:pPr>
      <w:r>
        <w:rPr>
          <w:rFonts w:hint="eastAsia" w:ascii="仿宋" w:hAnsi="仿宋" w:eastAsia="仿宋" w:cs="仿宋"/>
          <w:sz w:val="24"/>
          <w:szCs w:val="24"/>
        </w:rPr>
        <w:t>发包人应在造价工程师签发最终清算支付证书后的</w:t>
      </w:r>
      <w:r>
        <w:rPr>
          <w:rFonts w:ascii="仿宋" w:hAnsi="仿宋" w:eastAsia="仿宋" w:cs="仿宋"/>
          <w:sz w:val="24"/>
          <w:szCs w:val="24"/>
        </w:rPr>
        <w:t xml:space="preserve">14 </w:t>
      </w:r>
      <w:r>
        <w:rPr>
          <w:rFonts w:hint="eastAsia" w:ascii="仿宋" w:hAnsi="仿宋" w:eastAsia="仿宋" w:cs="仿宋"/>
          <w:sz w:val="24"/>
          <w:szCs w:val="24"/>
        </w:rPr>
        <w:t>天内，按照最终清算支付证书列明的金额向承包人支付最终清算款，并通知造价工程师。</w:t>
      </w:r>
    </w:p>
    <w:p>
      <w:pPr>
        <w:pStyle w:val="12"/>
        <w:adjustRightInd w:val="0"/>
        <w:snapToGrid w:val="0"/>
        <w:spacing w:line="480" w:lineRule="auto"/>
        <w:ind w:firstLine="448" w:firstLineChars="200"/>
        <w:jc w:val="left"/>
        <w:rPr>
          <w:rFonts w:ascii="仿宋" w:hAnsi="仿宋" w:eastAsia="仿宋"/>
          <w:sz w:val="24"/>
          <w:szCs w:val="24"/>
        </w:rPr>
      </w:pPr>
      <w:r>
        <mc:AlternateContent>
          <mc:Choice Requires="wps">
            <w:drawing>
              <wp:anchor distT="0" distB="0" distL="114300" distR="114300" simplePos="0" relativeHeight="252037120" behindDoc="0" locked="0" layoutInCell="1" allowOverlap="1">
                <wp:simplePos x="0" y="0"/>
                <wp:positionH relativeFrom="column">
                  <wp:posOffset>-114300</wp:posOffset>
                </wp:positionH>
                <wp:positionV relativeFrom="paragraph">
                  <wp:posOffset>234315</wp:posOffset>
                </wp:positionV>
                <wp:extent cx="914400" cy="462915"/>
                <wp:effectExtent l="0" t="0" r="0" b="0"/>
                <wp:wrapNone/>
                <wp:docPr id="371" name="文本框 374"/>
                <wp:cNvGraphicFramePr/>
                <a:graphic xmlns:a="http://schemas.openxmlformats.org/drawingml/2006/main">
                  <a:graphicData uri="http://schemas.microsoft.com/office/word/2010/wordprocessingShape">
                    <wps:wsp>
                      <wps:cNvSpPr txBox="1"/>
                      <wps:spPr>
                        <a:xfrm>
                          <a:off x="0" y="0"/>
                          <a:ext cx="914400" cy="462915"/>
                        </a:xfrm>
                        <a:prstGeom prst="rect">
                          <a:avLst/>
                        </a:prstGeom>
                        <a:noFill/>
                        <a:ln>
                          <a:noFill/>
                        </a:ln>
                      </wps:spPr>
                      <wps:txbx>
                        <w:txbxContent>
                          <w:p>
                            <w:pPr>
                              <w:spacing w:line="240" w:lineRule="exact"/>
                              <w:rPr>
                                <w:rFonts w:ascii="宋体" w:cs="Times New Roman"/>
                                <w:b/>
                                <w:bCs/>
                                <w:sz w:val="18"/>
                                <w:szCs w:val="18"/>
                              </w:rPr>
                            </w:pPr>
                            <w:r>
                              <w:rPr>
                                <w:rFonts w:hint="eastAsia" w:ascii="楷体_GB2312" w:hAnsi="宋体" w:eastAsia="楷体_GB2312" w:cs="楷体_GB2312"/>
                                <w:b/>
                                <w:bCs/>
                                <w:sz w:val="18"/>
                                <w:szCs w:val="18"/>
                              </w:rPr>
                              <w:t>签发最终清算支付证书限制</w:t>
                            </w:r>
                          </w:p>
                        </w:txbxContent>
                      </wps:txbx>
                      <wps:bodyPr wrap="square" upright="1"/>
                    </wps:wsp>
                  </a:graphicData>
                </a:graphic>
              </wp:anchor>
            </w:drawing>
          </mc:Choice>
          <mc:Fallback>
            <w:pict>
              <v:shape id="文本框 374" o:spid="_x0000_s1026" o:spt="202" type="#_x0000_t202" style="position:absolute;left:0pt;margin-left:-9pt;margin-top:18.45pt;height:36.45pt;width:72pt;z-index:252037120;mso-width-relative:page;mso-height-relative:page;" filled="f" stroked="f" coordsize="21600,21600" o:gfxdata="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Jz97eLYAAAACgEAAA8AAAAAAAAAAQAgAAAAIgAAAGRycy9kb3ducmV2LnhtbFBLAQIU&#10;ABQAAAAIAIdO4kDPR6Z0ugEAAF8DAAAOAAAAAAAAAAEAIAAAACcBAABkcnMvZTJvRG9jLnhtbFBL&#10;BQYAAAAABgAGAFkBAABTBQAAAAA=&#10;">
                <v:fill on="f" focussize="0,0"/>
                <v:stroke on="f"/>
                <v:imagedata o:title=""/>
                <o:lock v:ext="edit" aspectratio="f"/>
                <v:textbox>
                  <w:txbxContent>
                    <w:p>
                      <w:pPr>
                        <w:spacing w:line="240" w:lineRule="exact"/>
                        <w:rPr>
                          <w:rFonts w:ascii="宋体" w:cs="Times New Roman"/>
                          <w:b/>
                          <w:bCs/>
                          <w:sz w:val="18"/>
                          <w:szCs w:val="18"/>
                        </w:rPr>
                      </w:pPr>
                      <w:r>
                        <w:rPr>
                          <w:rFonts w:hint="eastAsia" w:ascii="楷体_GB2312" w:hAnsi="宋体" w:eastAsia="楷体_GB2312" w:cs="楷体_GB2312"/>
                          <w:b/>
                          <w:bCs/>
                          <w:sz w:val="18"/>
                          <w:szCs w:val="18"/>
                        </w:rPr>
                        <w:t>签发最终清算支付证书限制</w:t>
                      </w:r>
                    </w:p>
                  </w:txbxContent>
                </v:textbox>
              </v:shape>
            </w:pict>
          </mc:Fallback>
        </mc:AlternateContent>
      </w:r>
      <w:r>
        <w:rPr>
          <w:rFonts w:ascii="仿宋" w:hAnsi="仿宋" w:eastAsia="仿宋" w:cs="仿宋"/>
          <w:b/>
          <w:bCs/>
          <w:sz w:val="24"/>
          <w:szCs w:val="24"/>
        </w:rPr>
        <w:t xml:space="preserve">85.4 </w:t>
      </w:r>
      <w:r>
        <w:rPr>
          <w:rFonts w:ascii="仿宋" w:hAnsi="仿宋" w:eastAsia="仿宋" w:cs="仿宋"/>
          <w:sz w:val="24"/>
          <w:szCs w:val="24"/>
        </w:rPr>
        <w:t xml:space="preserve"> </w:t>
      </w:r>
      <w:r>
        <w:rPr>
          <w:rFonts w:ascii="仿宋" w:hAnsi="仿宋" w:eastAsia="仿宋" w:cs="仿宋"/>
          <w:sz w:val="24"/>
          <w:szCs w:val="24"/>
          <w:u w:val="dotted"/>
        </w:rPr>
        <w:t xml:space="preserve">                                                                                                       </w:t>
      </w:r>
    </w:p>
    <w:p>
      <w:pPr>
        <w:pStyle w:val="12"/>
        <w:adjustRightInd w:val="0"/>
        <w:snapToGrid w:val="0"/>
        <w:spacing w:line="360" w:lineRule="auto"/>
        <w:ind w:left="1801" w:leftChars="750" w:hanging="1"/>
        <w:jc w:val="left"/>
        <w:rPr>
          <w:rFonts w:ascii="仿宋" w:hAnsi="仿宋" w:eastAsia="仿宋"/>
          <w:sz w:val="24"/>
          <w:szCs w:val="24"/>
        </w:rPr>
      </w:pPr>
      <w:r>
        <w:rPr>
          <w:rFonts w:hint="eastAsia" w:ascii="仿宋" w:hAnsi="仿宋" w:eastAsia="仿宋" w:cs="仿宋"/>
          <w:sz w:val="24"/>
          <w:szCs w:val="24"/>
        </w:rPr>
        <w:t>如果造价工程师未在第</w:t>
      </w:r>
      <w:r>
        <w:rPr>
          <w:rFonts w:ascii="仿宋" w:hAnsi="仿宋" w:eastAsia="仿宋" w:cs="仿宋"/>
          <w:sz w:val="24"/>
          <w:szCs w:val="24"/>
        </w:rPr>
        <w:t>85.2</w:t>
      </w:r>
      <w:r>
        <w:rPr>
          <w:rFonts w:hint="eastAsia" w:ascii="仿宋" w:hAnsi="仿宋" w:eastAsia="仿宋" w:cs="仿宋"/>
          <w:sz w:val="24"/>
          <w:szCs w:val="24"/>
        </w:rPr>
        <w:t>款规定的期限内签发最终清算支付证书的，则视为承包人提交的最终清算支付申请已被认可，承包人应及时向发包人发出要求支付最终清算款的通知。发包人应在收到通知后的</w:t>
      </w:r>
      <w:r>
        <w:rPr>
          <w:rFonts w:ascii="仿宋" w:hAnsi="仿宋" w:eastAsia="仿宋" w:cs="仿宋"/>
          <w:sz w:val="24"/>
          <w:szCs w:val="24"/>
        </w:rPr>
        <w:t>14</w:t>
      </w:r>
      <w:r>
        <w:rPr>
          <w:rFonts w:hint="eastAsia" w:ascii="仿宋" w:hAnsi="仿宋" w:eastAsia="仿宋" w:cs="仿宋"/>
          <w:sz w:val="24"/>
          <w:szCs w:val="24"/>
        </w:rPr>
        <w:t>天内，按照承包人提交最终清算支付申请列明的金额向承包人支付最终清算款。</w:t>
      </w:r>
    </w:p>
    <w:p>
      <w:pPr>
        <w:pStyle w:val="12"/>
        <w:adjustRightInd w:val="0"/>
        <w:snapToGrid w:val="0"/>
        <w:spacing w:line="360" w:lineRule="auto"/>
        <w:ind w:firstLine="441" w:firstLineChars="196"/>
        <w:jc w:val="left"/>
        <w:rPr>
          <w:rFonts w:ascii="仿宋" w:hAnsi="仿宋" w:eastAsia="仿宋"/>
          <w:sz w:val="24"/>
          <w:szCs w:val="24"/>
        </w:rPr>
      </w:pPr>
      <w:r>
        <w:rPr>
          <w:rFonts w:ascii="仿宋" w:hAnsi="仿宋" w:eastAsia="仿宋" w:cs="仿宋"/>
          <w:b/>
          <w:bCs/>
          <w:sz w:val="24"/>
          <w:szCs w:val="24"/>
        </w:rPr>
        <w:t xml:space="preserve">85.5 </w:t>
      </w:r>
      <w:r>
        <w:rPr>
          <w:rFonts w:ascii="仿宋" w:hAnsi="仿宋" w:eastAsia="仿宋" w:cs="仿宋"/>
          <w:sz w:val="24"/>
          <w:szCs w:val="24"/>
        </w:rPr>
        <w:t xml:space="preserve"> </w:t>
      </w:r>
      <w:r>
        <w:rPr>
          <w:rFonts w:ascii="仿宋" w:hAnsi="仿宋" w:eastAsia="仿宋" w:cs="仿宋"/>
          <w:sz w:val="24"/>
          <w:szCs w:val="24"/>
          <w:u w:val="dotted"/>
        </w:rPr>
        <w:t xml:space="preserve">                                                                                                        </w:t>
      </w:r>
    </w:p>
    <w:p>
      <w:pPr>
        <w:spacing w:line="360" w:lineRule="auto"/>
        <w:ind w:left="1801" w:leftChars="750" w:hanging="1"/>
        <w:jc w:val="left"/>
        <w:rPr>
          <w:rFonts w:ascii="仿宋" w:hAnsi="仿宋" w:eastAsia="仿宋" w:cs="Times New Roman"/>
          <w:sz w:val="24"/>
          <w:szCs w:val="24"/>
        </w:rPr>
      </w:pPr>
      <w:r>
        <mc:AlternateContent>
          <mc:Choice Requires="wps">
            <w:drawing>
              <wp:anchor distT="0" distB="0" distL="114300" distR="114300" simplePos="0" relativeHeight="252038144" behindDoc="0" locked="0" layoutInCell="1" allowOverlap="1">
                <wp:simplePos x="0" y="0"/>
                <wp:positionH relativeFrom="column">
                  <wp:posOffset>-114300</wp:posOffset>
                </wp:positionH>
                <wp:positionV relativeFrom="paragraph">
                  <wp:posOffset>8255</wp:posOffset>
                </wp:positionV>
                <wp:extent cx="1028700" cy="407670"/>
                <wp:effectExtent l="0" t="0" r="0" b="0"/>
                <wp:wrapNone/>
                <wp:docPr id="372" name="文本框 375"/>
                <wp:cNvGraphicFramePr/>
                <a:graphic xmlns:a="http://schemas.openxmlformats.org/drawingml/2006/main">
                  <a:graphicData uri="http://schemas.microsoft.com/office/word/2010/wordprocessingShape">
                    <wps:wsp>
                      <wps:cNvSpPr txBox="1"/>
                      <wps:spPr>
                        <a:xfrm>
                          <a:off x="0" y="0"/>
                          <a:ext cx="1028700" cy="407670"/>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最终清算款支</w:t>
                            </w:r>
                          </w:p>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付的限制</w:t>
                            </w:r>
                          </w:p>
                        </w:txbxContent>
                      </wps:txbx>
                      <wps:bodyPr wrap="square" upright="1"/>
                    </wps:wsp>
                  </a:graphicData>
                </a:graphic>
              </wp:anchor>
            </w:drawing>
          </mc:Choice>
          <mc:Fallback>
            <w:pict>
              <v:shape id="文本框 375" o:spid="_x0000_s1026" o:spt="202" type="#_x0000_t202" style="position:absolute;left:0pt;margin-left:-9pt;margin-top:0.65pt;height:32.1pt;width:81pt;z-index:252038144;mso-width-relative:page;mso-height-relative:page;" filled="f" stroked="f" coordsize="21600,21600" o:gfxdata="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BEG9fTVAAAACAEAAA8AAAAAAAAAAQAgAAAAIgAAAGRycy9kb3ducmV2LnhtbFBLAQIUABQA&#10;AAAIAIdO4kAcQHE7ugEAAGADAAAOAAAAAAAAAAEAIAAAACQBAABkcnMvZTJvRG9jLnhtbFBLBQYA&#10;AAAABgAGAFkBAABQBQ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最终清算款支</w:t>
                      </w:r>
                    </w:p>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付的限制</w:t>
                      </w:r>
                    </w:p>
                  </w:txbxContent>
                </v:textbox>
              </v:shape>
            </w:pict>
          </mc:Fallback>
        </mc:AlternateContent>
      </w:r>
      <w:r>
        <w:rPr>
          <w:rFonts w:hint="eastAsia" w:ascii="仿宋" w:hAnsi="仿宋" w:eastAsia="仿宋" w:cs="仿宋"/>
          <w:sz w:val="24"/>
          <w:szCs w:val="24"/>
        </w:rPr>
        <w:t>发包人未按照第</w:t>
      </w:r>
      <w:r>
        <w:rPr>
          <w:rFonts w:ascii="仿宋" w:hAnsi="仿宋" w:eastAsia="仿宋" w:cs="仿宋"/>
          <w:sz w:val="24"/>
          <w:szCs w:val="24"/>
        </w:rPr>
        <w:t>85.3</w:t>
      </w:r>
      <w:r>
        <w:rPr>
          <w:rFonts w:hint="eastAsia" w:ascii="仿宋" w:hAnsi="仿宋" w:eastAsia="仿宋" w:cs="仿宋"/>
          <w:sz w:val="24"/>
          <w:szCs w:val="24"/>
        </w:rPr>
        <w:t>款和第</w:t>
      </w:r>
      <w:r>
        <w:rPr>
          <w:rFonts w:ascii="仿宋" w:hAnsi="仿宋" w:eastAsia="仿宋" w:cs="仿宋"/>
          <w:sz w:val="24"/>
          <w:szCs w:val="24"/>
        </w:rPr>
        <w:t>85.4</w:t>
      </w:r>
      <w:r>
        <w:rPr>
          <w:rFonts w:hint="eastAsia" w:ascii="仿宋" w:hAnsi="仿宋" w:eastAsia="仿宋" w:cs="仿宋"/>
          <w:sz w:val="24"/>
          <w:szCs w:val="24"/>
        </w:rPr>
        <w:t>款规定支付最终清算款的，承包人可催告发包人支付最终清算款，如双方达成延期支付协议，承包人有权按照第</w:t>
      </w:r>
      <w:r>
        <w:rPr>
          <w:rFonts w:ascii="仿宋" w:hAnsi="仿宋" w:eastAsia="仿宋" w:cs="仿宋"/>
          <w:sz w:val="24"/>
          <w:szCs w:val="24"/>
        </w:rPr>
        <w:t>78.2</w:t>
      </w:r>
      <w:r>
        <w:rPr>
          <w:rFonts w:hint="eastAsia" w:ascii="仿宋" w:hAnsi="仿宋" w:eastAsia="仿宋" w:cs="仿宋"/>
          <w:sz w:val="24"/>
          <w:szCs w:val="24"/>
        </w:rPr>
        <w:t>款规定获得延期支付的利息。若该永久工程按照第</w:t>
      </w:r>
      <w:r>
        <w:rPr>
          <w:rFonts w:ascii="仿宋" w:hAnsi="仿宋" w:eastAsia="仿宋" w:cs="仿宋"/>
          <w:sz w:val="24"/>
          <w:szCs w:val="24"/>
        </w:rPr>
        <w:t>83.5</w:t>
      </w:r>
      <w:r>
        <w:rPr>
          <w:rFonts w:hint="eastAsia" w:ascii="仿宋" w:hAnsi="仿宋" w:eastAsia="仿宋" w:cs="仿宋"/>
          <w:sz w:val="24"/>
          <w:szCs w:val="24"/>
        </w:rPr>
        <w:t>款规定进行折价或依法拍卖的，承包人就该工程折价或拍卖的价款优先受偿。</w:t>
      </w:r>
    </w:p>
    <w:p>
      <w:pPr>
        <w:pStyle w:val="12"/>
        <w:adjustRightInd w:val="0"/>
        <w:snapToGrid w:val="0"/>
        <w:spacing w:line="360" w:lineRule="auto"/>
        <w:ind w:firstLine="441" w:firstLineChars="196"/>
        <w:jc w:val="left"/>
        <w:rPr>
          <w:rFonts w:ascii="仿宋" w:hAnsi="仿宋" w:eastAsia="仿宋"/>
          <w:sz w:val="24"/>
          <w:szCs w:val="24"/>
        </w:rPr>
      </w:pPr>
      <w:r>
        <w:rPr>
          <w:rFonts w:ascii="仿宋" w:hAnsi="仿宋" w:eastAsia="仿宋" w:cs="仿宋"/>
          <w:b/>
          <w:bCs/>
          <w:sz w:val="24"/>
          <w:szCs w:val="24"/>
        </w:rPr>
        <w:t xml:space="preserve">85.6 </w:t>
      </w:r>
      <w:r>
        <w:rPr>
          <w:rFonts w:ascii="仿宋" w:hAnsi="仿宋" w:eastAsia="仿宋" w:cs="仿宋"/>
          <w:sz w:val="24"/>
          <w:szCs w:val="24"/>
        </w:rPr>
        <w:t xml:space="preserve"> </w:t>
      </w:r>
      <w:r>
        <w:rPr>
          <w:rFonts w:ascii="仿宋" w:hAnsi="仿宋" w:eastAsia="仿宋" w:cs="仿宋"/>
          <w:sz w:val="24"/>
          <w:szCs w:val="24"/>
          <w:u w:val="dotted"/>
        </w:rPr>
        <w:t xml:space="preserve">                                                                                                       </w:t>
      </w:r>
    </w:p>
    <w:p>
      <w:pPr>
        <w:spacing w:line="360" w:lineRule="auto"/>
        <w:ind w:left="1850" w:leftChars="771"/>
        <w:jc w:val="left"/>
        <w:rPr>
          <w:rFonts w:ascii="仿宋" w:hAnsi="仿宋" w:eastAsia="仿宋" w:cs="Times New Roman"/>
          <w:sz w:val="24"/>
          <w:szCs w:val="24"/>
        </w:rPr>
      </w:pPr>
      <w:r>
        <mc:AlternateContent>
          <mc:Choice Requires="wps">
            <w:drawing>
              <wp:anchor distT="0" distB="0" distL="114300" distR="114300" simplePos="0" relativeHeight="252039168" behindDoc="0" locked="0" layoutInCell="1" allowOverlap="1">
                <wp:simplePos x="0" y="0"/>
                <wp:positionH relativeFrom="column">
                  <wp:posOffset>-114300</wp:posOffset>
                </wp:positionH>
                <wp:positionV relativeFrom="paragraph">
                  <wp:posOffset>45720</wp:posOffset>
                </wp:positionV>
                <wp:extent cx="914400" cy="462915"/>
                <wp:effectExtent l="0" t="0" r="0" b="0"/>
                <wp:wrapNone/>
                <wp:docPr id="373" name="文本框 376"/>
                <wp:cNvGraphicFramePr/>
                <a:graphic xmlns:a="http://schemas.openxmlformats.org/drawingml/2006/main">
                  <a:graphicData uri="http://schemas.microsoft.com/office/word/2010/wordprocessingShape">
                    <wps:wsp>
                      <wps:cNvSpPr txBox="1"/>
                      <wps:spPr>
                        <a:xfrm>
                          <a:off x="0" y="0"/>
                          <a:ext cx="914400" cy="462915"/>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最终清算款争议的处理</w:t>
                            </w:r>
                          </w:p>
                        </w:txbxContent>
                      </wps:txbx>
                      <wps:bodyPr wrap="square" upright="1"/>
                    </wps:wsp>
                  </a:graphicData>
                </a:graphic>
              </wp:anchor>
            </w:drawing>
          </mc:Choice>
          <mc:Fallback>
            <w:pict>
              <v:shape id="文本框 376" o:spid="_x0000_s1026" o:spt="202" type="#_x0000_t202" style="position:absolute;left:0pt;margin-left:-9pt;margin-top:3.6pt;height:36.45pt;width:72pt;z-index:252039168;mso-width-relative:page;mso-height-relative:page;" filled="f" stroked="f" coordsize="21600,21600" o:gfxdata="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KpXYFbVAAAACAEAAA8AAAAAAAAAAQAgAAAAIgAAAGRycy9kb3ducmV2LnhtbFBLAQIUABQA&#10;AAAIAIdO4kCwTkH6ugEAAF8DAAAOAAAAAAAAAAEAIAAAACQBAABkcnMvZTJvRG9jLnhtbFBLBQYA&#10;AAAABgAGAFkBAABQBQ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最终清算款争议的处理</w:t>
                      </w:r>
                    </w:p>
                  </w:txbxContent>
                </v:textbox>
              </v:shape>
            </w:pict>
          </mc:Fallback>
        </mc:AlternateContent>
      </w:r>
      <w:r>
        <w:rPr>
          <w:rFonts w:hint="eastAsia" w:ascii="仿宋" w:hAnsi="仿宋" w:eastAsia="仿宋" w:cs="仿宋"/>
          <w:sz w:val="24"/>
          <w:szCs w:val="24"/>
        </w:rPr>
        <w:t>承包人对发包人支付的最终清算款有异议的，按照第</w:t>
      </w:r>
      <w:r>
        <w:rPr>
          <w:rFonts w:ascii="仿宋" w:hAnsi="仿宋" w:eastAsia="仿宋" w:cs="仿宋"/>
          <w:sz w:val="24"/>
          <w:szCs w:val="24"/>
        </w:rPr>
        <w:t>86</w:t>
      </w:r>
      <w:r>
        <w:rPr>
          <w:rFonts w:hint="eastAsia" w:ascii="仿宋" w:hAnsi="仿宋" w:eastAsia="仿宋" w:cs="仿宋"/>
          <w:sz w:val="24"/>
          <w:szCs w:val="24"/>
        </w:rPr>
        <w:t>条约定的争议处理。</w:t>
      </w:r>
    </w:p>
    <w:p>
      <w:pPr>
        <w:pStyle w:val="12"/>
        <w:adjustRightInd w:val="0"/>
        <w:snapToGrid w:val="0"/>
        <w:spacing w:line="360" w:lineRule="auto"/>
        <w:jc w:val="left"/>
        <w:rPr>
          <w:rFonts w:ascii="仿宋" w:hAnsi="仿宋" w:eastAsia="仿宋"/>
          <w:b/>
          <w:bCs/>
          <w:sz w:val="24"/>
          <w:szCs w:val="24"/>
        </w:rPr>
      </w:pPr>
      <w:r>
        <w:rPr>
          <w:rFonts w:ascii="仿宋" w:hAnsi="仿宋" w:eastAsia="仿宋" w:cs="仿宋"/>
          <w:b/>
          <w:bCs/>
          <w:sz w:val="24"/>
          <w:szCs w:val="24"/>
          <w:u w:val="single"/>
        </w:rPr>
        <w:t xml:space="preserve">                                                                                                              </w:t>
      </w:r>
    </w:p>
    <w:p>
      <w:pPr>
        <w:pStyle w:val="12"/>
        <w:adjustRightInd w:val="0"/>
        <w:snapToGrid w:val="0"/>
        <w:spacing w:line="360" w:lineRule="auto"/>
        <w:jc w:val="left"/>
        <w:outlineLvl w:val="1"/>
        <w:rPr>
          <w:rFonts w:ascii="仿宋" w:hAnsi="仿宋" w:eastAsia="仿宋"/>
          <w:b/>
          <w:bCs/>
          <w:sz w:val="32"/>
          <w:szCs w:val="32"/>
        </w:rPr>
      </w:pPr>
      <w:r>
        <w:rPr>
          <w:rFonts w:ascii="仿宋" w:hAnsi="仿宋" w:eastAsia="仿宋" w:cs="仿宋"/>
          <w:b/>
          <w:bCs/>
          <w:sz w:val="24"/>
          <w:szCs w:val="24"/>
        </w:rPr>
        <w:t xml:space="preserve">                        </w:t>
      </w:r>
      <w:bookmarkStart w:id="425" w:name="_Toc469384069"/>
      <w:bookmarkStart w:id="426" w:name="_Toc18065"/>
      <w:bookmarkStart w:id="427" w:name="_Toc1128"/>
      <w:r>
        <w:rPr>
          <w:rFonts w:hint="eastAsia" w:ascii="仿宋" w:hAnsi="仿宋" w:eastAsia="仿宋" w:cs="仿宋"/>
          <w:b/>
          <w:bCs/>
          <w:sz w:val="32"/>
          <w:szCs w:val="32"/>
        </w:rPr>
        <w:t>七、合同争议、解除与终止</w:t>
      </w:r>
      <w:bookmarkEnd w:id="425"/>
      <w:bookmarkEnd w:id="426"/>
      <w:bookmarkEnd w:id="427"/>
    </w:p>
    <w:p>
      <w:pPr>
        <w:pStyle w:val="12"/>
        <w:tabs>
          <w:tab w:val="left" w:pos="540"/>
        </w:tabs>
        <w:adjustRightInd w:val="0"/>
        <w:snapToGrid w:val="0"/>
        <w:spacing w:before="240" w:beforeLines="100" w:line="360" w:lineRule="auto"/>
        <w:ind w:firstLine="441" w:firstLineChars="196"/>
        <w:jc w:val="left"/>
        <w:outlineLvl w:val="2"/>
        <w:rPr>
          <w:rFonts w:ascii="仿宋" w:hAnsi="仿宋" w:eastAsia="仿宋"/>
          <w:b/>
          <w:bCs/>
          <w:sz w:val="24"/>
          <w:szCs w:val="24"/>
        </w:rPr>
      </w:pPr>
      <w:bookmarkStart w:id="428" w:name="_Toc16419"/>
      <w:bookmarkStart w:id="429" w:name="_Toc24190"/>
      <w:bookmarkStart w:id="430" w:name="_Toc469384070"/>
      <w:r>
        <w:rPr>
          <w:rFonts w:ascii="仿宋" w:hAnsi="仿宋" w:eastAsia="仿宋" w:cs="仿宋"/>
          <w:b/>
          <w:bCs/>
          <w:sz w:val="24"/>
          <w:szCs w:val="24"/>
        </w:rPr>
        <w:t xml:space="preserve">86  </w:t>
      </w:r>
      <w:r>
        <w:rPr>
          <w:rFonts w:hint="eastAsia" w:ascii="仿宋" w:hAnsi="仿宋" w:eastAsia="仿宋" w:cs="仿宋"/>
          <w:b/>
          <w:bCs/>
          <w:sz w:val="24"/>
          <w:szCs w:val="24"/>
        </w:rPr>
        <w:t>合同争议</w:t>
      </w:r>
      <w:bookmarkEnd w:id="428"/>
      <w:bookmarkEnd w:id="429"/>
      <w:bookmarkEnd w:id="430"/>
    </w:p>
    <w:p>
      <w:pPr>
        <w:pStyle w:val="12"/>
        <w:adjustRightInd w:val="0"/>
        <w:snapToGrid w:val="0"/>
        <w:ind w:firstLine="448" w:firstLineChars="200"/>
        <w:jc w:val="left"/>
        <w:outlineLvl w:val="0"/>
        <w:rPr>
          <w:rFonts w:ascii="仿宋" w:hAnsi="仿宋" w:eastAsia="仿宋" w:cs="仿宋"/>
          <w:b/>
          <w:bCs/>
          <w:sz w:val="24"/>
          <w:szCs w:val="24"/>
        </w:rPr>
      </w:pPr>
      <w:bookmarkStart w:id="431" w:name="_Toc17423"/>
      <w:r>
        <mc:AlternateContent>
          <mc:Choice Requires="wps">
            <w:drawing>
              <wp:anchor distT="0" distB="0" distL="114300" distR="114300" simplePos="0" relativeHeight="252040192" behindDoc="0" locked="0" layoutInCell="1" allowOverlap="1">
                <wp:simplePos x="0" y="0"/>
                <wp:positionH relativeFrom="column">
                  <wp:posOffset>-114300</wp:posOffset>
                </wp:positionH>
                <wp:positionV relativeFrom="paragraph">
                  <wp:posOffset>284480</wp:posOffset>
                </wp:positionV>
                <wp:extent cx="914400" cy="469900"/>
                <wp:effectExtent l="0" t="0" r="0" b="0"/>
                <wp:wrapNone/>
                <wp:docPr id="374" name="文本框 377"/>
                <wp:cNvGraphicFramePr/>
                <a:graphic xmlns:a="http://schemas.openxmlformats.org/drawingml/2006/main">
                  <a:graphicData uri="http://schemas.microsoft.com/office/word/2010/wordprocessingShape">
                    <wps:wsp>
                      <wps:cNvSpPr txBox="1"/>
                      <wps:spPr>
                        <a:xfrm>
                          <a:off x="0" y="0"/>
                          <a:ext cx="914400" cy="469900"/>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认可暂定结果或产生争议</w:t>
                            </w:r>
                          </w:p>
                        </w:txbxContent>
                      </wps:txbx>
                      <wps:bodyPr wrap="square" upright="1"/>
                    </wps:wsp>
                  </a:graphicData>
                </a:graphic>
              </wp:anchor>
            </w:drawing>
          </mc:Choice>
          <mc:Fallback>
            <w:pict>
              <v:shape id="文本框 377" o:spid="_x0000_s1026" o:spt="202" type="#_x0000_t202" style="position:absolute;left:0pt;margin-left:-9pt;margin-top:22.4pt;height:37pt;width:72pt;z-index:252040192;mso-width-relative:page;mso-height-relative:page;" filled="f" stroked="f" coordsize="21600,21600" o:gfxdata="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Amw5q1wAAAAoBAAAPAAAAAAAAAAEAIAAAACIAAABkcnMvZG93bnJldi54bWxQSwECFAAU&#10;AAAACACHTuJAJ3P5TrkBAABfAwAADgAAAAAAAAABACAAAAAmAQAAZHJzL2Uyb0RvYy54bWxQSwUG&#10;AAAAAAYABgBZAQAAUQU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认可暂定结果或产生争议</w:t>
                      </w:r>
                    </w:p>
                  </w:txbxContent>
                </v:textbox>
              </v:shape>
            </w:pict>
          </mc:Fallback>
        </mc:AlternateContent>
      </w:r>
      <w:r>
        <w:rPr>
          <w:rFonts w:ascii="仿宋" w:hAnsi="仿宋" w:eastAsia="仿宋" w:cs="仿宋"/>
          <w:b/>
          <w:bCs/>
          <w:sz w:val="24"/>
          <w:szCs w:val="24"/>
        </w:rPr>
        <w:t>86.1</w:t>
      </w:r>
      <w:bookmarkEnd w:id="431"/>
      <w:r>
        <w:rPr>
          <w:rFonts w:ascii="仿宋" w:hAnsi="仿宋" w:eastAsia="仿宋" w:cs="仿宋"/>
          <w:b/>
          <w:bCs/>
          <w:sz w:val="24"/>
          <w:szCs w:val="24"/>
        </w:rPr>
        <w:t xml:space="preserve">    </w:t>
      </w:r>
    </w:p>
    <w:p>
      <w:pPr>
        <w:pStyle w:val="12"/>
        <w:adjustRightInd w:val="0"/>
        <w:snapToGrid w:val="0"/>
        <w:spacing w:line="360" w:lineRule="auto"/>
        <w:ind w:left="1850" w:leftChars="771"/>
        <w:jc w:val="left"/>
        <w:rPr>
          <w:rFonts w:ascii="仿宋" w:hAnsi="仿宋" w:eastAsia="仿宋"/>
          <w:sz w:val="24"/>
          <w:szCs w:val="24"/>
        </w:rPr>
      </w:pPr>
      <w:r>
        <w:rPr>
          <w:rFonts w:hint="eastAsia" w:ascii="仿宋" w:hAnsi="仿宋" w:eastAsia="仿宋" w:cs="仿宋"/>
          <w:sz w:val="24"/>
          <w:szCs w:val="24"/>
        </w:rPr>
        <w:t>本合同履行期间，合同双方当事人应在收到监理工程师或造价工程师依据合同约定作出暂定结果之后的</w:t>
      </w:r>
      <w:r>
        <w:rPr>
          <w:rFonts w:ascii="仿宋" w:hAnsi="仿宋" w:eastAsia="仿宋" w:cs="仿宋"/>
          <w:sz w:val="24"/>
          <w:szCs w:val="24"/>
        </w:rPr>
        <w:t>14</w:t>
      </w:r>
      <w:r>
        <w:rPr>
          <w:rFonts w:hint="eastAsia" w:ascii="仿宋" w:hAnsi="仿宋" w:eastAsia="仿宋" w:cs="仿宋"/>
          <w:sz w:val="24"/>
          <w:szCs w:val="24"/>
        </w:rPr>
        <w:t>天内，对暂定结果予以确认或提出意见。合同双方对暂定结果认可的，应以书面形式予以确认，暂定结果成为最终决定，对合同双方当事人都有约束力；合同双方或一方当事人不同意暂定结果的，应以书面形式向监理工程师或造价工程师提出，说明自己认为正确的结果，同时抄送另一方当事人，此时该暂定结果成为争议。除非本合同已解除，在暂定结果不实质影响合同双方当事人履约的前提下，合同双方当事人应实施该结果，直到其被改变为止。</w:t>
      </w:r>
    </w:p>
    <w:p>
      <w:pPr>
        <w:pStyle w:val="12"/>
        <w:adjustRightInd w:val="0"/>
        <w:snapToGrid w:val="0"/>
        <w:spacing w:line="360" w:lineRule="auto"/>
        <w:ind w:left="1850" w:leftChars="771"/>
        <w:jc w:val="left"/>
        <w:rPr>
          <w:rFonts w:ascii="仿宋" w:hAnsi="仿宋" w:eastAsia="仿宋"/>
          <w:sz w:val="24"/>
          <w:szCs w:val="24"/>
        </w:rPr>
      </w:pPr>
      <w:r>
        <w:rPr>
          <w:rFonts w:hint="eastAsia" w:ascii="仿宋" w:hAnsi="仿宋" w:eastAsia="仿宋" w:cs="仿宋"/>
          <w:sz w:val="24"/>
          <w:szCs w:val="24"/>
        </w:rPr>
        <w:t>合同双方当事人在收到监理工程师或造价工程师的暂定结果之日起，超过</w:t>
      </w:r>
      <w:r>
        <w:rPr>
          <w:rFonts w:ascii="仿宋" w:hAnsi="仿宋" w:eastAsia="仿宋" w:cs="仿宋"/>
          <w:sz w:val="24"/>
          <w:szCs w:val="24"/>
        </w:rPr>
        <w:t>14</w:t>
      </w:r>
      <w:r>
        <w:rPr>
          <w:rFonts w:hint="eastAsia" w:ascii="仿宋" w:hAnsi="仿宋" w:eastAsia="仿宋" w:cs="仿宋"/>
          <w:sz w:val="24"/>
          <w:szCs w:val="24"/>
        </w:rPr>
        <w:t>天，未对暂定结果予以确认也未提出意见的，视为合同双方当事人已认可暂定结果。</w:t>
      </w:r>
    </w:p>
    <w:p>
      <w:pPr>
        <w:pStyle w:val="12"/>
        <w:tabs>
          <w:tab w:val="left" w:pos="1320"/>
        </w:tabs>
        <w:adjustRightInd w:val="0"/>
        <w:snapToGrid w:val="0"/>
        <w:spacing w:line="360" w:lineRule="auto"/>
        <w:ind w:firstLine="441" w:firstLineChars="196"/>
        <w:jc w:val="left"/>
        <w:rPr>
          <w:rFonts w:ascii="仿宋" w:hAnsi="仿宋" w:eastAsia="仿宋"/>
          <w:b/>
          <w:bCs/>
          <w:sz w:val="24"/>
          <w:szCs w:val="24"/>
        </w:rPr>
      </w:pPr>
      <w:r>
        <w:rPr>
          <w:rFonts w:ascii="仿宋" w:hAnsi="仿宋" w:eastAsia="仿宋" w:cs="仿宋"/>
          <w:b/>
          <w:bCs/>
          <w:sz w:val="24"/>
          <w:szCs w:val="24"/>
        </w:rPr>
        <w:t xml:space="preserve">86.2  </w:t>
      </w:r>
      <w:r>
        <w:rPr>
          <w:rFonts w:ascii="仿宋" w:hAnsi="仿宋" w:eastAsia="仿宋" w:cs="仿宋"/>
          <w:b/>
          <w:bCs/>
          <w:sz w:val="24"/>
          <w:szCs w:val="24"/>
          <w:u w:val="dotted"/>
        </w:rPr>
        <w:t xml:space="preserve">                                                                                                        </w:t>
      </w:r>
    </w:p>
    <w:p>
      <w:pPr>
        <w:pStyle w:val="12"/>
        <w:tabs>
          <w:tab w:val="left" w:pos="1320"/>
        </w:tabs>
        <w:adjustRightInd w:val="0"/>
        <w:snapToGrid w:val="0"/>
        <w:spacing w:line="360" w:lineRule="auto"/>
        <w:ind w:left="1920" w:leftChars="800"/>
        <w:jc w:val="left"/>
        <w:rPr>
          <w:rFonts w:ascii="仿宋" w:hAnsi="仿宋" w:eastAsia="仿宋"/>
          <w:b/>
          <w:bCs/>
          <w:sz w:val="24"/>
          <w:szCs w:val="24"/>
        </w:rPr>
      </w:pPr>
      <w:r>
        <mc:AlternateContent>
          <mc:Choice Requires="wps">
            <w:drawing>
              <wp:anchor distT="0" distB="0" distL="114300" distR="114300" simplePos="0" relativeHeight="252041216" behindDoc="0" locked="0" layoutInCell="1" allowOverlap="1">
                <wp:simplePos x="0" y="0"/>
                <wp:positionH relativeFrom="column">
                  <wp:posOffset>-114300</wp:posOffset>
                </wp:positionH>
                <wp:positionV relativeFrom="paragraph">
                  <wp:posOffset>26670</wp:posOffset>
                </wp:positionV>
                <wp:extent cx="800100" cy="373380"/>
                <wp:effectExtent l="0" t="0" r="0" b="0"/>
                <wp:wrapNone/>
                <wp:docPr id="375" name="文本框 378"/>
                <wp:cNvGraphicFramePr/>
                <a:graphic xmlns:a="http://schemas.openxmlformats.org/drawingml/2006/main">
                  <a:graphicData uri="http://schemas.microsoft.com/office/word/2010/wordprocessingShape">
                    <wps:wsp>
                      <wps:cNvSpPr txBox="1"/>
                      <wps:spPr>
                        <a:xfrm>
                          <a:off x="0" y="0"/>
                          <a:ext cx="800100" cy="373380"/>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双方协商</w:t>
                            </w:r>
                          </w:p>
                        </w:txbxContent>
                      </wps:txbx>
                      <wps:bodyPr wrap="square" upright="1"/>
                    </wps:wsp>
                  </a:graphicData>
                </a:graphic>
              </wp:anchor>
            </w:drawing>
          </mc:Choice>
          <mc:Fallback>
            <w:pict>
              <v:shape id="文本框 378" o:spid="_x0000_s1026" o:spt="202" type="#_x0000_t202" style="position:absolute;left:0pt;margin-left:-9pt;margin-top:2.1pt;height:29.4pt;width:63pt;z-index:252041216;mso-width-relative:page;mso-height-relative:page;" filled="f" stroked="f" coordsize="21600,21600" o:gfxdata="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AG/Zlp1AAAAAgBAAAPAAAAAAAAAAEAIAAAACIAAABkcnMvZG93bnJldi54bWxQSwECFAAUAAAA&#10;CACHTuJAyzSJTrkBAABfAwAADgAAAAAAAAABACAAAAAjAQAAZHJzL2Uyb0RvYy54bWxQSwUGAAAA&#10;AAYABgBZAQAATgU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双方协商</w:t>
                      </w:r>
                    </w:p>
                  </w:txbxContent>
                </v:textbox>
              </v:shape>
            </w:pict>
          </mc:Fallback>
        </mc:AlternateContent>
      </w:r>
      <w:r>
        <w:rPr>
          <w:rFonts w:hint="eastAsia" w:ascii="仿宋" w:hAnsi="仿宋" w:eastAsia="仿宋" w:cs="仿宋"/>
          <w:sz w:val="24"/>
          <w:szCs w:val="24"/>
        </w:rPr>
        <w:t>争议发生后的</w:t>
      </w:r>
      <w:r>
        <w:rPr>
          <w:rFonts w:ascii="仿宋" w:hAnsi="仿宋" w:eastAsia="仿宋" w:cs="仿宋"/>
          <w:sz w:val="24"/>
          <w:szCs w:val="24"/>
        </w:rPr>
        <w:t>14</w:t>
      </w:r>
      <w:r>
        <w:rPr>
          <w:rFonts w:hint="eastAsia" w:ascii="仿宋" w:hAnsi="仿宋" w:eastAsia="仿宋" w:cs="仿宋"/>
          <w:sz w:val="24"/>
          <w:szCs w:val="24"/>
        </w:rPr>
        <w:t>天内，合同双方当事人可进一步进行协商。协商达成一致的，合同双方当事人应签订书面协议，并将结果抄送监理工程师或造价工程师；协商仍不能达成一致的，按照第</w:t>
      </w:r>
      <w:r>
        <w:rPr>
          <w:rFonts w:ascii="仿宋" w:hAnsi="仿宋" w:eastAsia="仿宋" w:cs="仿宋"/>
          <w:sz w:val="24"/>
          <w:szCs w:val="24"/>
        </w:rPr>
        <w:t>86.3</w:t>
      </w:r>
      <w:r>
        <w:rPr>
          <w:rFonts w:hint="eastAsia" w:ascii="仿宋" w:hAnsi="仿宋" w:eastAsia="仿宋" w:cs="仿宋"/>
          <w:sz w:val="24"/>
          <w:szCs w:val="24"/>
        </w:rPr>
        <w:t>款至第</w:t>
      </w:r>
      <w:r>
        <w:rPr>
          <w:rFonts w:ascii="仿宋" w:hAnsi="仿宋" w:eastAsia="仿宋" w:cs="仿宋"/>
          <w:sz w:val="24"/>
          <w:szCs w:val="24"/>
        </w:rPr>
        <w:t>86.6</w:t>
      </w:r>
      <w:r>
        <w:rPr>
          <w:rFonts w:hint="eastAsia" w:ascii="仿宋" w:hAnsi="仿宋" w:eastAsia="仿宋" w:cs="仿宋"/>
          <w:sz w:val="24"/>
          <w:szCs w:val="24"/>
        </w:rPr>
        <w:t>款规定进行调解或认定、仲裁或诉讼。</w:t>
      </w:r>
    </w:p>
    <w:p>
      <w:pPr>
        <w:pStyle w:val="12"/>
        <w:tabs>
          <w:tab w:val="left" w:pos="1320"/>
        </w:tabs>
        <w:adjustRightInd w:val="0"/>
        <w:snapToGrid w:val="0"/>
        <w:spacing w:line="360" w:lineRule="auto"/>
        <w:ind w:firstLine="441" w:firstLineChars="196"/>
        <w:jc w:val="left"/>
        <w:outlineLvl w:val="0"/>
        <w:rPr>
          <w:rFonts w:ascii="仿宋" w:hAnsi="仿宋" w:eastAsia="仿宋"/>
          <w:b/>
          <w:bCs/>
          <w:sz w:val="24"/>
          <w:szCs w:val="24"/>
        </w:rPr>
      </w:pPr>
      <w:bookmarkStart w:id="432" w:name="_Toc18206"/>
      <w:r>
        <w:rPr>
          <w:rFonts w:ascii="仿宋" w:hAnsi="仿宋" w:eastAsia="仿宋" w:cs="仿宋"/>
          <w:b/>
          <w:bCs/>
          <w:sz w:val="24"/>
          <w:szCs w:val="24"/>
        </w:rPr>
        <w:t>86.3</w:t>
      </w:r>
      <w:bookmarkEnd w:id="432"/>
      <w:r>
        <w:rPr>
          <w:rFonts w:ascii="仿宋" w:hAnsi="仿宋" w:eastAsia="仿宋" w:cs="仿宋"/>
          <w:b/>
          <w:bCs/>
          <w:sz w:val="24"/>
          <w:szCs w:val="24"/>
        </w:rPr>
        <w:t xml:space="preserve">  </w:t>
      </w:r>
      <w:r>
        <w:rPr>
          <w:rFonts w:ascii="仿宋" w:hAnsi="仿宋" w:eastAsia="仿宋" w:cs="仿宋"/>
          <w:b/>
          <w:bCs/>
          <w:sz w:val="24"/>
          <w:szCs w:val="24"/>
          <w:u w:val="dotted"/>
        </w:rPr>
        <w:t xml:space="preserve">                                                                                                        </w:t>
      </w:r>
    </w:p>
    <w:p>
      <w:pPr>
        <w:pStyle w:val="12"/>
        <w:adjustRightInd w:val="0"/>
        <w:snapToGrid w:val="0"/>
        <w:spacing w:line="360" w:lineRule="auto"/>
        <w:ind w:left="1850" w:leftChars="771"/>
        <w:jc w:val="left"/>
        <w:rPr>
          <w:rFonts w:ascii="仿宋" w:hAnsi="仿宋" w:eastAsia="仿宋"/>
          <w:sz w:val="24"/>
          <w:szCs w:val="24"/>
        </w:rPr>
      </w:pPr>
      <w:r>
        <mc:AlternateContent>
          <mc:Choice Requires="wps">
            <w:drawing>
              <wp:anchor distT="0" distB="0" distL="114300" distR="114300" simplePos="0" relativeHeight="252042240" behindDoc="0" locked="0" layoutInCell="1" allowOverlap="1">
                <wp:simplePos x="0" y="0"/>
                <wp:positionH relativeFrom="column">
                  <wp:posOffset>-114300</wp:posOffset>
                </wp:positionH>
                <wp:positionV relativeFrom="paragraph">
                  <wp:posOffset>11430</wp:posOffset>
                </wp:positionV>
                <wp:extent cx="1028700" cy="325120"/>
                <wp:effectExtent l="0" t="0" r="0" b="0"/>
                <wp:wrapNone/>
                <wp:docPr id="376" name="文本框 379"/>
                <wp:cNvGraphicFramePr/>
                <a:graphic xmlns:a="http://schemas.openxmlformats.org/drawingml/2006/main">
                  <a:graphicData uri="http://schemas.microsoft.com/office/word/2010/wordprocessingShape">
                    <wps:wsp>
                      <wps:cNvSpPr txBox="1"/>
                      <wps:spPr>
                        <a:xfrm>
                          <a:off x="0" y="0"/>
                          <a:ext cx="1028700" cy="325120"/>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解决争议方式</w:t>
                            </w:r>
                          </w:p>
                        </w:txbxContent>
                      </wps:txbx>
                      <wps:bodyPr wrap="square" upright="1"/>
                    </wps:wsp>
                  </a:graphicData>
                </a:graphic>
              </wp:anchor>
            </w:drawing>
          </mc:Choice>
          <mc:Fallback>
            <w:pict>
              <v:shape id="文本框 379" o:spid="_x0000_s1026" o:spt="202" type="#_x0000_t202" style="position:absolute;left:0pt;margin-left:-9pt;margin-top:0.9pt;height:25.6pt;width:81pt;z-index:252042240;mso-width-relative:page;mso-height-relative:page;" filled="f" stroked="f" coordsize="21600,21600" o:gfxdata="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TV4CIdQAAAAIAQAADwAAAAAAAAABACAAAAAiAAAAZHJzL2Rvd25yZXYueG1sUEsBAhQAFAAA&#10;AAgAh07iQHqR6am6AQAAYAMAAA4AAAAAAAAAAQAgAAAAIwEAAGRycy9lMm9Eb2MueG1sUEsFBgAA&#10;AAAGAAYAWQEAAE8FA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解决争议方式</w:t>
                      </w:r>
                    </w:p>
                  </w:txbxContent>
                </v:textbox>
              </v:shape>
            </w:pict>
          </mc:Fallback>
        </mc:AlternateContent>
      </w:r>
      <w:r>
        <w:rPr>
          <w:rFonts w:hint="eastAsia" w:ascii="仿宋" w:hAnsi="仿宋" w:eastAsia="仿宋" w:cs="仿宋"/>
          <w:sz w:val="24"/>
          <w:szCs w:val="24"/>
        </w:rPr>
        <w:t>合同双方当事人没有按照第</w:t>
      </w:r>
      <w:r>
        <w:rPr>
          <w:rFonts w:ascii="仿宋" w:hAnsi="仿宋" w:eastAsia="仿宋" w:cs="仿宋"/>
          <w:sz w:val="24"/>
          <w:szCs w:val="24"/>
        </w:rPr>
        <w:t>86.2</w:t>
      </w:r>
      <w:r>
        <w:rPr>
          <w:rFonts w:hint="eastAsia" w:ascii="仿宋" w:hAnsi="仿宋" w:eastAsia="仿宋" w:cs="仿宋"/>
          <w:sz w:val="24"/>
          <w:szCs w:val="24"/>
        </w:rPr>
        <w:t>款规定进一步协商的，或虽然协商但未在规定期限内达成一致的，合同双方或一方当事人可在争议发生后的</w:t>
      </w:r>
      <w:r>
        <w:rPr>
          <w:rFonts w:ascii="仿宋" w:hAnsi="仿宋" w:eastAsia="仿宋" w:cs="仿宋"/>
          <w:sz w:val="24"/>
          <w:szCs w:val="24"/>
        </w:rPr>
        <w:t>28</w:t>
      </w:r>
      <w:r>
        <w:rPr>
          <w:rFonts w:hint="eastAsia" w:ascii="仿宋" w:hAnsi="仿宋" w:eastAsia="仿宋" w:cs="仿宋"/>
          <w:sz w:val="24"/>
          <w:szCs w:val="24"/>
        </w:rPr>
        <w:t>天内，将争议提交争议调解或认定机构处理，或直接按照专用条款第</w:t>
      </w:r>
      <w:r>
        <w:rPr>
          <w:rFonts w:ascii="仿宋" w:hAnsi="仿宋" w:eastAsia="仿宋" w:cs="仿宋"/>
          <w:sz w:val="24"/>
          <w:szCs w:val="24"/>
        </w:rPr>
        <w:t>86.6</w:t>
      </w:r>
      <w:r>
        <w:rPr>
          <w:rFonts w:hint="eastAsia" w:ascii="仿宋" w:hAnsi="仿宋" w:eastAsia="仿宋" w:cs="仿宋"/>
          <w:sz w:val="24"/>
          <w:szCs w:val="24"/>
        </w:rPr>
        <w:t>款规定提请仲裁或诉讼。</w:t>
      </w:r>
    </w:p>
    <w:p>
      <w:pPr>
        <w:pStyle w:val="12"/>
        <w:tabs>
          <w:tab w:val="left" w:pos="1320"/>
        </w:tabs>
        <w:adjustRightInd w:val="0"/>
        <w:snapToGrid w:val="0"/>
        <w:spacing w:line="360" w:lineRule="auto"/>
        <w:ind w:firstLine="441" w:firstLineChars="196"/>
        <w:jc w:val="left"/>
        <w:rPr>
          <w:rFonts w:ascii="仿宋" w:hAnsi="仿宋" w:eastAsia="仿宋"/>
          <w:sz w:val="24"/>
          <w:szCs w:val="24"/>
        </w:rPr>
      </w:pPr>
      <w:r>
        <w:rPr>
          <w:rFonts w:ascii="仿宋" w:hAnsi="仿宋" w:eastAsia="仿宋" w:cs="仿宋"/>
          <w:b/>
          <w:bCs/>
          <w:sz w:val="24"/>
          <w:szCs w:val="24"/>
        </w:rPr>
        <w:t xml:space="preserve">86.4 </w:t>
      </w:r>
      <w:r>
        <w:rPr>
          <w:rFonts w:ascii="仿宋" w:hAnsi="仿宋" w:eastAsia="仿宋" w:cs="仿宋"/>
          <w:sz w:val="24"/>
          <w:szCs w:val="24"/>
        </w:rPr>
        <w:t xml:space="preserve"> </w:t>
      </w:r>
      <w:r>
        <w:rPr>
          <w:rFonts w:ascii="仿宋" w:hAnsi="仿宋" w:eastAsia="仿宋" w:cs="仿宋"/>
          <w:sz w:val="24"/>
          <w:szCs w:val="24"/>
          <w:u w:val="dotted"/>
        </w:rPr>
        <w:t xml:space="preserve">                                                                                                        </w:t>
      </w:r>
    </w:p>
    <w:p>
      <w:pPr>
        <w:pStyle w:val="12"/>
        <w:adjustRightInd w:val="0"/>
        <w:snapToGrid w:val="0"/>
        <w:spacing w:line="360" w:lineRule="auto"/>
        <w:ind w:left="1850" w:leftChars="771"/>
        <w:jc w:val="left"/>
        <w:rPr>
          <w:rFonts w:ascii="仿宋" w:hAnsi="仿宋" w:eastAsia="仿宋"/>
          <w:sz w:val="24"/>
          <w:szCs w:val="24"/>
        </w:rPr>
      </w:pPr>
      <w:r>
        <mc:AlternateContent>
          <mc:Choice Requires="wps">
            <w:drawing>
              <wp:anchor distT="0" distB="0" distL="114300" distR="114300" simplePos="0" relativeHeight="252043264" behindDoc="0" locked="0" layoutInCell="1" allowOverlap="1">
                <wp:simplePos x="0" y="0"/>
                <wp:positionH relativeFrom="column">
                  <wp:posOffset>-114300</wp:posOffset>
                </wp:positionH>
                <wp:positionV relativeFrom="paragraph">
                  <wp:posOffset>59690</wp:posOffset>
                </wp:positionV>
                <wp:extent cx="1028700" cy="378460"/>
                <wp:effectExtent l="0" t="0" r="0" b="0"/>
                <wp:wrapNone/>
                <wp:docPr id="377" name="文本框 380"/>
                <wp:cNvGraphicFramePr/>
                <a:graphic xmlns:a="http://schemas.openxmlformats.org/drawingml/2006/main">
                  <a:graphicData uri="http://schemas.microsoft.com/office/word/2010/wordprocessingShape">
                    <wps:wsp>
                      <wps:cNvSpPr txBox="1"/>
                      <wps:spPr>
                        <a:xfrm>
                          <a:off x="0" y="0"/>
                          <a:ext cx="1028700" cy="378460"/>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调解或认定</w:t>
                            </w:r>
                          </w:p>
                        </w:txbxContent>
                      </wps:txbx>
                      <wps:bodyPr wrap="square" upright="1"/>
                    </wps:wsp>
                  </a:graphicData>
                </a:graphic>
              </wp:anchor>
            </w:drawing>
          </mc:Choice>
          <mc:Fallback>
            <w:pict>
              <v:shape id="文本框 380" o:spid="_x0000_s1026" o:spt="202" type="#_x0000_t202" style="position:absolute;left:0pt;margin-left:-9pt;margin-top:4.7pt;height:29.8pt;width:81pt;z-index:252043264;mso-width-relative:page;mso-height-relative:page;" filled="f" stroked="f" coordsize="21600,21600" o:gfxdata="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XOF+Z1QAAAAgBAAAPAAAAAAAAAAEAIAAAACIAAABkcnMvZG93bnJldi54bWxQSwECFAAUAAAA&#10;CACHTuJAGws3jLgBAABgAwAADgAAAAAAAAABACAAAAAkAQAAZHJzL2Uyb0RvYy54bWxQSwUGAAAA&#10;AAYABgBZAQAATgU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调解或认定</w:t>
                      </w:r>
                    </w:p>
                  </w:txbxContent>
                </v:textbox>
              </v:shape>
            </w:pict>
          </mc:Fallback>
        </mc:AlternateContent>
      </w:r>
      <w:r>
        <w:rPr>
          <w:rFonts w:hint="eastAsia" w:ascii="仿宋" w:hAnsi="仿宋" w:eastAsia="仿宋" w:cs="仿宋"/>
          <w:sz w:val="24"/>
          <w:szCs w:val="24"/>
        </w:rPr>
        <w:t>争议调解或认定机构在收到争议调解或认定请求后，可组织调查、勘察、计量等工作，合同双方当事人应为其开展工作提供便利和协助。争议调解或认定机构应就争议做出书面调解或认定结果，并通知合同双方当事人。除合同双方当事人认可并在专用条款约定外，下列机构为争议调解或认定机构：</w:t>
      </w:r>
    </w:p>
    <w:p>
      <w:pPr>
        <w:pStyle w:val="12"/>
        <w:adjustRightInd w:val="0"/>
        <w:snapToGrid w:val="0"/>
        <w:spacing w:line="360" w:lineRule="auto"/>
        <w:ind w:left="1620"/>
        <w:jc w:val="left"/>
        <w:rPr>
          <w:rFonts w:ascii="仿宋" w:hAnsi="仿宋" w:eastAsia="仿宋"/>
          <w:sz w:val="24"/>
          <w:szCs w:val="24"/>
        </w:rPr>
      </w:pPr>
      <w:r>
        <w:rPr>
          <w:rFonts w:ascii="仿宋" w:hAnsi="仿宋" w:eastAsia="仿宋" w:cs="仿宋"/>
          <w:sz w:val="24"/>
          <w:szCs w:val="24"/>
        </w:rPr>
        <w:t xml:space="preserve">(1) </w:t>
      </w:r>
      <w:r>
        <w:rPr>
          <w:rFonts w:hint="eastAsia" w:ascii="仿宋" w:hAnsi="仿宋" w:eastAsia="仿宋" w:cs="仿宋"/>
          <w:sz w:val="24"/>
          <w:szCs w:val="24"/>
        </w:rPr>
        <w:t>建设工程安全监督机构，负责有关工程安全方面争议的调解或认定；</w:t>
      </w:r>
    </w:p>
    <w:p>
      <w:pPr>
        <w:pStyle w:val="12"/>
        <w:adjustRightInd w:val="0"/>
        <w:snapToGrid w:val="0"/>
        <w:spacing w:line="360" w:lineRule="auto"/>
        <w:ind w:left="1620"/>
        <w:jc w:val="left"/>
        <w:rPr>
          <w:rFonts w:ascii="仿宋" w:hAnsi="仿宋" w:eastAsia="仿宋"/>
          <w:sz w:val="24"/>
          <w:szCs w:val="24"/>
        </w:rPr>
      </w:pPr>
      <w:r>
        <w:rPr>
          <w:rFonts w:ascii="仿宋" w:hAnsi="仿宋" w:eastAsia="仿宋" w:cs="仿宋"/>
          <w:sz w:val="24"/>
          <w:szCs w:val="24"/>
        </w:rPr>
        <w:t xml:space="preserve">(2) </w:t>
      </w:r>
      <w:r>
        <w:rPr>
          <w:rFonts w:hint="eastAsia" w:ascii="仿宋" w:hAnsi="仿宋" w:eastAsia="仿宋" w:cs="仿宋"/>
          <w:sz w:val="24"/>
          <w:szCs w:val="24"/>
        </w:rPr>
        <w:t>建设工程质量监督机构，负责有关工程质量方面争议的调解或认定；</w:t>
      </w:r>
    </w:p>
    <w:p>
      <w:pPr>
        <w:pStyle w:val="12"/>
        <w:adjustRightInd w:val="0"/>
        <w:snapToGrid w:val="0"/>
        <w:spacing w:line="360" w:lineRule="auto"/>
        <w:ind w:left="1620"/>
        <w:jc w:val="left"/>
        <w:rPr>
          <w:rFonts w:ascii="仿宋" w:hAnsi="仿宋" w:eastAsia="仿宋"/>
          <w:b/>
          <w:bCs/>
          <w:sz w:val="24"/>
          <w:szCs w:val="24"/>
        </w:rPr>
      </w:pPr>
      <w:r>
        <w:rPr>
          <w:rFonts w:ascii="仿宋" w:hAnsi="仿宋" w:eastAsia="仿宋" w:cs="仿宋"/>
          <w:sz w:val="24"/>
          <w:szCs w:val="24"/>
        </w:rPr>
        <w:t xml:space="preserve">(3) </w:t>
      </w:r>
      <w:r>
        <w:rPr>
          <w:rFonts w:hint="eastAsia" w:ascii="仿宋" w:hAnsi="仿宋" w:eastAsia="仿宋" w:cs="仿宋"/>
          <w:sz w:val="24"/>
          <w:szCs w:val="24"/>
        </w:rPr>
        <w:t>建设工程造价管理机构，负责有关工程造价方面争议的调解或认定。</w:t>
      </w:r>
    </w:p>
    <w:p>
      <w:pPr>
        <w:pStyle w:val="12"/>
        <w:tabs>
          <w:tab w:val="left" w:pos="1320"/>
        </w:tabs>
        <w:adjustRightInd w:val="0"/>
        <w:snapToGrid w:val="0"/>
        <w:spacing w:line="360" w:lineRule="auto"/>
        <w:ind w:firstLine="441" w:firstLineChars="196"/>
        <w:jc w:val="left"/>
        <w:rPr>
          <w:rFonts w:ascii="仿宋" w:hAnsi="仿宋" w:eastAsia="仿宋"/>
          <w:b/>
          <w:bCs/>
          <w:sz w:val="24"/>
          <w:szCs w:val="24"/>
        </w:rPr>
      </w:pPr>
      <w:r>
        <w:rPr>
          <w:rFonts w:ascii="仿宋" w:hAnsi="仿宋" w:eastAsia="仿宋" w:cs="仿宋"/>
          <w:b/>
          <w:bCs/>
          <w:sz w:val="24"/>
          <w:szCs w:val="24"/>
        </w:rPr>
        <w:t xml:space="preserve">86.5  </w:t>
      </w:r>
      <w:r>
        <w:rPr>
          <w:rFonts w:ascii="仿宋" w:hAnsi="仿宋" w:eastAsia="仿宋" w:cs="仿宋"/>
          <w:b/>
          <w:bCs/>
          <w:sz w:val="24"/>
          <w:szCs w:val="24"/>
          <w:u w:val="dotted"/>
        </w:rPr>
        <w:t xml:space="preserve">                                                                                                        </w:t>
      </w:r>
    </w:p>
    <w:p>
      <w:pPr>
        <w:pStyle w:val="12"/>
        <w:adjustRightInd w:val="0"/>
        <w:snapToGrid w:val="0"/>
        <w:spacing w:line="360" w:lineRule="auto"/>
        <w:ind w:left="1850" w:leftChars="771"/>
        <w:jc w:val="left"/>
        <w:rPr>
          <w:rFonts w:ascii="仿宋" w:hAnsi="仿宋" w:eastAsia="仿宋"/>
          <w:sz w:val="24"/>
          <w:szCs w:val="24"/>
        </w:rPr>
      </w:pPr>
      <w:r>
        <mc:AlternateContent>
          <mc:Choice Requires="wps">
            <w:drawing>
              <wp:anchor distT="0" distB="0" distL="114300" distR="114300" simplePos="0" relativeHeight="252044288" behindDoc="0" locked="0" layoutInCell="1" allowOverlap="1">
                <wp:simplePos x="0" y="0"/>
                <wp:positionH relativeFrom="column">
                  <wp:posOffset>-114300</wp:posOffset>
                </wp:positionH>
                <wp:positionV relativeFrom="paragraph">
                  <wp:posOffset>32385</wp:posOffset>
                </wp:positionV>
                <wp:extent cx="914400" cy="464820"/>
                <wp:effectExtent l="0" t="0" r="0" b="0"/>
                <wp:wrapNone/>
                <wp:docPr id="378" name="文本框 381"/>
                <wp:cNvGraphicFramePr/>
                <a:graphic xmlns:a="http://schemas.openxmlformats.org/drawingml/2006/main">
                  <a:graphicData uri="http://schemas.microsoft.com/office/word/2010/wordprocessingShape">
                    <wps:wsp>
                      <wps:cNvSpPr txBox="1"/>
                      <wps:spPr>
                        <a:xfrm>
                          <a:off x="0" y="0"/>
                          <a:ext cx="914400" cy="464820"/>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调解或认定结果的确认</w:t>
                            </w:r>
                          </w:p>
                        </w:txbxContent>
                      </wps:txbx>
                      <wps:bodyPr wrap="square" upright="1"/>
                    </wps:wsp>
                  </a:graphicData>
                </a:graphic>
              </wp:anchor>
            </w:drawing>
          </mc:Choice>
          <mc:Fallback>
            <w:pict>
              <v:shape id="文本框 381" o:spid="_x0000_s1026" o:spt="202" type="#_x0000_t202" style="position:absolute;left:0pt;margin-left:-9pt;margin-top:2.55pt;height:36.6pt;width:72pt;z-index:252044288;mso-width-relative:page;mso-height-relative:page;" filled="f" stroked="f" coordsize="21600,21600" o:gfxdata="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EZba03VAAAACAEAAA8AAAAAAAAAAQAgAAAAIgAAAGRycy9kb3ducmV2LnhtbFBLAQIUABQA&#10;AAAIAIdO4kBiqL9HugEAAF8DAAAOAAAAAAAAAAEAIAAAACQBAABkcnMvZTJvRG9jLnhtbFBLBQYA&#10;AAAABgAGAFkBAABQBQ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调解或认定结果的确认</w:t>
                      </w:r>
                    </w:p>
                  </w:txbxContent>
                </v:textbox>
              </v:shape>
            </w:pict>
          </mc:Fallback>
        </mc:AlternateContent>
      </w:r>
      <w:r>
        <w:rPr>
          <w:rFonts w:hint="eastAsia" w:ascii="仿宋" w:hAnsi="仿宋" w:eastAsia="仿宋" w:cs="仿宋"/>
          <w:sz w:val="24"/>
          <w:szCs w:val="24"/>
        </w:rPr>
        <w:t>合同双方当事人应在收到争议调解或认定机构书面结果后的</w:t>
      </w:r>
      <w:r>
        <w:rPr>
          <w:rFonts w:ascii="仿宋" w:hAnsi="仿宋" w:eastAsia="仿宋" w:cs="仿宋"/>
          <w:sz w:val="24"/>
          <w:szCs w:val="24"/>
        </w:rPr>
        <w:t>28</w:t>
      </w:r>
      <w:r>
        <w:rPr>
          <w:rFonts w:hint="eastAsia" w:ascii="仿宋" w:hAnsi="仿宋" w:eastAsia="仿宋" w:cs="仿宋"/>
          <w:sz w:val="24"/>
          <w:szCs w:val="24"/>
        </w:rPr>
        <w:t>天内，对调解或认定结果以书面形式予以确认。</w:t>
      </w:r>
    </w:p>
    <w:p>
      <w:pPr>
        <w:pStyle w:val="12"/>
        <w:tabs>
          <w:tab w:val="left" w:pos="1320"/>
        </w:tabs>
        <w:adjustRightInd w:val="0"/>
        <w:snapToGrid w:val="0"/>
        <w:spacing w:line="360" w:lineRule="auto"/>
        <w:ind w:firstLine="441" w:firstLineChars="196"/>
        <w:jc w:val="left"/>
        <w:rPr>
          <w:rFonts w:ascii="仿宋" w:hAnsi="仿宋" w:eastAsia="仿宋"/>
          <w:b/>
          <w:bCs/>
          <w:sz w:val="24"/>
          <w:szCs w:val="24"/>
        </w:rPr>
      </w:pPr>
      <w:r>
        <w:rPr>
          <w:rFonts w:ascii="仿宋" w:hAnsi="仿宋" w:eastAsia="仿宋" w:cs="仿宋"/>
          <w:b/>
          <w:bCs/>
          <w:sz w:val="24"/>
          <w:szCs w:val="24"/>
        </w:rPr>
        <w:t xml:space="preserve">86.6  </w:t>
      </w:r>
      <w:r>
        <w:rPr>
          <w:rFonts w:ascii="仿宋" w:hAnsi="仿宋" w:eastAsia="仿宋" w:cs="仿宋"/>
          <w:b/>
          <w:bCs/>
          <w:sz w:val="24"/>
          <w:szCs w:val="24"/>
          <w:u w:val="dotted"/>
        </w:rPr>
        <w:t xml:space="preserve">                                                                                                        </w:t>
      </w:r>
    </w:p>
    <w:p>
      <w:pPr>
        <w:pStyle w:val="12"/>
        <w:adjustRightInd w:val="0"/>
        <w:snapToGrid w:val="0"/>
        <w:spacing w:line="360" w:lineRule="auto"/>
        <w:ind w:left="1850" w:leftChars="771"/>
        <w:jc w:val="left"/>
        <w:rPr>
          <w:rFonts w:ascii="仿宋" w:hAnsi="仿宋" w:eastAsia="仿宋"/>
          <w:sz w:val="24"/>
          <w:szCs w:val="24"/>
        </w:rPr>
      </w:pPr>
      <w:r>
        <mc:AlternateContent>
          <mc:Choice Requires="wps">
            <w:drawing>
              <wp:anchor distT="0" distB="0" distL="114300" distR="114300" simplePos="0" relativeHeight="252045312" behindDoc="0" locked="0" layoutInCell="1" allowOverlap="1">
                <wp:simplePos x="0" y="0"/>
                <wp:positionH relativeFrom="column">
                  <wp:posOffset>-114300</wp:posOffset>
                </wp:positionH>
                <wp:positionV relativeFrom="paragraph">
                  <wp:posOffset>12065</wp:posOffset>
                </wp:positionV>
                <wp:extent cx="1028700" cy="334645"/>
                <wp:effectExtent l="0" t="0" r="0" b="0"/>
                <wp:wrapNone/>
                <wp:docPr id="379" name="文本框 382"/>
                <wp:cNvGraphicFramePr/>
                <a:graphic xmlns:a="http://schemas.openxmlformats.org/drawingml/2006/main">
                  <a:graphicData uri="http://schemas.microsoft.com/office/word/2010/wordprocessingShape">
                    <wps:wsp>
                      <wps:cNvSpPr txBox="1"/>
                      <wps:spPr>
                        <a:xfrm>
                          <a:off x="0" y="0"/>
                          <a:ext cx="1028700" cy="334645"/>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仲裁或诉讼</w:t>
                            </w:r>
                          </w:p>
                        </w:txbxContent>
                      </wps:txbx>
                      <wps:bodyPr wrap="square" upright="1"/>
                    </wps:wsp>
                  </a:graphicData>
                </a:graphic>
              </wp:anchor>
            </w:drawing>
          </mc:Choice>
          <mc:Fallback>
            <w:pict>
              <v:shape id="文本框 382" o:spid="_x0000_s1026" o:spt="202" type="#_x0000_t202" style="position:absolute;left:0pt;margin-left:-9pt;margin-top:0.95pt;height:26.35pt;width:81pt;z-index:252045312;mso-width-relative:page;mso-height-relative:page;" filled="f" stroked="f" coordsize="21600,21600" o:gfxdata="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Fgn6sjVAAAACAEAAA8AAAAAAAAAAQAgAAAAIgAAAGRycy9kb3ducmV2LnhtbFBLAQIUABQA&#10;AAAIAIdO4kB534U+ugEAAGADAAAOAAAAAAAAAAEAIAAAACQBAABkcnMvZTJvRG9jLnhtbFBLBQYA&#10;AAAABgAGAFkBAABQBQ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仲裁或诉讼</w:t>
                      </w:r>
                    </w:p>
                  </w:txbxContent>
                </v:textbox>
              </v:shape>
            </w:pict>
          </mc:Fallback>
        </mc:AlternateContent>
      </w:r>
      <w:r>
        <w:rPr>
          <w:rFonts w:hint="eastAsia" w:ascii="仿宋" w:hAnsi="仿宋" w:eastAsia="仿宋" w:cs="仿宋"/>
          <w:sz w:val="24"/>
          <w:szCs w:val="24"/>
        </w:rPr>
        <w:t>若合同双方或一方当事人在收到争议调解或认定机构的书面结果后明确表示不同意，或在</w:t>
      </w:r>
      <w:r>
        <w:rPr>
          <w:rFonts w:ascii="仿宋" w:hAnsi="仿宋" w:eastAsia="仿宋" w:cs="仿宋"/>
          <w:sz w:val="24"/>
          <w:szCs w:val="24"/>
        </w:rPr>
        <w:t>28</w:t>
      </w:r>
      <w:r>
        <w:rPr>
          <w:rFonts w:hint="eastAsia" w:ascii="仿宋" w:hAnsi="仿宋" w:eastAsia="仿宋" w:cs="仿宋"/>
          <w:sz w:val="24"/>
          <w:szCs w:val="24"/>
        </w:rPr>
        <w:t>天内没有书面确认，任何一方均可按照专用条款约定的下列任一种方式解决争议：</w:t>
      </w:r>
    </w:p>
    <w:p>
      <w:pPr>
        <w:pStyle w:val="12"/>
        <w:adjustRightInd w:val="0"/>
        <w:snapToGrid w:val="0"/>
        <w:spacing w:line="360" w:lineRule="auto"/>
        <w:ind w:left="1620"/>
        <w:jc w:val="left"/>
        <w:rPr>
          <w:rFonts w:ascii="仿宋" w:hAnsi="仿宋" w:eastAsia="仿宋"/>
          <w:sz w:val="24"/>
          <w:szCs w:val="24"/>
        </w:rPr>
      </w:pPr>
      <w:r>
        <w:rPr>
          <w:rFonts w:ascii="仿宋" w:hAnsi="仿宋" w:eastAsia="仿宋" w:cs="仿宋"/>
          <w:sz w:val="24"/>
          <w:szCs w:val="24"/>
        </w:rPr>
        <w:t xml:space="preserve">(1) </w:t>
      </w:r>
      <w:r>
        <w:rPr>
          <w:rFonts w:hint="eastAsia" w:ascii="仿宋" w:hAnsi="仿宋" w:eastAsia="仿宋" w:cs="仿宋"/>
          <w:sz w:val="24"/>
          <w:szCs w:val="24"/>
        </w:rPr>
        <w:t>向约定的仲裁委员会申请仲裁；</w:t>
      </w:r>
    </w:p>
    <w:p>
      <w:pPr>
        <w:pStyle w:val="12"/>
        <w:adjustRightInd w:val="0"/>
        <w:snapToGrid w:val="0"/>
        <w:spacing w:line="360" w:lineRule="auto"/>
        <w:ind w:left="1620"/>
        <w:jc w:val="left"/>
        <w:rPr>
          <w:rFonts w:ascii="仿宋" w:hAnsi="仿宋" w:eastAsia="仿宋"/>
          <w:sz w:val="24"/>
          <w:szCs w:val="24"/>
        </w:rPr>
      </w:pPr>
      <w:r>
        <w:rPr>
          <w:rFonts w:ascii="仿宋" w:hAnsi="仿宋" w:eastAsia="仿宋" w:cs="仿宋"/>
          <w:sz w:val="24"/>
          <w:szCs w:val="24"/>
        </w:rPr>
        <w:t xml:space="preserve">(2) </w:t>
      </w:r>
      <w:r>
        <w:rPr>
          <w:rFonts w:hint="eastAsia" w:ascii="仿宋" w:hAnsi="仿宋" w:eastAsia="仿宋" w:cs="仿宋"/>
          <w:sz w:val="24"/>
          <w:szCs w:val="24"/>
        </w:rPr>
        <w:t>向有管辖权的人民法院提起诉讼。</w:t>
      </w:r>
    </w:p>
    <w:p>
      <w:pPr>
        <w:pStyle w:val="12"/>
        <w:tabs>
          <w:tab w:val="left" w:pos="1320"/>
        </w:tabs>
        <w:adjustRightInd w:val="0"/>
        <w:snapToGrid w:val="0"/>
        <w:spacing w:line="360" w:lineRule="auto"/>
        <w:ind w:firstLine="441" w:firstLineChars="196"/>
        <w:jc w:val="left"/>
        <w:rPr>
          <w:rFonts w:ascii="仿宋" w:hAnsi="仿宋" w:eastAsia="仿宋"/>
          <w:b/>
          <w:bCs/>
          <w:sz w:val="24"/>
          <w:szCs w:val="24"/>
        </w:rPr>
      </w:pPr>
      <w:r>
        <w:rPr>
          <w:rFonts w:ascii="仿宋" w:hAnsi="仿宋" w:eastAsia="仿宋" w:cs="仿宋"/>
          <w:b/>
          <w:bCs/>
          <w:sz w:val="24"/>
          <w:szCs w:val="24"/>
        </w:rPr>
        <w:t xml:space="preserve">86.7  </w:t>
      </w:r>
      <w:r>
        <w:rPr>
          <w:rFonts w:ascii="仿宋" w:hAnsi="仿宋" w:eastAsia="仿宋" w:cs="仿宋"/>
          <w:b/>
          <w:bCs/>
          <w:sz w:val="24"/>
          <w:szCs w:val="24"/>
          <w:u w:val="dotted"/>
        </w:rPr>
        <w:t xml:space="preserve">                                                                                                        </w:t>
      </w:r>
    </w:p>
    <w:p>
      <w:pPr>
        <w:pStyle w:val="12"/>
        <w:adjustRightInd w:val="0"/>
        <w:snapToGrid w:val="0"/>
        <w:spacing w:line="360" w:lineRule="auto"/>
        <w:ind w:left="1850" w:leftChars="771"/>
        <w:jc w:val="left"/>
        <w:rPr>
          <w:rFonts w:ascii="仿宋" w:hAnsi="仿宋" w:eastAsia="仿宋"/>
          <w:sz w:val="24"/>
          <w:szCs w:val="24"/>
        </w:rPr>
      </w:pPr>
      <w:r>
        <mc:AlternateContent>
          <mc:Choice Requires="wps">
            <w:drawing>
              <wp:anchor distT="0" distB="0" distL="114300" distR="114300" simplePos="0" relativeHeight="252046336" behindDoc="0" locked="0" layoutInCell="1" allowOverlap="1">
                <wp:simplePos x="0" y="0"/>
                <wp:positionH relativeFrom="column">
                  <wp:posOffset>-114300</wp:posOffset>
                </wp:positionH>
                <wp:positionV relativeFrom="paragraph">
                  <wp:posOffset>15875</wp:posOffset>
                </wp:positionV>
                <wp:extent cx="914400" cy="460375"/>
                <wp:effectExtent l="0" t="0" r="0" b="0"/>
                <wp:wrapNone/>
                <wp:docPr id="380" name="文本框 383"/>
                <wp:cNvGraphicFramePr/>
                <a:graphic xmlns:a="http://schemas.openxmlformats.org/drawingml/2006/main">
                  <a:graphicData uri="http://schemas.microsoft.com/office/word/2010/wordprocessingShape">
                    <wps:wsp>
                      <wps:cNvSpPr txBox="1"/>
                      <wps:spPr>
                        <a:xfrm>
                          <a:off x="0" y="0"/>
                          <a:ext cx="914400" cy="460375"/>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争议期间继续施工</w:t>
                            </w:r>
                          </w:p>
                        </w:txbxContent>
                      </wps:txbx>
                      <wps:bodyPr wrap="square" upright="1"/>
                    </wps:wsp>
                  </a:graphicData>
                </a:graphic>
              </wp:anchor>
            </w:drawing>
          </mc:Choice>
          <mc:Fallback>
            <w:pict>
              <v:shape id="文本框 383" o:spid="_x0000_s1026" o:spt="202" type="#_x0000_t202" style="position:absolute;left:0pt;margin-left:-9pt;margin-top:1.25pt;height:36.25pt;width:72pt;z-index:252046336;mso-width-relative:page;mso-height-relative:page;" filled="f" stroked="f" coordsize="21600,21600" o:gfxdata="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CuoOVNUAAAAIAQAADwAAAAAAAAABACAAAAAiAAAAZHJzL2Rvd25yZXYueG1sUEsBAhQAFAAA&#10;AAgAh07iQEO2xie5AQAAXwMAAA4AAAAAAAAAAQAgAAAAJAEAAGRycy9lMm9Eb2MueG1sUEsFBgAA&#10;AAAGAAYAWQEAAE8FA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争议期间继续施工</w:t>
                      </w:r>
                    </w:p>
                  </w:txbxContent>
                </v:textbox>
              </v:shape>
            </w:pict>
          </mc:Fallback>
        </mc:AlternateContent>
      </w:r>
      <w:r>
        <w:rPr>
          <w:rFonts w:hint="eastAsia" w:ascii="仿宋" w:hAnsi="仿宋" w:eastAsia="仿宋" w:cs="仿宋"/>
          <w:sz w:val="24"/>
          <w:szCs w:val="24"/>
        </w:rPr>
        <w:t>争议期间，除下列情况停止施工外，合同双方当事人都应继续履行合同，保持工程连续施工，保护好已完工程：</w:t>
      </w:r>
    </w:p>
    <w:p>
      <w:pPr>
        <w:pStyle w:val="12"/>
        <w:adjustRightInd w:val="0"/>
        <w:snapToGrid w:val="0"/>
        <w:spacing w:line="360" w:lineRule="auto"/>
        <w:ind w:left="1620"/>
        <w:jc w:val="left"/>
        <w:rPr>
          <w:rFonts w:ascii="仿宋" w:hAnsi="仿宋" w:eastAsia="仿宋"/>
          <w:sz w:val="24"/>
          <w:szCs w:val="24"/>
        </w:rPr>
      </w:pPr>
      <w:r>
        <w:rPr>
          <w:rFonts w:ascii="仿宋" w:hAnsi="仿宋" w:eastAsia="仿宋" w:cs="仿宋"/>
          <w:sz w:val="24"/>
          <w:szCs w:val="24"/>
        </w:rPr>
        <w:t xml:space="preserve">(1) </w:t>
      </w:r>
      <w:r>
        <w:rPr>
          <w:rFonts w:hint="eastAsia" w:ascii="仿宋" w:hAnsi="仿宋" w:eastAsia="仿宋" w:cs="仿宋"/>
          <w:sz w:val="24"/>
          <w:szCs w:val="24"/>
        </w:rPr>
        <w:t>合同双方当事人协商同意；</w:t>
      </w:r>
    </w:p>
    <w:p>
      <w:pPr>
        <w:pStyle w:val="12"/>
        <w:adjustRightInd w:val="0"/>
        <w:snapToGrid w:val="0"/>
        <w:spacing w:line="360" w:lineRule="auto"/>
        <w:ind w:left="1620"/>
        <w:jc w:val="left"/>
        <w:rPr>
          <w:rFonts w:ascii="仿宋" w:hAnsi="仿宋" w:eastAsia="仿宋"/>
          <w:sz w:val="24"/>
          <w:szCs w:val="24"/>
        </w:rPr>
      </w:pPr>
      <w:r>
        <w:rPr>
          <w:rFonts w:ascii="仿宋" w:hAnsi="仿宋" w:eastAsia="仿宋" w:cs="仿宋"/>
          <w:sz w:val="24"/>
          <w:szCs w:val="24"/>
        </w:rPr>
        <w:t xml:space="preserve">(2) </w:t>
      </w:r>
      <w:r>
        <w:rPr>
          <w:rFonts w:hint="eastAsia" w:ascii="仿宋" w:hAnsi="仿宋" w:eastAsia="仿宋" w:cs="仿宋"/>
          <w:sz w:val="24"/>
          <w:szCs w:val="24"/>
        </w:rPr>
        <w:t>合同一方当事人违约导致合同无法履行；</w:t>
      </w:r>
    </w:p>
    <w:p>
      <w:pPr>
        <w:pStyle w:val="12"/>
        <w:adjustRightInd w:val="0"/>
        <w:snapToGrid w:val="0"/>
        <w:spacing w:line="360" w:lineRule="auto"/>
        <w:ind w:left="1620"/>
        <w:jc w:val="left"/>
        <w:rPr>
          <w:rFonts w:ascii="仿宋" w:hAnsi="仿宋" w:eastAsia="仿宋"/>
          <w:sz w:val="24"/>
          <w:szCs w:val="24"/>
        </w:rPr>
      </w:pPr>
      <w:r>
        <w:rPr>
          <w:rFonts w:ascii="仿宋" w:hAnsi="仿宋" w:eastAsia="仿宋" w:cs="仿宋"/>
          <w:sz w:val="24"/>
          <w:szCs w:val="24"/>
        </w:rPr>
        <w:t xml:space="preserve">(3) </w:t>
      </w:r>
      <w:r>
        <w:rPr>
          <w:rFonts w:hint="eastAsia" w:ascii="仿宋" w:hAnsi="仿宋" w:eastAsia="仿宋" w:cs="仿宋"/>
          <w:sz w:val="24"/>
          <w:szCs w:val="24"/>
        </w:rPr>
        <w:t>工程造价管理机构调解需要，且合同双方当事人同意；</w:t>
      </w:r>
    </w:p>
    <w:p>
      <w:pPr>
        <w:pStyle w:val="12"/>
        <w:adjustRightInd w:val="0"/>
        <w:snapToGrid w:val="0"/>
        <w:spacing w:line="360" w:lineRule="auto"/>
        <w:ind w:left="1620"/>
        <w:jc w:val="left"/>
        <w:rPr>
          <w:rFonts w:ascii="仿宋" w:hAnsi="仿宋" w:eastAsia="仿宋"/>
          <w:sz w:val="24"/>
          <w:szCs w:val="24"/>
        </w:rPr>
      </w:pPr>
      <w:r>
        <w:rPr>
          <w:rFonts w:ascii="仿宋" w:hAnsi="仿宋" w:eastAsia="仿宋" w:cs="仿宋"/>
          <w:sz w:val="24"/>
          <w:szCs w:val="24"/>
        </w:rPr>
        <w:t xml:space="preserve">(4) </w:t>
      </w:r>
      <w:r>
        <w:rPr>
          <w:rFonts w:hint="eastAsia" w:ascii="仿宋" w:hAnsi="仿宋" w:eastAsia="仿宋" w:cs="仿宋"/>
          <w:sz w:val="24"/>
          <w:szCs w:val="24"/>
        </w:rPr>
        <w:t>仲裁委员会仲裁需要，且合同双方当事人同意：</w:t>
      </w:r>
    </w:p>
    <w:p>
      <w:pPr>
        <w:pStyle w:val="12"/>
        <w:adjustRightInd w:val="0"/>
        <w:snapToGrid w:val="0"/>
        <w:spacing w:line="360" w:lineRule="auto"/>
        <w:ind w:firstLine="1456" w:firstLineChars="650"/>
        <w:jc w:val="left"/>
        <w:rPr>
          <w:rFonts w:ascii="仿宋" w:hAnsi="仿宋" w:eastAsia="仿宋"/>
          <w:sz w:val="24"/>
          <w:szCs w:val="24"/>
        </w:rPr>
      </w:pPr>
      <w:r>
        <w:rPr>
          <w:rFonts w:ascii="仿宋" w:hAnsi="仿宋" w:eastAsia="仿宋" w:cs="仿宋"/>
          <w:sz w:val="24"/>
          <w:szCs w:val="24"/>
        </w:rPr>
        <w:t xml:space="preserve">(5) </w:t>
      </w:r>
      <w:r>
        <w:rPr>
          <w:rFonts w:hint="eastAsia" w:ascii="仿宋" w:hAnsi="仿宋" w:eastAsia="仿宋" w:cs="仿宋"/>
          <w:sz w:val="24"/>
          <w:szCs w:val="24"/>
        </w:rPr>
        <w:t>人民法院诉讼需要。</w:t>
      </w:r>
    </w:p>
    <w:p>
      <w:pPr>
        <w:pStyle w:val="12"/>
        <w:tabs>
          <w:tab w:val="left" w:pos="1620"/>
        </w:tabs>
        <w:adjustRightInd w:val="0"/>
        <w:snapToGrid w:val="0"/>
        <w:spacing w:line="240" w:lineRule="exact"/>
        <w:ind w:right="-240"/>
        <w:jc w:val="left"/>
        <w:rPr>
          <w:rFonts w:ascii="仿宋" w:hAnsi="仿宋" w:eastAsia="仿宋" w:cs="仿宋"/>
          <w:b/>
          <w:bCs/>
          <w:sz w:val="24"/>
          <w:szCs w:val="24"/>
          <w:u w:val="single"/>
        </w:rPr>
      </w:pPr>
      <w:r>
        <w:rPr>
          <w:rFonts w:ascii="仿宋" w:hAnsi="仿宋" w:eastAsia="仿宋" w:cs="仿宋"/>
          <w:b/>
          <w:bCs/>
          <w:sz w:val="24"/>
          <w:szCs w:val="24"/>
          <w:u w:val="single"/>
        </w:rPr>
        <w:t xml:space="preserve">                                                                                                              </w:t>
      </w:r>
    </w:p>
    <w:p>
      <w:pPr>
        <w:pStyle w:val="12"/>
        <w:tabs>
          <w:tab w:val="left" w:pos="540"/>
        </w:tabs>
        <w:adjustRightInd w:val="0"/>
        <w:snapToGrid w:val="0"/>
        <w:spacing w:before="240" w:beforeLines="100" w:line="360" w:lineRule="auto"/>
        <w:ind w:firstLine="441" w:firstLineChars="196"/>
        <w:jc w:val="left"/>
        <w:outlineLvl w:val="0"/>
        <w:rPr>
          <w:rFonts w:ascii="仿宋" w:hAnsi="仿宋" w:eastAsia="仿宋"/>
          <w:b/>
          <w:bCs/>
          <w:sz w:val="24"/>
          <w:szCs w:val="24"/>
        </w:rPr>
      </w:pPr>
      <w:bookmarkStart w:id="433" w:name="_Toc469384071"/>
      <w:bookmarkStart w:id="434" w:name="_Toc13549"/>
      <w:bookmarkStart w:id="435" w:name="_Toc24798"/>
      <w:r>
        <w:rPr>
          <w:rFonts w:ascii="仿宋" w:hAnsi="仿宋" w:eastAsia="仿宋" w:cs="仿宋"/>
          <w:b/>
          <w:bCs/>
          <w:sz w:val="24"/>
          <w:szCs w:val="24"/>
        </w:rPr>
        <w:t xml:space="preserve">87  </w:t>
      </w:r>
      <w:r>
        <w:rPr>
          <w:rFonts w:hint="eastAsia" w:ascii="仿宋" w:hAnsi="仿宋" w:eastAsia="仿宋" w:cs="仿宋"/>
          <w:b/>
          <w:bCs/>
          <w:sz w:val="24"/>
          <w:szCs w:val="24"/>
        </w:rPr>
        <w:t>合同解除</w:t>
      </w:r>
      <w:bookmarkEnd w:id="433"/>
      <w:bookmarkEnd w:id="434"/>
      <w:bookmarkEnd w:id="435"/>
    </w:p>
    <w:p>
      <w:pPr>
        <w:pStyle w:val="12"/>
        <w:adjustRightInd w:val="0"/>
        <w:snapToGrid w:val="0"/>
        <w:spacing w:line="360" w:lineRule="auto"/>
        <w:ind w:firstLine="441" w:firstLineChars="196"/>
        <w:jc w:val="left"/>
        <w:outlineLvl w:val="0"/>
        <w:rPr>
          <w:rFonts w:ascii="仿宋" w:hAnsi="仿宋" w:eastAsia="仿宋" w:cs="仿宋"/>
          <w:b/>
          <w:bCs/>
          <w:sz w:val="24"/>
          <w:szCs w:val="24"/>
        </w:rPr>
      </w:pPr>
      <w:bookmarkStart w:id="436" w:name="_Toc23619"/>
      <w:r>
        <w:rPr>
          <w:rFonts w:ascii="仿宋" w:hAnsi="仿宋" w:eastAsia="仿宋" w:cs="仿宋"/>
          <w:b/>
          <w:bCs/>
          <w:sz w:val="24"/>
          <w:szCs w:val="24"/>
        </w:rPr>
        <w:t>87.1</w:t>
      </w:r>
      <w:bookmarkEnd w:id="436"/>
      <w:r>
        <w:rPr>
          <w:rFonts w:ascii="仿宋" w:hAnsi="仿宋" w:eastAsia="仿宋" w:cs="仿宋"/>
          <w:b/>
          <w:bCs/>
          <w:sz w:val="24"/>
          <w:szCs w:val="24"/>
        </w:rPr>
        <w:t xml:space="preserve">   </w:t>
      </w:r>
    </w:p>
    <w:p>
      <w:pPr>
        <w:pStyle w:val="12"/>
        <w:adjustRightInd w:val="0"/>
        <w:snapToGrid w:val="0"/>
        <w:spacing w:line="360" w:lineRule="auto"/>
        <w:ind w:left="1850" w:leftChars="771"/>
        <w:jc w:val="left"/>
        <w:rPr>
          <w:rFonts w:ascii="仿宋" w:hAnsi="仿宋" w:eastAsia="仿宋"/>
          <w:sz w:val="24"/>
          <w:szCs w:val="24"/>
        </w:rPr>
      </w:pPr>
      <w:r>
        <mc:AlternateContent>
          <mc:Choice Requires="wps">
            <w:drawing>
              <wp:anchor distT="0" distB="0" distL="114300" distR="114300" simplePos="0" relativeHeight="252047360" behindDoc="0" locked="0" layoutInCell="1" allowOverlap="1">
                <wp:simplePos x="0" y="0"/>
                <wp:positionH relativeFrom="column">
                  <wp:posOffset>-114300</wp:posOffset>
                </wp:positionH>
                <wp:positionV relativeFrom="paragraph">
                  <wp:posOffset>-3810</wp:posOffset>
                </wp:positionV>
                <wp:extent cx="1028700" cy="263525"/>
                <wp:effectExtent l="0" t="0" r="0" b="0"/>
                <wp:wrapNone/>
                <wp:docPr id="381" name="文本框 384"/>
                <wp:cNvGraphicFramePr/>
                <a:graphic xmlns:a="http://schemas.openxmlformats.org/drawingml/2006/main">
                  <a:graphicData uri="http://schemas.microsoft.com/office/word/2010/wordprocessingShape">
                    <wps:wsp>
                      <wps:cNvSpPr txBox="1"/>
                      <wps:spPr>
                        <a:xfrm>
                          <a:off x="0" y="0"/>
                          <a:ext cx="1028700" cy="263525"/>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协商一致解除</w:t>
                            </w:r>
                          </w:p>
                        </w:txbxContent>
                      </wps:txbx>
                      <wps:bodyPr wrap="square" upright="1"/>
                    </wps:wsp>
                  </a:graphicData>
                </a:graphic>
              </wp:anchor>
            </w:drawing>
          </mc:Choice>
          <mc:Fallback>
            <w:pict>
              <v:shape id="文本框 384" o:spid="_x0000_s1026" o:spt="202" type="#_x0000_t202" style="position:absolute;left:0pt;margin-left:-9pt;margin-top:-0.3pt;height:20.75pt;width:81pt;z-index:252047360;mso-width-relative:page;mso-height-relative:page;" filled="f" stroked="f" coordsize="21600,21600" o:gfxdata="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q7Jum1AAAAAgBAAAPAAAAAAAAAAEAIAAAACIAAABkcnMvZG93bnJldi54bWxQSwECFAAUAAAA&#10;CACHTuJA8p7ux7kBAABgAwAADgAAAAAAAAABACAAAAAjAQAAZHJzL2Uyb0RvYy54bWxQSwUGAAAA&#10;AAYABgBZAQAATgU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协商一致解除</w:t>
                      </w:r>
                    </w:p>
                  </w:txbxContent>
                </v:textbox>
              </v:shape>
            </w:pict>
          </mc:Fallback>
        </mc:AlternateContent>
      </w:r>
      <w:r>
        <w:rPr>
          <w:rFonts w:hint="eastAsia" w:ascii="仿宋" w:hAnsi="仿宋" w:eastAsia="仿宋" w:cs="仿宋"/>
          <w:sz w:val="24"/>
          <w:szCs w:val="24"/>
        </w:rPr>
        <w:t>合同双方当事人协商一致，可以解除合同。</w:t>
      </w:r>
    </w:p>
    <w:p>
      <w:pPr>
        <w:jc w:val="left"/>
        <w:rPr>
          <w:rFonts w:cs="Times New Roman"/>
        </w:rPr>
      </w:pPr>
    </w:p>
    <w:p>
      <w:pPr>
        <w:pStyle w:val="12"/>
        <w:tabs>
          <w:tab w:val="left" w:pos="1320"/>
        </w:tabs>
        <w:adjustRightInd w:val="0"/>
        <w:snapToGrid w:val="0"/>
        <w:spacing w:line="360" w:lineRule="auto"/>
        <w:ind w:firstLine="448" w:firstLineChars="200"/>
        <w:jc w:val="left"/>
        <w:rPr>
          <w:rFonts w:ascii="仿宋" w:hAnsi="仿宋" w:eastAsia="仿宋"/>
          <w:sz w:val="24"/>
          <w:szCs w:val="24"/>
        </w:rPr>
      </w:pPr>
      <w:r>
        <mc:AlternateContent>
          <mc:Choice Requires="wps">
            <w:drawing>
              <wp:anchor distT="0" distB="0" distL="114300" distR="114300" simplePos="0" relativeHeight="252048384" behindDoc="0" locked="0" layoutInCell="1" allowOverlap="1">
                <wp:simplePos x="0" y="0"/>
                <wp:positionH relativeFrom="column">
                  <wp:posOffset>-114300</wp:posOffset>
                </wp:positionH>
                <wp:positionV relativeFrom="paragraph">
                  <wp:posOffset>291465</wp:posOffset>
                </wp:positionV>
                <wp:extent cx="914400" cy="495300"/>
                <wp:effectExtent l="0" t="0" r="0" b="0"/>
                <wp:wrapNone/>
                <wp:docPr id="382" name="文本框 385"/>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不可抗力导致解除</w:t>
                            </w:r>
                          </w:p>
                        </w:txbxContent>
                      </wps:txbx>
                      <wps:bodyPr wrap="square" upright="1"/>
                    </wps:wsp>
                  </a:graphicData>
                </a:graphic>
              </wp:anchor>
            </w:drawing>
          </mc:Choice>
          <mc:Fallback>
            <w:pict>
              <v:shape id="文本框 385" o:spid="_x0000_s1026" o:spt="202" type="#_x0000_t202" style="position:absolute;left:0pt;margin-left:-9pt;margin-top:22.95pt;height:39pt;width:72pt;z-index:252048384;mso-width-relative:page;mso-height-relative:page;" filled="f" stroked="f" coordsize="21600,21600" o:gfxdata="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6Pj51wAAAAoBAAAPAAAAAAAAAAEAIAAAACIAAABkcnMvZG93bnJldi54bWxQSwECFAAU&#10;AAAACACHTuJAdQicULkBAABfAwAADgAAAAAAAAABACAAAAAmAQAAZHJzL2Uyb0RvYy54bWxQSwUG&#10;AAAAAAYABgBZAQAAUQU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不可抗力导致解除</w:t>
                      </w:r>
                    </w:p>
                  </w:txbxContent>
                </v:textbox>
              </v:shape>
            </w:pict>
          </mc:Fallback>
        </mc:AlternateContent>
      </w:r>
      <w:r>
        <w:rPr>
          <w:rFonts w:ascii="仿宋" w:hAnsi="仿宋" w:eastAsia="仿宋" w:cs="仿宋"/>
          <w:b/>
          <w:bCs/>
          <w:sz w:val="24"/>
          <w:szCs w:val="24"/>
        </w:rPr>
        <w:t xml:space="preserve">87.2  </w:t>
      </w:r>
      <w:r>
        <w:rPr>
          <w:rFonts w:ascii="仿宋" w:hAnsi="仿宋" w:eastAsia="仿宋" w:cs="仿宋"/>
          <w:b/>
          <w:bCs/>
          <w:sz w:val="24"/>
          <w:szCs w:val="24"/>
          <w:u w:val="dotted"/>
        </w:rPr>
        <w:t xml:space="preserve">  </w:t>
      </w:r>
      <w:r>
        <w:rPr>
          <w:rFonts w:ascii="仿宋" w:hAnsi="仿宋" w:eastAsia="仿宋" w:cs="仿宋"/>
          <w:sz w:val="24"/>
          <w:szCs w:val="24"/>
          <w:u w:val="dotted"/>
        </w:rPr>
        <w:t xml:space="preserve">                                                                                                      </w:t>
      </w:r>
    </w:p>
    <w:p>
      <w:pPr>
        <w:pStyle w:val="12"/>
        <w:adjustRightInd w:val="0"/>
        <w:snapToGrid w:val="0"/>
        <w:spacing w:line="360" w:lineRule="auto"/>
        <w:ind w:left="1850" w:leftChars="771"/>
        <w:jc w:val="left"/>
        <w:rPr>
          <w:rFonts w:ascii="仿宋" w:hAnsi="仿宋" w:eastAsia="仿宋"/>
          <w:sz w:val="24"/>
          <w:szCs w:val="24"/>
        </w:rPr>
      </w:pPr>
      <w:r>
        <w:rPr>
          <w:rFonts w:hint="eastAsia" w:ascii="仿宋" w:hAnsi="仿宋" w:eastAsia="仿宋" w:cs="仿宋"/>
          <w:sz w:val="24"/>
          <w:szCs w:val="24"/>
        </w:rPr>
        <w:t>因不可抗力事件致使合同无法继续履行的，合同双方当事人可以解除合同。</w:t>
      </w:r>
    </w:p>
    <w:p>
      <w:pPr>
        <w:jc w:val="left"/>
        <w:rPr>
          <w:rFonts w:cs="Times New Roman"/>
        </w:rPr>
      </w:pPr>
    </w:p>
    <w:p>
      <w:pPr>
        <w:pStyle w:val="12"/>
        <w:tabs>
          <w:tab w:val="left" w:pos="1320"/>
        </w:tabs>
        <w:adjustRightInd w:val="0"/>
        <w:snapToGrid w:val="0"/>
        <w:spacing w:line="360" w:lineRule="auto"/>
        <w:ind w:firstLine="441" w:firstLineChars="196"/>
        <w:jc w:val="left"/>
        <w:outlineLvl w:val="0"/>
        <w:rPr>
          <w:rFonts w:ascii="仿宋" w:hAnsi="仿宋" w:eastAsia="仿宋"/>
          <w:sz w:val="24"/>
          <w:szCs w:val="24"/>
        </w:rPr>
      </w:pPr>
      <w:bookmarkStart w:id="437" w:name="_Toc21224"/>
      <w:r>
        <w:rPr>
          <w:rFonts w:ascii="仿宋" w:hAnsi="仿宋" w:eastAsia="仿宋" w:cs="仿宋"/>
          <w:b/>
          <w:bCs/>
          <w:sz w:val="24"/>
          <w:szCs w:val="24"/>
        </w:rPr>
        <w:t>87.3</w:t>
      </w:r>
      <w:bookmarkEnd w:id="437"/>
      <w:r>
        <w:rPr>
          <w:rFonts w:ascii="仿宋" w:hAnsi="仿宋" w:eastAsia="仿宋" w:cs="仿宋"/>
          <w:b/>
          <w:bCs/>
          <w:sz w:val="24"/>
          <w:szCs w:val="24"/>
        </w:rPr>
        <w:t xml:space="preserve"> </w:t>
      </w:r>
      <w:r>
        <w:rPr>
          <w:rFonts w:ascii="仿宋" w:hAnsi="仿宋" w:eastAsia="仿宋" w:cs="仿宋"/>
          <w:sz w:val="24"/>
          <w:szCs w:val="24"/>
        </w:rPr>
        <w:t xml:space="preserve"> </w:t>
      </w:r>
      <w:r>
        <w:rPr>
          <w:rFonts w:ascii="仿宋" w:hAnsi="仿宋" w:eastAsia="仿宋" w:cs="仿宋"/>
          <w:sz w:val="24"/>
          <w:szCs w:val="24"/>
          <w:u w:val="dotted"/>
        </w:rPr>
        <w:t xml:space="preserve">                                                                                                       </w:t>
      </w:r>
    </w:p>
    <w:p>
      <w:pPr>
        <w:pStyle w:val="12"/>
        <w:adjustRightInd w:val="0"/>
        <w:snapToGrid w:val="0"/>
        <w:spacing w:line="360" w:lineRule="auto"/>
        <w:ind w:left="1850" w:leftChars="771"/>
        <w:jc w:val="left"/>
        <w:rPr>
          <w:rFonts w:ascii="仿宋" w:hAnsi="仿宋" w:eastAsia="仿宋"/>
          <w:sz w:val="24"/>
          <w:szCs w:val="24"/>
        </w:rPr>
      </w:pPr>
      <w:r>
        <mc:AlternateContent>
          <mc:Choice Requires="wps">
            <w:drawing>
              <wp:anchor distT="0" distB="0" distL="114300" distR="114300" simplePos="0" relativeHeight="252049408" behindDoc="0" locked="0" layoutInCell="1" allowOverlap="1">
                <wp:simplePos x="0" y="0"/>
                <wp:positionH relativeFrom="column">
                  <wp:posOffset>-114300</wp:posOffset>
                </wp:positionH>
                <wp:positionV relativeFrom="paragraph">
                  <wp:posOffset>37465</wp:posOffset>
                </wp:positionV>
                <wp:extent cx="914400" cy="404495"/>
                <wp:effectExtent l="0" t="0" r="0" b="0"/>
                <wp:wrapNone/>
                <wp:docPr id="383" name="文本框 386"/>
                <wp:cNvGraphicFramePr/>
                <a:graphic xmlns:a="http://schemas.openxmlformats.org/drawingml/2006/main">
                  <a:graphicData uri="http://schemas.microsoft.com/office/word/2010/wordprocessingShape">
                    <wps:wsp>
                      <wps:cNvSpPr txBox="1"/>
                      <wps:spPr>
                        <a:xfrm>
                          <a:off x="0" y="0"/>
                          <a:ext cx="914400" cy="404495"/>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因承包人的原因解除</w:t>
                            </w:r>
                          </w:p>
                        </w:txbxContent>
                      </wps:txbx>
                      <wps:bodyPr wrap="square" upright="1"/>
                    </wps:wsp>
                  </a:graphicData>
                </a:graphic>
              </wp:anchor>
            </w:drawing>
          </mc:Choice>
          <mc:Fallback>
            <w:pict>
              <v:shape id="文本框 386" o:spid="_x0000_s1026" o:spt="202" type="#_x0000_t202" style="position:absolute;left:0pt;margin-left:-9pt;margin-top:2.95pt;height:31.85pt;width:72pt;z-index:252049408;mso-width-relative:page;mso-height-relative:page;" filled="f" stroked="f" coordsize="21600,21600" o:gfxdata="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Ct/8+dUAAAAIAQAADwAAAAAAAAABACAAAAAiAAAAZHJzL2Rvd25yZXYueG1sUEsBAhQAFAAA&#10;AAgAh07iQOuyto65AQAAXwMAAA4AAAAAAAAAAQAgAAAAJAEAAGRycy9lMm9Eb2MueG1sUEsFBgAA&#10;AAAGAAYAWQEAAE8FA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因承包人的原因解除</w:t>
                      </w:r>
                    </w:p>
                  </w:txbxContent>
                </v:textbox>
              </v:shape>
            </w:pict>
          </mc:Fallback>
        </mc:AlternateContent>
      </w:r>
      <w:r>
        <w:rPr>
          <w:rFonts w:hint="eastAsia" w:ascii="仿宋" w:hAnsi="仿宋" w:eastAsia="仿宋" w:cs="仿宋"/>
          <w:sz w:val="24"/>
          <w:szCs w:val="24"/>
        </w:rPr>
        <w:t>承包人有下列情形之一者，发包人可以解除合同：</w:t>
      </w:r>
    </w:p>
    <w:p>
      <w:pPr>
        <w:pStyle w:val="12"/>
        <w:numPr>
          <w:ilvl w:val="0"/>
          <w:numId w:val="24"/>
        </w:numPr>
        <w:adjustRightInd w:val="0"/>
        <w:snapToGrid w:val="0"/>
        <w:spacing w:line="360" w:lineRule="auto"/>
        <w:ind w:left="1849" w:leftChars="770" w:hanging="1"/>
        <w:jc w:val="left"/>
        <w:rPr>
          <w:rFonts w:ascii="仿宋" w:hAnsi="仿宋" w:eastAsia="仿宋"/>
          <w:sz w:val="24"/>
          <w:szCs w:val="24"/>
        </w:rPr>
      </w:pPr>
      <w:r>
        <w:rPr>
          <w:rFonts w:hint="eastAsia" w:ascii="仿宋" w:hAnsi="仿宋" w:eastAsia="仿宋" w:cs="仿宋"/>
          <w:sz w:val="24"/>
          <w:szCs w:val="24"/>
        </w:rPr>
        <w:t>承包人未能按照第</w:t>
      </w:r>
      <w:r>
        <w:rPr>
          <w:rFonts w:ascii="仿宋" w:hAnsi="仿宋" w:eastAsia="仿宋" w:cs="仿宋"/>
          <w:sz w:val="24"/>
          <w:szCs w:val="24"/>
        </w:rPr>
        <w:t>34.2</w:t>
      </w:r>
      <w:r>
        <w:rPr>
          <w:rFonts w:hint="eastAsia" w:ascii="仿宋" w:hAnsi="仿宋" w:eastAsia="仿宋" w:cs="仿宋"/>
          <w:sz w:val="24"/>
          <w:szCs w:val="24"/>
        </w:rPr>
        <w:t>款规定的开工期限内开工，经监理工程师催告后的</w:t>
      </w:r>
      <w:r>
        <w:rPr>
          <w:rFonts w:ascii="仿宋" w:hAnsi="仿宋" w:eastAsia="仿宋" w:cs="仿宋"/>
          <w:sz w:val="24"/>
          <w:szCs w:val="24"/>
        </w:rPr>
        <w:t>28</w:t>
      </w:r>
      <w:r>
        <w:rPr>
          <w:rFonts w:hint="eastAsia" w:ascii="仿宋" w:hAnsi="仿宋" w:eastAsia="仿宋" w:cs="仿宋"/>
          <w:sz w:val="24"/>
          <w:szCs w:val="24"/>
        </w:rPr>
        <w:t>天内仍未开工的；</w:t>
      </w:r>
    </w:p>
    <w:p>
      <w:pPr>
        <w:pStyle w:val="12"/>
        <w:numPr>
          <w:ilvl w:val="0"/>
          <w:numId w:val="24"/>
        </w:numPr>
        <w:adjustRightInd w:val="0"/>
        <w:snapToGrid w:val="0"/>
        <w:spacing w:line="360" w:lineRule="auto"/>
        <w:ind w:left="1852" w:leftChars="771" w:hanging="2"/>
        <w:jc w:val="left"/>
        <w:rPr>
          <w:rFonts w:ascii="仿宋" w:hAnsi="仿宋" w:eastAsia="仿宋"/>
          <w:sz w:val="24"/>
          <w:szCs w:val="24"/>
        </w:rPr>
      </w:pPr>
      <w:r>
        <w:rPr>
          <w:rFonts w:hint="eastAsia" w:ascii="仿宋" w:hAnsi="仿宋" w:eastAsia="仿宋" w:cs="仿宋"/>
          <w:sz w:val="24"/>
          <w:szCs w:val="24"/>
        </w:rPr>
        <w:t>按照第</w:t>
      </w:r>
      <w:r>
        <w:rPr>
          <w:rFonts w:ascii="仿宋" w:hAnsi="仿宋" w:eastAsia="仿宋" w:cs="仿宋"/>
          <w:sz w:val="24"/>
          <w:szCs w:val="24"/>
        </w:rPr>
        <w:t>33</w:t>
      </w:r>
      <w:r>
        <w:rPr>
          <w:rFonts w:hint="eastAsia" w:ascii="仿宋" w:hAnsi="仿宋" w:eastAsia="仿宋" w:cs="仿宋"/>
          <w:sz w:val="24"/>
          <w:szCs w:val="24"/>
        </w:rPr>
        <w:t>条规定的进度计划未表明有停工且监理工程师也未按照第</w:t>
      </w:r>
      <w:r>
        <w:rPr>
          <w:rFonts w:ascii="仿宋" w:hAnsi="仿宋" w:eastAsia="仿宋" w:cs="仿宋"/>
          <w:sz w:val="24"/>
          <w:szCs w:val="24"/>
        </w:rPr>
        <w:t>35.1</w:t>
      </w:r>
      <w:r>
        <w:rPr>
          <w:rFonts w:hint="eastAsia" w:ascii="仿宋" w:hAnsi="仿宋" w:eastAsia="仿宋" w:cs="仿宋"/>
          <w:sz w:val="24"/>
          <w:szCs w:val="24"/>
        </w:rPr>
        <w:t>款规定发出暂停施工令，但承包人停止施工时间持续达</w:t>
      </w:r>
      <w:r>
        <w:rPr>
          <w:rFonts w:ascii="仿宋" w:hAnsi="仿宋" w:eastAsia="仿宋" w:cs="仿宋"/>
          <w:sz w:val="24"/>
          <w:szCs w:val="24"/>
        </w:rPr>
        <w:t>56</w:t>
      </w:r>
      <w:r>
        <w:rPr>
          <w:rFonts w:hint="eastAsia" w:ascii="仿宋" w:hAnsi="仿宋" w:eastAsia="仿宋" w:cs="仿宋"/>
          <w:sz w:val="24"/>
          <w:szCs w:val="24"/>
        </w:rPr>
        <w:t>天或累计停止施工时间达</w:t>
      </w:r>
      <w:r>
        <w:rPr>
          <w:rFonts w:ascii="仿宋" w:hAnsi="仿宋" w:eastAsia="仿宋" w:cs="仿宋"/>
          <w:sz w:val="24"/>
          <w:szCs w:val="24"/>
        </w:rPr>
        <w:t>70</w:t>
      </w:r>
      <w:r>
        <w:rPr>
          <w:rFonts w:hint="eastAsia" w:ascii="仿宋" w:hAnsi="仿宋" w:eastAsia="仿宋" w:cs="仿宋"/>
          <w:sz w:val="24"/>
          <w:szCs w:val="24"/>
        </w:rPr>
        <w:t>天的；</w:t>
      </w:r>
    </w:p>
    <w:p>
      <w:pPr>
        <w:pStyle w:val="12"/>
        <w:numPr>
          <w:ilvl w:val="0"/>
          <w:numId w:val="24"/>
        </w:numPr>
        <w:tabs>
          <w:tab w:val="left" w:pos="1680"/>
        </w:tabs>
        <w:adjustRightInd w:val="0"/>
        <w:snapToGrid w:val="0"/>
        <w:spacing w:line="360" w:lineRule="auto"/>
        <w:ind w:left="1890" w:leftChars="770" w:hanging="42"/>
        <w:jc w:val="left"/>
        <w:rPr>
          <w:rFonts w:ascii="仿宋" w:hAnsi="仿宋" w:eastAsia="仿宋"/>
          <w:sz w:val="24"/>
          <w:szCs w:val="24"/>
        </w:rPr>
      </w:pPr>
      <w:r>
        <w:rPr>
          <w:rFonts w:hint="eastAsia" w:ascii="仿宋" w:hAnsi="仿宋" w:eastAsia="仿宋" w:cs="仿宋"/>
          <w:sz w:val="24"/>
          <w:szCs w:val="24"/>
        </w:rPr>
        <w:t>承包人违反第</w:t>
      </w:r>
      <w:r>
        <w:rPr>
          <w:rFonts w:ascii="仿宋" w:hAnsi="仿宋" w:eastAsia="仿宋" w:cs="仿宋"/>
          <w:sz w:val="24"/>
          <w:szCs w:val="24"/>
        </w:rPr>
        <w:t>18.1</w:t>
      </w:r>
      <w:r>
        <w:rPr>
          <w:rFonts w:hint="eastAsia" w:ascii="仿宋" w:hAnsi="仿宋" w:eastAsia="仿宋" w:cs="仿宋"/>
          <w:sz w:val="24"/>
          <w:szCs w:val="24"/>
        </w:rPr>
        <w:t>款或第</w:t>
      </w:r>
      <w:r>
        <w:rPr>
          <w:rFonts w:ascii="仿宋" w:hAnsi="仿宋" w:eastAsia="仿宋" w:cs="仿宋"/>
          <w:sz w:val="24"/>
          <w:szCs w:val="24"/>
        </w:rPr>
        <w:t>51.4</w:t>
      </w:r>
      <w:r>
        <w:rPr>
          <w:rFonts w:hint="eastAsia" w:ascii="仿宋" w:hAnsi="仿宋" w:eastAsia="仿宋" w:cs="仿宋"/>
          <w:sz w:val="24"/>
          <w:szCs w:val="24"/>
        </w:rPr>
        <w:t>款规定未经监理工程师批准，私自将已按照合同约定进入施工现场的施工设备、临时设施或材料运出施工现场的；</w:t>
      </w:r>
    </w:p>
    <w:p>
      <w:pPr>
        <w:pStyle w:val="12"/>
        <w:numPr>
          <w:ilvl w:val="0"/>
          <w:numId w:val="24"/>
        </w:numPr>
        <w:adjustRightInd w:val="0"/>
        <w:snapToGrid w:val="0"/>
        <w:spacing w:line="360" w:lineRule="auto"/>
        <w:ind w:left="1918" w:leftChars="799" w:firstLine="2"/>
        <w:jc w:val="left"/>
        <w:rPr>
          <w:rFonts w:ascii="仿宋" w:hAnsi="仿宋" w:eastAsia="仿宋" w:cs="仿宋"/>
          <w:sz w:val="24"/>
          <w:szCs w:val="24"/>
        </w:rPr>
      </w:pPr>
      <w:r>
        <w:rPr>
          <w:rFonts w:hint="eastAsia" w:ascii="仿宋" w:hAnsi="仿宋" w:eastAsia="仿宋" w:cs="仿宋"/>
          <w:sz w:val="24"/>
          <w:szCs w:val="24"/>
        </w:rPr>
        <w:t>承包人拖延完工且能偿付的误期赔偿费已达到专用条款约定最高限额的；</w:t>
      </w:r>
      <w:r>
        <w:rPr>
          <w:rFonts w:ascii="仿宋" w:hAnsi="仿宋" w:eastAsia="仿宋" w:cs="仿宋"/>
          <w:sz w:val="24"/>
          <w:szCs w:val="24"/>
        </w:rPr>
        <w:t xml:space="preserve"> </w:t>
      </w:r>
    </w:p>
    <w:p>
      <w:pPr>
        <w:pStyle w:val="12"/>
        <w:numPr>
          <w:ilvl w:val="0"/>
          <w:numId w:val="24"/>
        </w:numPr>
        <w:adjustRightInd w:val="0"/>
        <w:snapToGrid w:val="0"/>
        <w:spacing w:line="360" w:lineRule="auto"/>
        <w:ind w:left="2295" w:leftChars="771" w:hanging="445" w:hangingChars="199"/>
        <w:jc w:val="left"/>
        <w:rPr>
          <w:rFonts w:ascii="仿宋" w:hAnsi="仿宋" w:eastAsia="仿宋"/>
          <w:sz w:val="24"/>
          <w:szCs w:val="24"/>
        </w:rPr>
      </w:pPr>
      <w:r>
        <w:rPr>
          <w:rFonts w:hint="eastAsia" w:ascii="仿宋" w:hAnsi="仿宋" w:eastAsia="仿宋" w:cs="仿宋"/>
          <w:sz w:val="24"/>
          <w:szCs w:val="24"/>
        </w:rPr>
        <w:t>承包人转包工程、违法分包或未经许可擅自分包工程的；</w:t>
      </w:r>
    </w:p>
    <w:p>
      <w:pPr>
        <w:pStyle w:val="12"/>
        <w:numPr>
          <w:ilvl w:val="0"/>
          <w:numId w:val="24"/>
        </w:numPr>
        <w:adjustRightInd w:val="0"/>
        <w:snapToGrid w:val="0"/>
        <w:spacing w:line="360" w:lineRule="auto"/>
        <w:ind w:left="1848" w:leftChars="770" w:firstLine="2"/>
        <w:jc w:val="left"/>
        <w:rPr>
          <w:rFonts w:ascii="仿宋" w:hAnsi="仿宋" w:eastAsia="仿宋"/>
          <w:sz w:val="24"/>
          <w:szCs w:val="24"/>
        </w:rPr>
      </w:pPr>
      <w:r>
        <w:rPr>
          <w:rFonts w:hint="eastAsia" w:ascii="仿宋" w:hAnsi="仿宋" w:eastAsia="仿宋" w:cs="仿宋"/>
          <w:sz w:val="24"/>
          <w:szCs w:val="24"/>
        </w:rPr>
        <w:t>承包人未按照合同约定或监理工程师的指令，经监理工程师书面指出后仍未按要求改正的；</w:t>
      </w:r>
    </w:p>
    <w:p>
      <w:pPr>
        <w:pStyle w:val="12"/>
        <w:numPr>
          <w:ilvl w:val="0"/>
          <w:numId w:val="24"/>
        </w:numPr>
        <w:adjustRightInd w:val="0"/>
        <w:snapToGrid w:val="0"/>
        <w:spacing w:line="360" w:lineRule="auto"/>
        <w:ind w:left="2295" w:leftChars="771" w:hanging="445" w:hangingChars="199"/>
        <w:jc w:val="left"/>
        <w:rPr>
          <w:rFonts w:ascii="仿宋" w:hAnsi="仿宋" w:eastAsia="仿宋"/>
          <w:sz w:val="24"/>
          <w:szCs w:val="24"/>
        </w:rPr>
      </w:pPr>
      <w:r>
        <w:rPr>
          <w:rFonts w:hint="eastAsia" w:ascii="仿宋" w:hAnsi="仿宋" w:eastAsia="仿宋" w:cs="仿宋"/>
          <w:sz w:val="24"/>
          <w:szCs w:val="24"/>
        </w:rPr>
        <w:t>承包人履行合同期间有欺诈行为的；</w:t>
      </w:r>
    </w:p>
    <w:p>
      <w:pPr>
        <w:pStyle w:val="12"/>
        <w:numPr>
          <w:ilvl w:val="0"/>
          <w:numId w:val="24"/>
        </w:numPr>
        <w:adjustRightInd w:val="0"/>
        <w:snapToGrid w:val="0"/>
        <w:spacing w:line="360" w:lineRule="auto"/>
        <w:ind w:left="1849" w:leftChars="770" w:hanging="1"/>
        <w:jc w:val="left"/>
        <w:rPr>
          <w:rFonts w:ascii="仿宋" w:hAnsi="仿宋" w:eastAsia="仿宋"/>
          <w:sz w:val="24"/>
          <w:szCs w:val="24"/>
        </w:rPr>
      </w:pPr>
      <w:r>
        <w:rPr>
          <w:rFonts w:hint="eastAsia" w:ascii="仿宋" w:hAnsi="仿宋" w:eastAsia="仿宋" w:cs="仿宋"/>
          <w:sz w:val="24"/>
          <w:szCs w:val="24"/>
        </w:rPr>
        <w:t>承包人向任何人付给或企图付给任何贿赂、礼品、赏金、回扣或其他贵重物品，以引诱或报偿他人，但付给承包人相关人员的奖励则属例外；</w:t>
      </w:r>
    </w:p>
    <w:p>
      <w:pPr>
        <w:pStyle w:val="12"/>
        <w:adjustRightInd w:val="0"/>
        <w:snapToGrid w:val="0"/>
        <w:spacing w:line="360" w:lineRule="auto"/>
        <w:ind w:left="1617"/>
        <w:jc w:val="left"/>
        <w:rPr>
          <w:rFonts w:ascii="仿宋" w:hAnsi="仿宋" w:eastAsia="仿宋"/>
          <w:sz w:val="24"/>
          <w:szCs w:val="24"/>
        </w:rPr>
      </w:pPr>
      <w:r>
        <w:rPr>
          <w:rFonts w:ascii="仿宋" w:hAnsi="仿宋" w:eastAsia="仿宋" w:cs="仿宋"/>
          <w:sz w:val="24"/>
          <w:szCs w:val="24"/>
        </w:rPr>
        <w:t>(9)</w:t>
      </w:r>
      <w:r>
        <w:rPr>
          <w:rFonts w:hint="eastAsia" w:ascii="仿宋" w:hAnsi="仿宋" w:eastAsia="仿宋" w:cs="仿宋"/>
          <w:sz w:val="24"/>
          <w:szCs w:val="24"/>
        </w:rPr>
        <w:t>承包人在缺陷责任期内未能对发生的缺陷进行修复，且又拒绝按照监理工程师指令再进行修补的；</w:t>
      </w:r>
    </w:p>
    <w:p>
      <w:pPr>
        <w:pStyle w:val="12"/>
        <w:adjustRightInd w:val="0"/>
        <w:snapToGrid w:val="0"/>
        <w:spacing w:line="360" w:lineRule="auto"/>
        <w:ind w:left="1920" w:leftChars="800"/>
        <w:jc w:val="left"/>
        <w:rPr>
          <w:rFonts w:ascii="仿宋" w:hAnsi="仿宋" w:eastAsia="仿宋"/>
          <w:sz w:val="24"/>
          <w:szCs w:val="24"/>
        </w:rPr>
      </w:pPr>
      <w:r>
        <w:rPr>
          <w:rFonts w:ascii="仿宋" w:hAnsi="仿宋" w:eastAsia="仿宋" w:cs="仿宋"/>
          <w:sz w:val="24"/>
          <w:szCs w:val="24"/>
        </w:rPr>
        <w:t>(10)</w:t>
      </w:r>
      <w:r>
        <w:rPr>
          <w:rFonts w:hint="eastAsia" w:ascii="仿宋" w:hAnsi="仿宋" w:eastAsia="仿宋" w:cs="仿宋"/>
          <w:sz w:val="24"/>
          <w:szCs w:val="24"/>
        </w:rPr>
        <w:t>承包人无法继续履行、明确表示或以行为表明不履行合同约定主要义务的；</w:t>
      </w:r>
    </w:p>
    <w:p>
      <w:pPr>
        <w:pStyle w:val="12"/>
        <w:adjustRightInd w:val="0"/>
        <w:snapToGrid w:val="0"/>
        <w:spacing w:line="360" w:lineRule="auto"/>
        <w:ind w:left="1680"/>
        <w:jc w:val="left"/>
        <w:rPr>
          <w:rFonts w:ascii="仿宋" w:hAnsi="仿宋" w:eastAsia="仿宋"/>
          <w:sz w:val="24"/>
          <w:szCs w:val="24"/>
        </w:rPr>
      </w:pPr>
      <w:r>
        <w:rPr>
          <w:rFonts w:ascii="仿宋" w:hAnsi="仿宋" w:eastAsia="仿宋" w:cs="仿宋"/>
          <w:sz w:val="24"/>
          <w:szCs w:val="24"/>
        </w:rPr>
        <w:t>(11)</w:t>
      </w:r>
      <w:r>
        <w:rPr>
          <w:rFonts w:hint="eastAsia" w:ascii="仿宋" w:hAnsi="仿宋" w:eastAsia="仿宋" w:cs="仿宋"/>
          <w:sz w:val="24"/>
          <w:szCs w:val="24"/>
        </w:rPr>
        <w:t>承包人延迟履行合同约定主要义务，经催告后在合理期限内仍未履行的；</w:t>
      </w:r>
    </w:p>
    <w:p>
      <w:pPr>
        <w:pStyle w:val="12"/>
        <w:adjustRightInd w:val="0"/>
        <w:snapToGrid w:val="0"/>
        <w:spacing w:line="360" w:lineRule="auto"/>
        <w:ind w:left="1619"/>
        <w:jc w:val="left"/>
        <w:rPr>
          <w:rFonts w:ascii="仿宋" w:hAnsi="仿宋" w:eastAsia="仿宋"/>
          <w:sz w:val="24"/>
          <w:szCs w:val="24"/>
        </w:rPr>
      </w:pPr>
      <w:r>
        <w:rPr>
          <w:rFonts w:ascii="仿宋" w:hAnsi="仿宋" w:eastAsia="仿宋" w:cs="仿宋"/>
          <w:sz w:val="24"/>
          <w:szCs w:val="24"/>
        </w:rPr>
        <w:t>(12)</w:t>
      </w:r>
      <w:r>
        <w:rPr>
          <w:rFonts w:hint="eastAsia" w:ascii="仿宋" w:hAnsi="仿宋" w:eastAsia="仿宋" w:cs="仿宋"/>
          <w:sz w:val="24"/>
          <w:szCs w:val="24"/>
        </w:rPr>
        <w:t>承包人破产或清偿的，但以机构重组或联合为目的的除外；</w:t>
      </w:r>
    </w:p>
    <w:p>
      <w:pPr>
        <w:spacing w:line="360" w:lineRule="auto"/>
        <w:ind w:left="1680" w:hanging="1920" w:hangingChars="800"/>
        <w:jc w:val="left"/>
        <w:rPr>
          <w:rFonts w:ascii="仿宋" w:hAnsi="仿宋" w:eastAsia="仿宋" w:cs="Times New Roman"/>
          <w:sz w:val="24"/>
          <w:szCs w:val="24"/>
        </w:rPr>
      </w:pPr>
      <w:r>
        <w:t xml:space="preserve">               </w:t>
      </w:r>
      <w:r>
        <w:rPr>
          <w:rFonts w:ascii="仿宋" w:hAnsi="仿宋" w:eastAsia="仿宋" w:cs="仿宋"/>
          <w:sz w:val="24"/>
          <w:szCs w:val="24"/>
        </w:rPr>
        <w:t>(13)</w:t>
      </w:r>
      <w:r>
        <w:rPr>
          <w:rFonts w:hint="eastAsia" w:ascii="仿宋" w:hAnsi="仿宋" w:eastAsia="仿宋" w:cs="仿宋"/>
          <w:sz w:val="24"/>
          <w:szCs w:val="24"/>
        </w:rPr>
        <w:t>承包人被认为是严重违反合同的其他违约行为。</w:t>
      </w:r>
    </w:p>
    <w:p>
      <w:pPr>
        <w:pStyle w:val="12"/>
        <w:adjustRightInd w:val="0"/>
        <w:snapToGrid w:val="0"/>
        <w:spacing w:line="360" w:lineRule="auto"/>
        <w:ind w:left="1850" w:leftChars="771"/>
        <w:jc w:val="left"/>
        <w:rPr>
          <w:rFonts w:ascii="仿宋" w:hAnsi="仿宋" w:eastAsia="仿宋"/>
          <w:b/>
          <w:bCs/>
          <w:sz w:val="24"/>
          <w:szCs w:val="24"/>
        </w:rPr>
      </w:pPr>
      <w:r>
        <w:rPr>
          <w:rFonts w:hint="eastAsia" w:ascii="仿宋" w:hAnsi="仿宋" w:eastAsia="仿宋" w:cs="仿宋"/>
          <w:sz w:val="24"/>
          <w:szCs w:val="24"/>
        </w:rPr>
        <w:t>在这种情况下，发包人可自行或委托第三方实施、完成合同工程或其任何部分，并可使用根据第</w:t>
      </w:r>
      <w:r>
        <w:rPr>
          <w:rFonts w:ascii="仿宋" w:hAnsi="仿宋" w:eastAsia="仿宋" w:cs="仿宋"/>
          <w:sz w:val="24"/>
          <w:szCs w:val="24"/>
        </w:rPr>
        <w:t>18.2</w:t>
      </w:r>
      <w:r>
        <w:rPr>
          <w:rFonts w:hint="eastAsia" w:ascii="仿宋" w:hAnsi="仿宋" w:eastAsia="仿宋" w:cs="仿宋"/>
          <w:sz w:val="24"/>
          <w:szCs w:val="24"/>
        </w:rPr>
        <w:t>款留下的承包人临时工程，直至永久工程完工为止。</w:t>
      </w:r>
    </w:p>
    <w:p>
      <w:pPr>
        <w:pStyle w:val="12"/>
        <w:tabs>
          <w:tab w:val="left" w:pos="1320"/>
        </w:tabs>
        <w:adjustRightInd w:val="0"/>
        <w:snapToGrid w:val="0"/>
        <w:spacing w:line="360" w:lineRule="auto"/>
        <w:ind w:firstLine="441" w:firstLineChars="196"/>
        <w:jc w:val="left"/>
        <w:outlineLvl w:val="0"/>
        <w:rPr>
          <w:rFonts w:ascii="仿宋" w:hAnsi="仿宋" w:eastAsia="仿宋"/>
          <w:b/>
          <w:bCs/>
          <w:sz w:val="24"/>
          <w:szCs w:val="24"/>
        </w:rPr>
      </w:pPr>
      <w:bookmarkStart w:id="438" w:name="_Toc11315"/>
      <w:r>
        <w:rPr>
          <w:rFonts w:ascii="仿宋" w:hAnsi="仿宋" w:eastAsia="仿宋" w:cs="仿宋"/>
          <w:b/>
          <w:bCs/>
          <w:sz w:val="24"/>
          <w:szCs w:val="24"/>
        </w:rPr>
        <w:t>87.4</w:t>
      </w:r>
      <w:bookmarkEnd w:id="438"/>
      <w:r>
        <w:rPr>
          <w:rFonts w:ascii="仿宋" w:hAnsi="仿宋" w:eastAsia="仿宋" w:cs="仿宋"/>
          <w:b/>
          <w:bCs/>
          <w:sz w:val="24"/>
          <w:szCs w:val="24"/>
        </w:rPr>
        <w:t xml:space="preserve">  </w:t>
      </w:r>
      <w:r>
        <w:rPr>
          <w:rFonts w:ascii="仿宋" w:hAnsi="仿宋" w:eastAsia="仿宋" w:cs="仿宋"/>
          <w:b/>
          <w:bCs/>
          <w:sz w:val="24"/>
          <w:szCs w:val="24"/>
          <w:u w:val="dotted"/>
        </w:rPr>
        <w:t xml:space="preserve">                                                                                                        </w:t>
      </w:r>
    </w:p>
    <w:p>
      <w:pPr>
        <w:pStyle w:val="12"/>
        <w:adjustRightInd w:val="0"/>
        <w:snapToGrid w:val="0"/>
        <w:spacing w:line="360" w:lineRule="auto"/>
        <w:ind w:left="1850" w:leftChars="771"/>
        <w:jc w:val="left"/>
        <w:rPr>
          <w:rFonts w:ascii="仿宋" w:hAnsi="仿宋" w:eastAsia="仿宋"/>
          <w:sz w:val="24"/>
          <w:szCs w:val="24"/>
        </w:rPr>
      </w:pPr>
      <w:r>
        <mc:AlternateContent>
          <mc:Choice Requires="wps">
            <w:drawing>
              <wp:anchor distT="0" distB="0" distL="114300" distR="114300" simplePos="0" relativeHeight="252050432" behindDoc="0" locked="0" layoutInCell="1" allowOverlap="1">
                <wp:simplePos x="0" y="0"/>
                <wp:positionH relativeFrom="column">
                  <wp:posOffset>-114300</wp:posOffset>
                </wp:positionH>
                <wp:positionV relativeFrom="paragraph">
                  <wp:posOffset>29845</wp:posOffset>
                </wp:positionV>
                <wp:extent cx="914400" cy="503555"/>
                <wp:effectExtent l="0" t="0" r="0" b="0"/>
                <wp:wrapNone/>
                <wp:docPr id="384" name="文本框 387"/>
                <wp:cNvGraphicFramePr/>
                <a:graphic xmlns:a="http://schemas.openxmlformats.org/drawingml/2006/main">
                  <a:graphicData uri="http://schemas.microsoft.com/office/word/2010/wordprocessingShape">
                    <wps:wsp>
                      <wps:cNvSpPr txBox="1"/>
                      <wps:spPr>
                        <a:xfrm>
                          <a:off x="0" y="0"/>
                          <a:ext cx="914400" cy="503555"/>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因发包人的原因解除</w:t>
                            </w:r>
                          </w:p>
                        </w:txbxContent>
                      </wps:txbx>
                      <wps:bodyPr wrap="square" upright="1"/>
                    </wps:wsp>
                  </a:graphicData>
                </a:graphic>
              </wp:anchor>
            </w:drawing>
          </mc:Choice>
          <mc:Fallback>
            <w:pict>
              <v:shape id="文本框 387" o:spid="_x0000_s1026" o:spt="202" type="#_x0000_t202" style="position:absolute;left:0pt;margin-left:-9pt;margin-top:2.35pt;height:39.65pt;width:72pt;z-index:252050432;mso-width-relative:page;mso-height-relative:page;" filled="f" stroked="f" coordsize="21600,21600" o:gfxdata="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mPLjjVAAAACAEAAA8AAAAAAAAAAQAgAAAAIgAAAGRycy9kb3ducmV2LnhtbFBLAQIUABQA&#10;AAAIAIdO4kA5UA3sugEAAF8DAAAOAAAAAAAAAAEAIAAAACQBAABkcnMvZTJvRG9jLnhtbFBLBQYA&#10;AAAABgAGAFkBAABQBQ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因发包人的原因解除</w:t>
                      </w:r>
                    </w:p>
                  </w:txbxContent>
                </v:textbox>
              </v:shape>
            </w:pict>
          </mc:Fallback>
        </mc:AlternateContent>
      </w:r>
      <w:r>
        <w:rPr>
          <w:rFonts w:hint="eastAsia" w:ascii="仿宋" w:hAnsi="仿宋" w:eastAsia="仿宋" w:cs="仿宋"/>
          <w:sz w:val="24"/>
          <w:szCs w:val="24"/>
        </w:rPr>
        <w:t>发包人有下列情形之一者，承包人可以解除合同：</w:t>
      </w:r>
    </w:p>
    <w:p>
      <w:pPr>
        <w:pStyle w:val="12"/>
        <w:numPr>
          <w:ilvl w:val="0"/>
          <w:numId w:val="25"/>
        </w:numPr>
        <w:tabs>
          <w:tab w:val="left" w:pos="2160"/>
        </w:tabs>
        <w:adjustRightInd w:val="0"/>
        <w:snapToGrid w:val="0"/>
        <w:spacing w:line="360" w:lineRule="auto"/>
        <w:ind w:left="1850" w:leftChars="771" w:firstLine="1"/>
        <w:jc w:val="left"/>
        <w:rPr>
          <w:rFonts w:ascii="仿宋" w:hAnsi="仿宋" w:eastAsia="仿宋"/>
          <w:sz w:val="24"/>
          <w:szCs w:val="24"/>
        </w:rPr>
      </w:pPr>
      <w:r>
        <w:rPr>
          <w:rFonts w:hint="eastAsia" w:ascii="仿宋" w:hAnsi="仿宋" w:eastAsia="仿宋" w:cs="仿宋"/>
          <w:sz w:val="24"/>
          <w:szCs w:val="24"/>
        </w:rPr>
        <w:t>非承包人原因未按照第</w:t>
      </w:r>
      <w:r>
        <w:rPr>
          <w:rFonts w:ascii="仿宋" w:hAnsi="仿宋" w:eastAsia="仿宋" w:cs="仿宋"/>
          <w:sz w:val="24"/>
          <w:szCs w:val="24"/>
        </w:rPr>
        <w:t>34.2</w:t>
      </w:r>
      <w:r>
        <w:rPr>
          <w:rFonts w:hint="eastAsia" w:ascii="仿宋" w:hAnsi="仿宋" w:eastAsia="仿宋" w:cs="仿宋"/>
          <w:sz w:val="24"/>
          <w:szCs w:val="24"/>
        </w:rPr>
        <w:t>款规定期限内发出开工令，经承包人催告后</w:t>
      </w:r>
      <w:r>
        <w:rPr>
          <w:rFonts w:ascii="仿宋" w:hAnsi="仿宋" w:eastAsia="仿宋" w:cs="仿宋"/>
          <w:sz w:val="24"/>
          <w:szCs w:val="24"/>
        </w:rPr>
        <w:t>28</w:t>
      </w:r>
      <w:r>
        <w:rPr>
          <w:rFonts w:hint="eastAsia" w:ascii="仿宋" w:hAnsi="仿宋" w:eastAsia="仿宋" w:cs="仿宋"/>
          <w:sz w:val="24"/>
          <w:szCs w:val="24"/>
        </w:rPr>
        <w:t>天内仍未发出开工令的；</w:t>
      </w:r>
    </w:p>
    <w:p>
      <w:pPr>
        <w:pStyle w:val="12"/>
        <w:numPr>
          <w:ilvl w:val="0"/>
          <w:numId w:val="25"/>
        </w:numPr>
        <w:tabs>
          <w:tab w:val="left" w:pos="2160"/>
        </w:tabs>
        <w:adjustRightInd w:val="0"/>
        <w:snapToGrid w:val="0"/>
        <w:spacing w:line="360" w:lineRule="auto"/>
        <w:ind w:left="1851" w:leftChars="771" w:hanging="1"/>
        <w:jc w:val="left"/>
        <w:rPr>
          <w:rFonts w:ascii="仿宋" w:hAnsi="仿宋" w:eastAsia="仿宋" w:cs="仿宋"/>
          <w:sz w:val="24"/>
          <w:szCs w:val="24"/>
        </w:rPr>
      </w:pPr>
      <w:r>
        <w:rPr>
          <w:rFonts w:hint="eastAsia" w:ascii="仿宋" w:hAnsi="仿宋" w:eastAsia="仿宋" w:cs="仿宋"/>
          <w:sz w:val="24"/>
          <w:szCs w:val="24"/>
        </w:rPr>
        <w:t>按照第</w:t>
      </w:r>
      <w:r>
        <w:rPr>
          <w:rFonts w:ascii="仿宋" w:hAnsi="仿宋" w:eastAsia="仿宋" w:cs="仿宋"/>
          <w:sz w:val="24"/>
          <w:szCs w:val="24"/>
        </w:rPr>
        <w:t>35.3</w:t>
      </w:r>
      <w:r>
        <w:rPr>
          <w:rFonts w:hint="eastAsia" w:ascii="仿宋" w:hAnsi="仿宋" w:eastAsia="仿宋" w:cs="仿宋"/>
          <w:sz w:val="24"/>
          <w:szCs w:val="24"/>
        </w:rPr>
        <w:t>款规定非承包人原因造成暂停施工持续</w:t>
      </w:r>
      <w:r>
        <w:rPr>
          <w:rFonts w:ascii="仿宋" w:hAnsi="仿宋" w:eastAsia="仿宋" w:cs="仿宋"/>
          <w:sz w:val="24"/>
          <w:szCs w:val="24"/>
        </w:rPr>
        <w:t>56</w:t>
      </w:r>
      <w:r>
        <w:rPr>
          <w:rFonts w:hint="eastAsia" w:ascii="仿宋" w:hAnsi="仿宋" w:eastAsia="仿宋" w:cs="仿宋"/>
          <w:sz w:val="24"/>
          <w:szCs w:val="24"/>
        </w:rPr>
        <w:t>天以上或累计停工时间超过了</w:t>
      </w:r>
      <w:r>
        <w:rPr>
          <w:rFonts w:ascii="仿宋" w:hAnsi="仿宋" w:eastAsia="仿宋" w:cs="仿宋"/>
          <w:sz w:val="24"/>
          <w:szCs w:val="24"/>
        </w:rPr>
        <w:t>70</w:t>
      </w:r>
      <w:r>
        <w:rPr>
          <w:rFonts w:hint="eastAsia" w:ascii="仿宋" w:hAnsi="仿宋" w:eastAsia="仿宋" w:cs="仿宋"/>
          <w:sz w:val="24"/>
          <w:szCs w:val="24"/>
        </w:rPr>
        <w:t>天的；</w:t>
      </w:r>
      <w:r>
        <w:rPr>
          <w:rFonts w:ascii="仿宋" w:hAnsi="仿宋" w:eastAsia="仿宋" w:cs="仿宋"/>
          <w:sz w:val="24"/>
          <w:szCs w:val="24"/>
        </w:rPr>
        <w:t xml:space="preserve">           </w:t>
      </w:r>
    </w:p>
    <w:p>
      <w:pPr>
        <w:pStyle w:val="12"/>
        <w:numPr>
          <w:ilvl w:val="0"/>
          <w:numId w:val="25"/>
        </w:numPr>
        <w:tabs>
          <w:tab w:val="left" w:pos="1800"/>
        </w:tabs>
        <w:adjustRightInd w:val="0"/>
        <w:snapToGrid w:val="0"/>
        <w:spacing w:line="360" w:lineRule="auto"/>
        <w:ind w:left="1851" w:leftChars="771" w:hanging="1"/>
        <w:jc w:val="left"/>
        <w:rPr>
          <w:rFonts w:ascii="仿宋" w:hAnsi="仿宋" w:eastAsia="仿宋"/>
          <w:sz w:val="24"/>
          <w:szCs w:val="24"/>
        </w:rPr>
      </w:pPr>
      <w:r>
        <w:rPr>
          <w:rFonts w:hint="eastAsia" w:ascii="仿宋" w:hAnsi="仿宋" w:eastAsia="仿宋" w:cs="仿宋"/>
          <w:sz w:val="24"/>
          <w:szCs w:val="24"/>
        </w:rPr>
        <w:t>发包人按照第</w:t>
      </w:r>
      <w:r>
        <w:rPr>
          <w:rFonts w:ascii="仿宋" w:hAnsi="仿宋" w:eastAsia="仿宋" w:cs="仿宋"/>
          <w:sz w:val="24"/>
          <w:szCs w:val="24"/>
        </w:rPr>
        <w:t>5</w:t>
      </w:r>
      <w:r>
        <w:rPr>
          <w:rFonts w:hint="eastAsia" w:ascii="仿宋" w:hAnsi="仿宋" w:eastAsia="仿宋" w:cs="仿宋"/>
          <w:sz w:val="24"/>
          <w:szCs w:val="24"/>
        </w:rPr>
        <w:t>条规定提供的施工设计图纸存在缺陷或按照第</w:t>
      </w:r>
      <w:r>
        <w:rPr>
          <w:rFonts w:ascii="仿宋" w:hAnsi="仿宋" w:eastAsia="仿宋" w:cs="仿宋"/>
          <w:sz w:val="24"/>
          <w:szCs w:val="24"/>
        </w:rPr>
        <w:t>48</w:t>
      </w:r>
      <w:r>
        <w:rPr>
          <w:rFonts w:hint="eastAsia" w:ascii="仿宋" w:hAnsi="仿宋" w:eastAsia="仿宋" w:cs="仿宋"/>
          <w:sz w:val="24"/>
          <w:szCs w:val="24"/>
        </w:rPr>
        <w:t>条规定供应的材料和工程设备不符合强制性标准，致使承包人无法施工，经承包人催告后</w:t>
      </w:r>
      <w:r>
        <w:rPr>
          <w:rFonts w:ascii="仿宋" w:hAnsi="仿宋" w:eastAsia="仿宋" w:cs="仿宋"/>
          <w:sz w:val="24"/>
          <w:szCs w:val="24"/>
        </w:rPr>
        <w:t>28</w:t>
      </w:r>
      <w:r>
        <w:rPr>
          <w:rFonts w:hint="eastAsia" w:ascii="仿宋" w:hAnsi="仿宋" w:eastAsia="仿宋" w:cs="仿宋"/>
          <w:sz w:val="24"/>
          <w:szCs w:val="24"/>
        </w:rPr>
        <w:t>天内仍未修正或更换的；</w:t>
      </w:r>
    </w:p>
    <w:p>
      <w:pPr>
        <w:pStyle w:val="12"/>
        <w:numPr>
          <w:ilvl w:val="0"/>
          <w:numId w:val="25"/>
        </w:numPr>
        <w:tabs>
          <w:tab w:val="left" w:pos="2160"/>
        </w:tabs>
        <w:adjustRightInd w:val="0"/>
        <w:snapToGrid w:val="0"/>
        <w:spacing w:line="360" w:lineRule="auto"/>
        <w:ind w:left="1851" w:leftChars="771" w:hanging="1"/>
        <w:jc w:val="left"/>
        <w:rPr>
          <w:rFonts w:ascii="仿宋" w:hAnsi="仿宋" w:eastAsia="仿宋" w:cs="仿宋"/>
          <w:sz w:val="24"/>
          <w:szCs w:val="24"/>
        </w:rPr>
      </w:pPr>
      <w:r>
        <w:rPr>
          <w:rFonts w:hint="eastAsia" w:ascii="仿宋" w:hAnsi="仿宋" w:eastAsia="仿宋" w:cs="仿宋"/>
          <w:sz w:val="24"/>
          <w:szCs w:val="24"/>
        </w:rPr>
        <w:t>监理工程师未按照合同约定及时发出工作指令，导致承包人无法继续施工的；</w:t>
      </w:r>
      <w:r>
        <w:rPr>
          <w:rFonts w:ascii="仿宋" w:hAnsi="仿宋" w:eastAsia="仿宋" w:cs="仿宋"/>
          <w:sz w:val="24"/>
          <w:szCs w:val="24"/>
        </w:rPr>
        <w:t xml:space="preserve"> </w:t>
      </w:r>
    </w:p>
    <w:p>
      <w:pPr>
        <w:pStyle w:val="12"/>
        <w:numPr>
          <w:ilvl w:val="0"/>
          <w:numId w:val="25"/>
        </w:numPr>
        <w:tabs>
          <w:tab w:val="left" w:pos="2160"/>
        </w:tabs>
        <w:adjustRightInd w:val="0"/>
        <w:snapToGrid w:val="0"/>
        <w:spacing w:line="360" w:lineRule="auto"/>
        <w:ind w:left="1851" w:leftChars="771" w:hanging="1"/>
        <w:jc w:val="left"/>
        <w:rPr>
          <w:rFonts w:ascii="仿宋" w:hAnsi="仿宋" w:eastAsia="仿宋"/>
          <w:sz w:val="24"/>
          <w:szCs w:val="24"/>
        </w:rPr>
      </w:pPr>
      <w:r>
        <w:rPr>
          <w:rFonts w:hint="eastAsia" w:ascii="仿宋" w:hAnsi="仿宋" w:eastAsia="仿宋" w:cs="仿宋"/>
          <w:sz w:val="24"/>
          <w:szCs w:val="24"/>
        </w:rPr>
        <w:t>发包人未按照第</w:t>
      </w:r>
      <w:r>
        <w:rPr>
          <w:rFonts w:ascii="仿宋" w:hAnsi="仿宋" w:eastAsia="仿宋" w:cs="仿宋"/>
          <w:sz w:val="24"/>
          <w:szCs w:val="24"/>
        </w:rPr>
        <w:t>78.1</w:t>
      </w:r>
      <w:r>
        <w:rPr>
          <w:rFonts w:hint="eastAsia" w:ascii="仿宋" w:hAnsi="仿宋" w:eastAsia="仿宋" w:cs="仿宋"/>
          <w:sz w:val="24"/>
          <w:szCs w:val="24"/>
        </w:rPr>
        <w:t>款规定向承包人支付工程款，经承包人催告后</w:t>
      </w:r>
      <w:r>
        <w:rPr>
          <w:rFonts w:ascii="仿宋" w:hAnsi="仿宋" w:eastAsia="仿宋" w:cs="仿宋"/>
          <w:sz w:val="24"/>
          <w:szCs w:val="24"/>
        </w:rPr>
        <w:t>28</w:t>
      </w:r>
      <w:r>
        <w:rPr>
          <w:rFonts w:hint="eastAsia" w:ascii="仿宋" w:hAnsi="仿宋" w:eastAsia="仿宋" w:cs="仿宋"/>
          <w:sz w:val="24"/>
          <w:szCs w:val="24"/>
        </w:rPr>
        <w:t>天内仍未支付的；</w:t>
      </w:r>
    </w:p>
    <w:p>
      <w:pPr>
        <w:pStyle w:val="12"/>
        <w:numPr>
          <w:ilvl w:val="0"/>
          <w:numId w:val="25"/>
        </w:numPr>
        <w:tabs>
          <w:tab w:val="left" w:pos="2160"/>
        </w:tabs>
        <w:adjustRightInd w:val="0"/>
        <w:snapToGrid w:val="0"/>
        <w:spacing w:line="360" w:lineRule="auto"/>
        <w:ind w:left="1851" w:leftChars="771" w:hanging="1"/>
        <w:jc w:val="left"/>
        <w:rPr>
          <w:rFonts w:ascii="仿宋" w:hAnsi="仿宋" w:eastAsia="仿宋"/>
          <w:sz w:val="24"/>
          <w:szCs w:val="24"/>
        </w:rPr>
      </w:pPr>
      <w:r>
        <w:rPr>
          <w:rFonts w:hint="eastAsia" w:ascii="仿宋" w:hAnsi="仿宋" w:eastAsia="仿宋" w:cs="仿宋"/>
          <w:sz w:val="24"/>
          <w:szCs w:val="24"/>
        </w:rPr>
        <w:t>发包人无法继续履行、明确表示或以行为表明不履行合同约定主要义务的；</w:t>
      </w:r>
    </w:p>
    <w:p>
      <w:pPr>
        <w:pStyle w:val="12"/>
        <w:tabs>
          <w:tab w:val="left" w:pos="2160"/>
        </w:tabs>
        <w:adjustRightInd w:val="0"/>
        <w:snapToGrid w:val="0"/>
        <w:spacing w:line="360" w:lineRule="auto"/>
        <w:ind w:left="1619"/>
        <w:jc w:val="left"/>
        <w:rPr>
          <w:rFonts w:ascii="仿宋" w:hAnsi="仿宋" w:eastAsia="仿宋"/>
          <w:sz w:val="24"/>
          <w:szCs w:val="24"/>
        </w:rPr>
      </w:pPr>
      <w:r>
        <w:rPr>
          <w:rFonts w:ascii="仿宋" w:hAnsi="仿宋" w:eastAsia="仿宋" w:cs="仿宋"/>
          <w:sz w:val="24"/>
          <w:szCs w:val="24"/>
        </w:rPr>
        <w:t>(7)</w:t>
      </w:r>
      <w:r>
        <w:rPr>
          <w:rFonts w:hint="eastAsia" w:ascii="仿宋" w:hAnsi="仿宋" w:eastAsia="仿宋" w:cs="仿宋"/>
          <w:sz w:val="24"/>
          <w:szCs w:val="24"/>
        </w:rPr>
        <w:t>发包人延迟履行合同约定主要义务，经催告后在合理期限内仍未履行的；</w:t>
      </w:r>
    </w:p>
    <w:p>
      <w:pPr>
        <w:pStyle w:val="12"/>
        <w:tabs>
          <w:tab w:val="left" w:pos="2160"/>
        </w:tabs>
        <w:adjustRightInd w:val="0"/>
        <w:snapToGrid w:val="0"/>
        <w:spacing w:line="360" w:lineRule="auto"/>
        <w:ind w:left="1619"/>
        <w:jc w:val="left"/>
        <w:rPr>
          <w:rFonts w:ascii="仿宋" w:hAnsi="仿宋" w:eastAsia="仿宋"/>
          <w:sz w:val="24"/>
          <w:szCs w:val="24"/>
        </w:rPr>
      </w:pPr>
      <w:r>
        <w:rPr>
          <w:rFonts w:ascii="仿宋" w:hAnsi="仿宋" w:eastAsia="仿宋" w:cs="仿宋"/>
          <w:sz w:val="24"/>
          <w:szCs w:val="24"/>
        </w:rPr>
        <w:t>(8)</w:t>
      </w:r>
      <w:r>
        <w:rPr>
          <w:rFonts w:hint="eastAsia" w:ascii="仿宋" w:hAnsi="仿宋" w:eastAsia="仿宋" w:cs="仿宋"/>
          <w:sz w:val="24"/>
          <w:szCs w:val="24"/>
        </w:rPr>
        <w:t>发包人破产或清偿的，但以机构重组或联合为目的的除外；</w:t>
      </w:r>
    </w:p>
    <w:p>
      <w:pPr>
        <w:pStyle w:val="12"/>
        <w:tabs>
          <w:tab w:val="left" w:pos="2160"/>
        </w:tabs>
        <w:adjustRightInd w:val="0"/>
        <w:snapToGrid w:val="0"/>
        <w:spacing w:line="360" w:lineRule="auto"/>
        <w:ind w:left="1850" w:leftChars="771"/>
        <w:jc w:val="left"/>
        <w:rPr>
          <w:rFonts w:ascii="仿宋" w:hAnsi="仿宋" w:eastAsia="仿宋"/>
          <w:sz w:val="24"/>
          <w:szCs w:val="24"/>
        </w:rPr>
      </w:pPr>
      <w:r>
        <w:rPr>
          <w:rFonts w:ascii="仿宋" w:hAnsi="仿宋" w:eastAsia="仿宋" w:cs="仿宋"/>
          <w:sz w:val="24"/>
          <w:szCs w:val="24"/>
        </w:rPr>
        <w:t>(9)</w:t>
      </w:r>
      <w:r>
        <w:rPr>
          <w:rFonts w:hint="eastAsia" w:ascii="仿宋" w:hAnsi="仿宋" w:eastAsia="仿宋" w:cs="仿宋"/>
          <w:sz w:val="24"/>
          <w:szCs w:val="24"/>
        </w:rPr>
        <w:t>发包人被认为是严重违反合同的其他违约行为。</w:t>
      </w:r>
    </w:p>
    <w:p>
      <w:pPr>
        <w:pStyle w:val="12"/>
        <w:tabs>
          <w:tab w:val="left" w:pos="1320"/>
        </w:tabs>
        <w:adjustRightInd w:val="0"/>
        <w:snapToGrid w:val="0"/>
        <w:spacing w:line="360" w:lineRule="auto"/>
        <w:ind w:firstLine="448" w:firstLineChars="200"/>
        <w:jc w:val="left"/>
        <w:outlineLvl w:val="0"/>
        <w:rPr>
          <w:rFonts w:ascii="仿宋" w:hAnsi="仿宋" w:eastAsia="仿宋"/>
          <w:b/>
          <w:bCs/>
          <w:sz w:val="24"/>
          <w:szCs w:val="24"/>
        </w:rPr>
      </w:pPr>
      <w:bookmarkStart w:id="439" w:name="_Toc7951"/>
      <w:r>
        <mc:AlternateContent>
          <mc:Choice Requires="wps">
            <w:drawing>
              <wp:anchor distT="0" distB="0" distL="114300" distR="114300" simplePos="0" relativeHeight="252051456" behindDoc="0" locked="0" layoutInCell="1" allowOverlap="1">
                <wp:simplePos x="0" y="0"/>
                <wp:positionH relativeFrom="column">
                  <wp:posOffset>-114300</wp:posOffset>
                </wp:positionH>
                <wp:positionV relativeFrom="paragraph">
                  <wp:posOffset>202565</wp:posOffset>
                </wp:positionV>
                <wp:extent cx="914400" cy="396240"/>
                <wp:effectExtent l="0" t="0" r="0" b="0"/>
                <wp:wrapNone/>
                <wp:docPr id="385" name="文本框 388"/>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书面通知合同解除</w:t>
                            </w:r>
                          </w:p>
                        </w:txbxContent>
                      </wps:txbx>
                      <wps:bodyPr wrap="square" upright="1"/>
                    </wps:wsp>
                  </a:graphicData>
                </a:graphic>
              </wp:anchor>
            </w:drawing>
          </mc:Choice>
          <mc:Fallback>
            <w:pict>
              <v:shape id="文本框 388" o:spid="_x0000_s1026" o:spt="202" type="#_x0000_t202" style="position:absolute;left:0pt;margin-left:-9pt;margin-top:15.95pt;height:31.2pt;width:72pt;z-index:252051456;mso-width-relative:page;mso-height-relative:page;" filled="f" stroked="f" coordsize="21600,21600" o:gfxdata="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JZDW4jXAAAACQEAAA8AAAAAAAAAAQAgAAAAIgAAAGRycy9kb3ducmV2LnhtbFBLAQIU&#10;ABQAAAAIAIdO4kCpmig+uwEAAF8DAAAOAAAAAAAAAAEAIAAAACYBAABkcnMvZTJvRG9jLnhtbFBL&#10;BQYAAAAABgAGAFkBAABTBQ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书面通知合同解除</w:t>
                      </w:r>
                    </w:p>
                  </w:txbxContent>
                </v:textbox>
              </v:shape>
            </w:pict>
          </mc:Fallback>
        </mc:AlternateContent>
      </w:r>
      <w:r>
        <w:rPr>
          <w:rFonts w:ascii="仿宋" w:hAnsi="仿宋" w:eastAsia="仿宋" w:cs="仿宋"/>
          <w:b/>
          <w:bCs/>
          <w:sz w:val="24"/>
          <w:szCs w:val="24"/>
        </w:rPr>
        <w:t>87.5</w:t>
      </w:r>
      <w:bookmarkEnd w:id="439"/>
      <w:r>
        <w:rPr>
          <w:rFonts w:ascii="仿宋" w:hAnsi="仿宋" w:eastAsia="仿宋" w:cs="仿宋"/>
          <w:b/>
          <w:bCs/>
          <w:sz w:val="24"/>
          <w:szCs w:val="24"/>
        </w:rPr>
        <w:t xml:space="preserve">  </w:t>
      </w:r>
      <w:r>
        <w:rPr>
          <w:rFonts w:ascii="仿宋" w:hAnsi="仿宋" w:eastAsia="仿宋" w:cs="仿宋"/>
          <w:b/>
          <w:bCs/>
          <w:sz w:val="24"/>
          <w:szCs w:val="24"/>
          <w:u w:val="dotted"/>
        </w:rPr>
        <w:t xml:space="preserve">                                                                                                        </w:t>
      </w:r>
    </w:p>
    <w:p>
      <w:pPr>
        <w:pStyle w:val="12"/>
        <w:adjustRightInd w:val="0"/>
        <w:snapToGrid w:val="0"/>
        <w:spacing w:line="360" w:lineRule="auto"/>
        <w:ind w:left="1850" w:leftChars="771"/>
        <w:jc w:val="left"/>
        <w:rPr>
          <w:rFonts w:ascii="仿宋" w:hAnsi="仿宋" w:eastAsia="仿宋"/>
          <w:sz w:val="24"/>
          <w:szCs w:val="24"/>
        </w:rPr>
      </w:pPr>
      <w:r>
        <w:rPr>
          <w:rFonts w:hint="eastAsia" w:ascii="仿宋" w:hAnsi="仿宋" w:eastAsia="仿宋" w:cs="仿宋"/>
          <w:sz w:val="24"/>
          <w:szCs w:val="24"/>
        </w:rPr>
        <w:t>根据第</w:t>
      </w:r>
      <w:r>
        <w:rPr>
          <w:rFonts w:ascii="仿宋" w:hAnsi="仿宋" w:eastAsia="仿宋" w:cs="仿宋"/>
          <w:sz w:val="24"/>
          <w:szCs w:val="24"/>
        </w:rPr>
        <w:t>87.2</w:t>
      </w:r>
      <w:r>
        <w:rPr>
          <w:rFonts w:hint="eastAsia" w:ascii="仿宋" w:hAnsi="仿宋" w:eastAsia="仿宋" w:cs="仿宋"/>
          <w:sz w:val="24"/>
          <w:szCs w:val="24"/>
        </w:rPr>
        <w:t>款至第</w:t>
      </w:r>
      <w:r>
        <w:rPr>
          <w:rFonts w:ascii="仿宋" w:hAnsi="仿宋" w:eastAsia="仿宋" w:cs="仿宋"/>
          <w:sz w:val="24"/>
          <w:szCs w:val="24"/>
        </w:rPr>
        <w:t>87.4</w:t>
      </w:r>
      <w:r>
        <w:rPr>
          <w:rFonts w:hint="eastAsia" w:ascii="仿宋" w:hAnsi="仿宋" w:eastAsia="仿宋" w:cs="仿宋"/>
          <w:sz w:val="24"/>
          <w:szCs w:val="24"/>
        </w:rPr>
        <w:t>款规定要求解除合同的，解除方应以书面形式向另一方当事人发出解除合同的通知，另一方当事人收到通知时合同即告解除。对解除合同有争议的，应按照第</w:t>
      </w:r>
      <w:r>
        <w:rPr>
          <w:rFonts w:ascii="仿宋" w:hAnsi="仿宋" w:eastAsia="仿宋" w:cs="仿宋"/>
          <w:sz w:val="24"/>
          <w:szCs w:val="24"/>
        </w:rPr>
        <w:t>86</w:t>
      </w:r>
      <w:r>
        <w:rPr>
          <w:rFonts w:hint="eastAsia" w:ascii="仿宋" w:hAnsi="仿宋" w:eastAsia="仿宋" w:cs="仿宋"/>
          <w:sz w:val="24"/>
          <w:szCs w:val="24"/>
        </w:rPr>
        <w:t>条规定处理。</w:t>
      </w:r>
    </w:p>
    <w:p>
      <w:pPr>
        <w:pStyle w:val="12"/>
        <w:tabs>
          <w:tab w:val="left" w:pos="1320"/>
        </w:tabs>
        <w:adjustRightInd w:val="0"/>
        <w:snapToGrid w:val="0"/>
        <w:spacing w:line="480" w:lineRule="auto"/>
        <w:ind w:firstLine="441" w:firstLineChars="196"/>
        <w:jc w:val="left"/>
        <w:outlineLvl w:val="0"/>
        <w:rPr>
          <w:rFonts w:ascii="仿宋" w:hAnsi="仿宋" w:eastAsia="仿宋"/>
          <w:b/>
          <w:bCs/>
          <w:sz w:val="24"/>
          <w:szCs w:val="24"/>
        </w:rPr>
      </w:pPr>
      <w:bookmarkStart w:id="440" w:name="_Toc26350"/>
      <w:r>
        <w:rPr>
          <w:rFonts w:ascii="仿宋" w:hAnsi="仿宋" w:eastAsia="仿宋" w:cs="仿宋"/>
          <w:b/>
          <w:bCs/>
          <w:sz w:val="24"/>
          <w:szCs w:val="24"/>
        </w:rPr>
        <w:t>87.6</w:t>
      </w:r>
      <w:bookmarkEnd w:id="440"/>
      <w:r>
        <w:rPr>
          <w:rFonts w:ascii="仿宋" w:hAnsi="仿宋" w:eastAsia="仿宋" w:cs="仿宋"/>
          <w:b/>
          <w:bCs/>
          <w:sz w:val="24"/>
          <w:szCs w:val="24"/>
        </w:rPr>
        <w:t xml:space="preserve">  </w:t>
      </w:r>
      <w:r>
        <w:rPr>
          <w:rFonts w:ascii="仿宋" w:hAnsi="仿宋" w:eastAsia="仿宋" w:cs="仿宋"/>
          <w:b/>
          <w:bCs/>
          <w:sz w:val="24"/>
          <w:szCs w:val="24"/>
          <w:u w:val="dotted"/>
        </w:rPr>
        <w:t xml:space="preserve">                                                                                                        </w:t>
      </w:r>
    </w:p>
    <w:p>
      <w:pPr>
        <w:pStyle w:val="12"/>
        <w:adjustRightInd w:val="0"/>
        <w:snapToGrid w:val="0"/>
        <w:spacing w:line="360" w:lineRule="auto"/>
        <w:ind w:left="1850" w:leftChars="771"/>
        <w:jc w:val="left"/>
        <w:rPr>
          <w:rFonts w:ascii="仿宋" w:hAnsi="仿宋" w:eastAsia="仿宋"/>
          <w:sz w:val="24"/>
          <w:szCs w:val="24"/>
        </w:rPr>
      </w:pPr>
      <w:r>
        <mc:AlternateContent>
          <mc:Choice Requires="wps">
            <w:drawing>
              <wp:anchor distT="0" distB="0" distL="114300" distR="114300" simplePos="0" relativeHeight="252052480" behindDoc="0" locked="0" layoutInCell="1" allowOverlap="1">
                <wp:simplePos x="0" y="0"/>
                <wp:positionH relativeFrom="column">
                  <wp:posOffset>-114300</wp:posOffset>
                </wp:positionH>
                <wp:positionV relativeFrom="paragraph">
                  <wp:posOffset>6985</wp:posOffset>
                </wp:positionV>
                <wp:extent cx="914400" cy="594360"/>
                <wp:effectExtent l="0" t="0" r="0" b="0"/>
                <wp:wrapNone/>
                <wp:docPr id="386" name="文本框 389"/>
                <wp:cNvGraphicFramePr/>
                <a:graphic xmlns:a="http://schemas.openxmlformats.org/drawingml/2006/main">
                  <a:graphicData uri="http://schemas.microsoft.com/office/word/2010/wordprocessingShape">
                    <wps:wsp>
                      <wps:cNvSpPr txBox="1"/>
                      <wps:spPr>
                        <a:xfrm>
                          <a:off x="0" y="0"/>
                          <a:ext cx="914400" cy="594360"/>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合同解除后双方的责任和义务</w:t>
                            </w:r>
                          </w:p>
                        </w:txbxContent>
                      </wps:txbx>
                      <wps:bodyPr wrap="square" upright="1"/>
                    </wps:wsp>
                  </a:graphicData>
                </a:graphic>
              </wp:anchor>
            </w:drawing>
          </mc:Choice>
          <mc:Fallback>
            <w:pict>
              <v:shape id="文本框 389" o:spid="_x0000_s1026" o:spt="202" type="#_x0000_t202" style="position:absolute;left:0pt;margin-left:-9pt;margin-top:0.55pt;height:46.8pt;width:72pt;z-index:252052480;mso-width-relative:page;mso-height-relative:page;" filled="f" stroked="f" coordsize="21600,21600" o:gfxdata="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EAxqcrUAAAACAEAAA8AAAAAAAAAAQAgAAAAIgAAAGRycy9kb3ducmV2LnhtbFBLAQIUABQA&#10;AAAIAIdO4kBn03c6uwEAAF8DAAAOAAAAAAAAAAEAIAAAACMBAABkcnMvZTJvRG9jLnhtbFBLBQYA&#10;AAAABgAGAFkBAABQBQ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合同解除后双方的责任和义务</w:t>
                      </w:r>
                    </w:p>
                  </w:txbxContent>
                </v:textbox>
              </v:shape>
            </w:pict>
          </mc:Fallback>
        </mc:AlternateContent>
      </w:r>
      <w:r>
        <w:rPr>
          <w:rFonts w:hint="eastAsia" w:ascii="仿宋" w:hAnsi="仿宋" w:eastAsia="仿宋" w:cs="仿宋"/>
          <w:sz w:val="24"/>
          <w:szCs w:val="24"/>
        </w:rPr>
        <w:t>合同一旦解除，承包人应立即停止施工，保证现场安全，保护已完工程和已购材料、工程设备，尽快撤离现场，并将所有与本合同有关的施工文件、设计文件移交给监理工程师。发包人应为承包人的撤离提供便利和协助。</w:t>
      </w:r>
    </w:p>
    <w:p>
      <w:pPr>
        <w:pStyle w:val="12"/>
        <w:adjustRightInd w:val="0"/>
        <w:snapToGrid w:val="0"/>
        <w:jc w:val="left"/>
        <w:rPr>
          <w:rFonts w:ascii="仿宋" w:hAnsi="仿宋" w:eastAsia="仿宋" w:cs="仿宋"/>
          <w:b/>
          <w:bCs/>
          <w:sz w:val="24"/>
          <w:szCs w:val="24"/>
          <w:u w:val="single"/>
        </w:rPr>
      </w:pPr>
      <w:r>
        <w:rPr>
          <w:rFonts w:ascii="仿宋" w:hAnsi="仿宋" w:eastAsia="仿宋" w:cs="仿宋"/>
          <w:b/>
          <w:bCs/>
          <w:sz w:val="24"/>
          <w:szCs w:val="24"/>
          <w:u w:val="single"/>
        </w:rPr>
        <w:t xml:space="preserve">                                                                                                              </w:t>
      </w:r>
    </w:p>
    <w:p>
      <w:pPr>
        <w:pStyle w:val="12"/>
        <w:tabs>
          <w:tab w:val="left" w:pos="540"/>
        </w:tabs>
        <w:adjustRightInd w:val="0"/>
        <w:snapToGrid w:val="0"/>
        <w:spacing w:before="240" w:beforeLines="100" w:line="360" w:lineRule="auto"/>
        <w:ind w:firstLine="441" w:firstLineChars="196"/>
        <w:jc w:val="left"/>
        <w:outlineLvl w:val="0"/>
        <w:rPr>
          <w:rFonts w:ascii="仿宋" w:hAnsi="仿宋" w:eastAsia="仿宋"/>
          <w:b/>
          <w:bCs/>
          <w:sz w:val="24"/>
          <w:szCs w:val="24"/>
        </w:rPr>
      </w:pPr>
      <w:bookmarkStart w:id="441" w:name="_Toc469384072"/>
      <w:bookmarkStart w:id="442" w:name="_Toc6124"/>
      <w:bookmarkStart w:id="443" w:name="_Toc5623"/>
      <w:r>
        <w:rPr>
          <w:rFonts w:ascii="仿宋" w:hAnsi="仿宋" w:eastAsia="仿宋" w:cs="仿宋"/>
          <w:b/>
          <w:bCs/>
          <w:sz w:val="24"/>
          <w:szCs w:val="24"/>
        </w:rPr>
        <w:t xml:space="preserve">88  </w:t>
      </w:r>
      <w:r>
        <w:rPr>
          <w:rFonts w:hint="eastAsia" w:ascii="仿宋" w:hAnsi="仿宋" w:eastAsia="仿宋" w:cs="仿宋"/>
          <w:b/>
          <w:bCs/>
          <w:sz w:val="24"/>
          <w:szCs w:val="24"/>
        </w:rPr>
        <w:t>合同解除的支付</w:t>
      </w:r>
      <w:bookmarkEnd w:id="441"/>
      <w:bookmarkEnd w:id="442"/>
      <w:bookmarkEnd w:id="443"/>
    </w:p>
    <w:p>
      <w:pPr>
        <w:pStyle w:val="12"/>
        <w:adjustRightInd w:val="0"/>
        <w:snapToGrid w:val="0"/>
        <w:spacing w:line="360" w:lineRule="auto"/>
        <w:ind w:firstLine="448" w:firstLineChars="200"/>
        <w:jc w:val="left"/>
        <w:outlineLvl w:val="0"/>
        <w:rPr>
          <w:rFonts w:ascii="仿宋" w:hAnsi="仿宋" w:eastAsia="仿宋" w:cs="仿宋"/>
          <w:b/>
          <w:bCs/>
          <w:sz w:val="24"/>
          <w:szCs w:val="24"/>
        </w:rPr>
      </w:pPr>
      <w:bookmarkStart w:id="444" w:name="_Toc27986"/>
      <w:r>
        <mc:AlternateContent>
          <mc:Choice Requires="wps">
            <w:drawing>
              <wp:anchor distT="0" distB="0" distL="114300" distR="114300" simplePos="0" relativeHeight="252053504" behindDoc="0" locked="0" layoutInCell="1" allowOverlap="1">
                <wp:simplePos x="0" y="0"/>
                <wp:positionH relativeFrom="column">
                  <wp:posOffset>-66675</wp:posOffset>
                </wp:positionH>
                <wp:positionV relativeFrom="paragraph">
                  <wp:posOffset>188595</wp:posOffset>
                </wp:positionV>
                <wp:extent cx="914400" cy="396240"/>
                <wp:effectExtent l="0" t="0" r="0" b="0"/>
                <wp:wrapNone/>
                <wp:docPr id="387" name="文本框 390"/>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协商一致解除的支付</w:t>
                            </w:r>
                          </w:p>
                        </w:txbxContent>
                      </wps:txbx>
                      <wps:bodyPr wrap="square" upright="1"/>
                    </wps:wsp>
                  </a:graphicData>
                </a:graphic>
              </wp:anchor>
            </w:drawing>
          </mc:Choice>
          <mc:Fallback>
            <w:pict>
              <v:shape id="文本框 390" o:spid="_x0000_s1026" o:spt="202" type="#_x0000_t202" style="position:absolute;left:0pt;margin-left:-5.25pt;margin-top:14.85pt;height:31.2pt;width:72pt;z-index:252053504;mso-width-relative:page;mso-height-relative:page;" filled="f" stroked="f" coordsize="21600,21600" o:gfxdata="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PjmRGXWAAAACQEAAA8AAAAAAAAAAQAgAAAAIgAAAGRycy9kb3ducmV2LnhtbFBLAQIUABQA&#10;AAAIAIdO4kBQq1ykuQEAAF8DAAAOAAAAAAAAAAEAIAAAACUBAABkcnMvZTJvRG9jLnhtbFBLBQYA&#10;AAAABgAGAFkBAABQBQ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协商一致解除的支付</w:t>
                      </w:r>
                    </w:p>
                  </w:txbxContent>
                </v:textbox>
              </v:shape>
            </w:pict>
          </mc:Fallback>
        </mc:AlternateContent>
      </w:r>
      <w:r>
        <w:rPr>
          <w:rFonts w:ascii="仿宋" w:hAnsi="仿宋" w:eastAsia="仿宋" w:cs="仿宋"/>
          <w:b/>
          <w:bCs/>
          <w:sz w:val="24"/>
          <w:szCs w:val="24"/>
        </w:rPr>
        <w:t>88.1</w:t>
      </w:r>
      <w:bookmarkEnd w:id="444"/>
      <w:r>
        <w:rPr>
          <w:rFonts w:ascii="仿宋" w:hAnsi="仿宋" w:eastAsia="仿宋" w:cs="仿宋"/>
          <w:b/>
          <w:bCs/>
          <w:sz w:val="24"/>
          <w:szCs w:val="24"/>
        </w:rPr>
        <w:t xml:space="preserve">     </w:t>
      </w:r>
    </w:p>
    <w:p>
      <w:pPr>
        <w:pStyle w:val="12"/>
        <w:adjustRightInd w:val="0"/>
        <w:snapToGrid w:val="0"/>
        <w:spacing w:line="360" w:lineRule="auto"/>
        <w:ind w:firstLine="1568" w:firstLineChars="700"/>
        <w:jc w:val="left"/>
        <w:rPr>
          <w:rFonts w:ascii="仿宋" w:hAnsi="仿宋" w:eastAsia="仿宋"/>
          <w:sz w:val="24"/>
          <w:szCs w:val="24"/>
        </w:rPr>
      </w:pPr>
      <w:r>
        <w:rPr>
          <w:rFonts w:hint="eastAsia" w:ascii="仿宋" w:hAnsi="仿宋" w:eastAsia="仿宋" w:cs="仿宋"/>
          <w:sz w:val="24"/>
          <w:szCs w:val="24"/>
        </w:rPr>
        <w:t>根据第</w:t>
      </w:r>
      <w:r>
        <w:rPr>
          <w:rFonts w:ascii="仿宋" w:hAnsi="仿宋" w:eastAsia="仿宋" w:cs="仿宋"/>
          <w:sz w:val="24"/>
          <w:szCs w:val="24"/>
        </w:rPr>
        <w:t>87.1</w:t>
      </w:r>
      <w:r>
        <w:rPr>
          <w:rFonts w:hint="eastAsia" w:ascii="仿宋" w:hAnsi="仿宋" w:eastAsia="仿宋" w:cs="仿宋"/>
          <w:sz w:val="24"/>
          <w:szCs w:val="24"/>
        </w:rPr>
        <w:t>款规定解除合同的，按照达成的协议办理结算和支付工程款。</w:t>
      </w:r>
    </w:p>
    <w:p>
      <w:pPr>
        <w:pStyle w:val="12"/>
        <w:adjustRightInd w:val="0"/>
        <w:snapToGrid w:val="0"/>
        <w:spacing w:line="360" w:lineRule="auto"/>
        <w:ind w:firstLine="441" w:firstLineChars="196"/>
        <w:jc w:val="left"/>
        <w:rPr>
          <w:rFonts w:ascii="仿宋" w:hAnsi="仿宋" w:eastAsia="仿宋"/>
          <w:b/>
          <w:bCs/>
          <w:sz w:val="24"/>
          <w:szCs w:val="24"/>
        </w:rPr>
      </w:pPr>
      <w:r>
        <w:rPr>
          <w:rFonts w:ascii="仿宋" w:hAnsi="仿宋" w:eastAsia="仿宋" w:cs="仿宋"/>
          <w:b/>
          <w:bCs/>
          <w:sz w:val="24"/>
          <w:szCs w:val="24"/>
        </w:rPr>
        <w:t xml:space="preserve">88.2  </w:t>
      </w:r>
      <w:r>
        <w:rPr>
          <w:rFonts w:ascii="仿宋" w:hAnsi="仿宋" w:eastAsia="仿宋" w:cs="仿宋"/>
          <w:b/>
          <w:bCs/>
          <w:sz w:val="24"/>
          <w:szCs w:val="24"/>
          <w:u w:val="dotted"/>
        </w:rPr>
        <w:t xml:space="preserve">                                                                                                        </w:t>
      </w:r>
    </w:p>
    <w:p>
      <w:pPr>
        <w:pStyle w:val="12"/>
        <w:adjustRightInd w:val="0"/>
        <w:snapToGrid w:val="0"/>
        <w:spacing w:line="360" w:lineRule="auto"/>
        <w:ind w:left="1850" w:leftChars="771"/>
        <w:jc w:val="left"/>
        <w:rPr>
          <w:rFonts w:ascii="仿宋" w:hAnsi="仿宋" w:eastAsia="仿宋"/>
          <w:sz w:val="24"/>
          <w:szCs w:val="24"/>
        </w:rPr>
      </w:pPr>
      <w:r>
        <mc:AlternateContent>
          <mc:Choice Requires="wps">
            <w:drawing>
              <wp:anchor distT="0" distB="0" distL="114300" distR="114300" simplePos="0" relativeHeight="252054528" behindDoc="0" locked="0" layoutInCell="1" allowOverlap="1">
                <wp:simplePos x="0" y="0"/>
                <wp:positionH relativeFrom="column">
                  <wp:posOffset>-114300</wp:posOffset>
                </wp:positionH>
                <wp:positionV relativeFrom="paragraph">
                  <wp:posOffset>15875</wp:posOffset>
                </wp:positionV>
                <wp:extent cx="914400" cy="693420"/>
                <wp:effectExtent l="0" t="0" r="0" b="0"/>
                <wp:wrapNone/>
                <wp:docPr id="388" name="文本框 391"/>
                <wp:cNvGraphicFramePr/>
                <a:graphic xmlns:a="http://schemas.openxmlformats.org/drawingml/2006/main">
                  <a:graphicData uri="http://schemas.microsoft.com/office/word/2010/wordprocessingShape">
                    <wps:wsp>
                      <wps:cNvSpPr txBox="1"/>
                      <wps:spPr>
                        <a:xfrm>
                          <a:off x="0" y="0"/>
                          <a:ext cx="914400" cy="693420"/>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不可抗力解除的支付</w:t>
                            </w:r>
                          </w:p>
                        </w:txbxContent>
                      </wps:txbx>
                      <wps:bodyPr wrap="square" upright="1"/>
                    </wps:wsp>
                  </a:graphicData>
                </a:graphic>
              </wp:anchor>
            </w:drawing>
          </mc:Choice>
          <mc:Fallback>
            <w:pict>
              <v:shape id="文本框 391" o:spid="_x0000_s1026" o:spt="202" type="#_x0000_t202" style="position:absolute;left:0pt;margin-left:-9pt;margin-top:1.25pt;height:54.6pt;width:72pt;z-index:252054528;mso-width-relative:page;mso-height-relative:page;" filled="f" stroked="f" coordsize="21600,21600" o:gfxdata="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ED7j7fWAAAACQEAAA8AAAAAAAAAAQAgAAAAIgAAAGRycy9kb3ducmV2LnhtbFBLAQIUABQA&#10;AAAIAIdO4kCTjzKyuQEAAF8DAAAOAAAAAAAAAAEAIAAAACUBAABkcnMvZTJvRG9jLnhtbFBLBQYA&#10;AAAABgAGAFkBAABQBQ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不可抗力解除的支付</w:t>
                      </w:r>
                    </w:p>
                  </w:txbxContent>
                </v:textbox>
              </v:shape>
            </w:pict>
          </mc:Fallback>
        </mc:AlternateContent>
      </w:r>
      <w:r>
        <w:rPr>
          <w:rFonts w:hint="eastAsia" w:ascii="仿宋" w:hAnsi="仿宋" w:eastAsia="仿宋" w:cs="仿宋"/>
          <w:sz w:val="24"/>
          <w:szCs w:val="24"/>
        </w:rPr>
        <w:t>根据第</w:t>
      </w:r>
      <w:r>
        <w:rPr>
          <w:rFonts w:ascii="仿宋" w:hAnsi="仿宋" w:eastAsia="仿宋" w:cs="仿宋"/>
          <w:sz w:val="24"/>
          <w:szCs w:val="24"/>
        </w:rPr>
        <w:t>87.2</w:t>
      </w:r>
      <w:r>
        <w:rPr>
          <w:rFonts w:hint="eastAsia" w:ascii="仿宋" w:hAnsi="仿宋" w:eastAsia="仿宋" w:cs="仿宋"/>
          <w:sz w:val="24"/>
          <w:szCs w:val="24"/>
        </w:rPr>
        <w:t>款规定解除合同的，发包人应向承包人支付合同解除之日前已完成工程但尚未支付的工程款。此外，发包人还应支付下列款项：</w:t>
      </w:r>
    </w:p>
    <w:p>
      <w:pPr>
        <w:pStyle w:val="12"/>
        <w:numPr>
          <w:ilvl w:val="0"/>
          <w:numId w:val="26"/>
        </w:numPr>
        <w:adjustRightInd w:val="0"/>
        <w:snapToGrid w:val="0"/>
        <w:spacing w:line="360" w:lineRule="auto"/>
        <w:ind w:left="2295" w:leftChars="771" w:hanging="445" w:hangingChars="199"/>
        <w:jc w:val="left"/>
        <w:rPr>
          <w:rFonts w:ascii="仿宋" w:hAnsi="仿宋" w:eastAsia="仿宋"/>
          <w:sz w:val="24"/>
          <w:szCs w:val="24"/>
        </w:rPr>
      </w:pPr>
      <w:r>
        <w:rPr>
          <w:rFonts w:hint="eastAsia" w:ascii="仿宋" w:hAnsi="仿宋" w:eastAsia="仿宋" w:cs="仿宋"/>
          <w:sz w:val="24"/>
          <w:szCs w:val="24"/>
        </w:rPr>
        <w:t>已实施或部分实施的措施项目应付款项；</w:t>
      </w:r>
    </w:p>
    <w:p>
      <w:pPr>
        <w:pStyle w:val="12"/>
        <w:numPr>
          <w:ilvl w:val="0"/>
          <w:numId w:val="26"/>
        </w:numPr>
        <w:adjustRightInd w:val="0"/>
        <w:snapToGrid w:val="0"/>
        <w:spacing w:line="360" w:lineRule="auto"/>
        <w:ind w:left="1849" w:leftChars="770" w:hanging="1"/>
        <w:jc w:val="left"/>
        <w:rPr>
          <w:rFonts w:ascii="仿宋" w:hAnsi="仿宋" w:eastAsia="仿宋"/>
          <w:sz w:val="24"/>
          <w:szCs w:val="24"/>
        </w:rPr>
      </w:pPr>
      <w:r>
        <w:rPr>
          <w:rFonts w:hint="eastAsia" w:ascii="仿宋" w:hAnsi="仿宋" w:eastAsia="仿宋" w:cs="仿宋"/>
          <w:sz w:val="24"/>
          <w:szCs w:val="24"/>
        </w:rPr>
        <w:t>承包人为合同工程合理订购且已交付的材料和工程设备货款。发包人一经支付此项货款，该材料和工程设备即成为发包人的财产；</w:t>
      </w:r>
    </w:p>
    <w:p>
      <w:pPr>
        <w:pStyle w:val="12"/>
        <w:numPr>
          <w:ilvl w:val="0"/>
          <w:numId w:val="26"/>
        </w:numPr>
        <w:adjustRightInd w:val="0"/>
        <w:snapToGrid w:val="0"/>
        <w:spacing w:line="360" w:lineRule="auto"/>
        <w:ind w:left="1849" w:leftChars="770" w:hanging="1"/>
        <w:jc w:val="left"/>
        <w:rPr>
          <w:rFonts w:ascii="仿宋" w:hAnsi="仿宋" w:eastAsia="仿宋"/>
          <w:sz w:val="24"/>
          <w:szCs w:val="24"/>
        </w:rPr>
      </w:pPr>
      <w:r>
        <w:rPr>
          <w:rFonts w:hint="eastAsia" w:ascii="仿宋" w:hAnsi="仿宋" w:eastAsia="仿宋" w:cs="仿宋"/>
          <w:sz w:val="24"/>
          <w:szCs w:val="24"/>
        </w:rPr>
        <w:t>承包人为完成合同工程而预期开支的任何合理款项，且该项款项未包括在本款其他各项支付之内；</w:t>
      </w:r>
    </w:p>
    <w:p>
      <w:pPr>
        <w:pStyle w:val="12"/>
        <w:numPr>
          <w:ilvl w:val="0"/>
          <w:numId w:val="26"/>
        </w:numPr>
        <w:adjustRightInd w:val="0"/>
        <w:snapToGrid w:val="0"/>
        <w:spacing w:line="360" w:lineRule="auto"/>
        <w:ind w:left="2295" w:leftChars="771" w:hanging="445" w:hangingChars="199"/>
        <w:jc w:val="left"/>
        <w:rPr>
          <w:rFonts w:ascii="仿宋" w:hAnsi="仿宋" w:eastAsia="仿宋"/>
          <w:sz w:val="24"/>
          <w:szCs w:val="24"/>
        </w:rPr>
      </w:pPr>
      <w:r>
        <w:rPr>
          <w:rFonts w:hint="eastAsia" w:ascii="仿宋" w:hAnsi="仿宋" w:eastAsia="仿宋" w:cs="仿宋"/>
          <w:sz w:val="24"/>
          <w:szCs w:val="24"/>
        </w:rPr>
        <w:t>根据第</w:t>
      </w:r>
      <w:r>
        <w:rPr>
          <w:rFonts w:ascii="仿宋" w:hAnsi="仿宋" w:eastAsia="仿宋" w:cs="仿宋"/>
          <w:sz w:val="24"/>
          <w:szCs w:val="24"/>
        </w:rPr>
        <w:t>31.3</w:t>
      </w:r>
      <w:r>
        <w:rPr>
          <w:rFonts w:hint="eastAsia" w:ascii="仿宋" w:hAnsi="仿宋" w:eastAsia="仿宋" w:cs="仿宋"/>
          <w:sz w:val="24"/>
          <w:szCs w:val="24"/>
        </w:rPr>
        <w:t>款规定的任何工作应支付的款项；</w:t>
      </w:r>
    </w:p>
    <w:p>
      <w:pPr>
        <w:pStyle w:val="12"/>
        <w:numPr>
          <w:ilvl w:val="0"/>
          <w:numId w:val="26"/>
        </w:numPr>
        <w:tabs>
          <w:tab w:val="left" w:pos="1980"/>
        </w:tabs>
        <w:adjustRightInd w:val="0"/>
        <w:snapToGrid w:val="0"/>
        <w:spacing w:line="360" w:lineRule="auto"/>
        <w:ind w:left="1849" w:leftChars="770" w:hanging="1"/>
        <w:jc w:val="left"/>
        <w:rPr>
          <w:rFonts w:ascii="仿宋" w:hAnsi="仿宋" w:eastAsia="仿宋"/>
          <w:sz w:val="24"/>
          <w:szCs w:val="24"/>
        </w:rPr>
      </w:pPr>
      <w:r>
        <w:rPr>
          <w:rFonts w:hint="eastAsia" w:ascii="仿宋" w:hAnsi="仿宋" w:eastAsia="仿宋" w:cs="仿宋"/>
          <w:sz w:val="24"/>
          <w:szCs w:val="24"/>
        </w:rPr>
        <w:t>根据第</w:t>
      </w:r>
      <w:r>
        <w:rPr>
          <w:rFonts w:ascii="仿宋" w:hAnsi="仿宋" w:eastAsia="仿宋" w:cs="仿宋"/>
          <w:sz w:val="24"/>
          <w:szCs w:val="24"/>
        </w:rPr>
        <w:t>87.6</w:t>
      </w:r>
      <w:r>
        <w:rPr>
          <w:rFonts w:hint="eastAsia" w:ascii="仿宋" w:hAnsi="仿宋" w:eastAsia="仿宋" w:cs="仿宋"/>
          <w:sz w:val="24"/>
          <w:szCs w:val="24"/>
        </w:rPr>
        <w:t>款规定承包人撤离现场所需的合理款项，包括雇员遣送费和临时工程拆除、施工设备运离现场的款项。</w:t>
      </w:r>
    </w:p>
    <w:p>
      <w:pPr>
        <w:pStyle w:val="12"/>
        <w:adjustRightInd w:val="0"/>
        <w:snapToGrid w:val="0"/>
        <w:spacing w:line="360" w:lineRule="auto"/>
        <w:ind w:left="1850" w:leftChars="771"/>
        <w:jc w:val="left"/>
        <w:rPr>
          <w:rFonts w:ascii="仿宋" w:hAnsi="仿宋" w:eastAsia="仿宋"/>
          <w:sz w:val="24"/>
          <w:szCs w:val="24"/>
        </w:rPr>
      </w:pPr>
      <w:r>
        <w:rPr>
          <w:rFonts w:hint="eastAsia" w:ascii="仿宋" w:hAnsi="仿宋" w:eastAsia="仿宋" w:cs="仿宋"/>
          <w:sz w:val="24"/>
          <w:szCs w:val="24"/>
        </w:rPr>
        <w:t>合同双方当事人按照第</w:t>
      </w:r>
      <w:r>
        <w:rPr>
          <w:rFonts w:ascii="仿宋" w:hAnsi="仿宋" w:eastAsia="仿宋" w:cs="仿宋"/>
          <w:sz w:val="24"/>
          <w:szCs w:val="24"/>
        </w:rPr>
        <w:t>82</w:t>
      </w:r>
      <w:r>
        <w:rPr>
          <w:rFonts w:hint="eastAsia" w:ascii="仿宋" w:hAnsi="仿宋" w:eastAsia="仿宋" w:cs="仿宋"/>
          <w:sz w:val="24"/>
          <w:szCs w:val="24"/>
        </w:rPr>
        <w:t>条、第</w:t>
      </w:r>
      <w:r>
        <w:rPr>
          <w:rFonts w:ascii="仿宋" w:hAnsi="仿宋" w:eastAsia="仿宋" w:cs="仿宋"/>
          <w:sz w:val="24"/>
          <w:szCs w:val="24"/>
        </w:rPr>
        <w:t>83</w:t>
      </w:r>
      <w:r>
        <w:rPr>
          <w:rFonts w:hint="eastAsia" w:ascii="仿宋" w:hAnsi="仿宋" w:eastAsia="仿宋" w:cs="仿宋"/>
          <w:sz w:val="24"/>
          <w:szCs w:val="24"/>
        </w:rPr>
        <w:t>条规定办理结算工程款，但应扣除合同解除之日前发包人向承包人收回的任何款项。如果发包人应扣除的款项超过了应支付的款项，则承包人应在合同解除后的</w:t>
      </w:r>
      <w:r>
        <w:rPr>
          <w:rFonts w:ascii="仿宋" w:hAnsi="仿宋" w:eastAsia="仿宋" w:cs="仿宋"/>
          <w:sz w:val="24"/>
          <w:szCs w:val="24"/>
        </w:rPr>
        <w:t>56</w:t>
      </w:r>
      <w:r>
        <w:rPr>
          <w:rFonts w:hint="eastAsia" w:ascii="仿宋" w:hAnsi="仿宋" w:eastAsia="仿宋" w:cs="仿宋"/>
          <w:sz w:val="24"/>
          <w:szCs w:val="24"/>
        </w:rPr>
        <w:t>天内将其差额退还给发包人。</w:t>
      </w:r>
    </w:p>
    <w:p>
      <w:pPr>
        <w:pStyle w:val="12"/>
        <w:adjustRightInd w:val="0"/>
        <w:snapToGrid w:val="0"/>
        <w:spacing w:line="360" w:lineRule="auto"/>
        <w:ind w:firstLine="441" w:firstLineChars="196"/>
        <w:jc w:val="left"/>
        <w:outlineLvl w:val="0"/>
        <w:rPr>
          <w:rFonts w:ascii="仿宋" w:hAnsi="仿宋" w:eastAsia="仿宋"/>
          <w:b/>
          <w:bCs/>
          <w:sz w:val="24"/>
          <w:szCs w:val="24"/>
        </w:rPr>
      </w:pPr>
      <w:bookmarkStart w:id="445" w:name="_Toc28018"/>
      <w:r>
        <w:rPr>
          <w:rFonts w:ascii="仿宋" w:hAnsi="仿宋" w:eastAsia="仿宋" w:cs="仿宋"/>
          <w:b/>
          <w:bCs/>
          <w:sz w:val="24"/>
          <w:szCs w:val="24"/>
        </w:rPr>
        <w:t>88.3</w:t>
      </w:r>
      <w:bookmarkEnd w:id="445"/>
      <w:r>
        <w:rPr>
          <w:rFonts w:ascii="仿宋" w:hAnsi="仿宋" w:eastAsia="仿宋" w:cs="仿宋"/>
          <w:b/>
          <w:bCs/>
          <w:sz w:val="24"/>
          <w:szCs w:val="24"/>
        </w:rPr>
        <w:t xml:space="preserve">  </w:t>
      </w:r>
      <w:r>
        <w:rPr>
          <w:rFonts w:ascii="仿宋" w:hAnsi="仿宋" w:eastAsia="仿宋" w:cs="仿宋"/>
          <w:b/>
          <w:bCs/>
          <w:sz w:val="24"/>
          <w:szCs w:val="24"/>
          <w:u w:val="dotted"/>
        </w:rPr>
        <w:t xml:space="preserve">                                                                                                        </w:t>
      </w:r>
    </w:p>
    <w:p>
      <w:pPr>
        <w:pStyle w:val="12"/>
        <w:adjustRightInd w:val="0"/>
        <w:snapToGrid w:val="0"/>
        <w:spacing w:line="360" w:lineRule="auto"/>
        <w:ind w:left="1850" w:leftChars="771"/>
        <w:jc w:val="left"/>
        <w:rPr>
          <w:rFonts w:ascii="仿宋" w:hAnsi="仿宋" w:eastAsia="仿宋"/>
          <w:b/>
          <w:bCs/>
          <w:sz w:val="24"/>
          <w:szCs w:val="24"/>
        </w:rPr>
      </w:pPr>
      <w:r>
        <mc:AlternateContent>
          <mc:Choice Requires="wps">
            <w:drawing>
              <wp:anchor distT="0" distB="0" distL="114300" distR="114300" simplePos="0" relativeHeight="252055552" behindDoc="0" locked="0" layoutInCell="1" allowOverlap="1">
                <wp:simplePos x="0" y="0"/>
                <wp:positionH relativeFrom="column">
                  <wp:posOffset>-114300</wp:posOffset>
                </wp:positionH>
                <wp:positionV relativeFrom="paragraph">
                  <wp:posOffset>49530</wp:posOffset>
                </wp:positionV>
                <wp:extent cx="914400" cy="693420"/>
                <wp:effectExtent l="0" t="0" r="0" b="0"/>
                <wp:wrapNone/>
                <wp:docPr id="389" name="文本框 392"/>
                <wp:cNvGraphicFramePr/>
                <a:graphic xmlns:a="http://schemas.openxmlformats.org/drawingml/2006/main">
                  <a:graphicData uri="http://schemas.microsoft.com/office/word/2010/wordprocessingShape">
                    <wps:wsp>
                      <wps:cNvSpPr txBox="1"/>
                      <wps:spPr>
                        <a:xfrm>
                          <a:off x="0" y="0"/>
                          <a:ext cx="914400" cy="693420"/>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因承包人的原因解除的支付</w:t>
                            </w:r>
                          </w:p>
                        </w:txbxContent>
                      </wps:txbx>
                      <wps:bodyPr wrap="square" upright="1"/>
                    </wps:wsp>
                  </a:graphicData>
                </a:graphic>
              </wp:anchor>
            </w:drawing>
          </mc:Choice>
          <mc:Fallback>
            <w:pict>
              <v:shape id="文本框 392" o:spid="_x0000_s1026" o:spt="202" type="#_x0000_t202" style="position:absolute;left:0pt;margin-left:-9pt;margin-top:3.9pt;height:54.6pt;width:72pt;z-index:252055552;mso-width-relative:page;mso-height-relative:page;" filled="f" stroked="f" coordsize="21600,21600" o:gfxdata="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pAa+d1gAAAAkBAAAPAAAAAAAAAAEAIAAAACIAAABkcnMvZG93bnJldi54bWxQSwECFAAU&#10;AAAACACHTuJAVDbGyLoBAABfAwAADgAAAAAAAAABACAAAAAlAQAAZHJzL2Uyb0RvYy54bWxQSwUG&#10;AAAAAAYABgBZAQAAUQU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因承包人的原因解除的支付</w:t>
                      </w:r>
                    </w:p>
                  </w:txbxContent>
                </v:textbox>
              </v:shape>
            </w:pict>
          </mc:Fallback>
        </mc:AlternateContent>
      </w:r>
      <w:r>
        <w:rPr>
          <w:rFonts w:hint="eastAsia" w:ascii="仿宋" w:hAnsi="仿宋" w:eastAsia="仿宋" w:cs="仿宋"/>
          <w:sz w:val="24"/>
          <w:szCs w:val="24"/>
        </w:rPr>
        <w:t>根据第</w:t>
      </w:r>
      <w:r>
        <w:rPr>
          <w:rFonts w:ascii="仿宋" w:hAnsi="仿宋" w:eastAsia="仿宋" w:cs="仿宋"/>
          <w:sz w:val="24"/>
          <w:szCs w:val="24"/>
        </w:rPr>
        <w:t>87.3</w:t>
      </w:r>
      <w:r>
        <w:rPr>
          <w:rFonts w:hint="eastAsia" w:ascii="仿宋" w:hAnsi="仿宋" w:eastAsia="仿宋" w:cs="仿宋"/>
          <w:sz w:val="24"/>
          <w:szCs w:val="24"/>
        </w:rPr>
        <w:t>款规定解除合同的，发包人暂停向承包人支付任何款项，造价工程师应在合同解除后</w:t>
      </w:r>
      <w:r>
        <w:rPr>
          <w:rFonts w:ascii="仿宋" w:hAnsi="仿宋" w:eastAsia="仿宋" w:cs="仿宋"/>
          <w:sz w:val="24"/>
          <w:szCs w:val="24"/>
        </w:rPr>
        <w:t>28</w:t>
      </w:r>
      <w:r>
        <w:rPr>
          <w:rFonts w:hint="eastAsia" w:ascii="仿宋" w:hAnsi="仿宋" w:eastAsia="仿宋" w:cs="仿宋"/>
          <w:sz w:val="24"/>
          <w:szCs w:val="24"/>
        </w:rPr>
        <w:t>天内核实合同解除时承包人已完成的全部工程款以及已运至现场的材料和工程设备货款，并扣除误期赔偿费（如有）和发包人已支付给承包人的各项款项，同时将结果通知承包人并抄报发包人。合同双方当事人应在收到核实结果后的</w:t>
      </w:r>
      <w:r>
        <w:rPr>
          <w:rFonts w:ascii="仿宋" w:hAnsi="仿宋" w:eastAsia="仿宋" w:cs="仿宋"/>
          <w:sz w:val="24"/>
          <w:szCs w:val="24"/>
        </w:rPr>
        <w:t>28</w:t>
      </w:r>
      <w:r>
        <w:rPr>
          <w:rFonts w:hint="eastAsia" w:ascii="仿宋" w:hAnsi="仿宋" w:eastAsia="仿宋" w:cs="仿宋"/>
          <w:sz w:val="24"/>
          <w:szCs w:val="24"/>
        </w:rPr>
        <w:t>天内予以确认或提出意见，并按照第</w:t>
      </w:r>
      <w:r>
        <w:rPr>
          <w:rFonts w:ascii="仿宋" w:hAnsi="仿宋" w:eastAsia="仿宋" w:cs="仿宋"/>
          <w:sz w:val="24"/>
          <w:szCs w:val="24"/>
        </w:rPr>
        <w:t>82.4</w:t>
      </w:r>
      <w:r>
        <w:rPr>
          <w:rFonts w:hint="eastAsia" w:ascii="仿宋" w:hAnsi="仿宋" w:eastAsia="仿宋" w:cs="仿宋"/>
          <w:sz w:val="24"/>
          <w:szCs w:val="24"/>
        </w:rPr>
        <w:t>款规定办理结算工程款。如果发包人应扣除的款项超过了应支付的款项，则承包人应在合同解除后的</w:t>
      </w:r>
      <w:r>
        <w:rPr>
          <w:rFonts w:ascii="仿宋" w:hAnsi="仿宋" w:eastAsia="仿宋" w:cs="仿宋"/>
          <w:sz w:val="24"/>
          <w:szCs w:val="24"/>
        </w:rPr>
        <w:t>56</w:t>
      </w:r>
      <w:r>
        <w:rPr>
          <w:rFonts w:hint="eastAsia" w:ascii="仿宋" w:hAnsi="仿宋" w:eastAsia="仿宋" w:cs="仿宋"/>
          <w:sz w:val="24"/>
          <w:szCs w:val="24"/>
        </w:rPr>
        <w:t>天内将其差额退还给发包人。</w:t>
      </w:r>
    </w:p>
    <w:p>
      <w:pPr>
        <w:pStyle w:val="12"/>
        <w:adjustRightInd w:val="0"/>
        <w:snapToGrid w:val="0"/>
        <w:spacing w:line="360" w:lineRule="auto"/>
        <w:ind w:firstLine="441" w:firstLineChars="196"/>
        <w:jc w:val="left"/>
        <w:outlineLvl w:val="0"/>
        <w:rPr>
          <w:rFonts w:ascii="仿宋" w:hAnsi="仿宋" w:eastAsia="仿宋"/>
          <w:b/>
          <w:bCs/>
          <w:sz w:val="24"/>
          <w:szCs w:val="24"/>
        </w:rPr>
      </w:pPr>
      <w:bookmarkStart w:id="446" w:name="_Toc32718"/>
      <w:r>
        <w:rPr>
          <w:rFonts w:ascii="仿宋" w:hAnsi="仿宋" w:eastAsia="仿宋" w:cs="仿宋"/>
          <w:b/>
          <w:bCs/>
          <w:sz w:val="24"/>
          <w:szCs w:val="24"/>
        </w:rPr>
        <w:t>88.4</w:t>
      </w:r>
      <w:bookmarkEnd w:id="446"/>
      <w:r>
        <w:rPr>
          <w:rFonts w:ascii="仿宋" w:hAnsi="仿宋" w:eastAsia="仿宋" w:cs="仿宋"/>
          <w:b/>
          <w:bCs/>
          <w:sz w:val="24"/>
          <w:szCs w:val="24"/>
        </w:rPr>
        <w:t xml:space="preserve">  </w:t>
      </w:r>
      <w:r>
        <w:rPr>
          <w:rFonts w:ascii="仿宋" w:hAnsi="仿宋" w:eastAsia="仿宋" w:cs="仿宋"/>
          <w:b/>
          <w:bCs/>
          <w:sz w:val="24"/>
          <w:szCs w:val="24"/>
          <w:u w:val="dotted"/>
        </w:rPr>
        <w:t xml:space="preserve">                                                                                                        </w:t>
      </w:r>
    </w:p>
    <w:p>
      <w:pPr>
        <w:pStyle w:val="12"/>
        <w:adjustRightInd w:val="0"/>
        <w:snapToGrid w:val="0"/>
        <w:spacing w:line="360" w:lineRule="auto"/>
        <w:ind w:left="1850" w:leftChars="771"/>
        <w:jc w:val="left"/>
        <w:rPr>
          <w:rFonts w:ascii="仿宋" w:hAnsi="仿宋" w:eastAsia="仿宋"/>
          <w:sz w:val="24"/>
          <w:szCs w:val="24"/>
        </w:rPr>
      </w:pPr>
      <w:r>
        <mc:AlternateContent>
          <mc:Choice Requires="wps">
            <w:drawing>
              <wp:anchor distT="0" distB="0" distL="114300" distR="114300" simplePos="0" relativeHeight="252056576" behindDoc="0" locked="0" layoutInCell="1" allowOverlap="1">
                <wp:simplePos x="0" y="0"/>
                <wp:positionH relativeFrom="column">
                  <wp:posOffset>-114300</wp:posOffset>
                </wp:positionH>
                <wp:positionV relativeFrom="paragraph">
                  <wp:posOffset>45720</wp:posOffset>
                </wp:positionV>
                <wp:extent cx="914400" cy="463550"/>
                <wp:effectExtent l="0" t="0" r="0" b="0"/>
                <wp:wrapNone/>
                <wp:docPr id="390" name="文本框 393"/>
                <wp:cNvGraphicFramePr/>
                <a:graphic xmlns:a="http://schemas.openxmlformats.org/drawingml/2006/main">
                  <a:graphicData uri="http://schemas.microsoft.com/office/word/2010/wordprocessingShape">
                    <wps:wsp>
                      <wps:cNvSpPr txBox="1"/>
                      <wps:spPr>
                        <a:xfrm>
                          <a:off x="0" y="0"/>
                          <a:ext cx="914400" cy="463550"/>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因发包人的原因解除的支付</w:t>
                            </w:r>
                          </w:p>
                        </w:txbxContent>
                      </wps:txbx>
                      <wps:bodyPr wrap="square" upright="1"/>
                    </wps:wsp>
                  </a:graphicData>
                </a:graphic>
              </wp:anchor>
            </w:drawing>
          </mc:Choice>
          <mc:Fallback>
            <w:pict>
              <v:shape id="文本框 393" o:spid="_x0000_s1026" o:spt="202" type="#_x0000_t202" style="position:absolute;left:0pt;margin-left:-9pt;margin-top:3.6pt;height:36.5pt;width:72pt;z-index:252056576;mso-width-relative:page;mso-height-relative:page;" filled="f" stroked="f" coordsize="21600,21600" o:gfxdata="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APRNvXVAAAACAEAAA8AAAAAAAAAAQAgAAAAIgAAAGRycy9kb3ducmV2LnhtbFBLAQIUABQA&#10;AAAIAIdO4kAiTdb7ugEAAF8DAAAOAAAAAAAAAAEAIAAAACQBAABkcnMvZTJvRG9jLnhtbFBLBQYA&#10;AAAABgAGAFkBAABQBQ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因发包人的原因解除的支付</w:t>
                      </w:r>
                    </w:p>
                  </w:txbxContent>
                </v:textbox>
              </v:shape>
            </w:pict>
          </mc:Fallback>
        </mc:AlternateContent>
      </w:r>
      <w:r>
        <w:rPr>
          <w:rFonts w:hint="eastAsia" w:ascii="仿宋" w:hAnsi="仿宋" w:eastAsia="仿宋" w:cs="仿宋"/>
          <w:sz w:val="24"/>
          <w:szCs w:val="24"/>
        </w:rPr>
        <w:t>根据第</w:t>
      </w:r>
      <w:r>
        <w:rPr>
          <w:rFonts w:ascii="仿宋" w:hAnsi="仿宋" w:eastAsia="仿宋" w:cs="仿宋"/>
          <w:sz w:val="24"/>
          <w:szCs w:val="24"/>
        </w:rPr>
        <w:t>87.4</w:t>
      </w:r>
      <w:r>
        <w:rPr>
          <w:rFonts w:hint="eastAsia" w:ascii="仿宋" w:hAnsi="仿宋" w:eastAsia="仿宋" w:cs="仿宋"/>
          <w:sz w:val="24"/>
          <w:szCs w:val="24"/>
        </w:rPr>
        <w:t>款规定解除合同的，发包人除应按照第</w:t>
      </w:r>
      <w:r>
        <w:rPr>
          <w:rFonts w:ascii="仿宋" w:hAnsi="仿宋" w:eastAsia="仿宋" w:cs="仿宋"/>
          <w:sz w:val="24"/>
          <w:szCs w:val="24"/>
        </w:rPr>
        <w:t>88.2</w:t>
      </w:r>
      <w:r>
        <w:rPr>
          <w:rFonts w:hint="eastAsia" w:ascii="仿宋" w:hAnsi="仿宋" w:eastAsia="仿宋" w:cs="仿宋"/>
          <w:sz w:val="24"/>
          <w:szCs w:val="24"/>
        </w:rPr>
        <w:t>款规定向承包人支付各项款项外，还应支付给承包人由于解除合同而引起的损失或损害的款项。该笔款项由承包人提出，造价工程师核实后与合同双方当事人协商确定，并在确定后的</w:t>
      </w:r>
      <w:r>
        <w:rPr>
          <w:rFonts w:ascii="仿宋" w:hAnsi="仿宋" w:eastAsia="仿宋" w:cs="仿宋"/>
          <w:sz w:val="24"/>
          <w:szCs w:val="24"/>
        </w:rPr>
        <w:t>7</w:t>
      </w:r>
      <w:r>
        <w:rPr>
          <w:rFonts w:hint="eastAsia" w:ascii="仿宋" w:hAnsi="仿宋" w:eastAsia="仿宋" w:cs="仿宋"/>
          <w:sz w:val="24"/>
          <w:szCs w:val="24"/>
        </w:rPr>
        <w:t>天内由造价工程师向发包人签发支付证书，抄送承包人。协商不能达成一致的，按照第</w:t>
      </w:r>
      <w:r>
        <w:rPr>
          <w:rFonts w:ascii="仿宋" w:hAnsi="仿宋" w:eastAsia="仿宋" w:cs="仿宋"/>
          <w:sz w:val="24"/>
          <w:szCs w:val="24"/>
        </w:rPr>
        <w:t>86</w:t>
      </w:r>
      <w:r>
        <w:rPr>
          <w:rFonts w:hint="eastAsia" w:ascii="仿宋" w:hAnsi="仿宋" w:eastAsia="仿宋" w:cs="仿宋"/>
          <w:sz w:val="24"/>
          <w:szCs w:val="24"/>
        </w:rPr>
        <w:t>条规定处理。</w:t>
      </w:r>
    </w:p>
    <w:p>
      <w:pPr>
        <w:pStyle w:val="12"/>
        <w:adjustRightInd w:val="0"/>
        <w:snapToGrid w:val="0"/>
        <w:spacing w:line="360" w:lineRule="auto"/>
        <w:jc w:val="left"/>
        <w:rPr>
          <w:rFonts w:ascii="仿宋" w:hAnsi="仿宋" w:eastAsia="仿宋" w:cs="仿宋"/>
          <w:b/>
          <w:bCs/>
          <w:sz w:val="24"/>
          <w:szCs w:val="24"/>
          <w:u w:val="single"/>
        </w:rPr>
      </w:pPr>
      <w:r>
        <w:rPr>
          <w:rFonts w:ascii="仿宋" w:hAnsi="仿宋" w:eastAsia="仿宋" w:cs="仿宋"/>
          <w:b/>
          <w:bCs/>
          <w:sz w:val="24"/>
          <w:szCs w:val="24"/>
          <w:u w:val="single"/>
        </w:rPr>
        <w:t xml:space="preserve">                                                                                                              </w:t>
      </w:r>
    </w:p>
    <w:p>
      <w:pPr>
        <w:pStyle w:val="12"/>
        <w:adjustRightInd w:val="0"/>
        <w:snapToGrid w:val="0"/>
        <w:spacing w:line="360" w:lineRule="auto"/>
        <w:ind w:firstLine="441" w:firstLineChars="196"/>
        <w:jc w:val="left"/>
        <w:outlineLvl w:val="0"/>
        <w:rPr>
          <w:rFonts w:ascii="仿宋" w:hAnsi="仿宋" w:eastAsia="仿宋"/>
          <w:b/>
          <w:bCs/>
          <w:sz w:val="24"/>
          <w:szCs w:val="24"/>
        </w:rPr>
      </w:pPr>
      <w:bookmarkStart w:id="447" w:name="_Toc469384073"/>
      <w:bookmarkStart w:id="448" w:name="_Toc12780"/>
      <w:bookmarkStart w:id="449" w:name="_Toc5492"/>
      <w:r>
        <w:rPr>
          <w:rFonts w:ascii="仿宋" w:hAnsi="仿宋" w:eastAsia="仿宋" w:cs="仿宋"/>
          <w:b/>
          <w:bCs/>
          <w:sz w:val="24"/>
          <w:szCs w:val="24"/>
        </w:rPr>
        <w:t xml:space="preserve">89  </w:t>
      </w:r>
      <w:r>
        <w:rPr>
          <w:rFonts w:hint="eastAsia" w:ascii="仿宋" w:hAnsi="仿宋" w:eastAsia="仿宋" w:cs="仿宋"/>
          <w:b/>
          <w:bCs/>
          <w:sz w:val="24"/>
          <w:szCs w:val="24"/>
        </w:rPr>
        <w:t>合同终止</w:t>
      </w:r>
      <w:bookmarkEnd w:id="447"/>
      <w:bookmarkEnd w:id="448"/>
      <w:bookmarkEnd w:id="449"/>
    </w:p>
    <w:p>
      <w:pPr>
        <w:pStyle w:val="12"/>
        <w:adjustRightInd w:val="0"/>
        <w:snapToGrid w:val="0"/>
        <w:spacing w:line="360" w:lineRule="auto"/>
        <w:ind w:firstLine="441" w:firstLineChars="196"/>
        <w:jc w:val="left"/>
        <w:outlineLvl w:val="0"/>
        <w:rPr>
          <w:rFonts w:ascii="仿宋" w:hAnsi="仿宋" w:eastAsia="仿宋" w:cs="仿宋"/>
          <w:b/>
          <w:bCs/>
          <w:sz w:val="24"/>
          <w:szCs w:val="24"/>
        </w:rPr>
      </w:pPr>
      <w:bookmarkStart w:id="450" w:name="_Toc8065"/>
      <w:r>
        <w:rPr>
          <w:rFonts w:ascii="仿宋" w:hAnsi="仿宋" w:eastAsia="仿宋" w:cs="仿宋"/>
          <w:b/>
          <w:bCs/>
          <w:sz w:val="24"/>
          <w:szCs w:val="24"/>
        </w:rPr>
        <w:t>89.1</w:t>
      </w:r>
      <w:bookmarkEnd w:id="450"/>
      <w:r>
        <w:rPr>
          <w:rFonts w:ascii="仿宋" w:hAnsi="仿宋" w:eastAsia="仿宋" w:cs="仿宋"/>
          <w:b/>
          <w:bCs/>
          <w:sz w:val="24"/>
          <w:szCs w:val="24"/>
        </w:rPr>
        <w:t xml:space="preserve">    </w:t>
      </w:r>
    </w:p>
    <w:p>
      <w:pPr>
        <w:pStyle w:val="12"/>
        <w:adjustRightInd w:val="0"/>
        <w:snapToGrid w:val="0"/>
        <w:spacing w:line="360" w:lineRule="auto"/>
        <w:ind w:left="1850" w:leftChars="771"/>
        <w:jc w:val="left"/>
        <w:rPr>
          <w:rFonts w:ascii="仿宋" w:hAnsi="仿宋" w:eastAsia="仿宋"/>
          <w:sz w:val="24"/>
          <w:szCs w:val="24"/>
        </w:rPr>
      </w:pPr>
      <w:r>
        <mc:AlternateContent>
          <mc:Choice Requires="wps">
            <w:drawing>
              <wp:anchor distT="0" distB="0" distL="114300" distR="114300" simplePos="0" relativeHeight="252057600" behindDoc="0" locked="0" layoutInCell="1" allowOverlap="1">
                <wp:simplePos x="0" y="0"/>
                <wp:positionH relativeFrom="column">
                  <wp:posOffset>-114300</wp:posOffset>
                </wp:positionH>
                <wp:positionV relativeFrom="paragraph">
                  <wp:posOffset>15875</wp:posOffset>
                </wp:positionV>
                <wp:extent cx="914400" cy="396240"/>
                <wp:effectExtent l="0" t="0" r="0" b="0"/>
                <wp:wrapNone/>
                <wp:docPr id="391" name="文本框 394"/>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合同解除后的终止</w:t>
                            </w:r>
                          </w:p>
                        </w:txbxContent>
                      </wps:txbx>
                      <wps:bodyPr wrap="square" upright="1"/>
                    </wps:wsp>
                  </a:graphicData>
                </a:graphic>
              </wp:anchor>
            </w:drawing>
          </mc:Choice>
          <mc:Fallback>
            <w:pict>
              <v:shape id="文本框 394" o:spid="_x0000_s1026" o:spt="202" type="#_x0000_t202" style="position:absolute;left:0pt;margin-left:-9pt;margin-top:1.25pt;height:31.2pt;width:72pt;z-index:252057600;mso-width-relative:page;mso-height-relative:page;" filled="f" stroked="f" coordsize="21600,21600" o:gfxdata="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D8/wcNUAAAAIAQAADwAAAAAAAAABACAAAAAiAAAAZHJzL2Rvd25yZXYueG1sUEsBAhQAFAAA&#10;AAgAh07iQCY+kW65AQAAXwMAAA4AAAAAAAAAAQAgAAAAJAEAAGRycy9lMm9Eb2MueG1sUEsFBgAA&#10;AAAGAAYAWQEAAE8FA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合同解除后的终止</w:t>
                      </w:r>
                    </w:p>
                  </w:txbxContent>
                </v:textbox>
              </v:shape>
            </w:pict>
          </mc:Fallback>
        </mc:AlternateContent>
      </w:r>
      <w:r>
        <w:rPr>
          <w:rFonts w:hint="eastAsia" w:ascii="仿宋" w:hAnsi="仿宋" w:eastAsia="仿宋" w:cs="仿宋"/>
          <w:sz w:val="24"/>
          <w:szCs w:val="24"/>
        </w:rPr>
        <w:t>合同解除后，除合同双方当事人享有第</w:t>
      </w:r>
      <w:r>
        <w:rPr>
          <w:rFonts w:ascii="仿宋" w:hAnsi="仿宋" w:eastAsia="仿宋" w:cs="仿宋"/>
          <w:sz w:val="24"/>
          <w:szCs w:val="24"/>
        </w:rPr>
        <w:t>86</w:t>
      </w:r>
      <w:r>
        <w:rPr>
          <w:rFonts w:hint="eastAsia" w:ascii="仿宋" w:hAnsi="仿宋" w:eastAsia="仿宋" w:cs="仿宋"/>
          <w:sz w:val="24"/>
          <w:szCs w:val="24"/>
        </w:rPr>
        <w:t>条至第</w:t>
      </w:r>
      <w:r>
        <w:rPr>
          <w:rFonts w:ascii="仿宋" w:hAnsi="仿宋" w:eastAsia="仿宋" w:cs="仿宋"/>
          <w:sz w:val="24"/>
          <w:szCs w:val="24"/>
        </w:rPr>
        <w:t>88</w:t>
      </w:r>
      <w:r>
        <w:rPr>
          <w:rFonts w:hint="eastAsia" w:ascii="仿宋" w:hAnsi="仿宋" w:eastAsia="仿宋" w:cs="仿宋"/>
          <w:sz w:val="24"/>
          <w:szCs w:val="24"/>
        </w:rPr>
        <w:t>条规定的权利外，本合同即告终止，但不因一方当事人在此以前的任何违约而损害另一方当事人应享有的权利， 也不影响合同双方当事人履行本合同结算和清算条款的效力。</w:t>
      </w:r>
    </w:p>
    <w:p>
      <w:pPr>
        <w:pStyle w:val="12"/>
        <w:tabs>
          <w:tab w:val="left" w:pos="1320"/>
        </w:tabs>
        <w:adjustRightInd w:val="0"/>
        <w:snapToGrid w:val="0"/>
        <w:spacing w:line="360" w:lineRule="auto"/>
        <w:ind w:firstLine="441" w:firstLineChars="196"/>
        <w:jc w:val="left"/>
        <w:rPr>
          <w:rFonts w:ascii="仿宋" w:hAnsi="仿宋" w:eastAsia="仿宋"/>
          <w:b/>
          <w:bCs/>
          <w:sz w:val="24"/>
          <w:szCs w:val="24"/>
        </w:rPr>
      </w:pPr>
      <w:r>
        <w:rPr>
          <w:rFonts w:ascii="仿宋" w:hAnsi="仿宋" w:eastAsia="仿宋" w:cs="仿宋"/>
          <w:b/>
          <w:bCs/>
          <w:sz w:val="24"/>
          <w:szCs w:val="24"/>
        </w:rPr>
        <w:t xml:space="preserve">89.2  </w:t>
      </w:r>
      <w:r>
        <w:rPr>
          <w:rFonts w:ascii="仿宋" w:hAnsi="仿宋" w:eastAsia="仿宋" w:cs="仿宋"/>
          <w:b/>
          <w:bCs/>
          <w:sz w:val="24"/>
          <w:szCs w:val="24"/>
          <w:u w:val="dotted"/>
        </w:rPr>
        <w:t xml:space="preserve">                                                                                                        </w:t>
      </w:r>
    </w:p>
    <w:p>
      <w:pPr>
        <w:pStyle w:val="12"/>
        <w:adjustRightInd w:val="0"/>
        <w:snapToGrid w:val="0"/>
        <w:spacing w:line="360" w:lineRule="auto"/>
        <w:ind w:left="1850" w:leftChars="771"/>
        <w:jc w:val="left"/>
        <w:rPr>
          <w:rFonts w:ascii="仿宋" w:hAnsi="仿宋" w:eastAsia="仿宋"/>
          <w:sz w:val="24"/>
          <w:szCs w:val="24"/>
        </w:rPr>
      </w:pPr>
      <w:r>
        <mc:AlternateContent>
          <mc:Choice Requires="wps">
            <w:drawing>
              <wp:anchor distT="0" distB="0" distL="114300" distR="114300" simplePos="0" relativeHeight="252058624" behindDoc="0" locked="0" layoutInCell="1" allowOverlap="1">
                <wp:simplePos x="0" y="0"/>
                <wp:positionH relativeFrom="column">
                  <wp:posOffset>-114300</wp:posOffset>
                </wp:positionH>
                <wp:positionV relativeFrom="paragraph">
                  <wp:posOffset>635</wp:posOffset>
                </wp:positionV>
                <wp:extent cx="914400" cy="851535"/>
                <wp:effectExtent l="0" t="0" r="0" b="0"/>
                <wp:wrapNone/>
                <wp:docPr id="392" name="文本框 395"/>
                <wp:cNvGraphicFramePr/>
                <a:graphic xmlns:a="http://schemas.openxmlformats.org/drawingml/2006/main">
                  <a:graphicData uri="http://schemas.microsoft.com/office/word/2010/wordprocessingShape">
                    <wps:wsp>
                      <wps:cNvSpPr txBox="1"/>
                      <wps:spPr>
                        <a:xfrm>
                          <a:off x="0" y="0"/>
                          <a:ext cx="914400" cy="851535"/>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双方履行完全部义务后的终止</w:t>
                            </w:r>
                          </w:p>
                        </w:txbxContent>
                      </wps:txbx>
                      <wps:bodyPr wrap="square" upright="1"/>
                    </wps:wsp>
                  </a:graphicData>
                </a:graphic>
              </wp:anchor>
            </w:drawing>
          </mc:Choice>
          <mc:Fallback>
            <w:pict>
              <v:shape id="文本框 395" o:spid="_x0000_s1026" o:spt="202" type="#_x0000_t202" style="position:absolute;left:0pt;margin-left:-9pt;margin-top:0.05pt;height:67.05pt;width:72pt;z-index:252058624;mso-width-relative:page;mso-height-relative:page;" filled="f" stroked="f" coordsize="21600,21600" o:gfxdata="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N/Cqn7VAAAACAEAAA8AAAAAAAAAAQAgAAAAIgAAAGRycy9kb3ducmV2LnhtbFBLAQIUABQA&#10;AAAIAIdO4kCdYq+3ugEAAF8DAAAOAAAAAAAAAAEAIAAAACQBAABkcnMvZTJvRG9jLnhtbFBLBQYA&#10;AAAABgAGAFkBAABQBQ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双方履行完全部义务后的终止</w:t>
                      </w:r>
                    </w:p>
                  </w:txbxContent>
                </v:textbox>
              </v:shape>
            </w:pict>
          </mc:Fallback>
        </mc:AlternateContent>
      </w:r>
      <w:r>
        <w:rPr>
          <w:rFonts w:hint="eastAsia" w:ascii="仿宋" w:hAnsi="仿宋" w:eastAsia="仿宋" w:cs="仿宋"/>
          <w:sz w:val="24"/>
          <w:szCs w:val="24"/>
        </w:rPr>
        <w:t>除第</w:t>
      </w:r>
      <w:r>
        <w:rPr>
          <w:rFonts w:ascii="仿宋" w:hAnsi="仿宋" w:eastAsia="仿宋" w:cs="仿宋"/>
          <w:sz w:val="24"/>
          <w:szCs w:val="24"/>
        </w:rPr>
        <w:t>59</w:t>
      </w:r>
      <w:r>
        <w:rPr>
          <w:rFonts w:hint="eastAsia" w:ascii="仿宋" w:hAnsi="仿宋" w:eastAsia="仿宋" w:cs="仿宋"/>
          <w:sz w:val="24"/>
          <w:szCs w:val="24"/>
        </w:rPr>
        <w:t>条和第</w:t>
      </w:r>
      <w:r>
        <w:rPr>
          <w:rFonts w:ascii="仿宋" w:hAnsi="仿宋" w:eastAsia="仿宋" w:cs="仿宋"/>
          <w:sz w:val="24"/>
          <w:szCs w:val="24"/>
        </w:rPr>
        <w:t>84</w:t>
      </w:r>
      <w:r>
        <w:rPr>
          <w:rFonts w:hint="eastAsia" w:ascii="仿宋" w:hAnsi="仿宋" w:eastAsia="仿宋" w:cs="仿宋"/>
          <w:sz w:val="24"/>
          <w:szCs w:val="24"/>
        </w:rPr>
        <w:t>条规定的质量保修条款外，合同双方当事人履行完本合同全部义务，发包人向承包人支付完竣工结算款，承包人向发包人交付竣工工程后，本合同即告终止。</w:t>
      </w:r>
    </w:p>
    <w:p>
      <w:pPr>
        <w:pStyle w:val="12"/>
        <w:tabs>
          <w:tab w:val="left" w:pos="1320"/>
        </w:tabs>
        <w:adjustRightInd w:val="0"/>
        <w:snapToGrid w:val="0"/>
        <w:spacing w:line="360" w:lineRule="auto"/>
        <w:ind w:firstLine="441" w:firstLineChars="196"/>
        <w:jc w:val="left"/>
        <w:outlineLvl w:val="0"/>
        <w:rPr>
          <w:rFonts w:ascii="仿宋" w:hAnsi="仿宋" w:eastAsia="仿宋"/>
          <w:b/>
          <w:bCs/>
          <w:sz w:val="24"/>
          <w:szCs w:val="24"/>
        </w:rPr>
      </w:pPr>
      <w:bookmarkStart w:id="451" w:name="_Toc19659"/>
      <w:r>
        <w:rPr>
          <w:rFonts w:ascii="仿宋" w:hAnsi="仿宋" w:eastAsia="仿宋" w:cs="仿宋"/>
          <w:b/>
          <w:bCs/>
          <w:sz w:val="24"/>
          <w:szCs w:val="24"/>
        </w:rPr>
        <w:t>89.3</w:t>
      </w:r>
      <w:bookmarkEnd w:id="451"/>
      <w:r>
        <w:rPr>
          <w:rFonts w:ascii="仿宋" w:hAnsi="仿宋" w:eastAsia="仿宋" w:cs="仿宋"/>
          <w:b/>
          <w:bCs/>
          <w:sz w:val="24"/>
          <w:szCs w:val="24"/>
        </w:rPr>
        <w:t xml:space="preserve">  </w:t>
      </w:r>
      <w:r>
        <w:rPr>
          <w:rFonts w:ascii="仿宋" w:hAnsi="仿宋" w:eastAsia="仿宋" w:cs="仿宋"/>
          <w:b/>
          <w:bCs/>
          <w:sz w:val="24"/>
          <w:szCs w:val="24"/>
          <w:u w:val="dotted"/>
        </w:rPr>
        <w:t xml:space="preserve">                                                                              </w:t>
      </w:r>
    </w:p>
    <w:p>
      <w:pPr>
        <w:pStyle w:val="12"/>
        <w:adjustRightInd w:val="0"/>
        <w:snapToGrid w:val="0"/>
        <w:spacing w:line="360" w:lineRule="auto"/>
        <w:ind w:left="1850" w:leftChars="771"/>
        <w:jc w:val="left"/>
        <w:rPr>
          <w:rFonts w:ascii="仿宋" w:hAnsi="仿宋" w:eastAsia="仿宋"/>
          <w:sz w:val="24"/>
          <w:szCs w:val="24"/>
        </w:rPr>
      </w:pPr>
      <w:r>
        <mc:AlternateContent>
          <mc:Choice Requires="wps">
            <w:drawing>
              <wp:anchor distT="0" distB="0" distL="114300" distR="114300" simplePos="0" relativeHeight="252059648" behindDoc="0" locked="0" layoutInCell="1" allowOverlap="1">
                <wp:simplePos x="0" y="0"/>
                <wp:positionH relativeFrom="column">
                  <wp:posOffset>-114300</wp:posOffset>
                </wp:positionH>
                <wp:positionV relativeFrom="paragraph">
                  <wp:posOffset>13335</wp:posOffset>
                </wp:positionV>
                <wp:extent cx="914400" cy="415925"/>
                <wp:effectExtent l="0" t="0" r="0" b="0"/>
                <wp:wrapNone/>
                <wp:docPr id="393" name="文本框 396"/>
                <wp:cNvGraphicFramePr/>
                <a:graphic xmlns:a="http://schemas.openxmlformats.org/drawingml/2006/main">
                  <a:graphicData uri="http://schemas.microsoft.com/office/word/2010/wordprocessingShape">
                    <wps:wsp>
                      <wps:cNvSpPr txBox="1"/>
                      <wps:spPr>
                        <a:xfrm>
                          <a:off x="0" y="0"/>
                          <a:ext cx="914400" cy="415925"/>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合同终止后双方的义务</w:t>
                            </w:r>
                          </w:p>
                        </w:txbxContent>
                      </wps:txbx>
                      <wps:bodyPr wrap="square" upright="1"/>
                    </wps:wsp>
                  </a:graphicData>
                </a:graphic>
              </wp:anchor>
            </w:drawing>
          </mc:Choice>
          <mc:Fallback>
            <w:pict>
              <v:shape id="文本框 396" o:spid="_x0000_s1026" o:spt="202" type="#_x0000_t202" style="position:absolute;left:0pt;margin-left:-9pt;margin-top:1.05pt;height:32.75pt;width:72pt;z-index:252059648;mso-width-relative:page;mso-height-relative:page;" filled="f" stroked="f" coordsize="21600,21600" o:gfxdata="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JxMlqTVAAAACAEAAA8AAAAAAAAAAQAgAAAAIgAAAGRycy9kb3ducmV2LnhtbFBLAQIUABQA&#10;AAAIAIdO4kB6EeFOugEAAF8DAAAOAAAAAAAAAAEAIAAAACQBAABkcnMvZTJvRG9jLnhtbFBLBQYA&#10;AAAABgAGAFkBAABQBQ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合同终止后双方的义务</w:t>
                      </w:r>
                    </w:p>
                  </w:txbxContent>
                </v:textbox>
              </v:shape>
            </w:pict>
          </mc:Fallback>
        </mc:AlternateContent>
      </w:r>
      <w:r>
        <w:rPr>
          <w:rFonts w:hint="eastAsia" w:ascii="仿宋" w:hAnsi="仿宋" w:eastAsia="仿宋" w:cs="仿宋"/>
          <w:sz w:val="24"/>
          <w:szCs w:val="24"/>
        </w:rPr>
        <w:t>本合同的权利义务终止后，合同双方当事人仍应遵循诚实信用原则，继续履行合同约定的通知、协助、保密等义务。</w:t>
      </w:r>
    </w:p>
    <w:p>
      <w:pPr>
        <w:pStyle w:val="12"/>
        <w:adjustRightInd w:val="0"/>
        <w:snapToGrid w:val="0"/>
        <w:spacing w:line="480" w:lineRule="auto"/>
        <w:ind w:right="-238"/>
        <w:jc w:val="left"/>
        <w:rPr>
          <w:rFonts w:ascii="仿宋" w:hAnsi="仿宋" w:eastAsia="仿宋" w:cs="仿宋"/>
          <w:sz w:val="24"/>
          <w:szCs w:val="24"/>
          <w:u w:val="single"/>
        </w:rPr>
      </w:pPr>
      <w:r>
        <w:rPr>
          <w:rFonts w:ascii="仿宋" w:hAnsi="仿宋" w:eastAsia="仿宋" w:cs="仿宋"/>
          <w:sz w:val="24"/>
          <w:szCs w:val="24"/>
          <w:u w:val="single"/>
        </w:rPr>
        <w:t xml:space="preserve">                                                                                 </w:t>
      </w:r>
    </w:p>
    <w:p>
      <w:pPr>
        <w:ind w:firstLine="3935" w:firstLineChars="1225"/>
        <w:jc w:val="left"/>
        <w:rPr>
          <w:rFonts w:ascii="仿宋" w:hAnsi="仿宋" w:eastAsia="仿宋" w:cs="Times New Roman"/>
          <w:b/>
          <w:bCs/>
          <w:sz w:val="32"/>
          <w:szCs w:val="32"/>
        </w:rPr>
      </w:pPr>
      <w:r>
        <w:rPr>
          <w:rFonts w:hint="eastAsia" w:ascii="仿宋" w:hAnsi="仿宋" w:eastAsia="仿宋" w:cs="仿宋"/>
          <w:b/>
          <w:bCs/>
          <w:sz w:val="32"/>
          <w:szCs w:val="32"/>
        </w:rPr>
        <w:t>八、违</w:t>
      </w:r>
      <w:r>
        <w:rPr>
          <w:rFonts w:ascii="仿宋" w:hAnsi="仿宋" w:eastAsia="仿宋" w:cs="仿宋"/>
          <w:b/>
          <w:bCs/>
          <w:sz w:val="32"/>
          <w:szCs w:val="32"/>
        </w:rPr>
        <w:t xml:space="preserve"> </w:t>
      </w:r>
      <w:r>
        <w:rPr>
          <w:rFonts w:hint="eastAsia" w:ascii="仿宋" w:hAnsi="仿宋" w:eastAsia="仿宋" w:cs="仿宋"/>
          <w:b/>
          <w:bCs/>
          <w:sz w:val="32"/>
          <w:szCs w:val="32"/>
        </w:rPr>
        <w:t>约</w:t>
      </w:r>
      <w:r>
        <w:rPr>
          <w:rFonts w:ascii="仿宋" w:hAnsi="仿宋" w:eastAsia="仿宋" w:cs="仿宋"/>
          <w:b/>
          <w:bCs/>
          <w:sz w:val="32"/>
          <w:szCs w:val="32"/>
        </w:rPr>
        <w:t xml:space="preserve"> </w:t>
      </w:r>
      <w:r>
        <w:rPr>
          <w:rFonts w:hint="eastAsia" w:ascii="仿宋" w:hAnsi="仿宋" w:eastAsia="仿宋" w:cs="仿宋"/>
          <w:b/>
          <w:bCs/>
          <w:sz w:val="32"/>
          <w:szCs w:val="32"/>
        </w:rPr>
        <w:t>责</w:t>
      </w:r>
      <w:r>
        <w:rPr>
          <w:rFonts w:ascii="仿宋" w:hAnsi="仿宋" w:eastAsia="仿宋" w:cs="仿宋"/>
          <w:b/>
          <w:bCs/>
          <w:sz w:val="32"/>
          <w:szCs w:val="32"/>
        </w:rPr>
        <w:t xml:space="preserve"> </w:t>
      </w:r>
      <w:r>
        <w:rPr>
          <w:rFonts w:hint="eastAsia" w:ascii="仿宋" w:hAnsi="仿宋" w:eastAsia="仿宋" w:cs="仿宋"/>
          <w:b/>
          <w:bCs/>
          <w:sz w:val="32"/>
          <w:szCs w:val="32"/>
        </w:rPr>
        <w:t>任</w:t>
      </w:r>
    </w:p>
    <w:p>
      <w:pPr>
        <w:pStyle w:val="12"/>
        <w:adjustRightInd w:val="0"/>
        <w:snapToGrid w:val="0"/>
        <w:spacing w:line="360" w:lineRule="auto"/>
        <w:ind w:firstLine="448" w:firstLineChars="200"/>
        <w:jc w:val="left"/>
        <w:outlineLvl w:val="2"/>
        <w:rPr>
          <w:rFonts w:ascii="仿宋" w:hAnsi="仿宋" w:eastAsia="仿宋"/>
          <w:b/>
          <w:bCs/>
          <w:sz w:val="24"/>
          <w:szCs w:val="24"/>
        </w:rPr>
      </w:pPr>
      <w:bookmarkStart w:id="452" w:name="_Toc7297"/>
      <w:bookmarkStart w:id="453" w:name="_Toc7504"/>
      <w:r>
        <w:rPr>
          <w:rFonts w:hint="eastAsia" w:ascii="仿宋" w:hAnsi="仿宋" w:eastAsia="仿宋" w:cs="仿宋"/>
          <w:sz w:val="24"/>
          <w:szCs w:val="24"/>
          <w:lang w:eastAsia="zh-CN"/>
        </w:rPr>
        <w:t>◎</w:t>
      </w:r>
      <w:r>
        <w:rPr>
          <w:rFonts w:ascii="仿宋" w:hAnsi="仿宋" w:eastAsia="仿宋" w:cs="仿宋"/>
          <w:b/>
          <w:bCs/>
          <w:sz w:val="24"/>
          <w:szCs w:val="24"/>
        </w:rPr>
        <w:t xml:space="preserve">90  </w:t>
      </w:r>
      <w:r>
        <w:rPr>
          <w:rFonts w:hint="eastAsia" w:ascii="仿宋" w:hAnsi="仿宋" w:eastAsia="仿宋" w:cs="仿宋"/>
          <w:b/>
          <w:bCs/>
          <w:sz w:val="24"/>
          <w:szCs w:val="24"/>
        </w:rPr>
        <w:t>承包人的违约责任</w:t>
      </w:r>
      <w:bookmarkEnd w:id="452"/>
      <w:bookmarkEnd w:id="453"/>
    </w:p>
    <w:p>
      <w:pPr>
        <w:pStyle w:val="12"/>
        <w:adjustRightInd w:val="0"/>
        <w:snapToGrid w:val="0"/>
        <w:spacing w:line="360" w:lineRule="auto"/>
        <w:ind w:firstLine="441" w:firstLineChars="196"/>
        <w:jc w:val="left"/>
        <w:rPr>
          <w:rFonts w:ascii="仿宋" w:hAnsi="仿宋" w:eastAsia="仿宋" w:cs="仿宋"/>
          <w:b/>
          <w:bCs/>
          <w:sz w:val="24"/>
          <w:szCs w:val="24"/>
        </w:rPr>
      </w:pPr>
      <w:r>
        <w:rPr>
          <w:rFonts w:ascii="仿宋" w:hAnsi="仿宋" w:eastAsia="仿宋" w:cs="仿宋"/>
          <w:b/>
          <w:bCs/>
          <w:sz w:val="24"/>
          <w:szCs w:val="24"/>
        </w:rPr>
        <w:t>90.1</w:t>
      </w:r>
    </w:p>
    <w:p>
      <w:pPr>
        <w:adjustRightInd w:val="0"/>
        <w:snapToGrid w:val="0"/>
        <w:spacing w:line="360" w:lineRule="auto"/>
        <w:ind w:left="2515" w:leftChars="98" w:hanging="2280" w:hangingChars="950"/>
        <w:jc w:val="left"/>
        <w:rPr>
          <w:rFonts w:ascii="仿宋" w:hAnsi="仿宋" w:eastAsia="仿宋" w:cs="Times New Roman"/>
          <w:sz w:val="24"/>
          <w:szCs w:val="24"/>
        </w:rPr>
      </w:pPr>
      <w:r>
        <mc:AlternateContent>
          <mc:Choice Requires="wps">
            <w:drawing>
              <wp:anchor distT="0" distB="0" distL="114300" distR="114300" simplePos="0" relativeHeight="252077056" behindDoc="0" locked="0" layoutInCell="1" allowOverlap="1">
                <wp:simplePos x="0" y="0"/>
                <wp:positionH relativeFrom="column">
                  <wp:posOffset>-114300</wp:posOffset>
                </wp:positionH>
                <wp:positionV relativeFrom="paragraph">
                  <wp:posOffset>15875</wp:posOffset>
                </wp:positionV>
                <wp:extent cx="914400" cy="396240"/>
                <wp:effectExtent l="0" t="0" r="0" b="0"/>
                <wp:wrapNone/>
                <wp:docPr id="409" name="文本框 397"/>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承包人责任</w:t>
                            </w:r>
                          </w:p>
                        </w:txbxContent>
                      </wps:txbx>
                      <wps:bodyPr wrap="square" upright="1"/>
                    </wps:wsp>
                  </a:graphicData>
                </a:graphic>
              </wp:anchor>
            </w:drawing>
          </mc:Choice>
          <mc:Fallback>
            <w:pict>
              <v:shape id="文本框 397" o:spid="_x0000_s1026" o:spt="202" type="#_x0000_t202" style="position:absolute;left:0pt;margin-left:-9pt;margin-top:1.25pt;height:31.2pt;width:72pt;z-index:252077056;mso-width-relative:page;mso-height-relative:page;" filled="f" stroked="f" coordsize="21600,21600" o:gfxdata="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A/P8HDVAAAACAEAAA8AAAAAAAAAAQAgAAAAIgAAAGRycy9kb3ducmV2LnhtbFBLAQIUABQA&#10;AAAIAIdO4kBsMhrQugEAAF8DAAAOAAAAAAAAAAEAIAAAACQBAABkcnMvZTJvRG9jLnhtbFBLBQYA&#10;AAAABgAGAFkBAABQBQ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承包人责任</w:t>
                      </w:r>
                    </w:p>
                  </w:txbxContent>
                </v:textbox>
              </v:shape>
            </w:pict>
          </mc:Fallback>
        </mc:AlternateContent>
      </w:r>
      <w:r>
        <w:rPr>
          <w:rFonts w:ascii="仿宋" w:hAnsi="仿宋" w:eastAsia="仿宋" w:cs="仿宋"/>
          <w:sz w:val="24"/>
          <w:szCs w:val="24"/>
        </w:rPr>
        <w:t xml:space="preserve">         </w:t>
      </w:r>
      <w:r>
        <w:rPr>
          <w:rFonts w:hint="eastAsia" w:ascii="仿宋" w:hAnsi="仿宋" w:eastAsia="仿宋" w:cs="仿宋"/>
          <w:sz w:val="24"/>
          <w:szCs w:val="24"/>
        </w:rPr>
        <w:t>因承包人违反本合同约定给发包人造成损失的，承包人应当赔偿发包人损失。</w:t>
      </w:r>
    </w:p>
    <w:p>
      <w:pPr>
        <w:spacing w:line="360" w:lineRule="auto"/>
        <w:ind w:left="2364" w:leftChars="255" w:hanging="1752" w:hangingChars="727"/>
        <w:jc w:val="left"/>
        <w:outlineLvl w:val="0"/>
        <w:rPr>
          <w:rFonts w:ascii="仿宋" w:hAnsi="仿宋" w:eastAsia="仿宋" w:cs="仿宋"/>
          <w:b/>
          <w:bCs/>
          <w:sz w:val="24"/>
          <w:szCs w:val="24"/>
          <w:u w:val="dotted"/>
        </w:rPr>
      </w:pPr>
      <w:bookmarkStart w:id="454" w:name="_Toc12934"/>
      <w:r>
        <w:rPr>
          <w:rFonts w:ascii="仿宋" w:hAnsi="仿宋" w:eastAsia="仿宋" w:cs="仿宋"/>
          <w:b/>
          <w:bCs/>
          <w:sz w:val="24"/>
          <w:szCs w:val="24"/>
        </w:rPr>
        <w:t>90.2</w:t>
      </w:r>
      <w:bookmarkEnd w:id="454"/>
      <w:r>
        <w:rPr>
          <w:rFonts w:ascii="仿宋" w:hAnsi="仿宋" w:eastAsia="仿宋" w:cs="仿宋"/>
          <w:b/>
          <w:bCs/>
          <w:sz w:val="24"/>
          <w:szCs w:val="24"/>
        </w:rPr>
        <w:t xml:space="preserve">  </w:t>
      </w:r>
      <w:r>
        <w:rPr>
          <w:rFonts w:ascii="仿宋" w:hAnsi="仿宋" w:eastAsia="仿宋" w:cs="仿宋"/>
          <w:b/>
          <w:bCs/>
          <w:sz w:val="24"/>
          <w:szCs w:val="24"/>
          <w:u w:val="dotted"/>
        </w:rPr>
        <w:t xml:space="preserve">                                                                                </w:t>
      </w:r>
    </w:p>
    <w:p>
      <w:pPr>
        <w:spacing w:line="360" w:lineRule="auto"/>
        <w:ind w:left="2299" w:leftChars="27" w:hanging="2234" w:hangingChars="931"/>
        <w:jc w:val="left"/>
        <w:rPr>
          <w:rFonts w:ascii="仿宋" w:hAnsi="仿宋" w:eastAsia="仿宋" w:cs="Times New Roman"/>
          <w:sz w:val="24"/>
          <w:szCs w:val="24"/>
        </w:rPr>
      </w:pPr>
      <w:r>
        <mc:AlternateContent>
          <mc:Choice Requires="wps">
            <w:drawing>
              <wp:anchor distT="0" distB="0" distL="114300" distR="114300" simplePos="0" relativeHeight="252078080" behindDoc="0" locked="0" layoutInCell="1" allowOverlap="1">
                <wp:simplePos x="0" y="0"/>
                <wp:positionH relativeFrom="column">
                  <wp:posOffset>-114300</wp:posOffset>
                </wp:positionH>
                <wp:positionV relativeFrom="paragraph">
                  <wp:posOffset>13335</wp:posOffset>
                </wp:positionV>
                <wp:extent cx="914400" cy="415925"/>
                <wp:effectExtent l="0" t="0" r="0" b="0"/>
                <wp:wrapNone/>
                <wp:docPr id="410" name="文本框 398"/>
                <wp:cNvGraphicFramePr/>
                <a:graphic xmlns:a="http://schemas.openxmlformats.org/drawingml/2006/main">
                  <a:graphicData uri="http://schemas.microsoft.com/office/word/2010/wordprocessingShape">
                    <wps:wsp>
                      <wps:cNvSpPr txBox="1"/>
                      <wps:spPr>
                        <a:xfrm>
                          <a:off x="0" y="0"/>
                          <a:ext cx="914400" cy="415925"/>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承包人责任承担费用</w:t>
                            </w:r>
                          </w:p>
                          <w:p>
                            <w:pPr>
                              <w:spacing w:line="240" w:lineRule="exact"/>
                              <w:rPr>
                                <w:rFonts w:ascii="楷体_GB2312" w:hAnsi="宋体" w:eastAsia="楷体_GB2312" w:cs="Times New Roman"/>
                                <w:b/>
                                <w:bCs/>
                                <w:sz w:val="18"/>
                                <w:szCs w:val="18"/>
                              </w:rPr>
                            </w:pPr>
                          </w:p>
                          <w:p>
                            <w:pPr>
                              <w:spacing w:line="240" w:lineRule="exact"/>
                              <w:rPr>
                                <w:rFonts w:ascii="楷体_GB2312" w:hAnsi="宋体" w:eastAsia="楷体_GB2312" w:cs="Times New Roman"/>
                                <w:b/>
                                <w:bCs/>
                                <w:sz w:val="18"/>
                                <w:szCs w:val="18"/>
                              </w:rPr>
                            </w:pPr>
                          </w:p>
                        </w:txbxContent>
                      </wps:txbx>
                      <wps:bodyPr wrap="square" upright="1"/>
                    </wps:wsp>
                  </a:graphicData>
                </a:graphic>
              </wp:anchor>
            </w:drawing>
          </mc:Choice>
          <mc:Fallback>
            <w:pict>
              <v:shape id="文本框 398" o:spid="_x0000_s1026" o:spt="202" type="#_x0000_t202" style="position:absolute;left:0pt;margin-left:-9pt;margin-top:1.05pt;height:32.75pt;width:72pt;z-index:252078080;mso-width-relative:page;mso-height-relative:page;" filled="f" stroked="f" coordsize="21600,21600" o:gfxdata="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nEyWpNUAAAAIAQAADwAAAAAAAAABACAAAAAiAAAAZHJzL2Rvd25yZXYueG1sUEsBAhQAFAAA&#10;AAgAh07iQKjO0nu5AQAAXwMAAA4AAAAAAAAAAQAgAAAAJAEAAGRycy9lMm9Eb2MueG1sUEsFBgAA&#10;AAAGAAYAWQEAAE8FA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承包人责任承担费用</w:t>
                      </w:r>
                    </w:p>
                    <w:p>
                      <w:pPr>
                        <w:spacing w:line="240" w:lineRule="exact"/>
                        <w:rPr>
                          <w:rFonts w:ascii="楷体_GB2312" w:hAnsi="宋体" w:eastAsia="楷体_GB2312" w:cs="Times New Roman"/>
                          <w:b/>
                          <w:bCs/>
                          <w:sz w:val="18"/>
                          <w:szCs w:val="18"/>
                        </w:rPr>
                      </w:pPr>
                    </w:p>
                    <w:p>
                      <w:pPr>
                        <w:spacing w:line="240" w:lineRule="exact"/>
                        <w:rPr>
                          <w:rFonts w:ascii="楷体_GB2312" w:hAnsi="宋体" w:eastAsia="楷体_GB2312" w:cs="Times New Roman"/>
                          <w:b/>
                          <w:bCs/>
                          <w:sz w:val="18"/>
                          <w:szCs w:val="18"/>
                        </w:rPr>
                      </w:pPr>
                    </w:p>
                  </w:txbxContent>
                </v:textbox>
              </v:shape>
            </w:pict>
          </mc:Fallback>
        </mc:AlternateContent>
      </w:r>
      <w:r>
        <w:rPr>
          <w:rFonts w:ascii="仿宋" w:hAnsi="仿宋" w:eastAsia="仿宋" w:cs="仿宋"/>
          <w:sz w:val="24"/>
          <w:szCs w:val="24"/>
        </w:rPr>
        <w:t xml:space="preserve">            </w:t>
      </w:r>
      <w:r>
        <w:rPr>
          <w:rFonts w:hint="eastAsia" w:ascii="仿宋" w:hAnsi="仿宋" w:eastAsia="仿宋" w:cs="仿宋"/>
          <w:sz w:val="24"/>
          <w:szCs w:val="24"/>
        </w:rPr>
        <w:t>承包人向发包人的索赔不成立时，承包人应赔偿发包人由此发生的费用。</w:t>
      </w:r>
    </w:p>
    <w:p>
      <w:pPr>
        <w:spacing w:line="360" w:lineRule="auto"/>
        <w:ind w:left="2299" w:leftChars="27" w:hanging="2234" w:hangingChars="931"/>
        <w:jc w:val="left"/>
        <w:rPr>
          <w:rFonts w:ascii="仿宋" w:hAnsi="仿宋" w:eastAsia="仿宋" w:cs="Times New Roman"/>
          <w:sz w:val="24"/>
          <w:szCs w:val="24"/>
        </w:rPr>
      </w:pPr>
    </w:p>
    <w:p>
      <w:pPr>
        <w:pStyle w:val="12"/>
        <w:adjustRightInd w:val="0"/>
        <w:snapToGrid w:val="0"/>
        <w:spacing w:line="360" w:lineRule="auto"/>
        <w:ind w:firstLine="560" w:firstLineChars="250"/>
        <w:jc w:val="left"/>
        <w:outlineLvl w:val="2"/>
        <w:rPr>
          <w:rFonts w:ascii="仿宋" w:hAnsi="仿宋" w:eastAsia="仿宋"/>
          <w:b/>
          <w:bCs/>
          <w:sz w:val="24"/>
          <w:szCs w:val="24"/>
        </w:rPr>
      </w:pPr>
      <w:bookmarkStart w:id="455" w:name="_Toc28354"/>
      <w:bookmarkStart w:id="456" w:name="_Toc489260630"/>
      <w:bookmarkStart w:id="457" w:name="_Toc4308"/>
      <w:r>
        <w:rPr>
          <w:rFonts w:hint="eastAsia" w:ascii="仿宋" w:hAnsi="仿宋" w:eastAsia="仿宋" w:cs="仿宋"/>
          <w:sz w:val="24"/>
          <w:szCs w:val="24"/>
          <w:lang w:eastAsia="zh-CN"/>
        </w:rPr>
        <w:t>◎</w:t>
      </w:r>
      <w:r>
        <w:rPr>
          <w:rFonts w:ascii="仿宋" w:hAnsi="仿宋" w:eastAsia="仿宋" w:cs="仿宋"/>
          <w:b/>
          <w:bCs/>
          <w:sz w:val="24"/>
          <w:szCs w:val="24"/>
        </w:rPr>
        <w:t xml:space="preserve">91 </w:t>
      </w:r>
      <w:r>
        <w:rPr>
          <w:rFonts w:hint="eastAsia" w:ascii="仿宋" w:hAnsi="仿宋" w:eastAsia="仿宋" w:cs="仿宋"/>
          <w:b/>
          <w:bCs/>
          <w:sz w:val="24"/>
          <w:szCs w:val="24"/>
        </w:rPr>
        <w:t>发包人的违约责任</w:t>
      </w:r>
      <w:bookmarkEnd w:id="455"/>
      <w:bookmarkEnd w:id="456"/>
      <w:bookmarkEnd w:id="457"/>
    </w:p>
    <w:p>
      <w:pPr>
        <w:pStyle w:val="12"/>
        <w:adjustRightInd w:val="0"/>
        <w:snapToGrid w:val="0"/>
        <w:spacing w:line="360" w:lineRule="auto"/>
        <w:ind w:firstLine="551" w:firstLineChars="245"/>
        <w:jc w:val="left"/>
        <w:outlineLvl w:val="0"/>
        <w:rPr>
          <w:rFonts w:ascii="仿宋" w:hAnsi="仿宋" w:eastAsia="仿宋" w:cs="仿宋"/>
          <w:b/>
          <w:bCs/>
          <w:sz w:val="24"/>
          <w:szCs w:val="24"/>
        </w:rPr>
      </w:pPr>
      <w:bookmarkStart w:id="458" w:name="_Toc21991"/>
      <w:r>
        <w:rPr>
          <w:rFonts w:ascii="仿宋" w:hAnsi="仿宋" w:eastAsia="仿宋" w:cs="仿宋"/>
          <w:b/>
          <w:bCs/>
          <w:sz w:val="24"/>
          <w:szCs w:val="24"/>
        </w:rPr>
        <w:t>91.1</w:t>
      </w:r>
      <w:bookmarkEnd w:id="458"/>
      <w:r>
        <w:rPr>
          <w:rFonts w:ascii="仿宋" w:hAnsi="仿宋" w:eastAsia="仿宋" w:cs="仿宋"/>
          <w:b/>
          <w:bCs/>
          <w:sz w:val="24"/>
          <w:szCs w:val="24"/>
        </w:rPr>
        <w:t xml:space="preserve"> </w:t>
      </w:r>
    </w:p>
    <w:p>
      <w:pPr>
        <w:adjustRightInd w:val="0"/>
        <w:snapToGrid w:val="0"/>
        <w:spacing w:line="360" w:lineRule="auto"/>
        <w:ind w:left="1183" w:leftChars="493"/>
        <w:jc w:val="left"/>
        <w:rPr>
          <w:rFonts w:ascii="仿宋" w:hAnsi="仿宋" w:eastAsia="仿宋" w:cs="Times New Roman"/>
          <w:b/>
          <w:bCs/>
          <w:sz w:val="24"/>
          <w:szCs w:val="24"/>
        </w:rPr>
      </w:pPr>
      <w:r>
        <mc:AlternateContent>
          <mc:Choice Requires="wps">
            <w:drawing>
              <wp:anchor distT="0" distB="0" distL="114300" distR="114300" simplePos="0" relativeHeight="252079104" behindDoc="0" locked="0" layoutInCell="1" allowOverlap="1">
                <wp:simplePos x="0" y="0"/>
                <wp:positionH relativeFrom="column">
                  <wp:posOffset>-114300</wp:posOffset>
                </wp:positionH>
                <wp:positionV relativeFrom="paragraph">
                  <wp:posOffset>15875</wp:posOffset>
                </wp:positionV>
                <wp:extent cx="914400" cy="396240"/>
                <wp:effectExtent l="0" t="0" r="0" b="0"/>
                <wp:wrapNone/>
                <wp:docPr id="411" name="文本框 399"/>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发包人责任</w:t>
                            </w:r>
                          </w:p>
                        </w:txbxContent>
                      </wps:txbx>
                      <wps:bodyPr wrap="square" upright="1"/>
                    </wps:wsp>
                  </a:graphicData>
                </a:graphic>
              </wp:anchor>
            </w:drawing>
          </mc:Choice>
          <mc:Fallback>
            <w:pict>
              <v:shape id="文本框 399" o:spid="_x0000_s1026" o:spt="202" type="#_x0000_t202" style="position:absolute;left:0pt;margin-left:-9pt;margin-top:1.25pt;height:31.2pt;width:72pt;z-index:252079104;mso-width-relative:page;mso-height-relative:page;" filled="f" stroked="f" coordsize="21600,21600" o:gfxdata="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A/P8HDVAAAACAEAAA8AAAAAAAAAAQAgAAAAIgAAAGRycy9kb3ducmV2LnhtbFBLAQIUABQA&#10;AAAIAIdO4kAU745/ugEAAF8DAAAOAAAAAAAAAAEAIAAAACQBAABkcnMvZTJvRG9jLnhtbFBLBQYA&#10;AAAABgAGAFkBAABQBQ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发包人责任</w:t>
                      </w:r>
                    </w:p>
                  </w:txbxContent>
                </v:textbox>
              </v:shape>
            </w:pict>
          </mc:Fallback>
        </mc:AlternateContent>
      </w:r>
      <w:r>
        <w:rPr>
          <w:rFonts w:ascii="仿宋" w:hAnsi="仿宋" w:eastAsia="仿宋" w:cs="仿宋"/>
          <w:sz w:val="24"/>
          <w:szCs w:val="24"/>
        </w:rPr>
        <w:t xml:space="preserve">   </w:t>
      </w:r>
      <w:r>
        <w:rPr>
          <w:rFonts w:hint="eastAsia" w:ascii="仿宋" w:hAnsi="仿宋" w:eastAsia="仿宋" w:cs="仿宋"/>
          <w:sz w:val="24"/>
          <w:szCs w:val="24"/>
        </w:rPr>
        <w:t>因发包人违反本合同约定造成承包人损失的，发包人应予以赔偿。</w:t>
      </w:r>
    </w:p>
    <w:p>
      <w:pPr>
        <w:spacing w:line="360" w:lineRule="auto"/>
        <w:ind w:left="2364" w:leftChars="255" w:hanging="1752" w:hangingChars="727"/>
        <w:jc w:val="left"/>
        <w:outlineLvl w:val="0"/>
        <w:rPr>
          <w:rFonts w:ascii="仿宋" w:hAnsi="仿宋" w:eastAsia="仿宋" w:cs="仿宋"/>
          <w:b/>
          <w:bCs/>
          <w:sz w:val="24"/>
          <w:szCs w:val="24"/>
          <w:u w:val="dotted"/>
        </w:rPr>
      </w:pPr>
      <w:bookmarkStart w:id="459" w:name="_Toc24222"/>
      <w:r>
        <w:rPr>
          <w:rFonts w:ascii="仿宋" w:hAnsi="仿宋" w:eastAsia="仿宋" w:cs="仿宋"/>
          <w:b/>
          <w:bCs/>
          <w:sz w:val="24"/>
          <w:szCs w:val="24"/>
        </w:rPr>
        <w:t>91.2</w:t>
      </w:r>
      <w:bookmarkEnd w:id="459"/>
      <w:r>
        <w:rPr>
          <w:rFonts w:ascii="仿宋" w:hAnsi="仿宋" w:eastAsia="仿宋" w:cs="仿宋"/>
          <w:b/>
          <w:bCs/>
          <w:sz w:val="24"/>
          <w:szCs w:val="24"/>
        </w:rPr>
        <w:t xml:space="preserve">  </w:t>
      </w:r>
      <w:r>
        <w:rPr>
          <w:rFonts w:ascii="仿宋" w:hAnsi="仿宋" w:eastAsia="仿宋" w:cs="仿宋"/>
          <w:b/>
          <w:bCs/>
          <w:sz w:val="24"/>
          <w:szCs w:val="24"/>
          <w:u w:val="dotted"/>
        </w:rPr>
        <w:t xml:space="preserve">                                                                                </w:t>
      </w:r>
    </w:p>
    <w:p>
      <w:pPr>
        <w:adjustRightInd w:val="0"/>
        <w:snapToGrid w:val="0"/>
        <w:spacing w:line="360" w:lineRule="auto"/>
        <w:ind w:left="245" w:leftChars="102"/>
        <w:jc w:val="left"/>
        <w:rPr>
          <w:rFonts w:ascii="仿宋" w:hAnsi="仿宋" w:eastAsia="仿宋" w:cs="Times New Roman"/>
          <w:sz w:val="24"/>
          <w:szCs w:val="24"/>
        </w:rPr>
      </w:pPr>
      <w:r>
        <mc:AlternateContent>
          <mc:Choice Requires="wps">
            <w:drawing>
              <wp:anchor distT="0" distB="0" distL="114300" distR="114300" simplePos="0" relativeHeight="252080128" behindDoc="0" locked="0" layoutInCell="1" allowOverlap="1">
                <wp:simplePos x="0" y="0"/>
                <wp:positionH relativeFrom="column">
                  <wp:posOffset>-114300</wp:posOffset>
                </wp:positionH>
                <wp:positionV relativeFrom="paragraph">
                  <wp:posOffset>13335</wp:posOffset>
                </wp:positionV>
                <wp:extent cx="914400" cy="415925"/>
                <wp:effectExtent l="0" t="0" r="0" b="0"/>
                <wp:wrapNone/>
                <wp:docPr id="412" name="文本框 400"/>
                <wp:cNvGraphicFramePr/>
                <a:graphic xmlns:a="http://schemas.openxmlformats.org/drawingml/2006/main">
                  <a:graphicData uri="http://schemas.microsoft.com/office/word/2010/wordprocessingShape">
                    <wps:wsp>
                      <wps:cNvSpPr txBox="1"/>
                      <wps:spPr>
                        <a:xfrm>
                          <a:off x="0" y="0"/>
                          <a:ext cx="914400" cy="415925"/>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发包人责任承担费用</w:t>
                            </w:r>
                          </w:p>
                        </w:txbxContent>
                      </wps:txbx>
                      <wps:bodyPr wrap="square" upright="1"/>
                    </wps:wsp>
                  </a:graphicData>
                </a:graphic>
              </wp:anchor>
            </w:drawing>
          </mc:Choice>
          <mc:Fallback>
            <w:pict>
              <v:shape id="文本框 400" o:spid="_x0000_s1026" o:spt="202" type="#_x0000_t202" style="position:absolute;left:0pt;margin-left:-9pt;margin-top:1.05pt;height:32.75pt;width:72pt;z-index:252080128;mso-width-relative:page;mso-height-relative:page;" filled="f" stroked="f" coordsize="21600,21600" o:gfxdata="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nEyWpNUAAAAIAQAADwAAAAAAAAABACAAAAAiAAAAZHJzL2Rvd25yZXYueG1sUEsBAhQAFAAAAAgA&#10;h07iQDwGxWO2AQAAXwMAAA4AAAAAAAAAAQAgAAAAJAEAAGRycy9lMm9Eb2MueG1sUEsFBgAAAAAG&#10;AAYAWQEAAEwFA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发包人责任承担费用</w:t>
                      </w:r>
                    </w:p>
                  </w:txbxContent>
                </v:textbox>
              </v:shape>
            </w:pict>
          </mc:Fallback>
        </mc:AlternateContent>
      </w:r>
      <w:r>
        <w:rPr>
          <w:rFonts w:ascii="仿宋" w:hAnsi="仿宋" w:eastAsia="仿宋" w:cs="仿宋"/>
          <w:sz w:val="24"/>
          <w:szCs w:val="24"/>
        </w:rPr>
        <w:t xml:space="preserve">            </w:t>
      </w:r>
      <w:r>
        <w:rPr>
          <w:rFonts w:hint="eastAsia" w:ascii="仿宋" w:hAnsi="仿宋" w:eastAsia="仿宋" w:cs="仿宋"/>
          <w:sz w:val="24"/>
          <w:szCs w:val="24"/>
        </w:rPr>
        <w:t>发包人向承包人的索赔不成立时，发包人应赔偿承包人由此发生的费用。</w:t>
      </w:r>
    </w:p>
    <w:p>
      <w:pPr>
        <w:adjustRightInd w:val="0"/>
        <w:snapToGrid w:val="0"/>
        <w:spacing w:line="360" w:lineRule="auto"/>
        <w:jc w:val="left"/>
        <w:rPr>
          <w:rFonts w:ascii="仿宋" w:hAnsi="仿宋" w:eastAsia="仿宋" w:cs="Times New Roman"/>
          <w:b/>
          <w:bCs/>
          <w:sz w:val="24"/>
          <w:szCs w:val="24"/>
          <w:u w:val="dotted"/>
        </w:rPr>
      </w:pPr>
    </w:p>
    <w:p>
      <w:pPr>
        <w:spacing w:line="360" w:lineRule="auto"/>
        <w:ind w:firstLine="480" w:firstLineChars="200"/>
        <w:jc w:val="left"/>
        <w:outlineLvl w:val="2"/>
        <w:rPr>
          <w:rFonts w:ascii="仿宋" w:hAnsi="仿宋" w:eastAsia="仿宋" w:cs="Times New Roman"/>
          <w:b/>
          <w:bCs/>
          <w:sz w:val="24"/>
          <w:szCs w:val="24"/>
        </w:rPr>
      </w:pPr>
      <w:bookmarkStart w:id="460" w:name="_Toc489260631"/>
      <w:bookmarkStart w:id="461" w:name="_Toc5367"/>
      <w:bookmarkStart w:id="462" w:name="_Toc2393"/>
      <w:r>
        <w:rPr>
          <w:rFonts w:hint="eastAsia" w:ascii="仿宋" w:hAnsi="仿宋" w:eastAsia="仿宋" w:cs="仿宋"/>
          <w:sz w:val="24"/>
          <w:szCs w:val="24"/>
          <w:lang w:eastAsia="zh-CN"/>
        </w:rPr>
        <w:t>◎</w:t>
      </w:r>
      <w:r>
        <w:rPr>
          <w:rFonts w:ascii="仿宋" w:hAnsi="仿宋" w:eastAsia="仿宋" w:cs="仿宋"/>
          <w:b/>
          <w:bCs/>
          <w:sz w:val="24"/>
          <w:szCs w:val="24"/>
        </w:rPr>
        <w:t xml:space="preserve">92  </w:t>
      </w:r>
      <w:r>
        <w:rPr>
          <w:rFonts w:hint="eastAsia" w:ascii="仿宋" w:hAnsi="仿宋" w:eastAsia="仿宋" w:cs="仿宋"/>
          <w:b/>
          <w:bCs/>
          <w:sz w:val="24"/>
          <w:szCs w:val="24"/>
        </w:rPr>
        <w:t>除外责任</w:t>
      </w:r>
      <w:bookmarkEnd w:id="460"/>
      <w:bookmarkEnd w:id="461"/>
      <w:bookmarkEnd w:id="462"/>
    </w:p>
    <w:p>
      <w:pPr>
        <w:adjustRightInd w:val="0"/>
        <w:snapToGrid w:val="0"/>
        <w:spacing w:line="360" w:lineRule="auto"/>
        <w:ind w:firstLine="960" w:firstLineChars="400"/>
        <w:jc w:val="left"/>
        <w:rPr>
          <w:rFonts w:ascii="仿宋" w:hAnsi="仿宋" w:eastAsia="仿宋" w:cs="Times New Roman"/>
          <w:sz w:val="24"/>
          <w:szCs w:val="24"/>
        </w:rPr>
      </w:pPr>
      <w:r>
        <mc:AlternateContent>
          <mc:Choice Requires="wps">
            <w:drawing>
              <wp:anchor distT="0" distB="0" distL="114300" distR="114300" simplePos="0" relativeHeight="252081152" behindDoc="0" locked="0" layoutInCell="1" allowOverlap="1">
                <wp:simplePos x="0" y="0"/>
                <wp:positionH relativeFrom="column">
                  <wp:posOffset>-114300</wp:posOffset>
                </wp:positionH>
                <wp:positionV relativeFrom="paragraph">
                  <wp:posOffset>15875</wp:posOffset>
                </wp:positionV>
                <wp:extent cx="914400" cy="396240"/>
                <wp:effectExtent l="0" t="0" r="0" b="0"/>
                <wp:wrapNone/>
                <wp:docPr id="413" name="文本框 401"/>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非发、承包人责任</w:t>
                            </w:r>
                          </w:p>
                        </w:txbxContent>
                      </wps:txbx>
                      <wps:bodyPr wrap="square" upright="1"/>
                    </wps:wsp>
                  </a:graphicData>
                </a:graphic>
              </wp:anchor>
            </w:drawing>
          </mc:Choice>
          <mc:Fallback>
            <w:pict>
              <v:shape id="文本框 401" o:spid="_x0000_s1026" o:spt="202" type="#_x0000_t202" style="position:absolute;left:0pt;margin-left:-9pt;margin-top:1.25pt;height:31.2pt;width:72pt;z-index:252081152;mso-width-relative:page;mso-height-relative:page;" filled="f" stroked="f" coordsize="21600,21600" o:gfxdata="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A/P8HDVAAAACAEAAA8AAAAAAAAAAQAgAAAAIgAAAGRycy9kb3ducmV2LnhtbFBLAQIUABQA&#10;AAAIAIdO4kCAJ5lnugEAAF8DAAAOAAAAAAAAAAEAIAAAACQBAABkcnMvZTJvRG9jLnhtbFBLBQYA&#10;AAAABgAGAFkBAABQBQ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非发、承包人责任</w:t>
                      </w:r>
                    </w:p>
                  </w:txbxContent>
                </v:textbox>
              </v:shape>
            </w:pict>
          </mc:Fallback>
        </mc:AlternateContent>
      </w:r>
      <w:r>
        <w:rPr>
          <w:rFonts w:ascii="仿宋" w:hAnsi="仿宋" w:eastAsia="仿宋" w:cs="仿宋"/>
          <w:sz w:val="24"/>
          <w:szCs w:val="24"/>
        </w:rPr>
        <w:t xml:space="preserve">      </w:t>
      </w:r>
      <w:r>
        <w:rPr>
          <w:rFonts w:hint="eastAsia" w:ascii="仿宋" w:hAnsi="仿宋" w:eastAsia="仿宋" w:cs="仿宋"/>
          <w:sz w:val="24"/>
          <w:szCs w:val="24"/>
        </w:rPr>
        <w:t>非承包人的原因，且承包人无过错，而产生的各类损失，承包人不承担赔偿责任。</w:t>
      </w:r>
    </w:p>
    <w:p>
      <w:pPr>
        <w:adjustRightInd w:val="0"/>
        <w:snapToGrid w:val="0"/>
        <w:spacing w:line="360" w:lineRule="auto"/>
        <w:ind w:left="1778" w:leftChars="741"/>
        <w:jc w:val="left"/>
        <w:rPr>
          <w:rFonts w:ascii="仿宋" w:hAnsi="仿宋" w:eastAsia="仿宋" w:cs="Times New Roman"/>
          <w:sz w:val="24"/>
          <w:szCs w:val="24"/>
        </w:rPr>
      </w:pPr>
      <w:r>
        <w:rPr>
          <w:rFonts w:hint="eastAsia" w:ascii="仿宋" w:hAnsi="仿宋" w:eastAsia="仿宋" w:cs="仿宋"/>
          <w:sz w:val="24"/>
          <w:szCs w:val="24"/>
        </w:rPr>
        <w:t>因不可抗力导致本合同全部或部分不能履行时，双方各自承担其因此而造成的损失、损害。</w:t>
      </w:r>
    </w:p>
    <w:p>
      <w:pPr>
        <w:pStyle w:val="12"/>
        <w:adjustRightInd w:val="0"/>
        <w:snapToGrid w:val="0"/>
        <w:spacing w:line="480" w:lineRule="auto"/>
        <w:ind w:right="-238"/>
        <w:jc w:val="left"/>
        <w:rPr>
          <w:rFonts w:ascii="仿宋" w:hAnsi="仿宋" w:eastAsia="仿宋"/>
          <w:sz w:val="24"/>
          <w:szCs w:val="24"/>
          <w:u w:val="single"/>
        </w:rPr>
      </w:pPr>
      <w:r>
        <w:rPr>
          <w:rFonts w:ascii="仿宋" w:hAnsi="仿宋" w:eastAsia="仿宋" w:cs="仿宋"/>
          <w:sz w:val="24"/>
          <w:szCs w:val="24"/>
          <w:u w:val="single"/>
        </w:rPr>
        <w:t xml:space="preserve">                                                                                 </w:t>
      </w:r>
    </w:p>
    <w:p>
      <w:pPr>
        <w:pStyle w:val="12"/>
        <w:adjustRightInd w:val="0"/>
        <w:snapToGrid w:val="0"/>
        <w:spacing w:line="360" w:lineRule="auto"/>
        <w:ind w:firstLine="3806" w:firstLineChars="1247"/>
        <w:jc w:val="left"/>
        <w:outlineLvl w:val="1"/>
        <w:rPr>
          <w:rFonts w:ascii="仿宋" w:hAnsi="仿宋" w:eastAsia="仿宋"/>
          <w:b/>
          <w:bCs/>
          <w:sz w:val="32"/>
          <w:szCs w:val="32"/>
        </w:rPr>
      </w:pPr>
      <w:bookmarkStart w:id="463" w:name="_Toc2623"/>
      <w:bookmarkStart w:id="464" w:name="_Toc469384074"/>
      <w:bookmarkStart w:id="465" w:name="_Toc8098"/>
      <w:r>
        <w:rPr>
          <w:rFonts w:hint="eastAsia" w:ascii="仿宋" w:hAnsi="仿宋" w:eastAsia="仿宋" w:cs="仿宋"/>
          <w:b/>
          <w:bCs/>
          <w:sz w:val="32"/>
          <w:szCs w:val="32"/>
        </w:rPr>
        <w:t>九、其</w:t>
      </w:r>
      <w:r>
        <w:rPr>
          <w:rFonts w:ascii="仿宋" w:hAnsi="仿宋" w:eastAsia="仿宋" w:cs="仿宋"/>
          <w:b/>
          <w:bCs/>
          <w:sz w:val="32"/>
          <w:szCs w:val="32"/>
        </w:rPr>
        <w:t xml:space="preserve">  </w:t>
      </w:r>
      <w:r>
        <w:rPr>
          <w:rFonts w:hint="eastAsia" w:ascii="仿宋" w:hAnsi="仿宋" w:eastAsia="仿宋" w:cs="仿宋"/>
          <w:b/>
          <w:bCs/>
          <w:sz w:val="32"/>
          <w:szCs w:val="32"/>
        </w:rPr>
        <w:t>他</w:t>
      </w:r>
      <w:bookmarkEnd w:id="463"/>
      <w:bookmarkEnd w:id="464"/>
      <w:bookmarkEnd w:id="465"/>
    </w:p>
    <w:p>
      <w:pPr>
        <w:pStyle w:val="12"/>
        <w:tabs>
          <w:tab w:val="left" w:pos="540"/>
        </w:tabs>
        <w:adjustRightInd w:val="0"/>
        <w:snapToGrid w:val="0"/>
        <w:spacing w:before="240" w:beforeLines="100" w:line="360" w:lineRule="auto"/>
        <w:ind w:firstLine="441" w:firstLineChars="196"/>
        <w:jc w:val="left"/>
        <w:outlineLvl w:val="0"/>
        <w:rPr>
          <w:rFonts w:ascii="仿宋" w:hAnsi="仿宋" w:eastAsia="仿宋"/>
          <w:b/>
          <w:bCs/>
          <w:sz w:val="24"/>
          <w:szCs w:val="24"/>
        </w:rPr>
      </w:pPr>
      <w:bookmarkStart w:id="466" w:name="_Toc469384075"/>
      <w:bookmarkStart w:id="467" w:name="_Toc18266"/>
      <w:bookmarkStart w:id="468" w:name="_Toc22767"/>
      <w:r>
        <w:rPr>
          <w:rFonts w:ascii="仿宋" w:hAnsi="仿宋" w:eastAsia="仿宋" w:cs="仿宋"/>
          <w:b/>
          <w:bCs/>
          <w:sz w:val="24"/>
          <w:szCs w:val="24"/>
        </w:rPr>
        <w:t xml:space="preserve">93  </w:t>
      </w:r>
      <w:r>
        <w:rPr>
          <w:rFonts w:hint="eastAsia" w:ascii="仿宋" w:hAnsi="仿宋" w:eastAsia="仿宋" w:cs="仿宋"/>
          <w:b/>
          <w:bCs/>
          <w:sz w:val="24"/>
          <w:szCs w:val="24"/>
        </w:rPr>
        <w:t>缴纳税费</w:t>
      </w:r>
      <w:bookmarkEnd w:id="466"/>
      <w:bookmarkEnd w:id="467"/>
      <w:bookmarkEnd w:id="468"/>
    </w:p>
    <w:p>
      <w:pPr>
        <w:pStyle w:val="12"/>
        <w:tabs>
          <w:tab w:val="left" w:pos="1320"/>
        </w:tabs>
        <w:adjustRightInd w:val="0"/>
        <w:snapToGrid w:val="0"/>
        <w:spacing w:line="360" w:lineRule="auto"/>
        <w:ind w:firstLine="441" w:firstLineChars="196"/>
        <w:jc w:val="left"/>
        <w:outlineLvl w:val="0"/>
        <w:rPr>
          <w:rFonts w:ascii="仿宋" w:hAnsi="仿宋" w:eastAsia="仿宋" w:cs="仿宋"/>
          <w:b/>
          <w:bCs/>
          <w:sz w:val="24"/>
          <w:szCs w:val="24"/>
        </w:rPr>
      </w:pPr>
      <w:bookmarkStart w:id="469" w:name="_Toc14798"/>
      <w:r>
        <w:rPr>
          <w:rFonts w:ascii="仿宋" w:hAnsi="仿宋" w:eastAsia="仿宋" w:cs="仿宋"/>
          <w:b/>
          <w:bCs/>
          <w:sz w:val="24"/>
          <w:szCs w:val="24"/>
        </w:rPr>
        <w:t>93.1</w:t>
      </w:r>
      <w:bookmarkEnd w:id="469"/>
      <w:r>
        <w:rPr>
          <w:rFonts w:ascii="仿宋" w:hAnsi="仿宋" w:eastAsia="仿宋" w:cs="仿宋"/>
          <w:b/>
          <w:bCs/>
          <w:sz w:val="24"/>
          <w:szCs w:val="24"/>
        </w:rPr>
        <w:t xml:space="preserve">      </w:t>
      </w:r>
    </w:p>
    <w:p>
      <w:pPr>
        <w:pStyle w:val="12"/>
        <w:adjustRightInd w:val="0"/>
        <w:snapToGrid w:val="0"/>
        <w:spacing w:line="360" w:lineRule="auto"/>
        <w:ind w:left="1850" w:leftChars="771"/>
        <w:jc w:val="left"/>
        <w:rPr>
          <w:rFonts w:ascii="仿宋" w:hAnsi="仿宋" w:eastAsia="仿宋"/>
          <w:sz w:val="24"/>
          <w:szCs w:val="24"/>
        </w:rPr>
      </w:pPr>
      <w:r>
        <w:rPr>
          <w:rFonts w:hint="eastAsia" w:ascii="仿宋" w:hAnsi="仿宋" w:eastAsia="仿宋" w:cs="仿宋"/>
          <w:sz w:val="24"/>
          <w:szCs w:val="24"/>
        </w:rPr>
        <w:t>合同双方当事人</w:t>
      </w:r>
      <w:r>
        <mc:AlternateContent>
          <mc:Choice Requires="wps">
            <w:drawing>
              <wp:anchor distT="0" distB="0" distL="114300" distR="114300" simplePos="0" relativeHeight="252060672" behindDoc="0" locked="0" layoutInCell="1" allowOverlap="1">
                <wp:simplePos x="0" y="0"/>
                <wp:positionH relativeFrom="column">
                  <wp:posOffset>-114300</wp:posOffset>
                </wp:positionH>
                <wp:positionV relativeFrom="paragraph">
                  <wp:posOffset>635</wp:posOffset>
                </wp:positionV>
                <wp:extent cx="914400" cy="484505"/>
                <wp:effectExtent l="0" t="0" r="0" b="0"/>
                <wp:wrapNone/>
                <wp:docPr id="394" name="文本框 402"/>
                <wp:cNvGraphicFramePr/>
                <a:graphic xmlns:a="http://schemas.openxmlformats.org/drawingml/2006/main">
                  <a:graphicData uri="http://schemas.microsoft.com/office/word/2010/wordprocessingShape">
                    <wps:wsp>
                      <wps:cNvSpPr txBox="1"/>
                      <wps:spPr>
                        <a:xfrm>
                          <a:off x="0" y="0"/>
                          <a:ext cx="914400" cy="484505"/>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约定缴纳一切税费</w:t>
                            </w:r>
                          </w:p>
                        </w:txbxContent>
                      </wps:txbx>
                      <wps:bodyPr wrap="square" upright="1"/>
                    </wps:wsp>
                  </a:graphicData>
                </a:graphic>
              </wp:anchor>
            </w:drawing>
          </mc:Choice>
          <mc:Fallback>
            <w:pict>
              <v:shape id="文本框 402" o:spid="_x0000_s1026" o:spt="202" type="#_x0000_t202" style="position:absolute;left:0pt;margin-left:-9pt;margin-top:0.05pt;height:38.15pt;width:72pt;z-index:252060672;mso-width-relative:page;mso-height-relative:page;" filled="f" stroked="f" coordsize="21600,21600" o:gfxdata="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AKWgr1AAAAAcBAAAPAAAAAAAAAAEAIAAAACIAAABkcnMvZG93bnJldi54bWxQSwECFAAUAAAA&#10;CACHTuJAnISwqbkBAABfAwAADgAAAAAAAAABACAAAAAjAQAAZHJzL2Uyb0RvYy54bWxQSwUGAAAA&#10;AAYABgBZAQAATgU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约定缴纳一切税费</w:t>
                      </w:r>
                    </w:p>
                  </w:txbxContent>
                </v:textbox>
              </v:shape>
            </w:pict>
          </mc:Fallback>
        </mc:AlternateContent>
      </w:r>
      <w:r>
        <w:rPr>
          <w:rFonts w:hint="eastAsia" w:ascii="仿宋" w:hAnsi="仿宋" w:eastAsia="仿宋" w:cs="仿宋"/>
          <w:sz w:val="24"/>
          <w:szCs w:val="24"/>
        </w:rPr>
        <w:t>应按照国家现行税法和有关部门现行规定缴纳合同工程需缴的一切税费。</w:t>
      </w:r>
    </w:p>
    <w:p>
      <w:pPr>
        <w:pStyle w:val="12"/>
        <w:tabs>
          <w:tab w:val="left" w:pos="1320"/>
        </w:tabs>
        <w:adjustRightInd w:val="0"/>
        <w:snapToGrid w:val="0"/>
        <w:spacing w:line="360" w:lineRule="auto"/>
        <w:ind w:firstLine="441" w:firstLineChars="196"/>
        <w:jc w:val="left"/>
        <w:outlineLvl w:val="0"/>
        <w:rPr>
          <w:rFonts w:ascii="仿宋" w:hAnsi="仿宋" w:eastAsia="仿宋"/>
          <w:b/>
          <w:bCs/>
          <w:sz w:val="24"/>
          <w:szCs w:val="24"/>
        </w:rPr>
      </w:pPr>
      <w:bookmarkStart w:id="470" w:name="_Toc26322"/>
      <w:r>
        <w:rPr>
          <w:rFonts w:ascii="仿宋" w:hAnsi="仿宋" w:eastAsia="仿宋" w:cs="仿宋"/>
          <w:b/>
          <w:bCs/>
          <w:sz w:val="24"/>
          <w:szCs w:val="24"/>
        </w:rPr>
        <w:t>93.2</w:t>
      </w:r>
      <w:bookmarkEnd w:id="470"/>
      <w:r>
        <w:rPr>
          <w:rFonts w:ascii="仿宋" w:hAnsi="仿宋" w:eastAsia="仿宋" w:cs="仿宋"/>
          <w:b/>
          <w:bCs/>
          <w:sz w:val="24"/>
          <w:szCs w:val="24"/>
        </w:rPr>
        <w:t xml:space="preserve">  </w:t>
      </w:r>
      <w:r>
        <w:rPr>
          <w:rFonts w:ascii="仿宋" w:hAnsi="仿宋" w:eastAsia="仿宋" w:cs="仿宋"/>
          <w:b/>
          <w:bCs/>
          <w:sz w:val="24"/>
          <w:szCs w:val="24"/>
          <w:u w:val="dotted"/>
        </w:rPr>
        <w:t xml:space="preserve">                                                                                                        </w:t>
      </w:r>
    </w:p>
    <w:p>
      <w:pPr>
        <w:pStyle w:val="12"/>
        <w:adjustRightInd w:val="0"/>
        <w:snapToGrid w:val="0"/>
        <w:spacing w:line="360" w:lineRule="auto"/>
        <w:ind w:left="1850" w:leftChars="771"/>
        <w:jc w:val="left"/>
        <w:rPr>
          <w:rFonts w:ascii="仿宋" w:hAnsi="仿宋" w:eastAsia="仿宋"/>
          <w:sz w:val="24"/>
          <w:szCs w:val="24"/>
        </w:rPr>
      </w:pPr>
      <w:r>
        <mc:AlternateContent>
          <mc:Choice Requires="wps">
            <w:drawing>
              <wp:anchor distT="0" distB="0" distL="114300" distR="114300" simplePos="0" relativeHeight="252061696" behindDoc="0" locked="0" layoutInCell="1" allowOverlap="1">
                <wp:simplePos x="0" y="0"/>
                <wp:positionH relativeFrom="column">
                  <wp:posOffset>-114300</wp:posOffset>
                </wp:positionH>
                <wp:positionV relativeFrom="paragraph">
                  <wp:posOffset>32385</wp:posOffset>
                </wp:positionV>
                <wp:extent cx="914400" cy="396240"/>
                <wp:effectExtent l="0" t="0" r="0" b="0"/>
                <wp:wrapNone/>
                <wp:docPr id="395" name="文本框 403"/>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没交或少交税费的责任</w:t>
                            </w:r>
                          </w:p>
                        </w:txbxContent>
                      </wps:txbx>
                      <wps:bodyPr wrap="square" upright="1"/>
                    </wps:wsp>
                  </a:graphicData>
                </a:graphic>
              </wp:anchor>
            </w:drawing>
          </mc:Choice>
          <mc:Fallback>
            <w:pict>
              <v:shape id="文本框 403" o:spid="_x0000_s1026" o:spt="202" type="#_x0000_t202" style="position:absolute;left:0pt;margin-left:-9pt;margin-top:2.55pt;height:31.2pt;width:72pt;z-index:252061696;mso-width-relative:page;mso-height-relative:page;" filled="f" stroked="f" coordsize="21600,21600" o:gfxdata="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Oqj8jPVAAAACAEAAA8AAAAAAAAAAQAgAAAAIgAAAGRycy9kb3ducmV2LnhtbFBLAQIUABQA&#10;AAAIAIdO4kC8wd2gugEAAF8DAAAOAAAAAAAAAAEAIAAAACQBAABkcnMvZTJvRG9jLnhtbFBLBQYA&#10;AAAABgAGAFkBAABQBQ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没交或少交税费的责任</w:t>
                      </w:r>
                    </w:p>
                  </w:txbxContent>
                </v:textbox>
              </v:shape>
            </w:pict>
          </mc:Fallback>
        </mc:AlternateContent>
      </w:r>
      <w:r>
        <w:rPr>
          <w:rFonts w:hint="eastAsia" w:ascii="仿宋" w:hAnsi="仿宋" w:eastAsia="仿宋" w:cs="仿宋"/>
          <w:sz w:val="24"/>
          <w:szCs w:val="24"/>
        </w:rPr>
        <w:t>合同任何一方当事人没交或少交合同工程需缴税费的，违法方应足额补交，并承担相应的法律责任；给另一方当事人造成损失的，违法方应赔偿损失。</w:t>
      </w:r>
    </w:p>
    <w:p>
      <w:pPr>
        <w:pStyle w:val="12"/>
        <w:adjustRightInd w:val="0"/>
        <w:snapToGrid w:val="0"/>
        <w:jc w:val="left"/>
        <w:rPr>
          <w:rFonts w:ascii="仿宋" w:hAnsi="仿宋" w:eastAsia="仿宋" w:cs="仿宋"/>
          <w:b/>
          <w:bCs/>
          <w:sz w:val="24"/>
          <w:szCs w:val="24"/>
          <w:u w:val="single"/>
        </w:rPr>
      </w:pPr>
      <w:r>
        <w:rPr>
          <w:rFonts w:ascii="仿宋" w:hAnsi="仿宋" w:eastAsia="仿宋" w:cs="仿宋"/>
          <w:b/>
          <w:bCs/>
          <w:sz w:val="24"/>
          <w:szCs w:val="24"/>
          <w:u w:val="single"/>
        </w:rPr>
        <w:t xml:space="preserve">                                                                                                              </w:t>
      </w:r>
    </w:p>
    <w:p>
      <w:pPr>
        <w:pStyle w:val="12"/>
        <w:tabs>
          <w:tab w:val="left" w:pos="540"/>
        </w:tabs>
        <w:adjustRightInd w:val="0"/>
        <w:snapToGrid w:val="0"/>
        <w:spacing w:before="240" w:beforeLines="100" w:line="360" w:lineRule="auto"/>
        <w:ind w:firstLine="441" w:firstLineChars="196"/>
        <w:jc w:val="left"/>
        <w:outlineLvl w:val="0"/>
        <w:rPr>
          <w:rFonts w:ascii="仿宋" w:hAnsi="仿宋" w:eastAsia="仿宋"/>
          <w:b/>
          <w:bCs/>
          <w:sz w:val="24"/>
          <w:szCs w:val="24"/>
        </w:rPr>
      </w:pPr>
      <w:bookmarkStart w:id="471" w:name="_Toc4881"/>
      <w:bookmarkStart w:id="472" w:name="_Toc20239"/>
      <w:bookmarkStart w:id="473" w:name="_Toc469384076"/>
      <w:r>
        <w:rPr>
          <w:rFonts w:ascii="仿宋" w:hAnsi="仿宋" w:eastAsia="仿宋" w:cs="仿宋"/>
          <w:b/>
          <w:bCs/>
          <w:sz w:val="24"/>
          <w:szCs w:val="24"/>
        </w:rPr>
        <w:t xml:space="preserve">94  </w:t>
      </w:r>
      <w:r>
        <w:rPr>
          <w:rFonts w:hint="eastAsia" w:ascii="仿宋" w:hAnsi="仿宋" w:eastAsia="仿宋" w:cs="仿宋"/>
          <w:b/>
          <w:bCs/>
          <w:sz w:val="24"/>
          <w:szCs w:val="24"/>
        </w:rPr>
        <w:t>保密要求</w:t>
      </w:r>
      <w:bookmarkEnd w:id="471"/>
      <w:bookmarkEnd w:id="472"/>
      <w:bookmarkEnd w:id="473"/>
    </w:p>
    <w:p>
      <w:pPr>
        <w:pStyle w:val="12"/>
        <w:adjustRightInd w:val="0"/>
        <w:snapToGrid w:val="0"/>
        <w:spacing w:line="360" w:lineRule="auto"/>
        <w:ind w:firstLine="441" w:firstLineChars="196"/>
        <w:jc w:val="left"/>
        <w:rPr>
          <w:rFonts w:ascii="仿宋" w:hAnsi="仿宋" w:eastAsia="仿宋" w:cs="仿宋"/>
          <w:b/>
          <w:bCs/>
          <w:sz w:val="24"/>
          <w:szCs w:val="24"/>
        </w:rPr>
      </w:pPr>
      <w:r>
        <w:rPr>
          <w:rFonts w:ascii="仿宋" w:hAnsi="仿宋" w:eastAsia="仿宋" w:cs="仿宋"/>
          <w:b/>
          <w:bCs/>
          <w:sz w:val="24"/>
          <w:szCs w:val="24"/>
        </w:rPr>
        <w:t xml:space="preserve">94.1    </w:t>
      </w:r>
    </w:p>
    <w:p>
      <w:pPr>
        <w:pStyle w:val="12"/>
        <w:adjustRightInd w:val="0"/>
        <w:snapToGrid w:val="0"/>
        <w:spacing w:line="360" w:lineRule="auto"/>
        <w:ind w:left="1850" w:leftChars="771"/>
        <w:jc w:val="left"/>
        <w:rPr>
          <w:rFonts w:ascii="仿宋" w:hAnsi="仿宋" w:eastAsia="仿宋"/>
          <w:sz w:val="24"/>
          <w:szCs w:val="24"/>
        </w:rPr>
      </w:pPr>
      <w:r>
        <mc:AlternateContent>
          <mc:Choice Requires="wps">
            <w:drawing>
              <wp:anchor distT="0" distB="0" distL="114300" distR="114300" simplePos="0" relativeHeight="252062720" behindDoc="0" locked="0" layoutInCell="1" allowOverlap="1">
                <wp:simplePos x="0" y="0"/>
                <wp:positionH relativeFrom="column">
                  <wp:posOffset>-114300</wp:posOffset>
                </wp:positionH>
                <wp:positionV relativeFrom="paragraph">
                  <wp:posOffset>34290</wp:posOffset>
                </wp:positionV>
                <wp:extent cx="914400" cy="594360"/>
                <wp:effectExtent l="0" t="0" r="0" b="0"/>
                <wp:wrapNone/>
                <wp:docPr id="396" name="文本框 404"/>
                <wp:cNvGraphicFramePr/>
                <a:graphic xmlns:a="http://schemas.openxmlformats.org/drawingml/2006/main">
                  <a:graphicData uri="http://schemas.microsoft.com/office/word/2010/wordprocessingShape">
                    <wps:wsp>
                      <wps:cNvSpPr txBox="1"/>
                      <wps:spPr>
                        <a:xfrm>
                          <a:off x="0" y="0"/>
                          <a:ext cx="914400" cy="594360"/>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提供保密信息和履行保密义务</w:t>
                            </w:r>
                          </w:p>
                        </w:txbxContent>
                      </wps:txbx>
                      <wps:bodyPr wrap="square" upright="1"/>
                    </wps:wsp>
                  </a:graphicData>
                </a:graphic>
              </wp:anchor>
            </w:drawing>
          </mc:Choice>
          <mc:Fallback>
            <w:pict>
              <v:shape id="文本框 404" o:spid="_x0000_s1026" o:spt="202" type="#_x0000_t202" style="position:absolute;left:0pt;margin-left:-9pt;margin-top:2.7pt;height:46.8pt;width:72pt;z-index:252062720;mso-width-relative:page;mso-height-relative:page;" filled="f" stroked="f" coordsize="21600,21600" o:gfxdata="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BtmtfXVAAAACAEAAA8AAAAAAAAAAQAgAAAAIgAAAGRycy9kb3ducmV2LnhtbFBLAQIUABQA&#10;AAAIAIdO4kDbTLMPugEAAF8DAAAOAAAAAAAAAAEAIAAAACQBAABkcnMvZTJvRG9jLnhtbFBLBQYA&#10;AAAABgAGAFkBAABQBQ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提供保密信息和履行保密义务</w:t>
                      </w:r>
                    </w:p>
                  </w:txbxContent>
                </v:textbox>
              </v:shape>
            </w:pict>
          </mc:Fallback>
        </mc:AlternateContent>
      </w:r>
      <w:r>
        <w:rPr>
          <w:rFonts w:hint="eastAsia" w:ascii="仿宋" w:hAnsi="仿宋" w:eastAsia="仿宋" w:cs="仿宋"/>
          <w:sz w:val="24"/>
          <w:szCs w:val="24"/>
        </w:rPr>
        <w:t>合同双方当事人应在专用条款约定期限内提供保密信息。自收到对方当事人提供的保密信息之日起，合同双方当事人应履行保密义务。合同双方当事人履行保密义务，并不因本合同终止而结束。</w:t>
      </w:r>
    </w:p>
    <w:p>
      <w:pPr>
        <w:pStyle w:val="12"/>
        <w:adjustRightInd w:val="0"/>
        <w:snapToGrid w:val="0"/>
        <w:spacing w:line="360" w:lineRule="auto"/>
        <w:ind w:firstLine="441" w:firstLineChars="196"/>
        <w:jc w:val="left"/>
        <w:rPr>
          <w:rFonts w:ascii="仿宋" w:hAnsi="仿宋" w:eastAsia="仿宋"/>
          <w:b/>
          <w:bCs/>
          <w:sz w:val="24"/>
          <w:szCs w:val="24"/>
        </w:rPr>
      </w:pPr>
      <w:r>
        <w:rPr>
          <w:rFonts w:ascii="仿宋" w:hAnsi="仿宋" w:eastAsia="仿宋" w:cs="仿宋"/>
          <w:b/>
          <w:bCs/>
          <w:sz w:val="24"/>
          <w:szCs w:val="24"/>
        </w:rPr>
        <w:t xml:space="preserve">94.2  </w:t>
      </w:r>
      <w:r>
        <w:rPr>
          <w:rFonts w:ascii="仿宋" w:hAnsi="仿宋" w:eastAsia="仿宋" w:cs="仿宋"/>
          <w:b/>
          <w:bCs/>
          <w:sz w:val="24"/>
          <w:szCs w:val="24"/>
          <w:u w:val="dotted"/>
        </w:rPr>
        <w:t xml:space="preserve">                                                                                                        </w:t>
      </w:r>
    </w:p>
    <w:p>
      <w:pPr>
        <w:pStyle w:val="12"/>
        <w:adjustRightInd w:val="0"/>
        <w:snapToGrid w:val="0"/>
        <w:spacing w:line="360" w:lineRule="auto"/>
        <w:ind w:left="1850" w:leftChars="771"/>
        <w:jc w:val="left"/>
        <w:rPr>
          <w:rFonts w:ascii="仿宋" w:hAnsi="仿宋" w:eastAsia="仿宋"/>
          <w:sz w:val="24"/>
          <w:szCs w:val="24"/>
        </w:rPr>
      </w:pPr>
      <w:r>
        <mc:AlternateContent>
          <mc:Choice Requires="wps">
            <w:drawing>
              <wp:anchor distT="0" distB="0" distL="114300" distR="114300" simplePos="0" relativeHeight="252063744" behindDoc="0" locked="0" layoutInCell="1" allowOverlap="1">
                <wp:simplePos x="0" y="0"/>
                <wp:positionH relativeFrom="column">
                  <wp:posOffset>-114300</wp:posOffset>
                </wp:positionH>
                <wp:positionV relativeFrom="paragraph">
                  <wp:posOffset>68580</wp:posOffset>
                </wp:positionV>
                <wp:extent cx="914400" cy="495300"/>
                <wp:effectExtent l="0" t="0" r="0" b="0"/>
                <wp:wrapNone/>
                <wp:docPr id="397" name="文本框 405"/>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保密信息知悉权限</w:t>
                            </w:r>
                          </w:p>
                        </w:txbxContent>
                      </wps:txbx>
                      <wps:bodyPr wrap="square" upright="1"/>
                    </wps:wsp>
                  </a:graphicData>
                </a:graphic>
              </wp:anchor>
            </w:drawing>
          </mc:Choice>
          <mc:Fallback>
            <w:pict>
              <v:shape id="文本框 405" o:spid="_x0000_s1026" o:spt="202" type="#_x0000_t202" style="position:absolute;left:0pt;margin-left:-9pt;margin-top:5.4pt;height:39pt;width:72pt;z-index:252063744;mso-width-relative:page;mso-height-relative:page;" filled="f" stroked="f" coordsize="21600,21600" o:gfxdata="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wFigu9UAAAAJAQAADwAAAAAAAAABACAAAAAiAAAAZHJzL2Rvd25yZXYueG1sUEsBAhQAFAAA&#10;AAgAh07iQAtxMP+5AQAAXwMAAA4AAAAAAAAAAQAgAAAAJAEAAGRycy9lMm9Eb2MueG1sUEsFBgAA&#10;AAAGAAYAWQEAAE8FA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保密信息知悉权限</w:t>
                      </w:r>
                    </w:p>
                  </w:txbxContent>
                </v:textbox>
              </v:shape>
            </w:pict>
          </mc:Fallback>
        </mc:AlternateContent>
      </w:r>
      <w:r>
        <w:rPr>
          <w:rFonts w:hint="eastAsia" w:ascii="仿宋" w:hAnsi="仿宋" w:eastAsia="仿宋" w:cs="仿宋"/>
          <w:sz w:val="24"/>
          <w:szCs w:val="24"/>
        </w:rPr>
        <w:t>合同双方当事人仅允许因履行本合同而使用另一方当事人提供的保密信息。除合同双方当事人书面委派履行本合同应知悉保密信息的人员外，合同任何一方当事人不得将另一方当事人相关的或属于另一方当事人所有的保密信息泄露或提供给第三方，也不得超出允许范围从另一方当事人复制、摘录或转移任何保密信息。任何保密信息的公布，均应事先征得提供方的书面同意。</w:t>
      </w:r>
    </w:p>
    <w:p>
      <w:pPr>
        <w:pStyle w:val="12"/>
        <w:adjustRightInd w:val="0"/>
        <w:snapToGrid w:val="0"/>
        <w:spacing w:line="360" w:lineRule="auto"/>
        <w:ind w:firstLine="441" w:firstLineChars="196"/>
        <w:jc w:val="left"/>
        <w:rPr>
          <w:rFonts w:ascii="仿宋" w:hAnsi="仿宋" w:eastAsia="仿宋"/>
          <w:b/>
          <w:bCs/>
          <w:sz w:val="24"/>
          <w:szCs w:val="24"/>
        </w:rPr>
      </w:pPr>
      <w:r>
        <w:rPr>
          <w:rFonts w:ascii="仿宋" w:hAnsi="仿宋" w:eastAsia="仿宋" w:cs="仿宋"/>
          <w:b/>
          <w:bCs/>
          <w:sz w:val="24"/>
          <w:szCs w:val="24"/>
        </w:rPr>
        <w:t xml:space="preserve">94.3  </w:t>
      </w:r>
      <w:r>
        <w:rPr>
          <w:rFonts w:ascii="仿宋" w:hAnsi="仿宋" w:eastAsia="仿宋" w:cs="仿宋"/>
          <w:b/>
          <w:bCs/>
          <w:sz w:val="24"/>
          <w:szCs w:val="24"/>
          <w:u w:val="dotted"/>
        </w:rPr>
        <w:t xml:space="preserve">                                                                                                       </w:t>
      </w:r>
    </w:p>
    <w:p>
      <w:pPr>
        <w:pStyle w:val="12"/>
        <w:adjustRightInd w:val="0"/>
        <w:snapToGrid w:val="0"/>
        <w:spacing w:line="360" w:lineRule="auto"/>
        <w:ind w:left="1850" w:leftChars="771"/>
        <w:jc w:val="left"/>
        <w:rPr>
          <w:rFonts w:ascii="仿宋" w:hAnsi="仿宋" w:eastAsia="仿宋"/>
          <w:sz w:val="24"/>
          <w:szCs w:val="24"/>
        </w:rPr>
      </w:pPr>
      <w:r>
        <mc:AlternateContent>
          <mc:Choice Requires="wps">
            <w:drawing>
              <wp:anchor distT="0" distB="0" distL="114300" distR="114300" simplePos="0" relativeHeight="252064768" behindDoc="0" locked="0" layoutInCell="1" allowOverlap="1">
                <wp:simplePos x="0" y="0"/>
                <wp:positionH relativeFrom="column">
                  <wp:posOffset>-114300</wp:posOffset>
                </wp:positionH>
                <wp:positionV relativeFrom="paragraph">
                  <wp:posOffset>3175</wp:posOffset>
                </wp:positionV>
                <wp:extent cx="1028700" cy="300990"/>
                <wp:effectExtent l="0" t="0" r="0" b="0"/>
                <wp:wrapNone/>
                <wp:docPr id="398" name="文本框 406"/>
                <wp:cNvGraphicFramePr/>
                <a:graphic xmlns:a="http://schemas.openxmlformats.org/drawingml/2006/main">
                  <a:graphicData uri="http://schemas.microsoft.com/office/word/2010/wordprocessingShape">
                    <wps:wsp>
                      <wps:cNvSpPr txBox="1"/>
                      <wps:spPr>
                        <a:xfrm>
                          <a:off x="0" y="0"/>
                          <a:ext cx="1028700" cy="300990"/>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签订保密协议</w:t>
                            </w:r>
                          </w:p>
                        </w:txbxContent>
                      </wps:txbx>
                      <wps:bodyPr wrap="square" upright="1"/>
                    </wps:wsp>
                  </a:graphicData>
                </a:graphic>
              </wp:anchor>
            </w:drawing>
          </mc:Choice>
          <mc:Fallback>
            <w:pict>
              <v:shape id="文本框 406" o:spid="_x0000_s1026" o:spt="202" type="#_x0000_t202" style="position:absolute;left:0pt;margin-left:-9pt;margin-top:0.25pt;height:23.7pt;width:81pt;z-index:252064768;mso-width-relative:page;mso-height-relative:page;" filled="f" stroked="f" coordsize="21600,21600" o:gfxdata="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LnJgqNQAAAAHAQAADwAAAAAAAAABACAAAAAiAAAAZHJzL2Rvd25yZXYueG1sUEsBAhQAFAAA&#10;AAgAh07iQFTYhv+6AQAAYAMAAA4AAAAAAAAAAQAgAAAAIwEAAGRycy9lMm9Eb2MueG1sUEsFBgAA&#10;AAAGAAYAWQEAAE8FA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签订保密协议</w:t>
                      </w:r>
                    </w:p>
                  </w:txbxContent>
                </v:textbox>
              </v:shape>
            </w:pict>
          </mc:Fallback>
        </mc:AlternateContent>
      </w:r>
      <w:r>
        <w:rPr>
          <w:rFonts w:hint="eastAsia" w:ascii="仿宋" w:hAnsi="仿宋" w:eastAsia="仿宋" w:cs="仿宋"/>
          <w:sz w:val="24"/>
          <w:szCs w:val="24"/>
        </w:rPr>
        <w:t>合同双方当事人应与履行本合同知悉保密信息的人员签订保密协议，并将其中一份及时提交给另一方当事人。合同双方当事人应以保护自身秘密的谨慎态度采取有效措施保护另一方当事人的保密信息，避免保密信息被不当公开或使用。合同任何一方当事人发现有第三方盗用或滥用另一方当事人保密信息的，应及时通知另一方当事人。</w:t>
      </w:r>
    </w:p>
    <w:p>
      <w:pPr>
        <w:pStyle w:val="12"/>
        <w:adjustRightInd w:val="0"/>
        <w:snapToGrid w:val="0"/>
        <w:spacing w:line="360" w:lineRule="auto"/>
        <w:ind w:firstLine="441" w:firstLineChars="196"/>
        <w:jc w:val="left"/>
        <w:rPr>
          <w:rFonts w:ascii="仿宋" w:hAnsi="仿宋" w:eastAsia="仿宋"/>
          <w:b/>
          <w:bCs/>
          <w:sz w:val="24"/>
          <w:szCs w:val="24"/>
        </w:rPr>
      </w:pPr>
      <w:r>
        <w:rPr>
          <w:rFonts w:ascii="仿宋" w:hAnsi="仿宋" w:eastAsia="仿宋" w:cs="仿宋"/>
          <w:b/>
          <w:bCs/>
          <w:sz w:val="24"/>
          <w:szCs w:val="24"/>
        </w:rPr>
        <w:t xml:space="preserve">94.4  </w:t>
      </w:r>
      <w:r>
        <w:rPr>
          <w:rFonts w:ascii="仿宋" w:hAnsi="仿宋" w:eastAsia="仿宋" w:cs="仿宋"/>
          <w:b/>
          <w:bCs/>
          <w:sz w:val="24"/>
          <w:szCs w:val="24"/>
          <w:u w:val="dotted"/>
        </w:rPr>
        <w:t xml:space="preserve">                                                                                                      </w:t>
      </w:r>
    </w:p>
    <w:p>
      <w:pPr>
        <w:pStyle w:val="12"/>
        <w:adjustRightInd w:val="0"/>
        <w:snapToGrid w:val="0"/>
        <w:spacing w:line="360" w:lineRule="auto"/>
        <w:ind w:left="1850" w:leftChars="771"/>
        <w:jc w:val="left"/>
        <w:rPr>
          <w:rFonts w:ascii="仿宋" w:hAnsi="仿宋" w:eastAsia="仿宋"/>
          <w:sz w:val="24"/>
          <w:szCs w:val="24"/>
        </w:rPr>
      </w:pPr>
      <w:r>
        <mc:AlternateContent>
          <mc:Choice Requires="wps">
            <w:drawing>
              <wp:anchor distT="0" distB="0" distL="114300" distR="114300" simplePos="0" relativeHeight="252065792" behindDoc="0" locked="0" layoutInCell="1" allowOverlap="1">
                <wp:simplePos x="0" y="0"/>
                <wp:positionH relativeFrom="column">
                  <wp:posOffset>-114300</wp:posOffset>
                </wp:positionH>
                <wp:positionV relativeFrom="paragraph">
                  <wp:posOffset>65405</wp:posOffset>
                </wp:positionV>
                <wp:extent cx="914400" cy="727710"/>
                <wp:effectExtent l="0" t="0" r="0" b="0"/>
                <wp:wrapNone/>
                <wp:docPr id="399" name="文本框 407"/>
                <wp:cNvGraphicFramePr/>
                <a:graphic xmlns:a="http://schemas.openxmlformats.org/drawingml/2006/main">
                  <a:graphicData uri="http://schemas.microsoft.com/office/word/2010/wordprocessingShape">
                    <wps:wsp>
                      <wps:cNvSpPr txBox="1"/>
                      <wps:spPr>
                        <a:xfrm>
                          <a:off x="0" y="0"/>
                          <a:ext cx="914400" cy="727710"/>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配合政府要求并做好保密工作</w:t>
                            </w:r>
                          </w:p>
                        </w:txbxContent>
                      </wps:txbx>
                      <wps:bodyPr wrap="square" upright="1"/>
                    </wps:wsp>
                  </a:graphicData>
                </a:graphic>
              </wp:anchor>
            </w:drawing>
          </mc:Choice>
          <mc:Fallback>
            <w:pict>
              <v:shape id="文本框 407" o:spid="_x0000_s1026" o:spt="202" type="#_x0000_t202" style="position:absolute;left:0pt;margin-left:-9pt;margin-top:5.15pt;height:57.3pt;width:72pt;z-index:252065792;mso-width-relative:page;mso-height-relative:page;" filled="f" stroked="f" coordsize="21600,21600" o:gfxdata="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Inob2fWAAAACgEAAA8AAAAAAAAAAQAgAAAAIgAAAGRycy9kb3ducmV2LnhtbFBLAQIUABQA&#10;AAAIAIdO4kB9XbchuQEAAF8DAAAOAAAAAAAAAAEAIAAAACUBAABkcnMvZTJvRG9jLnhtbFBLBQYA&#10;AAAABgAGAFkBAABQBQ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配合政府要求并做好保密工作</w:t>
                      </w:r>
                    </w:p>
                  </w:txbxContent>
                </v:textbox>
              </v:shape>
            </w:pict>
          </mc:Fallback>
        </mc:AlternateContent>
      </w:r>
      <w:r>
        <w:rPr>
          <w:rFonts w:hint="eastAsia" w:ascii="仿宋" w:hAnsi="仿宋" w:eastAsia="仿宋" w:cs="仿宋"/>
          <w:sz w:val="24"/>
          <w:szCs w:val="24"/>
        </w:rPr>
        <w:t>如果法律或政府执法、监督管理等有要求，合同双方当事人应予配合和支持，并提供需要的保密信息。需提供另一方当事人保密信息的，应立即书面通知另一方当事人，以便另一方当事人及时履行义务。若另一方当事人未能及时作出回应的，除依法应提供另一方当事人信息外，应积极维护另一方当事人合法权益。</w:t>
      </w:r>
    </w:p>
    <w:p>
      <w:pPr>
        <w:pStyle w:val="12"/>
        <w:adjustRightInd w:val="0"/>
        <w:snapToGrid w:val="0"/>
        <w:spacing w:line="360" w:lineRule="auto"/>
        <w:ind w:firstLine="441" w:firstLineChars="196"/>
        <w:jc w:val="left"/>
        <w:outlineLvl w:val="0"/>
        <w:rPr>
          <w:rFonts w:ascii="仿宋" w:hAnsi="仿宋" w:eastAsia="仿宋"/>
          <w:b/>
          <w:bCs/>
          <w:sz w:val="24"/>
          <w:szCs w:val="24"/>
        </w:rPr>
      </w:pPr>
      <w:bookmarkStart w:id="474" w:name="_Toc28138"/>
      <w:r>
        <w:rPr>
          <w:rFonts w:ascii="仿宋" w:hAnsi="仿宋" w:eastAsia="仿宋" w:cs="仿宋"/>
          <w:b/>
          <w:bCs/>
          <w:sz w:val="24"/>
          <w:szCs w:val="24"/>
        </w:rPr>
        <w:t>94.5</w:t>
      </w:r>
      <w:bookmarkEnd w:id="474"/>
      <w:r>
        <w:rPr>
          <w:rFonts w:ascii="仿宋" w:hAnsi="仿宋" w:eastAsia="仿宋" w:cs="仿宋"/>
          <w:b/>
          <w:bCs/>
          <w:sz w:val="24"/>
          <w:szCs w:val="24"/>
        </w:rPr>
        <w:t xml:space="preserve">  </w:t>
      </w:r>
      <w:r>
        <w:rPr>
          <w:rFonts w:ascii="仿宋" w:hAnsi="仿宋" w:eastAsia="仿宋" w:cs="仿宋"/>
          <w:b/>
          <w:bCs/>
          <w:sz w:val="24"/>
          <w:szCs w:val="24"/>
          <w:u w:val="dotted"/>
        </w:rPr>
        <w:t xml:space="preserve">                                                                                                        </w:t>
      </w:r>
    </w:p>
    <w:p>
      <w:pPr>
        <w:pStyle w:val="12"/>
        <w:adjustRightInd w:val="0"/>
        <w:snapToGrid w:val="0"/>
        <w:spacing w:line="360" w:lineRule="auto"/>
        <w:ind w:left="1850" w:leftChars="771"/>
        <w:jc w:val="left"/>
        <w:rPr>
          <w:rFonts w:ascii="仿宋" w:hAnsi="仿宋" w:eastAsia="仿宋"/>
          <w:sz w:val="24"/>
          <w:szCs w:val="24"/>
        </w:rPr>
      </w:pPr>
      <w:r>
        <mc:AlternateContent>
          <mc:Choice Requires="wps">
            <w:drawing>
              <wp:anchor distT="0" distB="0" distL="114300" distR="114300" simplePos="0" relativeHeight="252066816" behindDoc="0" locked="0" layoutInCell="1" allowOverlap="1">
                <wp:simplePos x="0" y="0"/>
                <wp:positionH relativeFrom="column">
                  <wp:posOffset>-114300</wp:posOffset>
                </wp:positionH>
                <wp:positionV relativeFrom="paragraph">
                  <wp:posOffset>22225</wp:posOffset>
                </wp:positionV>
                <wp:extent cx="914400" cy="495300"/>
                <wp:effectExtent l="0" t="0" r="0" b="0"/>
                <wp:wrapNone/>
                <wp:docPr id="400" name="文本框 408"/>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书面说明保密程度</w:t>
                            </w:r>
                          </w:p>
                        </w:txbxContent>
                      </wps:txbx>
                      <wps:bodyPr wrap="square" upright="1"/>
                    </wps:wsp>
                  </a:graphicData>
                </a:graphic>
              </wp:anchor>
            </w:drawing>
          </mc:Choice>
          <mc:Fallback>
            <w:pict>
              <v:shape id="文本框 408" o:spid="_x0000_s1026" o:spt="202" type="#_x0000_t202" style="position:absolute;left:0pt;margin-left:-9pt;margin-top:1.75pt;height:39pt;width:72pt;z-index:252066816;mso-width-relative:page;mso-height-relative:page;" filled="f" stroked="f" coordsize="21600,21600" o:gfxdata="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NgUjOjVAAAACAEAAA8AAAAAAAAAAQAgAAAAIgAAAGRycy9kb3ducmV2LnhtbFBLAQIUABQAAAAI&#10;AIdO4kANlzidtwEAAF8DAAAOAAAAAAAAAAEAIAAAACQBAABkcnMvZTJvRG9jLnhtbFBLBQYAAAAA&#10;BgAGAFkBAABNBQ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书面说明保密程度</w:t>
                      </w:r>
                    </w:p>
                  </w:txbxContent>
                </v:textbox>
              </v:shape>
            </w:pict>
          </mc:Fallback>
        </mc:AlternateContent>
      </w:r>
      <w:r>
        <w:rPr>
          <w:rFonts w:hint="eastAsia" w:ascii="仿宋" w:hAnsi="仿宋" w:eastAsia="仿宋" w:cs="仿宋"/>
          <w:sz w:val="24"/>
          <w:szCs w:val="24"/>
        </w:rPr>
        <w:t>保密信息应由提供方以书面形式说明保密程度；以口头形式提供的，则提供方应在提供后</w:t>
      </w:r>
      <w:r>
        <w:rPr>
          <w:rFonts w:ascii="仿宋" w:hAnsi="仿宋" w:eastAsia="仿宋" w:cs="仿宋"/>
          <w:sz w:val="24"/>
          <w:szCs w:val="24"/>
        </w:rPr>
        <w:t>28</w:t>
      </w:r>
      <w:r>
        <w:rPr>
          <w:rFonts w:hint="eastAsia" w:ascii="仿宋" w:hAnsi="仿宋" w:eastAsia="仿宋" w:cs="仿宋"/>
          <w:sz w:val="24"/>
          <w:szCs w:val="24"/>
        </w:rPr>
        <w:t>天内以书面形式予以确认。保密信息不但包括合同双方当事人确认的信息，还包括与材料和工程设备产品、价格、工程设计、图纸、技术、工艺和财务等相关信息。但不包括下述信息：</w:t>
      </w:r>
    </w:p>
    <w:p>
      <w:pPr>
        <w:pStyle w:val="12"/>
        <w:numPr>
          <w:ilvl w:val="0"/>
          <w:numId w:val="27"/>
        </w:numPr>
        <w:tabs>
          <w:tab w:val="left" w:pos="1620"/>
          <w:tab w:val="left" w:pos="2340"/>
          <w:tab w:val="left" w:pos="2700"/>
        </w:tabs>
        <w:adjustRightInd w:val="0"/>
        <w:snapToGrid w:val="0"/>
        <w:spacing w:line="360" w:lineRule="auto"/>
        <w:jc w:val="left"/>
        <w:rPr>
          <w:rFonts w:ascii="仿宋" w:hAnsi="仿宋" w:eastAsia="仿宋"/>
          <w:sz w:val="24"/>
          <w:szCs w:val="24"/>
        </w:rPr>
      </w:pPr>
      <w:r>
        <w:rPr>
          <w:rFonts w:hint="eastAsia" w:ascii="仿宋" w:hAnsi="仿宋" w:eastAsia="仿宋" w:cs="仿宋"/>
          <w:sz w:val="24"/>
          <w:szCs w:val="24"/>
        </w:rPr>
        <w:t>提供前已由合同双方当事人所持有的；</w:t>
      </w:r>
    </w:p>
    <w:p>
      <w:pPr>
        <w:pStyle w:val="12"/>
        <w:numPr>
          <w:ilvl w:val="0"/>
          <w:numId w:val="27"/>
        </w:numPr>
        <w:tabs>
          <w:tab w:val="left" w:pos="1620"/>
          <w:tab w:val="left" w:pos="2340"/>
          <w:tab w:val="left" w:pos="2700"/>
        </w:tabs>
        <w:adjustRightInd w:val="0"/>
        <w:snapToGrid w:val="0"/>
        <w:spacing w:line="360" w:lineRule="auto"/>
        <w:jc w:val="left"/>
        <w:rPr>
          <w:rFonts w:ascii="仿宋" w:hAnsi="仿宋" w:eastAsia="仿宋"/>
          <w:sz w:val="24"/>
          <w:szCs w:val="24"/>
        </w:rPr>
      </w:pPr>
      <w:r>
        <w:rPr>
          <w:rFonts w:hint="eastAsia" w:ascii="仿宋" w:hAnsi="仿宋" w:eastAsia="仿宋" w:cs="仿宋"/>
          <w:sz w:val="24"/>
          <w:szCs w:val="24"/>
        </w:rPr>
        <w:t>已公开发表或非对方当事人原因向公众公开的；</w:t>
      </w:r>
    </w:p>
    <w:p>
      <w:pPr>
        <w:pStyle w:val="12"/>
        <w:numPr>
          <w:ilvl w:val="0"/>
          <w:numId w:val="27"/>
        </w:numPr>
        <w:tabs>
          <w:tab w:val="left" w:pos="1620"/>
          <w:tab w:val="left" w:pos="2340"/>
          <w:tab w:val="left" w:pos="2700"/>
        </w:tabs>
        <w:adjustRightInd w:val="0"/>
        <w:snapToGrid w:val="0"/>
        <w:spacing w:line="360" w:lineRule="auto"/>
        <w:jc w:val="left"/>
        <w:rPr>
          <w:rFonts w:ascii="仿宋" w:hAnsi="仿宋" w:eastAsia="仿宋"/>
          <w:sz w:val="24"/>
          <w:szCs w:val="24"/>
        </w:rPr>
      </w:pPr>
      <w:r>
        <w:rPr>
          <w:rFonts w:hint="eastAsia" w:ascii="仿宋" w:hAnsi="仿宋" w:eastAsia="仿宋" w:cs="仿宋"/>
          <w:sz w:val="24"/>
          <w:szCs w:val="24"/>
        </w:rPr>
        <w:t>已由各相关方书面同意其公开的；</w:t>
      </w:r>
    </w:p>
    <w:p>
      <w:pPr>
        <w:pStyle w:val="12"/>
        <w:numPr>
          <w:ilvl w:val="0"/>
          <w:numId w:val="27"/>
        </w:numPr>
        <w:tabs>
          <w:tab w:val="left" w:pos="1620"/>
          <w:tab w:val="left" w:pos="2340"/>
          <w:tab w:val="left" w:pos="2700"/>
        </w:tabs>
        <w:adjustRightInd w:val="0"/>
        <w:snapToGrid w:val="0"/>
        <w:spacing w:line="360" w:lineRule="auto"/>
        <w:jc w:val="left"/>
        <w:outlineLvl w:val="0"/>
        <w:rPr>
          <w:rFonts w:ascii="仿宋" w:hAnsi="仿宋" w:eastAsia="仿宋"/>
          <w:sz w:val="24"/>
          <w:szCs w:val="24"/>
        </w:rPr>
      </w:pPr>
      <w:bookmarkStart w:id="475" w:name="_Toc23128"/>
      <w:r>
        <w:rPr>
          <w:rFonts w:hint="eastAsia" w:ascii="仿宋" w:hAnsi="仿宋" w:eastAsia="仿宋" w:cs="仿宋"/>
          <w:sz w:val="24"/>
          <w:szCs w:val="24"/>
        </w:rPr>
        <w:t>在未获取保密信息前由对方当事人独立开发的；</w:t>
      </w:r>
      <w:bookmarkEnd w:id="475"/>
    </w:p>
    <w:p>
      <w:pPr>
        <w:pStyle w:val="12"/>
        <w:numPr>
          <w:ilvl w:val="0"/>
          <w:numId w:val="27"/>
        </w:numPr>
        <w:tabs>
          <w:tab w:val="left" w:pos="1620"/>
          <w:tab w:val="left" w:pos="2340"/>
          <w:tab w:val="left" w:pos="2700"/>
        </w:tabs>
        <w:adjustRightInd w:val="0"/>
        <w:snapToGrid w:val="0"/>
        <w:spacing w:line="360" w:lineRule="auto"/>
        <w:jc w:val="left"/>
        <w:rPr>
          <w:rFonts w:ascii="仿宋" w:hAnsi="仿宋" w:eastAsia="仿宋"/>
          <w:sz w:val="24"/>
          <w:szCs w:val="24"/>
        </w:rPr>
      </w:pPr>
      <w:r>
        <w:rPr>
          <w:rFonts w:hint="eastAsia" w:ascii="仿宋" w:hAnsi="仿宋" w:eastAsia="仿宋" w:cs="仿宋"/>
          <w:sz w:val="24"/>
          <w:szCs w:val="24"/>
        </w:rPr>
        <w:t>对方当事人从对保密信息不承担保密义务的第三方处合法获得的。</w:t>
      </w:r>
    </w:p>
    <w:p>
      <w:pPr>
        <w:pStyle w:val="12"/>
        <w:tabs>
          <w:tab w:val="left" w:pos="1620"/>
        </w:tabs>
        <w:adjustRightInd w:val="0"/>
        <w:snapToGrid w:val="0"/>
        <w:spacing w:line="240" w:lineRule="exact"/>
        <w:jc w:val="left"/>
        <w:rPr>
          <w:rFonts w:ascii="仿宋" w:hAnsi="仿宋" w:eastAsia="仿宋" w:cs="仿宋"/>
          <w:b/>
          <w:bCs/>
          <w:sz w:val="24"/>
          <w:szCs w:val="24"/>
          <w:u w:val="single"/>
        </w:rPr>
      </w:pPr>
      <w:r>
        <w:rPr>
          <w:rFonts w:ascii="仿宋" w:hAnsi="仿宋" w:eastAsia="仿宋" w:cs="仿宋"/>
          <w:b/>
          <w:bCs/>
          <w:sz w:val="24"/>
          <w:szCs w:val="24"/>
          <w:u w:val="single"/>
        </w:rPr>
        <w:t xml:space="preserve">                                                                                                      </w:t>
      </w:r>
    </w:p>
    <w:p>
      <w:pPr>
        <w:pStyle w:val="12"/>
        <w:tabs>
          <w:tab w:val="left" w:pos="540"/>
        </w:tabs>
        <w:adjustRightInd w:val="0"/>
        <w:snapToGrid w:val="0"/>
        <w:spacing w:before="240" w:beforeLines="100" w:line="360" w:lineRule="auto"/>
        <w:ind w:firstLine="441" w:firstLineChars="196"/>
        <w:jc w:val="left"/>
        <w:outlineLvl w:val="2"/>
        <w:rPr>
          <w:rFonts w:ascii="仿宋" w:hAnsi="仿宋" w:eastAsia="仿宋"/>
          <w:b/>
          <w:bCs/>
          <w:sz w:val="24"/>
          <w:szCs w:val="24"/>
        </w:rPr>
      </w:pPr>
      <w:bookmarkStart w:id="476" w:name="_Toc469384077"/>
      <w:bookmarkStart w:id="477" w:name="_Toc8072"/>
      <w:bookmarkStart w:id="478" w:name="_Toc2814"/>
      <w:r>
        <w:rPr>
          <w:rFonts w:ascii="仿宋" w:hAnsi="仿宋" w:eastAsia="仿宋" w:cs="仿宋"/>
          <w:b/>
          <w:bCs/>
          <w:sz w:val="24"/>
          <w:szCs w:val="24"/>
        </w:rPr>
        <w:t xml:space="preserve">95 </w:t>
      </w:r>
      <w:r>
        <w:rPr>
          <w:rFonts w:hint="eastAsia" w:ascii="仿宋" w:hAnsi="仿宋" w:eastAsia="仿宋" w:cs="仿宋"/>
          <w:b/>
          <w:bCs/>
          <w:sz w:val="24"/>
          <w:szCs w:val="24"/>
        </w:rPr>
        <w:t>廉政建设</w:t>
      </w:r>
      <w:bookmarkEnd w:id="476"/>
      <w:bookmarkEnd w:id="477"/>
      <w:bookmarkEnd w:id="478"/>
    </w:p>
    <w:p>
      <w:pPr>
        <w:pStyle w:val="12"/>
        <w:adjustRightInd w:val="0"/>
        <w:snapToGrid w:val="0"/>
        <w:spacing w:line="360" w:lineRule="auto"/>
        <w:ind w:firstLine="441" w:firstLineChars="196"/>
        <w:jc w:val="left"/>
        <w:rPr>
          <w:rFonts w:ascii="仿宋" w:hAnsi="仿宋" w:eastAsia="仿宋" w:cs="仿宋"/>
          <w:b/>
          <w:bCs/>
          <w:sz w:val="24"/>
          <w:szCs w:val="24"/>
        </w:rPr>
      </w:pPr>
      <w:r>
        <w:rPr>
          <w:rFonts w:ascii="仿宋" w:hAnsi="仿宋" w:eastAsia="仿宋" w:cs="仿宋"/>
          <w:b/>
          <w:bCs/>
          <w:sz w:val="24"/>
          <w:szCs w:val="24"/>
        </w:rPr>
        <w:t xml:space="preserve">95.1     </w:t>
      </w:r>
    </w:p>
    <w:p>
      <w:pPr>
        <w:pStyle w:val="12"/>
        <w:adjustRightInd w:val="0"/>
        <w:snapToGrid w:val="0"/>
        <w:spacing w:line="360" w:lineRule="auto"/>
        <w:ind w:left="1850" w:leftChars="771"/>
        <w:jc w:val="left"/>
        <w:rPr>
          <w:rFonts w:ascii="仿宋" w:hAnsi="仿宋" w:eastAsia="仿宋"/>
          <w:sz w:val="24"/>
          <w:szCs w:val="24"/>
        </w:rPr>
      </w:pPr>
      <w:r>
        <mc:AlternateContent>
          <mc:Choice Requires="wps">
            <w:drawing>
              <wp:anchor distT="0" distB="0" distL="114300" distR="114300" simplePos="0" relativeHeight="252067840" behindDoc="0" locked="0" layoutInCell="1" allowOverlap="1">
                <wp:simplePos x="0" y="0"/>
                <wp:positionH relativeFrom="column">
                  <wp:posOffset>-114300</wp:posOffset>
                </wp:positionH>
                <wp:positionV relativeFrom="paragraph">
                  <wp:posOffset>15875</wp:posOffset>
                </wp:positionV>
                <wp:extent cx="800100" cy="297180"/>
                <wp:effectExtent l="0" t="0" r="0" b="0"/>
                <wp:wrapNone/>
                <wp:docPr id="401" name="文本框 409"/>
                <wp:cNvGraphicFramePr/>
                <a:graphic xmlns:a="http://schemas.openxmlformats.org/drawingml/2006/main">
                  <a:graphicData uri="http://schemas.microsoft.com/office/word/2010/wordprocessingShape">
                    <wps:wsp>
                      <wps:cNvSpPr txBox="1"/>
                      <wps:spPr>
                        <a:xfrm>
                          <a:off x="0" y="0"/>
                          <a:ext cx="800100" cy="297180"/>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廉政建设</w:t>
                            </w:r>
                          </w:p>
                        </w:txbxContent>
                      </wps:txbx>
                      <wps:bodyPr wrap="square" upright="1"/>
                    </wps:wsp>
                  </a:graphicData>
                </a:graphic>
              </wp:anchor>
            </w:drawing>
          </mc:Choice>
          <mc:Fallback>
            <w:pict>
              <v:shape id="文本框 409" o:spid="_x0000_s1026" o:spt="202" type="#_x0000_t202" style="position:absolute;left:0pt;margin-left:-9pt;margin-top:1.25pt;height:23.4pt;width:63pt;z-index:252067840;mso-width-relative:page;mso-height-relative:page;" filled="f" stroked="f" coordsize="21600,21600" o:gfxdata="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Fh2yR1QAAAAgBAAAPAAAAAAAAAAEAIAAAACIAAABkcnMvZG93bnJldi54bWxQSwECFAAUAAAA&#10;CACHTuJAyDfltLgBAABfAwAADgAAAAAAAAABACAAAAAkAQAAZHJzL2Uyb0RvYy54bWxQSwUGAAAA&#10;AAYABgBZAQAATgU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廉政建设</w:t>
                      </w:r>
                    </w:p>
                  </w:txbxContent>
                </v:textbox>
              </v:shape>
            </w:pict>
          </mc:Fallback>
        </mc:AlternateContent>
      </w:r>
      <w:r>
        <w:rPr>
          <w:rFonts w:hint="eastAsia" w:ascii="仿宋" w:hAnsi="仿宋" w:eastAsia="仿宋" w:cs="仿宋"/>
          <w:sz w:val="24"/>
          <w:szCs w:val="24"/>
        </w:rPr>
        <w:t>合同双方当事人在签订本合同时，应同时签订廉政合同，作为本合同的附件。合同双方当事人在合同履行期间应遵守国家和政府有关廉政方面的规定和要求，禁止任何腐败行为。</w:t>
      </w:r>
    </w:p>
    <w:p>
      <w:pPr>
        <w:pStyle w:val="12"/>
        <w:adjustRightInd w:val="0"/>
        <w:snapToGrid w:val="0"/>
        <w:spacing w:line="360" w:lineRule="auto"/>
        <w:ind w:firstLine="441" w:firstLineChars="196"/>
        <w:jc w:val="left"/>
        <w:rPr>
          <w:rFonts w:ascii="仿宋" w:hAnsi="仿宋" w:eastAsia="仿宋" w:cs="仿宋"/>
          <w:b/>
          <w:bCs/>
          <w:sz w:val="24"/>
          <w:szCs w:val="24"/>
          <w:u w:val="dotted"/>
        </w:rPr>
      </w:pPr>
      <w:r>
        <w:rPr>
          <w:rFonts w:ascii="仿宋" w:hAnsi="仿宋" w:eastAsia="仿宋" w:cs="仿宋"/>
          <w:b/>
          <w:bCs/>
          <w:sz w:val="24"/>
          <w:szCs w:val="24"/>
        </w:rPr>
        <w:t xml:space="preserve">95.2  </w:t>
      </w:r>
      <w:r>
        <w:rPr>
          <w:rFonts w:ascii="仿宋" w:hAnsi="仿宋" w:eastAsia="仿宋" w:cs="仿宋"/>
          <w:b/>
          <w:bCs/>
          <w:sz w:val="24"/>
          <w:szCs w:val="24"/>
          <w:u w:val="dotted"/>
        </w:rPr>
        <w:t xml:space="preserve">                                                                                                       </w:t>
      </w:r>
    </w:p>
    <w:p>
      <w:pPr>
        <w:pStyle w:val="12"/>
        <w:adjustRightInd w:val="0"/>
        <w:snapToGrid w:val="0"/>
        <w:spacing w:line="360" w:lineRule="auto"/>
        <w:ind w:left="1850" w:leftChars="771"/>
        <w:jc w:val="left"/>
        <w:rPr>
          <w:rFonts w:ascii="仿宋" w:hAnsi="仿宋" w:eastAsia="仿宋"/>
          <w:sz w:val="24"/>
          <w:szCs w:val="24"/>
        </w:rPr>
      </w:pPr>
      <w:r>
        <mc:AlternateContent>
          <mc:Choice Requires="wps">
            <w:drawing>
              <wp:anchor distT="0" distB="0" distL="114300" distR="114300" simplePos="0" relativeHeight="252068864" behindDoc="0" locked="0" layoutInCell="1" allowOverlap="1">
                <wp:simplePos x="0" y="0"/>
                <wp:positionH relativeFrom="column">
                  <wp:posOffset>-114300</wp:posOffset>
                </wp:positionH>
                <wp:positionV relativeFrom="paragraph">
                  <wp:posOffset>53975</wp:posOffset>
                </wp:positionV>
                <wp:extent cx="800100" cy="316865"/>
                <wp:effectExtent l="0" t="0" r="0" b="0"/>
                <wp:wrapNone/>
                <wp:docPr id="402" name="文本框 410"/>
                <wp:cNvGraphicFramePr/>
                <a:graphic xmlns:a="http://schemas.openxmlformats.org/drawingml/2006/main">
                  <a:graphicData uri="http://schemas.microsoft.com/office/word/2010/wordprocessingShape">
                    <wps:wsp>
                      <wps:cNvSpPr txBox="1"/>
                      <wps:spPr>
                        <a:xfrm>
                          <a:off x="0" y="0"/>
                          <a:ext cx="800100" cy="316865"/>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违反责任</w:t>
                            </w:r>
                          </w:p>
                        </w:txbxContent>
                      </wps:txbx>
                      <wps:bodyPr wrap="square" upright="1"/>
                    </wps:wsp>
                  </a:graphicData>
                </a:graphic>
              </wp:anchor>
            </w:drawing>
          </mc:Choice>
          <mc:Fallback>
            <w:pict>
              <v:shape id="文本框 410" o:spid="_x0000_s1026" o:spt="202" type="#_x0000_t202" style="position:absolute;left:0pt;margin-left:-9pt;margin-top:4.25pt;height:24.95pt;width:63pt;z-index:252068864;mso-width-relative:page;mso-height-relative:page;" filled="f" stroked="f" coordsize="21600,21600" o:gfxdata="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1zHYJ9QAAAAIAQAADwAAAAAAAAABACAAAAAiAAAAZHJzL2Rvd25yZXYueG1sUEsBAhQAFAAAAAgA&#10;h07iQKTViUa3AQAAXwMAAA4AAAAAAAAAAQAgAAAAIwEAAGRycy9lMm9Eb2MueG1sUEsFBgAAAAAG&#10;AAYAWQEAAEwFA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违反责任</w:t>
                      </w:r>
                    </w:p>
                  </w:txbxContent>
                </v:textbox>
              </v:shape>
            </w:pict>
          </mc:Fallback>
        </mc:AlternateContent>
      </w:r>
      <w:r>
        <w:rPr>
          <w:rFonts w:hint="eastAsia" w:ascii="仿宋" w:hAnsi="仿宋" w:eastAsia="仿宋" w:cs="仿宋"/>
          <w:sz w:val="24"/>
          <w:szCs w:val="24"/>
        </w:rPr>
        <w:t>如果承包人违反廉政建设有关规定，采用不正当手段，贿赂或变相贿赂了包括监理工程师、造价工程师在内的发包人工作人员，以求获得或已获得不当利益的，则发包人除保留追究其工作人员责任外，因承包人上述行为造成发包人损失或工程损害的，承包人应予赔偿，并承担相应的法律责任。发包人有权按照第</w:t>
      </w:r>
      <w:r>
        <w:rPr>
          <w:rFonts w:ascii="仿宋" w:hAnsi="仿宋" w:eastAsia="仿宋" w:cs="仿宋"/>
          <w:sz w:val="24"/>
          <w:szCs w:val="24"/>
        </w:rPr>
        <w:t>87.3</w:t>
      </w:r>
      <w:r>
        <w:rPr>
          <w:rFonts w:hint="eastAsia" w:ascii="仿宋" w:hAnsi="仿宋" w:eastAsia="仿宋" w:cs="仿宋"/>
          <w:sz w:val="24"/>
          <w:szCs w:val="24"/>
        </w:rPr>
        <w:t>款规定解除合同，并按照第</w:t>
      </w:r>
      <w:r>
        <w:rPr>
          <w:rFonts w:ascii="仿宋" w:hAnsi="仿宋" w:eastAsia="仿宋" w:cs="仿宋"/>
          <w:sz w:val="24"/>
          <w:szCs w:val="24"/>
        </w:rPr>
        <w:t>88.3</w:t>
      </w:r>
      <w:r>
        <w:rPr>
          <w:rFonts w:hint="eastAsia" w:ascii="仿宋" w:hAnsi="仿宋" w:eastAsia="仿宋" w:cs="仿宋"/>
          <w:sz w:val="24"/>
          <w:szCs w:val="24"/>
        </w:rPr>
        <w:t>款规定办理合同解除的支付。</w:t>
      </w:r>
    </w:p>
    <w:p>
      <w:pPr>
        <w:pStyle w:val="12"/>
        <w:adjustRightInd w:val="0"/>
        <w:snapToGrid w:val="0"/>
        <w:spacing w:line="240" w:lineRule="exact"/>
        <w:jc w:val="left"/>
        <w:rPr>
          <w:rFonts w:ascii="仿宋" w:hAnsi="仿宋" w:eastAsia="仿宋" w:cs="仿宋"/>
          <w:b/>
          <w:bCs/>
          <w:sz w:val="24"/>
          <w:szCs w:val="24"/>
          <w:u w:val="single"/>
        </w:rPr>
      </w:pPr>
      <w:r>
        <w:rPr>
          <w:rFonts w:ascii="仿宋" w:hAnsi="仿宋" w:eastAsia="仿宋" w:cs="仿宋"/>
          <w:b/>
          <w:bCs/>
          <w:sz w:val="24"/>
          <w:szCs w:val="24"/>
          <w:u w:val="single"/>
        </w:rPr>
        <w:t xml:space="preserve">                                                                                                             </w:t>
      </w:r>
    </w:p>
    <w:p>
      <w:pPr>
        <w:pStyle w:val="12"/>
        <w:tabs>
          <w:tab w:val="left" w:pos="540"/>
        </w:tabs>
        <w:adjustRightInd w:val="0"/>
        <w:snapToGrid w:val="0"/>
        <w:spacing w:before="240" w:beforeLines="100" w:line="360" w:lineRule="auto"/>
        <w:ind w:firstLine="441" w:firstLineChars="196"/>
        <w:jc w:val="left"/>
        <w:outlineLvl w:val="2"/>
        <w:rPr>
          <w:rFonts w:ascii="仿宋" w:hAnsi="仿宋" w:eastAsia="仿宋"/>
          <w:b/>
          <w:bCs/>
          <w:sz w:val="24"/>
          <w:szCs w:val="24"/>
        </w:rPr>
      </w:pPr>
      <w:bookmarkStart w:id="479" w:name="_Toc318"/>
      <w:bookmarkStart w:id="480" w:name="_Toc25706"/>
      <w:bookmarkStart w:id="481" w:name="_Toc469384078"/>
      <w:r>
        <w:rPr>
          <w:rFonts w:ascii="仿宋" w:hAnsi="仿宋" w:eastAsia="仿宋" w:cs="仿宋"/>
          <w:b/>
          <w:bCs/>
          <w:sz w:val="24"/>
          <w:szCs w:val="24"/>
        </w:rPr>
        <w:t xml:space="preserve">96  </w:t>
      </w:r>
      <w:r>
        <w:rPr>
          <w:rFonts w:hint="eastAsia" w:ascii="仿宋" w:hAnsi="仿宋" w:eastAsia="仿宋" w:cs="仿宋"/>
          <w:b/>
          <w:bCs/>
          <w:sz w:val="24"/>
          <w:szCs w:val="24"/>
        </w:rPr>
        <w:t>禁止转让</w:t>
      </w:r>
      <w:bookmarkEnd w:id="479"/>
      <w:bookmarkEnd w:id="480"/>
      <w:bookmarkEnd w:id="481"/>
    </w:p>
    <w:p>
      <w:pPr>
        <w:pStyle w:val="12"/>
        <w:adjustRightInd w:val="0"/>
        <w:snapToGrid w:val="0"/>
        <w:spacing w:line="360" w:lineRule="auto"/>
        <w:ind w:firstLine="441" w:firstLineChars="196"/>
        <w:jc w:val="left"/>
        <w:rPr>
          <w:rFonts w:ascii="仿宋" w:hAnsi="仿宋" w:eastAsia="仿宋" w:cs="仿宋"/>
          <w:b/>
          <w:bCs/>
          <w:sz w:val="24"/>
          <w:szCs w:val="24"/>
        </w:rPr>
      </w:pPr>
      <w:r>
        <w:rPr>
          <w:rFonts w:ascii="仿宋" w:hAnsi="仿宋" w:eastAsia="仿宋" w:cs="仿宋"/>
          <w:b/>
          <w:bCs/>
          <w:sz w:val="24"/>
          <w:szCs w:val="24"/>
        </w:rPr>
        <w:t xml:space="preserve">96.1     </w:t>
      </w:r>
    </w:p>
    <w:p>
      <w:pPr>
        <w:spacing w:line="360" w:lineRule="auto"/>
        <w:ind w:left="1850" w:leftChars="771"/>
        <w:jc w:val="left"/>
        <w:rPr>
          <w:rFonts w:ascii="仿宋" w:hAnsi="仿宋" w:eastAsia="仿宋" w:cs="Times New Roman"/>
          <w:sz w:val="24"/>
          <w:szCs w:val="24"/>
        </w:rPr>
      </w:pPr>
      <w:r>
        <mc:AlternateContent>
          <mc:Choice Requires="wps">
            <w:drawing>
              <wp:anchor distT="0" distB="0" distL="114300" distR="114300" simplePos="0" relativeHeight="252069888" behindDoc="0" locked="0" layoutInCell="1" allowOverlap="1">
                <wp:simplePos x="0" y="0"/>
                <wp:positionH relativeFrom="column">
                  <wp:posOffset>-114300</wp:posOffset>
                </wp:positionH>
                <wp:positionV relativeFrom="paragraph">
                  <wp:posOffset>15875</wp:posOffset>
                </wp:positionV>
                <wp:extent cx="800100" cy="297180"/>
                <wp:effectExtent l="0" t="0" r="0" b="0"/>
                <wp:wrapNone/>
                <wp:docPr id="403" name="文本框 411"/>
                <wp:cNvGraphicFramePr/>
                <a:graphic xmlns:a="http://schemas.openxmlformats.org/drawingml/2006/main">
                  <a:graphicData uri="http://schemas.microsoft.com/office/word/2010/wordprocessingShape">
                    <wps:wsp>
                      <wps:cNvSpPr txBox="1"/>
                      <wps:spPr>
                        <a:xfrm>
                          <a:off x="0" y="0"/>
                          <a:ext cx="800100" cy="297180"/>
                        </a:xfrm>
                        <a:prstGeom prst="rect">
                          <a:avLst/>
                        </a:prstGeom>
                        <a:noFill/>
                        <a:ln>
                          <a:noFill/>
                        </a:ln>
                      </wps:spPr>
                      <wps:txbx>
                        <w:txbxContent>
                          <w:p>
                            <w:pPr>
                              <w:spacing w:line="240" w:lineRule="exact"/>
                              <w:rPr>
                                <w:rFonts w:ascii="宋体" w:cs="Times New Roman"/>
                                <w:b/>
                                <w:bCs/>
                                <w:sz w:val="18"/>
                                <w:szCs w:val="18"/>
                              </w:rPr>
                            </w:pPr>
                            <w:r>
                              <w:rPr>
                                <w:rFonts w:hint="eastAsia" w:ascii="楷体_GB2312" w:hAnsi="宋体" w:eastAsia="楷体_GB2312" w:cs="楷体_GB2312"/>
                                <w:b/>
                                <w:bCs/>
                                <w:sz w:val="18"/>
                                <w:szCs w:val="18"/>
                              </w:rPr>
                              <w:t>履行合同</w:t>
                            </w:r>
                          </w:p>
                        </w:txbxContent>
                      </wps:txbx>
                      <wps:bodyPr wrap="square" upright="1"/>
                    </wps:wsp>
                  </a:graphicData>
                </a:graphic>
              </wp:anchor>
            </w:drawing>
          </mc:Choice>
          <mc:Fallback>
            <w:pict>
              <v:shape id="文本框 411" o:spid="_x0000_s1026" o:spt="202" type="#_x0000_t202" style="position:absolute;left:0pt;margin-left:-9pt;margin-top:1.25pt;height:23.4pt;width:63pt;z-index:252069888;mso-width-relative:page;mso-height-relative:page;" filled="f" stroked="f" coordsize="21600,21600" o:gfxdata="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Fh2yR1QAAAAgBAAAPAAAAAAAAAAEAIAAAACIAAABkcnMvZG93bnJldi54bWxQSwECFAAUAAAA&#10;CACHTuJAMQaRLrgBAABfAwAADgAAAAAAAAABACAAAAAkAQAAZHJzL2Uyb0RvYy54bWxQSwUGAAAA&#10;AAYABgBZAQAATgUAAAAA&#10;">
                <v:fill on="f" focussize="0,0"/>
                <v:stroke on="f"/>
                <v:imagedata o:title=""/>
                <o:lock v:ext="edit" aspectratio="f"/>
                <v:textbox>
                  <w:txbxContent>
                    <w:p>
                      <w:pPr>
                        <w:spacing w:line="240" w:lineRule="exact"/>
                        <w:rPr>
                          <w:rFonts w:ascii="宋体" w:cs="Times New Roman"/>
                          <w:b/>
                          <w:bCs/>
                          <w:sz w:val="18"/>
                          <w:szCs w:val="18"/>
                        </w:rPr>
                      </w:pPr>
                      <w:r>
                        <w:rPr>
                          <w:rFonts w:hint="eastAsia" w:ascii="楷体_GB2312" w:hAnsi="宋体" w:eastAsia="楷体_GB2312" w:cs="楷体_GB2312"/>
                          <w:b/>
                          <w:bCs/>
                          <w:sz w:val="18"/>
                          <w:szCs w:val="18"/>
                        </w:rPr>
                        <w:t>履行合同</w:t>
                      </w:r>
                    </w:p>
                  </w:txbxContent>
                </v:textbox>
              </v:shape>
            </w:pict>
          </mc:Fallback>
        </mc:AlternateContent>
      </w:r>
      <w:r>
        <w:rPr>
          <w:rFonts w:hint="eastAsia" w:ascii="仿宋" w:hAnsi="仿宋" w:eastAsia="仿宋" w:cs="仿宋"/>
          <w:sz w:val="24"/>
          <w:szCs w:val="24"/>
        </w:rPr>
        <w:t>本合同一经签署，合同双方当事人均应按照本合同规定行使各自的权利、履行各自的义务。</w:t>
      </w:r>
    </w:p>
    <w:p>
      <w:pPr>
        <w:pStyle w:val="12"/>
        <w:adjustRightInd w:val="0"/>
        <w:snapToGrid w:val="0"/>
        <w:spacing w:line="480" w:lineRule="auto"/>
        <w:ind w:firstLine="441" w:firstLineChars="196"/>
        <w:jc w:val="left"/>
        <w:rPr>
          <w:rFonts w:ascii="仿宋" w:hAnsi="仿宋" w:eastAsia="仿宋" w:cs="仿宋"/>
          <w:b/>
          <w:bCs/>
          <w:sz w:val="24"/>
          <w:szCs w:val="24"/>
          <w:u w:val="dotted"/>
        </w:rPr>
      </w:pPr>
      <w:r>
        <w:rPr>
          <w:rFonts w:ascii="仿宋" w:hAnsi="仿宋" w:eastAsia="仿宋" w:cs="仿宋"/>
          <w:b/>
          <w:bCs/>
          <w:sz w:val="24"/>
          <w:szCs w:val="24"/>
        </w:rPr>
        <w:t xml:space="preserve">96.2  </w:t>
      </w:r>
      <w:r>
        <w:rPr>
          <w:rFonts w:ascii="仿宋" w:hAnsi="仿宋" w:eastAsia="仿宋" w:cs="仿宋"/>
          <w:b/>
          <w:bCs/>
          <w:sz w:val="24"/>
          <w:szCs w:val="24"/>
          <w:u w:val="dotted"/>
        </w:rPr>
        <w:t xml:space="preserve">                                                                                                       </w:t>
      </w:r>
    </w:p>
    <w:p>
      <w:pPr>
        <w:spacing w:line="360" w:lineRule="auto"/>
        <w:ind w:left="1850" w:leftChars="771"/>
        <w:jc w:val="left"/>
        <w:rPr>
          <w:rFonts w:ascii="仿宋" w:hAnsi="仿宋" w:eastAsia="仿宋" w:cs="Times New Roman"/>
          <w:sz w:val="24"/>
          <w:szCs w:val="24"/>
        </w:rPr>
      </w:pPr>
      <w:r>
        <mc:AlternateContent>
          <mc:Choice Requires="wps">
            <w:drawing>
              <wp:anchor distT="0" distB="0" distL="114300" distR="114300" simplePos="0" relativeHeight="252070912" behindDoc="0" locked="0" layoutInCell="1" allowOverlap="1">
                <wp:simplePos x="0" y="0"/>
                <wp:positionH relativeFrom="column">
                  <wp:posOffset>-114300</wp:posOffset>
                </wp:positionH>
                <wp:positionV relativeFrom="paragraph">
                  <wp:posOffset>98425</wp:posOffset>
                </wp:positionV>
                <wp:extent cx="800100" cy="297180"/>
                <wp:effectExtent l="0" t="0" r="0" b="0"/>
                <wp:wrapNone/>
                <wp:docPr id="404" name="文本框 412"/>
                <wp:cNvGraphicFramePr/>
                <a:graphic xmlns:a="http://schemas.openxmlformats.org/drawingml/2006/main">
                  <a:graphicData uri="http://schemas.microsoft.com/office/word/2010/wordprocessingShape">
                    <wps:wsp>
                      <wps:cNvSpPr txBox="1"/>
                      <wps:spPr>
                        <a:xfrm>
                          <a:off x="0" y="0"/>
                          <a:ext cx="800100" cy="297180"/>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不得转让</w:t>
                            </w:r>
                          </w:p>
                        </w:txbxContent>
                      </wps:txbx>
                      <wps:bodyPr wrap="square" upright="1"/>
                    </wps:wsp>
                  </a:graphicData>
                </a:graphic>
              </wp:anchor>
            </w:drawing>
          </mc:Choice>
          <mc:Fallback>
            <w:pict>
              <v:shape id="文本框 412" o:spid="_x0000_s1026" o:spt="202" type="#_x0000_t202" style="position:absolute;left:0pt;margin-left:-9pt;margin-top:7.75pt;height:23.4pt;width:63pt;z-index:252070912;mso-width-relative:page;mso-height-relative:page;" filled="f" stroked="f" coordsize="21600,21600" o:gfxdata="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ABHsmjWAAAACQEAAA8AAAAAAAAAAQAgAAAAIgAAAGRycy9kb3ducmV2LnhtbFBLAQIUABQA&#10;AAAIAIdO4kCfZgy3uQEAAF8DAAAOAAAAAAAAAAEAIAAAACUBAABkcnMvZTJvRG9jLnhtbFBLBQYA&#10;AAAABgAGAFkBAABQBQ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不得转让</w:t>
                      </w:r>
                    </w:p>
                  </w:txbxContent>
                </v:textbox>
              </v:shape>
            </w:pict>
          </mc:Fallback>
        </mc:AlternateContent>
      </w:r>
      <w:r>
        <w:rPr>
          <w:rFonts w:hint="eastAsia" w:ascii="仿宋" w:hAnsi="仿宋" w:eastAsia="仿宋" w:cs="仿宋"/>
          <w:sz w:val="24"/>
          <w:szCs w:val="24"/>
        </w:rPr>
        <w:t>除合同另有约定外，未经另一方当事人同意，合同一方当事人不得将本合同的全部或部分权利、义务转让给第三方。</w:t>
      </w:r>
    </w:p>
    <w:p>
      <w:pPr>
        <w:pStyle w:val="12"/>
        <w:adjustRightInd w:val="0"/>
        <w:snapToGrid w:val="0"/>
        <w:spacing w:line="480" w:lineRule="auto"/>
        <w:jc w:val="left"/>
        <w:rPr>
          <w:rFonts w:ascii="仿宋" w:hAnsi="仿宋" w:eastAsia="仿宋"/>
          <w:b/>
          <w:bCs/>
          <w:sz w:val="24"/>
          <w:szCs w:val="24"/>
        </w:rPr>
      </w:pPr>
      <w:r>
        <w:rPr>
          <w:rFonts w:ascii="仿宋" w:hAnsi="仿宋" w:eastAsia="仿宋" w:cs="仿宋"/>
          <w:b/>
          <w:bCs/>
          <w:sz w:val="24"/>
          <w:szCs w:val="24"/>
          <w:u w:val="single"/>
        </w:rPr>
        <w:t xml:space="preserve">                                                                                </w:t>
      </w:r>
    </w:p>
    <w:p>
      <w:pPr>
        <w:pStyle w:val="12"/>
        <w:tabs>
          <w:tab w:val="left" w:pos="540"/>
        </w:tabs>
        <w:adjustRightInd w:val="0"/>
        <w:snapToGrid w:val="0"/>
        <w:spacing w:before="240" w:beforeLines="100" w:line="360" w:lineRule="auto"/>
        <w:ind w:firstLine="441" w:firstLineChars="196"/>
        <w:jc w:val="left"/>
        <w:outlineLvl w:val="2"/>
        <w:rPr>
          <w:rFonts w:ascii="仿宋" w:hAnsi="仿宋" w:eastAsia="仿宋"/>
          <w:b/>
          <w:bCs/>
          <w:sz w:val="24"/>
          <w:szCs w:val="24"/>
        </w:rPr>
      </w:pPr>
      <w:bookmarkStart w:id="482" w:name="_Toc469384079"/>
      <w:bookmarkStart w:id="483" w:name="_Toc1278"/>
      <w:bookmarkStart w:id="484" w:name="_Toc28291"/>
      <w:r>
        <w:rPr>
          <w:rFonts w:ascii="仿宋" w:hAnsi="仿宋" w:eastAsia="仿宋" w:cs="仿宋"/>
          <w:b/>
          <w:bCs/>
          <w:sz w:val="24"/>
          <w:szCs w:val="24"/>
        </w:rPr>
        <w:t xml:space="preserve">97  </w:t>
      </w:r>
      <w:r>
        <w:rPr>
          <w:rFonts w:hint="eastAsia" w:ascii="仿宋" w:hAnsi="仿宋" w:eastAsia="仿宋" w:cs="仿宋"/>
          <w:b/>
          <w:bCs/>
          <w:sz w:val="24"/>
          <w:szCs w:val="24"/>
        </w:rPr>
        <w:t>合同份数</w:t>
      </w:r>
      <w:bookmarkEnd w:id="482"/>
      <w:bookmarkEnd w:id="483"/>
      <w:bookmarkEnd w:id="484"/>
    </w:p>
    <w:p>
      <w:pPr>
        <w:pStyle w:val="12"/>
        <w:adjustRightInd w:val="0"/>
        <w:snapToGrid w:val="0"/>
        <w:spacing w:line="360" w:lineRule="auto"/>
        <w:ind w:left="1573" w:leftChars="228" w:hanging="1026" w:hangingChars="456"/>
        <w:jc w:val="left"/>
        <w:outlineLvl w:val="0"/>
        <w:rPr>
          <w:rFonts w:ascii="仿宋" w:hAnsi="仿宋" w:eastAsia="仿宋" w:cs="仿宋"/>
          <w:b/>
          <w:bCs/>
          <w:sz w:val="24"/>
          <w:szCs w:val="24"/>
        </w:rPr>
      </w:pPr>
      <w:bookmarkStart w:id="485" w:name="_Toc17358"/>
      <w:r>
        <w:rPr>
          <w:rFonts w:ascii="仿宋" w:hAnsi="仿宋" w:eastAsia="仿宋" w:cs="仿宋"/>
          <w:b/>
          <w:bCs/>
          <w:sz w:val="24"/>
          <w:szCs w:val="24"/>
        </w:rPr>
        <w:t>97.1</w:t>
      </w:r>
      <w:bookmarkEnd w:id="485"/>
      <w:r>
        <w:rPr>
          <w:rFonts w:ascii="仿宋" w:hAnsi="仿宋" w:eastAsia="仿宋" w:cs="仿宋"/>
          <w:b/>
          <w:bCs/>
          <w:sz w:val="24"/>
          <w:szCs w:val="24"/>
        </w:rPr>
        <w:t xml:space="preserve">        </w:t>
      </w:r>
    </w:p>
    <w:p>
      <w:pPr>
        <w:pStyle w:val="12"/>
        <w:adjustRightInd w:val="0"/>
        <w:snapToGrid w:val="0"/>
        <w:spacing w:line="360" w:lineRule="auto"/>
        <w:ind w:left="1922" w:leftChars="800" w:hanging="2"/>
        <w:jc w:val="left"/>
        <w:rPr>
          <w:rFonts w:ascii="仿宋" w:hAnsi="仿宋" w:eastAsia="仿宋"/>
          <w:sz w:val="24"/>
          <w:szCs w:val="24"/>
        </w:rPr>
      </w:pPr>
      <w:r>
        <mc:AlternateContent>
          <mc:Choice Requires="wps">
            <w:drawing>
              <wp:anchor distT="0" distB="0" distL="114300" distR="114300" simplePos="0" relativeHeight="252071936" behindDoc="0" locked="0" layoutInCell="1" allowOverlap="1">
                <wp:simplePos x="0" y="0"/>
                <wp:positionH relativeFrom="column">
                  <wp:posOffset>-66675</wp:posOffset>
                </wp:positionH>
                <wp:positionV relativeFrom="paragraph">
                  <wp:posOffset>10160</wp:posOffset>
                </wp:positionV>
                <wp:extent cx="914400" cy="396240"/>
                <wp:effectExtent l="0" t="0" r="0" b="0"/>
                <wp:wrapNone/>
                <wp:docPr id="405" name="文本框 413"/>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约定提供合同文本</w:t>
                            </w:r>
                          </w:p>
                        </w:txbxContent>
                      </wps:txbx>
                      <wps:bodyPr wrap="square" upright="1"/>
                    </wps:wsp>
                  </a:graphicData>
                </a:graphic>
              </wp:anchor>
            </w:drawing>
          </mc:Choice>
          <mc:Fallback>
            <w:pict>
              <v:shape id="文本框 413" o:spid="_x0000_s1026" o:spt="202" type="#_x0000_t202" style="position:absolute;left:0pt;margin-left:-5.25pt;margin-top:0.8pt;height:31.2pt;width:72pt;z-index:252071936;mso-width-relative:page;mso-height-relative:page;" filled="f" stroked="f" coordsize="21600,21600" o:gfxdata="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AliH8dQAAAAIAQAADwAAAAAAAAABACAAAAAiAAAAZHJzL2Rvd25yZXYueG1sUEsBAhQAFAAA&#10;AAgAh07iQGMF1TS6AQAAXwMAAA4AAAAAAAAAAQAgAAAAIwEAAGRycy9lMm9Eb2MueG1sUEsFBgAA&#10;AAAGAAYAWQEAAE8FA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约定提供合同文本</w:t>
                      </w:r>
                    </w:p>
                  </w:txbxContent>
                </v:textbox>
              </v:shape>
            </w:pict>
          </mc:Fallback>
        </mc:AlternateContent>
      </w:r>
      <w:r>
        <w:rPr>
          <w:rFonts w:hint="eastAsia" w:ascii="仿宋" w:hAnsi="仿宋" w:eastAsia="仿宋" w:cs="仿宋"/>
          <w:sz w:val="24"/>
          <w:szCs w:val="24"/>
        </w:rPr>
        <w:t>除专用条款另有约定外，发包人应按照第</w:t>
      </w:r>
      <w:r>
        <w:rPr>
          <w:rFonts w:ascii="仿宋" w:hAnsi="仿宋" w:eastAsia="仿宋" w:cs="仿宋"/>
          <w:sz w:val="24"/>
          <w:szCs w:val="24"/>
        </w:rPr>
        <w:t>94.2</w:t>
      </w:r>
      <w:r>
        <w:rPr>
          <w:rFonts w:hint="eastAsia" w:ascii="仿宋" w:hAnsi="仿宋" w:eastAsia="仿宋" w:cs="仿宋"/>
          <w:sz w:val="24"/>
          <w:szCs w:val="24"/>
        </w:rPr>
        <w:t>款规定的份数免费为承包人提供合同文本。</w:t>
      </w:r>
    </w:p>
    <w:p>
      <w:pPr>
        <w:pStyle w:val="12"/>
        <w:adjustRightInd w:val="0"/>
        <w:snapToGrid w:val="0"/>
        <w:spacing w:line="480" w:lineRule="auto"/>
        <w:ind w:firstLine="441" w:firstLineChars="196"/>
        <w:jc w:val="left"/>
        <w:rPr>
          <w:rFonts w:ascii="仿宋" w:hAnsi="仿宋" w:eastAsia="仿宋"/>
          <w:sz w:val="24"/>
          <w:szCs w:val="24"/>
        </w:rPr>
      </w:pPr>
      <w:r>
        <w:rPr>
          <w:rFonts w:ascii="仿宋" w:hAnsi="仿宋" w:eastAsia="仿宋" w:cs="仿宋"/>
          <w:b/>
          <w:bCs/>
          <w:sz w:val="24"/>
          <w:szCs w:val="24"/>
        </w:rPr>
        <w:t xml:space="preserve">97.2  </w:t>
      </w:r>
      <w:r>
        <w:rPr>
          <w:rFonts w:ascii="仿宋" w:hAnsi="仿宋" w:eastAsia="仿宋" w:cs="仿宋"/>
          <w:b/>
          <w:bCs/>
          <w:sz w:val="24"/>
          <w:szCs w:val="24"/>
          <w:u w:val="dotted"/>
        </w:rPr>
        <w:t xml:space="preserve"> </w:t>
      </w:r>
      <w:r>
        <w:rPr>
          <w:rFonts w:ascii="仿宋" w:hAnsi="仿宋" w:eastAsia="仿宋" w:cs="仿宋"/>
          <w:sz w:val="24"/>
          <w:szCs w:val="24"/>
          <w:u w:val="dotted"/>
        </w:rPr>
        <w:t xml:space="preserve">                                                                                                       </w:t>
      </w:r>
    </w:p>
    <w:p>
      <w:pPr>
        <w:pStyle w:val="12"/>
        <w:adjustRightInd w:val="0"/>
        <w:snapToGrid w:val="0"/>
        <w:spacing w:line="360" w:lineRule="auto"/>
        <w:ind w:left="1850" w:leftChars="771"/>
        <w:jc w:val="left"/>
        <w:rPr>
          <w:rFonts w:ascii="仿宋" w:hAnsi="仿宋" w:eastAsia="仿宋"/>
          <w:sz w:val="24"/>
          <w:szCs w:val="24"/>
        </w:rPr>
      </w:pPr>
      <w:r>
        <mc:AlternateContent>
          <mc:Choice Requires="wps">
            <w:drawing>
              <wp:anchor distT="0" distB="0" distL="114300" distR="114300" simplePos="0" relativeHeight="252072960" behindDoc="0" locked="0" layoutInCell="1" allowOverlap="1">
                <wp:simplePos x="0" y="0"/>
                <wp:positionH relativeFrom="column">
                  <wp:posOffset>-114300</wp:posOffset>
                </wp:positionH>
                <wp:positionV relativeFrom="paragraph">
                  <wp:posOffset>8255</wp:posOffset>
                </wp:positionV>
                <wp:extent cx="800100" cy="299720"/>
                <wp:effectExtent l="0" t="0" r="0" b="0"/>
                <wp:wrapNone/>
                <wp:docPr id="406" name="文本框 414"/>
                <wp:cNvGraphicFramePr/>
                <a:graphic xmlns:a="http://schemas.openxmlformats.org/drawingml/2006/main">
                  <a:graphicData uri="http://schemas.microsoft.com/office/word/2010/wordprocessingShape">
                    <wps:wsp>
                      <wps:cNvSpPr txBox="1"/>
                      <wps:spPr>
                        <a:xfrm>
                          <a:off x="0" y="0"/>
                          <a:ext cx="800100" cy="299720"/>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正副本效力</w:t>
                            </w:r>
                          </w:p>
                        </w:txbxContent>
                      </wps:txbx>
                      <wps:bodyPr wrap="square" upright="1"/>
                    </wps:wsp>
                  </a:graphicData>
                </a:graphic>
              </wp:anchor>
            </w:drawing>
          </mc:Choice>
          <mc:Fallback>
            <w:pict>
              <v:shape id="文本框 414" o:spid="_x0000_s1026" o:spt="202" type="#_x0000_t202" style="position:absolute;left:0pt;margin-left:-9pt;margin-top:0.65pt;height:23.6pt;width:63pt;z-index:252072960;mso-width-relative:page;mso-height-relative:page;" filled="f" stroked="f" coordsize="21600,21600" o:gfxdata="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Mf3b61AAAAAgBAAAPAAAAAAAAAAEAIAAAACIAAABkcnMvZG93bnJldi54bWxQSwECFAAUAAAA&#10;CACHTuJA9n692rkBAABfAwAADgAAAAAAAAABACAAAAAjAQAAZHJzL2Uyb0RvYy54bWxQSwUGAAAA&#10;AAYABgBZAQAATgU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正副本效力</w:t>
                      </w:r>
                    </w:p>
                  </w:txbxContent>
                </v:textbox>
              </v:shape>
            </w:pict>
          </mc:Fallback>
        </mc:AlternateContent>
      </w:r>
      <w:r>
        <w:rPr>
          <w:rFonts w:hint="eastAsia" w:ascii="仿宋" w:hAnsi="仿宋" w:eastAsia="仿宋" w:cs="仿宋"/>
          <w:sz w:val="24"/>
          <w:szCs w:val="24"/>
        </w:rPr>
        <w:t>本合同正、副本份数，由合同双方当事人根据需要在专用条款中约定。正本与副本具有同等效力，当正本与副本不一致时，以正本为准。</w:t>
      </w:r>
    </w:p>
    <w:p>
      <w:pPr>
        <w:pStyle w:val="12"/>
        <w:adjustRightInd w:val="0"/>
        <w:snapToGrid w:val="0"/>
        <w:spacing w:line="480" w:lineRule="auto"/>
        <w:jc w:val="left"/>
        <w:rPr>
          <w:rFonts w:ascii="仿宋" w:hAnsi="仿宋" w:eastAsia="仿宋" w:cs="仿宋"/>
          <w:b/>
          <w:bCs/>
          <w:sz w:val="24"/>
          <w:szCs w:val="24"/>
          <w:u w:val="single"/>
        </w:rPr>
      </w:pPr>
      <w:r>
        <w:rPr>
          <w:rFonts w:ascii="仿宋" w:hAnsi="仿宋" w:eastAsia="仿宋" w:cs="仿宋"/>
          <w:b/>
          <w:bCs/>
          <w:sz w:val="24"/>
          <w:szCs w:val="24"/>
          <w:u w:val="single"/>
        </w:rPr>
        <w:t xml:space="preserve">                                                                                 </w:t>
      </w:r>
    </w:p>
    <w:p>
      <w:pPr>
        <w:pStyle w:val="12"/>
        <w:adjustRightInd w:val="0"/>
        <w:snapToGrid w:val="0"/>
        <w:spacing w:line="360" w:lineRule="auto"/>
        <w:ind w:firstLine="441" w:firstLineChars="196"/>
        <w:jc w:val="left"/>
        <w:outlineLvl w:val="2"/>
        <w:rPr>
          <w:rFonts w:ascii="仿宋" w:hAnsi="仿宋" w:eastAsia="仿宋"/>
          <w:b/>
          <w:bCs/>
          <w:sz w:val="24"/>
          <w:szCs w:val="24"/>
        </w:rPr>
      </w:pPr>
      <w:bookmarkStart w:id="486" w:name="_Toc469384080"/>
      <w:bookmarkStart w:id="487" w:name="_Toc1158"/>
      <w:bookmarkStart w:id="488" w:name="_Toc1306"/>
      <w:r>
        <w:rPr>
          <w:rFonts w:ascii="仿宋" w:hAnsi="仿宋" w:eastAsia="仿宋" w:cs="仿宋"/>
          <w:b/>
          <w:bCs/>
          <w:sz w:val="24"/>
          <w:szCs w:val="24"/>
        </w:rPr>
        <w:t xml:space="preserve">98  </w:t>
      </w:r>
      <w:r>
        <w:rPr>
          <w:rFonts w:hint="eastAsia" w:ascii="仿宋" w:hAnsi="仿宋" w:eastAsia="仿宋" w:cs="仿宋"/>
          <w:b/>
          <w:bCs/>
          <w:sz w:val="24"/>
          <w:szCs w:val="24"/>
        </w:rPr>
        <w:t>合同</w:t>
      </w:r>
      <w:bookmarkEnd w:id="486"/>
      <w:r>
        <w:rPr>
          <w:rFonts w:hint="eastAsia" w:ascii="仿宋" w:hAnsi="仿宋" w:eastAsia="仿宋" w:cs="仿宋"/>
          <w:b/>
          <w:bCs/>
          <w:sz w:val="24"/>
          <w:szCs w:val="24"/>
        </w:rPr>
        <w:t>管理</w:t>
      </w:r>
      <w:bookmarkEnd w:id="487"/>
      <w:bookmarkEnd w:id="488"/>
    </w:p>
    <w:p>
      <w:pPr>
        <w:pStyle w:val="12"/>
        <w:adjustRightInd w:val="0"/>
        <w:snapToGrid w:val="0"/>
        <w:spacing w:line="360" w:lineRule="auto"/>
        <w:ind w:firstLine="448" w:firstLineChars="200"/>
        <w:jc w:val="left"/>
        <w:rPr>
          <w:rFonts w:ascii="仿宋" w:hAnsi="仿宋" w:eastAsia="仿宋"/>
          <w:b/>
          <w:bCs/>
          <w:sz w:val="24"/>
          <w:szCs w:val="24"/>
        </w:rPr>
      </w:pPr>
      <w:r>
        <mc:AlternateContent>
          <mc:Choice Requires="wps">
            <w:drawing>
              <wp:anchor distT="0" distB="0" distL="114300" distR="114300" simplePos="0" relativeHeight="252073984" behindDoc="0" locked="0" layoutInCell="1" allowOverlap="1">
                <wp:simplePos x="0" y="0"/>
                <wp:positionH relativeFrom="column">
                  <wp:posOffset>-114300</wp:posOffset>
                </wp:positionH>
                <wp:positionV relativeFrom="paragraph">
                  <wp:posOffset>208915</wp:posOffset>
                </wp:positionV>
                <wp:extent cx="1039495" cy="529590"/>
                <wp:effectExtent l="0" t="0" r="0" b="0"/>
                <wp:wrapNone/>
                <wp:docPr id="415" name="文本框 415"/>
                <wp:cNvGraphicFramePr/>
                <a:graphic xmlns:a="http://schemas.openxmlformats.org/drawingml/2006/main">
                  <a:graphicData uri="http://schemas.microsoft.com/office/word/2010/wordprocessingShape">
                    <wps:wsp>
                      <wps:cNvSpPr txBox="1"/>
                      <wps:spPr>
                        <a:xfrm>
                          <a:off x="0" y="0"/>
                          <a:ext cx="1039495" cy="529590"/>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合同管理</w:t>
                            </w:r>
                          </w:p>
                          <w:p>
                            <w:pPr>
                              <w:spacing w:line="240" w:lineRule="exact"/>
                              <w:rPr>
                                <w:rFonts w:ascii="楷体_GB2312" w:hAnsi="宋体" w:eastAsia="楷体_GB2312" w:cs="Times New Roman"/>
                                <w:b/>
                                <w:bCs/>
                                <w:sz w:val="18"/>
                                <w:szCs w:val="18"/>
                              </w:rPr>
                            </w:pPr>
                          </w:p>
                        </w:txbxContent>
                      </wps:txbx>
                      <wps:bodyPr wrap="square" upright="1"/>
                    </wps:wsp>
                  </a:graphicData>
                </a:graphic>
              </wp:anchor>
            </w:drawing>
          </mc:Choice>
          <mc:Fallback>
            <w:pict>
              <v:shape id="_x0000_s1026" o:spid="_x0000_s1026" o:spt="202" type="#_x0000_t202" style="position:absolute;left:0pt;margin-left:-9pt;margin-top:16.45pt;height:41.7pt;width:81.85pt;z-index:252073984;mso-width-relative:page;mso-height-relative:page;" filled="f" stroked="f" coordsize="21600,21600" o:gfxdata="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S7qs2NgAAAAKAQAADwAAAAAAAAABACAAAAAiAAAAZHJzL2Rvd25yZXYueG1sUEsBAhQA&#10;FAAAAAgAh07iQDQ8qau5AQAAYAMAAA4AAAAAAAAAAQAgAAAAJwEAAGRycy9lMm9Eb2MueG1sUEsF&#10;BgAAAAAGAAYAWQEAAFIFA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合同管理</w:t>
                      </w:r>
                    </w:p>
                    <w:p>
                      <w:pPr>
                        <w:spacing w:line="240" w:lineRule="exact"/>
                        <w:rPr>
                          <w:rFonts w:ascii="楷体_GB2312" w:hAnsi="宋体" w:eastAsia="楷体_GB2312" w:cs="Times New Roman"/>
                          <w:b/>
                          <w:bCs/>
                          <w:sz w:val="18"/>
                          <w:szCs w:val="18"/>
                        </w:rPr>
                      </w:pPr>
                    </w:p>
                  </w:txbxContent>
                </v:textbox>
              </v:shape>
            </w:pict>
          </mc:Fallback>
        </mc:AlternateContent>
      </w:r>
      <w:r>
        <w:rPr>
          <w:rFonts w:ascii="仿宋" w:hAnsi="仿宋" w:eastAsia="仿宋" w:cs="仿宋"/>
          <w:b/>
          <w:bCs/>
          <w:sz w:val="24"/>
          <w:szCs w:val="24"/>
        </w:rPr>
        <w:t xml:space="preserve">98.1  </w:t>
      </w:r>
    </w:p>
    <w:p>
      <w:pPr>
        <w:spacing w:line="360" w:lineRule="auto"/>
        <w:ind w:left="2327" w:leftChars="798" w:hanging="412" w:hangingChars="172"/>
        <w:jc w:val="left"/>
        <w:rPr>
          <w:rFonts w:ascii="仿宋" w:hAnsi="仿宋" w:eastAsia="仿宋" w:cs="Times New Roman"/>
          <w:sz w:val="24"/>
          <w:szCs w:val="24"/>
        </w:rPr>
      </w:pPr>
      <w:r>
        <w:rPr>
          <w:rFonts w:hint="eastAsia" w:ascii="仿宋" w:hAnsi="仿宋" w:eastAsia="仿宋" w:cs="仿宋"/>
          <w:sz w:val="24"/>
          <w:szCs w:val="24"/>
        </w:rPr>
        <w:t>合同双方当事人应按照第</w:t>
      </w:r>
      <w:r>
        <w:rPr>
          <w:rFonts w:ascii="仿宋" w:hAnsi="仿宋" w:eastAsia="仿宋" w:cs="仿宋"/>
          <w:sz w:val="24"/>
          <w:szCs w:val="24"/>
        </w:rPr>
        <w:t>22</w:t>
      </w:r>
      <w:r>
        <w:rPr>
          <w:rFonts w:hint="eastAsia" w:ascii="仿宋" w:hAnsi="仿宋" w:eastAsia="仿宋" w:cs="仿宋"/>
          <w:sz w:val="24"/>
          <w:szCs w:val="24"/>
        </w:rPr>
        <w:t>条至第</w:t>
      </w:r>
      <w:r>
        <w:rPr>
          <w:rFonts w:ascii="仿宋" w:hAnsi="仿宋" w:eastAsia="仿宋" w:cs="仿宋"/>
          <w:sz w:val="24"/>
          <w:szCs w:val="24"/>
        </w:rPr>
        <w:t>25</w:t>
      </w:r>
      <w:r>
        <w:rPr>
          <w:rFonts w:hint="eastAsia" w:ascii="仿宋" w:hAnsi="仿宋" w:eastAsia="仿宋" w:cs="仿宋"/>
          <w:sz w:val="24"/>
          <w:szCs w:val="24"/>
        </w:rPr>
        <w:t>条的职责划分，督促各自人员认真履行合同</w:t>
      </w:r>
    </w:p>
    <w:p>
      <w:pPr>
        <w:spacing w:line="360" w:lineRule="auto"/>
        <w:ind w:firstLine="1680" w:firstLineChars="700"/>
        <w:jc w:val="left"/>
        <w:rPr>
          <w:rFonts w:ascii="仿宋" w:hAnsi="仿宋" w:eastAsia="仿宋" w:cs="Times New Roman"/>
          <w:sz w:val="24"/>
          <w:szCs w:val="24"/>
        </w:rPr>
      </w:pPr>
      <w:r>
        <w:rPr>
          <w:rFonts w:hint="eastAsia" w:ascii="仿宋" w:hAnsi="仿宋" w:eastAsia="仿宋" w:cs="仿宋"/>
          <w:sz w:val="24"/>
          <w:szCs w:val="24"/>
        </w:rPr>
        <w:t>管理职责，加强合同管理。</w:t>
      </w:r>
    </w:p>
    <w:p>
      <w:pPr>
        <w:spacing w:line="360" w:lineRule="auto"/>
        <w:ind w:left="1920" w:leftChars="700" w:hanging="240" w:hangingChars="100"/>
        <w:jc w:val="left"/>
        <w:rPr>
          <w:rFonts w:cs="Times New Roman"/>
        </w:rPr>
      </w:pPr>
      <w:r>
        <w:t xml:space="preserve">  </w:t>
      </w:r>
      <w:r>
        <w:rPr>
          <w:rFonts w:hint="eastAsia" w:ascii="仿宋" w:hAnsi="仿宋" w:eastAsia="仿宋" w:cs="仿宋"/>
          <w:sz w:val="24"/>
          <w:szCs w:val="24"/>
        </w:rPr>
        <w:t>涉及国有资金投资的工程，建设行政主管部门、工程造价管理机构应依据建设行政主管部门存档合同实施合同监督管理；合同双方当事人应随时接受执法人员对本合同的监督管理，并为监督管理活动提供配合和协助。</w:t>
      </w:r>
      <w:r>
        <w:rPr>
          <w:rFonts w:ascii="仿宋" w:hAnsi="仿宋" w:eastAsia="仿宋" w:cs="仿宋"/>
          <w:sz w:val="24"/>
          <w:szCs w:val="24"/>
        </w:rPr>
        <w:t xml:space="preserve">   </w:t>
      </w:r>
    </w:p>
    <w:p>
      <w:pPr>
        <w:pStyle w:val="12"/>
        <w:adjustRightInd w:val="0"/>
        <w:snapToGrid w:val="0"/>
        <w:spacing w:line="480" w:lineRule="auto"/>
        <w:jc w:val="left"/>
      </w:pPr>
      <w:r>
        <w:rPr>
          <w:rFonts w:ascii="仿宋" w:hAnsi="仿宋" w:eastAsia="仿宋" w:cs="仿宋"/>
          <w:b/>
          <w:bCs/>
          <w:sz w:val="24"/>
          <w:szCs w:val="24"/>
          <w:u w:val="single"/>
        </w:rPr>
        <w:t xml:space="preserve">                                                                                                                                                              </w:t>
      </w:r>
    </w:p>
    <w:p>
      <w:pPr>
        <w:pStyle w:val="3"/>
        <w:numPr>
          <w:ilvl w:val="0"/>
          <w:numId w:val="0"/>
        </w:numPr>
        <w:tabs>
          <w:tab w:val="left" w:pos="420"/>
        </w:tabs>
        <w:ind w:left="494" w:leftChars="206" w:firstLine="177" w:firstLineChars="49"/>
        <w:jc w:val="center"/>
        <w:rPr>
          <w:rFonts w:hAnsi="宋体"/>
          <w:b/>
          <w:bCs/>
          <w:sz w:val="36"/>
          <w:szCs w:val="36"/>
        </w:rPr>
      </w:pPr>
      <w:r>
        <w:rPr>
          <w:b/>
          <w:bCs/>
          <w:sz w:val="36"/>
          <w:szCs w:val="36"/>
        </w:rPr>
        <w:br w:type="page"/>
      </w:r>
      <w:bookmarkStart w:id="489" w:name="_Toc469384081"/>
      <w:bookmarkStart w:id="490" w:name="_Toc27101"/>
      <w:bookmarkStart w:id="491" w:name="_Toc5444"/>
      <w:r>
        <w:rPr>
          <w:rFonts w:hint="eastAsia" w:hAnsi="宋体"/>
          <w:b/>
          <w:bCs/>
          <w:sz w:val="36"/>
          <w:szCs w:val="36"/>
        </w:rPr>
        <w:t>第三部分</w:t>
      </w:r>
      <w:r>
        <w:rPr>
          <w:rFonts w:hAnsi="宋体"/>
          <w:b/>
          <w:bCs/>
          <w:sz w:val="36"/>
          <w:szCs w:val="36"/>
        </w:rPr>
        <w:t xml:space="preserve">    </w:t>
      </w:r>
      <w:r>
        <w:rPr>
          <w:rFonts w:hint="eastAsia" w:hAnsi="宋体"/>
          <w:b/>
          <w:bCs/>
          <w:sz w:val="36"/>
          <w:szCs w:val="36"/>
        </w:rPr>
        <w:t>专用条款</w:t>
      </w:r>
      <w:bookmarkEnd w:id="489"/>
      <w:bookmarkEnd w:id="490"/>
      <w:bookmarkEnd w:id="491"/>
    </w:p>
    <w:p>
      <w:pPr>
        <w:pStyle w:val="4"/>
        <w:numPr>
          <w:ilvl w:val="0"/>
          <w:numId w:val="0"/>
        </w:numPr>
        <w:tabs>
          <w:tab w:val="left" w:pos="360"/>
          <w:tab w:val="left" w:pos="420"/>
        </w:tabs>
        <w:rPr>
          <w:rFonts w:ascii="仿宋" w:hAnsi="仿宋" w:eastAsia="仿宋"/>
          <w:b/>
          <w:bCs/>
          <w:sz w:val="24"/>
          <w:szCs w:val="24"/>
        </w:rPr>
      </w:pPr>
      <w:r>
        <w:rPr>
          <w:rFonts w:hint="eastAsia" w:ascii="仿宋" w:hAnsi="仿宋" w:eastAsia="仿宋" w:cs="仿宋"/>
          <w:b/>
          <w:bCs/>
          <w:sz w:val="24"/>
          <w:szCs w:val="24"/>
        </w:rPr>
        <w:t xml:space="preserve">    </w:t>
      </w:r>
      <w:bookmarkStart w:id="492" w:name="_Toc15628"/>
      <w:bookmarkStart w:id="493" w:name="_Toc26101"/>
      <w:bookmarkStart w:id="494" w:name="_Toc469384082"/>
      <w:r>
        <w:rPr>
          <w:rFonts w:ascii="仿宋" w:hAnsi="仿宋" w:eastAsia="仿宋" w:cs="仿宋"/>
          <w:b/>
          <w:bCs/>
          <w:sz w:val="24"/>
          <w:szCs w:val="24"/>
        </w:rPr>
        <w:t>1</w:t>
      </w:r>
      <w:r>
        <w:rPr>
          <w:rFonts w:hint="eastAsia" w:ascii="仿宋" w:hAnsi="仿宋" w:eastAsia="仿宋" w:cs="仿宋"/>
          <w:b/>
          <w:bCs/>
          <w:sz w:val="24"/>
          <w:szCs w:val="24"/>
        </w:rPr>
        <w:t>．定义</w:t>
      </w:r>
      <w:bookmarkEnd w:id="492"/>
      <w:bookmarkEnd w:id="493"/>
      <w:bookmarkEnd w:id="494"/>
      <w:r>
        <w:rPr>
          <w:rFonts w:ascii="仿宋" w:hAnsi="仿宋" w:eastAsia="仿宋" w:cs="仿宋"/>
          <w:b/>
          <w:bCs/>
          <w:sz w:val="24"/>
          <w:szCs w:val="24"/>
        </w:rPr>
        <w:t xml:space="preserve"> </w:t>
      </w:r>
    </w:p>
    <w:p>
      <w:pPr>
        <w:autoSpaceDE w:val="0"/>
        <w:autoSpaceDN w:val="0"/>
        <w:adjustRightInd w:val="0"/>
        <w:spacing w:line="360" w:lineRule="auto"/>
        <w:jc w:val="left"/>
        <w:rPr>
          <w:rFonts w:ascii="仿宋" w:hAnsi="仿宋" w:eastAsia="仿宋" w:cs="Times New Roman"/>
          <w:kern w:val="0"/>
          <w:sz w:val="24"/>
          <w:szCs w:val="24"/>
        </w:rPr>
      </w:pPr>
      <w:r>
        <w:rPr>
          <w:rFonts w:hint="eastAsia" w:ascii="仿宋" w:hAnsi="仿宋" w:eastAsia="仿宋" w:cs="仿宋"/>
          <w:kern w:val="0"/>
          <w:sz w:val="24"/>
          <w:szCs w:val="24"/>
        </w:rPr>
        <w:t xml:space="preserve">    </w:t>
      </w:r>
      <w:r>
        <w:rPr>
          <w:rFonts w:ascii="仿宋" w:hAnsi="仿宋" w:eastAsia="仿宋" w:cs="仿宋"/>
          <w:kern w:val="0"/>
          <w:sz w:val="24"/>
          <w:szCs w:val="24"/>
        </w:rPr>
        <w:t xml:space="preserve">1.43 </w:t>
      </w:r>
      <w:r>
        <w:rPr>
          <w:rFonts w:hint="eastAsia" w:ascii="仿宋" w:hAnsi="仿宋" w:eastAsia="仿宋" w:cs="仿宋"/>
          <w:kern w:val="0"/>
          <w:sz w:val="24"/>
          <w:szCs w:val="24"/>
        </w:rPr>
        <w:t>单位工程</w:t>
      </w:r>
    </w:p>
    <w:p>
      <w:pPr>
        <w:autoSpaceDE w:val="0"/>
        <w:autoSpaceDN w:val="0"/>
        <w:adjustRightInd w:val="0"/>
        <w:spacing w:line="360" w:lineRule="auto"/>
        <w:ind w:firstLine="360" w:firstLineChars="150"/>
        <w:jc w:val="left"/>
        <w:rPr>
          <w:rFonts w:ascii="仿宋" w:hAnsi="仿宋" w:eastAsia="仿宋" w:cs="仿宋"/>
          <w:kern w:val="0"/>
          <w:sz w:val="24"/>
          <w:szCs w:val="24"/>
          <w:u w:val="single"/>
        </w:rPr>
      </w:pP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名称：</w:t>
      </w:r>
      <w:r>
        <w:rPr>
          <w:rFonts w:ascii="仿宋" w:hAnsi="仿宋" w:eastAsia="仿宋" w:cs="仿宋"/>
          <w:kern w:val="0"/>
          <w:sz w:val="24"/>
          <w:szCs w:val="24"/>
          <w:u w:val="single"/>
        </w:rPr>
        <w:t xml:space="preserve"> </w:t>
      </w:r>
      <w:r>
        <w:rPr>
          <w:rFonts w:hint="eastAsia" w:ascii="仿宋" w:hAnsi="仿宋" w:eastAsia="仿宋" w:cs="仿宋"/>
          <w:sz w:val="24"/>
          <w:szCs w:val="24"/>
          <w:u w:val="single"/>
          <w:lang w:eastAsia="zh-CN"/>
        </w:rPr>
        <w:t>广州市公安局交警支队2025-2027年交通信号设施维护项目（标段2）</w:t>
      </w:r>
      <w:r>
        <w:rPr>
          <w:rFonts w:ascii="仿宋" w:hAnsi="仿宋" w:eastAsia="仿宋" w:cs="仿宋"/>
          <w:kern w:val="0"/>
          <w:sz w:val="24"/>
          <w:szCs w:val="24"/>
          <w:u w:val="single"/>
        </w:rPr>
        <w:t xml:space="preserve"> </w:t>
      </w:r>
    </w:p>
    <w:p>
      <w:pPr>
        <w:autoSpaceDE w:val="0"/>
        <w:autoSpaceDN w:val="0"/>
        <w:adjustRightInd w:val="0"/>
        <w:spacing w:line="360" w:lineRule="auto"/>
        <w:ind w:firstLine="360" w:firstLineChars="150"/>
        <w:jc w:val="left"/>
        <w:rPr>
          <w:rFonts w:ascii="仿宋" w:hAnsi="仿宋" w:eastAsia="仿宋" w:cs="Times New Roman"/>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内容：</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详见本合同第一部分“协议书”第二条“工程内容与承包范围”所列。</w:t>
      </w:r>
    </w:p>
    <w:p>
      <w:pPr>
        <w:autoSpaceDE w:val="0"/>
        <w:autoSpaceDN w:val="0"/>
        <w:adjustRightInd w:val="0"/>
        <w:spacing w:line="360" w:lineRule="auto"/>
        <w:ind w:firstLine="360" w:firstLineChars="150"/>
        <w:jc w:val="left"/>
        <w:rPr>
          <w:rFonts w:ascii="仿宋" w:hAnsi="仿宋" w:eastAsia="仿宋" w:cs="仿宋"/>
          <w:kern w:val="0"/>
          <w:sz w:val="24"/>
          <w:szCs w:val="24"/>
          <w:u w:val="single"/>
        </w:rPr>
      </w:pP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范围：</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承包人根据招标文件项目特性，结合工程现场实际情况、工程性质、工程特点等要求，采取包施工，包材料、包工期、包质量、包施工安全、包文明施工，按工程量清单、施工图纸及现场实际情况，在合同总价内以中标综合单价包干工程量按实结算。</w:t>
      </w:r>
    </w:p>
    <w:p>
      <w:pPr>
        <w:autoSpaceDE w:val="0"/>
        <w:autoSpaceDN w:val="0"/>
        <w:adjustRightInd w:val="0"/>
        <w:spacing w:line="360" w:lineRule="auto"/>
        <w:ind w:firstLine="240" w:firstLineChars="100"/>
        <w:jc w:val="left"/>
        <w:rPr>
          <w:rFonts w:ascii="仿宋" w:hAnsi="仿宋" w:eastAsia="仿宋" w:cs="Times New Roman"/>
          <w:kern w:val="0"/>
          <w:sz w:val="24"/>
          <w:szCs w:val="24"/>
        </w:rPr>
      </w:pPr>
      <w:r>
        <w:rPr>
          <w:rFonts w:ascii="仿宋" w:hAnsi="仿宋" w:eastAsia="仿宋" w:cs="仿宋"/>
          <w:kern w:val="0"/>
          <w:sz w:val="24"/>
          <w:szCs w:val="24"/>
        </w:rPr>
        <w:t xml:space="preserve">1.53  </w:t>
      </w:r>
      <w:r>
        <w:rPr>
          <w:rFonts w:hint="eastAsia" w:ascii="仿宋" w:hAnsi="仿宋" w:eastAsia="仿宋" w:cs="仿宋"/>
          <w:kern w:val="0"/>
          <w:sz w:val="24"/>
          <w:szCs w:val="24"/>
        </w:rPr>
        <w:t>所采用的书面形式包括：</w:t>
      </w:r>
      <w:r>
        <w:rPr>
          <w:rFonts w:ascii="仿宋" w:hAnsi="仿宋" w:eastAsia="仿宋" w:cs="仿宋"/>
          <w:kern w:val="0"/>
          <w:sz w:val="24"/>
          <w:szCs w:val="24"/>
        </w:rPr>
        <w:t xml:space="preserve"> </w:t>
      </w:r>
    </w:p>
    <w:p>
      <w:pPr>
        <w:autoSpaceDE w:val="0"/>
        <w:autoSpaceDN w:val="0"/>
        <w:adjustRightInd w:val="0"/>
        <w:spacing w:line="360" w:lineRule="auto"/>
        <w:ind w:firstLine="360" w:firstLineChars="150"/>
        <w:jc w:val="left"/>
        <w:rPr>
          <w:rFonts w:ascii="仿宋" w:hAnsi="仿宋" w:eastAsia="仿宋" w:cs="Times New Roman"/>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文书；</w:t>
      </w:r>
      <w:r>
        <w:rPr>
          <w:rFonts w:ascii="仿宋" w:hAnsi="仿宋" w:eastAsia="仿宋" w:cs="仿宋"/>
          <w:kern w:val="0"/>
          <w:sz w:val="24"/>
          <w:szCs w:val="24"/>
        </w:rPr>
        <w:t xml:space="preserve"> </w:t>
      </w:r>
    </w:p>
    <w:p>
      <w:pPr>
        <w:autoSpaceDE w:val="0"/>
        <w:autoSpaceDN w:val="0"/>
        <w:adjustRightInd w:val="0"/>
        <w:spacing w:line="360" w:lineRule="auto"/>
        <w:ind w:firstLine="360" w:firstLineChars="150"/>
        <w:jc w:val="left"/>
        <w:rPr>
          <w:rFonts w:ascii="仿宋" w:hAnsi="仿宋" w:eastAsia="仿宋" w:cs="Times New Roman"/>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信件；</w:t>
      </w:r>
      <w:r>
        <w:rPr>
          <w:rFonts w:ascii="仿宋" w:hAnsi="仿宋" w:eastAsia="仿宋" w:cs="仿宋"/>
          <w:kern w:val="0"/>
          <w:sz w:val="24"/>
          <w:szCs w:val="24"/>
        </w:rPr>
        <w:t xml:space="preserve"> </w:t>
      </w:r>
    </w:p>
    <w:p>
      <w:pPr>
        <w:autoSpaceDE w:val="0"/>
        <w:autoSpaceDN w:val="0"/>
        <w:adjustRightInd w:val="0"/>
        <w:spacing w:line="360" w:lineRule="auto"/>
        <w:ind w:firstLine="360" w:firstLineChars="150"/>
        <w:jc w:val="left"/>
        <w:rPr>
          <w:rFonts w:ascii="仿宋" w:hAnsi="仿宋" w:eastAsia="仿宋" w:cs="Times New Roman"/>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电报；</w:t>
      </w:r>
      <w:r>
        <w:rPr>
          <w:rFonts w:ascii="仿宋" w:hAnsi="仿宋" w:eastAsia="仿宋" w:cs="仿宋"/>
          <w:kern w:val="0"/>
          <w:sz w:val="24"/>
          <w:szCs w:val="24"/>
        </w:rPr>
        <w:t xml:space="preserve"> </w:t>
      </w:r>
    </w:p>
    <w:p>
      <w:pPr>
        <w:autoSpaceDE w:val="0"/>
        <w:autoSpaceDN w:val="0"/>
        <w:adjustRightInd w:val="0"/>
        <w:spacing w:line="360" w:lineRule="auto"/>
        <w:ind w:firstLine="360" w:firstLineChars="150"/>
        <w:jc w:val="left"/>
        <w:rPr>
          <w:rFonts w:ascii="仿宋" w:hAnsi="仿宋" w:eastAsia="仿宋" w:cs="Times New Roman"/>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传真；</w:t>
      </w:r>
      <w:r>
        <w:rPr>
          <w:rFonts w:ascii="仿宋" w:hAnsi="仿宋" w:eastAsia="仿宋" w:cs="仿宋"/>
          <w:kern w:val="0"/>
          <w:sz w:val="24"/>
          <w:szCs w:val="24"/>
        </w:rPr>
        <w:t xml:space="preserve"> </w:t>
      </w:r>
    </w:p>
    <w:p>
      <w:pPr>
        <w:autoSpaceDE w:val="0"/>
        <w:autoSpaceDN w:val="0"/>
        <w:adjustRightInd w:val="0"/>
        <w:spacing w:line="360" w:lineRule="auto"/>
        <w:ind w:firstLine="360" w:firstLineChars="150"/>
        <w:jc w:val="left"/>
        <w:rPr>
          <w:rFonts w:ascii="仿宋" w:hAnsi="仿宋" w:eastAsia="仿宋" w:cs="Times New Roman"/>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电子邮件；</w:t>
      </w:r>
      <w:r>
        <w:rPr>
          <w:rFonts w:ascii="仿宋" w:hAnsi="仿宋" w:eastAsia="仿宋" w:cs="仿宋"/>
          <w:kern w:val="0"/>
          <w:sz w:val="24"/>
          <w:szCs w:val="24"/>
        </w:rPr>
        <w:t xml:space="preserve"> </w:t>
      </w:r>
    </w:p>
    <w:p>
      <w:pPr>
        <w:autoSpaceDE w:val="0"/>
        <w:autoSpaceDN w:val="0"/>
        <w:adjustRightInd w:val="0"/>
        <w:spacing w:line="360" w:lineRule="auto"/>
        <w:ind w:firstLine="360" w:firstLineChars="150"/>
        <w:jc w:val="left"/>
        <w:rPr>
          <w:rFonts w:ascii="仿宋" w:hAnsi="仿宋" w:eastAsia="仿宋" w:cs="Times New Roman"/>
          <w:kern w:val="0"/>
          <w:sz w:val="24"/>
          <w:szCs w:val="24"/>
          <w:u w:val="single"/>
        </w:rPr>
      </w:pP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其他：</w:t>
      </w:r>
      <w:r>
        <w:rPr>
          <w:rFonts w:ascii="仿宋" w:hAnsi="仿宋" w:eastAsia="仿宋" w:cs="仿宋"/>
          <w:kern w:val="0"/>
          <w:sz w:val="24"/>
          <w:szCs w:val="24"/>
          <w:u w:val="single"/>
        </w:rPr>
        <w:t xml:space="preserve"> </w:t>
      </w:r>
      <w:r>
        <w:rPr>
          <w:rFonts w:hint="eastAsia" w:ascii="仿宋" w:hAnsi="仿宋" w:eastAsia="仿宋" w:cs="仿宋"/>
          <w:b/>
          <w:bCs/>
          <w:kern w:val="0"/>
          <w:sz w:val="24"/>
          <w:szCs w:val="24"/>
          <w:u w:val="single"/>
        </w:rPr>
        <w:t>以上书面文件须经加盖公章或经授权印章后有效。</w:t>
      </w:r>
    </w:p>
    <w:p>
      <w:pPr>
        <w:spacing w:line="360" w:lineRule="auto"/>
        <w:rPr>
          <w:rFonts w:ascii="仿宋" w:hAnsi="仿宋" w:eastAsia="仿宋" w:cs="Times New Roman"/>
          <w:b/>
          <w:bCs/>
          <w:sz w:val="24"/>
          <w:szCs w:val="24"/>
        </w:rPr>
      </w:pPr>
    </w:p>
    <w:p>
      <w:pPr>
        <w:pStyle w:val="4"/>
        <w:numPr>
          <w:ilvl w:val="0"/>
          <w:numId w:val="0"/>
        </w:numPr>
        <w:tabs>
          <w:tab w:val="left" w:pos="360"/>
          <w:tab w:val="left" w:pos="420"/>
        </w:tabs>
        <w:spacing w:before="0" w:line="360" w:lineRule="auto"/>
        <w:rPr>
          <w:rFonts w:ascii="仿宋" w:hAnsi="仿宋" w:eastAsia="仿宋"/>
          <w:b/>
          <w:bCs/>
          <w:sz w:val="24"/>
          <w:szCs w:val="24"/>
        </w:rPr>
      </w:pPr>
      <w:bookmarkStart w:id="495" w:name="_Toc469384083"/>
      <w:bookmarkStart w:id="496" w:name="_Toc6231"/>
      <w:r>
        <w:rPr>
          <w:rFonts w:hint="eastAsia" w:ascii="仿宋" w:hAnsi="仿宋" w:eastAsia="仿宋" w:cs="仿宋"/>
          <w:b/>
          <w:bCs/>
          <w:sz w:val="24"/>
          <w:szCs w:val="24"/>
        </w:rPr>
        <w:t xml:space="preserve">    </w:t>
      </w:r>
      <w:bookmarkStart w:id="497" w:name="_Toc3271"/>
      <w:r>
        <w:rPr>
          <w:rFonts w:ascii="仿宋" w:hAnsi="仿宋" w:eastAsia="仿宋" w:cs="仿宋"/>
          <w:b/>
          <w:bCs/>
          <w:sz w:val="24"/>
          <w:szCs w:val="24"/>
        </w:rPr>
        <w:t>2</w:t>
      </w:r>
      <w:r>
        <w:rPr>
          <w:rFonts w:hint="eastAsia" w:ascii="仿宋" w:hAnsi="仿宋" w:eastAsia="仿宋" w:cs="仿宋"/>
          <w:b/>
          <w:bCs/>
          <w:sz w:val="24"/>
          <w:szCs w:val="24"/>
        </w:rPr>
        <w:t>．合同文件及解释</w:t>
      </w:r>
      <w:bookmarkEnd w:id="495"/>
      <w:bookmarkEnd w:id="496"/>
      <w:bookmarkEnd w:id="497"/>
      <w:r>
        <w:rPr>
          <w:rFonts w:ascii="仿宋" w:hAnsi="仿宋" w:eastAsia="仿宋" w:cs="仿宋"/>
          <w:b/>
          <w:bCs/>
          <w:sz w:val="24"/>
          <w:szCs w:val="24"/>
        </w:rPr>
        <w:t xml:space="preserve"> </w:t>
      </w:r>
    </w:p>
    <w:p>
      <w:pPr>
        <w:spacing w:line="360" w:lineRule="auto"/>
        <w:rPr>
          <w:rFonts w:ascii="仿宋" w:hAnsi="仿宋" w:eastAsia="仿宋" w:cs="Times New Roman"/>
          <w:kern w:val="0"/>
          <w:sz w:val="24"/>
          <w:szCs w:val="24"/>
        </w:rPr>
      </w:pPr>
      <w:r>
        <w:rPr>
          <w:rFonts w:hint="eastAsia" w:ascii="仿宋" w:hAnsi="仿宋" w:eastAsia="仿宋" w:cs="仿宋"/>
          <w:kern w:val="0"/>
          <w:sz w:val="24"/>
          <w:szCs w:val="24"/>
        </w:rPr>
        <w:t xml:space="preserve">    </w:t>
      </w:r>
      <w:r>
        <w:rPr>
          <w:rFonts w:ascii="仿宋" w:hAnsi="仿宋" w:eastAsia="仿宋" w:cs="仿宋"/>
          <w:kern w:val="0"/>
          <w:sz w:val="24"/>
          <w:szCs w:val="24"/>
        </w:rPr>
        <w:t>2.2</w:t>
      </w:r>
      <w:r>
        <w:rPr>
          <w:rFonts w:hint="eastAsia" w:ascii="仿宋" w:hAnsi="仿宋" w:eastAsia="仿宋" w:cs="仿宋"/>
          <w:kern w:val="0"/>
          <w:sz w:val="24"/>
          <w:szCs w:val="24"/>
        </w:rPr>
        <w:t>（</w:t>
      </w:r>
      <w:r>
        <w:rPr>
          <w:rFonts w:ascii="仿宋" w:hAnsi="仿宋" w:eastAsia="仿宋" w:cs="仿宋"/>
          <w:kern w:val="0"/>
          <w:sz w:val="24"/>
          <w:szCs w:val="24"/>
        </w:rPr>
        <w:t>10</w:t>
      </w:r>
      <w:r>
        <w:rPr>
          <w:rFonts w:hint="eastAsia" w:ascii="仿宋" w:hAnsi="仿宋" w:eastAsia="仿宋" w:cs="仿宋"/>
          <w:kern w:val="0"/>
          <w:sz w:val="24"/>
          <w:szCs w:val="24"/>
        </w:rPr>
        <w:t>）组成合同的其他文件：</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《广州市公安局交警支队交通设施及交通</w:t>
      </w:r>
      <w:r>
        <w:rPr>
          <w:rFonts w:hint="eastAsia" w:ascii="仿宋" w:hAnsi="仿宋" w:eastAsia="仿宋" w:cs="仿宋"/>
          <w:kern w:val="0"/>
          <w:sz w:val="24"/>
          <w:szCs w:val="24"/>
          <w:u w:val="single"/>
          <w:lang w:val="en-US" w:eastAsia="zh-CN"/>
        </w:rPr>
        <w:t>信号</w:t>
      </w:r>
      <w:r>
        <w:rPr>
          <w:rFonts w:hint="eastAsia" w:ascii="仿宋" w:hAnsi="仿宋" w:eastAsia="仿宋" w:cs="仿宋"/>
          <w:kern w:val="0"/>
          <w:sz w:val="24"/>
          <w:szCs w:val="24"/>
          <w:u w:val="single"/>
        </w:rPr>
        <w:t>设施维护项目管理办法》、《广州市道路交通管理设施设计技术指引》（201</w:t>
      </w:r>
      <w:r>
        <w:rPr>
          <w:rFonts w:hint="eastAsia" w:ascii="仿宋" w:hAnsi="仿宋" w:eastAsia="仿宋" w:cs="仿宋"/>
          <w:kern w:val="0"/>
          <w:sz w:val="24"/>
          <w:szCs w:val="24"/>
          <w:u w:val="single"/>
          <w:lang w:val="en-US" w:eastAsia="zh-CN"/>
        </w:rPr>
        <w:t>4</w:t>
      </w:r>
      <w:r>
        <w:rPr>
          <w:rFonts w:hint="eastAsia" w:ascii="仿宋" w:hAnsi="仿宋" w:eastAsia="仿宋" w:cs="仿宋"/>
          <w:kern w:val="0"/>
          <w:sz w:val="24"/>
          <w:szCs w:val="24"/>
          <w:u w:val="single"/>
        </w:rPr>
        <w:t>）、工程质量保修书、保密协议书、</w:t>
      </w:r>
      <w:r>
        <w:rPr>
          <w:rFonts w:hint="eastAsia" w:ascii="仿宋" w:hAnsi="仿宋" w:eastAsia="仿宋" w:cs="仿宋"/>
          <w:kern w:val="0"/>
          <w:sz w:val="24"/>
          <w:szCs w:val="24"/>
          <w:u w:val="single"/>
          <w:lang w:val="en-US" w:eastAsia="zh-CN"/>
        </w:rPr>
        <w:t>维护任务书</w:t>
      </w:r>
      <w:r>
        <w:rPr>
          <w:rFonts w:hint="eastAsia" w:ascii="仿宋" w:hAnsi="仿宋" w:eastAsia="仿宋" w:cs="仿宋"/>
          <w:kern w:val="0"/>
          <w:sz w:val="24"/>
          <w:szCs w:val="24"/>
          <w:u w:val="single"/>
        </w:rPr>
        <w:t>。</w:t>
      </w:r>
    </w:p>
    <w:p>
      <w:pPr>
        <w:spacing w:line="360" w:lineRule="auto"/>
        <w:rPr>
          <w:rFonts w:ascii="仿宋" w:hAnsi="仿宋" w:eastAsia="仿宋" w:cs="Times New Roman"/>
          <w:kern w:val="0"/>
          <w:sz w:val="24"/>
          <w:szCs w:val="24"/>
        </w:rPr>
      </w:pPr>
    </w:p>
    <w:p>
      <w:pPr>
        <w:pStyle w:val="4"/>
        <w:numPr>
          <w:ilvl w:val="0"/>
          <w:numId w:val="0"/>
        </w:numPr>
        <w:tabs>
          <w:tab w:val="left" w:pos="360"/>
          <w:tab w:val="left" w:pos="420"/>
        </w:tabs>
        <w:spacing w:before="0" w:line="360" w:lineRule="auto"/>
        <w:rPr>
          <w:rFonts w:ascii="仿宋" w:hAnsi="仿宋" w:eastAsia="仿宋"/>
          <w:b/>
          <w:bCs/>
          <w:sz w:val="24"/>
          <w:szCs w:val="24"/>
        </w:rPr>
      </w:pPr>
      <w:bookmarkStart w:id="498" w:name="_Toc19526"/>
      <w:bookmarkStart w:id="499" w:name="_Toc469384084"/>
      <w:r>
        <w:rPr>
          <w:rFonts w:hint="eastAsia" w:ascii="仿宋" w:hAnsi="仿宋" w:eastAsia="仿宋" w:cs="仿宋"/>
          <w:b/>
          <w:bCs/>
          <w:sz w:val="24"/>
          <w:szCs w:val="24"/>
        </w:rPr>
        <w:t xml:space="preserve">    </w:t>
      </w:r>
      <w:bookmarkStart w:id="500" w:name="_Toc6316"/>
      <w:r>
        <w:rPr>
          <w:rFonts w:ascii="仿宋" w:hAnsi="仿宋" w:eastAsia="仿宋" w:cs="仿宋"/>
          <w:b/>
          <w:bCs/>
          <w:sz w:val="24"/>
          <w:szCs w:val="24"/>
        </w:rPr>
        <w:t>4</w:t>
      </w:r>
      <w:r>
        <w:rPr>
          <w:rFonts w:hint="eastAsia" w:ascii="仿宋" w:hAnsi="仿宋" w:eastAsia="仿宋" w:cs="仿宋"/>
          <w:b/>
          <w:bCs/>
          <w:sz w:val="24"/>
          <w:szCs w:val="24"/>
        </w:rPr>
        <w:t>．语言及适用的法律、标准与规范</w:t>
      </w:r>
      <w:bookmarkEnd w:id="498"/>
      <w:bookmarkEnd w:id="499"/>
      <w:bookmarkEnd w:id="500"/>
      <w:r>
        <w:rPr>
          <w:rFonts w:ascii="仿宋" w:hAnsi="仿宋" w:eastAsia="仿宋" w:cs="仿宋"/>
          <w:b/>
          <w:bCs/>
          <w:sz w:val="24"/>
          <w:szCs w:val="24"/>
        </w:rPr>
        <w:t xml:space="preserve"> </w:t>
      </w:r>
    </w:p>
    <w:p>
      <w:pPr>
        <w:spacing w:line="360" w:lineRule="auto"/>
        <w:rPr>
          <w:rFonts w:ascii="仿宋" w:hAnsi="仿宋" w:eastAsia="仿宋" w:cs="Times New Roman"/>
          <w:kern w:val="0"/>
          <w:sz w:val="24"/>
          <w:szCs w:val="24"/>
          <w:u w:val="single"/>
        </w:rPr>
      </w:pPr>
      <w:r>
        <w:rPr>
          <w:rFonts w:hint="eastAsia" w:ascii="仿宋" w:hAnsi="仿宋" w:eastAsia="仿宋" w:cs="仿宋"/>
          <w:kern w:val="0"/>
          <w:sz w:val="24"/>
          <w:szCs w:val="24"/>
        </w:rPr>
        <w:t xml:space="preserve">    </w:t>
      </w:r>
      <w:r>
        <w:rPr>
          <w:rFonts w:ascii="仿宋" w:hAnsi="仿宋" w:eastAsia="仿宋" w:cs="仿宋"/>
          <w:kern w:val="0"/>
          <w:sz w:val="24"/>
          <w:szCs w:val="24"/>
        </w:rPr>
        <w:t xml:space="preserve">4.3 </w:t>
      </w:r>
      <w:r>
        <w:rPr>
          <w:rFonts w:hint="eastAsia" w:ascii="仿宋" w:hAnsi="仿宋" w:eastAsia="仿宋" w:cs="仿宋"/>
          <w:kern w:val="0"/>
          <w:sz w:val="24"/>
          <w:szCs w:val="24"/>
        </w:rPr>
        <w:t>约定适用的标准、规范的名称：</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建筑及安装工程施工现行国家有关的标准、规范、规程及建筑文件；当没有国家标准、规范、规程时，采用国内现行的行业标准、规范；当没有国家和行业标准、规范时，采用所在地现行地方标准、规范。如施工期间国家或地方标准、规范发生变动，承包人应无条件按新标准、规范执行。</w:t>
      </w:r>
      <w:r>
        <w:rPr>
          <w:rFonts w:ascii="仿宋" w:hAnsi="仿宋" w:eastAsia="仿宋" w:cs="仿宋"/>
          <w:kern w:val="0"/>
          <w:sz w:val="24"/>
          <w:szCs w:val="24"/>
          <w:u w:val="single"/>
        </w:rPr>
        <w:t xml:space="preserve">    </w:t>
      </w:r>
    </w:p>
    <w:p>
      <w:pPr>
        <w:pStyle w:val="4"/>
        <w:numPr>
          <w:ilvl w:val="0"/>
          <w:numId w:val="0"/>
        </w:numPr>
        <w:tabs>
          <w:tab w:val="left" w:pos="360"/>
          <w:tab w:val="left" w:pos="420"/>
        </w:tabs>
        <w:spacing w:line="360" w:lineRule="auto"/>
        <w:rPr>
          <w:rFonts w:ascii="仿宋" w:hAnsi="仿宋" w:eastAsia="仿宋"/>
          <w:b/>
          <w:bCs/>
          <w:sz w:val="24"/>
          <w:szCs w:val="24"/>
        </w:rPr>
      </w:pPr>
      <w:r>
        <w:rPr>
          <w:rFonts w:hint="eastAsia" w:ascii="仿宋" w:hAnsi="仿宋" w:eastAsia="仿宋"/>
          <w:sz w:val="24"/>
          <w:szCs w:val="24"/>
        </w:rPr>
        <w:t xml:space="preserve">    </w:t>
      </w:r>
      <w:bookmarkStart w:id="501" w:name="_Toc16111"/>
      <w:bookmarkStart w:id="502" w:name="_Toc469384085"/>
      <w:bookmarkStart w:id="503" w:name="_Toc26086"/>
      <w:r>
        <w:rPr>
          <w:rFonts w:ascii="仿宋" w:hAnsi="仿宋" w:eastAsia="仿宋" w:cs="仿宋"/>
          <w:b/>
          <w:bCs/>
          <w:sz w:val="24"/>
          <w:szCs w:val="24"/>
        </w:rPr>
        <w:t xml:space="preserve">5. </w:t>
      </w:r>
      <w:r>
        <w:rPr>
          <w:rFonts w:hint="eastAsia" w:ascii="仿宋" w:hAnsi="仿宋" w:eastAsia="仿宋" w:cs="仿宋"/>
          <w:b/>
          <w:bCs/>
          <w:sz w:val="24"/>
          <w:szCs w:val="24"/>
        </w:rPr>
        <w:t>施工设计图纸</w:t>
      </w:r>
      <w:bookmarkEnd w:id="501"/>
      <w:bookmarkEnd w:id="502"/>
      <w:bookmarkEnd w:id="503"/>
    </w:p>
    <w:p>
      <w:pPr>
        <w:spacing w:line="360" w:lineRule="auto"/>
        <w:rPr>
          <w:rFonts w:ascii="仿宋" w:hAnsi="仿宋" w:eastAsia="仿宋" w:cs="Times New Roman"/>
          <w:sz w:val="24"/>
          <w:szCs w:val="24"/>
        </w:rPr>
      </w:pPr>
      <w:r>
        <w:rPr>
          <w:rFonts w:hint="eastAsia" w:ascii="仿宋" w:hAnsi="仿宋" w:eastAsia="仿宋" w:cs="仿宋"/>
          <w:sz w:val="24"/>
          <w:szCs w:val="24"/>
        </w:rPr>
        <w:t xml:space="preserve">    </w:t>
      </w:r>
      <w:r>
        <w:rPr>
          <w:rFonts w:ascii="仿宋" w:hAnsi="仿宋" w:eastAsia="仿宋" w:cs="仿宋"/>
          <w:sz w:val="24"/>
          <w:szCs w:val="24"/>
        </w:rPr>
        <w:t xml:space="preserve">5.1 </w:t>
      </w:r>
      <w:r>
        <w:rPr>
          <w:rFonts w:hint="eastAsia" w:ascii="仿宋" w:hAnsi="仿宋" w:eastAsia="仿宋" w:cs="仿宋"/>
          <w:sz w:val="24"/>
          <w:szCs w:val="24"/>
        </w:rPr>
        <w:t>发包人提供施工设计图纸</w:t>
      </w:r>
    </w:p>
    <w:p>
      <w:pPr>
        <w:spacing w:line="360" w:lineRule="auto"/>
        <w:rPr>
          <w:rFonts w:ascii="仿宋" w:hAnsi="仿宋" w:eastAsia="仿宋" w:cs="Times New Roman"/>
          <w:sz w:val="24"/>
          <w:szCs w:val="24"/>
        </w:rPr>
      </w:pPr>
      <w:r>
        <w:rPr>
          <w:rFonts w:ascii="仿宋" w:hAnsi="仿宋" w:eastAsia="仿宋" w:cs="仿宋"/>
          <w:sz w:val="24"/>
          <w:szCs w:val="24"/>
        </w:rPr>
        <w:t xml:space="preserve">  </w:t>
      </w:r>
      <w:r>
        <w:rPr>
          <w:rFonts w:hint="eastAsia" w:ascii="仿宋" w:hAnsi="仿宋" w:eastAsia="仿宋" w:cs="仿宋"/>
          <w:sz w:val="24"/>
          <w:szCs w:val="24"/>
        </w:rPr>
        <w:t>（</w:t>
      </w:r>
      <w:r>
        <w:rPr>
          <w:rFonts w:ascii="仿宋" w:hAnsi="仿宋" w:eastAsia="仿宋" w:cs="仿宋"/>
          <w:sz w:val="24"/>
          <w:szCs w:val="24"/>
        </w:rPr>
        <w:t>1</w:t>
      </w:r>
      <w:r>
        <w:rPr>
          <w:rFonts w:hint="eastAsia" w:ascii="仿宋" w:hAnsi="仿宋" w:eastAsia="仿宋" w:cs="仿宋"/>
          <w:sz w:val="24"/>
          <w:szCs w:val="24"/>
        </w:rPr>
        <w:t>）提供的时间：</w:t>
      </w:r>
      <w:r>
        <w:rPr>
          <w:rFonts w:ascii="仿宋" w:hAnsi="仿宋" w:eastAsia="仿宋" w:cs="仿宋"/>
          <w:sz w:val="24"/>
          <w:szCs w:val="24"/>
          <w:u w:val="single"/>
        </w:rPr>
        <w:t xml:space="preserve">  </w:t>
      </w:r>
      <w:r>
        <w:rPr>
          <w:rFonts w:hint="eastAsia" w:ascii="仿宋" w:hAnsi="仿宋" w:eastAsia="仿宋" w:cs="仿宋"/>
          <w:sz w:val="24"/>
          <w:szCs w:val="24"/>
          <w:u w:val="single"/>
        </w:rPr>
        <w:t>项目启动会议议定时间</w:t>
      </w:r>
      <w:r>
        <w:rPr>
          <w:rFonts w:ascii="仿宋" w:hAnsi="仿宋" w:eastAsia="仿宋" w:cs="仿宋"/>
          <w:sz w:val="24"/>
          <w:szCs w:val="24"/>
          <w:u w:val="single"/>
        </w:rPr>
        <w:t xml:space="preserve"> </w:t>
      </w:r>
      <w:r>
        <w:rPr>
          <w:rFonts w:hint="eastAsia" w:ascii="仿宋" w:hAnsi="仿宋" w:eastAsia="仿宋" w:cs="仿宋"/>
          <w:sz w:val="24"/>
          <w:szCs w:val="24"/>
          <w:u w:val="single"/>
        </w:rPr>
        <w:t>。</w:t>
      </w:r>
    </w:p>
    <w:p>
      <w:pPr>
        <w:spacing w:line="360" w:lineRule="auto"/>
        <w:rPr>
          <w:rFonts w:ascii="仿宋" w:hAnsi="仿宋" w:eastAsia="仿宋" w:cs="Times New Roman"/>
          <w:sz w:val="24"/>
          <w:szCs w:val="24"/>
        </w:rPr>
      </w:pPr>
      <w:r>
        <w:rPr>
          <w:rFonts w:ascii="仿宋" w:hAnsi="仿宋" w:eastAsia="仿宋" w:cs="仿宋"/>
          <w:sz w:val="24"/>
          <w:szCs w:val="24"/>
        </w:rPr>
        <w:t xml:space="preserve">  </w:t>
      </w:r>
      <w:r>
        <w:rPr>
          <w:rFonts w:hint="eastAsia" w:ascii="仿宋" w:hAnsi="仿宋" w:eastAsia="仿宋" w:cs="仿宋"/>
          <w:sz w:val="24"/>
          <w:szCs w:val="24"/>
        </w:rPr>
        <w:t>（</w:t>
      </w:r>
      <w:r>
        <w:rPr>
          <w:rFonts w:ascii="仿宋" w:hAnsi="仿宋" w:eastAsia="仿宋" w:cs="仿宋"/>
          <w:sz w:val="24"/>
          <w:szCs w:val="24"/>
        </w:rPr>
        <w:t>2</w:t>
      </w:r>
      <w:r>
        <w:rPr>
          <w:rFonts w:hint="eastAsia" w:ascii="仿宋" w:hAnsi="仿宋" w:eastAsia="仿宋" w:cs="仿宋"/>
          <w:sz w:val="24"/>
          <w:szCs w:val="24"/>
        </w:rPr>
        <w:t>）提供的数量：</w:t>
      </w:r>
      <w:r>
        <w:rPr>
          <w:rFonts w:ascii="仿宋" w:hAnsi="仿宋" w:eastAsia="仿宋" w:cs="仿宋"/>
          <w:sz w:val="24"/>
          <w:szCs w:val="24"/>
          <w:u w:val="single"/>
        </w:rPr>
        <w:t xml:space="preserve">  </w:t>
      </w:r>
      <w:r>
        <w:rPr>
          <w:rFonts w:hint="eastAsia" w:ascii="仿宋" w:hAnsi="仿宋" w:eastAsia="仿宋" w:cs="仿宋"/>
          <w:sz w:val="24"/>
          <w:szCs w:val="24"/>
          <w:u w:val="single"/>
        </w:rPr>
        <w:t>贰套</w:t>
      </w:r>
      <w:r>
        <w:rPr>
          <w:rFonts w:ascii="仿宋" w:hAnsi="仿宋" w:eastAsia="仿宋" w:cs="仿宋"/>
          <w:sz w:val="24"/>
          <w:szCs w:val="24"/>
          <w:u w:val="single"/>
        </w:rPr>
        <w:t xml:space="preserve">  </w:t>
      </w:r>
      <w:r>
        <w:rPr>
          <w:rFonts w:hint="eastAsia" w:ascii="仿宋" w:hAnsi="仿宋" w:eastAsia="仿宋" w:cs="仿宋"/>
          <w:sz w:val="24"/>
          <w:szCs w:val="24"/>
          <w:u w:val="single"/>
        </w:rPr>
        <w:t>。</w:t>
      </w:r>
    </w:p>
    <w:p>
      <w:pPr>
        <w:spacing w:line="360" w:lineRule="auto"/>
        <w:rPr>
          <w:rFonts w:ascii="仿宋" w:hAnsi="仿宋" w:eastAsia="仿宋" w:cs="Times New Roman"/>
          <w:sz w:val="24"/>
          <w:szCs w:val="24"/>
        </w:rPr>
      </w:pPr>
      <w:r>
        <w:rPr>
          <w:rFonts w:ascii="仿宋" w:hAnsi="仿宋" w:eastAsia="仿宋" w:cs="仿宋"/>
          <w:sz w:val="24"/>
          <w:szCs w:val="24"/>
        </w:rPr>
        <w:t xml:space="preserve"> </w:t>
      </w:r>
      <w:r>
        <w:rPr>
          <w:rFonts w:hint="eastAsia" w:ascii="仿宋" w:hAnsi="仿宋" w:eastAsia="仿宋" w:cs="仿宋"/>
          <w:sz w:val="24"/>
          <w:szCs w:val="24"/>
        </w:rPr>
        <w:t xml:space="preserve">   </w:t>
      </w:r>
      <w:r>
        <w:rPr>
          <w:rFonts w:ascii="仿宋" w:hAnsi="仿宋" w:eastAsia="仿宋" w:cs="仿宋"/>
          <w:sz w:val="24"/>
          <w:szCs w:val="24"/>
        </w:rPr>
        <w:t xml:space="preserve">5.2 </w:t>
      </w:r>
      <w:r>
        <w:rPr>
          <w:rFonts w:hint="eastAsia" w:ascii="仿宋" w:hAnsi="仿宋" w:eastAsia="仿宋" w:cs="仿宋"/>
          <w:sz w:val="24"/>
          <w:szCs w:val="24"/>
        </w:rPr>
        <w:t>承包人提供施工设计图纸</w:t>
      </w:r>
    </w:p>
    <w:p>
      <w:pPr>
        <w:spacing w:line="360" w:lineRule="auto"/>
        <w:ind w:firstLine="480" w:firstLineChars="200"/>
        <w:rPr>
          <w:rFonts w:ascii="仿宋" w:hAnsi="仿宋" w:eastAsia="仿宋" w:cs="Times New Roman"/>
          <w:sz w:val="24"/>
          <w:szCs w:val="24"/>
        </w:rPr>
      </w:pPr>
      <w:r>
        <w:rPr>
          <w:rFonts w:hint="eastAsia" w:ascii="仿宋" w:hAnsi="仿宋" w:eastAsia="仿宋" w:cs="仿宋"/>
          <w:sz w:val="24"/>
          <w:szCs w:val="24"/>
        </w:rPr>
        <w:t>（</w:t>
      </w:r>
      <w:r>
        <w:rPr>
          <w:rFonts w:ascii="仿宋" w:hAnsi="仿宋" w:eastAsia="仿宋" w:cs="仿宋"/>
          <w:sz w:val="24"/>
          <w:szCs w:val="24"/>
        </w:rPr>
        <w:t>1</w:t>
      </w:r>
      <w:r>
        <w:rPr>
          <w:rFonts w:hint="eastAsia" w:ascii="仿宋" w:hAnsi="仿宋" w:eastAsia="仿宋" w:cs="仿宋"/>
          <w:sz w:val="24"/>
          <w:szCs w:val="24"/>
        </w:rPr>
        <w:t>）提供的时间：</w:t>
      </w:r>
      <w:r>
        <w:rPr>
          <w:rFonts w:ascii="仿宋" w:hAnsi="仿宋" w:eastAsia="仿宋" w:cs="仿宋"/>
          <w:sz w:val="24"/>
          <w:szCs w:val="24"/>
          <w:u w:val="single"/>
        </w:rPr>
        <w:t xml:space="preserve">    </w:t>
      </w:r>
      <w:r>
        <w:rPr>
          <w:rFonts w:hint="eastAsia" w:ascii="仿宋" w:hAnsi="仿宋" w:eastAsia="仿宋" w:cs="仿宋"/>
          <w:sz w:val="24"/>
          <w:szCs w:val="24"/>
          <w:u w:val="single"/>
        </w:rPr>
        <w:t>/</w:t>
      </w:r>
      <w:r>
        <w:rPr>
          <w:rFonts w:ascii="仿宋" w:hAnsi="仿宋" w:eastAsia="仿宋" w:cs="仿宋"/>
          <w:sz w:val="24"/>
          <w:szCs w:val="24"/>
          <w:u w:val="single"/>
        </w:rPr>
        <w:t xml:space="preserve">    </w:t>
      </w:r>
    </w:p>
    <w:p>
      <w:pPr>
        <w:spacing w:line="360" w:lineRule="auto"/>
        <w:rPr>
          <w:rFonts w:ascii="仿宋" w:hAnsi="仿宋" w:eastAsia="仿宋" w:cs="仿宋"/>
          <w:sz w:val="24"/>
          <w:szCs w:val="24"/>
          <w:u w:val="single"/>
        </w:rPr>
      </w:pPr>
      <w:r>
        <w:rPr>
          <w:rFonts w:ascii="仿宋" w:hAnsi="仿宋" w:eastAsia="仿宋" w:cs="仿宋"/>
          <w:sz w:val="24"/>
          <w:szCs w:val="24"/>
        </w:rPr>
        <w:t xml:space="preserve">  </w:t>
      </w:r>
      <w:r>
        <w:rPr>
          <w:rFonts w:hint="eastAsia" w:ascii="仿宋" w:hAnsi="仿宋" w:eastAsia="仿宋" w:cs="仿宋"/>
          <w:sz w:val="24"/>
          <w:szCs w:val="24"/>
        </w:rPr>
        <w:t xml:space="preserve">  （</w:t>
      </w:r>
      <w:r>
        <w:rPr>
          <w:rFonts w:ascii="仿宋" w:hAnsi="仿宋" w:eastAsia="仿宋" w:cs="仿宋"/>
          <w:sz w:val="24"/>
          <w:szCs w:val="24"/>
        </w:rPr>
        <w:t>2</w:t>
      </w:r>
      <w:r>
        <w:rPr>
          <w:rFonts w:hint="eastAsia" w:ascii="仿宋" w:hAnsi="仿宋" w:eastAsia="仿宋" w:cs="仿宋"/>
          <w:sz w:val="24"/>
          <w:szCs w:val="24"/>
        </w:rPr>
        <w:t>）提供的数量：</w:t>
      </w:r>
      <w:r>
        <w:rPr>
          <w:rFonts w:ascii="仿宋" w:hAnsi="仿宋" w:eastAsia="仿宋" w:cs="仿宋"/>
          <w:sz w:val="24"/>
          <w:szCs w:val="24"/>
          <w:u w:val="single"/>
        </w:rPr>
        <w:t xml:space="preserve">    </w:t>
      </w:r>
      <w:r>
        <w:rPr>
          <w:rFonts w:hint="eastAsia" w:ascii="仿宋" w:hAnsi="仿宋" w:eastAsia="仿宋" w:cs="仿宋"/>
          <w:sz w:val="24"/>
          <w:szCs w:val="24"/>
          <w:u w:val="single"/>
        </w:rPr>
        <w:t>/</w:t>
      </w:r>
      <w:r>
        <w:rPr>
          <w:rFonts w:ascii="仿宋" w:hAnsi="仿宋" w:eastAsia="仿宋" w:cs="仿宋"/>
          <w:sz w:val="24"/>
          <w:szCs w:val="24"/>
          <w:u w:val="single"/>
        </w:rPr>
        <w:t xml:space="preserve">    </w:t>
      </w:r>
    </w:p>
    <w:p>
      <w:pPr>
        <w:spacing w:line="360" w:lineRule="auto"/>
        <w:ind w:firstLine="480" w:firstLineChars="200"/>
        <w:rPr>
          <w:rFonts w:ascii="仿宋" w:hAnsi="仿宋" w:eastAsia="仿宋" w:cs="Times New Roman"/>
          <w:sz w:val="24"/>
          <w:szCs w:val="24"/>
        </w:rPr>
      </w:pPr>
      <w:r>
        <w:rPr>
          <w:rFonts w:hint="eastAsia" w:ascii="仿宋" w:hAnsi="仿宋" w:eastAsia="仿宋" w:cs="仿宋"/>
          <w:sz w:val="24"/>
          <w:szCs w:val="24"/>
        </w:rPr>
        <w:t>（</w:t>
      </w:r>
      <w:r>
        <w:rPr>
          <w:rFonts w:ascii="仿宋" w:hAnsi="仿宋" w:eastAsia="仿宋" w:cs="仿宋"/>
          <w:sz w:val="24"/>
          <w:szCs w:val="24"/>
        </w:rPr>
        <w:t>3</w:t>
      </w:r>
      <w:r>
        <w:rPr>
          <w:rFonts w:hint="eastAsia" w:ascii="仿宋" w:hAnsi="仿宋" w:eastAsia="仿宋" w:cs="仿宋"/>
          <w:sz w:val="24"/>
          <w:szCs w:val="24"/>
        </w:rPr>
        <w:t>）监理工程师答复的时间：</w:t>
      </w:r>
      <w:r>
        <w:rPr>
          <w:rFonts w:ascii="仿宋" w:hAnsi="仿宋" w:eastAsia="仿宋" w:cs="仿宋"/>
          <w:sz w:val="24"/>
          <w:szCs w:val="24"/>
          <w:u w:val="single"/>
        </w:rPr>
        <w:t xml:space="preserve">  </w:t>
      </w:r>
      <w:r>
        <w:rPr>
          <w:rFonts w:hint="eastAsia" w:ascii="仿宋" w:hAnsi="仿宋" w:eastAsia="仿宋" w:cs="仿宋"/>
          <w:sz w:val="24"/>
          <w:szCs w:val="24"/>
          <w:u w:val="single"/>
        </w:rPr>
        <w:t>/</w:t>
      </w:r>
      <w:r>
        <w:rPr>
          <w:rFonts w:ascii="仿宋" w:hAnsi="仿宋" w:eastAsia="仿宋" w:cs="仿宋"/>
          <w:sz w:val="24"/>
          <w:szCs w:val="24"/>
          <w:u w:val="single"/>
        </w:rPr>
        <w:t xml:space="preserve">   </w:t>
      </w:r>
    </w:p>
    <w:p>
      <w:pPr>
        <w:pStyle w:val="4"/>
        <w:numPr>
          <w:ilvl w:val="0"/>
          <w:numId w:val="0"/>
        </w:numPr>
        <w:tabs>
          <w:tab w:val="left" w:pos="360"/>
          <w:tab w:val="left" w:pos="420"/>
        </w:tabs>
        <w:spacing w:line="360" w:lineRule="auto"/>
        <w:rPr>
          <w:rFonts w:ascii="仿宋" w:hAnsi="仿宋" w:eastAsia="仿宋"/>
          <w:b/>
          <w:bCs/>
          <w:sz w:val="24"/>
          <w:szCs w:val="24"/>
        </w:rPr>
      </w:pPr>
      <w:r>
        <w:rPr>
          <w:rFonts w:hint="eastAsia" w:ascii="仿宋" w:hAnsi="仿宋" w:eastAsia="仿宋"/>
          <w:sz w:val="24"/>
          <w:szCs w:val="24"/>
        </w:rPr>
        <w:t xml:space="preserve">    </w:t>
      </w:r>
      <w:bookmarkStart w:id="504" w:name="_Toc469384086"/>
      <w:bookmarkStart w:id="505" w:name="_Toc31940"/>
      <w:bookmarkStart w:id="506" w:name="_Toc29869"/>
      <w:r>
        <w:rPr>
          <w:rFonts w:ascii="仿宋" w:hAnsi="仿宋" w:eastAsia="仿宋" w:cs="仿宋"/>
          <w:b/>
          <w:bCs/>
          <w:sz w:val="24"/>
          <w:szCs w:val="24"/>
        </w:rPr>
        <w:t xml:space="preserve">6. </w:t>
      </w:r>
      <w:r>
        <w:rPr>
          <w:rFonts w:hint="eastAsia" w:ascii="仿宋" w:hAnsi="仿宋" w:eastAsia="仿宋" w:cs="仿宋"/>
          <w:b/>
          <w:bCs/>
          <w:sz w:val="24"/>
          <w:szCs w:val="24"/>
        </w:rPr>
        <w:t>通信联络</w:t>
      </w:r>
      <w:bookmarkEnd w:id="504"/>
      <w:bookmarkEnd w:id="505"/>
      <w:bookmarkEnd w:id="506"/>
    </w:p>
    <w:p>
      <w:pPr>
        <w:spacing w:line="360" w:lineRule="auto"/>
        <w:ind w:firstLine="480" w:firstLineChars="200"/>
        <w:rPr>
          <w:rFonts w:ascii="仿宋" w:hAnsi="仿宋" w:eastAsia="仿宋" w:cs="Times New Roman"/>
          <w:sz w:val="24"/>
          <w:szCs w:val="24"/>
        </w:rPr>
      </w:pPr>
      <w:r>
        <w:rPr>
          <w:rFonts w:ascii="仿宋" w:hAnsi="仿宋" w:eastAsia="仿宋" w:cs="仿宋"/>
          <w:sz w:val="24"/>
          <w:szCs w:val="24"/>
        </w:rPr>
        <w:t>6.2</w:t>
      </w:r>
      <w:r>
        <w:rPr>
          <w:rFonts w:hint="eastAsia" w:ascii="仿宋" w:hAnsi="仿宋" w:eastAsia="仿宋" w:cs="仿宋"/>
          <w:sz w:val="24"/>
          <w:szCs w:val="24"/>
        </w:rPr>
        <w:t>各方通讯地址、收件人及其他送达方式</w:t>
      </w:r>
    </w:p>
    <w:p>
      <w:pPr>
        <w:spacing w:line="360" w:lineRule="auto"/>
        <w:ind w:firstLine="480" w:firstLineChars="200"/>
        <w:rPr>
          <w:rFonts w:ascii="仿宋" w:hAnsi="仿宋" w:eastAsia="仿宋" w:cs="Times New Roman"/>
          <w:sz w:val="24"/>
          <w:szCs w:val="24"/>
        </w:rPr>
      </w:pPr>
      <w:r>
        <w:rPr>
          <w:rFonts w:hint="eastAsia" w:ascii="仿宋" w:hAnsi="仿宋" w:eastAsia="仿宋" w:cs="仿宋"/>
          <w:sz w:val="24"/>
          <w:szCs w:val="24"/>
        </w:rPr>
        <w:t>（1）各方通讯地址和收件人：</w:t>
      </w:r>
    </w:p>
    <w:p>
      <w:pPr>
        <w:spacing w:line="360" w:lineRule="auto"/>
        <w:ind w:firstLine="480" w:firstLineChars="200"/>
        <w:rPr>
          <w:rFonts w:ascii="仿宋" w:hAnsi="仿宋" w:eastAsia="仿宋" w:cs="Times New Roman"/>
          <w:sz w:val="24"/>
          <w:szCs w:val="24"/>
        </w:rPr>
      </w:pPr>
      <w:r>
        <w:rPr>
          <w:rFonts w:hint="eastAsia" w:ascii="仿宋" w:hAnsi="仿宋" w:eastAsia="仿宋" w:cs="仿宋"/>
          <w:sz w:val="24"/>
          <w:szCs w:val="24"/>
        </w:rPr>
        <w:t>发包人：</w:t>
      </w:r>
      <w:r>
        <w:rPr>
          <w:rFonts w:ascii="仿宋" w:hAnsi="仿宋" w:eastAsia="仿宋" w:cs="仿宋"/>
          <w:sz w:val="24"/>
          <w:szCs w:val="24"/>
          <w:u w:val="single"/>
        </w:rPr>
        <w:t xml:space="preserve"> </w:t>
      </w:r>
      <w:r>
        <w:rPr>
          <w:rFonts w:hint="eastAsia" w:ascii="仿宋" w:hAnsi="仿宋" w:eastAsia="仿宋" w:cs="仿宋"/>
          <w:sz w:val="24"/>
          <w:szCs w:val="24"/>
          <w:u w:val="single"/>
        </w:rPr>
        <w:t>广州市公安局</w:t>
      </w:r>
      <w:r>
        <w:rPr>
          <w:rFonts w:ascii="仿宋" w:hAnsi="仿宋" w:eastAsia="仿宋" w:cs="仿宋"/>
          <w:sz w:val="24"/>
          <w:szCs w:val="24"/>
          <w:u w:val="single"/>
        </w:rPr>
        <w:t xml:space="preserve">  </w:t>
      </w:r>
    </w:p>
    <w:p>
      <w:pPr>
        <w:spacing w:line="360" w:lineRule="auto"/>
        <w:ind w:firstLine="480" w:firstLineChars="200"/>
        <w:rPr>
          <w:rFonts w:ascii="仿宋" w:hAnsi="仿宋" w:eastAsia="仿宋" w:cs="Times New Roman"/>
          <w:sz w:val="24"/>
          <w:szCs w:val="24"/>
        </w:rPr>
      </w:pPr>
      <w:r>
        <w:rPr>
          <w:rFonts w:hint="eastAsia" w:ascii="仿宋" w:hAnsi="仿宋" w:eastAsia="仿宋" w:cs="仿宋"/>
          <w:sz w:val="24"/>
          <w:szCs w:val="24"/>
        </w:rPr>
        <w:t>通讯地址：</w:t>
      </w:r>
      <w:r>
        <w:rPr>
          <w:rFonts w:hint="eastAsia" w:ascii="仿宋" w:hAnsi="仿宋" w:eastAsia="仿宋" w:cs="仿宋"/>
          <w:sz w:val="24"/>
          <w:szCs w:val="24"/>
          <w:u w:val="single"/>
        </w:rPr>
        <w:t>天河区华观路1726号</w:t>
      </w:r>
      <w:r>
        <w:rPr>
          <w:rFonts w:ascii="仿宋" w:hAnsi="仿宋" w:eastAsia="仿宋" w:cs="仿宋"/>
          <w:sz w:val="24"/>
          <w:szCs w:val="24"/>
          <w:u w:val="single"/>
        </w:rPr>
        <w:t xml:space="preserve"> </w:t>
      </w:r>
      <w:r>
        <w:rPr>
          <w:rFonts w:hint="eastAsia" w:ascii="仿宋" w:hAnsi="仿宋" w:eastAsia="仿宋" w:cs="仿宋"/>
          <w:sz w:val="24"/>
          <w:szCs w:val="24"/>
          <w:u w:val="single"/>
        </w:rPr>
        <w:t xml:space="preserve"> </w:t>
      </w:r>
      <w:r>
        <w:rPr>
          <w:rFonts w:ascii="仿宋" w:hAnsi="仿宋" w:eastAsia="仿宋" w:cs="仿宋"/>
          <w:sz w:val="24"/>
          <w:szCs w:val="24"/>
        </w:rPr>
        <w:t xml:space="preserve">  </w:t>
      </w:r>
      <w:r>
        <w:rPr>
          <w:rFonts w:hint="eastAsia" w:ascii="仿宋" w:hAnsi="仿宋" w:eastAsia="仿宋" w:cs="仿宋"/>
          <w:sz w:val="24"/>
          <w:szCs w:val="24"/>
        </w:rPr>
        <w:t>收件人：</w:t>
      </w:r>
      <w:r>
        <w:rPr>
          <w:rFonts w:hint="eastAsia" w:ascii="仿宋" w:hAnsi="仿宋" w:eastAsia="仿宋" w:cs="仿宋"/>
          <w:sz w:val="24"/>
          <w:szCs w:val="24"/>
          <w:u w:val="single"/>
        </w:rPr>
        <w:t>秩序设施大队一中队</w:t>
      </w:r>
      <w:r>
        <w:rPr>
          <w:rFonts w:ascii="仿宋" w:hAnsi="仿宋" w:eastAsia="仿宋" w:cs="仿宋"/>
          <w:sz w:val="24"/>
          <w:szCs w:val="24"/>
          <w:u w:val="single"/>
        </w:rPr>
        <w:t xml:space="preserve"> </w:t>
      </w:r>
      <w:r>
        <w:rPr>
          <w:rFonts w:ascii="仿宋" w:hAnsi="仿宋" w:eastAsia="仿宋" w:cs="仿宋"/>
          <w:sz w:val="24"/>
          <w:szCs w:val="24"/>
        </w:rPr>
        <w:t xml:space="preserve"> </w:t>
      </w:r>
      <w:r>
        <w:rPr>
          <w:rFonts w:hint="eastAsia" w:ascii="仿宋" w:hAnsi="仿宋" w:eastAsia="仿宋" w:cs="仿宋"/>
          <w:sz w:val="24"/>
          <w:szCs w:val="24"/>
        </w:rPr>
        <w:t>邮政编码：</w:t>
      </w:r>
      <w:r>
        <w:rPr>
          <w:rFonts w:ascii="仿宋" w:hAnsi="仿宋" w:eastAsia="仿宋" w:cs="仿宋"/>
          <w:sz w:val="24"/>
          <w:szCs w:val="24"/>
          <w:u w:val="single"/>
        </w:rPr>
        <w:t xml:space="preserve"> </w:t>
      </w:r>
      <w:r>
        <w:rPr>
          <w:rFonts w:hint="eastAsia" w:ascii="仿宋" w:hAnsi="仿宋" w:eastAsia="仿宋" w:cs="仿宋"/>
          <w:sz w:val="24"/>
          <w:szCs w:val="24"/>
          <w:u w:val="single"/>
        </w:rPr>
        <w:t>510640</w:t>
      </w:r>
      <w:r>
        <w:rPr>
          <w:rFonts w:ascii="仿宋" w:hAnsi="仿宋" w:eastAsia="仿宋" w:cs="仿宋"/>
          <w:sz w:val="24"/>
          <w:szCs w:val="24"/>
          <w:u w:val="single"/>
        </w:rPr>
        <w:t xml:space="preserve"> </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承包人：</w:t>
      </w:r>
      <w:r>
        <w:rPr>
          <w:rFonts w:ascii="仿宋" w:hAnsi="仿宋" w:eastAsia="仿宋" w:cs="仿宋"/>
          <w:sz w:val="24"/>
          <w:szCs w:val="24"/>
        </w:rPr>
        <w:t xml:space="preserve"> </w:t>
      </w:r>
      <w:r>
        <w:rPr>
          <w:rFonts w:hint="eastAsia" w:ascii="仿宋" w:hAnsi="仿宋" w:eastAsia="仿宋" w:cs="仿宋"/>
          <w:sz w:val="24"/>
          <w:szCs w:val="24"/>
          <w:u w:val="single"/>
          <w:lang w:val="en-US" w:eastAsia="zh-CN"/>
        </w:rPr>
        <w:t xml:space="preserve">      </w:t>
      </w:r>
      <w:r>
        <w:rPr>
          <w:rFonts w:ascii="仿宋" w:hAnsi="仿宋" w:eastAsia="仿宋" w:cs="仿宋"/>
          <w:sz w:val="24"/>
          <w:szCs w:val="24"/>
        </w:rPr>
        <w:t xml:space="preserve">                                                                              </w:t>
      </w:r>
    </w:p>
    <w:p>
      <w:pPr>
        <w:spacing w:line="360" w:lineRule="auto"/>
        <w:ind w:firstLine="480" w:firstLineChars="200"/>
        <w:rPr>
          <w:rFonts w:ascii="仿宋" w:hAnsi="仿宋" w:eastAsia="仿宋" w:cs="仿宋"/>
          <w:sz w:val="24"/>
          <w:szCs w:val="24"/>
          <w:u w:val="single"/>
        </w:rPr>
      </w:pPr>
      <w:r>
        <w:rPr>
          <w:rFonts w:hint="eastAsia" w:ascii="仿宋" w:hAnsi="仿宋" w:eastAsia="仿宋" w:cs="仿宋"/>
          <w:sz w:val="24"/>
          <w:szCs w:val="24"/>
        </w:rPr>
        <w:t>通讯地址：</w:t>
      </w:r>
      <w:r>
        <w:rPr>
          <w:rFonts w:hint="eastAsia" w:ascii="仿宋" w:hAnsi="仿宋" w:eastAsia="仿宋" w:cs="仿宋"/>
          <w:sz w:val="24"/>
          <w:szCs w:val="24"/>
          <w:u w:val="single"/>
          <w:lang w:val="en-US" w:eastAsia="zh-CN"/>
        </w:rPr>
        <w:t xml:space="preserve">     </w:t>
      </w:r>
      <w:r>
        <w:rPr>
          <w:rFonts w:ascii="仿宋" w:hAnsi="仿宋" w:eastAsia="仿宋" w:cs="仿宋"/>
          <w:sz w:val="24"/>
          <w:szCs w:val="24"/>
        </w:rPr>
        <w:t xml:space="preserve"> </w:t>
      </w:r>
      <w:r>
        <w:rPr>
          <w:rFonts w:hint="eastAsia" w:ascii="仿宋" w:hAnsi="仿宋" w:eastAsia="仿宋" w:cs="仿宋"/>
          <w:sz w:val="24"/>
          <w:szCs w:val="24"/>
        </w:rPr>
        <w:t>收件人：</w:t>
      </w:r>
      <w:r>
        <w:rPr>
          <w:rFonts w:hint="eastAsia" w:ascii="仿宋" w:hAnsi="仿宋" w:eastAsia="仿宋" w:cs="仿宋"/>
          <w:sz w:val="24"/>
          <w:szCs w:val="24"/>
          <w:u w:val="single"/>
          <w:lang w:val="en-US" w:eastAsia="zh-CN"/>
        </w:rPr>
        <w:t xml:space="preserve">     </w:t>
      </w:r>
      <w:r>
        <w:rPr>
          <w:rFonts w:ascii="仿宋" w:hAnsi="仿宋" w:eastAsia="仿宋" w:cs="仿宋"/>
          <w:sz w:val="24"/>
          <w:szCs w:val="24"/>
        </w:rPr>
        <w:t xml:space="preserve"> </w:t>
      </w:r>
      <w:r>
        <w:rPr>
          <w:rFonts w:hint="eastAsia" w:ascii="仿宋" w:hAnsi="仿宋" w:eastAsia="仿宋" w:cs="仿宋"/>
          <w:sz w:val="24"/>
          <w:szCs w:val="24"/>
        </w:rPr>
        <w:t>邮政编码：</w:t>
      </w:r>
      <w:r>
        <w:rPr>
          <w:rFonts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ascii="仿宋" w:hAnsi="仿宋" w:eastAsia="仿宋" w:cs="仿宋"/>
          <w:sz w:val="24"/>
          <w:szCs w:val="24"/>
          <w:u w:val="single"/>
        </w:rPr>
        <w:t xml:space="preserve">  </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监理人：</w:t>
      </w:r>
      <w:r>
        <w:rPr>
          <w:rFonts w:ascii="仿宋" w:hAnsi="仿宋" w:eastAsia="仿宋" w:cs="仿宋"/>
          <w:sz w:val="24"/>
          <w:szCs w:val="24"/>
          <w:u w:val="single"/>
        </w:rPr>
        <w:t xml:space="preserve">                       </w:t>
      </w:r>
      <w:r>
        <w:rPr>
          <w:rFonts w:ascii="仿宋" w:hAnsi="仿宋" w:eastAsia="仿宋" w:cs="仿宋"/>
          <w:sz w:val="24"/>
          <w:szCs w:val="24"/>
        </w:rPr>
        <w:t xml:space="preserve">                                                                                 </w:t>
      </w:r>
    </w:p>
    <w:p>
      <w:pPr>
        <w:spacing w:line="360" w:lineRule="auto"/>
        <w:ind w:firstLine="480" w:firstLineChars="200"/>
        <w:rPr>
          <w:rFonts w:ascii="仿宋" w:hAnsi="仿宋" w:eastAsia="仿宋" w:cs="仿宋"/>
          <w:sz w:val="24"/>
          <w:szCs w:val="24"/>
          <w:u w:val="single"/>
        </w:rPr>
      </w:pPr>
      <w:r>
        <w:rPr>
          <w:rFonts w:hint="eastAsia" w:ascii="仿宋" w:hAnsi="仿宋" w:eastAsia="仿宋" w:cs="仿宋"/>
          <w:sz w:val="24"/>
          <w:szCs w:val="24"/>
        </w:rPr>
        <w:t>通讯地址：</w:t>
      </w:r>
      <w:r>
        <w:rPr>
          <w:rFonts w:ascii="仿宋" w:hAnsi="仿宋" w:eastAsia="仿宋" w:cs="仿宋"/>
          <w:sz w:val="24"/>
          <w:szCs w:val="24"/>
          <w:u w:val="single"/>
        </w:rPr>
        <w:t xml:space="preserve">                     </w:t>
      </w:r>
      <w:r>
        <w:rPr>
          <w:rFonts w:ascii="仿宋" w:hAnsi="仿宋" w:eastAsia="仿宋" w:cs="仿宋"/>
          <w:sz w:val="24"/>
          <w:szCs w:val="24"/>
        </w:rPr>
        <w:t xml:space="preserve">   </w:t>
      </w:r>
      <w:r>
        <w:rPr>
          <w:rFonts w:hint="eastAsia" w:ascii="仿宋" w:hAnsi="仿宋" w:eastAsia="仿宋" w:cs="仿宋"/>
          <w:sz w:val="24"/>
          <w:szCs w:val="24"/>
        </w:rPr>
        <w:t>收件人：</w:t>
      </w:r>
      <w:r>
        <w:rPr>
          <w:rFonts w:ascii="仿宋" w:hAnsi="仿宋" w:eastAsia="仿宋" w:cs="仿宋"/>
          <w:sz w:val="24"/>
          <w:szCs w:val="24"/>
          <w:u w:val="single"/>
        </w:rPr>
        <w:t xml:space="preserve">           </w:t>
      </w:r>
      <w:r>
        <w:rPr>
          <w:rFonts w:ascii="仿宋" w:hAnsi="仿宋" w:eastAsia="仿宋" w:cs="仿宋"/>
          <w:sz w:val="24"/>
          <w:szCs w:val="24"/>
        </w:rPr>
        <w:t xml:space="preserve"> </w:t>
      </w:r>
      <w:r>
        <w:rPr>
          <w:rFonts w:hint="eastAsia" w:ascii="仿宋" w:hAnsi="仿宋" w:eastAsia="仿宋" w:cs="仿宋"/>
          <w:sz w:val="24"/>
          <w:szCs w:val="24"/>
        </w:rPr>
        <w:t>邮政编码：</w:t>
      </w:r>
      <w:r>
        <w:rPr>
          <w:rFonts w:ascii="仿宋" w:hAnsi="仿宋" w:eastAsia="仿宋" w:cs="仿宋"/>
          <w:sz w:val="24"/>
          <w:szCs w:val="24"/>
          <w:u w:val="single"/>
        </w:rPr>
        <w:t xml:space="preserve">                   </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工程造价咨询人（如有）：</w:t>
      </w:r>
      <w:r>
        <w:rPr>
          <w:rFonts w:ascii="仿宋" w:hAnsi="仿宋" w:eastAsia="仿宋" w:cs="仿宋"/>
          <w:sz w:val="24"/>
          <w:szCs w:val="24"/>
        </w:rPr>
        <w:t xml:space="preserve"> </w:t>
      </w:r>
      <w:r>
        <w:rPr>
          <w:rFonts w:ascii="仿宋" w:hAnsi="仿宋" w:eastAsia="仿宋" w:cs="仿宋"/>
          <w:sz w:val="24"/>
          <w:szCs w:val="24"/>
          <w:u w:val="single"/>
        </w:rPr>
        <w:t xml:space="preserve">          </w:t>
      </w:r>
      <w:r>
        <w:rPr>
          <w:rFonts w:hint="eastAsia" w:ascii="仿宋" w:hAnsi="仿宋" w:eastAsia="仿宋" w:cs="仿宋"/>
          <w:sz w:val="24"/>
          <w:szCs w:val="24"/>
          <w:u w:val="single"/>
        </w:rPr>
        <w:t>/</w:t>
      </w:r>
      <w:r>
        <w:rPr>
          <w:rFonts w:ascii="仿宋" w:hAnsi="仿宋" w:eastAsia="仿宋" w:cs="仿宋"/>
          <w:sz w:val="24"/>
          <w:szCs w:val="24"/>
          <w:u w:val="single"/>
        </w:rPr>
        <w:t xml:space="preserve">          </w:t>
      </w:r>
      <w:r>
        <w:rPr>
          <w:rFonts w:ascii="仿宋" w:hAnsi="仿宋" w:eastAsia="仿宋" w:cs="仿宋"/>
          <w:sz w:val="24"/>
          <w:szCs w:val="24"/>
        </w:rPr>
        <w:t xml:space="preserve">                                                                      </w:t>
      </w:r>
    </w:p>
    <w:p>
      <w:pPr>
        <w:spacing w:line="360" w:lineRule="auto"/>
        <w:ind w:firstLine="480" w:firstLineChars="200"/>
        <w:rPr>
          <w:rFonts w:ascii="仿宋" w:hAnsi="仿宋" w:eastAsia="仿宋" w:cs="仿宋"/>
          <w:sz w:val="24"/>
          <w:szCs w:val="24"/>
          <w:u w:val="single"/>
        </w:rPr>
      </w:pPr>
      <w:r>
        <w:rPr>
          <w:rFonts w:hint="eastAsia" w:ascii="仿宋" w:hAnsi="仿宋" w:eastAsia="仿宋" w:cs="仿宋"/>
          <w:sz w:val="24"/>
          <w:szCs w:val="24"/>
        </w:rPr>
        <w:t>通讯地址：</w:t>
      </w:r>
      <w:r>
        <w:rPr>
          <w:rFonts w:ascii="仿宋" w:hAnsi="仿宋" w:eastAsia="仿宋" w:cs="仿宋"/>
          <w:sz w:val="24"/>
          <w:szCs w:val="24"/>
          <w:u w:val="single"/>
        </w:rPr>
        <w:t xml:space="preserve">          </w:t>
      </w:r>
      <w:r>
        <w:rPr>
          <w:rFonts w:hint="eastAsia" w:ascii="仿宋" w:hAnsi="仿宋" w:eastAsia="仿宋" w:cs="仿宋"/>
          <w:sz w:val="24"/>
          <w:szCs w:val="24"/>
          <w:u w:val="single"/>
        </w:rPr>
        <w:t>/</w:t>
      </w:r>
      <w:r>
        <w:rPr>
          <w:rFonts w:ascii="仿宋" w:hAnsi="仿宋" w:eastAsia="仿宋" w:cs="仿宋"/>
          <w:sz w:val="24"/>
          <w:szCs w:val="24"/>
          <w:u w:val="single"/>
        </w:rPr>
        <w:t xml:space="preserve">            </w:t>
      </w:r>
      <w:r>
        <w:rPr>
          <w:rFonts w:ascii="仿宋" w:hAnsi="仿宋" w:eastAsia="仿宋" w:cs="仿宋"/>
          <w:sz w:val="24"/>
          <w:szCs w:val="24"/>
        </w:rPr>
        <w:t xml:space="preserve"> </w:t>
      </w:r>
      <w:r>
        <w:rPr>
          <w:rFonts w:hint="eastAsia" w:ascii="仿宋" w:hAnsi="仿宋" w:eastAsia="仿宋" w:cs="仿宋"/>
          <w:sz w:val="24"/>
          <w:szCs w:val="24"/>
        </w:rPr>
        <w:t>收件人：</w:t>
      </w:r>
      <w:r>
        <w:rPr>
          <w:rFonts w:ascii="仿宋" w:hAnsi="仿宋" w:eastAsia="仿宋" w:cs="仿宋"/>
          <w:sz w:val="24"/>
          <w:szCs w:val="24"/>
          <w:u w:val="single"/>
        </w:rPr>
        <w:t xml:space="preserve">     </w:t>
      </w:r>
      <w:r>
        <w:rPr>
          <w:rFonts w:hint="eastAsia" w:ascii="仿宋" w:hAnsi="仿宋" w:eastAsia="仿宋" w:cs="仿宋"/>
          <w:sz w:val="24"/>
          <w:szCs w:val="24"/>
          <w:u w:val="single"/>
        </w:rPr>
        <w:t>/</w:t>
      </w:r>
      <w:r>
        <w:rPr>
          <w:rFonts w:ascii="仿宋" w:hAnsi="仿宋" w:eastAsia="仿宋" w:cs="仿宋"/>
          <w:sz w:val="24"/>
          <w:szCs w:val="24"/>
          <w:u w:val="single"/>
        </w:rPr>
        <w:t xml:space="preserve">     </w:t>
      </w:r>
      <w:r>
        <w:rPr>
          <w:rFonts w:ascii="仿宋" w:hAnsi="仿宋" w:eastAsia="仿宋" w:cs="仿宋"/>
          <w:sz w:val="24"/>
          <w:szCs w:val="24"/>
        </w:rPr>
        <w:t xml:space="preserve"> </w:t>
      </w:r>
      <w:r>
        <w:rPr>
          <w:rFonts w:hint="eastAsia" w:ascii="仿宋" w:hAnsi="仿宋" w:eastAsia="仿宋" w:cs="仿宋"/>
          <w:sz w:val="24"/>
          <w:szCs w:val="24"/>
        </w:rPr>
        <w:t>邮政编码：</w:t>
      </w:r>
      <w:r>
        <w:rPr>
          <w:rFonts w:ascii="仿宋" w:hAnsi="仿宋" w:eastAsia="仿宋" w:cs="仿宋"/>
          <w:sz w:val="24"/>
          <w:szCs w:val="24"/>
          <w:u w:val="single"/>
        </w:rPr>
        <w:t xml:space="preserve">         </w:t>
      </w:r>
      <w:r>
        <w:rPr>
          <w:rFonts w:hint="eastAsia" w:ascii="仿宋" w:hAnsi="仿宋" w:eastAsia="仿宋" w:cs="仿宋"/>
          <w:sz w:val="24"/>
          <w:szCs w:val="24"/>
          <w:u w:val="single"/>
        </w:rPr>
        <w:t>/</w:t>
      </w:r>
      <w:r>
        <w:rPr>
          <w:rFonts w:ascii="仿宋" w:hAnsi="仿宋" w:eastAsia="仿宋" w:cs="仿宋"/>
          <w:sz w:val="24"/>
          <w:szCs w:val="24"/>
          <w:u w:val="single"/>
        </w:rPr>
        <w:t xml:space="preserve">         </w:t>
      </w:r>
    </w:p>
    <w:p>
      <w:pPr>
        <w:spacing w:line="360" w:lineRule="auto"/>
        <w:ind w:firstLine="480" w:firstLineChars="200"/>
        <w:rPr>
          <w:rFonts w:ascii="仿宋" w:hAnsi="仿宋" w:eastAsia="仿宋" w:cs="Times New Roman"/>
          <w:sz w:val="24"/>
          <w:szCs w:val="24"/>
        </w:rPr>
      </w:pPr>
      <w:r>
        <w:rPr>
          <w:rFonts w:hint="eastAsia" w:ascii="仿宋" w:hAnsi="仿宋" w:eastAsia="仿宋" w:cs="仿宋"/>
          <w:sz w:val="24"/>
          <w:szCs w:val="24"/>
        </w:rPr>
        <w:t>（2</w:t>
      </w:r>
      <w:r>
        <w:rPr>
          <w:rFonts w:ascii="仿宋" w:hAnsi="仿宋" w:eastAsia="仿宋" w:cs="仿宋"/>
          <w:sz w:val="24"/>
          <w:szCs w:val="24"/>
        </w:rPr>
        <w:t>）</w:t>
      </w:r>
      <w:r>
        <w:rPr>
          <w:rFonts w:hint="eastAsia" w:ascii="仿宋" w:hAnsi="仿宋" w:eastAsia="仿宋" w:cs="仿宋"/>
          <w:sz w:val="24"/>
          <w:szCs w:val="24"/>
        </w:rPr>
        <w:t>视为送达的其他方式：</w:t>
      </w:r>
      <w:r>
        <w:rPr>
          <w:rFonts w:ascii="仿宋" w:hAnsi="仿宋" w:eastAsia="仿宋" w:cs="仿宋"/>
          <w:sz w:val="24"/>
          <w:szCs w:val="24"/>
          <w:u w:val="single"/>
        </w:rPr>
        <w:t xml:space="preserve">    </w:t>
      </w:r>
      <w:r>
        <w:rPr>
          <w:rFonts w:hint="eastAsia" w:ascii="仿宋" w:hAnsi="仿宋" w:eastAsia="仿宋" w:cs="仿宋"/>
          <w:sz w:val="24"/>
          <w:szCs w:val="24"/>
          <w:u w:val="single"/>
        </w:rPr>
        <w:t>无</w:t>
      </w:r>
      <w:r>
        <w:rPr>
          <w:rFonts w:ascii="仿宋" w:hAnsi="仿宋" w:eastAsia="仿宋" w:cs="仿宋"/>
          <w:sz w:val="24"/>
          <w:szCs w:val="24"/>
          <w:u w:val="single"/>
        </w:rPr>
        <w:t xml:space="preserve">    </w:t>
      </w:r>
      <w:r>
        <w:rPr>
          <w:rFonts w:hint="eastAsia" w:ascii="仿宋" w:hAnsi="仿宋" w:eastAsia="仿宋" w:cs="仿宋"/>
          <w:sz w:val="24"/>
          <w:szCs w:val="24"/>
          <w:u w:val="single"/>
        </w:rPr>
        <w:t>。</w:t>
      </w:r>
    </w:p>
    <w:p>
      <w:pPr>
        <w:ind w:left="120"/>
        <w:rPr>
          <w:rFonts w:ascii="仿宋" w:hAnsi="仿宋" w:eastAsia="仿宋" w:cs="Times New Roman"/>
          <w:sz w:val="24"/>
          <w:szCs w:val="24"/>
        </w:rPr>
      </w:pPr>
    </w:p>
    <w:p>
      <w:pPr>
        <w:pStyle w:val="4"/>
        <w:numPr>
          <w:ilvl w:val="0"/>
          <w:numId w:val="0"/>
        </w:numPr>
        <w:tabs>
          <w:tab w:val="left" w:pos="360"/>
          <w:tab w:val="left" w:pos="420"/>
        </w:tabs>
        <w:spacing w:before="0" w:line="360" w:lineRule="auto"/>
        <w:ind w:firstLine="566" w:firstLineChars="196"/>
        <w:rPr>
          <w:rFonts w:ascii="仿宋" w:hAnsi="仿宋" w:eastAsia="仿宋"/>
          <w:b/>
          <w:bCs/>
          <w:sz w:val="24"/>
          <w:szCs w:val="24"/>
        </w:rPr>
      </w:pPr>
      <w:bookmarkStart w:id="507" w:name="_Toc406"/>
      <w:bookmarkStart w:id="508" w:name="_Toc17949"/>
      <w:bookmarkStart w:id="509" w:name="_Toc469384087"/>
      <w:r>
        <w:rPr>
          <w:rFonts w:ascii="仿宋" w:hAnsi="仿宋" w:eastAsia="仿宋" w:cs="仿宋"/>
          <w:b/>
          <w:bCs/>
          <w:sz w:val="24"/>
          <w:szCs w:val="24"/>
        </w:rPr>
        <w:t xml:space="preserve">7. </w:t>
      </w:r>
      <w:r>
        <w:rPr>
          <w:rFonts w:hint="eastAsia" w:ascii="仿宋" w:hAnsi="仿宋" w:eastAsia="仿宋" w:cs="仿宋"/>
          <w:b/>
          <w:bCs/>
          <w:sz w:val="24"/>
          <w:szCs w:val="24"/>
        </w:rPr>
        <w:t>工程分包</w:t>
      </w:r>
      <w:bookmarkEnd w:id="507"/>
      <w:bookmarkEnd w:id="508"/>
      <w:bookmarkEnd w:id="509"/>
    </w:p>
    <w:p>
      <w:pPr>
        <w:spacing w:line="360" w:lineRule="auto"/>
        <w:ind w:firstLine="480" w:firstLineChars="200"/>
        <w:rPr>
          <w:rFonts w:ascii="仿宋" w:hAnsi="仿宋" w:eastAsia="仿宋" w:cs="Times New Roman"/>
          <w:sz w:val="24"/>
          <w:szCs w:val="24"/>
          <w:u w:val="single"/>
        </w:rPr>
      </w:pPr>
      <w:r>
        <w:rPr>
          <w:rFonts w:ascii="仿宋" w:hAnsi="仿宋" w:eastAsia="仿宋" w:cs="仿宋"/>
          <w:sz w:val="24"/>
          <w:szCs w:val="24"/>
        </w:rPr>
        <w:t xml:space="preserve">7.2 </w:t>
      </w:r>
      <w:r>
        <w:rPr>
          <w:rFonts w:hint="eastAsia" w:ascii="仿宋" w:hAnsi="仿宋" w:eastAsia="仿宋" w:cs="仿宋"/>
          <w:sz w:val="24"/>
          <w:szCs w:val="24"/>
        </w:rPr>
        <w:t>指定分包工程名称：</w:t>
      </w:r>
      <w:r>
        <w:rPr>
          <w:rFonts w:ascii="仿宋" w:hAnsi="仿宋" w:eastAsia="仿宋" w:cs="仿宋"/>
          <w:sz w:val="24"/>
          <w:szCs w:val="24"/>
          <w:u w:val="single"/>
        </w:rPr>
        <w:t xml:space="preserve">   </w:t>
      </w:r>
      <w:r>
        <w:rPr>
          <w:rFonts w:hint="eastAsia" w:ascii="仿宋" w:hAnsi="仿宋" w:eastAsia="仿宋" w:cs="仿宋"/>
          <w:b/>
          <w:sz w:val="24"/>
          <w:szCs w:val="24"/>
          <w:u w:val="single"/>
          <w:lang w:val="en-US" w:eastAsia="zh-CN"/>
        </w:rPr>
        <w:t>光纤维护工程</w:t>
      </w:r>
      <w:r>
        <w:rPr>
          <w:rFonts w:hint="eastAsia" w:ascii="仿宋" w:hAnsi="仿宋" w:eastAsia="仿宋" w:cs="仿宋"/>
          <w:b/>
          <w:sz w:val="24"/>
          <w:szCs w:val="24"/>
          <w:u w:val="single"/>
        </w:rPr>
        <w:t>。</w:t>
      </w:r>
    </w:p>
    <w:p>
      <w:pPr>
        <w:ind w:firstLine="480" w:firstLineChars="200"/>
        <w:rPr>
          <w:rFonts w:hint="eastAsia" w:ascii="仿宋" w:hAnsi="仿宋" w:eastAsia="仿宋" w:cs="仿宋"/>
          <w:b/>
          <w:bCs/>
          <w:sz w:val="24"/>
          <w:szCs w:val="24"/>
          <w:u w:val="single"/>
          <w:lang w:val="en-US" w:eastAsia="zh-CN"/>
        </w:rPr>
      </w:pPr>
      <w:r>
        <w:rPr>
          <w:rFonts w:ascii="仿宋" w:hAnsi="仿宋" w:eastAsia="仿宋" w:cs="仿宋"/>
          <w:sz w:val="24"/>
          <w:szCs w:val="24"/>
        </w:rPr>
        <w:t xml:space="preserve">7.4 </w:t>
      </w:r>
      <w:r>
        <w:rPr>
          <w:rFonts w:hint="eastAsia" w:ascii="仿宋" w:hAnsi="仿宋" w:eastAsia="仿宋" w:cs="仿宋"/>
          <w:sz w:val="24"/>
          <w:szCs w:val="24"/>
        </w:rPr>
        <w:t>分包工程款的支付方式：</w:t>
      </w:r>
      <w:r>
        <w:rPr>
          <w:rFonts w:ascii="仿宋" w:hAnsi="仿宋" w:eastAsia="仿宋" w:cs="仿宋"/>
          <w:sz w:val="24"/>
          <w:szCs w:val="24"/>
          <w:u w:val="single"/>
        </w:rPr>
        <w:t xml:space="preserve"> </w:t>
      </w:r>
      <w:r>
        <w:rPr>
          <w:rFonts w:hint="eastAsia" w:ascii="仿宋" w:hAnsi="仿宋" w:eastAsia="仿宋" w:cs="仿宋"/>
          <w:b/>
          <w:bCs/>
          <w:sz w:val="24"/>
          <w:szCs w:val="24"/>
          <w:u w:val="single"/>
          <w:lang w:val="en-US" w:eastAsia="zh-CN"/>
        </w:rPr>
        <w:t>分包工程款由承包人与分包人结算。</w:t>
      </w:r>
    </w:p>
    <w:p>
      <w:pPr>
        <w:spacing w:line="360" w:lineRule="auto"/>
        <w:ind w:leftChars="200" w:firstLine="0" w:firstLineChars="0"/>
        <w:rPr>
          <w:rFonts w:ascii="仿宋" w:hAnsi="仿宋" w:eastAsia="仿宋" w:cs="仿宋"/>
          <w:sz w:val="24"/>
          <w:szCs w:val="24"/>
        </w:rPr>
      </w:pPr>
      <w:r>
        <w:rPr>
          <w:rFonts w:hint="default" w:ascii="仿宋" w:hAnsi="仿宋" w:eastAsia="仿宋" w:cs="仿宋"/>
          <w:sz w:val="24"/>
          <w:szCs w:val="24"/>
          <w:lang w:eastAsia="zh-CN"/>
        </w:rPr>
        <w:t>在项目实施过程中，若</w:t>
      </w:r>
      <w:r>
        <w:rPr>
          <w:rFonts w:hint="default" w:ascii="仿宋" w:hAnsi="仿宋" w:eastAsia="仿宋" w:cs="仿宋"/>
          <w:sz w:val="24"/>
          <w:szCs w:val="24"/>
          <w:lang w:val="zh-CN" w:eastAsia="zh-CN"/>
        </w:rPr>
        <w:t>出现非承包人单位的人员、车辆参与项目的，如未经监理和发包人事先书面同意的，将视为存在项目分包行为，按项目管理规定予以责令停工并限期整改，每出现一次处违约金</w:t>
      </w:r>
      <w:r>
        <w:rPr>
          <w:rFonts w:hint="default" w:ascii="仿宋" w:hAnsi="仿宋" w:eastAsia="仿宋" w:cs="仿宋"/>
          <w:sz w:val="24"/>
          <w:szCs w:val="24"/>
          <w:lang w:val="en-US" w:eastAsia="zh-CN"/>
        </w:rPr>
        <w:t>20万元，合同期内违反两次或以上的，发包人可单方面解除合同并没收承包人履约保证金。</w:t>
      </w:r>
    </w:p>
    <w:p>
      <w:pPr>
        <w:ind w:left="120"/>
        <w:rPr>
          <w:rFonts w:ascii="仿宋" w:hAnsi="仿宋" w:eastAsia="仿宋" w:cs="Times New Roman"/>
          <w:sz w:val="24"/>
          <w:szCs w:val="24"/>
        </w:rPr>
      </w:pPr>
    </w:p>
    <w:p>
      <w:pPr>
        <w:pStyle w:val="4"/>
        <w:numPr>
          <w:ilvl w:val="0"/>
          <w:numId w:val="0"/>
        </w:numPr>
        <w:tabs>
          <w:tab w:val="left" w:pos="360"/>
          <w:tab w:val="left" w:pos="420"/>
        </w:tabs>
        <w:spacing w:before="0" w:line="360" w:lineRule="auto"/>
        <w:ind w:firstLine="566" w:firstLineChars="196"/>
        <w:rPr>
          <w:rFonts w:ascii="仿宋" w:hAnsi="仿宋" w:eastAsia="仿宋" w:cs="仿宋"/>
          <w:sz w:val="24"/>
          <w:szCs w:val="24"/>
        </w:rPr>
      </w:pPr>
      <w:bookmarkStart w:id="510" w:name="_Toc2699"/>
      <w:bookmarkStart w:id="511" w:name="_Toc25467"/>
      <w:bookmarkStart w:id="512" w:name="_Toc469384088"/>
      <w:r>
        <w:rPr>
          <w:rFonts w:ascii="仿宋" w:hAnsi="仿宋" w:eastAsia="仿宋" w:cs="仿宋"/>
          <w:b/>
          <w:bCs/>
          <w:sz w:val="24"/>
          <w:szCs w:val="24"/>
        </w:rPr>
        <w:t xml:space="preserve">13. </w:t>
      </w:r>
      <w:r>
        <w:rPr>
          <w:rFonts w:hint="eastAsia" w:ascii="仿宋" w:hAnsi="仿宋" w:eastAsia="仿宋" w:cs="仿宋"/>
          <w:b/>
          <w:bCs/>
          <w:sz w:val="24"/>
          <w:szCs w:val="24"/>
        </w:rPr>
        <w:t>交通运输</w:t>
      </w:r>
      <w:bookmarkEnd w:id="510"/>
      <w:bookmarkEnd w:id="511"/>
      <w:bookmarkEnd w:id="512"/>
      <w:r>
        <w:rPr>
          <w:rFonts w:ascii="仿宋" w:hAnsi="仿宋" w:eastAsia="仿宋" w:cs="仿宋"/>
          <w:sz w:val="24"/>
          <w:szCs w:val="24"/>
        </w:rPr>
        <w:t xml:space="preserve"> </w:t>
      </w:r>
    </w:p>
    <w:p>
      <w:pPr>
        <w:spacing w:line="360" w:lineRule="auto"/>
        <w:ind w:firstLine="480" w:firstLineChars="200"/>
        <w:rPr>
          <w:rFonts w:ascii="仿宋" w:hAnsi="仿宋" w:eastAsia="仿宋" w:cs="Times New Roman"/>
          <w:sz w:val="24"/>
          <w:szCs w:val="24"/>
          <w:u w:val="single"/>
        </w:rPr>
      </w:pPr>
      <w:r>
        <w:rPr>
          <w:rFonts w:ascii="仿宋" w:hAnsi="仿宋" w:eastAsia="仿宋" w:cs="仿宋"/>
          <w:sz w:val="24"/>
          <w:szCs w:val="24"/>
        </w:rPr>
        <w:t xml:space="preserve">13.1 </w:t>
      </w:r>
      <w:r>
        <w:rPr>
          <w:rFonts w:hint="eastAsia" w:ascii="仿宋" w:hAnsi="仿宋" w:eastAsia="仿宋" w:cs="仿宋"/>
          <w:sz w:val="24"/>
          <w:szCs w:val="24"/>
        </w:rPr>
        <w:t>办理道路通行权和修建场外设施的费用：</w:t>
      </w:r>
      <w:r>
        <w:rPr>
          <w:rFonts w:ascii="仿宋" w:hAnsi="仿宋" w:eastAsia="仿宋" w:cs="仿宋"/>
          <w:sz w:val="24"/>
          <w:szCs w:val="24"/>
          <w:u w:val="single"/>
        </w:rPr>
        <w:t xml:space="preserve">  </w:t>
      </w:r>
      <w:r>
        <w:rPr>
          <w:rFonts w:hint="eastAsia" w:ascii="仿宋" w:hAnsi="仿宋" w:eastAsia="仿宋" w:cs="仿宋"/>
          <w:sz w:val="24"/>
          <w:szCs w:val="24"/>
          <w:u w:val="single"/>
        </w:rPr>
        <w:t>由乙方承担 。</w:t>
      </w:r>
    </w:p>
    <w:p>
      <w:pPr>
        <w:spacing w:line="360" w:lineRule="auto"/>
        <w:ind w:left="137" w:leftChars="57" w:firstLine="360" w:firstLineChars="150"/>
        <w:rPr>
          <w:rFonts w:ascii="仿宋" w:hAnsi="仿宋" w:eastAsia="仿宋" w:cs="仿宋"/>
          <w:sz w:val="24"/>
          <w:szCs w:val="24"/>
          <w:u w:val="single"/>
        </w:rPr>
      </w:pPr>
      <w:r>
        <w:rPr>
          <w:rFonts w:ascii="仿宋" w:hAnsi="仿宋" w:eastAsia="仿宋" w:cs="仿宋"/>
          <w:sz w:val="24"/>
          <w:szCs w:val="24"/>
        </w:rPr>
        <w:t xml:space="preserve">13.2 </w:t>
      </w:r>
      <w:r>
        <w:rPr>
          <w:rFonts w:hint="eastAsia" w:ascii="仿宋" w:hAnsi="仿宋" w:eastAsia="仿宋" w:cs="仿宋"/>
          <w:sz w:val="24"/>
          <w:szCs w:val="24"/>
        </w:rPr>
        <w:t>修建场内临时道路和交通设施的费用：</w:t>
      </w:r>
      <w:r>
        <w:rPr>
          <w:rFonts w:ascii="仿宋" w:hAnsi="仿宋" w:eastAsia="仿宋" w:cs="仿宋"/>
          <w:sz w:val="24"/>
          <w:szCs w:val="24"/>
          <w:u w:val="single"/>
        </w:rPr>
        <w:t xml:space="preserve">  </w:t>
      </w:r>
      <w:r>
        <w:rPr>
          <w:rFonts w:hint="eastAsia" w:ascii="仿宋" w:hAnsi="仿宋" w:eastAsia="仿宋" w:cs="仿宋"/>
          <w:sz w:val="24"/>
          <w:szCs w:val="24"/>
          <w:u w:val="single"/>
        </w:rPr>
        <w:t>按综合单价计价结算 。</w:t>
      </w:r>
    </w:p>
    <w:p>
      <w:pPr>
        <w:spacing w:line="360" w:lineRule="auto"/>
        <w:ind w:left="137" w:leftChars="57" w:firstLine="360" w:firstLineChars="150"/>
        <w:rPr>
          <w:rFonts w:ascii="仿宋" w:hAnsi="仿宋" w:eastAsia="仿宋" w:cs="仿宋"/>
          <w:sz w:val="24"/>
          <w:szCs w:val="24"/>
          <w:u w:val="single"/>
        </w:rPr>
      </w:pPr>
      <w:r>
        <w:rPr>
          <w:rFonts w:ascii="仿宋" w:hAnsi="仿宋" w:eastAsia="仿宋" w:cs="仿宋"/>
          <w:sz w:val="24"/>
          <w:szCs w:val="24"/>
        </w:rPr>
        <w:t xml:space="preserve">13.4 </w:t>
      </w:r>
      <w:r>
        <w:rPr>
          <w:rFonts w:hint="eastAsia" w:ascii="仿宋" w:hAnsi="仿宋" w:eastAsia="仿宋" w:cs="仿宋"/>
          <w:sz w:val="24"/>
          <w:szCs w:val="24"/>
        </w:rPr>
        <w:t>运输超大件和超重件的费用：</w:t>
      </w:r>
      <w:r>
        <w:rPr>
          <w:rFonts w:ascii="仿宋" w:hAnsi="仿宋" w:eastAsia="仿宋" w:cs="仿宋"/>
          <w:sz w:val="24"/>
          <w:szCs w:val="24"/>
          <w:u w:val="single"/>
        </w:rPr>
        <w:t xml:space="preserve">   </w:t>
      </w:r>
      <w:r>
        <w:rPr>
          <w:rFonts w:hint="eastAsia" w:ascii="仿宋" w:hAnsi="仿宋" w:eastAsia="仿宋" w:cs="仿宋"/>
          <w:sz w:val="24"/>
          <w:szCs w:val="24"/>
          <w:u w:val="single"/>
        </w:rPr>
        <w:t>按综合单价计价结算。</w:t>
      </w:r>
    </w:p>
    <w:p>
      <w:pPr>
        <w:pStyle w:val="4"/>
        <w:numPr>
          <w:ilvl w:val="0"/>
          <w:numId w:val="0"/>
        </w:numPr>
        <w:tabs>
          <w:tab w:val="left" w:pos="360"/>
          <w:tab w:val="left" w:pos="420"/>
        </w:tabs>
        <w:spacing w:line="360" w:lineRule="auto"/>
        <w:ind w:firstLine="566" w:firstLineChars="196"/>
        <w:rPr>
          <w:rFonts w:ascii="仿宋" w:hAnsi="仿宋" w:eastAsia="仿宋"/>
          <w:b/>
          <w:bCs/>
          <w:sz w:val="24"/>
          <w:szCs w:val="24"/>
        </w:rPr>
      </w:pPr>
      <w:bookmarkStart w:id="513" w:name="_Toc22869"/>
      <w:bookmarkStart w:id="514" w:name="_Toc469384089"/>
      <w:bookmarkStart w:id="515" w:name="_Toc3661"/>
      <w:r>
        <w:rPr>
          <w:rFonts w:ascii="仿宋" w:hAnsi="仿宋" w:eastAsia="仿宋" w:cs="仿宋"/>
          <w:b/>
          <w:bCs/>
          <w:sz w:val="24"/>
          <w:szCs w:val="24"/>
        </w:rPr>
        <w:t xml:space="preserve">14. </w:t>
      </w:r>
      <w:r>
        <w:rPr>
          <w:rFonts w:hint="eastAsia" w:ascii="仿宋" w:hAnsi="仿宋" w:eastAsia="仿宋" w:cs="仿宋"/>
          <w:b/>
          <w:bCs/>
          <w:sz w:val="24"/>
          <w:szCs w:val="24"/>
        </w:rPr>
        <w:t>专项批准事件的签认</w:t>
      </w:r>
      <w:bookmarkEnd w:id="513"/>
      <w:bookmarkEnd w:id="514"/>
      <w:bookmarkEnd w:id="515"/>
    </w:p>
    <w:p>
      <w:pPr>
        <w:spacing w:line="360" w:lineRule="auto"/>
        <w:ind w:firstLine="480" w:firstLineChars="200"/>
        <w:rPr>
          <w:rFonts w:ascii="仿宋" w:hAnsi="仿宋" w:eastAsia="仿宋" w:cs="Times New Roman"/>
          <w:sz w:val="24"/>
          <w:szCs w:val="24"/>
        </w:rPr>
      </w:pPr>
      <w:r>
        <w:rPr>
          <w:rFonts w:ascii="仿宋" w:hAnsi="仿宋" w:eastAsia="仿宋" w:cs="仿宋"/>
          <w:sz w:val="24"/>
          <w:szCs w:val="24"/>
        </w:rPr>
        <w:t xml:space="preserve">14.2 </w:t>
      </w:r>
      <w:r>
        <w:rPr>
          <w:rFonts w:hint="eastAsia" w:ascii="仿宋" w:hAnsi="仿宋" w:eastAsia="仿宋" w:cs="仿宋"/>
          <w:sz w:val="24"/>
          <w:szCs w:val="24"/>
        </w:rPr>
        <w:t>专项批准事件的签认人选</w:t>
      </w:r>
    </w:p>
    <w:p>
      <w:pPr>
        <w:spacing w:line="360" w:lineRule="auto"/>
        <w:rPr>
          <w:rFonts w:ascii="仿宋" w:hAnsi="仿宋" w:eastAsia="仿宋" w:cs="Times New Roman"/>
          <w:sz w:val="24"/>
          <w:szCs w:val="24"/>
        </w:rPr>
      </w:pPr>
      <w:r>
        <w:rPr>
          <w:rFonts w:hint="eastAsia" w:ascii="仿宋" w:hAnsi="仿宋" w:eastAsia="仿宋" w:cs="Times New Roman"/>
          <w:sz w:val="24"/>
          <w:szCs w:val="24"/>
        </w:rPr>
        <w:t xml:space="preserve">    （1）</w:t>
      </w:r>
      <w:r>
        <w:rPr>
          <w:rFonts w:hint="eastAsia" w:ascii="仿宋" w:hAnsi="仿宋" w:eastAsia="仿宋" w:cs="仿宋"/>
          <w:sz w:val="24"/>
          <w:szCs w:val="24"/>
        </w:rPr>
        <w:t>监理工程师：</w:t>
      </w:r>
    </w:p>
    <w:p>
      <w:pPr>
        <w:spacing w:line="360" w:lineRule="auto"/>
        <w:rPr>
          <w:rFonts w:ascii="仿宋" w:hAnsi="仿宋" w:eastAsia="仿宋" w:cs="仿宋"/>
          <w:sz w:val="24"/>
          <w:szCs w:val="24"/>
          <w:u w:val="single"/>
        </w:rPr>
      </w:pPr>
      <w:r>
        <w:rPr>
          <w:rFonts w:hint="eastAsia" w:ascii="仿宋" w:hAnsi="仿宋" w:eastAsia="仿宋" w:cs="Times New Roman"/>
          <w:sz w:val="24"/>
          <w:szCs w:val="24"/>
        </w:rPr>
        <w:t xml:space="preserve">    </w:t>
      </w:r>
      <w:r>
        <w:rPr>
          <w:rFonts w:hint="eastAsia" w:ascii="仿宋" w:hAnsi="仿宋" w:eastAsia="仿宋" w:cs="仿宋"/>
          <w:sz w:val="24"/>
          <w:szCs w:val="24"/>
        </w:rPr>
        <w:t>姓名：</w:t>
      </w:r>
      <w:r>
        <w:rPr>
          <w:rFonts w:ascii="仿宋" w:hAnsi="仿宋" w:eastAsia="仿宋" w:cs="仿宋"/>
          <w:sz w:val="24"/>
          <w:szCs w:val="24"/>
          <w:u w:val="single"/>
        </w:rPr>
        <w:t xml:space="preserve">               </w:t>
      </w:r>
      <w:r>
        <w:rPr>
          <w:rFonts w:ascii="仿宋" w:hAnsi="仿宋" w:eastAsia="仿宋" w:cs="仿宋"/>
          <w:sz w:val="24"/>
          <w:szCs w:val="24"/>
        </w:rPr>
        <w:t xml:space="preserve"> </w:t>
      </w:r>
      <w:r>
        <w:rPr>
          <w:rFonts w:hint="eastAsia" w:ascii="仿宋" w:hAnsi="仿宋" w:eastAsia="仿宋" w:cs="仿宋"/>
          <w:sz w:val="24"/>
          <w:szCs w:val="24"/>
        </w:rPr>
        <w:t xml:space="preserve"> </w:t>
      </w:r>
      <w:r>
        <w:rPr>
          <w:rFonts w:ascii="仿宋" w:hAnsi="仿宋" w:eastAsia="仿宋" w:cs="仿宋"/>
          <w:sz w:val="24"/>
          <w:szCs w:val="24"/>
        </w:rPr>
        <w:t xml:space="preserve"> </w:t>
      </w:r>
      <w:r>
        <w:rPr>
          <w:rFonts w:hint="eastAsia" w:ascii="仿宋" w:hAnsi="仿宋" w:eastAsia="仿宋" w:cs="仿宋"/>
          <w:sz w:val="24"/>
          <w:szCs w:val="24"/>
        </w:rPr>
        <w:t>印章样式：</w:t>
      </w:r>
      <w:r>
        <w:rPr>
          <w:rFonts w:ascii="仿宋" w:hAnsi="仿宋" w:eastAsia="仿宋" w:cs="仿宋"/>
          <w:sz w:val="24"/>
          <w:szCs w:val="24"/>
        </w:rPr>
        <w:t xml:space="preserve">                </w:t>
      </w:r>
      <w:r>
        <w:rPr>
          <w:rFonts w:hint="eastAsia" w:ascii="仿宋" w:hAnsi="仿宋" w:eastAsia="仿宋" w:cs="仿宋"/>
          <w:sz w:val="24"/>
          <w:szCs w:val="24"/>
        </w:rPr>
        <w:t>签字样式：</w:t>
      </w:r>
      <w:r>
        <w:rPr>
          <w:rFonts w:ascii="仿宋" w:hAnsi="仿宋" w:eastAsia="仿宋" w:cs="仿宋"/>
          <w:sz w:val="24"/>
          <w:szCs w:val="24"/>
          <w:u w:val="single"/>
        </w:rPr>
        <w:t xml:space="preserve">                </w:t>
      </w:r>
    </w:p>
    <w:p>
      <w:pPr>
        <w:spacing w:line="360" w:lineRule="auto"/>
        <w:rPr>
          <w:rFonts w:ascii="仿宋" w:hAnsi="仿宋" w:eastAsia="仿宋" w:cs="Times New Roman"/>
          <w:sz w:val="24"/>
          <w:szCs w:val="24"/>
        </w:rPr>
      </w:pPr>
      <w:r>
        <w:rPr>
          <w:rFonts w:hint="eastAsia" w:ascii="仿宋" w:hAnsi="仿宋" w:eastAsia="仿宋" w:cs="Times New Roman"/>
          <w:sz w:val="24"/>
          <w:szCs w:val="24"/>
        </w:rPr>
        <w:t xml:space="preserve">    （2）</w:t>
      </w:r>
      <w:r>
        <w:rPr>
          <w:rFonts w:hint="eastAsia" w:ascii="仿宋" w:hAnsi="仿宋" w:eastAsia="仿宋" w:cs="仿宋"/>
          <w:sz w:val="24"/>
          <w:szCs w:val="24"/>
        </w:rPr>
        <w:t>造价工程师：</w:t>
      </w:r>
    </w:p>
    <w:p>
      <w:pPr>
        <w:spacing w:line="360" w:lineRule="auto"/>
        <w:rPr>
          <w:rFonts w:ascii="仿宋" w:hAnsi="仿宋" w:eastAsia="仿宋" w:cs="仿宋"/>
          <w:sz w:val="24"/>
          <w:szCs w:val="24"/>
          <w:u w:val="single"/>
        </w:rPr>
      </w:pPr>
      <w:r>
        <w:rPr>
          <w:rFonts w:hint="eastAsia" w:ascii="仿宋" w:hAnsi="仿宋" w:eastAsia="仿宋" w:cs="Times New Roman"/>
          <w:sz w:val="24"/>
          <w:szCs w:val="24"/>
        </w:rPr>
        <w:t xml:space="preserve">    </w:t>
      </w:r>
      <w:r>
        <w:rPr>
          <w:rFonts w:hint="eastAsia" w:ascii="仿宋" w:hAnsi="仿宋" w:eastAsia="仿宋" w:cs="仿宋"/>
          <w:sz w:val="24"/>
          <w:szCs w:val="24"/>
        </w:rPr>
        <w:t>姓名：</w:t>
      </w:r>
      <w:r>
        <w:rPr>
          <w:rFonts w:ascii="仿宋" w:hAnsi="仿宋" w:eastAsia="仿宋" w:cs="仿宋"/>
          <w:sz w:val="24"/>
          <w:szCs w:val="24"/>
          <w:u w:val="single"/>
        </w:rPr>
        <w:t xml:space="preserve">               </w:t>
      </w:r>
      <w:r>
        <w:rPr>
          <w:rFonts w:ascii="仿宋" w:hAnsi="仿宋" w:eastAsia="仿宋" w:cs="仿宋"/>
          <w:sz w:val="24"/>
          <w:szCs w:val="24"/>
        </w:rPr>
        <w:t xml:space="preserve">   </w:t>
      </w:r>
      <w:r>
        <w:rPr>
          <w:rFonts w:hint="eastAsia" w:ascii="仿宋" w:hAnsi="仿宋" w:eastAsia="仿宋" w:cs="仿宋"/>
          <w:sz w:val="24"/>
          <w:szCs w:val="24"/>
        </w:rPr>
        <w:t>印章样式：</w:t>
      </w:r>
      <w:r>
        <w:rPr>
          <w:rFonts w:ascii="仿宋" w:hAnsi="仿宋" w:eastAsia="仿宋" w:cs="仿宋"/>
          <w:sz w:val="24"/>
          <w:szCs w:val="24"/>
        </w:rPr>
        <w:t xml:space="preserve">                </w:t>
      </w:r>
      <w:r>
        <w:rPr>
          <w:rFonts w:hint="eastAsia" w:ascii="仿宋" w:hAnsi="仿宋" w:eastAsia="仿宋" w:cs="仿宋"/>
          <w:sz w:val="24"/>
          <w:szCs w:val="24"/>
        </w:rPr>
        <w:t>签字样式：</w:t>
      </w:r>
      <w:r>
        <w:rPr>
          <w:rFonts w:ascii="仿宋" w:hAnsi="仿宋" w:eastAsia="仿宋" w:cs="仿宋"/>
          <w:sz w:val="24"/>
          <w:szCs w:val="24"/>
          <w:u w:val="single"/>
        </w:rPr>
        <w:t xml:space="preserve">                </w:t>
      </w:r>
    </w:p>
    <w:p>
      <w:pPr>
        <w:spacing w:line="360" w:lineRule="auto"/>
        <w:rPr>
          <w:rFonts w:ascii="仿宋" w:hAnsi="仿宋" w:eastAsia="仿宋" w:cs="Times New Roman"/>
          <w:sz w:val="24"/>
          <w:szCs w:val="24"/>
        </w:rPr>
      </w:pPr>
      <w:r>
        <w:rPr>
          <w:rFonts w:hint="eastAsia" w:ascii="仿宋" w:hAnsi="仿宋" w:eastAsia="仿宋" w:cs="Times New Roman"/>
          <w:sz w:val="24"/>
          <w:szCs w:val="24"/>
        </w:rPr>
        <w:t xml:space="preserve">    （3）</w:t>
      </w:r>
      <w:r>
        <w:rPr>
          <w:rFonts w:hint="eastAsia" w:ascii="仿宋" w:hAnsi="仿宋" w:eastAsia="仿宋" w:cs="仿宋"/>
          <w:sz w:val="24"/>
          <w:szCs w:val="24"/>
        </w:rPr>
        <w:t>建造师：</w:t>
      </w:r>
    </w:p>
    <w:p>
      <w:pPr>
        <w:spacing w:line="360" w:lineRule="auto"/>
        <w:rPr>
          <w:rFonts w:ascii="仿宋" w:hAnsi="仿宋" w:eastAsia="仿宋" w:cs="Times New Roman"/>
          <w:sz w:val="24"/>
          <w:szCs w:val="24"/>
        </w:rPr>
      </w:pPr>
      <w:r>
        <w:rPr>
          <w:rFonts w:hint="eastAsia" w:ascii="仿宋" w:hAnsi="仿宋" w:eastAsia="仿宋" w:cs="Times New Roman"/>
          <w:sz w:val="24"/>
          <w:szCs w:val="24"/>
        </w:rPr>
        <w:t xml:space="preserve">    </w:t>
      </w:r>
      <w:r>
        <w:rPr>
          <w:rFonts w:hint="eastAsia" w:ascii="仿宋" w:hAnsi="仿宋" w:eastAsia="仿宋" w:cs="仿宋"/>
          <w:sz w:val="24"/>
          <w:szCs w:val="24"/>
        </w:rPr>
        <w:t>姓名：</w:t>
      </w:r>
      <w:r>
        <w:rPr>
          <w:rFonts w:ascii="仿宋" w:hAnsi="仿宋" w:eastAsia="仿宋" w:cs="仿宋"/>
          <w:sz w:val="24"/>
          <w:szCs w:val="24"/>
          <w:u w:val="single"/>
        </w:rPr>
        <w:t xml:space="preserve">               </w:t>
      </w:r>
      <w:r>
        <w:rPr>
          <w:rFonts w:ascii="仿宋" w:hAnsi="仿宋" w:eastAsia="仿宋" w:cs="仿宋"/>
          <w:sz w:val="24"/>
          <w:szCs w:val="24"/>
        </w:rPr>
        <w:t xml:space="preserve"> </w:t>
      </w:r>
      <w:r>
        <w:rPr>
          <w:rFonts w:hint="eastAsia" w:ascii="仿宋" w:hAnsi="仿宋" w:eastAsia="仿宋" w:cs="仿宋"/>
          <w:sz w:val="24"/>
          <w:szCs w:val="24"/>
        </w:rPr>
        <w:t xml:space="preserve">  印章样式：</w:t>
      </w:r>
      <w:r>
        <w:rPr>
          <w:rFonts w:ascii="仿宋" w:hAnsi="仿宋" w:eastAsia="仿宋" w:cs="仿宋"/>
          <w:sz w:val="24"/>
          <w:szCs w:val="24"/>
        </w:rPr>
        <w:t xml:space="preserve">                </w:t>
      </w:r>
      <w:r>
        <w:rPr>
          <w:rFonts w:hint="eastAsia" w:ascii="仿宋" w:hAnsi="仿宋" w:eastAsia="仿宋" w:cs="仿宋"/>
          <w:sz w:val="24"/>
          <w:szCs w:val="24"/>
        </w:rPr>
        <w:t>签字样式：</w:t>
      </w:r>
      <w:r>
        <w:rPr>
          <w:rFonts w:ascii="仿宋" w:hAnsi="仿宋" w:eastAsia="仿宋" w:cs="仿宋"/>
          <w:sz w:val="24"/>
          <w:szCs w:val="24"/>
          <w:u w:val="single"/>
        </w:rPr>
        <w:t xml:space="preserve">                </w:t>
      </w:r>
    </w:p>
    <w:p>
      <w:pPr>
        <w:pStyle w:val="4"/>
        <w:numPr>
          <w:ilvl w:val="0"/>
          <w:numId w:val="0"/>
        </w:numPr>
        <w:tabs>
          <w:tab w:val="left" w:pos="360"/>
          <w:tab w:val="left" w:pos="420"/>
        </w:tabs>
        <w:spacing w:line="360" w:lineRule="auto"/>
        <w:rPr>
          <w:rFonts w:ascii="仿宋" w:hAnsi="仿宋" w:eastAsia="仿宋"/>
          <w:b/>
          <w:bCs/>
          <w:sz w:val="24"/>
          <w:szCs w:val="24"/>
        </w:rPr>
      </w:pPr>
      <w:r>
        <w:rPr>
          <w:rFonts w:hint="eastAsia" w:ascii="仿宋" w:hAnsi="仿宋" w:eastAsia="仿宋"/>
          <w:sz w:val="24"/>
          <w:szCs w:val="24"/>
        </w:rPr>
        <w:t xml:space="preserve">    </w:t>
      </w:r>
      <w:bookmarkStart w:id="516" w:name="_Toc8021"/>
      <w:bookmarkStart w:id="517" w:name="_Toc24083"/>
      <w:bookmarkStart w:id="518" w:name="_Toc469384090"/>
      <w:r>
        <w:rPr>
          <w:rFonts w:ascii="仿宋" w:hAnsi="仿宋" w:eastAsia="仿宋" w:cs="仿宋"/>
          <w:b/>
          <w:bCs/>
          <w:sz w:val="24"/>
          <w:szCs w:val="24"/>
        </w:rPr>
        <w:t xml:space="preserve">19. </w:t>
      </w:r>
      <w:r>
        <w:rPr>
          <w:rFonts w:hint="eastAsia" w:ascii="仿宋" w:hAnsi="仿宋" w:eastAsia="仿宋" w:cs="仿宋"/>
          <w:b/>
          <w:bCs/>
          <w:sz w:val="24"/>
          <w:szCs w:val="24"/>
        </w:rPr>
        <w:t>发包人</w:t>
      </w:r>
      <w:bookmarkEnd w:id="516"/>
      <w:bookmarkEnd w:id="517"/>
      <w:bookmarkEnd w:id="518"/>
    </w:p>
    <w:p>
      <w:pPr>
        <w:spacing w:line="360" w:lineRule="auto"/>
        <w:rPr>
          <w:rFonts w:ascii="仿宋" w:hAnsi="仿宋" w:eastAsia="仿宋" w:cs="Times New Roman"/>
          <w:sz w:val="24"/>
          <w:szCs w:val="24"/>
        </w:rPr>
      </w:pPr>
      <w:r>
        <w:rPr>
          <w:rFonts w:hint="eastAsia" w:ascii="仿宋" w:hAnsi="仿宋" w:eastAsia="仿宋" w:cs="仿宋"/>
          <w:sz w:val="24"/>
          <w:szCs w:val="24"/>
        </w:rPr>
        <w:t xml:space="preserve">    </w:t>
      </w:r>
      <w:r>
        <w:rPr>
          <w:rFonts w:ascii="仿宋" w:hAnsi="仿宋" w:eastAsia="仿宋" w:cs="仿宋"/>
          <w:sz w:val="24"/>
          <w:szCs w:val="24"/>
        </w:rPr>
        <w:t xml:space="preserve">19.2 </w:t>
      </w:r>
      <w:r>
        <w:rPr>
          <w:rFonts w:hint="eastAsia" w:ascii="仿宋" w:hAnsi="仿宋" w:eastAsia="仿宋" w:cs="仿宋"/>
          <w:sz w:val="24"/>
          <w:szCs w:val="24"/>
        </w:rPr>
        <w:t>发包人完成下列工作的约定</w:t>
      </w:r>
    </w:p>
    <w:p>
      <w:pPr>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（1）</w:t>
      </w:r>
      <w:r>
        <w:rPr>
          <w:rFonts w:hint="eastAsia" w:ascii="仿宋" w:hAnsi="仿宋" w:eastAsia="仿宋" w:cs="仿宋"/>
          <w:sz w:val="24"/>
          <w:szCs w:val="24"/>
        </w:rPr>
        <w:t>办理土地征用、拆迁、平整施工场地等工作的时间：</w:t>
      </w:r>
      <w:r>
        <w:rPr>
          <w:rFonts w:hint="eastAsia" w:ascii="仿宋" w:hAnsi="仿宋" w:eastAsia="仿宋" w:cs="仿宋"/>
          <w:sz w:val="24"/>
          <w:szCs w:val="24"/>
          <w:u w:val="single"/>
        </w:rPr>
        <w:t>按本合同通用条款规定，完成时间在开工前。</w:t>
      </w:r>
    </w:p>
    <w:p>
      <w:pPr>
        <w:spacing w:line="360" w:lineRule="auto"/>
        <w:ind w:firstLine="480" w:firstLineChars="200"/>
        <w:rPr>
          <w:rFonts w:ascii="仿宋" w:hAnsi="仿宋" w:eastAsia="仿宋" w:cs="Times New Roman"/>
          <w:sz w:val="24"/>
          <w:szCs w:val="24"/>
          <w:u w:val="single"/>
        </w:rPr>
      </w:pPr>
      <w:r>
        <w:rPr>
          <w:rFonts w:hint="eastAsia" w:ascii="仿宋" w:hAnsi="仿宋" w:eastAsia="仿宋" w:cs="仿宋"/>
          <w:sz w:val="24"/>
          <w:szCs w:val="24"/>
        </w:rPr>
        <w:t>（2）完成施工所需水、电、通讯线路接驳的时间及地点：</w:t>
      </w:r>
      <w:r>
        <w:rPr>
          <w:rFonts w:ascii="仿宋" w:hAnsi="仿宋" w:eastAsia="仿宋" w:cs="仿宋"/>
          <w:sz w:val="24"/>
          <w:szCs w:val="24"/>
          <w:u w:val="single"/>
        </w:rPr>
        <w:t xml:space="preserve">   </w:t>
      </w:r>
      <w:r>
        <w:rPr>
          <w:rFonts w:hint="eastAsia" w:ascii="仿宋" w:hAnsi="仿宋" w:eastAsia="仿宋" w:cs="仿宋"/>
          <w:sz w:val="24"/>
          <w:szCs w:val="24"/>
          <w:u w:val="single"/>
        </w:rPr>
        <w:t>水、电已具备，由承包人按发包人提供的接驳点进行接驳；通讯由承包人解决 。</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（3）开通施工现场与城乡公共道路间的通道的时间：</w:t>
      </w:r>
      <w:r>
        <w:rPr>
          <w:rFonts w:ascii="仿宋" w:hAnsi="仿宋" w:eastAsia="仿宋" w:cs="仿宋"/>
          <w:sz w:val="24"/>
          <w:szCs w:val="24"/>
          <w:u w:val="single"/>
        </w:rPr>
        <w:t xml:space="preserve">  </w:t>
      </w:r>
      <w:r>
        <w:rPr>
          <w:rFonts w:hint="eastAsia" w:ascii="仿宋" w:hAnsi="仿宋" w:eastAsia="仿宋" w:cs="仿宋"/>
          <w:sz w:val="24"/>
          <w:szCs w:val="24"/>
          <w:u w:val="single"/>
        </w:rPr>
        <w:t>已开通及已满足施工的要求。</w:t>
      </w:r>
    </w:p>
    <w:p>
      <w:pPr>
        <w:spacing w:line="360" w:lineRule="auto"/>
        <w:rPr>
          <w:rFonts w:ascii="仿宋" w:hAnsi="仿宋" w:eastAsia="仿宋" w:cs="Times New Roman"/>
          <w:sz w:val="24"/>
          <w:szCs w:val="24"/>
        </w:rPr>
      </w:pPr>
      <w:r>
        <w:rPr>
          <w:rFonts w:hint="eastAsia" w:ascii="仿宋" w:hAnsi="仿宋" w:eastAsia="仿宋" w:cs="仿宋"/>
          <w:sz w:val="24"/>
          <w:szCs w:val="24"/>
        </w:rPr>
        <w:t xml:space="preserve">    （4）提供施工所需的有关资料的时间：</w:t>
      </w:r>
      <w:r>
        <w:rPr>
          <w:rFonts w:ascii="仿宋" w:hAnsi="仿宋" w:eastAsia="仿宋" w:cs="仿宋"/>
          <w:sz w:val="24"/>
          <w:szCs w:val="24"/>
          <w:u w:val="single"/>
        </w:rPr>
        <w:t xml:space="preserve">  </w:t>
      </w:r>
      <w:r>
        <w:rPr>
          <w:rFonts w:hint="eastAsia" w:ascii="仿宋" w:hAnsi="仿宋" w:eastAsia="仿宋" w:cs="仿宋"/>
          <w:sz w:val="24"/>
          <w:szCs w:val="24"/>
          <w:u w:val="single"/>
        </w:rPr>
        <w:t>开工前完成 。</w:t>
      </w:r>
      <w:r>
        <w:rPr>
          <w:rFonts w:ascii="仿宋" w:hAnsi="仿宋" w:eastAsia="仿宋" w:cs="仿宋"/>
          <w:sz w:val="24"/>
          <w:szCs w:val="24"/>
          <w:u w:val="single"/>
        </w:rPr>
        <w:t xml:space="preserve"> </w:t>
      </w:r>
    </w:p>
    <w:p>
      <w:pPr>
        <w:spacing w:line="360" w:lineRule="auto"/>
        <w:ind w:firstLine="480" w:firstLineChars="200"/>
        <w:rPr>
          <w:rFonts w:ascii="仿宋" w:hAnsi="仿宋" w:eastAsia="仿宋" w:cs="仿宋"/>
          <w:sz w:val="24"/>
          <w:szCs w:val="24"/>
          <w:u w:val="single"/>
        </w:rPr>
      </w:pPr>
      <w:r>
        <w:rPr>
          <w:rFonts w:hint="eastAsia" w:ascii="仿宋" w:hAnsi="仿宋" w:eastAsia="仿宋" w:cs="仿宋"/>
          <w:sz w:val="24"/>
          <w:szCs w:val="24"/>
        </w:rPr>
        <w:t>（5）办理施工所需的有关证件和批准手续的时间：</w:t>
      </w:r>
      <w:r>
        <w:rPr>
          <w:rFonts w:ascii="仿宋" w:hAnsi="仿宋" w:eastAsia="仿宋" w:cs="仿宋"/>
          <w:sz w:val="24"/>
          <w:szCs w:val="24"/>
          <w:u w:val="single"/>
        </w:rPr>
        <w:t xml:space="preserve">   </w:t>
      </w:r>
      <w:r>
        <w:rPr>
          <w:rFonts w:hint="eastAsia" w:ascii="仿宋" w:hAnsi="仿宋" w:eastAsia="仿宋" w:cs="仿宋"/>
          <w:sz w:val="24"/>
          <w:szCs w:val="24"/>
          <w:u w:val="single"/>
        </w:rPr>
        <w:t>开工前完成 。</w:t>
      </w:r>
    </w:p>
    <w:p>
      <w:pPr>
        <w:spacing w:line="360" w:lineRule="auto"/>
        <w:ind w:firstLine="480" w:firstLineChars="200"/>
        <w:rPr>
          <w:rFonts w:ascii="仿宋" w:hAnsi="仿宋" w:eastAsia="仿宋" w:cs="仿宋"/>
          <w:sz w:val="24"/>
          <w:szCs w:val="24"/>
        </w:rPr>
      </w:pPr>
      <w:r>
        <w:rPr>
          <w:rFonts w:hint="eastAsia" w:ascii="仿宋" w:hAnsi="仿宋" w:eastAsia="仿宋" w:cs="Times New Roman"/>
          <w:sz w:val="24"/>
          <w:szCs w:val="24"/>
        </w:rPr>
        <w:t>（6）</w:t>
      </w:r>
      <w:r>
        <w:rPr>
          <w:rFonts w:hint="eastAsia" w:ascii="仿宋" w:hAnsi="仿宋" w:eastAsia="仿宋" w:cs="仿宋"/>
          <w:sz w:val="24"/>
          <w:szCs w:val="24"/>
        </w:rPr>
        <w:t>现场交验的时间</w:t>
      </w:r>
      <w:r>
        <w:rPr>
          <w:rFonts w:hint="eastAsia" w:ascii="仿宋" w:hAnsi="仿宋" w:eastAsia="仿宋" w:cs="仿宋"/>
          <w:sz w:val="24"/>
          <w:szCs w:val="24"/>
          <w:u w:val="single"/>
        </w:rPr>
        <w:t>：</w:t>
      </w:r>
      <w:r>
        <w:rPr>
          <w:rFonts w:ascii="仿宋" w:hAnsi="仿宋" w:eastAsia="仿宋" w:cs="仿宋"/>
          <w:sz w:val="24"/>
          <w:szCs w:val="24"/>
          <w:u w:val="single"/>
        </w:rPr>
        <w:t xml:space="preserve">   </w:t>
      </w:r>
      <w:r>
        <w:rPr>
          <w:rFonts w:hint="eastAsia" w:ascii="仿宋" w:hAnsi="仿宋" w:eastAsia="仿宋" w:cs="仿宋"/>
          <w:sz w:val="24"/>
          <w:szCs w:val="24"/>
          <w:u w:val="single"/>
        </w:rPr>
        <w:t>开工前交验  。</w:t>
      </w:r>
      <w:r>
        <w:rPr>
          <w:rFonts w:ascii="仿宋" w:hAnsi="仿宋" w:eastAsia="仿宋" w:cs="仿宋"/>
          <w:sz w:val="24"/>
          <w:szCs w:val="24"/>
          <w:u w:val="single"/>
        </w:rPr>
        <w:t xml:space="preserve"> </w:t>
      </w:r>
      <w:r>
        <w:rPr>
          <w:rFonts w:ascii="仿宋" w:hAnsi="仿宋" w:eastAsia="仿宋" w:cs="仿宋"/>
          <w:sz w:val="24"/>
          <w:szCs w:val="24"/>
        </w:rPr>
        <w:t xml:space="preserve">               </w:t>
      </w:r>
    </w:p>
    <w:p>
      <w:pPr>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（7）</w:t>
      </w:r>
      <w:r>
        <w:rPr>
          <w:rFonts w:hint="eastAsia" w:ascii="仿宋" w:hAnsi="仿宋" w:eastAsia="仿宋" w:cs="仿宋"/>
          <w:sz w:val="24"/>
          <w:szCs w:val="24"/>
        </w:rPr>
        <w:t>提供标准与规范的时间：</w:t>
      </w:r>
      <w:r>
        <w:rPr>
          <w:rFonts w:ascii="仿宋" w:hAnsi="仿宋" w:eastAsia="仿宋" w:cs="仿宋"/>
          <w:sz w:val="24"/>
          <w:szCs w:val="24"/>
          <w:u w:val="single"/>
        </w:rPr>
        <w:t xml:space="preserve"> </w:t>
      </w:r>
      <w:r>
        <w:rPr>
          <w:rFonts w:hint="eastAsia" w:ascii="仿宋" w:hAnsi="仿宋" w:eastAsia="仿宋" w:cs="仿宋"/>
          <w:sz w:val="24"/>
          <w:szCs w:val="24"/>
          <w:u w:val="single"/>
        </w:rPr>
        <w:t>发包人不提供标准与规范、技术要求，由承包人自行解决。</w:t>
      </w:r>
      <w:r>
        <w:rPr>
          <w:rFonts w:ascii="仿宋" w:hAnsi="仿宋" w:eastAsia="仿宋" w:cs="仿宋"/>
          <w:sz w:val="24"/>
          <w:szCs w:val="24"/>
          <w:u w:val="single"/>
        </w:rPr>
        <w:t xml:space="preserve">                           </w:t>
      </w:r>
    </w:p>
    <w:p>
      <w:pPr>
        <w:spacing w:line="360" w:lineRule="auto"/>
        <w:ind w:firstLine="480" w:firstLineChars="200"/>
        <w:rPr>
          <w:rFonts w:ascii="仿宋" w:hAnsi="仿宋" w:eastAsia="仿宋" w:cs="Times New Roman"/>
          <w:sz w:val="24"/>
          <w:szCs w:val="24"/>
        </w:rPr>
      </w:pPr>
      <w:r>
        <w:rPr>
          <w:rFonts w:hint="eastAsia" w:ascii="仿宋" w:hAnsi="仿宋" w:eastAsia="仿宋" w:cs="仿宋"/>
          <w:sz w:val="24"/>
          <w:szCs w:val="24"/>
        </w:rPr>
        <w:t>（8）组织图纸会审和设计交底的时间：</w:t>
      </w:r>
      <w:r>
        <w:rPr>
          <w:rFonts w:ascii="仿宋" w:hAnsi="仿宋" w:eastAsia="仿宋" w:cs="仿宋"/>
          <w:sz w:val="24"/>
          <w:szCs w:val="24"/>
          <w:u w:val="single"/>
        </w:rPr>
        <w:t xml:space="preserve"> </w:t>
      </w:r>
      <w:r>
        <w:rPr>
          <w:rFonts w:hint="eastAsia" w:ascii="仿宋" w:hAnsi="仿宋" w:eastAsia="仿宋" w:cs="仿宋"/>
          <w:sz w:val="24"/>
          <w:szCs w:val="24"/>
          <w:u w:val="single"/>
        </w:rPr>
        <w:t>项目启动会议另行约定时间 。</w:t>
      </w:r>
      <w:r>
        <w:rPr>
          <w:rFonts w:ascii="仿宋" w:hAnsi="仿宋" w:eastAsia="仿宋" w:cs="仿宋"/>
          <w:sz w:val="24"/>
          <w:szCs w:val="24"/>
          <w:u w:val="single"/>
        </w:rPr>
        <w:t xml:space="preserve"> </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（9）协调处理施工周围场地系问题和邻近建筑物等保护工作的约定：</w:t>
      </w:r>
      <w:r>
        <w:rPr>
          <w:rFonts w:ascii="仿宋" w:hAnsi="仿宋" w:eastAsia="仿宋" w:cs="仿宋"/>
          <w:sz w:val="24"/>
          <w:szCs w:val="24"/>
          <w:u w:val="single"/>
        </w:rPr>
        <w:t xml:space="preserve"> </w:t>
      </w:r>
      <w:r>
        <w:rPr>
          <w:rFonts w:hint="eastAsia" w:ascii="仿宋" w:hAnsi="仿宋" w:eastAsia="仿宋" w:cs="仿宋"/>
          <w:sz w:val="24"/>
          <w:szCs w:val="24"/>
          <w:u w:val="single"/>
        </w:rPr>
        <w:t>发包人委托承包人解决，费用由承包人承担。</w:t>
      </w:r>
      <w:r>
        <w:rPr>
          <w:rFonts w:ascii="仿宋" w:hAnsi="仿宋" w:eastAsia="仿宋" w:cs="仿宋"/>
          <w:sz w:val="24"/>
          <w:szCs w:val="24"/>
          <w:u w:val="single"/>
        </w:rPr>
        <w:t xml:space="preserve">   </w:t>
      </w:r>
      <w:r>
        <w:rPr>
          <w:rFonts w:ascii="仿宋" w:hAnsi="仿宋" w:eastAsia="仿宋" w:cs="仿宋"/>
          <w:sz w:val="24"/>
          <w:szCs w:val="24"/>
        </w:rPr>
        <w:t xml:space="preserve">               </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委托承包人办理的工作有：</w:t>
      </w:r>
      <w:r>
        <w:rPr>
          <w:rFonts w:ascii="仿宋" w:hAnsi="仿宋" w:eastAsia="仿宋" w:cs="仿宋"/>
          <w:sz w:val="24"/>
          <w:szCs w:val="24"/>
        </w:rPr>
        <w:t xml:space="preserve">               </w:t>
      </w:r>
    </w:p>
    <w:p>
      <w:pPr>
        <w:spacing w:line="360" w:lineRule="auto"/>
        <w:ind w:left="137" w:leftChars="57" w:firstLine="480" w:firstLineChars="200"/>
        <w:rPr>
          <w:rFonts w:hint="eastAsia" w:ascii="仿宋" w:hAnsi="仿宋" w:eastAsia="仿宋" w:cs="仿宋"/>
          <w:sz w:val="24"/>
          <w:szCs w:val="24"/>
          <w:u w:val="single"/>
        </w:rPr>
      </w:pPr>
      <w:r>
        <w:rPr>
          <w:rFonts w:hint="eastAsia" w:ascii="仿宋" w:hAnsi="仿宋" w:eastAsia="仿宋" w:cs="仿宋"/>
          <w:sz w:val="24"/>
          <w:szCs w:val="24"/>
          <w:u w:val="single"/>
        </w:rPr>
        <w:t>①地清理（包含地上建、构筑物的拆除）、平整等工作由承包人负责（如承包人不具备相应资质，则由承包人分包给具备相应资质的单位实施），费用按规定执行。承包人须在开工前三天完成上述工作。</w:t>
      </w:r>
    </w:p>
    <w:p>
      <w:pPr>
        <w:spacing w:line="360" w:lineRule="auto"/>
        <w:ind w:left="120" w:firstLine="480" w:firstLineChars="200"/>
        <w:rPr>
          <w:rFonts w:hint="eastAsia" w:ascii="仿宋" w:hAnsi="仿宋" w:eastAsia="仿宋" w:cs="仿宋"/>
          <w:sz w:val="24"/>
          <w:szCs w:val="24"/>
          <w:u w:val="single"/>
        </w:rPr>
      </w:pPr>
      <w:r>
        <w:rPr>
          <w:rFonts w:hint="eastAsia" w:ascii="仿宋" w:hAnsi="仿宋" w:eastAsia="仿宋" w:cs="仿宋"/>
          <w:sz w:val="24"/>
          <w:szCs w:val="24"/>
          <w:u w:val="single"/>
        </w:rPr>
        <w:t>②由承包人负责制定临时施工用电及用水的实施方案（临时施工用电方案具体包括低压电缆线路敷设、安装配电箱及计量装置等；临时施工用水的实施方案具体包括管道敷设、安装阀门及计量装置等）。通讯由承包人自行负责。接驳水、电管线和用电、用水等费用已包含在本合同价款内，由承包人负责。承包人须在开工前完成上述工作。</w:t>
      </w:r>
    </w:p>
    <w:p>
      <w:pPr>
        <w:spacing w:line="360" w:lineRule="auto"/>
        <w:ind w:left="120" w:firstLine="480" w:firstLineChars="200"/>
        <w:rPr>
          <w:rFonts w:hint="eastAsia" w:ascii="仿宋" w:hAnsi="仿宋" w:eastAsia="仿宋" w:cs="仿宋"/>
          <w:sz w:val="24"/>
          <w:szCs w:val="24"/>
          <w:u w:val="single"/>
        </w:rPr>
      </w:pPr>
      <w:r>
        <w:rPr>
          <w:rFonts w:hint="eastAsia" w:ascii="仿宋" w:hAnsi="仿宋" w:eastAsia="仿宋" w:cs="仿宋"/>
          <w:sz w:val="24"/>
          <w:szCs w:val="24"/>
          <w:u w:val="single"/>
        </w:rPr>
        <w:t>③施工场地与公共道路的通道开通，由承包人负责，费用已包含在投标报价中，发包人不另行计量支付。承包人须在开工前三天完成上述工作。</w:t>
      </w:r>
    </w:p>
    <w:p>
      <w:pPr>
        <w:spacing w:line="360" w:lineRule="auto"/>
        <w:ind w:left="120" w:firstLine="480" w:firstLineChars="200"/>
        <w:rPr>
          <w:rFonts w:hint="eastAsia" w:ascii="仿宋" w:hAnsi="仿宋" w:eastAsia="仿宋" w:cs="仿宋"/>
          <w:sz w:val="24"/>
          <w:szCs w:val="24"/>
          <w:u w:val="single"/>
        </w:rPr>
      </w:pPr>
      <w:r>
        <w:rPr>
          <w:rFonts w:hint="eastAsia" w:ascii="仿宋" w:hAnsi="仿宋" w:eastAsia="仿宋" w:cs="仿宋"/>
          <w:sz w:val="24"/>
          <w:szCs w:val="24"/>
          <w:u w:val="single"/>
        </w:rPr>
        <w:t>④招标时发包人提供地质资料和地下管线资料，资料提供后承包人必须对施工现场的地下管线进行复核勘测，确保安全施工，勘测费用包含在本合同总价款内，如若因承包人盲目施工造成管线的损坏，修复、赔偿费用及由此造成的后果由承包人负责。</w:t>
      </w:r>
    </w:p>
    <w:p>
      <w:pPr>
        <w:spacing w:line="360" w:lineRule="auto"/>
        <w:ind w:left="120" w:firstLine="480" w:firstLineChars="200"/>
        <w:rPr>
          <w:rFonts w:hint="eastAsia" w:ascii="仿宋" w:hAnsi="仿宋" w:eastAsia="仿宋" w:cs="仿宋"/>
          <w:sz w:val="24"/>
          <w:szCs w:val="24"/>
          <w:u w:val="single"/>
        </w:rPr>
      </w:pPr>
      <w:r>
        <w:rPr>
          <w:rFonts w:hint="eastAsia" w:ascii="仿宋" w:hAnsi="仿宋" w:eastAsia="仿宋" w:cs="仿宋"/>
          <w:sz w:val="24"/>
          <w:szCs w:val="24"/>
          <w:u w:val="single"/>
        </w:rPr>
        <w:t>⑤施工临时用地、停水、停电、中断道路交通、爆破作业、吊装、运输、公交站迁移、绿化迁移等申请批准手续由承包人自行办理。承包人须在开工前三天完成上述工作。相关费用已包含在投标报价中发包人不再另行支付。</w:t>
      </w:r>
    </w:p>
    <w:p>
      <w:pPr>
        <w:spacing w:line="360" w:lineRule="auto"/>
        <w:ind w:left="120" w:firstLine="480" w:firstLineChars="200"/>
        <w:rPr>
          <w:rFonts w:hint="eastAsia" w:ascii="仿宋" w:hAnsi="仿宋" w:eastAsia="仿宋" w:cs="仿宋"/>
          <w:sz w:val="24"/>
          <w:szCs w:val="24"/>
          <w:u w:val="single"/>
        </w:rPr>
      </w:pPr>
      <w:r>
        <w:rPr>
          <w:rFonts w:hint="eastAsia" w:ascii="仿宋" w:hAnsi="仿宋" w:eastAsia="仿宋" w:cs="仿宋"/>
          <w:sz w:val="24"/>
          <w:szCs w:val="24"/>
          <w:u w:val="single"/>
        </w:rPr>
        <w:t>⑥由承包人自行勘查和负责保护（不含迁改）施工影响或可能影响的地下管线和建筑物、构筑物（含文物保护建筑）、古树名木，有关费用已包含在本合同总价款内，发包人不再承担任何费用。</w:t>
      </w:r>
    </w:p>
    <w:p>
      <w:pPr>
        <w:spacing w:line="360" w:lineRule="auto"/>
        <w:ind w:left="120" w:firstLine="480" w:firstLineChars="200"/>
        <w:rPr>
          <w:rFonts w:hint="eastAsia" w:ascii="仿宋" w:hAnsi="仿宋" w:eastAsia="仿宋" w:cs="仿宋"/>
          <w:sz w:val="24"/>
          <w:szCs w:val="24"/>
          <w:u w:val="single"/>
        </w:rPr>
      </w:pPr>
      <w:r>
        <w:rPr>
          <w:rFonts w:hint="eastAsia" w:ascii="仿宋" w:hAnsi="仿宋" w:eastAsia="仿宋" w:cs="仿宋"/>
          <w:sz w:val="24"/>
          <w:szCs w:val="24"/>
          <w:u w:val="single"/>
        </w:rPr>
        <w:t>⑦承包人在施工现场外搭设临建房、住宿、办公、钢材等材料加工场。并且现场不提供土方、钢材及其它各种原材料、半成品等堆放、中转及吊装场地，相关费用已包含在投标报价中发包人不再另行支付。</w:t>
      </w:r>
    </w:p>
    <w:p>
      <w:pPr>
        <w:spacing w:line="360" w:lineRule="auto"/>
        <w:ind w:left="120" w:firstLine="480" w:firstLineChars="200"/>
        <w:rPr>
          <w:rFonts w:ascii="仿宋" w:hAnsi="仿宋" w:eastAsia="仿宋" w:cs="仿宋"/>
          <w:sz w:val="24"/>
          <w:szCs w:val="24"/>
        </w:rPr>
      </w:pPr>
      <w:r>
        <w:rPr>
          <w:rFonts w:hint="eastAsia" w:ascii="仿宋" w:hAnsi="仿宋" w:eastAsia="仿宋" w:cs="仿宋"/>
          <w:sz w:val="24"/>
          <w:szCs w:val="24"/>
          <w:u w:val="single"/>
        </w:rPr>
        <w:t>⑧协助办理工程质监登记、合同鉴证、施工许可证、购买印花税等一切开工前的审批，申领手续。（费用按政策规定各自承担相应部分）。</w:t>
      </w:r>
      <w:r>
        <w:rPr>
          <w:rFonts w:hint="eastAsia" w:ascii="仿宋" w:hAnsi="仿宋" w:eastAsia="仿宋" w:cs="仿宋"/>
          <w:sz w:val="24"/>
          <w:szCs w:val="24"/>
        </w:rPr>
        <w:t xml:space="preserve">                                  </w:t>
      </w:r>
    </w:p>
    <w:p>
      <w:pPr>
        <w:spacing w:line="360" w:lineRule="auto"/>
        <w:ind w:left="120"/>
        <w:outlineLvl w:val="0"/>
        <w:rPr>
          <w:rFonts w:ascii="仿宋" w:hAnsi="仿宋" w:eastAsia="仿宋" w:cs="仿宋"/>
          <w:sz w:val="24"/>
          <w:szCs w:val="24"/>
          <w:u w:val="single"/>
        </w:rPr>
      </w:pPr>
      <w:r>
        <w:rPr>
          <w:rFonts w:hint="eastAsia" w:ascii="仿宋" w:hAnsi="仿宋" w:eastAsia="仿宋" w:cs="仿宋"/>
          <w:sz w:val="24"/>
          <w:szCs w:val="24"/>
        </w:rPr>
        <w:t xml:space="preserve">    </w:t>
      </w:r>
      <w:bookmarkStart w:id="519" w:name="_Toc25176"/>
      <w:r>
        <w:rPr>
          <w:rFonts w:ascii="仿宋" w:hAnsi="仿宋" w:eastAsia="仿宋" w:cs="仿宋"/>
          <w:sz w:val="24"/>
          <w:szCs w:val="24"/>
        </w:rPr>
        <w:t xml:space="preserve">19.3 </w:t>
      </w:r>
      <w:r>
        <w:rPr>
          <w:rFonts w:hint="eastAsia" w:ascii="仿宋" w:hAnsi="仿宋" w:eastAsia="仿宋" w:cs="仿宋"/>
          <w:sz w:val="24"/>
          <w:szCs w:val="24"/>
        </w:rPr>
        <w:t>提供施工场地的时间：</w:t>
      </w:r>
      <w:r>
        <w:rPr>
          <w:rFonts w:ascii="仿宋" w:hAnsi="仿宋" w:eastAsia="仿宋" w:cs="仿宋"/>
          <w:sz w:val="24"/>
          <w:szCs w:val="24"/>
          <w:u w:val="single"/>
        </w:rPr>
        <w:t xml:space="preserve">  </w:t>
      </w:r>
      <w:r>
        <w:rPr>
          <w:rFonts w:hint="eastAsia" w:ascii="仿宋" w:hAnsi="仿宋" w:eastAsia="仿宋" w:cs="仿宋"/>
          <w:sz w:val="24"/>
          <w:szCs w:val="24"/>
          <w:u w:val="single"/>
        </w:rPr>
        <w:t>进场施工前。</w:t>
      </w:r>
      <w:bookmarkEnd w:id="519"/>
      <w:r>
        <w:rPr>
          <w:rFonts w:ascii="仿宋" w:hAnsi="仿宋" w:eastAsia="仿宋" w:cs="仿宋"/>
          <w:sz w:val="24"/>
          <w:szCs w:val="24"/>
          <w:u w:val="single"/>
        </w:rPr>
        <w:t xml:space="preserve"> </w:t>
      </w:r>
    </w:p>
    <w:p>
      <w:pPr>
        <w:spacing w:line="360" w:lineRule="auto"/>
        <w:ind w:left="120"/>
        <w:rPr>
          <w:rFonts w:ascii="仿宋" w:hAnsi="仿宋" w:eastAsia="仿宋" w:cs="Times New Roman"/>
          <w:sz w:val="24"/>
          <w:szCs w:val="24"/>
        </w:rPr>
      </w:pPr>
      <w:r>
        <w:rPr>
          <w:rFonts w:hint="eastAsia" w:ascii="仿宋" w:hAnsi="仿宋" w:eastAsia="仿宋" w:cs="仿宋"/>
          <w:sz w:val="24"/>
          <w:szCs w:val="24"/>
        </w:rPr>
        <w:t xml:space="preserve">    </w:t>
      </w:r>
      <w:r>
        <w:rPr>
          <w:rFonts w:ascii="仿宋" w:hAnsi="仿宋" w:eastAsia="仿宋" w:cs="仿宋"/>
          <w:sz w:val="24"/>
          <w:szCs w:val="24"/>
        </w:rPr>
        <w:t xml:space="preserve">19.4 </w:t>
      </w:r>
      <w:r>
        <w:rPr>
          <w:rFonts w:hint="eastAsia" w:ascii="仿宋" w:hAnsi="仿宋" w:eastAsia="仿宋" w:cs="仿宋"/>
          <w:sz w:val="24"/>
          <w:szCs w:val="24"/>
        </w:rPr>
        <w:t>支付款项</w:t>
      </w:r>
    </w:p>
    <w:p>
      <w:pPr>
        <w:spacing w:line="360" w:lineRule="auto"/>
        <w:rPr>
          <w:rFonts w:ascii="仿宋" w:hAnsi="仿宋" w:eastAsia="仿宋" w:cs="Times New Roman"/>
          <w:sz w:val="24"/>
          <w:szCs w:val="24"/>
        </w:rPr>
      </w:pPr>
      <w:r>
        <w:rPr>
          <w:rFonts w:hint="eastAsia" w:ascii="仿宋" w:hAnsi="仿宋" w:eastAsia="仿宋" w:cs="Times New Roman"/>
          <w:sz w:val="24"/>
          <w:szCs w:val="24"/>
        </w:rPr>
        <w:t xml:space="preserve">    </w:t>
      </w:r>
      <w:r>
        <w:rPr>
          <w:rFonts w:hint="eastAsia" w:ascii="仿宋" w:hAnsi="仿宋" w:eastAsia="仿宋" w:cs="仿宋"/>
          <w:sz w:val="24"/>
          <w:szCs w:val="24"/>
        </w:rPr>
        <w:t>（</w:t>
      </w:r>
      <w:r>
        <w:rPr>
          <w:rFonts w:ascii="仿宋" w:hAnsi="仿宋" w:eastAsia="仿宋" w:cs="仿宋"/>
          <w:sz w:val="24"/>
          <w:szCs w:val="24"/>
        </w:rPr>
        <w:t>1</w:t>
      </w:r>
      <w:r>
        <w:rPr>
          <w:rFonts w:hint="eastAsia" w:ascii="仿宋" w:hAnsi="仿宋" w:eastAsia="仿宋" w:cs="仿宋"/>
          <w:sz w:val="24"/>
          <w:szCs w:val="24"/>
        </w:rPr>
        <w:t>）</w:t>
      </w:r>
      <w:r>
        <w:rPr>
          <w:rFonts w:ascii="仿宋" w:hAnsi="仿宋" w:eastAsia="仿宋" w:cs="仿宋"/>
          <w:sz w:val="24"/>
          <w:szCs w:val="24"/>
        </w:rPr>
        <w:t xml:space="preserve"> </w:t>
      </w:r>
      <w:r>
        <w:rPr>
          <w:rFonts w:hint="eastAsia" w:ascii="仿宋" w:hAnsi="仿宋" w:eastAsia="仿宋" w:cs="仿宋"/>
          <w:sz w:val="24"/>
          <w:szCs w:val="24"/>
        </w:rPr>
        <w:t>工程款支付期限</w:t>
      </w:r>
    </w:p>
    <w:p>
      <w:pPr>
        <w:spacing w:line="360" w:lineRule="auto"/>
        <w:ind w:firstLine="480" w:firstLineChars="200"/>
        <w:rPr>
          <w:rFonts w:ascii="仿宋" w:hAnsi="仿宋" w:eastAsia="仿宋" w:cs="Times New Roman"/>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按通用条款第</w:t>
      </w:r>
      <w:r>
        <w:rPr>
          <w:rFonts w:ascii="仿宋" w:hAnsi="仿宋" w:eastAsia="仿宋" w:cs="仿宋"/>
          <w:kern w:val="0"/>
          <w:sz w:val="24"/>
          <w:szCs w:val="24"/>
        </w:rPr>
        <w:t>80.3</w:t>
      </w:r>
      <w:r>
        <w:rPr>
          <w:rFonts w:hint="eastAsia" w:ascii="仿宋" w:hAnsi="仿宋" w:eastAsia="仿宋" w:cs="仿宋"/>
          <w:kern w:val="0"/>
          <w:sz w:val="24"/>
          <w:szCs w:val="24"/>
        </w:rPr>
        <w:t>款、第</w:t>
      </w:r>
      <w:r>
        <w:rPr>
          <w:rFonts w:ascii="仿宋" w:hAnsi="仿宋" w:eastAsia="仿宋" w:cs="仿宋"/>
          <w:kern w:val="0"/>
          <w:sz w:val="24"/>
          <w:szCs w:val="24"/>
        </w:rPr>
        <w:t>81.3</w:t>
      </w:r>
      <w:r>
        <w:rPr>
          <w:rFonts w:hint="eastAsia" w:ascii="仿宋" w:hAnsi="仿宋" w:eastAsia="仿宋" w:cs="仿宋"/>
          <w:kern w:val="0"/>
          <w:sz w:val="24"/>
          <w:szCs w:val="24"/>
        </w:rPr>
        <w:t>款、第</w:t>
      </w:r>
      <w:r>
        <w:rPr>
          <w:rFonts w:ascii="仿宋" w:hAnsi="仿宋" w:eastAsia="仿宋" w:cs="仿宋"/>
          <w:kern w:val="0"/>
          <w:sz w:val="24"/>
          <w:szCs w:val="24"/>
        </w:rPr>
        <w:t>83.3</w:t>
      </w:r>
      <w:r>
        <w:rPr>
          <w:rFonts w:hint="eastAsia" w:ascii="仿宋" w:hAnsi="仿宋" w:eastAsia="仿宋" w:cs="仿宋"/>
          <w:kern w:val="0"/>
          <w:sz w:val="24"/>
          <w:szCs w:val="24"/>
        </w:rPr>
        <w:t>款等规定期限支付。</w:t>
      </w:r>
    </w:p>
    <w:p>
      <w:pPr>
        <w:spacing w:line="360" w:lineRule="auto"/>
        <w:ind w:firstLine="480" w:firstLineChars="200"/>
        <w:rPr>
          <w:rFonts w:ascii="仿宋" w:hAnsi="仿宋" w:eastAsia="仿宋" w:cs="仿宋"/>
          <w:kern w:val="0"/>
          <w:sz w:val="24"/>
          <w:szCs w:val="24"/>
          <w:u w:val="single"/>
        </w:rPr>
      </w:pP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另作约定：</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按本合同专用条款第79、81、83、84条规定执行 。</w:t>
      </w:r>
    </w:p>
    <w:p>
      <w:pPr>
        <w:spacing w:line="360" w:lineRule="auto"/>
        <w:ind w:firstLine="120" w:firstLineChars="50"/>
        <w:rPr>
          <w:rFonts w:ascii="仿宋" w:hAnsi="仿宋" w:eastAsia="仿宋" w:cs="Times New Roman"/>
          <w:kern w:val="0"/>
          <w:sz w:val="24"/>
          <w:szCs w:val="24"/>
        </w:rPr>
      </w:pPr>
      <w:r>
        <w:rPr>
          <w:rFonts w:hint="eastAsia" w:ascii="仿宋" w:hAnsi="仿宋" w:eastAsia="仿宋" w:cs="Times New Roman"/>
          <w:kern w:val="0"/>
          <w:sz w:val="24"/>
          <w:szCs w:val="24"/>
        </w:rPr>
        <w:t xml:space="preserve">    </w:t>
      </w:r>
      <w:r>
        <w:rPr>
          <w:rFonts w:hint="eastAsia" w:ascii="仿宋" w:hAnsi="仿宋" w:eastAsia="仿宋" w:cs="仿宋"/>
          <w:kern w:val="0"/>
          <w:sz w:val="24"/>
          <w:szCs w:val="24"/>
        </w:rPr>
        <w:t>（</w:t>
      </w:r>
      <w:r>
        <w:rPr>
          <w:rFonts w:ascii="仿宋" w:hAnsi="仿宋" w:eastAsia="仿宋" w:cs="仿宋"/>
          <w:kern w:val="0"/>
          <w:sz w:val="24"/>
          <w:szCs w:val="24"/>
        </w:rPr>
        <w:t>2</w:t>
      </w: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工程款支付方式</w:t>
      </w:r>
    </w:p>
    <w:p>
      <w:pPr>
        <w:spacing w:line="360" w:lineRule="auto"/>
        <w:ind w:firstLine="480" w:firstLineChars="200"/>
        <w:rPr>
          <w:rFonts w:ascii="仿宋" w:hAnsi="仿宋" w:eastAsia="仿宋" w:cs="Times New Roman"/>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按协议书所注明的银行账户转账。</w:t>
      </w:r>
    </w:p>
    <w:p>
      <w:pPr>
        <w:spacing w:line="360" w:lineRule="auto"/>
        <w:ind w:firstLine="480" w:firstLineChars="200"/>
        <w:rPr>
          <w:rFonts w:ascii="仿宋" w:hAnsi="仿宋" w:eastAsia="仿宋" w:cs="Times New Roman"/>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支票支付。</w:t>
      </w:r>
    </w:p>
    <w:p>
      <w:pPr>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其他方式：</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w:t>
      </w:r>
      <w:r>
        <w:rPr>
          <w:rFonts w:ascii="仿宋" w:hAnsi="仿宋" w:eastAsia="仿宋" w:cs="仿宋"/>
          <w:kern w:val="0"/>
          <w:sz w:val="24"/>
          <w:szCs w:val="24"/>
          <w:u w:val="single"/>
        </w:rPr>
        <w:t xml:space="preserve">    </w:t>
      </w:r>
      <w:r>
        <w:rPr>
          <w:rFonts w:ascii="仿宋" w:hAnsi="仿宋" w:eastAsia="仿宋" w:cs="仿宋"/>
          <w:kern w:val="0"/>
          <w:sz w:val="24"/>
          <w:szCs w:val="24"/>
        </w:rPr>
        <w:t xml:space="preserve">          </w:t>
      </w:r>
    </w:p>
    <w:p>
      <w:pPr>
        <w:pStyle w:val="4"/>
        <w:numPr>
          <w:ilvl w:val="0"/>
          <w:numId w:val="0"/>
        </w:numPr>
        <w:tabs>
          <w:tab w:val="left" w:pos="360"/>
          <w:tab w:val="left" w:pos="420"/>
        </w:tabs>
        <w:spacing w:line="360" w:lineRule="auto"/>
        <w:jc w:val="both"/>
        <w:rPr>
          <w:rFonts w:ascii="仿宋" w:hAnsi="仿宋" w:eastAsia="仿宋"/>
          <w:b/>
          <w:bCs/>
          <w:sz w:val="24"/>
          <w:szCs w:val="24"/>
        </w:rPr>
      </w:pPr>
      <w:r>
        <w:rPr>
          <w:rFonts w:hint="eastAsia" w:ascii="仿宋" w:hAnsi="仿宋" w:eastAsia="仿宋"/>
          <w:sz w:val="24"/>
          <w:szCs w:val="24"/>
        </w:rPr>
        <w:t xml:space="preserve">    </w:t>
      </w:r>
      <w:bookmarkStart w:id="520" w:name="_Toc30923"/>
      <w:bookmarkStart w:id="521" w:name="_Toc469384091"/>
      <w:bookmarkStart w:id="522" w:name="_Toc30521"/>
      <w:r>
        <w:rPr>
          <w:rFonts w:ascii="仿宋" w:hAnsi="仿宋" w:eastAsia="仿宋" w:cs="仿宋"/>
          <w:b/>
          <w:bCs/>
          <w:sz w:val="24"/>
          <w:szCs w:val="24"/>
        </w:rPr>
        <w:t xml:space="preserve">20. </w:t>
      </w:r>
      <w:r>
        <w:rPr>
          <w:rFonts w:hint="eastAsia" w:ascii="仿宋" w:hAnsi="仿宋" w:eastAsia="仿宋" w:cs="仿宋"/>
          <w:b/>
          <w:bCs/>
          <w:sz w:val="24"/>
          <w:szCs w:val="24"/>
        </w:rPr>
        <w:t>承包人</w:t>
      </w:r>
      <w:bookmarkEnd w:id="520"/>
      <w:bookmarkEnd w:id="521"/>
      <w:bookmarkEnd w:id="522"/>
    </w:p>
    <w:p>
      <w:pPr>
        <w:spacing w:line="360" w:lineRule="auto"/>
        <w:rPr>
          <w:rFonts w:ascii="仿宋" w:hAnsi="仿宋" w:eastAsia="仿宋" w:cs="Times New Roman"/>
          <w:kern w:val="0"/>
          <w:sz w:val="24"/>
          <w:szCs w:val="24"/>
        </w:rPr>
      </w:pPr>
      <w:r>
        <w:rPr>
          <w:rFonts w:hint="eastAsia" w:ascii="仿宋" w:hAnsi="仿宋" w:eastAsia="仿宋" w:cs="Times New Roman"/>
          <w:b/>
          <w:bCs/>
          <w:kern w:val="0"/>
          <w:sz w:val="24"/>
          <w:szCs w:val="24"/>
        </w:rPr>
        <w:t xml:space="preserve">    </w:t>
      </w:r>
      <w:r>
        <w:rPr>
          <w:rFonts w:ascii="仿宋" w:hAnsi="仿宋" w:eastAsia="仿宋" w:cs="仿宋"/>
          <w:kern w:val="0"/>
          <w:sz w:val="24"/>
          <w:szCs w:val="24"/>
        </w:rPr>
        <w:t xml:space="preserve">20.1 </w:t>
      </w:r>
      <w:r>
        <w:rPr>
          <w:rFonts w:hint="eastAsia" w:ascii="仿宋" w:hAnsi="仿宋" w:eastAsia="仿宋" w:cs="仿宋"/>
          <w:kern w:val="0"/>
          <w:sz w:val="24"/>
          <w:szCs w:val="24"/>
        </w:rPr>
        <w:t>遵守法律</w:t>
      </w:r>
    </w:p>
    <w:p>
      <w:pPr>
        <w:spacing w:line="360" w:lineRule="auto"/>
        <w:rPr>
          <w:rFonts w:ascii="仿宋" w:hAnsi="仿宋" w:eastAsia="仿宋" w:cs="Times New Roman"/>
          <w:kern w:val="0"/>
          <w:sz w:val="24"/>
          <w:szCs w:val="24"/>
          <w:u w:val="single"/>
        </w:rPr>
      </w:pPr>
      <w:r>
        <w:rPr>
          <w:rFonts w:hint="eastAsia" w:ascii="仿宋" w:hAnsi="仿宋" w:eastAsia="仿宋" w:cs="Times New Roman"/>
          <w:b/>
          <w:bCs/>
          <w:kern w:val="0"/>
          <w:sz w:val="24"/>
          <w:szCs w:val="24"/>
        </w:rPr>
        <w:t xml:space="preserve">    </w:t>
      </w:r>
      <w:r>
        <w:rPr>
          <w:rFonts w:hint="eastAsia" w:ascii="仿宋" w:hAnsi="仿宋" w:eastAsia="仿宋" w:cs="仿宋"/>
          <w:kern w:val="0"/>
          <w:sz w:val="24"/>
          <w:szCs w:val="24"/>
        </w:rPr>
        <w:t>承包人在本项目发包人的工程项目中存在通用条款</w:t>
      </w:r>
      <w:r>
        <w:rPr>
          <w:rFonts w:ascii="仿宋" w:hAnsi="仿宋" w:eastAsia="仿宋" w:cs="仿宋"/>
          <w:kern w:val="0"/>
          <w:sz w:val="24"/>
          <w:szCs w:val="24"/>
        </w:rPr>
        <w:t>20.1</w:t>
      </w:r>
      <w:r>
        <w:rPr>
          <w:rFonts w:hint="eastAsia" w:ascii="仿宋" w:hAnsi="仿宋" w:eastAsia="仿宋" w:cs="仿宋"/>
          <w:kern w:val="0"/>
          <w:sz w:val="24"/>
          <w:szCs w:val="24"/>
        </w:rPr>
        <w:t>所列行为的，将被拒绝参与发包人后续工程投标。拒绝投标时限：</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w:t>
      </w:r>
      <w:r>
        <w:rPr>
          <w:rFonts w:ascii="仿宋" w:hAnsi="仿宋" w:eastAsia="仿宋" w:cs="仿宋"/>
          <w:kern w:val="0"/>
          <w:sz w:val="24"/>
          <w:szCs w:val="24"/>
          <w:u w:val="single"/>
        </w:rPr>
        <w:t xml:space="preserve">   </w:t>
      </w:r>
      <w:r>
        <w:rPr>
          <w:rFonts w:ascii="仿宋" w:hAnsi="仿宋" w:eastAsia="仿宋" w:cs="仿宋"/>
          <w:kern w:val="0"/>
          <w:sz w:val="24"/>
          <w:szCs w:val="24"/>
        </w:rPr>
        <w:t xml:space="preserve"> </w:t>
      </w:r>
      <w:r>
        <w:rPr>
          <w:rFonts w:hint="eastAsia" w:ascii="仿宋" w:hAnsi="仿宋" w:eastAsia="仿宋" w:cs="仿宋"/>
          <w:kern w:val="0"/>
          <w:sz w:val="24"/>
          <w:szCs w:val="24"/>
        </w:rPr>
        <w:t>。</w:t>
      </w:r>
    </w:p>
    <w:p>
      <w:pPr>
        <w:spacing w:line="360" w:lineRule="auto"/>
        <w:ind w:firstLine="480" w:firstLineChars="200"/>
        <w:rPr>
          <w:rFonts w:hint="eastAsia" w:ascii="仿宋" w:hAnsi="仿宋" w:eastAsia="仿宋" w:cs="仿宋"/>
          <w:kern w:val="0"/>
          <w:sz w:val="24"/>
          <w:szCs w:val="24"/>
        </w:rPr>
      </w:pPr>
      <w:r>
        <w:rPr>
          <w:rFonts w:ascii="仿宋" w:hAnsi="仿宋" w:eastAsia="仿宋" w:cs="仿宋"/>
          <w:kern w:val="0"/>
          <w:sz w:val="24"/>
          <w:szCs w:val="24"/>
        </w:rPr>
        <w:t xml:space="preserve">20.2 </w:t>
      </w:r>
      <w:r>
        <w:rPr>
          <w:rFonts w:hint="eastAsia" w:ascii="仿宋" w:hAnsi="仿宋" w:eastAsia="仿宋" w:cs="仿宋"/>
          <w:kern w:val="0"/>
          <w:sz w:val="24"/>
          <w:szCs w:val="24"/>
        </w:rPr>
        <w:t>承包人完成下列工作的约定</w:t>
      </w:r>
    </w:p>
    <w:p>
      <w:pPr>
        <w:spacing w:line="360" w:lineRule="auto"/>
        <w:ind w:firstLine="480" w:firstLineChars="200"/>
        <w:rPr>
          <w:rFonts w:ascii="仿宋" w:hAnsi="仿宋" w:eastAsia="仿宋" w:cs="仿宋"/>
          <w:kern w:val="0"/>
          <w:sz w:val="24"/>
          <w:szCs w:val="24"/>
        </w:rPr>
      </w:pPr>
      <w:r>
        <w:rPr>
          <w:rFonts w:hint="eastAsia" w:ascii="仿宋" w:hAnsi="仿宋" w:eastAsia="仿宋"/>
          <w:sz w:val="24"/>
          <w:szCs w:val="24"/>
        </w:rPr>
        <w:t>（1）承包人按约定时间和要求完成下列工作：</w:t>
      </w:r>
    </w:p>
    <w:p>
      <w:pPr>
        <w:spacing w:line="360" w:lineRule="auto"/>
        <w:ind w:right="241" w:firstLine="360" w:firstLineChars="150"/>
        <w:rPr>
          <w:rFonts w:ascii="仿宋" w:hAnsi="仿宋" w:eastAsia="仿宋" w:cs="Times New Roman"/>
          <w:sz w:val="24"/>
          <w:szCs w:val="24"/>
        </w:rPr>
      </w:pPr>
      <w:r>
        <w:rPr>
          <w:rFonts w:hint="eastAsia" w:ascii="仿宋" w:hAnsi="仿宋" w:eastAsia="仿宋"/>
          <w:sz w:val="24"/>
          <w:szCs w:val="24"/>
        </w:rPr>
        <w:t>◆ 项目管理方面</w:t>
      </w:r>
    </w:p>
    <w:p>
      <w:pPr>
        <w:spacing w:line="360" w:lineRule="auto"/>
        <w:ind w:right="241" w:firstLine="480" w:firstLineChars="200"/>
        <w:rPr>
          <w:rFonts w:ascii="仿宋" w:hAnsi="仿宋" w:eastAsia="仿宋" w:cs="Times New Roman"/>
          <w:sz w:val="24"/>
          <w:szCs w:val="24"/>
        </w:rPr>
      </w:pPr>
      <w:r>
        <w:rPr>
          <w:rFonts w:ascii="仿宋" w:hAnsi="仿宋" w:eastAsia="仿宋"/>
          <w:sz w:val="24"/>
          <w:szCs w:val="24"/>
        </w:rPr>
        <w:t>A.</w:t>
      </w:r>
      <w:r>
        <w:rPr>
          <w:rFonts w:hint="eastAsia" w:ascii="仿宋" w:hAnsi="仿宋" w:eastAsia="仿宋"/>
          <w:sz w:val="24"/>
          <w:szCs w:val="24"/>
        </w:rPr>
        <w:t>应重视采用有效的运行维护管理方法论指导项目运行，特别是树立服务持续改善的理念，不断完善各个管理流程、不断提高人员服务水平和能力、不断完善与维护有关工具和技术。</w:t>
      </w:r>
    </w:p>
    <w:p>
      <w:pPr>
        <w:spacing w:line="360" w:lineRule="auto"/>
        <w:ind w:firstLine="480" w:firstLineChars="200"/>
        <w:rPr>
          <w:rFonts w:ascii="仿宋" w:hAnsi="仿宋" w:eastAsia="仿宋" w:cs="Times New Roman"/>
          <w:sz w:val="24"/>
          <w:szCs w:val="24"/>
        </w:rPr>
      </w:pPr>
      <w:r>
        <w:rPr>
          <w:rFonts w:ascii="仿宋" w:hAnsi="仿宋" w:eastAsia="仿宋"/>
          <w:sz w:val="24"/>
          <w:szCs w:val="24"/>
        </w:rPr>
        <w:t>B.</w:t>
      </w:r>
      <w:r>
        <w:rPr>
          <w:rFonts w:hint="eastAsia" w:ascii="仿宋" w:hAnsi="仿宋" w:eastAsia="仿宋"/>
          <w:sz w:val="24"/>
          <w:szCs w:val="24"/>
        </w:rPr>
        <w:t>为项目配备胜任的项目管理人员、技术人员、施工人员，并加强对上述人员的服务能力、管理能力和专业技术的培训。</w:t>
      </w:r>
    </w:p>
    <w:p>
      <w:pPr>
        <w:spacing w:line="360" w:lineRule="auto"/>
        <w:ind w:firstLine="480" w:firstLineChars="200"/>
        <w:rPr>
          <w:rFonts w:ascii="仿宋" w:hAnsi="仿宋" w:eastAsia="仿宋" w:cs="Times New Roman"/>
          <w:sz w:val="24"/>
          <w:szCs w:val="24"/>
        </w:rPr>
      </w:pPr>
      <w:r>
        <w:rPr>
          <w:rFonts w:ascii="仿宋" w:hAnsi="仿宋" w:eastAsia="仿宋"/>
          <w:sz w:val="24"/>
          <w:szCs w:val="24"/>
        </w:rPr>
        <w:t>C.</w:t>
      </w:r>
      <w:r>
        <w:rPr>
          <w:rFonts w:hint="eastAsia" w:ascii="仿宋" w:hAnsi="仿宋" w:eastAsia="仿宋"/>
          <w:sz w:val="24"/>
          <w:szCs w:val="24"/>
        </w:rPr>
        <w:t>制定有效的服务质量管理方案和服务质量保障措施，确保常规的、非常规的各项维护工作的完成质量和时效。</w:t>
      </w:r>
    </w:p>
    <w:p>
      <w:pPr>
        <w:spacing w:line="360" w:lineRule="auto"/>
        <w:ind w:firstLine="480" w:firstLineChars="200"/>
        <w:rPr>
          <w:rFonts w:ascii="仿宋" w:hAnsi="仿宋" w:eastAsia="仿宋" w:cs="Times New Roman"/>
          <w:sz w:val="24"/>
          <w:szCs w:val="24"/>
        </w:rPr>
      </w:pPr>
      <w:r>
        <w:rPr>
          <w:rFonts w:hint="eastAsia" w:ascii="仿宋" w:hAnsi="仿宋" w:eastAsia="仿宋"/>
          <w:sz w:val="24"/>
          <w:szCs w:val="24"/>
        </w:rPr>
        <w:t>◆ 常规维护工程</w:t>
      </w:r>
    </w:p>
    <w:p>
      <w:pPr>
        <w:pStyle w:val="6"/>
        <w:widowControl/>
        <w:spacing w:line="360" w:lineRule="auto"/>
        <w:ind w:firstLine="470" w:firstLineChars="196"/>
        <w:jc w:val="left"/>
        <w:rPr>
          <w:rFonts w:hint="eastAsia" w:ascii="仿宋" w:hAnsi="仿宋" w:eastAsia="仿宋" w:cs="宋体"/>
          <w:b w:val="0"/>
          <w:bCs w:val="0"/>
          <w:sz w:val="24"/>
          <w:szCs w:val="24"/>
        </w:rPr>
      </w:pPr>
      <w:r>
        <w:rPr>
          <w:rFonts w:hint="eastAsia" w:ascii="仿宋" w:hAnsi="仿宋" w:eastAsia="仿宋" w:cs="宋体"/>
          <w:b w:val="0"/>
          <w:bCs w:val="0"/>
          <w:sz w:val="24"/>
          <w:szCs w:val="24"/>
          <w:lang w:val="en-US" w:eastAsia="zh-CN"/>
        </w:rPr>
        <w:t>A.日常巡查及解决故障（抢修）</w:t>
      </w:r>
    </w:p>
    <w:p>
      <w:pPr>
        <w:pStyle w:val="6"/>
        <w:widowControl/>
        <w:spacing w:line="360" w:lineRule="auto"/>
        <w:ind w:firstLine="470" w:firstLineChars="196"/>
        <w:jc w:val="left"/>
        <w:rPr>
          <w:rFonts w:hint="eastAsia" w:ascii="仿宋" w:hAnsi="仿宋" w:eastAsia="仿宋" w:cs="宋体"/>
          <w:b w:val="0"/>
          <w:bCs w:val="0"/>
          <w:sz w:val="24"/>
          <w:szCs w:val="24"/>
        </w:rPr>
      </w:pPr>
      <w:r>
        <w:rPr>
          <w:rFonts w:hint="eastAsia" w:ascii="仿宋" w:hAnsi="仿宋" w:eastAsia="仿宋" w:cs="宋体"/>
          <w:b w:val="0"/>
          <w:bCs w:val="0"/>
          <w:sz w:val="24"/>
          <w:szCs w:val="24"/>
          <w:lang w:val="en-US" w:eastAsia="zh-CN"/>
        </w:rPr>
        <w:t>a.包括在固定辖区内备勤，按解决故障的时间要求解决标段内所有交通灯路口的所有故障（实际发生的设备材料、零配件和工程材料费用按照合同清单，按实结算），对路面的外场交通信号设施的完好性进行巡查、通过SCATS系统进行巡检、对机房中系统设备的巡检等。</w:t>
      </w:r>
    </w:p>
    <w:p>
      <w:pPr>
        <w:pStyle w:val="6"/>
        <w:widowControl/>
        <w:spacing w:line="360" w:lineRule="auto"/>
        <w:ind w:firstLine="470" w:firstLineChars="196"/>
        <w:jc w:val="left"/>
        <w:rPr>
          <w:rFonts w:hint="eastAsia" w:ascii="仿宋" w:hAnsi="仿宋" w:eastAsia="仿宋" w:cs="宋体"/>
          <w:b w:val="0"/>
          <w:bCs w:val="0"/>
          <w:sz w:val="24"/>
          <w:szCs w:val="24"/>
        </w:rPr>
      </w:pPr>
      <w:r>
        <w:rPr>
          <w:rFonts w:hint="eastAsia" w:ascii="仿宋" w:hAnsi="仿宋" w:eastAsia="仿宋" w:cs="宋体"/>
          <w:b w:val="0"/>
          <w:bCs w:val="0"/>
          <w:sz w:val="24"/>
          <w:szCs w:val="24"/>
          <w:lang w:val="en-US" w:eastAsia="zh-CN"/>
        </w:rPr>
        <w:t>b.</w:t>
      </w:r>
      <w:r>
        <w:rPr>
          <w:rFonts w:hint="eastAsia" w:ascii="仿宋" w:hAnsi="仿宋" w:eastAsia="仿宋" w:cs="宋体"/>
          <w:b w:val="0"/>
          <w:bCs w:val="0"/>
          <w:sz w:val="24"/>
          <w:szCs w:val="24"/>
        </w:rPr>
        <w:t>交通信号设施完好性巡查的主要内容为：</w:t>
      </w:r>
    </w:p>
    <w:p>
      <w:pPr>
        <w:pStyle w:val="6"/>
        <w:widowControl/>
        <w:spacing w:line="360" w:lineRule="auto"/>
        <w:ind w:firstLine="470" w:firstLineChars="196"/>
        <w:jc w:val="left"/>
        <w:rPr>
          <w:rFonts w:hint="eastAsia" w:ascii="仿宋" w:hAnsi="仿宋" w:eastAsia="仿宋" w:cs="宋体"/>
          <w:b w:val="0"/>
          <w:bCs w:val="0"/>
          <w:sz w:val="24"/>
          <w:szCs w:val="24"/>
        </w:rPr>
      </w:pPr>
      <w:r>
        <w:rPr>
          <w:rFonts w:hint="eastAsia" w:ascii="仿宋" w:hAnsi="仿宋" w:eastAsia="仿宋" w:cs="宋体"/>
          <w:b w:val="0"/>
          <w:bCs w:val="0"/>
          <w:sz w:val="24"/>
          <w:szCs w:val="24"/>
        </w:rPr>
        <w:t>①　灯杆（安装牢固、垂直，紧固件无松动，检修门无缺失，无生锈变形，机械强度满足要求）；</w:t>
      </w:r>
    </w:p>
    <w:p>
      <w:pPr>
        <w:pStyle w:val="6"/>
        <w:widowControl/>
        <w:spacing w:line="360" w:lineRule="auto"/>
        <w:ind w:firstLine="470" w:firstLineChars="196"/>
        <w:jc w:val="left"/>
        <w:rPr>
          <w:rFonts w:hint="eastAsia" w:ascii="仿宋" w:hAnsi="仿宋" w:eastAsia="仿宋" w:cs="宋体"/>
          <w:b w:val="0"/>
          <w:bCs w:val="0"/>
          <w:sz w:val="24"/>
          <w:szCs w:val="24"/>
        </w:rPr>
      </w:pPr>
      <w:r>
        <w:rPr>
          <w:rFonts w:hint="eastAsia" w:ascii="仿宋" w:hAnsi="仿宋" w:eastAsia="仿宋" w:cs="宋体"/>
          <w:b w:val="0"/>
          <w:bCs w:val="0"/>
          <w:sz w:val="24"/>
          <w:szCs w:val="24"/>
        </w:rPr>
        <w:t>②　灯具（灯具外壳、透光玻璃、背板、遮阳罩、内部反光杯干净无尘，无破损，无老化变形，灯壳内无积水，密封性能好，显示单元亮度符合要求，无部分缺显示现象，机动车信号灯具显示面正对所控制的机动车道，人行横道信号灯具显示面应正对人行横道，无绿化遮挡信号灯等现象）；</w:t>
      </w:r>
    </w:p>
    <w:p>
      <w:pPr>
        <w:pStyle w:val="6"/>
        <w:widowControl/>
        <w:spacing w:line="360" w:lineRule="auto"/>
        <w:ind w:firstLine="470" w:firstLineChars="196"/>
        <w:jc w:val="left"/>
        <w:rPr>
          <w:rFonts w:hint="eastAsia" w:ascii="仿宋" w:hAnsi="仿宋" w:eastAsia="仿宋" w:cs="宋体"/>
          <w:b w:val="0"/>
          <w:bCs w:val="0"/>
          <w:sz w:val="24"/>
          <w:szCs w:val="24"/>
        </w:rPr>
      </w:pPr>
      <w:r>
        <w:rPr>
          <w:rFonts w:hint="eastAsia" w:ascii="仿宋" w:hAnsi="仿宋" w:eastAsia="仿宋" w:cs="宋体"/>
          <w:b w:val="0"/>
          <w:bCs w:val="0"/>
          <w:sz w:val="24"/>
          <w:szCs w:val="24"/>
        </w:rPr>
        <w:t>③　管线（井环井盖完整无缺损，密封性能好，管井数量与图纸核对一致，没有被人行道砖覆盖或外单位施工破坏）；</w:t>
      </w:r>
    </w:p>
    <w:p>
      <w:pPr>
        <w:pStyle w:val="6"/>
        <w:widowControl/>
        <w:spacing w:line="360" w:lineRule="auto"/>
        <w:ind w:firstLine="470" w:firstLineChars="196"/>
        <w:jc w:val="left"/>
        <w:rPr>
          <w:rFonts w:hint="eastAsia" w:ascii="仿宋" w:hAnsi="仿宋" w:eastAsia="仿宋" w:cs="宋体"/>
          <w:b w:val="0"/>
          <w:bCs w:val="0"/>
          <w:sz w:val="24"/>
          <w:szCs w:val="24"/>
        </w:rPr>
      </w:pPr>
      <w:r>
        <w:rPr>
          <w:rFonts w:hint="eastAsia" w:ascii="仿宋" w:hAnsi="仿宋" w:eastAsia="仿宋" w:cs="宋体"/>
          <w:b w:val="0"/>
          <w:bCs w:val="0"/>
          <w:sz w:val="24"/>
          <w:szCs w:val="24"/>
        </w:rPr>
        <w:t>④　信号机（机箱安装牢固平整、无生锈或歪扭变形、无被撞坏或破损、机箱门密封条无老化密封良好、机箱基础用密封胶密封良好、门锁无损坏、机箱外壳无粘贴物和广告喷绘、机箱内部和包括电器配件及电路板内无灰尘及污秽物），机箱内发现有虫蚁、老鼠等害虫时应喷射对电器无害的杀虫剂进行杀灭。信号机基础高度不够50厘米的，要上报进行修复；</w:t>
      </w:r>
    </w:p>
    <w:p>
      <w:pPr>
        <w:pStyle w:val="6"/>
        <w:widowControl/>
        <w:spacing w:line="360" w:lineRule="auto"/>
        <w:ind w:firstLine="470" w:firstLineChars="196"/>
        <w:jc w:val="left"/>
        <w:rPr>
          <w:rFonts w:hint="eastAsia" w:ascii="仿宋" w:hAnsi="仿宋" w:eastAsia="仿宋" w:cs="宋体"/>
          <w:b w:val="0"/>
          <w:bCs w:val="0"/>
          <w:sz w:val="24"/>
          <w:szCs w:val="24"/>
        </w:rPr>
      </w:pPr>
      <w:r>
        <w:rPr>
          <w:rFonts w:hint="eastAsia" w:ascii="仿宋" w:hAnsi="仿宋" w:eastAsia="仿宋" w:cs="宋体"/>
          <w:b w:val="0"/>
          <w:bCs w:val="0"/>
          <w:sz w:val="24"/>
          <w:szCs w:val="24"/>
        </w:rPr>
        <w:t>⑤　用电安全（电源电压正常，不能存在漏电的安全隐患,接地电阻在正常值范围）。</w:t>
      </w:r>
    </w:p>
    <w:p>
      <w:pPr>
        <w:pStyle w:val="6"/>
        <w:widowControl/>
        <w:spacing w:line="360" w:lineRule="auto"/>
        <w:ind w:firstLine="470" w:firstLineChars="196"/>
        <w:jc w:val="left"/>
        <w:rPr>
          <w:rFonts w:hint="eastAsia" w:ascii="仿宋" w:hAnsi="仿宋" w:eastAsia="仿宋" w:cs="宋体"/>
          <w:b w:val="0"/>
          <w:bCs w:val="0"/>
          <w:sz w:val="24"/>
          <w:szCs w:val="24"/>
        </w:rPr>
      </w:pPr>
      <w:r>
        <w:rPr>
          <w:rFonts w:hint="eastAsia" w:ascii="仿宋" w:hAnsi="仿宋" w:eastAsia="仿宋" w:cs="宋体"/>
          <w:b w:val="0"/>
          <w:bCs w:val="0"/>
          <w:sz w:val="24"/>
          <w:szCs w:val="24"/>
          <w:lang w:val="en-US" w:eastAsia="zh-CN"/>
        </w:rPr>
        <w:t>e.</w:t>
      </w:r>
      <w:r>
        <w:rPr>
          <w:rFonts w:hint="eastAsia" w:ascii="仿宋" w:hAnsi="仿宋" w:eastAsia="仿宋" w:cs="宋体"/>
          <w:b w:val="0"/>
          <w:bCs w:val="0"/>
          <w:sz w:val="24"/>
          <w:szCs w:val="24"/>
        </w:rPr>
        <w:t>每</w:t>
      </w:r>
      <w:r>
        <w:rPr>
          <w:rFonts w:hint="eastAsia" w:ascii="仿宋" w:hAnsi="仿宋" w:eastAsia="仿宋" w:cs="宋体"/>
          <w:b w:val="0"/>
          <w:bCs w:val="0"/>
          <w:sz w:val="24"/>
          <w:szCs w:val="24"/>
          <w:lang w:eastAsia="zh-CN"/>
        </w:rPr>
        <w:t>季度</w:t>
      </w:r>
      <w:r>
        <w:rPr>
          <w:rFonts w:hint="eastAsia" w:ascii="仿宋" w:hAnsi="仿宋" w:eastAsia="仿宋" w:cs="宋体"/>
          <w:b w:val="0"/>
          <w:bCs w:val="0"/>
          <w:sz w:val="24"/>
          <w:szCs w:val="24"/>
        </w:rPr>
        <w:t>提交一份维护单位的用电安全阶段性报告，要求对该季度内的信号设施的线缆漏电值的检测数据、用电安全整改成果、设施是否残旧作出总结，并将报告报监理和发包人。</w:t>
      </w:r>
    </w:p>
    <w:p>
      <w:pPr>
        <w:pStyle w:val="6"/>
        <w:widowControl/>
        <w:spacing w:line="360" w:lineRule="auto"/>
        <w:ind w:firstLine="470" w:firstLineChars="196"/>
        <w:jc w:val="left"/>
        <w:rPr>
          <w:rFonts w:hint="eastAsia" w:ascii="仿宋" w:hAnsi="仿宋" w:eastAsia="仿宋" w:cs="宋体"/>
          <w:b w:val="0"/>
          <w:bCs w:val="0"/>
          <w:sz w:val="24"/>
          <w:szCs w:val="24"/>
        </w:rPr>
      </w:pPr>
      <w:r>
        <w:rPr>
          <w:rFonts w:hint="eastAsia" w:ascii="仿宋" w:hAnsi="仿宋" w:eastAsia="仿宋" w:cs="宋体"/>
          <w:b w:val="0"/>
          <w:bCs w:val="0"/>
          <w:sz w:val="24"/>
          <w:szCs w:val="24"/>
          <w:lang w:val="en-US" w:eastAsia="zh-CN"/>
        </w:rPr>
        <w:t>f.</w:t>
      </w:r>
      <w:r>
        <w:rPr>
          <w:rFonts w:hint="eastAsia" w:ascii="仿宋" w:hAnsi="仿宋" w:eastAsia="仿宋" w:cs="宋体"/>
          <w:b w:val="0"/>
          <w:bCs w:val="0"/>
          <w:sz w:val="24"/>
          <w:szCs w:val="24"/>
          <w:lang w:eastAsia="zh-CN"/>
        </w:rPr>
        <w:t>承包方</w:t>
      </w:r>
      <w:r>
        <w:rPr>
          <w:rFonts w:hint="eastAsia" w:ascii="仿宋" w:hAnsi="仿宋" w:eastAsia="仿宋" w:cs="宋体"/>
          <w:b w:val="0"/>
          <w:bCs w:val="0"/>
          <w:sz w:val="24"/>
          <w:szCs w:val="24"/>
        </w:rPr>
        <w:t>发现交通信号设施被破坏、被盗的要在24小时内报告发包人，并立即在信号灯属地派出所报案，同时将报案回执原件送监理及发包人备案。</w:t>
      </w:r>
    </w:p>
    <w:p>
      <w:pPr>
        <w:ind w:firstLine="480" w:firstLineChars="200"/>
        <w:jc w:val="left"/>
        <w:rPr>
          <w:rFonts w:hint="eastAsia" w:ascii="仿宋" w:hAnsi="仿宋" w:eastAsia="仿宋" w:cs="宋体"/>
          <w:b w:val="0"/>
          <w:bCs w:val="0"/>
          <w:sz w:val="24"/>
          <w:szCs w:val="24"/>
        </w:rPr>
      </w:pPr>
      <w:r>
        <w:rPr>
          <w:rFonts w:hint="eastAsia" w:ascii="仿宋" w:hAnsi="仿宋" w:eastAsia="仿宋" w:cs="宋体"/>
          <w:b w:val="0"/>
          <w:bCs w:val="0"/>
          <w:sz w:val="24"/>
          <w:szCs w:val="24"/>
          <w:lang w:val="en-US" w:eastAsia="zh-CN"/>
        </w:rPr>
        <w:t>g.</w:t>
      </w:r>
      <w:r>
        <w:rPr>
          <w:rFonts w:hint="eastAsia" w:ascii="仿宋" w:hAnsi="仿宋" w:eastAsia="仿宋" w:cs="宋体"/>
          <w:b w:val="0"/>
          <w:bCs w:val="0"/>
          <w:sz w:val="24"/>
          <w:szCs w:val="24"/>
        </w:rPr>
        <w:t>解决故障的时间包括响应时间、到场时间、完成时间，各个维护活动的上述时间要求如表1所示。</w:t>
      </w:r>
    </w:p>
    <w:p>
      <w:pPr>
        <w:ind w:firstLine="480" w:firstLineChars="200"/>
        <w:jc w:val="center"/>
        <w:rPr>
          <w:rFonts w:hint="eastAsia" w:ascii="仿宋" w:hAnsi="仿宋" w:eastAsia="仿宋" w:cs="仿宋"/>
          <w:b w:val="0"/>
          <w:bCs w:val="0"/>
          <w:szCs w:val="21"/>
        </w:rPr>
      </w:pPr>
      <w:r>
        <w:rPr>
          <w:rFonts w:hint="eastAsia" w:ascii="仿宋" w:hAnsi="仿宋" w:eastAsia="仿宋" w:cs="仿宋"/>
          <w:b w:val="0"/>
          <w:bCs w:val="0"/>
          <w:szCs w:val="21"/>
        </w:rPr>
        <w:t>表1：各个维护活动的具体时间要求</w:t>
      </w:r>
    </w:p>
    <w:tbl>
      <w:tblPr>
        <w:tblStyle w:val="18"/>
        <w:tblW w:w="8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1640"/>
        <w:gridCol w:w="1179"/>
        <w:gridCol w:w="1681"/>
        <w:gridCol w:w="30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1" w:type="dxa"/>
            <w:noWrap w:val="0"/>
            <w:vAlign w:val="top"/>
          </w:tcPr>
          <w:p>
            <w:pPr>
              <w:jc w:val="center"/>
              <w:rPr>
                <w:rFonts w:hint="eastAsia" w:ascii="仿宋" w:hAnsi="仿宋" w:eastAsia="仿宋" w:cs="仿宋"/>
                <w:b w:val="0"/>
                <w:bCs w:val="0"/>
                <w:szCs w:val="21"/>
              </w:rPr>
            </w:pPr>
            <w:r>
              <w:rPr>
                <w:rFonts w:hint="eastAsia" w:ascii="仿宋" w:hAnsi="仿宋" w:eastAsia="仿宋" w:cs="仿宋"/>
                <w:b w:val="0"/>
                <w:bCs w:val="0"/>
                <w:szCs w:val="21"/>
              </w:rPr>
              <w:t>序号</w:t>
            </w:r>
          </w:p>
        </w:tc>
        <w:tc>
          <w:tcPr>
            <w:tcW w:w="1640" w:type="dxa"/>
            <w:noWrap w:val="0"/>
            <w:vAlign w:val="top"/>
          </w:tcPr>
          <w:p>
            <w:pPr>
              <w:jc w:val="center"/>
              <w:rPr>
                <w:rFonts w:hint="eastAsia" w:ascii="仿宋" w:hAnsi="仿宋" w:eastAsia="仿宋" w:cs="仿宋"/>
                <w:b w:val="0"/>
                <w:bCs w:val="0"/>
                <w:szCs w:val="21"/>
              </w:rPr>
            </w:pPr>
            <w:r>
              <w:rPr>
                <w:rFonts w:hint="eastAsia" w:ascii="仿宋" w:hAnsi="仿宋" w:eastAsia="仿宋" w:cs="仿宋"/>
                <w:b w:val="0"/>
                <w:bCs w:val="0"/>
                <w:szCs w:val="21"/>
              </w:rPr>
              <w:t>故障类型</w:t>
            </w:r>
          </w:p>
        </w:tc>
        <w:tc>
          <w:tcPr>
            <w:tcW w:w="1179" w:type="dxa"/>
            <w:noWrap w:val="0"/>
            <w:vAlign w:val="top"/>
          </w:tcPr>
          <w:p>
            <w:pPr>
              <w:jc w:val="center"/>
              <w:rPr>
                <w:rFonts w:hint="eastAsia" w:ascii="仿宋" w:hAnsi="仿宋" w:eastAsia="仿宋" w:cs="仿宋"/>
                <w:b w:val="0"/>
                <w:bCs w:val="0"/>
                <w:szCs w:val="21"/>
              </w:rPr>
            </w:pPr>
            <w:r>
              <w:rPr>
                <w:rFonts w:hint="eastAsia" w:ascii="仿宋" w:hAnsi="仿宋" w:eastAsia="仿宋" w:cs="仿宋"/>
                <w:b w:val="0"/>
                <w:bCs w:val="0"/>
                <w:szCs w:val="21"/>
              </w:rPr>
              <w:t>响应时间</w:t>
            </w:r>
          </w:p>
        </w:tc>
        <w:tc>
          <w:tcPr>
            <w:tcW w:w="1681" w:type="dxa"/>
            <w:noWrap w:val="0"/>
            <w:vAlign w:val="top"/>
          </w:tcPr>
          <w:p>
            <w:pPr>
              <w:jc w:val="center"/>
              <w:rPr>
                <w:rFonts w:hint="eastAsia" w:ascii="仿宋" w:hAnsi="仿宋" w:eastAsia="仿宋" w:cs="仿宋"/>
                <w:b w:val="0"/>
                <w:bCs w:val="0"/>
                <w:szCs w:val="21"/>
              </w:rPr>
            </w:pPr>
            <w:r>
              <w:rPr>
                <w:rFonts w:hint="eastAsia" w:ascii="仿宋" w:hAnsi="仿宋" w:eastAsia="仿宋" w:cs="仿宋"/>
                <w:b w:val="0"/>
                <w:bCs w:val="0"/>
                <w:szCs w:val="21"/>
              </w:rPr>
              <w:t>到场时间</w:t>
            </w:r>
          </w:p>
        </w:tc>
        <w:tc>
          <w:tcPr>
            <w:tcW w:w="3039" w:type="dxa"/>
            <w:noWrap w:val="0"/>
            <w:vAlign w:val="top"/>
          </w:tcPr>
          <w:p>
            <w:pPr>
              <w:jc w:val="center"/>
              <w:rPr>
                <w:rFonts w:hint="eastAsia" w:ascii="仿宋" w:hAnsi="仿宋" w:eastAsia="仿宋" w:cs="仿宋"/>
                <w:b w:val="0"/>
                <w:bCs w:val="0"/>
                <w:szCs w:val="21"/>
              </w:rPr>
            </w:pPr>
            <w:r>
              <w:rPr>
                <w:rFonts w:hint="eastAsia" w:ascii="仿宋" w:hAnsi="仿宋" w:eastAsia="仿宋" w:cs="仿宋"/>
                <w:b w:val="0"/>
                <w:bCs w:val="0"/>
                <w:szCs w:val="21"/>
              </w:rPr>
              <w:t>完成时间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1" w:type="dxa"/>
            <w:noWrap w:val="0"/>
            <w:vAlign w:val="top"/>
          </w:tcPr>
          <w:p>
            <w:pPr>
              <w:jc w:val="center"/>
              <w:rPr>
                <w:rFonts w:hint="eastAsia" w:ascii="仿宋" w:hAnsi="仿宋" w:eastAsia="仿宋" w:cs="仿宋"/>
                <w:b w:val="0"/>
                <w:bCs w:val="0"/>
                <w:szCs w:val="21"/>
              </w:rPr>
            </w:pPr>
            <w:r>
              <w:rPr>
                <w:rFonts w:hint="eastAsia" w:ascii="仿宋" w:hAnsi="仿宋" w:eastAsia="仿宋" w:cs="仿宋"/>
                <w:b w:val="0"/>
                <w:bCs w:val="0"/>
                <w:szCs w:val="21"/>
              </w:rPr>
              <w:t>1</w:t>
            </w:r>
          </w:p>
        </w:tc>
        <w:tc>
          <w:tcPr>
            <w:tcW w:w="1640" w:type="dxa"/>
            <w:noWrap w:val="0"/>
            <w:vAlign w:val="top"/>
          </w:tcPr>
          <w:p>
            <w:pPr>
              <w:rPr>
                <w:rFonts w:hint="eastAsia" w:ascii="仿宋" w:hAnsi="仿宋" w:eastAsia="仿宋" w:cs="仿宋"/>
                <w:b w:val="0"/>
                <w:bCs w:val="0"/>
                <w:szCs w:val="21"/>
              </w:rPr>
            </w:pPr>
            <w:r>
              <w:rPr>
                <w:rFonts w:hint="eastAsia" w:ascii="仿宋" w:hAnsi="仿宋" w:eastAsia="仿宋" w:cs="仿宋"/>
                <w:b w:val="0"/>
                <w:bCs w:val="0"/>
                <w:szCs w:val="21"/>
              </w:rPr>
              <w:t>交通信号灯、杆件、基础、电源等</w:t>
            </w:r>
          </w:p>
        </w:tc>
        <w:tc>
          <w:tcPr>
            <w:tcW w:w="1179" w:type="dxa"/>
            <w:noWrap w:val="0"/>
            <w:vAlign w:val="top"/>
          </w:tcPr>
          <w:p>
            <w:pPr>
              <w:rPr>
                <w:rFonts w:hint="eastAsia" w:ascii="仿宋" w:hAnsi="仿宋" w:eastAsia="仿宋" w:cs="仿宋"/>
                <w:b w:val="0"/>
                <w:bCs w:val="0"/>
                <w:szCs w:val="21"/>
              </w:rPr>
            </w:pPr>
            <w:r>
              <w:rPr>
                <w:rFonts w:hint="eastAsia" w:ascii="仿宋" w:hAnsi="仿宋" w:eastAsia="仿宋" w:cs="仿宋"/>
                <w:b w:val="0"/>
                <w:bCs w:val="0"/>
                <w:szCs w:val="21"/>
              </w:rPr>
              <w:t>5分钟</w:t>
            </w:r>
          </w:p>
        </w:tc>
        <w:tc>
          <w:tcPr>
            <w:tcW w:w="1681" w:type="dxa"/>
            <w:vMerge w:val="restart"/>
            <w:noWrap w:val="0"/>
            <w:vAlign w:val="top"/>
          </w:tcPr>
          <w:p>
            <w:pPr>
              <w:rPr>
                <w:rFonts w:hint="eastAsia" w:ascii="仿宋" w:hAnsi="仿宋" w:eastAsia="仿宋" w:cs="仿宋"/>
                <w:b w:val="0"/>
                <w:bCs w:val="0"/>
                <w:szCs w:val="21"/>
                <w:lang w:val="en-US" w:eastAsia="zh-CN"/>
              </w:rPr>
            </w:pPr>
            <w:r>
              <w:rPr>
                <w:rFonts w:hint="eastAsia" w:ascii="仿宋" w:hAnsi="仿宋" w:eastAsia="仿宋" w:cs="仿宋"/>
                <w:b w:val="0"/>
                <w:bCs w:val="0"/>
                <w:szCs w:val="21"/>
                <w:lang w:val="en-US" w:eastAsia="zh-CN"/>
              </w:rPr>
              <w:t>白天（6:00-22:00) ：</w:t>
            </w:r>
          </w:p>
          <w:p>
            <w:pPr>
              <w:rPr>
                <w:rFonts w:hint="eastAsia" w:ascii="仿宋" w:hAnsi="仿宋" w:eastAsia="仿宋" w:cs="仿宋"/>
                <w:b w:val="0"/>
                <w:bCs w:val="0"/>
                <w:szCs w:val="21"/>
                <w:lang w:val="en-US" w:eastAsia="zh-CN"/>
              </w:rPr>
            </w:pPr>
            <w:r>
              <w:rPr>
                <w:rFonts w:hint="eastAsia" w:ascii="仿宋" w:hAnsi="仿宋" w:eastAsia="仿宋" w:cs="仿宋"/>
                <w:b w:val="0"/>
                <w:bCs w:val="0"/>
                <w:szCs w:val="21"/>
                <w:lang w:eastAsia="zh-CN"/>
              </w:rPr>
              <w:t>核心路口</w:t>
            </w:r>
            <w:r>
              <w:rPr>
                <w:rFonts w:hint="eastAsia" w:ascii="仿宋" w:hAnsi="仿宋" w:eastAsia="仿宋" w:cs="仿宋"/>
                <w:b w:val="0"/>
                <w:bCs w:val="0"/>
                <w:szCs w:val="21"/>
                <w:lang w:val="en-US" w:eastAsia="zh-CN"/>
              </w:rPr>
              <w:t>30分钟内到场，主要路口45分钟内到场，其他路口60分钟内到场。</w:t>
            </w:r>
          </w:p>
          <w:p>
            <w:pPr>
              <w:rPr>
                <w:rFonts w:hint="eastAsia" w:ascii="仿宋" w:hAnsi="仿宋" w:eastAsia="仿宋" w:cs="仿宋"/>
                <w:b w:val="0"/>
                <w:bCs w:val="0"/>
                <w:szCs w:val="21"/>
                <w:lang w:val="en-US" w:eastAsia="zh-CN"/>
              </w:rPr>
            </w:pPr>
            <w:r>
              <w:rPr>
                <w:rFonts w:hint="eastAsia" w:ascii="仿宋" w:hAnsi="仿宋" w:eastAsia="仿宋" w:cs="仿宋"/>
                <w:b w:val="0"/>
                <w:bCs w:val="0"/>
                <w:szCs w:val="21"/>
                <w:lang w:val="en-US" w:eastAsia="zh-CN"/>
              </w:rPr>
              <w:t>夜间（22:00-6:00 ）：</w:t>
            </w:r>
          </w:p>
          <w:p>
            <w:pPr>
              <w:rPr>
                <w:rFonts w:hint="eastAsia" w:ascii="仿宋" w:hAnsi="仿宋" w:eastAsia="仿宋" w:cs="仿宋"/>
                <w:b w:val="0"/>
                <w:bCs w:val="0"/>
                <w:szCs w:val="21"/>
              </w:rPr>
            </w:pPr>
            <w:r>
              <w:rPr>
                <w:rFonts w:hint="eastAsia" w:ascii="仿宋" w:hAnsi="仿宋" w:eastAsia="仿宋" w:cs="仿宋"/>
                <w:b w:val="0"/>
                <w:bCs w:val="0"/>
                <w:szCs w:val="21"/>
                <w:lang w:val="en-US" w:eastAsia="zh-CN"/>
              </w:rPr>
              <w:t>所有路口1小时内到场。</w:t>
            </w:r>
          </w:p>
        </w:tc>
        <w:tc>
          <w:tcPr>
            <w:tcW w:w="3039" w:type="dxa"/>
            <w:noWrap w:val="0"/>
            <w:vAlign w:val="top"/>
          </w:tcPr>
          <w:p>
            <w:pPr>
              <w:rPr>
                <w:rFonts w:hint="eastAsia" w:ascii="仿宋" w:hAnsi="仿宋" w:eastAsia="仿宋" w:cs="仿宋"/>
                <w:b w:val="0"/>
                <w:bCs w:val="0"/>
                <w:szCs w:val="21"/>
              </w:rPr>
            </w:pPr>
            <w:r>
              <w:rPr>
                <w:rFonts w:hint="eastAsia" w:ascii="仿宋" w:hAnsi="仿宋" w:eastAsia="仿宋" w:cs="仿宋"/>
                <w:b w:val="0"/>
                <w:bCs w:val="0"/>
                <w:szCs w:val="21"/>
              </w:rPr>
              <w:t>设备故障的，2小时内更换；涉及土建工程的，按专项任务书规定的时间。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1" w:type="dxa"/>
            <w:noWrap w:val="0"/>
            <w:vAlign w:val="top"/>
          </w:tcPr>
          <w:p>
            <w:pPr>
              <w:jc w:val="center"/>
              <w:rPr>
                <w:rFonts w:hint="eastAsia" w:ascii="仿宋" w:hAnsi="仿宋" w:eastAsia="仿宋" w:cs="仿宋"/>
                <w:b w:val="0"/>
                <w:bCs w:val="0"/>
                <w:szCs w:val="21"/>
              </w:rPr>
            </w:pPr>
            <w:r>
              <w:rPr>
                <w:rFonts w:hint="eastAsia" w:ascii="仿宋" w:hAnsi="仿宋" w:eastAsia="仿宋" w:cs="仿宋"/>
                <w:b w:val="0"/>
                <w:bCs w:val="0"/>
                <w:szCs w:val="21"/>
              </w:rPr>
              <w:t>2</w:t>
            </w:r>
          </w:p>
        </w:tc>
        <w:tc>
          <w:tcPr>
            <w:tcW w:w="1640" w:type="dxa"/>
            <w:noWrap w:val="0"/>
            <w:vAlign w:val="top"/>
          </w:tcPr>
          <w:p>
            <w:pPr>
              <w:rPr>
                <w:rFonts w:hint="eastAsia" w:ascii="仿宋" w:hAnsi="仿宋" w:eastAsia="仿宋" w:cs="仿宋"/>
                <w:b w:val="0"/>
                <w:bCs w:val="0"/>
                <w:szCs w:val="21"/>
              </w:rPr>
            </w:pPr>
            <w:r>
              <w:rPr>
                <w:rFonts w:hint="eastAsia" w:ascii="仿宋" w:hAnsi="仿宋" w:eastAsia="仿宋" w:cs="仿宋"/>
                <w:b w:val="0"/>
                <w:bCs w:val="0"/>
                <w:szCs w:val="21"/>
              </w:rPr>
              <w:t>交通信号机</w:t>
            </w:r>
          </w:p>
        </w:tc>
        <w:tc>
          <w:tcPr>
            <w:tcW w:w="1179" w:type="dxa"/>
            <w:noWrap w:val="0"/>
            <w:vAlign w:val="top"/>
          </w:tcPr>
          <w:p>
            <w:pPr>
              <w:rPr>
                <w:rFonts w:hint="eastAsia" w:ascii="仿宋" w:hAnsi="仿宋" w:eastAsia="仿宋" w:cs="仿宋"/>
                <w:b w:val="0"/>
                <w:bCs w:val="0"/>
                <w:szCs w:val="21"/>
              </w:rPr>
            </w:pPr>
            <w:r>
              <w:rPr>
                <w:rFonts w:hint="eastAsia" w:ascii="仿宋" w:hAnsi="仿宋" w:eastAsia="仿宋" w:cs="仿宋"/>
                <w:b w:val="0"/>
                <w:bCs w:val="0"/>
                <w:szCs w:val="21"/>
              </w:rPr>
              <w:t>5分钟</w:t>
            </w:r>
          </w:p>
        </w:tc>
        <w:tc>
          <w:tcPr>
            <w:tcW w:w="1681" w:type="dxa"/>
            <w:vMerge w:val="continue"/>
            <w:noWrap w:val="0"/>
            <w:vAlign w:val="top"/>
          </w:tcPr>
          <w:p>
            <w:pPr>
              <w:rPr>
                <w:rFonts w:hint="eastAsia" w:ascii="仿宋" w:hAnsi="仿宋" w:eastAsia="仿宋" w:cs="仿宋"/>
                <w:b w:val="0"/>
                <w:bCs w:val="0"/>
                <w:szCs w:val="21"/>
              </w:rPr>
            </w:pPr>
          </w:p>
        </w:tc>
        <w:tc>
          <w:tcPr>
            <w:tcW w:w="3039" w:type="dxa"/>
            <w:noWrap w:val="0"/>
            <w:vAlign w:val="top"/>
          </w:tcPr>
          <w:p>
            <w:pPr>
              <w:rPr>
                <w:rFonts w:hint="eastAsia" w:ascii="仿宋" w:hAnsi="仿宋" w:eastAsia="仿宋" w:cs="仿宋"/>
                <w:b w:val="0"/>
                <w:bCs w:val="0"/>
                <w:szCs w:val="21"/>
              </w:rPr>
            </w:pPr>
            <w:r>
              <w:rPr>
                <w:rFonts w:hint="eastAsia" w:ascii="仿宋" w:hAnsi="仿宋" w:eastAsia="仿宋" w:cs="仿宋"/>
                <w:b w:val="0"/>
                <w:bCs w:val="0"/>
                <w:szCs w:val="21"/>
              </w:rPr>
              <w:t>2小时内。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1" w:type="dxa"/>
            <w:noWrap w:val="0"/>
            <w:vAlign w:val="top"/>
          </w:tcPr>
          <w:p>
            <w:pPr>
              <w:jc w:val="center"/>
              <w:rPr>
                <w:rFonts w:hint="eastAsia" w:ascii="仿宋" w:hAnsi="仿宋" w:eastAsia="仿宋" w:cs="仿宋"/>
                <w:b w:val="0"/>
                <w:bCs w:val="0"/>
                <w:szCs w:val="21"/>
              </w:rPr>
            </w:pPr>
            <w:r>
              <w:rPr>
                <w:rFonts w:hint="eastAsia" w:ascii="仿宋" w:hAnsi="仿宋" w:eastAsia="仿宋" w:cs="仿宋"/>
                <w:b w:val="0"/>
                <w:bCs w:val="0"/>
                <w:szCs w:val="21"/>
              </w:rPr>
              <w:t>3</w:t>
            </w:r>
          </w:p>
        </w:tc>
        <w:tc>
          <w:tcPr>
            <w:tcW w:w="1640" w:type="dxa"/>
            <w:noWrap w:val="0"/>
            <w:vAlign w:val="top"/>
          </w:tcPr>
          <w:p>
            <w:pPr>
              <w:rPr>
                <w:rFonts w:hint="eastAsia" w:ascii="仿宋" w:hAnsi="仿宋" w:eastAsia="仿宋" w:cs="仿宋"/>
                <w:b w:val="0"/>
                <w:bCs w:val="0"/>
                <w:szCs w:val="21"/>
              </w:rPr>
            </w:pPr>
            <w:r>
              <w:rPr>
                <w:rFonts w:hint="eastAsia" w:ascii="仿宋" w:hAnsi="仿宋" w:eastAsia="仿宋" w:cs="仿宋"/>
                <w:b w:val="0"/>
                <w:bCs w:val="0"/>
                <w:szCs w:val="21"/>
              </w:rPr>
              <w:t>交通检测设备</w:t>
            </w:r>
          </w:p>
        </w:tc>
        <w:tc>
          <w:tcPr>
            <w:tcW w:w="1179" w:type="dxa"/>
            <w:noWrap w:val="0"/>
            <w:vAlign w:val="top"/>
          </w:tcPr>
          <w:p>
            <w:pPr>
              <w:rPr>
                <w:rFonts w:hint="eastAsia" w:ascii="仿宋" w:hAnsi="仿宋" w:eastAsia="仿宋" w:cs="仿宋"/>
                <w:b w:val="0"/>
                <w:bCs w:val="0"/>
                <w:szCs w:val="21"/>
              </w:rPr>
            </w:pPr>
            <w:r>
              <w:rPr>
                <w:rFonts w:hint="eastAsia" w:ascii="仿宋" w:hAnsi="仿宋" w:eastAsia="仿宋" w:cs="仿宋"/>
                <w:b w:val="0"/>
                <w:bCs w:val="0"/>
                <w:szCs w:val="21"/>
              </w:rPr>
              <w:t>5分钟</w:t>
            </w:r>
          </w:p>
        </w:tc>
        <w:tc>
          <w:tcPr>
            <w:tcW w:w="1681" w:type="dxa"/>
            <w:vMerge w:val="continue"/>
            <w:noWrap w:val="0"/>
            <w:vAlign w:val="top"/>
          </w:tcPr>
          <w:p>
            <w:pPr>
              <w:rPr>
                <w:rFonts w:hint="eastAsia" w:ascii="仿宋" w:hAnsi="仿宋" w:eastAsia="仿宋" w:cs="仿宋"/>
                <w:b w:val="0"/>
                <w:bCs w:val="0"/>
                <w:szCs w:val="21"/>
              </w:rPr>
            </w:pPr>
          </w:p>
        </w:tc>
        <w:tc>
          <w:tcPr>
            <w:tcW w:w="3039" w:type="dxa"/>
            <w:noWrap w:val="0"/>
            <w:vAlign w:val="top"/>
          </w:tcPr>
          <w:p>
            <w:pPr>
              <w:rPr>
                <w:rFonts w:hint="eastAsia" w:ascii="仿宋" w:hAnsi="仿宋" w:eastAsia="仿宋" w:cs="仿宋"/>
                <w:b w:val="0"/>
                <w:bCs w:val="0"/>
                <w:szCs w:val="21"/>
              </w:rPr>
            </w:pPr>
            <w:r>
              <w:rPr>
                <w:rFonts w:hint="eastAsia" w:ascii="仿宋" w:hAnsi="仿宋" w:eastAsia="仿宋" w:cs="仿宋"/>
                <w:b w:val="0"/>
                <w:bCs w:val="0"/>
                <w:szCs w:val="21"/>
              </w:rPr>
              <w:t>重要路口的（由</w:t>
            </w:r>
            <w:r>
              <w:rPr>
                <w:rFonts w:hint="eastAsia" w:ascii="仿宋" w:hAnsi="仿宋" w:eastAsia="仿宋" w:cs="仿宋"/>
                <w:b w:val="0"/>
                <w:bCs w:val="0"/>
                <w:szCs w:val="21"/>
                <w:lang w:eastAsia="zh-CN"/>
              </w:rPr>
              <w:t>发包方</w:t>
            </w:r>
            <w:r>
              <w:rPr>
                <w:rFonts w:hint="eastAsia" w:ascii="仿宋" w:hAnsi="仿宋" w:eastAsia="仿宋" w:cs="仿宋"/>
                <w:b w:val="0"/>
                <w:bCs w:val="0"/>
                <w:szCs w:val="21"/>
              </w:rPr>
              <w:t>确定），24小时内修复；一般路口的，按专项任务书规定的时间。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1" w:type="dxa"/>
            <w:noWrap w:val="0"/>
            <w:vAlign w:val="top"/>
          </w:tcPr>
          <w:p>
            <w:pPr>
              <w:jc w:val="center"/>
              <w:rPr>
                <w:rFonts w:hint="eastAsia" w:ascii="仿宋" w:hAnsi="仿宋" w:eastAsia="仿宋" w:cs="仿宋"/>
                <w:b w:val="0"/>
                <w:bCs w:val="0"/>
                <w:szCs w:val="21"/>
              </w:rPr>
            </w:pPr>
            <w:r>
              <w:rPr>
                <w:rFonts w:hint="eastAsia" w:ascii="仿宋" w:hAnsi="仿宋" w:eastAsia="仿宋" w:cs="仿宋"/>
                <w:b w:val="0"/>
                <w:bCs w:val="0"/>
                <w:szCs w:val="21"/>
              </w:rPr>
              <w:t>4</w:t>
            </w:r>
          </w:p>
        </w:tc>
        <w:tc>
          <w:tcPr>
            <w:tcW w:w="1640" w:type="dxa"/>
            <w:noWrap w:val="0"/>
            <w:vAlign w:val="top"/>
          </w:tcPr>
          <w:p>
            <w:pPr>
              <w:rPr>
                <w:rFonts w:hint="eastAsia" w:ascii="仿宋" w:hAnsi="仿宋" w:eastAsia="仿宋" w:cs="仿宋"/>
                <w:b w:val="0"/>
                <w:bCs w:val="0"/>
                <w:szCs w:val="21"/>
              </w:rPr>
            </w:pPr>
            <w:r>
              <w:rPr>
                <w:rFonts w:hint="eastAsia" w:ascii="仿宋" w:hAnsi="仿宋" w:eastAsia="仿宋" w:cs="仿宋"/>
                <w:b w:val="0"/>
                <w:bCs w:val="0"/>
                <w:szCs w:val="21"/>
              </w:rPr>
              <w:t>交通管井</w:t>
            </w:r>
          </w:p>
        </w:tc>
        <w:tc>
          <w:tcPr>
            <w:tcW w:w="1179" w:type="dxa"/>
            <w:noWrap w:val="0"/>
            <w:vAlign w:val="top"/>
          </w:tcPr>
          <w:p>
            <w:pPr>
              <w:rPr>
                <w:rFonts w:hint="eastAsia" w:ascii="仿宋" w:hAnsi="仿宋" w:eastAsia="仿宋" w:cs="仿宋"/>
                <w:b w:val="0"/>
                <w:bCs w:val="0"/>
                <w:szCs w:val="21"/>
              </w:rPr>
            </w:pPr>
            <w:r>
              <w:rPr>
                <w:rFonts w:hint="eastAsia" w:ascii="仿宋" w:hAnsi="仿宋" w:eastAsia="仿宋" w:cs="仿宋"/>
                <w:b w:val="0"/>
                <w:bCs w:val="0"/>
                <w:szCs w:val="21"/>
              </w:rPr>
              <w:t>5分钟</w:t>
            </w:r>
          </w:p>
        </w:tc>
        <w:tc>
          <w:tcPr>
            <w:tcW w:w="1681" w:type="dxa"/>
            <w:vMerge w:val="continue"/>
            <w:noWrap w:val="0"/>
            <w:vAlign w:val="top"/>
          </w:tcPr>
          <w:p>
            <w:pPr>
              <w:rPr>
                <w:rFonts w:hint="eastAsia" w:ascii="仿宋" w:hAnsi="仿宋" w:eastAsia="仿宋" w:cs="仿宋"/>
                <w:b w:val="0"/>
                <w:bCs w:val="0"/>
                <w:szCs w:val="21"/>
              </w:rPr>
            </w:pPr>
          </w:p>
        </w:tc>
        <w:tc>
          <w:tcPr>
            <w:tcW w:w="3039" w:type="dxa"/>
            <w:noWrap w:val="0"/>
            <w:vAlign w:val="top"/>
          </w:tcPr>
          <w:p>
            <w:pPr>
              <w:rPr>
                <w:rFonts w:hint="eastAsia" w:ascii="仿宋" w:hAnsi="仿宋" w:eastAsia="仿宋" w:cs="仿宋"/>
                <w:b w:val="0"/>
                <w:bCs w:val="0"/>
                <w:szCs w:val="21"/>
              </w:rPr>
            </w:pPr>
            <w:r>
              <w:rPr>
                <w:rFonts w:hint="eastAsia" w:ascii="仿宋" w:hAnsi="仿宋" w:eastAsia="仿宋" w:cs="仿宋"/>
                <w:b w:val="0"/>
                <w:bCs w:val="0"/>
                <w:szCs w:val="21"/>
              </w:rPr>
              <w:t>2小时内。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1" w:type="dxa"/>
            <w:noWrap w:val="0"/>
            <w:vAlign w:val="top"/>
          </w:tcPr>
          <w:p>
            <w:pPr>
              <w:jc w:val="center"/>
              <w:rPr>
                <w:rFonts w:hint="eastAsia" w:ascii="仿宋" w:hAnsi="仿宋" w:eastAsia="仿宋" w:cs="仿宋"/>
                <w:b w:val="0"/>
                <w:bCs w:val="0"/>
                <w:szCs w:val="21"/>
              </w:rPr>
            </w:pPr>
            <w:r>
              <w:rPr>
                <w:rFonts w:hint="eastAsia" w:ascii="仿宋" w:hAnsi="仿宋" w:eastAsia="仿宋" w:cs="仿宋"/>
                <w:b w:val="0"/>
                <w:bCs w:val="0"/>
                <w:szCs w:val="21"/>
              </w:rPr>
              <w:t>5</w:t>
            </w:r>
          </w:p>
        </w:tc>
        <w:tc>
          <w:tcPr>
            <w:tcW w:w="1640" w:type="dxa"/>
            <w:noWrap w:val="0"/>
            <w:vAlign w:val="top"/>
          </w:tcPr>
          <w:p>
            <w:pPr>
              <w:rPr>
                <w:rFonts w:hint="eastAsia" w:ascii="仿宋" w:hAnsi="仿宋" w:eastAsia="仿宋" w:cs="仿宋"/>
                <w:b w:val="0"/>
                <w:bCs w:val="0"/>
                <w:szCs w:val="21"/>
              </w:rPr>
            </w:pPr>
            <w:r>
              <w:rPr>
                <w:rFonts w:hint="eastAsia" w:ascii="仿宋" w:hAnsi="仿宋" w:eastAsia="仿宋" w:cs="仿宋"/>
                <w:b w:val="0"/>
                <w:bCs w:val="0"/>
                <w:szCs w:val="21"/>
              </w:rPr>
              <w:t>通信设备及线路</w:t>
            </w:r>
          </w:p>
        </w:tc>
        <w:tc>
          <w:tcPr>
            <w:tcW w:w="1179" w:type="dxa"/>
            <w:noWrap w:val="0"/>
            <w:vAlign w:val="top"/>
          </w:tcPr>
          <w:p>
            <w:pPr>
              <w:rPr>
                <w:rFonts w:hint="eastAsia" w:ascii="仿宋" w:hAnsi="仿宋" w:eastAsia="仿宋" w:cs="仿宋"/>
                <w:b w:val="0"/>
                <w:bCs w:val="0"/>
                <w:szCs w:val="21"/>
              </w:rPr>
            </w:pPr>
            <w:r>
              <w:rPr>
                <w:rFonts w:hint="eastAsia" w:ascii="仿宋" w:hAnsi="仿宋" w:eastAsia="仿宋" w:cs="仿宋"/>
                <w:b w:val="0"/>
                <w:bCs w:val="0"/>
                <w:szCs w:val="21"/>
              </w:rPr>
              <w:t>5分钟</w:t>
            </w:r>
          </w:p>
        </w:tc>
        <w:tc>
          <w:tcPr>
            <w:tcW w:w="1681" w:type="dxa"/>
            <w:vMerge w:val="continue"/>
            <w:noWrap w:val="0"/>
            <w:vAlign w:val="top"/>
          </w:tcPr>
          <w:p>
            <w:pPr>
              <w:rPr>
                <w:rFonts w:hint="eastAsia" w:ascii="仿宋" w:hAnsi="仿宋" w:eastAsia="仿宋" w:cs="仿宋"/>
                <w:b w:val="0"/>
                <w:bCs w:val="0"/>
                <w:szCs w:val="21"/>
              </w:rPr>
            </w:pPr>
          </w:p>
        </w:tc>
        <w:tc>
          <w:tcPr>
            <w:tcW w:w="3039" w:type="dxa"/>
            <w:noWrap w:val="0"/>
            <w:vAlign w:val="top"/>
          </w:tcPr>
          <w:p>
            <w:pPr>
              <w:rPr>
                <w:rFonts w:hint="eastAsia" w:ascii="仿宋" w:hAnsi="仿宋" w:eastAsia="仿宋" w:cs="仿宋"/>
                <w:b w:val="0"/>
                <w:bCs w:val="0"/>
                <w:szCs w:val="21"/>
              </w:rPr>
            </w:pPr>
            <w:r>
              <w:rPr>
                <w:rFonts w:hint="eastAsia" w:ascii="仿宋" w:hAnsi="仿宋" w:eastAsia="仿宋" w:cs="仿宋"/>
                <w:b w:val="0"/>
                <w:bCs w:val="0"/>
                <w:szCs w:val="21"/>
              </w:rPr>
              <w:t>设备故障的，2小时内更换；线路故障的24小时内修复。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1" w:type="dxa"/>
            <w:noWrap w:val="0"/>
            <w:vAlign w:val="top"/>
          </w:tcPr>
          <w:p>
            <w:pPr>
              <w:jc w:val="center"/>
              <w:rPr>
                <w:rFonts w:hint="eastAsia" w:ascii="仿宋" w:hAnsi="仿宋" w:eastAsia="仿宋" w:cs="仿宋"/>
                <w:b w:val="0"/>
                <w:bCs w:val="0"/>
                <w:szCs w:val="21"/>
              </w:rPr>
            </w:pPr>
            <w:r>
              <w:rPr>
                <w:rFonts w:hint="eastAsia" w:ascii="仿宋" w:hAnsi="仿宋" w:eastAsia="仿宋" w:cs="仿宋"/>
                <w:b w:val="0"/>
                <w:bCs w:val="0"/>
                <w:szCs w:val="21"/>
              </w:rPr>
              <w:t>6</w:t>
            </w:r>
          </w:p>
        </w:tc>
        <w:tc>
          <w:tcPr>
            <w:tcW w:w="1640" w:type="dxa"/>
            <w:noWrap w:val="0"/>
            <w:vAlign w:val="top"/>
          </w:tcPr>
          <w:p>
            <w:pPr>
              <w:rPr>
                <w:rFonts w:hint="eastAsia" w:ascii="仿宋" w:hAnsi="仿宋" w:eastAsia="仿宋" w:cs="仿宋"/>
                <w:b w:val="0"/>
                <w:bCs w:val="0"/>
                <w:szCs w:val="21"/>
              </w:rPr>
            </w:pPr>
            <w:r>
              <w:rPr>
                <w:rFonts w:hint="eastAsia" w:ascii="仿宋" w:hAnsi="仿宋" w:eastAsia="仿宋" w:cs="仿宋"/>
                <w:b w:val="0"/>
                <w:bCs w:val="0"/>
                <w:szCs w:val="21"/>
              </w:rPr>
              <w:t>机房设备</w:t>
            </w:r>
          </w:p>
        </w:tc>
        <w:tc>
          <w:tcPr>
            <w:tcW w:w="1179" w:type="dxa"/>
            <w:noWrap w:val="0"/>
            <w:vAlign w:val="top"/>
          </w:tcPr>
          <w:p>
            <w:pPr>
              <w:rPr>
                <w:rFonts w:hint="eastAsia" w:ascii="仿宋" w:hAnsi="仿宋" w:eastAsia="仿宋" w:cs="仿宋"/>
                <w:b w:val="0"/>
                <w:bCs w:val="0"/>
                <w:szCs w:val="21"/>
              </w:rPr>
            </w:pPr>
            <w:r>
              <w:rPr>
                <w:rFonts w:hint="eastAsia" w:ascii="仿宋" w:hAnsi="仿宋" w:eastAsia="仿宋" w:cs="仿宋"/>
                <w:b w:val="0"/>
                <w:bCs w:val="0"/>
                <w:szCs w:val="21"/>
              </w:rPr>
              <w:t>5分钟</w:t>
            </w:r>
          </w:p>
        </w:tc>
        <w:tc>
          <w:tcPr>
            <w:tcW w:w="1681" w:type="dxa"/>
            <w:vMerge w:val="continue"/>
            <w:noWrap w:val="0"/>
            <w:vAlign w:val="top"/>
          </w:tcPr>
          <w:p>
            <w:pPr>
              <w:rPr>
                <w:rFonts w:hint="eastAsia" w:ascii="仿宋" w:hAnsi="仿宋" w:eastAsia="仿宋" w:cs="仿宋"/>
                <w:b w:val="0"/>
                <w:bCs w:val="0"/>
                <w:szCs w:val="21"/>
              </w:rPr>
            </w:pPr>
          </w:p>
        </w:tc>
        <w:tc>
          <w:tcPr>
            <w:tcW w:w="3039" w:type="dxa"/>
            <w:noWrap w:val="0"/>
            <w:vAlign w:val="top"/>
          </w:tcPr>
          <w:p>
            <w:pPr>
              <w:rPr>
                <w:rFonts w:hint="eastAsia" w:ascii="仿宋" w:hAnsi="仿宋" w:eastAsia="仿宋" w:cs="仿宋"/>
                <w:b w:val="0"/>
                <w:bCs w:val="0"/>
                <w:szCs w:val="21"/>
              </w:rPr>
            </w:pPr>
            <w:r>
              <w:rPr>
                <w:rFonts w:hint="eastAsia" w:ascii="仿宋" w:hAnsi="仿宋" w:eastAsia="仿宋" w:cs="仿宋"/>
                <w:b w:val="0"/>
                <w:bCs w:val="0"/>
                <w:szCs w:val="21"/>
              </w:rPr>
              <w:t>2小时内，涉及机房重要设备无法及时修复或需要技术支援，及时报告</w:t>
            </w:r>
            <w:r>
              <w:rPr>
                <w:rFonts w:hint="eastAsia" w:ascii="仿宋" w:hAnsi="仿宋" w:eastAsia="仿宋" w:cs="仿宋"/>
                <w:b w:val="0"/>
                <w:bCs w:val="0"/>
                <w:szCs w:val="21"/>
                <w:lang w:eastAsia="zh-CN"/>
              </w:rPr>
              <w:t>发包人</w:t>
            </w:r>
            <w:r>
              <w:rPr>
                <w:rFonts w:hint="eastAsia" w:ascii="仿宋" w:hAnsi="仿宋" w:eastAsia="仿宋" w:cs="仿宋"/>
                <w:b w:val="0"/>
                <w:bCs w:val="0"/>
                <w:szCs w:val="21"/>
              </w:rPr>
              <w:t>。</w:t>
            </w:r>
          </w:p>
        </w:tc>
      </w:tr>
    </w:tbl>
    <w:p>
      <w:pPr>
        <w:pStyle w:val="6"/>
        <w:widowControl/>
        <w:spacing w:line="360" w:lineRule="auto"/>
        <w:ind w:firstLine="470" w:firstLineChars="196"/>
        <w:jc w:val="left"/>
        <w:rPr>
          <w:rFonts w:hint="eastAsia" w:ascii="仿宋" w:hAnsi="仿宋" w:eastAsia="仿宋" w:cs="宋体"/>
          <w:b w:val="0"/>
          <w:bCs w:val="0"/>
          <w:sz w:val="24"/>
          <w:szCs w:val="24"/>
        </w:rPr>
      </w:pPr>
    </w:p>
    <w:p>
      <w:pPr>
        <w:pStyle w:val="6"/>
        <w:widowControl/>
        <w:spacing w:line="360" w:lineRule="auto"/>
        <w:ind w:firstLine="470" w:firstLineChars="196"/>
        <w:jc w:val="left"/>
        <w:rPr>
          <w:rFonts w:hint="eastAsia" w:ascii="仿宋" w:hAnsi="仿宋" w:eastAsia="仿宋" w:cs="宋体"/>
          <w:b w:val="0"/>
          <w:bCs w:val="0"/>
          <w:sz w:val="24"/>
          <w:szCs w:val="24"/>
        </w:rPr>
      </w:pPr>
      <w:r>
        <w:rPr>
          <w:rFonts w:hint="eastAsia" w:ascii="仿宋" w:hAnsi="仿宋" w:eastAsia="仿宋" w:cs="宋体"/>
          <w:b w:val="0"/>
          <w:bCs w:val="0"/>
          <w:sz w:val="24"/>
          <w:szCs w:val="24"/>
          <w:lang w:val="en-US" w:eastAsia="zh-CN"/>
        </w:rPr>
        <w:t>b.</w:t>
      </w:r>
      <w:r>
        <w:rPr>
          <w:rFonts w:hint="eastAsia" w:ascii="仿宋" w:hAnsi="仿宋" w:eastAsia="仿宋" w:cs="宋体"/>
          <w:b w:val="0"/>
          <w:bCs w:val="0"/>
          <w:sz w:val="24"/>
          <w:szCs w:val="24"/>
        </w:rPr>
        <w:t>不亮灯抢修的要求：</w:t>
      </w:r>
    </w:p>
    <w:p>
      <w:pPr>
        <w:pStyle w:val="6"/>
        <w:widowControl/>
        <w:spacing w:line="360" w:lineRule="auto"/>
        <w:ind w:firstLine="470" w:firstLineChars="196"/>
        <w:jc w:val="left"/>
        <w:rPr>
          <w:rFonts w:hint="eastAsia" w:ascii="仿宋" w:hAnsi="仿宋" w:eastAsia="仿宋" w:cs="宋体"/>
          <w:b w:val="0"/>
          <w:bCs w:val="0"/>
          <w:sz w:val="24"/>
          <w:szCs w:val="24"/>
        </w:rPr>
      </w:pPr>
      <w:r>
        <w:rPr>
          <w:rFonts w:hint="eastAsia" w:ascii="仿宋" w:hAnsi="仿宋" w:eastAsia="仿宋" w:cs="宋体"/>
          <w:b w:val="0"/>
          <w:bCs w:val="0"/>
          <w:sz w:val="24"/>
          <w:szCs w:val="24"/>
        </w:rPr>
        <w:t>①到场发电：因供电故障或外单位施工破坏等原因导致信号灯不亮的，接到报障2小时内到达现场，并进行发电恢复亮灯。</w:t>
      </w:r>
    </w:p>
    <w:p>
      <w:pPr>
        <w:pStyle w:val="6"/>
        <w:widowControl/>
        <w:spacing w:line="360" w:lineRule="auto"/>
        <w:ind w:firstLine="470" w:firstLineChars="196"/>
        <w:jc w:val="left"/>
        <w:rPr>
          <w:rFonts w:hint="eastAsia" w:ascii="仿宋" w:hAnsi="仿宋" w:eastAsia="仿宋" w:cs="宋体"/>
          <w:b w:val="0"/>
          <w:bCs w:val="0"/>
          <w:sz w:val="24"/>
          <w:szCs w:val="24"/>
        </w:rPr>
      </w:pPr>
      <w:r>
        <w:rPr>
          <w:rFonts w:hint="eastAsia" w:ascii="仿宋" w:hAnsi="仿宋" w:eastAsia="仿宋" w:cs="宋体"/>
          <w:b w:val="0"/>
          <w:bCs w:val="0"/>
          <w:sz w:val="24"/>
          <w:szCs w:val="24"/>
        </w:rPr>
        <w:t>②发电时间：主干道路口，全天24小时发电；次干道路口，7:00-22:00发电；支路路口， 7:00-9:00、 17:00-19:00发电。</w:t>
      </w:r>
    </w:p>
    <w:p>
      <w:pPr>
        <w:pStyle w:val="6"/>
        <w:widowControl/>
        <w:spacing w:line="360" w:lineRule="auto"/>
        <w:ind w:firstLine="470" w:firstLineChars="196"/>
        <w:jc w:val="left"/>
        <w:rPr>
          <w:rFonts w:hint="eastAsia" w:ascii="仿宋" w:hAnsi="仿宋" w:eastAsia="仿宋" w:cs="宋体"/>
          <w:b w:val="0"/>
          <w:bCs w:val="0"/>
          <w:sz w:val="24"/>
          <w:szCs w:val="24"/>
        </w:rPr>
      </w:pPr>
      <w:r>
        <w:rPr>
          <w:rFonts w:hint="eastAsia" w:ascii="仿宋" w:hAnsi="仿宋" w:eastAsia="仿宋" w:cs="宋体"/>
          <w:b w:val="0"/>
          <w:bCs w:val="0"/>
          <w:sz w:val="24"/>
          <w:szCs w:val="24"/>
        </w:rPr>
        <w:t>③后续处理：停电两天内未恢复正常供电的，有条件的改为接临电，直至恢复正常。</w:t>
      </w:r>
    </w:p>
    <w:p>
      <w:pPr>
        <w:pStyle w:val="6"/>
        <w:widowControl/>
        <w:spacing w:line="360" w:lineRule="auto"/>
        <w:ind w:firstLine="470" w:firstLineChars="196"/>
        <w:jc w:val="left"/>
        <w:rPr>
          <w:rFonts w:hint="eastAsia" w:ascii="仿宋" w:hAnsi="仿宋" w:eastAsia="仿宋" w:cs="宋体"/>
          <w:b w:val="0"/>
          <w:bCs w:val="0"/>
          <w:sz w:val="24"/>
          <w:szCs w:val="24"/>
        </w:rPr>
      </w:pPr>
      <w:r>
        <w:rPr>
          <w:rFonts w:hint="eastAsia" w:ascii="仿宋" w:hAnsi="仿宋" w:eastAsia="仿宋" w:cs="宋体"/>
          <w:b w:val="0"/>
          <w:bCs w:val="0"/>
          <w:sz w:val="24"/>
          <w:szCs w:val="24"/>
          <w:lang w:val="en-US" w:eastAsia="zh-CN"/>
        </w:rPr>
        <w:t>c.</w:t>
      </w:r>
      <w:r>
        <w:rPr>
          <w:rFonts w:hint="eastAsia" w:ascii="仿宋" w:hAnsi="仿宋" w:eastAsia="仿宋" w:cs="宋体"/>
          <w:b w:val="0"/>
          <w:bCs w:val="0"/>
          <w:sz w:val="24"/>
          <w:szCs w:val="24"/>
        </w:rPr>
        <w:t>恶劣天气环境下的抢修要求</w:t>
      </w:r>
    </w:p>
    <w:p>
      <w:pPr>
        <w:pStyle w:val="6"/>
        <w:widowControl/>
        <w:spacing w:line="360" w:lineRule="auto"/>
        <w:ind w:firstLine="470" w:firstLineChars="196"/>
        <w:jc w:val="left"/>
        <w:rPr>
          <w:rFonts w:hint="eastAsia" w:ascii="仿宋" w:hAnsi="仿宋" w:eastAsia="仿宋" w:cs="宋体"/>
          <w:b w:val="0"/>
          <w:bCs w:val="0"/>
          <w:sz w:val="24"/>
          <w:szCs w:val="24"/>
        </w:rPr>
      </w:pPr>
      <w:r>
        <w:rPr>
          <w:rFonts w:hint="eastAsia" w:ascii="仿宋" w:hAnsi="仿宋" w:eastAsia="仿宋" w:cs="宋体"/>
          <w:b w:val="0"/>
          <w:bCs w:val="0"/>
          <w:sz w:val="24"/>
          <w:szCs w:val="24"/>
        </w:rPr>
        <w:t xml:space="preserve"> 停电 、不亮灯故障路口，提前报备辖区管理员，为保障维护人员人身安全暂不安排拉缆及发电。抢修不涉及用电问题，仍需保障重要路口正常亮灯运行。</w:t>
      </w:r>
    </w:p>
    <w:p>
      <w:pPr>
        <w:pStyle w:val="6"/>
        <w:widowControl/>
        <w:spacing w:line="360" w:lineRule="auto"/>
        <w:ind w:firstLine="470" w:firstLineChars="196"/>
        <w:jc w:val="left"/>
        <w:rPr>
          <w:rFonts w:hint="eastAsia" w:ascii="仿宋" w:hAnsi="仿宋" w:eastAsia="仿宋" w:cs="宋体"/>
          <w:b w:val="0"/>
          <w:bCs w:val="0"/>
          <w:sz w:val="24"/>
          <w:szCs w:val="24"/>
        </w:rPr>
      </w:pPr>
      <w:r>
        <w:rPr>
          <w:rFonts w:hint="eastAsia" w:ascii="仿宋" w:hAnsi="仿宋" w:eastAsia="仿宋" w:cs="宋体"/>
          <w:b w:val="0"/>
          <w:bCs w:val="0"/>
          <w:sz w:val="24"/>
          <w:szCs w:val="24"/>
          <w:lang w:val="en-US" w:eastAsia="zh-CN"/>
        </w:rPr>
        <w:t>d.</w:t>
      </w:r>
      <w:r>
        <w:rPr>
          <w:rFonts w:hint="eastAsia" w:ascii="仿宋" w:hAnsi="仿宋" w:eastAsia="仿宋" w:cs="宋体"/>
          <w:b w:val="0"/>
          <w:bCs w:val="0"/>
          <w:sz w:val="24"/>
          <w:szCs w:val="24"/>
        </w:rPr>
        <w:t>非工作时间的值班、抢修备勤</w:t>
      </w:r>
    </w:p>
    <w:p>
      <w:pPr>
        <w:pStyle w:val="6"/>
        <w:widowControl/>
        <w:spacing w:line="360" w:lineRule="auto"/>
        <w:ind w:firstLine="470" w:firstLineChars="196"/>
        <w:jc w:val="left"/>
        <w:rPr>
          <w:rFonts w:hint="eastAsia" w:ascii="仿宋" w:hAnsi="仿宋" w:eastAsia="仿宋" w:cs="宋体"/>
          <w:b w:val="0"/>
          <w:bCs w:val="0"/>
          <w:sz w:val="24"/>
          <w:szCs w:val="24"/>
        </w:rPr>
      </w:pPr>
      <w:r>
        <w:rPr>
          <w:rFonts w:hint="eastAsia" w:ascii="仿宋" w:hAnsi="仿宋" w:eastAsia="仿宋" w:cs="宋体"/>
          <w:b w:val="0"/>
          <w:bCs w:val="0"/>
          <w:sz w:val="24"/>
          <w:szCs w:val="24"/>
        </w:rPr>
        <w:t>包括非工作时间在内的24小时值班，确保能按要求完成解决故障等维护任务。</w:t>
      </w:r>
    </w:p>
    <w:p>
      <w:pPr>
        <w:pStyle w:val="6"/>
        <w:widowControl/>
        <w:spacing w:line="360" w:lineRule="auto"/>
        <w:ind w:firstLine="470" w:firstLineChars="196"/>
        <w:jc w:val="left"/>
        <w:rPr>
          <w:rFonts w:hint="eastAsia" w:ascii="仿宋" w:hAnsi="仿宋" w:eastAsia="仿宋" w:cs="宋体"/>
          <w:b w:val="0"/>
          <w:bCs w:val="0"/>
          <w:sz w:val="24"/>
          <w:szCs w:val="24"/>
        </w:rPr>
      </w:pPr>
      <w:r>
        <w:rPr>
          <w:rFonts w:hint="eastAsia" w:ascii="仿宋" w:hAnsi="仿宋" w:eastAsia="仿宋" w:cs="宋体"/>
          <w:b w:val="0"/>
          <w:bCs w:val="0"/>
          <w:sz w:val="24"/>
          <w:szCs w:val="24"/>
          <w:lang w:val="en-US" w:eastAsia="zh-CN"/>
        </w:rPr>
        <w:t>B.</w:t>
      </w:r>
      <w:r>
        <w:rPr>
          <w:rFonts w:hint="eastAsia" w:ascii="仿宋" w:hAnsi="仿宋" w:eastAsia="仿宋" w:cs="宋体"/>
          <w:b w:val="0"/>
          <w:bCs w:val="0"/>
          <w:sz w:val="24"/>
          <w:szCs w:val="24"/>
        </w:rPr>
        <w:t>通信线路常规保障</w:t>
      </w:r>
    </w:p>
    <w:p>
      <w:pPr>
        <w:pStyle w:val="6"/>
        <w:widowControl/>
        <w:spacing w:line="360" w:lineRule="auto"/>
        <w:ind w:firstLine="470" w:firstLineChars="196"/>
        <w:jc w:val="left"/>
        <w:rPr>
          <w:rFonts w:hint="eastAsia" w:ascii="仿宋" w:hAnsi="仿宋" w:eastAsia="仿宋" w:cs="宋体"/>
          <w:b w:val="0"/>
          <w:bCs w:val="0"/>
          <w:sz w:val="24"/>
          <w:szCs w:val="24"/>
        </w:rPr>
      </w:pPr>
      <w:r>
        <w:rPr>
          <w:rFonts w:hint="eastAsia" w:ascii="仿宋" w:hAnsi="仿宋" w:eastAsia="仿宋" w:cs="宋体"/>
          <w:b w:val="0"/>
          <w:bCs w:val="0"/>
          <w:sz w:val="24"/>
          <w:szCs w:val="24"/>
        </w:rPr>
        <w:t>对标段内的电缆、光纤通信线路进行日常维护保障，确保线路正常运作。交通信号设施在用通信线路主要有：</w:t>
      </w:r>
    </w:p>
    <w:p>
      <w:pPr>
        <w:pStyle w:val="6"/>
        <w:widowControl/>
        <w:spacing w:line="360" w:lineRule="auto"/>
        <w:ind w:firstLine="470" w:firstLineChars="196"/>
        <w:jc w:val="left"/>
        <w:rPr>
          <w:rFonts w:hint="eastAsia" w:ascii="仿宋" w:hAnsi="仿宋" w:eastAsia="仿宋" w:cs="宋体"/>
          <w:b w:val="0"/>
          <w:bCs w:val="0"/>
          <w:sz w:val="24"/>
          <w:szCs w:val="24"/>
          <w:lang w:val="en-US" w:eastAsia="zh-CN"/>
        </w:rPr>
      </w:pPr>
      <w:r>
        <w:rPr>
          <w:rFonts w:hint="eastAsia" w:ascii="仿宋" w:hAnsi="仿宋" w:eastAsia="仿宋" w:cs="宋体"/>
          <w:b w:val="0"/>
          <w:bCs w:val="0"/>
          <w:sz w:val="24"/>
          <w:szCs w:val="24"/>
        </w:rPr>
        <w:t>①</w:t>
      </w:r>
      <w:r>
        <w:rPr>
          <w:rFonts w:hint="eastAsia" w:ascii="仿宋" w:hAnsi="仿宋" w:eastAsia="仿宋" w:cs="宋体"/>
          <w:b w:val="0"/>
          <w:bCs w:val="0"/>
          <w:sz w:val="24"/>
          <w:szCs w:val="24"/>
          <w:lang w:val="en-US" w:eastAsia="zh-CN"/>
        </w:rPr>
        <w:t>由交通信号设施维护项目维护的有：SCATS一期项目1760.037公里、SCATS三期项目1566.551公里，合计3326.588公里。各标段分布情况：</w:t>
      </w:r>
    </w:p>
    <w:p>
      <w:pPr>
        <w:pStyle w:val="6"/>
        <w:widowControl/>
        <w:spacing w:line="360" w:lineRule="auto"/>
        <w:ind w:firstLine="470" w:firstLineChars="196"/>
        <w:jc w:val="left"/>
        <w:rPr>
          <w:rFonts w:hint="eastAsia" w:ascii="仿宋" w:hAnsi="仿宋" w:eastAsia="仿宋" w:cs="宋体"/>
          <w:b w:val="0"/>
          <w:bCs w:val="0"/>
          <w:sz w:val="24"/>
          <w:szCs w:val="24"/>
          <w:lang w:val="en-US" w:eastAsia="zh-CN"/>
        </w:rPr>
      </w:pPr>
      <w:r>
        <w:rPr>
          <w:rFonts w:hint="eastAsia" w:ascii="仿宋" w:hAnsi="仿宋" w:eastAsia="仿宋" w:cs="宋体"/>
          <w:b w:val="0"/>
          <w:bCs w:val="0"/>
          <w:sz w:val="24"/>
          <w:szCs w:val="24"/>
          <w:lang w:val="en-US" w:eastAsia="zh-CN"/>
        </w:rPr>
        <w:t>标段1：光纤通信路口数130个，总长度约为1226.9795公里。</w:t>
      </w:r>
    </w:p>
    <w:p>
      <w:pPr>
        <w:pStyle w:val="6"/>
        <w:widowControl/>
        <w:spacing w:line="360" w:lineRule="auto"/>
        <w:ind w:firstLine="472" w:firstLineChars="196"/>
        <w:jc w:val="left"/>
        <w:rPr>
          <w:rFonts w:hint="eastAsia" w:ascii="仿宋" w:hAnsi="仿宋" w:eastAsia="仿宋" w:cs="宋体"/>
          <w:b w:val="0"/>
          <w:bCs w:val="0"/>
          <w:sz w:val="24"/>
          <w:szCs w:val="24"/>
          <w:lang w:val="en-US" w:eastAsia="zh-CN"/>
        </w:rPr>
      </w:pPr>
      <w:r>
        <w:rPr>
          <w:rFonts w:hint="eastAsia" w:ascii="仿宋" w:hAnsi="仿宋" w:eastAsia="仿宋" w:cs="宋体"/>
          <w:b/>
          <w:bCs/>
          <w:sz w:val="24"/>
          <w:szCs w:val="24"/>
          <w:lang w:val="en-US" w:eastAsia="zh-CN"/>
        </w:rPr>
        <w:t>标段2：光纤通信路口数147个，总长度约为1098.5503公里</w:t>
      </w:r>
      <w:r>
        <w:rPr>
          <w:rFonts w:hint="eastAsia" w:ascii="仿宋" w:hAnsi="仿宋" w:eastAsia="仿宋" w:cs="宋体"/>
          <w:b w:val="0"/>
          <w:bCs w:val="0"/>
          <w:sz w:val="24"/>
          <w:szCs w:val="24"/>
          <w:lang w:val="en-US" w:eastAsia="zh-CN"/>
        </w:rPr>
        <w:t>。</w:t>
      </w:r>
    </w:p>
    <w:p>
      <w:pPr>
        <w:pStyle w:val="6"/>
        <w:widowControl/>
        <w:spacing w:line="360" w:lineRule="auto"/>
        <w:ind w:firstLine="470" w:firstLineChars="196"/>
        <w:jc w:val="left"/>
        <w:rPr>
          <w:rFonts w:hint="eastAsia" w:ascii="仿宋" w:hAnsi="仿宋" w:eastAsia="仿宋" w:cs="宋体"/>
          <w:b w:val="0"/>
          <w:bCs w:val="0"/>
          <w:sz w:val="24"/>
          <w:szCs w:val="24"/>
        </w:rPr>
      </w:pPr>
      <w:r>
        <w:rPr>
          <w:rFonts w:hint="eastAsia" w:ascii="仿宋" w:hAnsi="仿宋" w:eastAsia="仿宋" w:cs="宋体"/>
          <w:b w:val="0"/>
          <w:bCs w:val="0"/>
          <w:sz w:val="24"/>
          <w:szCs w:val="24"/>
          <w:lang w:val="en-US" w:eastAsia="zh-CN"/>
        </w:rPr>
        <w:t>标段3：光纤通信路口数106个，总长度约为1001.0582公里</w:t>
      </w:r>
      <w:r>
        <w:rPr>
          <w:rFonts w:hint="eastAsia" w:ascii="仿宋" w:hAnsi="仿宋" w:eastAsia="仿宋" w:cs="宋体"/>
          <w:b w:val="0"/>
          <w:bCs w:val="0"/>
          <w:sz w:val="24"/>
          <w:szCs w:val="24"/>
        </w:rPr>
        <w:t>。</w:t>
      </w:r>
    </w:p>
    <w:p>
      <w:pPr>
        <w:pStyle w:val="6"/>
        <w:widowControl/>
        <w:spacing w:line="360" w:lineRule="auto"/>
        <w:ind w:firstLine="470" w:firstLineChars="196"/>
        <w:jc w:val="left"/>
        <w:rPr>
          <w:rFonts w:hint="eastAsia" w:ascii="仿宋" w:hAnsi="仿宋" w:eastAsia="仿宋" w:cs="宋体"/>
          <w:b w:val="0"/>
          <w:bCs w:val="0"/>
          <w:sz w:val="24"/>
          <w:szCs w:val="24"/>
        </w:rPr>
      </w:pPr>
      <w:r>
        <w:rPr>
          <w:rFonts w:hint="eastAsia" w:ascii="仿宋" w:hAnsi="仿宋" w:eastAsia="仿宋" w:cs="宋体"/>
          <w:b w:val="0"/>
          <w:bCs w:val="0"/>
          <w:sz w:val="24"/>
          <w:szCs w:val="24"/>
        </w:rPr>
        <w:t>②自建、新移交及未有通信运营商维护的通信线路按抢修维护处理，发生材料按实结算。</w:t>
      </w:r>
    </w:p>
    <w:p>
      <w:pPr>
        <w:pStyle w:val="6"/>
        <w:widowControl/>
        <w:spacing w:line="360" w:lineRule="auto"/>
        <w:ind w:firstLine="470" w:firstLineChars="196"/>
        <w:jc w:val="left"/>
        <w:rPr>
          <w:rFonts w:hint="eastAsia" w:ascii="仿宋" w:hAnsi="仿宋" w:eastAsia="仿宋" w:cs="宋体"/>
          <w:b w:val="0"/>
          <w:bCs w:val="0"/>
          <w:sz w:val="24"/>
          <w:szCs w:val="24"/>
        </w:rPr>
      </w:pPr>
      <w:r>
        <w:rPr>
          <w:rFonts w:hint="eastAsia" w:ascii="仿宋" w:hAnsi="仿宋" w:eastAsia="仿宋" w:cs="宋体"/>
          <w:b w:val="0"/>
          <w:bCs w:val="0"/>
          <w:sz w:val="24"/>
          <w:szCs w:val="24"/>
        </w:rPr>
        <w:t>③</w:t>
      </w:r>
      <w:r>
        <w:rPr>
          <w:rFonts w:hint="eastAsia" w:ascii="仿宋" w:hAnsi="仿宋" w:eastAsia="仿宋" w:cs="宋体"/>
          <w:b w:val="0"/>
          <w:bCs w:val="0"/>
          <w:sz w:val="24"/>
          <w:szCs w:val="24"/>
          <w:lang w:val="en-US" w:eastAsia="zh-CN"/>
        </w:rPr>
        <w:t>除上述类型的路口，其余路口通信由光纤租赁项目维护，不在本项目支付费用，承包人需每月配合开展业务确认工作</w:t>
      </w:r>
      <w:r>
        <w:rPr>
          <w:rFonts w:hint="eastAsia" w:ascii="仿宋" w:hAnsi="仿宋" w:eastAsia="仿宋" w:cs="宋体"/>
          <w:b w:val="0"/>
          <w:bCs w:val="0"/>
          <w:sz w:val="24"/>
          <w:szCs w:val="24"/>
        </w:rPr>
        <w:t>。</w:t>
      </w:r>
    </w:p>
    <w:p>
      <w:pPr>
        <w:pStyle w:val="6"/>
        <w:widowControl/>
        <w:spacing w:line="360" w:lineRule="auto"/>
        <w:ind w:firstLine="470" w:firstLineChars="196"/>
        <w:jc w:val="left"/>
        <w:rPr>
          <w:rFonts w:hint="eastAsia" w:ascii="仿宋" w:hAnsi="仿宋" w:eastAsia="仿宋" w:cs="宋体"/>
          <w:b w:val="0"/>
          <w:bCs w:val="0"/>
          <w:sz w:val="24"/>
          <w:szCs w:val="24"/>
        </w:rPr>
      </w:pPr>
      <w:r>
        <w:rPr>
          <w:rFonts w:hint="eastAsia" w:ascii="仿宋" w:hAnsi="仿宋" w:eastAsia="仿宋" w:cs="宋体"/>
          <w:b w:val="0"/>
          <w:bCs w:val="0"/>
          <w:sz w:val="24"/>
          <w:szCs w:val="24"/>
          <w:lang w:val="en-US" w:eastAsia="zh-CN"/>
        </w:rPr>
        <w:t>C.</w:t>
      </w:r>
      <w:r>
        <w:rPr>
          <w:rFonts w:hint="eastAsia" w:ascii="仿宋" w:hAnsi="仿宋" w:eastAsia="仿宋" w:cs="宋体"/>
          <w:b w:val="0"/>
          <w:bCs w:val="0"/>
          <w:sz w:val="24"/>
          <w:szCs w:val="24"/>
        </w:rPr>
        <w:t>日常的服务管理</w:t>
      </w:r>
    </w:p>
    <w:p>
      <w:pPr>
        <w:pStyle w:val="6"/>
        <w:widowControl/>
        <w:spacing w:line="360" w:lineRule="auto"/>
        <w:ind w:firstLine="470" w:firstLineChars="196"/>
        <w:jc w:val="left"/>
        <w:rPr>
          <w:rFonts w:hint="eastAsia" w:ascii="仿宋" w:hAnsi="仿宋" w:eastAsia="仿宋" w:cs="宋体"/>
          <w:b w:val="0"/>
          <w:bCs w:val="0"/>
          <w:sz w:val="24"/>
          <w:szCs w:val="24"/>
        </w:rPr>
      </w:pPr>
      <w:r>
        <w:rPr>
          <w:rFonts w:hint="eastAsia" w:ascii="仿宋" w:hAnsi="仿宋" w:eastAsia="仿宋" w:cs="宋体"/>
          <w:b w:val="0"/>
          <w:bCs w:val="0"/>
          <w:sz w:val="24"/>
          <w:szCs w:val="24"/>
          <w:lang w:val="en-US" w:eastAsia="zh-CN"/>
        </w:rPr>
        <w:t>a.</w:t>
      </w:r>
      <w:r>
        <w:rPr>
          <w:rFonts w:hint="eastAsia" w:ascii="仿宋" w:hAnsi="仿宋" w:eastAsia="仿宋" w:cs="宋体"/>
          <w:b w:val="0"/>
          <w:bCs w:val="0"/>
          <w:sz w:val="24"/>
          <w:szCs w:val="24"/>
        </w:rPr>
        <w:t>服务台管理，包括事件登记、咨询、协调等</w:t>
      </w:r>
    </w:p>
    <w:p>
      <w:pPr>
        <w:pStyle w:val="6"/>
        <w:widowControl/>
        <w:spacing w:line="360" w:lineRule="auto"/>
        <w:ind w:left="0" w:leftChars="0" w:firstLine="480" w:firstLineChars="200"/>
        <w:jc w:val="left"/>
        <w:rPr>
          <w:rFonts w:hint="eastAsia" w:ascii="仿宋" w:hAnsi="仿宋" w:eastAsia="仿宋" w:cs="宋体"/>
          <w:b w:val="0"/>
          <w:bCs w:val="0"/>
          <w:sz w:val="24"/>
          <w:szCs w:val="24"/>
        </w:rPr>
      </w:pPr>
      <w:r>
        <w:rPr>
          <w:rFonts w:hint="eastAsia" w:ascii="仿宋" w:hAnsi="仿宋" w:eastAsia="仿宋" w:cs="宋体"/>
          <w:b w:val="0"/>
          <w:bCs w:val="0"/>
          <w:sz w:val="24"/>
          <w:szCs w:val="24"/>
        </w:rPr>
        <w:t>常驻发包人规划的工作办公室，以用户运行维护管理系统为主要工具，负责接收信号控制系统事件登记、咨询、协调、指派具体维护任务等，反馈信息并按运维管理流程与发包人沟通，24小时值班。</w:t>
      </w:r>
    </w:p>
    <w:p>
      <w:pPr>
        <w:pStyle w:val="6"/>
        <w:widowControl/>
        <w:spacing w:line="360" w:lineRule="auto"/>
        <w:ind w:firstLine="470" w:firstLineChars="196"/>
        <w:jc w:val="left"/>
        <w:rPr>
          <w:rFonts w:hint="eastAsia" w:ascii="仿宋" w:hAnsi="仿宋" w:eastAsia="仿宋" w:cs="宋体"/>
          <w:b w:val="0"/>
          <w:bCs w:val="0"/>
          <w:sz w:val="24"/>
          <w:szCs w:val="24"/>
        </w:rPr>
      </w:pPr>
      <w:r>
        <w:rPr>
          <w:rFonts w:hint="eastAsia" w:ascii="仿宋" w:hAnsi="仿宋" w:eastAsia="仿宋" w:cs="宋体"/>
          <w:b w:val="0"/>
          <w:bCs w:val="0"/>
          <w:sz w:val="24"/>
          <w:szCs w:val="24"/>
          <w:lang w:val="en-US" w:eastAsia="zh-CN"/>
        </w:rPr>
        <w:t>b.</w:t>
      </w:r>
      <w:r>
        <w:rPr>
          <w:rFonts w:hint="eastAsia" w:ascii="仿宋" w:hAnsi="仿宋" w:eastAsia="仿宋" w:cs="宋体"/>
          <w:b w:val="0"/>
          <w:bCs w:val="0"/>
          <w:sz w:val="24"/>
          <w:szCs w:val="24"/>
        </w:rPr>
        <w:t>配置管理，外场交通信号设施和机房设备的配置信息收集、更新，配置文档更新和版本控制。</w:t>
      </w:r>
    </w:p>
    <w:p>
      <w:pPr>
        <w:pStyle w:val="6"/>
        <w:widowControl/>
        <w:spacing w:line="360" w:lineRule="auto"/>
        <w:ind w:firstLine="470" w:firstLineChars="196"/>
        <w:jc w:val="left"/>
        <w:rPr>
          <w:rFonts w:hint="eastAsia" w:ascii="仿宋" w:hAnsi="仿宋" w:eastAsia="仿宋" w:cs="宋体"/>
          <w:b w:val="0"/>
          <w:bCs w:val="0"/>
          <w:sz w:val="24"/>
          <w:szCs w:val="24"/>
        </w:rPr>
      </w:pPr>
      <w:r>
        <w:rPr>
          <w:rFonts w:hint="eastAsia" w:ascii="仿宋" w:hAnsi="仿宋" w:eastAsia="仿宋" w:cs="宋体"/>
          <w:b w:val="0"/>
          <w:bCs w:val="0"/>
          <w:sz w:val="24"/>
          <w:szCs w:val="24"/>
          <w:lang w:val="en-US" w:eastAsia="zh-CN"/>
        </w:rPr>
        <w:t>c.仓存管理，对仓库设备、配件、工程材料的入库、存放、出库等方面进行管理。周期性维护项目因周期更替须对存放设施进行转仓的，自项目交接之日起2个月内完成。由发包人安排接替公司安排车辆及人员进场转运，承包方应无条件配合提交、核对设施台账，并提供场内相关装卸设备实施装卸工作。如因项目采购等原因导致周期衔接出现延迟的，承包方应服从发包人安排，提供车辆、器械、人员配合将仓存设施调配、运送至指定地点</w:t>
      </w:r>
      <w:r>
        <w:rPr>
          <w:rFonts w:hint="eastAsia" w:ascii="仿宋" w:hAnsi="仿宋" w:eastAsia="仿宋" w:cs="宋体"/>
          <w:b w:val="0"/>
          <w:bCs w:val="0"/>
          <w:sz w:val="24"/>
          <w:szCs w:val="24"/>
        </w:rPr>
        <w:t>。</w:t>
      </w:r>
    </w:p>
    <w:p>
      <w:pPr>
        <w:pStyle w:val="6"/>
        <w:widowControl/>
        <w:spacing w:line="360" w:lineRule="auto"/>
        <w:ind w:firstLine="470" w:firstLineChars="196"/>
        <w:jc w:val="left"/>
        <w:rPr>
          <w:rFonts w:hint="eastAsia" w:ascii="仿宋" w:hAnsi="仿宋" w:eastAsia="仿宋" w:cs="宋体"/>
          <w:b w:val="0"/>
          <w:bCs w:val="0"/>
          <w:sz w:val="24"/>
          <w:szCs w:val="24"/>
        </w:rPr>
      </w:pPr>
      <w:r>
        <w:rPr>
          <w:rFonts w:hint="eastAsia" w:ascii="仿宋" w:hAnsi="仿宋" w:eastAsia="仿宋" w:cs="宋体"/>
          <w:b w:val="0"/>
          <w:bCs w:val="0"/>
          <w:sz w:val="24"/>
          <w:szCs w:val="24"/>
          <w:lang w:val="en-US" w:eastAsia="zh-CN"/>
        </w:rPr>
        <w:t>d.</w:t>
      </w:r>
      <w:r>
        <w:rPr>
          <w:rFonts w:hint="eastAsia" w:ascii="仿宋" w:hAnsi="仿宋" w:eastAsia="仿宋" w:cs="宋体"/>
          <w:b w:val="0"/>
          <w:bCs w:val="0"/>
          <w:sz w:val="24"/>
          <w:szCs w:val="24"/>
        </w:rPr>
        <w:t>其它，包括更换特征软件、现场勘查，服务流程的改进，维护团队的管理等。</w:t>
      </w:r>
    </w:p>
    <w:p>
      <w:pPr>
        <w:spacing w:line="360" w:lineRule="auto"/>
        <w:ind w:firstLine="480" w:firstLineChars="200"/>
        <w:rPr>
          <w:rFonts w:hint="eastAsia" w:ascii="仿宋" w:hAnsi="仿宋" w:eastAsia="仿宋"/>
          <w:sz w:val="24"/>
          <w:szCs w:val="24"/>
          <w:lang w:val="en-US" w:eastAsia="zh-CN"/>
        </w:rPr>
      </w:pPr>
      <w:r>
        <w:rPr>
          <w:rFonts w:hint="eastAsia" w:ascii="仿宋" w:hAnsi="仿宋" w:eastAsia="仿宋"/>
          <w:sz w:val="24"/>
          <w:szCs w:val="24"/>
        </w:rPr>
        <w:t>◆ 非常规</w:t>
      </w:r>
      <w:r>
        <w:rPr>
          <w:rFonts w:hint="eastAsia" w:ascii="仿宋" w:hAnsi="仿宋" w:eastAsia="仿宋"/>
          <w:sz w:val="24"/>
          <w:szCs w:val="24"/>
          <w:lang w:eastAsia="zh-CN"/>
        </w:rPr>
        <w:t>维护工程</w:t>
      </w:r>
    </w:p>
    <w:p>
      <w:pPr>
        <w:pStyle w:val="6"/>
        <w:widowControl/>
        <w:spacing w:line="360" w:lineRule="auto"/>
        <w:ind w:firstLine="470" w:firstLineChars="196"/>
        <w:jc w:val="left"/>
        <w:rPr>
          <w:rFonts w:hint="eastAsia" w:ascii="仿宋" w:hAnsi="仿宋" w:eastAsia="仿宋" w:cs="宋体"/>
          <w:b w:val="0"/>
          <w:bCs w:val="0"/>
          <w:sz w:val="24"/>
          <w:szCs w:val="24"/>
        </w:rPr>
      </w:pPr>
      <w:r>
        <w:rPr>
          <w:rFonts w:hint="eastAsia" w:ascii="仿宋" w:hAnsi="仿宋" w:eastAsia="仿宋" w:cs="宋体"/>
          <w:b w:val="0"/>
          <w:bCs w:val="0"/>
          <w:sz w:val="24"/>
          <w:szCs w:val="24"/>
        </w:rPr>
        <w:t>非常规服务主要是实施专项维护任务，一般指发包人根据不可预见的需要下达的任务。</w:t>
      </w:r>
    </w:p>
    <w:p>
      <w:pPr>
        <w:pStyle w:val="6"/>
        <w:widowControl/>
        <w:spacing w:line="360" w:lineRule="auto"/>
        <w:ind w:firstLine="470" w:firstLineChars="196"/>
        <w:jc w:val="left"/>
        <w:rPr>
          <w:rFonts w:hint="eastAsia" w:ascii="仿宋" w:hAnsi="仿宋" w:eastAsia="仿宋" w:cs="宋体"/>
          <w:b w:val="0"/>
          <w:bCs w:val="0"/>
          <w:sz w:val="24"/>
          <w:szCs w:val="24"/>
        </w:rPr>
      </w:pPr>
      <w:r>
        <w:rPr>
          <w:rFonts w:hint="eastAsia" w:ascii="仿宋" w:hAnsi="仿宋" w:eastAsia="仿宋" w:cs="宋体"/>
          <w:b w:val="0"/>
          <w:bCs w:val="0"/>
          <w:sz w:val="24"/>
          <w:szCs w:val="24"/>
          <w:lang w:val="en-US" w:eastAsia="zh-CN"/>
        </w:rPr>
        <w:t>A.</w:t>
      </w:r>
      <w:r>
        <w:rPr>
          <w:rFonts w:hint="eastAsia" w:ascii="仿宋" w:hAnsi="仿宋" w:eastAsia="仿宋" w:cs="宋体"/>
          <w:b w:val="0"/>
          <w:bCs w:val="0"/>
          <w:sz w:val="24"/>
          <w:szCs w:val="24"/>
        </w:rPr>
        <w:t>流程简要描述：一是由发包人下达任务书，二是</w:t>
      </w:r>
      <w:r>
        <w:rPr>
          <w:rFonts w:hint="eastAsia" w:ascii="仿宋" w:hAnsi="仿宋" w:eastAsia="仿宋" w:cs="宋体"/>
          <w:b w:val="0"/>
          <w:bCs w:val="0"/>
          <w:sz w:val="24"/>
          <w:szCs w:val="24"/>
          <w:lang w:eastAsia="zh-CN"/>
        </w:rPr>
        <w:t>承包方</w:t>
      </w:r>
      <w:r>
        <w:rPr>
          <w:rFonts w:hint="eastAsia" w:ascii="仿宋" w:hAnsi="仿宋" w:eastAsia="仿宋" w:cs="宋体"/>
          <w:b w:val="0"/>
          <w:bCs w:val="0"/>
          <w:sz w:val="24"/>
          <w:szCs w:val="24"/>
        </w:rPr>
        <w:t>根据任务书提出解决方案（包括工程量预算），三是分别由监理、发包人审核解决方案，四是解决方案批复后，由</w:t>
      </w:r>
      <w:r>
        <w:rPr>
          <w:rFonts w:hint="eastAsia" w:ascii="仿宋" w:hAnsi="仿宋" w:eastAsia="仿宋" w:cs="宋体"/>
          <w:b w:val="0"/>
          <w:bCs w:val="0"/>
          <w:sz w:val="24"/>
          <w:szCs w:val="24"/>
          <w:lang w:eastAsia="zh-CN"/>
        </w:rPr>
        <w:t>承包方</w:t>
      </w:r>
      <w:r>
        <w:rPr>
          <w:rFonts w:hint="eastAsia" w:ascii="仿宋" w:hAnsi="仿宋" w:eastAsia="仿宋" w:cs="宋体"/>
          <w:b w:val="0"/>
          <w:bCs w:val="0"/>
          <w:sz w:val="24"/>
          <w:szCs w:val="24"/>
        </w:rPr>
        <w:t>按照解决方案组织必要的人力、物力实施，五是收尾和结算，收尾包括编写总结报告（总结方案实施效果）、更新配置数据库或文档。</w:t>
      </w:r>
    </w:p>
    <w:p>
      <w:pPr>
        <w:pStyle w:val="6"/>
        <w:widowControl/>
        <w:spacing w:line="360" w:lineRule="auto"/>
        <w:ind w:firstLine="470" w:firstLineChars="196"/>
        <w:jc w:val="left"/>
        <w:rPr>
          <w:rFonts w:hint="eastAsia" w:ascii="仿宋" w:hAnsi="仿宋" w:eastAsia="仿宋" w:cs="宋体"/>
          <w:b w:val="0"/>
          <w:bCs w:val="0"/>
          <w:sz w:val="24"/>
          <w:szCs w:val="24"/>
        </w:rPr>
      </w:pPr>
      <w:r>
        <w:rPr>
          <w:rFonts w:hint="eastAsia" w:ascii="仿宋" w:hAnsi="仿宋" w:eastAsia="仿宋" w:cs="宋体"/>
          <w:b w:val="0"/>
          <w:bCs w:val="0"/>
          <w:sz w:val="24"/>
          <w:szCs w:val="24"/>
          <w:lang w:val="en-US" w:eastAsia="zh-CN"/>
        </w:rPr>
        <w:t>B.</w:t>
      </w:r>
      <w:r>
        <w:rPr>
          <w:rFonts w:hint="eastAsia" w:ascii="仿宋" w:hAnsi="仿宋" w:eastAsia="仿宋" w:cs="宋体"/>
          <w:b w:val="0"/>
          <w:bCs w:val="0"/>
          <w:sz w:val="24"/>
          <w:szCs w:val="24"/>
        </w:rPr>
        <w:t>专项维护任务的执行需要更高的技术和管理要求，</w:t>
      </w:r>
      <w:r>
        <w:rPr>
          <w:rFonts w:hint="eastAsia" w:ascii="仿宋" w:hAnsi="仿宋" w:eastAsia="仿宋" w:cs="宋体"/>
          <w:b w:val="0"/>
          <w:bCs w:val="0"/>
          <w:sz w:val="24"/>
          <w:szCs w:val="24"/>
          <w:lang w:eastAsia="zh-CN"/>
        </w:rPr>
        <w:t>承包方</w:t>
      </w:r>
      <w:r>
        <w:rPr>
          <w:rFonts w:hint="eastAsia" w:ascii="仿宋" w:hAnsi="仿宋" w:eastAsia="仿宋" w:cs="宋体"/>
          <w:b w:val="0"/>
          <w:bCs w:val="0"/>
          <w:sz w:val="24"/>
          <w:szCs w:val="24"/>
        </w:rPr>
        <w:t>应组织胜任的人员研究制定可行、合理的解决方案。解决方案经过审定后，在实施过程中一般不得改变，如确实遇到意外情况需要改变的，则必须征得发包人的同意。</w:t>
      </w:r>
    </w:p>
    <w:p>
      <w:pPr>
        <w:pStyle w:val="6"/>
        <w:widowControl/>
        <w:spacing w:line="360" w:lineRule="auto"/>
        <w:jc w:val="left"/>
        <w:rPr>
          <w:rFonts w:ascii="仿宋" w:hAnsi="仿宋" w:eastAsia="仿宋"/>
          <w:b/>
          <w:bCs/>
          <w:sz w:val="24"/>
          <w:szCs w:val="24"/>
        </w:rPr>
      </w:pPr>
      <w:r>
        <w:rPr>
          <w:rFonts w:hint="eastAsia" w:ascii="仿宋" w:hAnsi="仿宋" w:eastAsia="仿宋" w:cs="宋体"/>
          <w:b w:val="0"/>
          <w:bCs w:val="0"/>
          <w:sz w:val="24"/>
          <w:szCs w:val="24"/>
          <w:lang w:val="en-US" w:eastAsia="zh-CN"/>
        </w:rPr>
        <w:t>C.</w:t>
      </w:r>
      <w:r>
        <w:rPr>
          <w:rFonts w:hint="eastAsia" w:ascii="仿宋" w:hAnsi="仿宋" w:eastAsia="仿宋" w:cs="宋体"/>
          <w:b/>
          <w:bCs/>
          <w:sz w:val="24"/>
          <w:szCs w:val="24"/>
        </w:rPr>
        <w:t>为了按时完成工程结算单的上报工作，各相关单位须严格按照有关程序和时间期限来做，如确有特殊原因而导致无法按时完成的，须书面申请协商解决，否则，一切后果由延误工作的一方负责。</w:t>
      </w:r>
    </w:p>
    <w:p>
      <w:pPr>
        <w:numPr>
          <w:ilvl w:val="0"/>
          <w:numId w:val="28"/>
        </w:numPr>
        <w:spacing w:line="360" w:lineRule="auto"/>
        <w:rPr>
          <w:rFonts w:ascii="仿宋" w:hAnsi="仿宋" w:eastAsia="仿宋" w:cs="Times New Roman"/>
          <w:sz w:val="24"/>
          <w:szCs w:val="24"/>
        </w:rPr>
      </w:pPr>
      <w:r>
        <w:rPr>
          <w:rFonts w:hint="eastAsia" w:ascii="仿宋" w:hAnsi="仿宋" w:eastAsia="仿宋"/>
          <w:sz w:val="24"/>
          <w:szCs w:val="24"/>
        </w:rPr>
        <w:t>其他工作</w:t>
      </w:r>
    </w:p>
    <w:p>
      <w:pPr>
        <w:spacing w:line="360" w:lineRule="auto"/>
        <w:ind w:firstLine="480" w:firstLineChars="200"/>
        <w:rPr>
          <w:rFonts w:ascii="仿宋" w:hAnsi="仿宋" w:eastAsia="仿宋" w:cs="Times New Roman"/>
          <w:sz w:val="24"/>
          <w:szCs w:val="24"/>
        </w:rPr>
      </w:pPr>
      <w:r>
        <w:rPr>
          <w:rFonts w:hint="eastAsia" w:ascii="仿宋" w:hAnsi="仿宋" w:eastAsia="仿宋"/>
          <w:sz w:val="24"/>
          <w:szCs w:val="24"/>
        </w:rPr>
        <w:t>承包人组织胜任的项目组专职负责维护工作。非工作时间在内的</w:t>
      </w:r>
      <w:r>
        <w:rPr>
          <w:rFonts w:ascii="仿宋" w:hAnsi="仿宋" w:eastAsia="仿宋"/>
          <w:sz w:val="24"/>
          <w:szCs w:val="24"/>
        </w:rPr>
        <w:t>24</w:t>
      </w:r>
      <w:r>
        <w:rPr>
          <w:rFonts w:hint="eastAsia" w:ascii="仿宋" w:hAnsi="仿宋" w:eastAsia="仿宋"/>
          <w:sz w:val="24"/>
          <w:szCs w:val="24"/>
        </w:rPr>
        <w:t>小时值班，确保能按要求完成解决故障等维护任务；法定节假日应安排</w:t>
      </w:r>
      <w:r>
        <w:rPr>
          <w:rFonts w:hint="eastAsia" w:ascii="仿宋" w:hAnsi="仿宋" w:eastAsia="仿宋"/>
          <w:sz w:val="24"/>
          <w:szCs w:val="24"/>
          <w:lang w:eastAsia="zh-CN"/>
        </w:rPr>
        <w:t>足够</w:t>
      </w:r>
      <w:r>
        <w:rPr>
          <w:rFonts w:hint="eastAsia" w:ascii="仿宋" w:hAnsi="仿宋" w:eastAsia="仿宋"/>
          <w:sz w:val="24"/>
          <w:szCs w:val="24"/>
        </w:rPr>
        <w:t>人力</w:t>
      </w:r>
      <w:r>
        <w:rPr>
          <w:rFonts w:ascii="仿宋" w:hAnsi="仿宋" w:eastAsia="仿宋"/>
          <w:sz w:val="24"/>
          <w:szCs w:val="24"/>
        </w:rPr>
        <w:t>24</w:t>
      </w:r>
      <w:r>
        <w:rPr>
          <w:rFonts w:hint="eastAsia" w:ascii="仿宋" w:hAnsi="仿宋" w:eastAsia="仿宋"/>
          <w:sz w:val="24"/>
          <w:szCs w:val="24"/>
        </w:rPr>
        <w:t>小时值班；如遇特殊情况（比如突发大面积交通拥堵），应按照发包人的要求延长上班或值班时间。按照发包人要求派驻必要的管理人员到发包人指定的办公场所开展维护管理工作。按照发包人要求承担相关交通设施的运输、配送工作。</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如发包人采用</w:t>
      </w:r>
      <w:r>
        <w:rPr>
          <w:rFonts w:ascii="仿宋" w:hAnsi="仿宋" w:eastAsia="仿宋"/>
          <w:sz w:val="24"/>
          <w:szCs w:val="24"/>
        </w:rPr>
        <w:t>IT</w:t>
      </w:r>
      <w:r>
        <w:rPr>
          <w:rFonts w:hint="eastAsia" w:ascii="仿宋" w:hAnsi="仿宋" w:eastAsia="仿宋"/>
          <w:sz w:val="24"/>
          <w:szCs w:val="24"/>
        </w:rPr>
        <w:t>服务管理系统进行维护管理，承包人须按照发包人网络安全接入要求进行联网，自行承担系统接入所涉及的设备和通信线路租用等费用。</w:t>
      </w:r>
    </w:p>
    <w:p>
      <w:pPr>
        <w:spacing w:line="360" w:lineRule="auto"/>
        <w:ind w:firstLine="480" w:firstLineChars="200"/>
        <w:rPr>
          <w:rFonts w:hint="eastAsia" w:ascii="仿宋" w:hAnsi="仿宋" w:eastAsia="仿宋"/>
          <w:sz w:val="24"/>
          <w:szCs w:val="24"/>
          <w:lang w:val="en-US" w:eastAsia="zh-CN"/>
        </w:rPr>
      </w:pPr>
      <w:r>
        <w:rPr>
          <w:rFonts w:hint="eastAsia" w:ascii="仿宋" w:hAnsi="仿宋" w:eastAsia="仿宋"/>
          <w:sz w:val="24"/>
          <w:szCs w:val="24"/>
          <w:lang w:val="en-US" w:eastAsia="zh-CN"/>
        </w:rPr>
        <w:t>遇台风、暴雨等恶劣夭气开展应急抢险，或遇执行警保卫、应急处突任务，或有重要、紧急工作任务时，承包人无法单独完成发包方布置的常规或非常规类服务任务时，经监理单位核实并提出相关申请，发包人可指定其他标段的承包人跨区域实施本标段负资维护范围内的部分常规或非常规服务任务，由此产生的工程费用，在指定其他承包人所在标段合间规定资金限额内支付，相应的工程结算按指定其他承包人合间约定的项目单价和流程实施，但是相关工程费用不得超过所在标段合同金额的10%。指定其他标段承包人跨区域实施部分常规或非常规任务的规则如下：</w:t>
      </w:r>
    </w:p>
    <w:p>
      <w:pPr>
        <w:spacing w:line="360" w:lineRule="auto"/>
        <w:ind w:firstLine="480" w:firstLineChars="200"/>
        <w:rPr>
          <w:rFonts w:hint="eastAsia" w:ascii="仿宋" w:hAnsi="仿宋" w:eastAsia="仿宋"/>
          <w:sz w:val="24"/>
          <w:szCs w:val="24"/>
          <w:lang w:val="en-US" w:eastAsia="zh-CN"/>
        </w:rPr>
      </w:pPr>
      <w:r>
        <w:rPr>
          <w:rFonts w:hint="eastAsia" w:ascii="仿宋" w:hAnsi="仿宋" w:eastAsia="仿宋"/>
          <w:sz w:val="24"/>
          <w:szCs w:val="24"/>
          <w:lang w:val="en-US" w:eastAsia="zh-CN"/>
        </w:rPr>
        <w:t xml:space="preserve">a.第一标段合同规定的区域，由第二标段跨区域实施常规或非常规类服务任务；第二标段合同规定的区域，由第三标段跨区域实施常规或非常规类服务任务；第三标段合同规定的区域，由第一标段跨区域实施常规或非常规类服务任务。b.当指定跨区域实施常规或非常规类服务任务的标段，因自身能力、资金等原因无法实施相应的工程时，由剩余的标段负责相关维护任务。c.当两个标段合间规定的区域同时出现需要跨区域实施维护任务时，由剩余的标段在其能力范围内实施相关跨区域维护工作任务。  </w:t>
      </w:r>
    </w:p>
    <w:p>
      <w:pPr>
        <w:pStyle w:val="9"/>
        <w:ind w:firstLine="480" w:firstLineChars="200"/>
        <w:rPr>
          <w:rFonts w:hint="eastAsia" w:ascii="仿宋" w:hAnsi="仿宋" w:eastAsia="仿宋" w:cs="Times New Roman"/>
          <w:szCs w:val="24"/>
          <w:lang w:val="en-US" w:eastAsia="zh-CN"/>
        </w:rPr>
      </w:pPr>
      <w:r>
        <w:rPr>
          <w:rFonts w:hint="eastAsia" w:ascii="仿宋" w:hAnsi="仿宋" w:eastAsia="仿宋" w:cs="Times New Roman"/>
          <w:szCs w:val="24"/>
          <w:lang w:val="en-US" w:eastAsia="zh-CN"/>
        </w:rPr>
        <w:t>承包人应完全遵守《中华人民共和国劳动合同法》有关规定和《中华人民共和国妇女权益保障法》中关于“劳动和社会保障权益”的有关要求。</w:t>
      </w:r>
    </w:p>
    <w:p>
      <w:pPr>
        <w:spacing w:line="360" w:lineRule="auto"/>
        <w:ind w:firstLine="480" w:firstLineChars="200"/>
        <w:rPr>
          <w:rFonts w:ascii="仿宋" w:hAnsi="仿宋" w:eastAsia="仿宋" w:cs="Times New Roman"/>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3</w:t>
      </w: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提交支付申请和工程款额报告期限</w:t>
      </w:r>
    </w:p>
    <w:p>
      <w:pPr>
        <w:spacing w:line="360" w:lineRule="auto"/>
        <w:ind w:firstLine="480" w:firstLineChars="200"/>
        <w:rPr>
          <w:rFonts w:ascii="仿宋" w:hAnsi="仿宋" w:eastAsia="仿宋" w:cs="Times New Roman"/>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按通用条款第</w:t>
      </w:r>
      <w:r>
        <w:rPr>
          <w:rFonts w:ascii="仿宋" w:hAnsi="仿宋" w:eastAsia="仿宋" w:cs="仿宋"/>
          <w:kern w:val="0"/>
          <w:sz w:val="24"/>
          <w:szCs w:val="24"/>
        </w:rPr>
        <w:t>80.2</w:t>
      </w:r>
      <w:r>
        <w:rPr>
          <w:rFonts w:hint="eastAsia" w:ascii="仿宋" w:hAnsi="仿宋" w:eastAsia="仿宋" w:cs="仿宋"/>
          <w:kern w:val="0"/>
          <w:sz w:val="24"/>
          <w:szCs w:val="24"/>
        </w:rPr>
        <w:t>款、第</w:t>
      </w:r>
      <w:r>
        <w:rPr>
          <w:rFonts w:ascii="仿宋" w:hAnsi="仿宋" w:eastAsia="仿宋" w:cs="仿宋"/>
          <w:kern w:val="0"/>
          <w:sz w:val="24"/>
          <w:szCs w:val="24"/>
        </w:rPr>
        <w:t>81.1</w:t>
      </w:r>
      <w:r>
        <w:rPr>
          <w:rFonts w:hint="eastAsia" w:ascii="仿宋" w:hAnsi="仿宋" w:eastAsia="仿宋" w:cs="仿宋"/>
          <w:kern w:val="0"/>
          <w:sz w:val="24"/>
          <w:szCs w:val="24"/>
        </w:rPr>
        <w:t>款、第</w:t>
      </w:r>
      <w:r>
        <w:rPr>
          <w:rFonts w:ascii="仿宋" w:hAnsi="仿宋" w:eastAsia="仿宋" w:cs="仿宋"/>
          <w:kern w:val="0"/>
          <w:sz w:val="24"/>
          <w:szCs w:val="24"/>
        </w:rPr>
        <w:t>83.1</w:t>
      </w:r>
      <w:r>
        <w:rPr>
          <w:rFonts w:hint="eastAsia" w:ascii="仿宋" w:hAnsi="仿宋" w:eastAsia="仿宋" w:cs="仿宋"/>
          <w:kern w:val="0"/>
          <w:sz w:val="24"/>
          <w:szCs w:val="24"/>
        </w:rPr>
        <w:t>款等规定期限提交。</w:t>
      </w:r>
    </w:p>
    <w:p>
      <w:pPr>
        <w:spacing w:line="360" w:lineRule="auto"/>
        <w:ind w:firstLine="480" w:firstLineChars="200"/>
        <w:rPr>
          <w:rFonts w:ascii="仿宋" w:hAnsi="仿宋" w:eastAsia="仿宋" w:cs="仿宋"/>
          <w:kern w:val="0"/>
          <w:sz w:val="24"/>
          <w:szCs w:val="24"/>
          <w:u w:val="single"/>
        </w:rPr>
      </w:pP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另作约定：</w:t>
      </w:r>
      <w:r>
        <w:rPr>
          <w:rFonts w:hint="eastAsia" w:ascii="仿宋" w:hAnsi="仿宋" w:eastAsia="仿宋" w:cs="仿宋"/>
          <w:kern w:val="0"/>
          <w:sz w:val="24"/>
          <w:szCs w:val="24"/>
          <w:u w:val="single"/>
        </w:rPr>
        <w:t>按本合同专用条款第79、81、83、84条规定执行。</w:t>
      </w:r>
    </w:p>
    <w:p>
      <w:pPr>
        <w:spacing w:line="360" w:lineRule="auto"/>
        <w:rPr>
          <w:rFonts w:ascii="仿宋" w:hAnsi="仿宋" w:eastAsia="仿宋" w:cs="Times New Roman"/>
          <w:kern w:val="0"/>
          <w:sz w:val="24"/>
          <w:szCs w:val="24"/>
        </w:rPr>
      </w:pPr>
      <w:r>
        <w:rPr>
          <w:rFonts w:hint="eastAsia" w:ascii="仿宋" w:hAnsi="仿宋" w:eastAsia="仿宋" w:cs="仿宋"/>
          <w:kern w:val="0"/>
          <w:sz w:val="24"/>
          <w:szCs w:val="24"/>
        </w:rPr>
        <w:t xml:space="preserve">    （</w:t>
      </w:r>
      <w:r>
        <w:rPr>
          <w:rFonts w:ascii="仿宋" w:hAnsi="仿宋" w:eastAsia="仿宋" w:cs="仿宋"/>
          <w:kern w:val="0"/>
          <w:sz w:val="24"/>
          <w:szCs w:val="24"/>
        </w:rPr>
        <w:t>5</w:t>
      </w: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向发包人提供施工场地办公和生活的房屋及设施的数量和时间等要求：</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开工前完成。</w:t>
      </w:r>
      <w:r>
        <w:rPr>
          <w:rFonts w:hint="eastAsia" w:ascii="仿宋" w:hAnsi="仿宋" w:eastAsia="仿宋" w:cs="仿宋"/>
          <w:kern w:val="0"/>
          <w:sz w:val="24"/>
          <w:szCs w:val="24"/>
        </w:rPr>
        <w:t xml:space="preserve">         </w:t>
      </w:r>
    </w:p>
    <w:p>
      <w:pPr>
        <w:spacing w:line="360" w:lineRule="auto"/>
        <w:ind w:firstLine="480" w:firstLineChars="200"/>
        <w:rPr>
          <w:rFonts w:ascii="仿宋" w:hAnsi="仿宋" w:eastAsia="仿宋" w:cs="仿宋"/>
          <w:kern w:val="0"/>
          <w:sz w:val="24"/>
          <w:szCs w:val="24"/>
          <w:u w:val="single"/>
        </w:rPr>
      </w:pPr>
      <w:r>
        <w:rPr>
          <w:rFonts w:hint="eastAsia" w:ascii="仿宋" w:hAnsi="仿宋" w:eastAsia="仿宋" w:cs="仿宋"/>
          <w:kern w:val="0"/>
          <w:sz w:val="24"/>
          <w:szCs w:val="24"/>
        </w:rPr>
        <w:t>（</w:t>
      </w:r>
      <w:r>
        <w:rPr>
          <w:rFonts w:ascii="仿宋" w:hAnsi="仿宋" w:eastAsia="仿宋" w:cs="仿宋"/>
          <w:kern w:val="0"/>
          <w:sz w:val="24"/>
          <w:szCs w:val="24"/>
        </w:rPr>
        <w:t>6</w:t>
      </w: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办完施工场地交通、环境保护、施工噪声、</w:t>
      </w:r>
      <w:r>
        <w:rPr>
          <w:rFonts w:hint="eastAsia" w:ascii="仿宋" w:hAnsi="仿宋" w:eastAsia="仿宋" w:cs="仿宋"/>
          <w:sz w:val="24"/>
          <w:szCs w:val="24"/>
        </w:rPr>
        <w:t>绿色施工安全防护</w:t>
      </w:r>
      <w:r>
        <w:rPr>
          <w:rFonts w:hint="eastAsia" w:ascii="仿宋" w:hAnsi="仿宋" w:eastAsia="仿宋" w:cs="仿宋"/>
          <w:kern w:val="0"/>
          <w:sz w:val="24"/>
          <w:szCs w:val="24"/>
        </w:rPr>
        <w:t>等手续的时间：</w:t>
      </w:r>
      <w:r>
        <w:rPr>
          <w:rFonts w:hint="eastAsia" w:ascii="仿宋" w:hAnsi="仿宋" w:eastAsia="仿宋" w:cs="仿宋"/>
          <w:kern w:val="0"/>
          <w:sz w:val="24"/>
          <w:szCs w:val="24"/>
          <w:u w:val="single"/>
        </w:rPr>
        <w:t>按有关规定。</w:t>
      </w:r>
    </w:p>
    <w:p>
      <w:pPr>
        <w:spacing w:line="360" w:lineRule="auto"/>
        <w:ind w:firstLine="480" w:firstLineChars="200"/>
        <w:rPr>
          <w:rFonts w:ascii="仿宋" w:hAnsi="仿宋" w:eastAsia="仿宋" w:cs="仿宋"/>
          <w:kern w:val="0"/>
          <w:sz w:val="24"/>
          <w:szCs w:val="24"/>
          <w:u w:val="single"/>
        </w:rPr>
      </w:pPr>
      <w:r>
        <w:rPr>
          <w:rFonts w:hint="eastAsia" w:ascii="仿宋" w:hAnsi="仿宋" w:eastAsia="仿宋" w:cs="仿宋"/>
          <w:kern w:val="0"/>
          <w:sz w:val="24"/>
          <w:szCs w:val="24"/>
        </w:rPr>
        <w:t>（</w:t>
      </w:r>
      <w:r>
        <w:rPr>
          <w:rFonts w:ascii="仿宋" w:hAnsi="仿宋" w:eastAsia="仿宋" w:cs="仿宋"/>
          <w:kern w:val="0"/>
          <w:sz w:val="24"/>
          <w:szCs w:val="24"/>
        </w:rPr>
        <w:t>8</w:t>
      </w: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做好施工场地地下管线和邻近建筑物、构筑物（包括文物保护建筑）、古树名木保护工作的约定：</w:t>
      </w:r>
      <w:r>
        <w:rPr>
          <w:rFonts w:hint="eastAsia" w:ascii="仿宋" w:hAnsi="仿宋" w:eastAsia="仿宋" w:cs="仿宋"/>
          <w:kern w:val="0"/>
          <w:sz w:val="24"/>
          <w:szCs w:val="24"/>
          <w:u w:val="single"/>
        </w:rPr>
        <w:t>按有关规定。</w:t>
      </w:r>
    </w:p>
    <w:p>
      <w:pPr>
        <w:spacing w:line="360" w:lineRule="auto"/>
        <w:rPr>
          <w:rFonts w:ascii="仿宋" w:hAnsi="仿宋" w:eastAsia="仿宋" w:cs="仿宋"/>
          <w:kern w:val="0"/>
          <w:sz w:val="24"/>
          <w:szCs w:val="24"/>
        </w:rPr>
      </w:pPr>
      <w:r>
        <w:rPr>
          <w:rFonts w:hint="eastAsia" w:ascii="仿宋" w:hAnsi="仿宋" w:eastAsia="仿宋" w:cs="仿宋"/>
          <w:kern w:val="0"/>
          <w:sz w:val="24"/>
          <w:szCs w:val="24"/>
        </w:rPr>
        <w:t xml:space="preserve">    （</w:t>
      </w:r>
      <w:r>
        <w:rPr>
          <w:rFonts w:ascii="仿宋" w:hAnsi="仿宋" w:eastAsia="仿宋" w:cs="仿宋"/>
          <w:kern w:val="0"/>
          <w:sz w:val="24"/>
          <w:szCs w:val="24"/>
        </w:rPr>
        <w:t>9</w:t>
      </w: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保证施工场地的清洁和做好交工前施工现场清理工作的约定：</w:t>
      </w:r>
      <w:r>
        <w:rPr>
          <w:rFonts w:hint="eastAsia" w:ascii="仿宋" w:hAnsi="仿宋" w:eastAsia="仿宋" w:cs="仿宋"/>
          <w:kern w:val="0"/>
          <w:sz w:val="24"/>
          <w:szCs w:val="24"/>
          <w:u w:val="single"/>
        </w:rPr>
        <w:t>按有关规定。</w:t>
      </w:r>
    </w:p>
    <w:p>
      <w:pPr>
        <w:spacing w:line="360" w:lineRule="auto"/>
        <w:rPr>
          <w:rFonts w:ascii="仿宋" w:hAnsi="仿宋" w:eastAsia="仿宋" w:cs="Times New Roman"/>
          <w:kern w:val="0"/>
          <w:sz w:val="24"/>
          <w:szCs w:val="24"/>
        </w:rPr>
      </w:pPr>
      <w:r>
        <w:rPr>
          <w:rFonts w:hint="eastAsia" w:ascii="仿宋" w:hAnsi="仿宋" w:eastAsia="仿宋" w:cs="仿宋"/>
          <w:kern w:val="0"/>
          <w:sz w:val="24"/>
          <w:szCs w:val="24"/>
        </w:rPr>
        <w:t xml:space="preserve">    （10）提交竣工验收申请报告和竣工结算文件</w:t>
      </w:r>
    </w:p>
    <w:p>
      <w:pPr>
        <w:spacing w:line="360" w:lineRule="auto"/>
        <w:rPr>
          <w:rFonts w:ascii="仿宋" w:hAnsi="仿宋" w:eastAsia="仿宋" w:cs="Times New Roman"/>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 xml:space="preserve">    ☑</w:t>
      </w:r>
      <w:r>
        <w:rPr>
          <w:rFonts w:ascii="仿宋" w:hAnsi="仿宋" w:eastAsia="仿宋" w:cs="仿宋"/>
          <w:kern w:val="0"/>
          <w:sz w:val="24"/>
          <w:szCs w:val="24"/>
        </w:rPr>
        <w:t xml:space="preserve"> </w:t>
      </w:r>
      <w:r>
        <w:rPr>
          <w:rFonts w:hint="eastAsia" w:ascii="仿宋" w:hAnsi="仿宋" w:eastAsia="仿宋" w:cs="仿宋"/>
          <w:kern w:val="0"/>
          <w:sz w:val="24"/>
          <w:szCs w:val="24"/>
        </w:rPr>
        <w:t>按通用条款第</w:t>
      </w:r>
      <w:r>
        <w:rPr>
          <w:rFonts w:ascii="仿宋" w:hAnsi="仿宋" w:eastAsia="仿宋" w:cs="仿宋"/>
          <w:kern w:val="0"/>
          <w:sz w:val="24"/>
          <w:szCs w:val="24"/>
        </w:rPr>
        <w:t>82.2</w:t>
      </w:r>
      <w:r>
        <w:rPr>
          <w:rFonts w:hint="eastAsia" w:ascii="仿宋" w:hAnsi="仿宋" w:eastAsia="仿宋" w:cs="仿宋"/>
          <w:kern w:val="0"/>
          <w:sz w:val="24"/>
          <w:szCs w:val="24"/>
        </w:rPr>
        <w:t>款规定提交。</w:t>
      </w:r>
    </w:p>
    <w:p>
      <w:pPr>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另作约定：</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w:t>
      </w:r>
      <w:r>
        <w:rPr>
          <w:rFonts w:ascii="仿宋" w:hAnsi="仿宋" w:eastAsia="仿宋" w:cs="仿宋"/>
          <w:kern w:val="0"/>
          <w:sz w:val="24"/>
          <w:szCs w:val="24"/>
          <w:u w:val="single"/>
        </w:rPr>
        <w:t xml:space="preserve">     </w:t>
      </w:r>
      <w:r>
        <w:rPr>
          <w:rFonts w:ascii="仿宋" w:hAnsi="仿宋" w:eastAsia="仿宋" w:cs="仿宋"/>
          <w:kern w:val="0"/>
          <w:sz w:val="24"/>
          <w:szCs w:val="24"/>
        </w:rPr>
        <w:t xml:space="preserve"> </w:t>
      </w:r>
    </w:p>
    <w:p>
      <w:pPr>
        <w:spacing w:line="360" w:lineRule="auto"/>
        <w:ind w:firstLine="480" w:firstLineChars="200"/>
        <w:rPr>
          <w:rFonts w:ascii="仿宋" w:hAnsi="仿宋" w:eastAsia="仿宋" w:cs="仿宋"/>
          <w:kern w:val="0"/>
          <w:sz w:val="24"/>
          <w:szCs w:val="24"/>
        </w:rPr>
      </w:pPr>
      <w:r>
        <w:rPr>
          <w:rFonts w:ascii="仿宋" w:hAnsi="仿宋" w:eastAsia="仿宋" w:cs="仿宋"/>
          <w:kern w:val="0"/>
          <w:sz w:val="24"/>
          <w:szCs w:val="24"/>
        </w:rPr>
        <w:t xml:space="preserve">20.4 </w:t>
      </w:r>
      <w:r>
        <w:rPr>
          <w:rFonts w:hint="eastAsia" w:ascii="仿宋" w:hAnsi="仿宋" w:eastAsia="仿宋" w:cs="仿宋"/>
          <w:kern w:val="0"/>
          <w:sz w:val="24"/>
          <w:szCs w:val="24"/>
        </w:rPr>
        <w:t>承包人提供施工所需劳务、材料、施工设备和其他物品的约定：</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由承包人承担，费用包含在合同总价内。</w:t>
      </w:r>
      <w:r>
        <w:rPr>
          <w:rFonts w:ascii="仿宋" w:hAnsi="仿宋" w:eastAsia="仿宋" w:cs="仿宋"/>
          <w:kern w:val="0"/>
          <w:sz w:val="24"/>
          <w:szCs w:val="24"/>
          <w:u w:val="single"/>
        </w:rPr>
        <w:t xml:space="preserve"> </w:t>
      </w:r>
    </w:p>
    <w:p>
      <w:pPr>
        <w:pStyle w:val="4"/>
        <w:numPr>
          <w:ilvl w:val="0"/>
          <w:numId w:val="0"/>
        </w:numPr>
        <w:tabs>
          <w:tab w:val="left" w:pos="360"/>
          <w:tab w:val="left" w:pos="420"/>
        </w:tabs>
        <w:spacing w:line="360" w:lineRule="auto"/>
        <w:rPr>
          <w:rFonts w:ascii="仿宋" w:hAnsi="仿宋" w:eastAsia="仿宋"/>
          <w:b/>
          <w:bCs/>
          <w:color w:val="auto"/>
          <w:sz w:val="24"/>
          <w:szCs w:val="24"/>
        </w:rPr>
      </w:pPr>
      <w:r>
        <w:rPr>
          <w:rFonts w:hint="eastAsia" w:ascii="仿宋" w:hAnsi="仿宋" w:eastAsia="仿宋" w:cs="仿宋"/>
          <w:sz w:val="24"/>
          <w:szCs w:val="24"/>
        </w:rPr>
        <w:t xml:space="preserve">   </w:t>
      </w:r>
      <w:r>
        <w:rPr>
          <w:rFonts w:hint="eastAsia" w:ascii="仿宋" w:hAnsi="仿宋" w:eastAsia="仿宋" w:cs="仿宋"/>
          <w:color w:val="FF0000"/>
          <w:sz w:val="24"/>
          <w:szCs w:val="24"/>
        </w:rPr>
        <w:t xml:space="preserve"> </w:t>
      </w:r>
      <w:bookmarkStart w:id="523" w:name="_Toc2059"/>
      <w:bookmarkStart w:id="524" w:name="_Toc30970"/>
      <w:bookmarkStart w:id="525" w:name="_Toc469384092"/>
      <w:r>
        <w:rPr>
          <w:rFonts w:ascii="仿宋" w:hAnsi="仿宋" w:eastAsia="仿宋" w:cs="仿宋"/>
          <w:b/>
          <w:bCs/>
          <w:color w:val="auto"/>
          <w:sz w:val="24"/>
          <w:szCs w:val="24"/>
        </w:rPr>
        <w:t xml:space="preserve">21. </w:t>
      </w:r>
      <w:r>
        <w:rPr>
          <w:rFonts w:hint="eastAsia" w:ascii="仿宋" w:hAnsi="仿宋" w:eastAsia="仿宋" w:cs="仿宋"/>
          <w:b/>
          <w:bCs/>
          <w:color w:val="auto"/>
          <w:sz w:val="24"/>
          <w:szCs w:val="24"/>
        </w:rPr>
        <w:t>现场管理人员任命和更换</w:t>
      </w:r>
      <w:bookmarkEnd w:id="523"/>
      <w:bookmarkEnd w:id="524"/>
      <w:bookmarkEnd w:id="525"/>
    </w:p>
    <w:p>
      <w:pPr>
        <w:spacing w:line="360" w:lineRule="auto"/>
        <w:ind w:firstLine="480" w:firstLineChars="200"/>
        <w:rPr>
          <w:rFonts w:ascii="仿宋" w:hAnsi="仿宋" w:eastAsia="仿宋" w:cs="仿宋"/>
          <w:kern w:val="0"/>
          <w:sz w:val="24"/>
          <w:szCs w:val="24"/>
        </w:rPr>
      </w:pPr>
      <w:r>
        <w:rPr>
          <w:rFonts w:ascii="仿宋" w:hAnsi="仿宋" w:eastAsia="仿宋" w:cs="仿宋"/>
          <w:kern w:val="0"/>
          <w:sz w:val="24"/>
          <w:szCs w:val="24"/>
        </w:rPr>
        <w:t xml:space="preserve">21.1 </w:t>
      </w:r>
      <w:r>
        <w:rPr>
          <w:rFonts w:hint="eastAsia" w:ascii="仿宋" w:hAnsi="仿宋" w:eastAsia="仿宋" w:cs="仿宋"/>
          <w:kern w:val="0"/>
          <w:sz w:val="24"/>
          <w:szCs w:val="24"/>
        </w:rPr>
        <w:t>发包人现场管理人员任命和更换：</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按发包人管理规定</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w:t>
      </w:r>
      <w:r>
        <w:rPr>
          <w:rFonts w:ascii="仿宋" w:hAnsi="仿宋" w:eastAsia="仿宋" w:cs="仿宋"/>
          <w:kern w:val="0"/>
          <w:sz w:val="24"/>
          <w:szCs w:val="24"/>
        </w:rPr>
        <w:t xml:space="preserve">     </w:t>
      </w:r>
    </w:p>
    <w:p>
      <w:pPr>
        <w:spacing w:line="360" w:lineRule="auto"/>
        <w:ind w:firstLine="480" w:firstLineChars="200"/>
        <w:outlineLvl w:val="0"/>
        <w:rPr>
          <w:rFonts w:ascii="仿宋" w:hAnsi="仿宋" w:eastAsia="仿宋" w:cs="仿宋"/>
          <w:kern w:val="0"/>
          <w:sz w:val="24"/>
          <w:szCs w:val="24"/>
          <w:u w:val="single"/>
        </w:rPr>
      </w:pPr>
      <w:bookmarkStart w:id="526" w:name="_Toc27553"/>
      <w:r>
        <w:rPr>
          <w:rFonts w:ascii="仿宋" w:hAnsi="仿宋" w:eastAsia="仿宋" w:cs="仿宋"/>
          <w:kern w:val="0"/>
          <w:sz w:val="24"/>
          <w:szCs w:val="24"/>
        </w:rPr>
        <w:t xml:space="preserve">21.2 </w:t>
      </w:r>
      <w:r>
        <w:rPr>
          <w:rFonts w:hint="eastAsia" w:ascii="仿宋" w:hAnsi="仿宋" w:eastAsia="仿宋" w:cs="仿宋"/>
          <w:kern w:val="0"/>
          <w:sz w:val="24"/>
          <w:szCs w:val="24"/>
        </w:rPr>
        <w:t>承包人代表任命和更换：</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本项目承包人代表（项目经理）必须按投标文件承诺架构人员安排到位，合同履行期间原则上不得更换；如因特殊情况必须更换的，须提前14天向发包人提出书面申请，并经发包人同意后方可更换，且所更换人员的资质、资历、学历、职称、业绩、实际工作能力不得低于招标文件对本职位人员的相应要求。每更换一次项目经理同时处违约金（人民币）3万元</w:t>
      </w:r>
      <w:r>
        <w:rPr>
          <w:rFonts w:hint="eastAsia" w:ascii="仿宋" w:hAnsi="仿宋" w:eastAsia="仿宋" w:cs="仿宋"/>
          <w:kern w:val="0"/>
          <w:sz w:val="24"/>
          <w:szCs w:val="24"/>
          <w:u w:val="single"/>
          <w:lang w:eastAsia="zh-CN"/>
        </w:rPr>
        <w:t>（患病无法胜任本工作岗位、身故等特殊原因除外）</w:t>
      </w:r>
      <w:r>
        <w:rPr>
          <w:rFonts w:hint="eastAsia" w:ascii="仿宋" w:hAnsi="仿宋" w:eastAsia="仿宋" w:cs="仿宋"/>
          <w:kern w:val="0"/>
          <w:sz w:val="24"/>
          <w:szCs w:val="24"/>
          <w:u w:val="single"/>
        </w:rPr>
        <w:t>。</w:t>
      </w:r>
      <w:bookmarkEnd w:id="526"/>
    </w:p>
    <w:p>
      <w:pPr>
        <w:spacing w:line="360" w:lineRule="auto"/>
        <w:ind w:firstLine="480" w:firstLineChars="200"/>
        <w:outlineLvl w:val="0"/>
        <w:rPr>
          <w:rFonts w:ascii="仿宋" w:hAnsi="仿宋" w:eastAsia="仿宋" w:cs="仿宋"/>
          <w:kern w:val="0"/>
          <w:sz w:val="24"/>
          <w:szCs w:val="24"/>
        </w:rPr>
      </w:pPr>
      <w:bookmarkStart w:id="527" w:name="_Toc12649"/>
      <w:r>
        <w:rPr>
          <w:rFonts w:ascii="仿宋" w:hAnsi="仿宋" w:eastAsia="仿宋" w:cs="仿宋"/>
          <w:kern w:val="0"/>
          <w:sz w:val="24"/>
          <w:szCs w:val="24"/>
        </w:rPr>
        <w:t xml:space="preserve">21.3 </w:t>
      </w:r>
      <w:r>
        <w:rPr>
          <w:rFonts w:hint="eastAsia" w:ascii="仿宋" w:hAnsi="仿宋" w:eastAsia="仿宋" w:cs="仿宋"/>
          <w:kern w:val="0"/>
          <w:sz w:val="24"/>
          <w:szCs w:val="24"/>
        </w:rPr>
        <w:t>监理工程师代表任命和撤回：</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按有关规定</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w:t>
      </w:r>
      <w:bookmarkEnd w:id="527"/>
      <w:r>
        <w:rPr>
          <w:rFonts w:ascii="仿宋" w:hAnsi="仿宋" w:eastAsia="仿宋" w:cs="仿宋"/>
          <w:kern w:val="0"/>
          <w:sz w:val="24"/>
          <w:szCs w:val="24"/>
        </w:rPr>
        <w:t xml:space="preserve"> </w:t>
      </w:r>
    </w:p>
    <w:p>
      <w:pPr>
        <w:spacing w:line="360" w:lineRule="auto"/>
        <w:ind w:left="120"/>
        <w:rPr>
          <w:rFonts w:ascii="仿宋" w:hAnsi="仿宋" w:eastAsia="仿宋" w:cs="仿宋"/>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 xml:space="preserve">  造价工程师代表任命和撤回：</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按有关规定</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w:t>
      </w:r>
      <w:r>
        <w:rPr>
          <w:rFonts w:ascii="仿宋" w:hAnsi="仿宋" w:eastAsia="仿宋" w:cs="仿宋"/>
          <w:kern w:val="0"/>
          <w:sz w:val="24"/>
          <w:szCs w:val="24"/>
          <w:u w:val="single"/>
        </w:rPr>
        <w:t xml:space="preserve"> </w:t>
      </w:r>
      <w:r>
        <w:rPr>
          <w:rFonts w:ascii="仿宋" w:hAnsi="仿宋" w:eastAsia="仿宋" w:cs="仿宋"/>
          <w:kern w:val="0"/>
          <w:sz w:val="24"/>
          <w:szCs w:val="24"/>
        </w:rPr>
        <w:t xml:space="preserve">   </w:t>
      </w:r>
    </w:p>
    <w:p>
      <w:pPr>
        <w:spacing w:line="360" w:lineRule="auto"/>
        <w:ind w:firstLine="480" w:firstLineChars="200"/>
        <w:rPr>
          <w:rFonts w:hint="eastAsia" w:ascii="仿宋" w:hAnsi="仿宋" w:eastAsia="仿宋" w:cs="仿宋"/>
          <w:kern w:val="0"/>
          <w:sz w:val="24"/>
          <w:szCs w:val="24"/>
          <w:u w:val="single"/>
        </w:rPr>
      </w:pPr>
      <w:r>
        <w:rPr>
          <w:rFonts w:ascii="仿宋" w:hAnsi="仿宋" w:eastAsia="仿宋" w:cs="仿宋"/>
          <w:kern w:val="0"/>
          <w:sz w:val="24"/>
          <w:szCs w:val="24"/>
        </w:rPr>
        <w:t xml:space="preserve">21.4 </w:t>
      </w:r>
      <w:r>
        <w:rPr>
          <w:rFonts w:hint="eastAsia" w:ascii="仿宋" w:hAnsi="仿宋" w:eastAsia="仿宋" w:cs="仿宋"/>
          <w:kern w:val="0"/>
          <w:sz w:val="24"/>
          <w:szCs w:val="24"/>
        </w:rPr>
        <w:t>承包人代表授权人选任命和撤回：</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参照本合同专用条款21.2条执行。</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补充以下条款：</w:t>
      </w:r>
    </w:p>
    <w:p>
      <w:pPr>
        <w:spacing w:line="360" w:lineRule="auto"/>
        <w:ind w:firstLine="480" w:firstLineChars="200"/>
        <w:outlineLvl w:val="0"/>
        <w:rPr>
          <w:rFonts w:ascii="仿宋" w:hAnsi="仿宋" w:eastAsia="仿宋" w:cs="仿宋"/>
          <w:kern w:val="0"/>
          <w:sz w:val="24"/>
          <w:szCs w:val="24"/>
        </w:rPr>
      </w:pPr>
      <w:bookmarkStart w:id="528" w:name="_Toc13925"/>
      <w:r>
        <w:rPr>
          <w:rFonts w:hint="eastAsia" w:ascii="仿宋" w:hAnsi="仿宋" w:eastAsia="仿宋" w:cs="仿宋"/>
          <w:kern w:val="0"/>
          <w:sz w:val="24"/>
          <w:szCs w:val="24"/>
        </w:rPr>
        <w:t>21.5 承包人派驻的其他项目管理人员要求：</w:t>
      </w:r>
      <w:bookmarkEnd w:id="528"/>
    </w:p>
    <w:p>
      <w:pPr>
        <w:spacing w:line="360" w:lineRule="auto"/>
        <w:ind w:firstLine="480" w:firstLineChars="200"/>
        <w:outlineLvl w:val="0"/>
        <w:rPr>
          <w:rFonts w:ascii="仿宋" w:hAnsi="仿宋" w:eastAsia="仿宋" w:cs="仿宋"/>
          <w:kern w:val="0"/>
          <w:sz w:val="24"/>
          <w:szCs w:val="24"/>
        </w:rPr>
      </w:pPr>
      <w:bookmarkStart w:id="529" w:name="_Toc27812"/>
      <w:r>
        <w:rPr>
          <w:rFonts w:hint="eastAsia" w:ascii="仿宋" w:hAnsi="仿宋" w:eastAsia="仿宋" w:cs="仿宋"/>
          <w:kern w:val="0"/>
          <w:sz w:val="24"/>
          <w:szCs w:val="24"/>
        </w:rPr>
        <w:t>（1）承包人派驻项目的管理人员需与投标文件中所承诺投入的人员一致，承包人不得无故调换项目的技术负责人或现场施工管理负责人。如因特殊原因必须调换，则必须提前14天向发包人提出书面申请，并经发包人同意后方可调换，且所调换人员的资质、资历、学历、职称、业绩、实际工作能力不低于招标文件的相应要求。</w:t>
      </w:r>
      <w:bookmarkEnd w:id="529"/>
    </w:p>
    <w:p>
      <w:pPr>
        <w:spacing w:line="360" w:lineRule="auto"/>
        <w:ind w:firstLine="480" w:firstLineChars="200"/>
        <w:outlineLvl w:val="0"/>
        <w:rPr>
          <w:rFonts w:ascii="仿宋" w:hAnsi="仿宋" w:eastAsia="仿宋" w:cs="仿宋"/>
          <w:kern w:val="0"/>
          <w:sz w:val="24"/>
          <w:szCs w:val="24"/>
        </w:rPr>
      </w:pPr>
      <w:bookmarkStart w:id="530" w:name="_Toc25022"/>
      <w:r>
        <w:rPr>
          <w:rFonts w:hint="eastAsia" w:ascii="仿宋" w:hAnsi="仿宋" w:eastAsia="仿宋" w:cs="仿宋"/>
          <w:kern w:val="0"/>
          <w:sz w:val="24"/>
          <w:szCs w:val="24"/>
        </w:rPr>
        <w:t>（2）承包人代表（项目经理）、技术负责人或现场施工管理负责人的实际工作能力和工作表现达不到招标文件明确要求或投标文件的承诺，或工作态度存在不足（不适应现场工作需要）时，发包人有权要求承包人撤换，同时发包人保留向市建设主管部门书面通报的权利。</w:t>
      </w:r>
      <w:bookmarkEnd w:id="530"/>
    </w:p>
    <w:p>
      <w:pPr>
        <w:spacing w:line="360" w:lineRule="auto"/>
        <w:ind w:firstLine="480" w:firstLineChars="200"/>
        <w:outlineLvl w:val="0"/>
        <w:rPr>
          <w:rFonts w:hint="eastAsia" w:ascii="仿宋" w:hAnsi="仿宋" w:eastAsia="仿宋" w:cs="仿宋"/>
          <w:kern w:val="0"/>
          <w:sz w:val="24"/>
          <w:szCs w:val="24"/>
        </w:rPr>
      </w:pPr>
      <w:bookmarkStart w:id="531" w:name="_Toc17564"/>
      <w:r>
        <w:rPr>
          <w:rFonts w:hint="eastAsia" w:ascii="仿宋" w:hAnsi="仿宋" w:eastAsia="仿宋" w:cs="仿宋"/>
          <w:kern w:val="0"/>
          <w:sz w:val="24"/>
          <w:szCs w:val="24"/>
        </w:rPr>
        <w:t>（3）承包人可以首先提出整改意见；如发包人不予接受或认为整改效果不明显的，则承包人必须在7天内无条件撤换，所换人员的资格、资历、学历、职称、业绩、实际工作能力不得低于原投标书中所承诺人员的素质要求，并须书面报监理工程师和发包人审核同意。同时，发包人有权要求承包人派公司副总经理或以上领导作为项目指挥长驻发包人指定现场办公，每月不少于20日历天。</w:t>
      </w:r>
      <w:bookmarkEnd w:id="531"/>
    </w:p>
    <w:p>
      <w:pPr>
        <w:spacing w:line="360" w:lineRule="auto"/>
        <w:ind w:firstLine="480" w:firstLineChars="200"/>
        <w:outlineLvl w:val="0"/>
        <w:rPr>
          <w:rFonts w:ascii="仿宋" w:hAnsi="仿宋" w:eastAsia="仿宋" w:cs="仿宋"/>
          <w:kern w:val="0"/>
          <w:sz w:val="24"/>
          <w:szCs w:val="24"/>
        </w:rPr>
      </w:pPr>
      <w:bookmarkStart w:id="532" w:name="_Toc30832"/>
      <w:r>
        <w:rPr>
          <w:rFonts w:hint="eastAsia" w:ascii="仿宋" w:hAnsi="仿宋" w:eastAsia="仿宋" w:cs="仿宋"/>
          <w:kern w:val="0"/>
          <w:sz w:val="24"/>
          <w:szCs w:val="24"/>
        </w:rPr>
        <w:t>（4）承包人未按发包人要求更换项目相关管理人员的，每延期1天处违约金（人民币）5千元；累计超过20天的，发包人有权单方面解除合同并没收其履约保证金。</w:t>
      </w:r>
      <w:bookmarkEnd w:id="532"/>
    </w:p>
    <w:p>
      <w:pPr>
        <w:rPr>
          <w:rFonts w:hint="eastAsia" w:ascii="仿宋" w:hAnsi="仿宋" w:eastAsia="仿宋" w:cs="仿宋"/>
          <w:kern w:val="0"/>
          <w:sz w:val="24"/>
          <w:szCs w:val="24"/>
        </w:rPr>
      </w:pPr>
      <w:r>
        <w:rPr>
          <w:rFonts w:hint="eastAsia" w:ascii="仿宋" w:hAnsi="仿宋" w:eastAsia="仿宋" w:cs="仿宋"/>
          <w:kern w:val="0"/>
          <w:sz w:val="24"/>
          <w:szCs w:val="24"/>
        </w:rPr>
        <w:t xml:space="preserve">   </w:t>
      </w:r>
    </w:p>
    <w:p>
      <w:pPr>
        <w:spacing w:line="360" w:lineRule="auto"/>
        <w:rPr>
          <w:rFonts w:ascii="仿宋" w:hAnsi="仿宋" w:eastAsia="仿宋"/>
          <w:b/>
          <w:bCs/>
          <w:sz w:val="24"/>
          <w:szCs w:val="24"/>
        </w:rPr>
      </w:pPr>
      <w:r>
        <w:rPr>
          <w:rFonts w:hint="eastAsia" w:ascii="仿宋" w:hAnsi="仿宋" w:eastAsia="仿宋" w:cs="仿宋"/>
          <w:kern w:val="0"/>
          <w:sz w:val="24"/>
          <w:szCs w:val="24"/>
        </w:rPr>
        <w:t xml:space="preserve">    </w:t>
      </w:r>
      <w:bookmarkStart w:id="533" w:name="_Toc31772"/>
      <w:bookmarkStart w:id="534" w:name="_Toc469384093"/>
      <w:r>
        <w:rPr>
          <w:rFonts w:ascii="仿宋" w:hAnsi="仿宋" w:eastAsia="仿宋" w:cs="仿宋"/>
          <w:b/>
          <w:bCs/>
          <w:sz w:val="24"/>
          <w:szCs w:val="24"/>
        </w:rPr>
        <w:t xml:space="preserve">22. </w:t>
      </w:r>
      <w:r>
        <w:rPr>
          <w:rFonts w:hint="eastAsia" w:ascii="仿宋" w:hAnsi="仿宋" w:eastAsia="仿宋" w:cs="仿宋"/>
          <w:b/>
          <w:bCs/>
          <w:sz w:val="24"/>
          <w:szCs w:val="24"/>
        </w:rPr>
        <w:t>发包人代表</w:t>
      </w:r>
      <w:bookmarkEnd w:id="533"/>
      <w:bookmarkEnd w:id="534"/>
    </w:p>
    <w:p>
      <w:pPr>
        <w:spacing w:line="360" w:lineRule="auto"/>
        <w:rPr>
          <w:rFonts w:ascii="仿宋" w:hAnsi="仿宋" w:eastAsia="仿宋" w:cs="Times New Roman"/>
          <w:kern w:val="0"/>
          <w:sz w:val="24"/>
          <w:szCs w:val="24"/>
        </w:rPr>
      </w:pPr>
      <w:r>
        <w:rPr>
          <w:rFonts w:hint="eastAsia" w:ascii="仿宋" w:hAnsi="仿宋" w:eastAsia="仿宋" w:cs="Times New Roman"/>
          <w:kern w:val="0"/>
          <w:sz w:val="24"/>
          <w:szCs w:val="24"/>
        </w:rPr>
        <w:t xml:space="preserve">    </w:t>
      </w:r>
      <w:r>
        <w:rPr>
          <w:rFonts w:ascii="仿宋" w:hAnsi="仿宋" w:eastAsia="仿宋" w:cs="仿宋"/>
          <w:kern w:val="0"/>
          <w:sz w:val="24"/>
          <w:szCs w:val="24"/>
        </w:rPr>
        <w:t xml:space="preserve">22.1 </w:t>
      </w:r>
      <w:r>
        <w:rPr>
          <w:rFonts w:hint="eastAsia" w:ascii="仿宋" w:hAnsi="仿宋" w:eastAsia="仿宋" w:cs="仿宋"/>
          <w:kern w:val="0"/>
          <w:sz w:val="24"/>
          <w:szCs w:val="24"/>
        </w:rPr>
        <w:t>发包人代表及其权力的限制</w:t>
      </w:r>
    </w:p>
    <w:p>
      <w:pPr>
        <w:spacing w:line="360" w:lineRule="auto"/>
        <w:rPr>
          <w:rFonts w:ascii="仿宋" w:hAnsi="仿宋" w:eastAsia="仿宋" w:cs="Times New Roman"/>
          <w:kern w:val="0"/>
          <w:sz w:val="24"/>
          <w:szCs w:val="24"/>
        </w:rPr>
      </w:pPr>
      <w:r>
        <w:rPr>
          <w:rFonts w:hint="eastAsia" w:ascii="仿宋" w:hAnsi="仿宋" w:eastAsia="仿宋" w:cs="Times New Roman"/>
          <w:kern w:val="0"/>
          <w:sz w:val="24"/>
          <w:szCs w:val="24"/>
        </w:rPr>
        <w:t xml:space="preserve">    </w:t>
      </w:r>
      <w:r>
        <w:rPr>
          <w:rFonts w:hint="eastAsia" w:ascii="仿宋" w:hAnsi="仿宋" w:eastAsia="仿宋" w:cs="仿宋"/>
          <w:kern w:val="0"/>
          <w:sz w:val="24"/>
          <w:szCs w:val="24"/>
        </w:rPr>
        <w:t>（</w:t>
      </w:r>
      <w:r>
        <w:rPr>
          <w:rFonts w:ascii="仿宋" w:hAnsi="仿宋" w:eastAsia="仿宋" w:cs="仿宋"/>
          <w:kern w:val="0"/>
          <w:sz w:val="24"/>
          <w:szCs w:val="24"/>
        </w:rPr>
        <w:t>1</w:t>
      </w: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发包人任命（</w:t>
      </w:r>
      <w:r>
        <w:rPr>
          <w:rFonts w:ascii="仿宋" w:hAnsi="仿宋" w:eastAsia="仿宋" w:cs="仿宋"/>
          <w:kern w:val="0"/>
          <w:sz w:val="24"/>
          <w:szCs w:val="24"/>
        </w:rPr>
        <w:t xml:space="preserve"> </w:t>
      </w:r>
      <w:r>
        <w:rPr>
          <w:rFonts w:hint="eastAsia" w:ascii="仿宋" w:hAnsi="仿宋" w:eastAsia="仿宋" w:cs="仿宋"/>
          <w:kern w:val="0"/>
          <w:sz w:val="24"/>
          <w:szCs w:val="24"/>
          <w:lang w:val="en-US" w:eastAsia="zh-CN"/>
        </w:rPr>
        <w:t xml:space="preserve"> </w:t>
      </w:r>
      <w:r>
        <w:rPr>
          <w:rFonts w:ascii="仿宋" w:hAnsi="仿宋" w:eastAsia="仿宋" w:cs="仿宋"/>
          <w:kern w:val="0"/>
          <w:sz w:val="24"/>
          <w:szCs w:val="24"/>
        </w:rPr>
        <w:t xml:space="preserve"> </w:t>
      </w:r>
      <w:r>
        <w:rPr>
          <w:rFonts w:hint="eastAsia" w:ascii="仿宋" w:hAnsi="仿宋" w:eastAsia="仿宋" w:cs="仿宋"/>
          <w:kern w:val="0"/>
          <w:sz w:val="24"/>
          <w:szCs w:val="24"/>
        </w:rPr>
        <w:t>）为发包人代表，其通讯方式为：</w:t>
      </w:r>
    </w:p>
    <w:p>
      <w:pPr>
        <w:spacing w:line="360" w:lineRule="auto"/>
        <w:ind w:firstLine="480" w:firstLineChars="200"/>
        <w:rPr>
          <w:rFonts w:ascii="仿宋" w:hAnsi="仿宋" w:eastAsia="仿宋" w:cs="仿宋"/>
          <w:kern w:val="0"/>
          <w:sz w:val="24"/>
          <w:szCs w:val="24"/>
          <w:u w:val="single"/>
        </w:rPr>
      </w:pPr>
      <w:r>
        <w:rPr>
          <w:rFonts w:hint="eastAsia" w:ascii="仿宋" w:hAnsi="仿宋" w:eastAsia="仿宋" w:cs="仿宋"/>
          <w:kern w:val="0"/>
          <w:sz w:val="24"/>
          <w:szCs w:val="24"/>
        </w:rPr>
        <w:t>通讯地址：</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广州市天河区华观路1726</w:t>
      </w:r>
      <w:r>
        <w:rPr>
          <w:rFonts w:ascii="仿宋" w:hAnsi="仿宋" w:eastAsia="仿宋" w:cs="仿宋"/>
          <w:kern w:val="0"/>
          <w:sz w:val="24"/>
          <w:szCs w:val="24"/>
          <w:u w:val="single"/>
        </w:rPr>
        <w:t xml:space="preserve">   </w:t>
      </w:r>
      <w:r>
        <w:rPr>
          <w:rFonts w:ascii="仿宋" w:hAnsi="仿宋" w:eastAsia="仿宋" w:cs="仿宋"/>
          <w:kern w:val="0"/>
          <w:sz w:val="24"/>
          <w:szCs w:val="24"/>
        </w:rPr>
        <w:t xml:space="preserve"> </w:t>
      </w:r>
      <w:r>
        <w:rPr>
          <w:rFonts w:hint="eastAsia" w:ascii="仿宋" w:hAnsi="仿宋" w:eastAsia="仿宋" w:cs="仿宋"/>
          <w:kern w:val="0"/>
          <w:sz w:val="24"/>
          <w:szCs w:val="24"/>
        </w:rPr>
        <w:t xml:space="preserve">  邮政编码：</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510640</w:t>
      </w:r>
      <w:r>
        <w:rPr>
          <w:rFonts w:ascii="仿宋" w:hAnsi="仿宋" w:eastAsia="仿宋" w:cs="仿宋"/>
          <w:kern w:val="0"/>
          <w:sz w:val="24"/>
          <w:szCs w:val="24"/>
          <w:u w:val="single"/>
        </w:rPr>
        <w:t xml:space="preserve">   </w:t>
      </w:r>
    </w:p>
    <w:p>
      <w:pPr>
        <w:spacing w:line="360" w:lineRule="auto"/>
        <w:ind w:firstLine="240" w:firstLineChars="100"/>
        <w:rPr>
          <w:rFonts w:hint="eastAsia" w:ascii="仿宋" w:hAnsi="仿宋" w:eastAsia="仿宋" w:cs="Times New Roman"/>
          <w:sz w:val="24"/>
          <w:szCs w:val="24"/>
        </w:rPr>
      </w:pPr>
      <w:r>
        <w:rPr>
          <w:rFonts w:ascii="仿宋" w:hAnsi="仿宋" w:eastAsia="仿宋" w:cs="仿宋"/>
          <w:sz w:val="24"/>
          <w:szCs w:val="24"/>
        </w:rPr>
        <w:t xml:space="preserve">  </w:t>
      </w:r>
      <w:r>
        <w:rPr>
          <w:rFonts w:hint="eastAsia" w:ascii="仿宋" w:hAnsi="仿宋" w:eastAsia="仿宋" w:cs="仿宋"/>
          <w:sz w:val="24"/>
          <w:szCs w:val="24"/>
        </w:rPr>
        <w:t>联系电话：</w:t>
      </w:r>
      <w:r>
        <w:rPr>
          <w:rFonts w:ascii="仿宋" w:hAnsi="仿宋" w:eastAsia="仿宋" w:cs="仿宋"/>
          <w:sz w:val="24"/>
          <w:szCs w:val="24"/>
          <w:u w:val="single"/>
        </w:rPr>
        <w:t xml:space="preserve">  </w:t>
      </w:r>
      <w:r>
        <w:rPr>
          <w:rFonts w:hint="eastAsia" w:ascii="仿宋" w:hAnsi="仿宋" w:eastAsia="仿宋" w:cs="仿宋"/>
          <w:sz w:val="24"/>
          <w:szCs w:val="24"/>
          <w:u w:val="single"/>
        </w:rPr>
        <w:t>83118431</w:t>
      </w:r>
      <w:r>
        <w:rPr>
          <w:rFonts w:ascii="仿宋" w:hAnsi="仿宋" w:eastAsia="仿宋" w:cs="仿宋"/>
          <w:sz w:val="24"/>
          <w:szCs w:val="24"/>
          <w:u w:val="single"/>
        </w:rPr>
        <w:t xml:space="preserve">                  </w:t>
      </w:r>
      <w:r>
        <w:rPr>
          <w:rFonts w:ascii="仿宋" w:hAnsi="仿宋" w:eastAsia="仿宋" w:cs="仿宋"/>
          <w:sz w:val="24"/>
          <w:szCs w:val="24"/>
        </w:rPr>
        <w:t xml:space="preserve"> </w:t>
      </w:r>
      <w:r>
        <w:rPr>
          <w:rFonts w:hint="eastAsia" w:ascii="仿宋" w:hAnsi="仿宋" w:eastAsia="仿宋" w:cs="仿宋"/>
          <w:sz w:val="24"/>
          <w:szCs w:val="24"/>
        </w:rPr>
        <w:t xml:space="preserve">  传真号码：</w:t>
      </w:r>
      <w:r>
        <w:rPr>
          <w:rFonts w:ascii="仿宋" w:hAnsi="仿宋" w:eastAsia="仿宋" w:cs="仿宋"/>
          <w:sz w:val="24"/>
          <w:szCs w:val="24"/>
          <w:u w:val="single"/>
        </w:rPr>
        <w:t xml:space="preserve"> </w:t>
      </w:r>
      <w:r>
        <w:rPr>
          <w:rFonts w:hint="eastAsia" w:ascii="仿宋" w:hAnsi="仿宋" w:eastAsia="仿宋" w:cs="仿宋"/>
          <w:sz w:val="24"/>
          <w:szCs w:val="24"/>
          <w:u w:val="single"/>
        </w:rPr>
        <w:t>83112427</w:t>
      </w:r>
      <w:r>
        <w:rPr>
          <w:rFonts w:ascii="仿宋" w:hAnsi="仿宋" w:eastAsia="仿宋" w:cs="仿宋"/>
          <w:sz w:val="24"/>
          <w:szCs w:val="24"/>
          <w:u w:val="single"/>
        </w:rPr>
        <w:t xml:space="preserve">  </w:t>
      </w:r>
    </w:p>
    <w:p>
      <w:pPr>
        <w:spacing w:line="360" w:lineRule="auto"/>
        <w:ind w:firstLine="477" w:firstLineChars="198"/>
        <w:rPr>
          <w:rFonts w:ascii="仿宋" w:hAnsi="仿宋" w:eastAsia="仿宋" w:cs="仿宋"/>
          <w:b/>
          <w:sz w:val="24"/>
          <w:szCs w:val="24"/>
        </w:rPr>
      </w:pPr>
      <w:r>
        <w:rPr>
          <w:rFonts w:hint="eastAsia" w:ascii="仿宋" w:hAnsi="仿宋" w:eastAsia="仿宋" w:cs="仿宋"/>
          <w:b/>
          <w:sz w:val="24"/>
          <w:szCs w:val="24"/>
        </w:rPr>
        <w:t>注：</w:t>
      </w:r>
      <w:r>
        <w:rPr>
          <w:rFonts w:hint="eastAsia" w:ascii="仿宋" w:hAnsi="仿宋" w:eastAsia="仿宋" w:cs="仿宋"/>
          <w:sz w:val="24"/>
          <w:szCs w:val="24"/>
        </w:rPr>
        <w:t>如本条约定的发包人代表在合同履行过程中因工作调动或其他原因离任的，由发包人另行委任其他人员接替发包人代表职务，并按流程于项目相关工作会议中宣布，以会议纪要记录。</w:t>
      </w:r>
    </w:p>
    <w:p>
      <w:pPr>
        <w:spacing w:line="360" w:lineRule="auto"/>
        <w:ind w:firstLine="480" w:firstLineChars="200"/>
        <w:rPr>
          <w:rFonts w:ascii="仿宋" w:hAnsi="仿宋" w:eastAsia="仿宋" w:cs="仿宋"/>
          <w:sz w:val="24"/>
          <w:szCs w:val="24"/>
          <w:u w:val="single"/>
        </w:rPr>
      </w:pPr>
      <w:r>
        <w:rPr>
          <w:rFonts w:hint="eastAsia" w:ascii="仿宋" w:hAnsi="仿宋" w:eastAsia="仿宋" w:cs="仿宋"/>
          <w:sz w:val="24"/>
          <w:szCs w:val="24"/>
        </w:rPr>
        <w:t>（</w:t>
      </w:r>
      <w:r>
        <w:rPr>
          <w:rFonts w:ascii="仿宋" w:hAnsi="仿宋" w:eastAsia="仿宋" w:cs="仿宋"/>
          <w:sz w:val="24"/>
          <w:szCs w:val="24"/>
        </w:rPr>
        <w:t>2</w:t>
      </w:r>
      <w:r>
        <w:rPr>
          <w:rFonts w:hint="eastAsia" w:ascii="仿宋" w:hAnsi="仿宋" w:eastAsia="仿宋" w:cs="仿宋"/>
          <w:sz w:val="24"/>
          <w:szCs w:val="24"/>
        </w:rPr>
        <w:t>）</w:t>
      </w:r>
      <w:r>
        <w:rPr>
          <w:rFonts w:ascii="仿宋" w:hAnsi="仿宋" w:eastAsia="仿宋" w:cs="仿宋"/>
          <w:sz w:val="24"/>
          <w:szCs w:val="24"/>
        </w:rPr>
        <w:t xml:space="preserve"> </w:t>
      </w:r>
      <w:r>
        <w:rPr>
          <w:rFonts w:hint="eastAsia" w:ascii="仿宋" w:hAnsi="仿宋" w:eastAsia="仿宋" w:cs="仿宋"/>
          <w:sz w:val="24"/>
          <w:szCs w:val="24"/>
        </w:rPr>
        <w:t>发包人对发包人代表权力做如下限制：</w:t>
      </w:r>
      <w:r>
        <w:rPr>
          <w:rFonts w:ascii="仿宋" w:hAnsi="仿宋" w:eastAsia="仿宋" w:cs="仿宋"/>
          <w:sz w:val="24"/>
          <w:szCs w:val="24"/>
          <w:u w:val="single"/>
        </w:rPr>
        <w:t xml:space="preserve">     </w:t>
      </w:r>
      <w:r>
        <w:rPr>
          <w:rFonts w:hint="eastAsia" w:ascii="仿宋" w:hAnsi="仿宋" w:eastAsia="仿宋" w:cs="仿宋"/>
          <w:sz w:val="24"/>
          <w:szCs w:val="24"/>
          <w:u w:val="single"/>
        </w:rPr>
        <w:t>/</w:t>
      </w:r>
      <w:r>
        <w:rPr>
          <w:rFonts w:ascii="仿宋" w:hAnsi="仿宋" w:eastAsia="仿宋" w:cs="仿宋"/>
          <w:sz w:val="24"/>
          <w:szCs w:val="24"/>
          <w:u w:val="single"/>
        </w:rPr>
        <w:t xml:space="preserve">      </w:t>
      </w:r>
      <w:r>
        <w:rPr>
          <w:rFonts w:hint="eastAsia" w:ascii="仿宋" w:hAnsi="仿宋" w:eastAsia="仿宋" w:cs="仿宋"/>
          <w:sz w:val="24"/>
          <w:szCs w:val="24"/>
          <w:u w:val="single"/>
        </w:rPr>
        <w:t>。</w:t>
      </w:r>
    </w:p>
    <w:p>
      <w:pPr>
        <w:pStyle w:val="4"/>
        <w:numPr>
          <w:ilvl w:val="0"/>
          <w:numId w:val="0"/>
        </w:numPr>
        <w:tabs>
          <w:tab w:val="left" w:pos="360"/>
          <w:tab w:val="left" w:pos="420"/>
        </w:tabs>
        <w:spacing w:line="360" w:lineRule="auto"/>
        <w:rPr>
          <w:rFonts w:ascii="仿宋" w:hAnsi="仿宋" w:eastAsia="仿宋"/>
          <w:b/>
          <w:bCs/>
          <w:sz w:val="24"/>
          <w:szCs w:val="24"/>
        </w:rPr>
      </w:pPr>
      <w:r>
        <w:rPr>
          <w:rFonts w:hint="eastAsia" w:ascii="仿宋" w:hAnsi="仿宋" w:eastAsia="仿宋"/>
          <w:sz w:val="24"/>
          <w:szCs w:val="24"/>
        </w:rPr>
        <w:t xml:space="preserve">    </w:t>
      </w:r>
      <w:bookmarkStart w:id="535" w:name="_Toc7903"/>
      <w:bookmarkStart w:id="536" w:name="_Toc469384094"/>
      <w:bookmarkStart w:id="537" w:name="_Toc18839"/>
      <w:r>
        <w:rPr>
          <w:rFonts w:ascii="仿宋" w:hAnsi="仿宋" w:eastAsia="仿宋" w:cs="仿宋"/>
          <w:b/>
          <w:bCs/>
          <w:sz w:val="24"/>
          <w:szCs w:val="24"/>
        </w:rPr>
        <w:t xml:space="preserve">23. </w:t>
      </w:r>
      <w:r>
        <w:rPr>
          <w:rFonts w:hint="eastAsia" w:ascii="仿宋" w:hAnsi="仿宋" w:eastAsia="仿宋" w:cs="仿宋"/>
          <w:b/>
          <w:bCs/>
          <w:sz w:val="24"/>
          <w:szCs w:val="24"/>
        </w:rPr>
        <w:t>监理工程师</w:t>
      </w:r>
      <w:bookmarkEnd w:id="535"/>
      <w:bookmarkEnd w:id="536"/>
      <w:bookmarkEnd w:id="537"/>
    </w:p>
    <w:p>
      <w:pPr>
        <w:spacing w:line="360" w:lineRule="auto"/>
        <w:rPr>
          <w:rFonts w:ascii="仿宋" w:hAnsi="仿宋" w:eastAsia="仿宋" w:cs="Times New Roman"/>
          <w:sz w:val="24"/>
          <w:szCs w:val="24"/>
        </w:rPr>
      </w:pPr>
      <w:r>
        <w:rPr>
          <w:rFonts w:hint="eastAsia" w:ascii="仿宋" w:hAnsi="仿宋" w:eastAsia="仿宋" w:cs="仿宋"/>
          <w:sz w:val="24"/>
          <w:szCs w:val="24"/>
        </w:rPr>
        <w:t xml:space="preserve">    </w:t>
      </w:r>
      <w:r>
        <w:rPr>
          <w:rFonts w:ascii="仿宋" w:hAnsi="仿宋" w:eastAsia="仿宋" w:cs="仿宋"/>
          <w:sz w:val="24"/>
          <w:szCs w:val="24"/>
        </w:rPr>
        <w:t xml:space="preserve">23.1 </w:t>
      </w:r>
      <w:r>
        <w:rPr>
          <w:rFonts w:hint="eastAsia" w:ascii="仿宋" w:hAnsi="仿宋" w:eastAsia="仿宋" w:cs="仿宋"/>
          <w:sz w:val="24"/>
          <w:szCs w:val="24"/>
        </w:rPr>
        <w:t>负责合同工程的监理人及任命的监理工程师</w:t>
      </w:r>
    </w:p>
    <w:p>
      <w:pPr>
        <w:tabs>
          <w:tab w:val="left" w:pos="709"/>
        </w:tabs>
        <w:spacing w:line="360" w:lineRule="auto"/>
        <w:rPr>
          <w:rFonts w:ascii="仿宋" w:hAnsi="仿宋" w:eastAsia="仿宋" w:cs="仿宋"/>
          <w:sz w:val="24"/>
          <w:szCs w:val="24"/>
          <w:u w:val="single"/>
        </w:rPr>
      </w:pPr>
      <w:r>
        <w:rPr>
          <w:rFonts w:hint="eastAsia" w:ascii="仿宋" w:hAnsi="仿宋" w:eastAsia="仿宋" w:cs="Times New Roman"/>
          <w:sz w:val="24"/>
          <w:szCs w:val="24"/>
        </w:rPr>
        <w:t xml:space="preserve">    </w:t>
      </w:r>
      <w:r>
        <w:rPr>
          <w:rFonts w:hint="eastAsia" w:ascii="仿宋" w:hAnsi="仿宋" w:eastAsia="仿宋" w:cs="仿宋"/>
          <w:sz w:val="24"/>
          <w:szCs w:val="24"/>
        </w:rPr>
        <w:t>（</w:t>
      </w:r>
      <w:r>
        <w:rPr>
          <w:rFonts w:ascii="仿宋" w:hAnsi="仿宋" w:eastAsia="仿宋" w:cs="仿宋"/>
          <w:sz w:val="24"/>
          <w:szCs w:val="24"/>
        </w:rPr>
        <w:t>1</w:t>
      </w:r>
      <w:r>
        <w:rPr>
          <w:rFonts w:hint="eastAsia" w:ascii="仿宋" w:hAnsi="仿宋" w:eastAsia="仿宋" w:cs="仿宋"/>
          <w:sz w:val="24"/>
          <w:szCs w:val="24"/>
        </w:rPr>
        <w:t>）</w:t>
      </w:r>
      <w:r>
        <w:rPr>
          <w:rFonts w:ascii="仿宋" w:hAnsi="仿宋" w:eastAsia="仿宋" w:cs="仿宋"/>
          <w:sz w:val="24"/>
          <w:szCs w:val="24"/>
        </w:rPr>
        <w:t xml:space="preserve"> </w:t>
      </w:r>
      <w:r>
        <w:rPr>
          <w:rFonts w:hint="eastAsia" w:ascii="仿宋" w:hAnsi="仿宋" w:eastAsia="仿宋" w:cs="仿宋"/>
          <w:sz w:val="24"/>
          <w:szCs w:val="24"/>
        </w:rPr>
        <w:t>监理人：</w:t>
      </w:r>
      <w:r>
        <w:rPr>
          <w:rFonts w:ascii="仿宋" w:hAnsi="仿宋" w:eastAsia="仿宋" w:cs="仿宋"/>
          <w:sz w:val="24"/>
          <w:szCs w:val="24"/>
          <w:u w:val="single"/>
        </w:rPr>
        <w:t xml:space="preserve"> </w:t>
      </w:r>
      <w:r>
        <w:rPr>
          <w:rFonts w:hint="eastAsia" w:ascii="仿宋" w:hAnsi="仿宋" w:eastAsia="仿宋" w:cs="仿宋"/>
          <w:sz w:val="24"/>
          <w:szCs w:val="24"/>
          <w:u w:val="single"/>
        </w:rPr>
        <w:t>由发包人另行采购。</w:t>
      </w:r>
      <w:r>
        <w:rPr>
          <w:rFonts w:ascii="仿宋" w:hAnsi="仿宋" w:eastAsia="仿宋" w:cs="仿宋"/>
          <w:sz w:val="24"/>
          <w:szCs w:val="24"/>
          <w:u w:val="single"/>
        </w:rPr>
        <w:t xml:space="preserve">       </w:t>
      </w:r>
      <w:r>
        <w:rPr>
          <w:rFonts w:ascii="仿宋" w:hAnsi="仿宋" w:eastAsia="仿宋" w:cs="仿宋"/>
          <w:sz w:val="24"/>
          <w:szCs w:val="24"/>
        </w:rPr>
        <w:t xml:space="preserve"> </w:t>
      </w:r>
      <w:r>
        <w:rPr>
          <w:rFonts w:hint="eastAsia" w:ascii="仿宋" w:hAnsi="仿宋" w:eastAsia="仿宋" w:cs="仿宋"/>
          <w:sz w:val="24"/>
          <w:szCs w:val="24"/>
        </w:rPr>
        <w:t>法定代表人：</w:t>
      </w:r>
      <w:r>
        <w:rPr>
          <w:rFonts w:ascii="仿宋" w:hAnsi="仿宋" w:eastAsia="仿宋" w:cs="仿宋"/>
          <w:sz w:val="24"/>
          <w:szCs w:val="24"/>
          <w:u w:val="single"/>
        </w:rPr>
        <w:t xml:space="preserve">             </w:t>
      </w:r>
    </w:p>
    <w:p>
      <w:pPr>
        <w:spacing w:line="360" w:lineRule="auto"/>
        <w:ind w:firstLine="120" w:firstLineChars="50"/>
        <w:rPr>
          <w:rFonts w:ascii="仿宋" w:hAnsi="仿宋" w:eastAsia="仿宋" w:cs="Times New Roman"/>
          <w:sz w:val="24"/>
          <w:szCs w:val="24"/>
        </w:rPr>
      </w:pPr>
      <w:r>
        <w:rPr>
          <w:rFonts w:ascii="仿宋" w:hAnsi="仿宋" w:eastAsia="仿宋" w:cs="仿宋"/>
          <w:sz w:val="24"/>
          <w:szCs w:val="24"/>
        </w:rPr>
        <w:t xml:space="preserve"> </w:t>
      </w:r>
      <w:r>
        <w:rPr>
          <w:rFonts w:hint="eastAsia" w:ascii="仿宋" w:hAnsi="仿宋" w:eastAsia="仿宋" w:cs="仿宋"/>
          <w:sz w:val="24"/>
          <w:szCs w:val="24"/>
        </w:rPr>
        <w:t xml:space="preserve">  （</w:t>
      </w:r>
      <w:r>
        <w:rPr>
          <w:rFonts w:ascii="仿宋" w:hAnsi="仿宋" w:eastAsia="仿宋" w:cs="仿宋"/>
          <w:sz w:val="24"/>
          <w:szCs w:val="24"/>
        </w:rPr>
        <w:t>2</w:t>
      </w:r>
      <w:r>
        <w:rPr>
          <w:rFonts w:hint="eastAsia" w:ascii="仿宋" w:hAnsi="仿宋" w:eastAsia="仿宋" w:cs="仿宋"/>
          <w:sz w:val="24"/>
          <w:szCs w:val="24"/>
        </w:rPr>
        <w:t>）</w:t>
      </w:r>
      <w:r>
        <w:rPr>
          <w:rFonts w:ascii="仿宋" w:hAnsi="仿宋" w:eastAsia="仿宋" w:cs="仿宋"/>
          <w:sz w:val="24"/>
          <w:szCs w:val="24"/>
        </w:rPr>
        <w:t xml:space="preserve"> </w:t>
      </w:r>
      <w:r>
        <w:rPr>
          <w:rFonts w:hint="eastAsia" w:ascii="仿宋" w:hAnsi="仿宋" w:eastAsia="仿宋" w:cs="仿宋"/>
          <w:sz w:val="24"/>
          <w:szCs w:val="24"/>
        </w:rPr>
        <w:t>任命（</w:t>
      </w:r>
      <w:r>
        <w:rPr>
          <w:rFonts w:ascii="仿宋" w:hAnsi="仿宋" w:eastAsia="仿宋" w:cs="仿宋"/>
          <w:sz w:val="24"/>
          <w:szCs w:val="24"/>
        </w:rPr>
        <w:t xml:space="preserve">               </w:t>
      </w:r>
      <w:r>
        <w:rPr>
          <w:rFonts w:hint="eastAsia" w:ascii="仿宋" w:hAnsi="仿宋" w:eastAsia="仿宋" w:cs="仿宋"/>
          <w:sz w:val="24"/>
          <w:szCs w:val="24"/>
        </w:rPr>
        <w:t>）为监理工程师，其通讯方式为</w:t>
      </w:r>
    </w:p>
    <w:p>
      <w:pPr>
        <w:spacing w:line="360" w:lineRule="auto"/>
        <w:ind w:firstLine="480" w:firstLineChars="200"/>
        <w:rPr>
          <w:rFonts w:ascii="仿宋" w:hAnsi="仿宋" w:eastAsia="仿宋" w:cs="仿宋"/>
          <w:kern w:val="0"/>
          <w:sz w:val="24"/>
          <w:szCs w:val="24"/>
          <w:u w:val="single"/>
        </w:rPr>
      </w:pPr>
      <w:r>
        <w:rPr>
          <w:rFonts w:hint="eastAsia" w:ascii="仿宋" w:hAnsi="仿宋" w:eastAsia="仿宋" w:cs="仿宋"/>
          <w:kern w:val="0"/>
          <w:sz w:val="24"/>
          <w:szCs w:val="24"/>
        </w:rPr>
        <w:t>通讯地址：</w:t>
      </w:r>
      <w:r>
        <w:rPr>
          <w:rFonts w:ascii="仿宋" w:hAnsi="仿宋" w:eastAsia="仿宋" w:cs="仿宋"/>
          <w:kern w:val="0"/>
          <w:sz w:val="24"/>
          <w:szCs w:val="24"/>
          <w:u w:val="single"/>
        </w:rPr>
        <w:t xml:space="preserve">                              </w:t>
      </w:r>
      <w:r>
        <w:rPr>
          <w:rFonts w:ascii="仿宋" w:hAnsi="仿宋" w:eastAsia="仿宋" w:cs="仿宋"/>
          <w:kern w:val="0"/>
          <w:sz w:val="24"/>
          <w:szCs w:val="24"/>
        </w:rPr>
        <w:t xml:space="preserve"> </w:t>
      </w:r>
      <w:r>
        <w:rPr>
          <w:rFonts w:hint="eastAsia" w:ascii="仿宋" w:hAnsi="仿宋" w:eastAsia="仿宋" w:cs="仿宋"/>
          <w:kern w:val="0"/>
          <w:sz w:val="24"/>
          <w:szCs w:val="24"/>
        </w:rPr>
        <w:t>邮政编码：</w:t>
      </w:r>
      <w:r>
        <w:rPr>
          <w:rFonts w:ascii="仿宋" w:hAnsi="仿宋" w:eastAsia="仿宋" w:cs="仿宋"/>
          <w:kern w:val="0"/>
          <w:sz w:val="24"/>
          <w:szCs w:val="24"/>
          <w:u w:val="single"/>
        </w:rPr>
        <w:t xml:space="preserve">               </w:t>
      </w:r>
    </w:p>
    <w:p>
      <w:pPr>
        <w:spacing w:line="360" w:lineRule="auto"/>
        <w:ind w:firstLine="240" w:firstLineChars="100"/>
        <w:rPr>
          <w:rFonts w:ascii="仿宋" w:hAnsi="仿宋" w:eastAsia="仿宋" w:cs="仿宋"/>
          <w:sz w:val="24"/>
          <w:szCs w:val="24"/>
          <w:u w:val="single"/>
        </w:rPr>
      </w:pPr>
      <w:r>
        <w:rPr>
          <w:rFonts w:ascii="仿宋" w:hAnsi="仿宋" w:eastAsia="仿宋" w:cs="仿宋"/>
          <w:sz w:val="24"/>
          <w:szCs w:val="24"/>
        </w:rPr>
        <w:t xml:space="preserve">  </w:t>
      </w:r>
      <w:r>
        <w:rPr>
          <w:rFonts w:hint="eastAsia" w:ascii="仿宋" w:hAnsi="仿宋" w:eastAsia="仿宋" w:cs="仿宋"/>
          <w:sz w:val="24"/>
          <w:szCs w:val="24"/>
        </w:rPr>
        <w:t>联系电话：</w:t>
      </w:r>
      <w:r>
        <w:rPr>
          <w:rFonts w:ascii="仿宋" w:hAnsi="仿宋" w:eastAsia="仿宋" w:cs="仿宋"/>
          <w:sz w:val="24"/>
          <w:szCs w:val="24"/>
          <w:u w:val="single"/>
        </w:rPr>
        <w:t xml:space="preserve">                              </w:t>
      </w:r>
      <w:r>
        <w:rPr>
          <w:rFonts w:ascii="仿宋" w:hAnsi="仿宋" w:eastAsia="仿宋" w:cs="仿宋"/>
          <w:sz w:val="24"/>
          <w:szCs w:val="24"/>
        </w:rPr>
        <w:t xml:space="preserve"> </w:t>
      </w:r>
      <w:r>
        <w:rPr>
          <w:rFonts w:hint="eastAsia" w:ascii="仿宋" w:hAnsi="仿宋" w:eastAsia="仿宋" w:cs="仿宋"/>
          <w:sz w:val="24"/>
          <w:szCs w:val="24"/>
        </w:rPr>
        <w:t>传真号码：</w:t>
      </w:r>
      <w:r>
        <w:rPr>
          <w:rFonts w:ascii="仿宋" w:hAnsi="仿宋" w:eastAsia="仿宋" w:cs="仿宋"/>
          <w:sz w:val="24"/>
          <w:szCs w:val="24"/>
          <w:u w:val="single"/>
        </w:rPr>
        <w:t xml:space="preserve">               </w:t>
      </w:r>
    </w:p>
    <w:p>
      <w:pPr>
        <w:spacing w:line="360" w:lineRule="auto"/>
        <w:rPr>
          <w:rFonts w:ascii="仿宋" w:hAnsi="仿宋" w:eastAsia="仿宋" w:cs="仿宋"/>
          <w:sz w:val="24"/>
          <w:szCs w:val="24"/>
          <w:u w:val="single"/>
        </w:rPr>
      </w:pPr>
      <w:r>
        <w:rPr>
          <w:rFonts w:hint="eastAsia" w:ascii="仿宋" w:hAnsi="仿宋" w:eastAsia="仿宋" w:cs="仿宋"/>
          <w:sz w:val="24"/>
          <w:szCs w:val="24"/>
        </w:rPr>
        <w:t xml:space="preserve">    </w:t>
      </w:r>
      <w:r>
        <w:rPr>
          <w:rFonts w:ascii="仿宋" w:hAnsi="仿宋" w:eastAsia="仿宋" w:cs="仿宋"/>
          <w:sz w:val="24"/>
          <w:szCs w:val="24"/>
        </w:rPr>
        <w:t>23.3 (12)</w:t>
      </w:r>
      <w:r>
        <w:rPr>
          <w:rFonts w:hint="eastAsia" w:ascii="仿宋" w:hAnsi="仿宋" w:eastAsia="仿宋" w:cs="仿宋"/>
          <w:sz w:val="24"/>
          <w:szCs w:val="24"/>
        </w:rPr>
        <w:t>需要发包人批准的其他事项：</w:t>
      </w:r>
      <w:r>
        <w:rPr>
          <w:rFonts w:ascii="仿宋" w:hAnsi="仿宋" w:eastAsia="仿宋" w:cs="仿宋"/>
          <w:sz w:val="24"/>
          <w:szCs w:val="24"/>
          <w:u w:val="single"/>
        </w:rPr>
        <w:t xml:space="preserve">             </w:t>
      </w:r>
    </w:p>
    <w:p>
      <w:pPr>
        <w:pStyle w:val="4"/>
        <w:numPr>
          <w:ilvl w:val="0"/>
          <w:numId w:val="0"/>
        </w:numPr>
        <w:tabs>
          <w:tab w:val="left" w:pos="360"/>
          <w:tab w:val="left" w:pos="420"/>
        </w:tabs>
        <w:spacing w:line="360" w:lineRule="auto"/>
        <w:ind w:firstLine="566" w:firstLineChars="196"/>
        <w:rPr>
          <w:rFonts w:ascii="仿宋" w:hAnsi="仿宋" w:eastAsia="仿宋"/>
          <w:b/>
          <w:bCs/>
          <w:sz w:val="24"/>
          <w:szCs w:val="24"/>
        </w:rPr>
      </w:pPr>
      <w:bookmarkStart w:id="538" w:name="_Toc8255"/>
      <w:bookmarkStart w:id="539" w:name="_Toc469384095"/>
      <w:bookmarkStart w:id="540" w:name="_Toc30386"/>
      <w:r>
        <w:rPr>
          <w:rFonts w:ascii="仿宋" w:hAnsi="仿宋" w:eastAsia="仿宋" w:cs="仿宋"/>
          <w:b/>
          <w:bCs/>
          <w:sz w:val="24"/>
          <w:szCs w:val="24"/>
        </w:rPr>
        <w:t xml:space="preserve">24. </w:t>
      </w:r>
      <w:r>
        <w:rPr>
          <w:rFonts w:hint="eastAsia" w:ascii="仿宋" w:hAnsi="仿宋" w:eastAsia="仿宋" w:cs="仿宋"/>
          <w:b/>
          <w:bCs/>
          <w:sz w:val="24"/>
          <w:szCs w:val="24"/>
        </w:rPr>
        <w:t>造价工程师</w:t>
      </w:r>
      <w:bookmarkEnd w:id="538"/>
      <w:bookmarkEnd w:id="539"/>
      <w:bookmarkEnd w:id="540"/>
    </w:p>
    <w:p>
      <w:pPr>
        <w:spacing w:line="360" w:lineRule="auto"/>
        <w:rPr>
          <w:rFonts w:ascii="仿宋" w:hAnsi="仿宋" w:eastAsia="仿宋" w:cs="Times New Roman"/>
          <w:sz w:val="24"/>
          <w:szCs w:val="24"/>
        </w:rPr>
      </w:pPr>
      <w:r>
        <w:rPr>
          <w:rFonts w:hint="eastAsia" w:ascii="仿宋" w:hAnsi="仿宋" w:eastAsia="仿宋" w:cs="仿宋"/>
          <w:sz w:val="24"/>
          <w:szCs w:val="24"/>
        </w:rPr>
        <w:t xml:space="preserve">    </w:t>
      </w:r>
      <w:r>
        <w:rPr>
          <w:rFonts w:ascii="仿宋" w:hAnsi="仿宋" w:eastAsia="仿宋" w:cs="仿宋"/>
          <w:sz w:val="24"/>
          <w:szCs w:val="24"/>
        </w:rPr>
        <w:t xml:space="preserve">24.1 </w:t>
      </w:r>
      <w:r>
        <w:rPr>
          <w:rFonts w:hint="eastAsia" w:ascii="仿宋" w:hAnsi="仿宋" w:eastAsia="仿宋" w:cs="仿宋"/>
          <w:sz w:val="24"/>
          <w:szCs w:val="24"/>
        </w:rPr>
        <w:t>负责合同工程的造价咨询单位及任命的造价工程师</w:t>
      </w:r>
    </w:p>
    <w:p>
      <w:pPr>
        <w:spacing w:line="360" w:lineRule="auto"/>
        <w:ind w:firstLine="480" w:firstLineChars="200"/>
        <w:rPr>
          <w:rFonts w:ascii="仿宋" w:hAnsi="仿宋" w:eastAsia="仿宋" w:cs="仿宋"/>
          <w:sz w:val="24"/>
          <w:szCs w:val="24"/>
          <w:u w:val="single"/>
        </w:rPr>
      </w:pPr>
      <w:r>
        <w:rPr>
          <w:rFonts w:hint="eastAsia" w:ascii="仿宋" w:hAnsi="仿宋" w:eastAsia="仿宋" w:cs="仿宋"/>
          <w:sz w:val="24"/>
          <w:szCs w:val="24"/>
        </w:rPr>
        <w:t>（</w:t>
      </w:r>
      <w:r>
        <w:rPr>
          <w:rFonts w:ascii="仿宋" w:hAnsi="仿宋" w:eastAsia="仿宋" w:cs="仿宋"/>
          <w:sz w:val="24"/>
          <w:szCs w:val="24"/>
        </w:rPr>
        <w:t>1</w:t>
      </w:r>
      <w:r>
        <w:rPr>
          <w:rFonts w:hint="eastAsia" w:ascii="仿宋" w:hAnsi="仿宋" w:eastAsia="仿宋" w:cs="仿宋"/>
          <w:sz w:val="24"/>
          <w:szCs w:val="24"/>
        </w:rPr>
        <w:t>）</w:t>
      </w:r>
      <w:r>
        <w:rPr>
          <w:rFonts w:ascii="仿宋" w:hAnsi="仿宋" w:eastAsia="仿宋" w:cs="仿宋"/>
          <w:sz w:val="24"/>
          <w:szCs w:val="24"/>
        </w:rPr>
        <w:t xml:space="preserve"> </w:t>
      </w:r>
      <w:r>
        <w:rPr>
          <w:rFonts w:hint="eastAsia" w:ascii="仿宋" w:hAnsi="仿宋" w:eastAsia="仿宋" w:cs="仿宋"/>
          <w:sz w:val="24"/>
          <w:szCs w:val="24"/>
        </w:rPr>
        <w:t>工程造价咨询人（如有）：</w:t>
      </w:r>
      <w:r>
        <w:rPr>
          <w:rFonts w:ascii="仿宋" w:hAnsi="仿宋" w:eastAsia="仿宋" w:cs="仿宋"/>
          <w:sz w:val="24"/>
          <w:szCs w:val="24"/>
          <w:u w:val="single"/>
        </w:rPr>
        <w:t xml:space="preserve"> </w:t>
      </w:r>
      <w:r>
        <w:rPr>
          <w:rFonts w:hint="eastAsia" w:ascii="仿宋" w:hAnsi="仿宋" w:eastAsia="仿宋" w:cs="仿宋"/>
          <w:sz w:val="24"/>
          <w:szCs w:val="24"/>
          <w:u w:val="single"/>
        </w:rPr>
        <w:t>由发包人另行委托</w:t>
      </w:r>
      <w:r>
        <w:rPr>
          <w:rFonts w:ascii="仿宋" w:hAnsi="仿宋" w:eastAsia="仿宋" w:cs="仿宋"/>
          <w:sz w:val="24"/>
          <w:szCs w:val="24"/>
          <w:u w:val="single"/>
        </w:rPr>
        <w:t xml:space="preserve"> </w:t>
      </w:r>
      <w:r>
        <w:rPr>
          <w:rFonts w:hint="eastAsia" w:ascii="仿宋" w:hAnsi="仿宋" w:eastAsia="仿宋" w:cs="仿宋"/>
          <w:sz w:val="24"/>
          <w:szCs w:val="24"/>
          <w:u w:val="single"/>
        </w:rPr>
        <w:t>。</w:t>
      </w:r>
      <w:r>
        <w:rPr>
          <w:rFonts w:ascii="仿宋" w:hAnsi="仿宋" w:eastAsia="仿宋" w:cs="仿宋"/>
          <w:sz w:val="24"/>
          <w:szCs w:val="24"/>
        </w:rPr>
        <w:t xml:space="preserve"> </w:t>
      </w:r>
      <w:r>
        <w:rPr>
          <w:rFonts w:hint="eastAsia" w:ascii="仿宋" w:hAnsi="仿宋" w:eastAsia="仿宋" w:cs="仿宋"/>
          <w:sz w:val="24"/>
          <w:szCs w:val="24"/>
        </w:rPr>
        <w:t xml:space="preserve"> 法定代表人：</w:t>
      </w:r>
      <w:r>
        <w:rPr>
          <w:rFonts w:ascii="仿宋" w:hAnsi="仿宋" w:eastAsia="仿宋" w:cs="仿宋"/>
          <w:sz w:val="24"/>
          <w:szCs w:val="24"/>
          <w:u w:val="single"/>
        </w:rPr>
        <w:t xml:space="preserve">        </w:t>
      </w:r>
      <w:r>
        <w:rPr>
          <w:rFonts w:hint="eastAsia" w:ascii="仿宋" w:hAnsi="仿宋" w:eastAsia="仿宋" w:cs="仿宋"/>
          <w:sz w:val="24"/>
          <w:szCs w:val="24"/>
          <w:u w:val="single"/>
        </w:rPr>
        <w:t xml:space="preserve">    </w:t>
      </w:r>
      <w:r>
        <w:rPr>
          <w:rFonts w:ascii="仿宋" w:hAnsi="仿宋" w:eastAsia="仿宋" w:cs="仿宋"/>
          <w:sz w:val="24"/>
          <w:szCs w:val="24"/>
          <w:u w:val="single"/>
        </w:rPr>
        <w:t xml:space="preserve"> </w:t>
      </w:r>
    </w:p>
    <w:p>
      <w:pPr>
        <w:spacing w:line="360" w:lineRule="auto"/>
        <w:rPr>
          <w:rFonts w:ascii="仿宋" w:hAnsi="仿宋" w:eastAsia="仿宋" w:cs="Times New Roman"/>
          <w:sz w:val="24"/>
          <w:szCs w:val="24"/>
        </w:rPr>
      </w:pPr>
      <w:r>
        <w:rPr>
          <w:rFonts w:hint="eastAsia" w:ascii="仿宋" w:hAnsi="仿宋" w:eastAsia="仿宋" w:cs="仿宋"/>
          <w:sz w:val="24"/>
          <w:szCs w:val="24"/>
        </w:rPr>
        <w:t xml:space="preserve">    （</w:t>
      </w:r>
      <w:r>
        <w:rPr>
          <w:rFonts w:ascii="仿宋" w:hAnsi="仿宋" w:eastAsia="仿宋" w:cs="仿宋"/>
          <w:sz w:val="24"/>
          <w:szCs w:val="24"/>
        </w:rPr>
        <w:t>2</w:t>
      </w:r>
      <w:r>
        <w:rPr>
          <w:rFonts w:hint="eastAsia" w:ascii="仿宋" w:hAnsi="仿宋" w:eastAsia="仿宋" w:cs="仿宋"/>
          <w:sz w:val="24"/>
          <w:szCs w:val="24"/>
        </w:rPr>
        <w:t>）</w:t>
      </w:r>
      <w:r>
        <w:rPr>
          <w:rFonts w:ascii="仿宋" w:hAnsi="仿宋" w:eastAsia="仿宋" w:cs="仿宋"/>
          <w:sz w:val="24"/>
          <w:szCs w:val="24"/>
        </w:rPr>
        <w:t xml:space="preserve"> </w:t>
      </w:r>
      <w:r>
        <w:rPr>
          <w:rFonts w:hint="eastAsia" w:ascii="仿宋" w:hAnsi="仿宋" w:eastAsia="仿宋" w:cs="仿宋"/>
          <w:sz w:val="24"/>
          <w:szCs w:val="24"/>
        </w:rPr>
        <w:t>任命（</w:t>
      </w:r>
      <w:r>
        <w:rPr>
          <w:rFonts w:ascii="仿宋" w:hAnsi="仿宋" w:eastAsia="仿宋" w:cs="仿宋"/>
          <w:sz w:val="24"/>
          <w:szCs w:val="24"/>
        </w:rPr>
        <w:t xml:space="preserve">              </w:t>
      </w:r>
      <w:r>
        <w:rPr>
          <w:rFonts w:hint="eastAsia" w:ascii="仿宋" w:hAnsi="仿宋" w:eastAsia="仿宋" w:cs="仿宋"/>
          <w:sz w:val="24"/>
          <w:szCs w:val="24"/>
        </w:rPr>
        <w:t>）为造价工程师，其通讯方式为</w:t>
      </w:r>
    </w:p>
    <w:p>
      <w:pPr>
        <w:spacing w:line="360" w:lineRule="auto"/>
        <w:ind w:firstLine="480" w:firstLineChars="200"/>
        <w:rPr>
          <w:rFonts w:ascii="仿宋" w:hAnsi="仿宋" w:eastAsia="仿宋" w:cs="仿宋"/>
          <w:kern w:val="0"/>
          <w:sz w:val="24"/>
          <w:szCs w:val="24"/>
          <w:u w:val="single"/>
        </w:rPr>
      </w:pPr>
      <w:r>
        <w:rPr>
          <w:rFonts w:hint="eastAsia" w:ascii="仿宋" w:hAnsi="仿宋" w:eastAsia="仿宋" w:cs="仿宋"/>
          <w:kern w:val="0"/>
          <w:sz w:val="24"/>
          <w:szCs w:val="24"/>
        </w:rPr>
        <w:t>通讯地址：</w:t>
      </w:r>
      <w:r>
        <w:rPr>
          <w:rFonts w:ascii="仿宋" w:hAnsi="仿宋" w:eastAsia="仿宋" w:cs="仿宋"/>
          <w:kern w:val="0"/>
          <w:sz w:val="24"/>
          <w:szCs w:val="24"/>
          <w:u w:val="single"/>
        </w:rPr>
        <w:t xml:space="preserve">                              </w:t>
      </w:r>
      <w:r>
        <w:rPr>
          <w:rFonts w:ascii="仿宋" w:hAnsi="仿宋" w:eastAsia="仿宋" w:cs="仿宋"/>
          <w:kern w:val="0"/>
          <w:sz w:val="24"/>
          <w:szCs w:val="24"/>
        </w:rPr>
        <w:t xml:space="preserve"> </w:t>
      </w:r>
      <w:r>
        <w:rPr>
          <w:rFonts w:hint="eastAsia" w:ascii="仿宋" w:hAnsi="仿宋" w:eastAsia="仿宋" w:cs="仿宋"/>
          <w:kern w:val="0"/>
          <w:sz w:val="24"/>
          <w:szCs w:val="24"/>
        </w:rPr>
        <w:t>邮政编码：</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 xml:space="preserve"> </w:t>
      </w:r>
      <w:r>
        <w:rPr>
          <w:rFonts w:ascii="仿宋" w:hAnsi="仿宋" w:eastAsia="仿宋" w:cs="仿宋"/>
          <w:kern w:val="0"/>
          <w:sz w:val="24"/>
          <w:szCs w:val="24"/>
          <w:u w:val="single"/>
        </w:rPr>
        <w:t xml:space="preserve">  </w:t>
      </w:r>
    </w:p>
    <w:p>
      <w:pPr>
        <w:spacing w:line="360" w:lineRule="auto"/>
        <w:ind w:firstLine="120" w:firstLineChars="50"/>
        <w:rPr>
          <w:rFonts w:ascii="仿宋" w:hAnsi="仿宋" w:eastAsia="仿宋" w:cs="仿宋"/>
          <w:sz w:val="24"/>
          <w:szCs w:val="24"/>
          <w:u w:val="single"/>
        </w:rPr>
      </w:pPr>
      <w:r>
        <w:rPr>
          <w:rFonts w:ascii="仿宋" w:hAnsi="仿宋" w:eastAsia="仿宋" w:cs="仿宋"/>
          <w:sz w:val="24"/>
          <w:szCs w:val="24"/>
        </w:rPr>
        <w:t xml:space="preserve">   </w:t>
      </w:r>
      <w:r>
        <w:rPr>
          <w:rFonts w:hint="eastAsia" w:ascii="仿宋" w:hAnsi="仿宋" w:eastAsia="仿宋" w:cs="仿宋"/>
          <w:sz w:val="24"/>
          <w:szCs w:val="24"/>
        </w:rPr>
        <w:t>联系电话：</w:t>
      </w:r>
      <w:r>
        <w:rPr>
          <w:rFonts w:ascii="仿宋" w:hAnsi="仿宋" w:eastAsia="仿宋" w:cs="仿宋"/>
          <w:sz w:val="24"/>
          <w:szCs w:val="24"/>
          <w:u w:val="single"/>
        </w:rPr>
        <w:t xml:space="preserve">                              </w:t>
      </w:r>
      <w:r>
        <w:rPr>
          <w:rFonts w:ascii="仿宋" w:hAnsi="仿宋" w:eastAsia="仿宋" w:cs="仿宋"/>
          <w:sz w:val="24"/>
          <w:szCs w:val="24"/>
        </w:rPr>
        <w:t xml:space="preserve"> </w:t>
      </w:r>
      <w:r>
        <w:rPr>
          <w:rFonts w:hint="eastAsia" w:ascii="仿宋" w:hAnsi="仿宋" w:eastAsia="仿宋" w:cs="仿宋"/>
          <w:sz w:val="24"/>
          <w:szCs w:val="24"/>
        </w:rPr>
        <w:t>传真号码：</w:t>
      </w:r>
      <w:r>
        <w:rPr>
          <w:rFonts w:ascii="仿宋" w:hAnsi="仿宋" w:eastAsia="仿宋" w:cs="仿宋"/>
          <w:sz w:val="24"/>
          <w:szCs w:val="24"/>
          <w:u w:val="single"/>
        </w:rPr>
        <w:t xml:space="preserve">             </w:t>
      </w:r>
      <w:r>
        <w:rPr>
          <w:rFonts w:hint="eastAsia" w:ascii="仿宋" w:hAnsi="仿宋" w:eastAsia="仿宋" w:cs="仿宋"/>
          <w:sz w:val="24"/>
          <w:szCs w:val="24"/>
          <w:u w:val="single"/>
        </w:rPr>
        <w:t xml:space="preserve"> </w:t>
      </w:r>
      <w:r>
        <w:rPr>
          <w:rFonts w:ascii="仿宋" w:hAnsi="仿宋" w:eastAsia="仿宋" w:cs="仿宋"/>
          <w:sz w:val="24"/>
          <w:szCs w:val="24"/>
          <w:u w:val="single"/>
        </w:rPr>
        <w:t xml:space="preserve"> </w:t>
      </w:r>
    </w:p>
    <w:p>
      <w:pPr>
        <w:spacing w:line="360" w:lineRule="auto"/>
        <w:rPr>
          <w:rFonts w:ascii="仿宋" w:hAnsi="仿宋" w:eastAsia="仿宋" w:cs="仿宋"/>
          <w:sz w:val="24"/>
          <w:szCs w:val="24"/>
        </w:rPr>
      </w:pPr>
      <w:r>
        <w:rPr>
          <w:rFonts w:hint="eastAsia" w:ascii="仿宋" w:hAnsi="仿宋" w:eastAsia="仿宋" w:cs="仿宋"/>
          <w:sz w:val="24"/>
          <w:szCs w:val="24"/>
        </w:rPr>
        <w:t xml:space="preserve">    </w:t>
      </w:r>
      <w:r>
        <w:rPr>
          <w:rFonts w:ascii="仿宋" w:hAnsi="仿宋" w:eastAsia="仿宋" w:cs="仿宋"/>
          <w:sz w:val="24"/>
          <w:szCs w:val="24"/>
        </w:rPr>
        <w:t xml:space="preserve">24.3 </w:t>
      </w:r>
      <w:r>
        <w:rPr>
          <w:rFonts w:hint="eastAsia" w:ascii="仿宋" w:hAnsi="仿宋" w:eastAsia="仿宋" w:cs="仿宋"/>
          <w:sz w:val="24"/>
          <w:szCs w:val="24"/>
        </w:rPr>
        <w:t>（</w:t>
      </w:r>
      <w:r>
        <w:rPr>
          <w:rFonts w:ascii="仿宋" w:hAnsi="仿宋" w:eastAsia="仿宋" w:cs="仿宋"/>
          <w:sz w:val="24"/>
          <w:szCs w:val="24"/>
        </w:rPr>
        <w:t>7</w:t>
      </w:r>
      <w:r>
        <w:rPr>
          <w:rFonts w:hint="eastAsia" w:ascii="仿宋" w:hAnsi="仿宋" w:eastAsia="仿宋" w:cs="仿宋"/>
          <w:sz w:val="24"/>
          <w:szCs w:val="24"/>
        </w:rPr>
        <w:t>）需要发包人批准的其他事项：</w:t>
      </w:r>
      <w:r>
        <w:rPr>
          <w:rFonts w:ascii="仿宋" w:hAnsi="仿宋" w:eastAsia="仿宋" w:cs="仿宋"/>
          <w:sz w:val="24"/>
          <w:szCs w:val="24"/>
          <w:u w:val="single"/>
        </w:rPr>
        <w:t xml:space="preserve">                              </w:t>
      </w:r>
      <w:r>
        <w:rPr>
          <w:rFonts w:ascii="仿宋" w:hAnsi="仿宋" w:eastAsia="仿宋" w:cs="仿宋"/>
          <w:sz w:val="24"/>
          <w:szCs w:val="24"/>
        </w:rPr>
        <w:t xml:space="preserve">    </w:t>
      </w:r>
    </w:p>
    <w:p>
      <w:pPr>
        <w:pStyle w:val="4"/>
        <w:numPr>
          <w:ilvl w:val="0"/>
          <w:numId w:val="0"/>
        </w:numPr>
        <w:tabs>
          <w:tab w:val="left" w:pos="360"/>
          <w:tab w:val="left" w:pos="420"/>
        </w:tabs>
        <w:spacing w:line="360" w:lineRule="auto"/>
        <w:rPr>
          <w:rFonts w:ascii="仿宋" w:hAnsi="仿宋" w:eastAsia="仿宋"/>
          <w:b/>
          <w:bCs/>
          <w:sz w:val="24"/>
          <w:szCs w:val="24"/>
        </w:rPr>
      </w:pPr>
      <w:r>
        <w:rPr>
          <w:rFonts w:hint="eastAsia" w:ascii="仿宋" w:hAnsi="仿宋" w:eastAsia="仿宋" w:cs="仿宋"/>
          <w:sz w:val="24"/>
          <w:szCs w:val="24"/>
        </w:rPr>
        <w:t xml:space="preserve">    </w:t>
      </w:r>
      <w:bookmarkStart w:id="541" w:name="_Toc20168"/>
      <w:bookmarkStart w:id="542" w:name="_Toc8232"/>
      <w:bookmarkStart w:id="543" w:name="_Toc469384096"/>
      <w:r>
        <w:rPr>
          <w:rFonts w:ascii="仿宋" w:hAnsi="仿宋" w:eastAsia="仿宋" w:cs="仿宋"/>
          <w:b/>
          <w:bCs/>
          <w:sz w:val="24"/>
          <w:szCs w:val="24"/>
        </w:rPr>
        <w:t xml:space="preserve">25. </w:t>
      </w:r>
      <w:r>
        <w:rPr>
          <w:rFonts w:hint="eastAsia" w:ascii="仿宋" w:hAnsi="仿宋" w:eastAsia="仿宋" w:cs="仿宋"/>
          <w:b/>
          <w:bCs/>
          <w:sz w:val="24"/>
          <w:szCs w:val="24"/>
        </w:rPr>
        <w:t>承包人代表</w:t>
      </w:r>
      <w:bookmarkEnd w:id="541"/>
      <w:bookmarkEnd w:id="542"/>
      <w:bookmarkEnd w:id="543"/>
    </w:p>
    <w:p>
      <w:pPr>
        <w:spacing w:line="360" w:lineRule="auto"/>
        <w:ind w:firstLine="240" w:firstLineChars="100"/>
        <w:jc w:val="both"/>
        <w:rPr>
          <w:rFonts w:ascii="仿宋" w:hAnsi="仿宋" w:eastAsia="仿宋" w:cs="仿宋"/>
          <w:sz w:val="24"/>
          <w:szCs w:val="24"/>
        </w:rPr>
      </w:pPr>
      <w:r>
        <w:rPr>
          <w:rFonts w:hint="eastAsia" w:ascii="仿宋" w:hAnsi="仿宋" w:eastAsia="仿宋" w:cs="仿宋"/>
          <w:sz w:val="24"/>
          <w:szCs w:val="24"/>
        </w:rPr>
        <w:t xml:space="preserve">   </w:t>
      </w:r>
      <w:r>
        <w:rPr>
          <w:rFonts w:ascii="仿宋" w:hAnsi="仿宋" w:eastAsia="仿宋" w:cs="仿宋"/>
          <w:sz w:val="24"/>
          <w:szCs w:val="24"/>
        </w:rPr>
        <w:t xml:space="preserve">25.1 </w:t>
      </w:r>
      <w:r>
        <w:rPr>
          <w:rFonts w:hint="eastAsia" w:ascii="仿宋" w:hAnsi="仿宋" w:eastAsia="仿宋" w:cs="仿宋"/>
          <w:sz w:val="24"/>
          <w:szCs w:val="24"/>
        </w:rPr>
        <w:t>承包人任命（</w:t>
      </w:r>
      <w:r>
        <w:rPr>
          <w:rFonts w:hint="eastAsia" w:ascii="仿宋" w:hAnsi="仿宋" w:eastAsia="仿宋" w:cs="仿宋"/>
          <w:sz w:val="24"/>
          <w:szCs w:val="24"/>
          <w:lang w:val="en-US" w:eastAsia="zh-CN"/>
        </w:rPr>
        <w:t xml:space="preserve"> </w:t>
      </w:r>
      <w:r>
        <w:rPr>
          <w:rFonts w:ascii="仿宋" w:hAnsi="仿宋" w:eastAsia="仿宋" w:cs="仿宋"/>
          <w:sz w:val="24"/>
          <w:szCs w:val="24"/>
        </w:rPr>
        <w:t xml:space="preserve"> </w:t>
      </w:r>
      <w:r>
        <w:rPr>
          <w:rFonts w:hint="eastAsia" w:ascii="仿宋" w:hAnsi="仿宋" w:eastAsia="仿宋" w:cs="仿宋"/>
          <w:sz w:val="24"/>
          <w:szCs w:val="24"/>
        </w:rPr>
        <w:t>）为承包人代表，其通讯方式为</w:t>
      </w:r>
    </w:p>
    <w:p>
      <w:pPr>
        <w:spacing w:line="360" w:lineRule="auto"/>
        <w:ind w:firstLine="240" w:firstLineChars="100"/>
        <w:jc w:val="both"/>
        <w:rPr>
          <w:rFonts w:ascii="仿宋" w:hAnsi="仿宋" w:eastAsia="仿宋" w:cs="仿宋"/>
          <w:sz w:val="24"/>
          <w:szCs w:val="24"/>
        </w:rPr>
      </w:pPr>
      <w:r>
        <w:rPr>
          <w:rFonts w:ascii="仿宋" w:hAnsi="仿宋" w:eastAsia="仿宋" w:cs="仿宋"/>
          <w:sz w:val="24"/>
          <w:szCs w:val="24"/>
        </w:rPr>
        <w:t xml:space="preserve">   </w:t>
      </w:r>
      <w:r>
        <w:rPr>
          <w:rFonts w:hint="eastAsia" w:ascii="仿宋" w:hAnsi="仿宋" w:eastAsia="仿宋" w:cs="仿宋"/>
          <w:sz w:val="24"/>
          <w:szCs w:val="24"/>
        </w:rPr>
        <w:t>通讯地址：</w:t>
      </w:r>
      <w:r>
        <w:rPr>
          <w:rFonts w:ascii="仿宋" w:hAnsi="仿宋" w:eastAsia="仿宋" w:cs="仿宋"/>
          <w:sz w:val="24"/>
          <w:szCs w:val="24"/>
          <w:u w:val="single"/>
        </w:rPr>
        <w:t xml:space="preserve"> </w:t>
      </w:r>
      <w:r>
        <w:rPr>
          <w:rFonts w:hint="eastAsia" w:ascii="仿宋" w:hAnsi="仿宋" w:eastAsia="仿宋" w:cs="仿宋"/>
          <w:sz w:val="24"/>
          <w:szCs w:val="24"/>
          <w:u w:val="single"/>
        </w:rPr>
        <w:t>广东省</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ascii="仿宋" w:hAnsi="仿宋" w:eastAsia="仿宋" w:cs="仿宋"/>
          <w:sz w:val="24"/>
          <w:szCs w:val="24"/>
        </w:rPr>
        <w:t xml:space="preserve">  </w:t>
      </w:r>
      <w:r>
        <w:rPr>
          <w:rFonts w:hint="eastAsia" w:ascii="仿宋" w:hAnsi="仿宋" w:eastAsia="仿宋" w:cs="仿宋"/>
          <w:sz w:val="24"/>
          <w:szCs w:val="24"/>
        </w:rPr>
        <w:t>邮政编码：</w:t>
      </w:r>
      <w:r>
        <w:rPr>
          <w:rFonts w:hint="eastAsia" w:ascii="仿宋" w:hAnsi="仿宋" w:eastAsia="仿宋" w:cs="仿宋"/>
          <w:sz w:val="24"/>
          <w:szCs w:val="24"/>
          <w:u w:val="single"/>
          <w:lang w:val="en-US" w:eastAsia="zh-CN"/>
        </w:rPr>
        <w:t xml:space="preserve">     </w:t>
      </w:r>
      <w:r>
        <w:rPr>
          <w:rFonts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 xml:space="preserve"> </w:t>
      </w:r>
    </w:p>
    <w:p>
      <w:pPr>
        <w:spacing w:line="360" w:lineRule="auto"/>
        <w:ind w:firstLine="240" w:firstLineChars="100"/>
        <w:jc w:val="both"/>
        <w:rPr>
          <w:rFonts w:hint="eastAsia" w:ascii="仿宋" w:hAnsi="仿宋" w:eastAsia="仿宋" w:cs="仿宋"/>
          <w:sz w:val="24"/>
          <w:szCs w:val="24"/>
          <w:u w:val="single"/>
          <w:lang w:val="en-US" w:eastAsia="zh-CN"/>
        </w:rPr>
      </w:pPr>
      <w:r>
        <w:rPr>
          <w:rFonts w:ascii="仿宋" w:hAnsi="仿宋" w:eastAsia="仿宋" w:cs="仿宋"/>
          <w:sz w:val="24"/>
          <w:szCs w:val="24"/>
        </w:rPr>
        <w:t xml:space="preserve">   </w:t>
      </w:r>
      <w:r>
        <w:rPr>
          <w:rFonts w:hint="eastAsia" w:ascii="仿宋" w:hAnsi="仿宋" w:eastAsia="仿宋" w:cs="仿宋"/>
          <w:sz w:val="24"/>
          <w:szCs w:val="24"/>
        </w:rPr>
        <w:t>联系电话：</w:t>
      </w:r>
      <w:r>
        <w:rPr>
          <w:rFonts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ascii="仿宋" w:hAnsi="仿宋" w:eastAsia="仿宋" w:cs="仿宋"/>
          <w:sz w:val="24"/>
          <w:szCs w:val="24"/>
          <w:u w:val="single"/>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传真号码：</w:t>
      </w:r>
      <w:r>
        <w:rPr>
          <w:rFonts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p>
    <w:p>
      <w:pPr>
        <w:spacing w:line="360" w:lineRule="auto"/>
        <w:ind w:firstLine="480" w:firstLineChars="200"/>
        <w:jc w:val="both"/>
        <w:rPr>
          <w:rFonts w:hint="default" w:ascii="仿宋" w:hAnsi="仿宋" w:eastAsia="仿宋" w:cs="仿宋"/>
          <w:b/>
          <w:bCs/>
          <w:sz w:val="24"/>
          <w:szCs w:val="24"/>
          <w:u w:val="none"/>
          <w:lang w:val="en-US" w:eastAsia="zh-CN"/>
        </w:rPr>
      </w:pPr>
      <w:r>
        <w:rPr>
          <w:rFonts w:hint="eastAsia" w:ascii="仿宋" w:hAnsi="仿宋" w:eastAsia="仿宋" w:cs="仿宋"/>
          <w:sz w:val="24"/>
          <w:szCs w:val="24"/>
          <w:lang w:val="en-US" w:eastAsia="zh-CN"/>
        </w:rPr>
        <w:t xml:space="preserve">25.2 </w:t>
      </w:r>
      <w:r>
        <w:rPr>
          <w:rFonts w:hint="eastAsia" w:ascii="仿宋" w:hAnsi="仿宋" w:eastAsia="仿宋" w:cs="仿宋"/>
          <w:b/>
          <w:bCs/>
          <w:sz w:val="24"/>
          <w:szCs w:val="24"/>
        </w:rPr>
        <w:t>本项目承包人代</w:t>
      </w:r>
      <w:r>
        <w:rPr>
          <w:rFonts w:hint="eastAsia" w:ascii="仿宋" w:hAnsi="仿宋" w:eastAsia="仿宋" w:cs="仿宋"/>
          <w:b/>
          <w:bCs/>
          <w:kern w:val="0"/>
          <w:sz w:val="24"/>
          <w:szCs w:val="24"/>
          <w:u w:val="none"/>
        </w:rPr>
        <w:t>表（项目经理）</w:t>
      </w:r>
      <w:r>
        <w:rPr>
          <w:rFonts w:hint="eastAsia" w:ascii="仿宋" w:hAnsi="仿宋" w:eastAsia="仿宋" w:cs="仿宋"/>
          <w:b/>
          <w:bCs/>
          <w:kern w:val="0"/>
          <w:sz w:val="24"/>
          <w:szCs w:val="24"/>
          <w:u w:val="none"/>
          <w:lang w:eastAsia="zh-CN"/>
        </w:rPr>
        <w:t>须落实每周至少</w:t>
      </w:r>
      <w:r>
        <w:rPr>
          <w:rFonts w:hint="eastAsia" w:ascii="仿宋" w:hAnsi="仿宋" w:eastAsia="仿宋" w:cs="仿宋"/>
          <w:b/>
          <w:bCs/>
          <w:kern w:val="0"/>
          <w:sz w:val="24"/>
          <w:szCs w:val="24"/>
          <w:u w:val="none"/>
          <w:lang w:val="en-US" w:eastAsia="zh-CN"/>
        </w:rPr>
        <w:t>1次的施工现场带班生产工作(带队现场施工、巡查）。每缺席1次处违约金5万元；当月累计缺席超过3次的，从第3次起每次处违约金10万元。</w:t>
      </w:r>
    </w:p>
    <w:p>
      <w:pPr>
        <w:spacing w:line="360" w:lineRule="auto"/>
        <w:ind w:firstLine="240" w:firstLineChars="100"/>
        <w:rPr>
          <w:rFonts w:ascii="仿宋" w:hAnsi="仿宋" w:eastAsia="仿宋"/>
          <w:b/>
          <w:bCs/>
          <w:sz w:val="24"/>
          <w:szCs w:val="24"/>
        </w:rPr>
      </w:pPr>
      <w:r>
        <w:rPr>
          <w:rFonts w:hint="eastAsia" w:ascii="仿宋" w:hAnsi="仿宋" w:eastAsia="仿宋" w:cs="仿宋"/>
          <w:sz w:val="24"/>
          <w:szCs w:val="24"/>
        </w:rPr>
        <w:t xml:space="preserve">  </w:t>
      </w:r>
      <w:bookmarkStart w:id="544" w:name="_Toc469384097"/>
      <w:bookmarkStart w:id="545" w:name="_Toc32035"/>
      <w:r>
        <w:rPr>
          <w:rFonts w:ascii="仿宋" w:hAnsi="仿宋" w:eastAsia="仿宋" w:cs="仿宋"/>
          <w:b/>
          <w:bCs/>
          <w:sz w:val="24"/>
          <w:szCs w:val="24"/>
        </w:rPr>
        <w:t xml:space="preserve">26. </w:t>
      </w:r>
      <w:r>
        <w:rPr>
          <w:rFonts w:hint="eastAsia" w:ascii="仿宋" w:hAnsi="仿宋" w:eastAsia="仿宋" w:cs="仿宋"/>
          <w:b/>
          <w:bCs/>
          <w:sz w:val="24"/>
          <w:szCs w:val="24"/>
        </w:rPr>
        <w:t>指定分包人</w:t>
      </w:r>
      <w:bookmarkEnd w:id="544"/>
      <w:bookmarkEnd w:id="545"/>
    </w:p>
    <w:p>
      <w:pPr>
        <w:spacing w:line="360" w:lineRule="auto"/>
        <w:ind w:firstLine="120" w:firstLineChars="50"/>
        <w:rPr>
          <w:rFonts w:ascii="仿宋" w:hAnsi="仿宋" w:eastAsia="仿宋" w:cs="Times New Roman"/>
          <w:sz w:val="24"/>
          <w:szCs w:val="24"/>
        </w:rPr>
      </w:pPr>
      <w:r>
        <w:rPr>
          <w:rFonts w:ascii="仿宋" w:hAnsi="仿宋" w:eastAsia="仿宋" w:cs="仿宋"/>
          <w:sz w:val="24"/>
          <w:szCs w:val="24"/>
        </w:rPr>
        <w:t xml:space="preserve">  </w:t>
      </w:r>
      <w:r>
        <w:rPr>
          <w:rFonts w:hint="eastAsia" w:ascii="仿宋" w:hAnsi="仿宋" w:eastAsia="仿宋" w:cs="仿宋"/>
          <w:sz w:val="24"/>
          <w:szCs w:val="24"/>
        </w:rPr>
        <w:t xml:space="preserve"> </w:t>
      </w:r>
      <w:r>
        <w:rPr>
          <w:rFonts w:ascii="仿宋" w:hAnsi="仿宋" w:eastAsia="仿宋" w:cs="仿宋"/>
          <w:sz w:val="24"/>
          <w:szCs w:val="24"/>
        </w:rPr>
        <w:t xml:space="preserve">26.1 </w:t>
      </w:r>
      <w:r>
        <w:rPr>
          <w:rFonts w:hint="eastAsia" w:ascii="仿宋" w:hAnsi="仿宋" w:eastAsia="仿宋" w:cs="仿宋"/>
          <w:sz w:val="24"/>
          <w:szCs w:val="24"/>
        </w:rPr>
        <w:t>依法指定的分包人</w:t>
      </w:r>
    </w:p>
    <w:p>
      <w:pPr>
        <w:spacing w:line="360" w:lineRule="auto"/>
        <w:ind w:firstLine="120" w:firstLineChars="50"/>
        <w:rPr>
          <w:rFonts w:ascii="仿宋" w:hAnsi="仿宋" w:eastAsia="仿宋" w:cs="仿宋"/>
          <w:sz w:val="24"/>
          <w:szCs w:val="24"/>
        </w:rPr>
      </w:pPr>
      <w:r>
        <w:rPr>
          <w:rFonts w:ascii="仿宋" w:hAnsi="仿宋" w:eastAsia="仿宋" w:cs="仿宋"/>
          <w:sz w:val="24"/>
          <w:szCs w:val="24"/>
        </w:rPr>
        <w:t xml:space="preserve">  </w:t>
      </w:r>
      <w:r>
        <w:rPr>
          <w:rFonts w:hint="eastAsia" w:ascii="仿宋" w:hAnsi="仿宋" w:eastAsia="仿宋" w:cs="仿宋"/>
          <w:sz w:val="24"/>
          <w:szCs w:val="24"/>
        </w:rPr>
        <w:t>（</w:t>
      </w:r>
      <w:r>
        <w:rPr>
          <w:rFonts w:ascii="仿宋" w:hAnsi="仿宋" w:eastAsia="仿宋" w:cs="仿宋"/>
          <w:sz w:val="24"/>
          <w:szCs w:val="24"/>
        </w:rPr>
        <w:t>1</w:t>
      </w:r>
      <w:r>
        <w:rPr>
          <w:rFonts w:hint="eastAsia" w:ascii="仿宋" w:hAnsi="仿宋" w:eastAsia="仿宋" w:cs="仿宋"/>
          <w:sz w:val="24"/>
          <w:szCs w:val="24"/>
        </w:rPr>
        <w:t>）</w:t>
      </w:r>
      <w:r>
        <w:rPr>
          <w:rFonts w:ascii="仿宋" w:hAnsi="仿宋" w:eastAsia="仿宋" w:cs="仿宋"/>
          <w:sz w:val="24"/>
          <w:szCs w:val="24"/>
        </w:rPr>
        <w:t xml:space="preserve"> </w:t>
      </w:r>
      <w:r>
        <w:rPr>
          <w:rFonts w:hint="eastAsia" w:ascii="仿宋" w:hAnsi="仿宋" w:eastAsia="仿宋" w:cs="仿宋"/>
          <w:sz w:val="24"/>
          <w:szCs w:val="24"/>
        </w:rPr>
        <w:t>实施、完成部分永久工程的分包人：</w:t>
      </w:r>
      <w:r>
        <w:rPr>
          <w:rFonts w:ascii="仿宋" w:hAnsi="仿宋" w:eastAsia="仿宋" w:cs="仿宋"/>
          <w:sz w:val="24"/>
          <w:szCs w:val="24"/>
          <w:u w:val="single"/>
        </w:rPr>
        <w:t xml:space="preserve"> </w:t>
      </w:r>
      <w:r>
        <w:rPr>
          <w:rFonts w:hint="eastAsia" w:ascii="仿宋" w:hAnsi="仿宋" w:eastAsia="仿宋" w:cs="仿宋"/>
          <w:sz w:val="24"/>
          <w:szCs w:val="24"/>
          <w:u w:val="single"/>
          <w:lang w:val="en-US" w:eastAsia="zh-CN"/>
        </w:rPr>
        <w:t>具备光纤（裸纤）管道资源的通信服务单位</w:t>
      </w:r>
      <w:r>
        <w:rPr>
          <w:rFonts w:hint="eastAsia" w:ascii="仿宋" w:hAnsi="仿宋" w:eastAsia="仿宋" w:cs="仿宋"/>
          <w:sz w:val="24"/>
          <w:szCs w:val="24"/>
          <w:u w:val="single"/>
        </w:rPr>
        <w:t>。</w:t>
      </w:r>
      <w:r>
        <w:rPr>
          <w:rFonts w:ascii="仿宋" w:hAnsi="仿宋" w:eastAsia="仿宋" w:cs="仿宋"/>
          <w:sz w:val="24"/>
          <w:szCs w:val="24"/>
        </w:rPr>
        <w:t xml:space="preserve"> </w:t>
      </w:r>
    </w:p>
    <w:p>
      <w:pPr>
        <w:ind w:firstLine="120" w:firstLineChars="50"/>
        <w:rPr>
          <w:rFonts w:ascii="仿宋" w:hAnsi="仿宋" w:eastAsia="仿宋" w:cs="仿宋"/>
          <w:sz w:val="24"/>
          <w:szCs w:val="24"/>
        </w:rPr>
      </w:pPr>
      <w:r>
        <w:rPr>
          <w:rFonts w:ascii="仿宋" w:hAnsi="仿宋" w:eastAsia="仿宋" w:cs="仿宋"/>
          <w:sz w:val="24"/>
          <w:szCs w:val="24"/>
        </w:rPr>
        <w:t xml:space="preserve">  </w:t>
      </w:r>
      <w:r>
        <w:rPr>
          <w:rFonts w:hint="eastAsia" w:ascii="仿宋" w:hAnsi="仿宋" w:eastAsia="仿宋" w:cs="仿宋"/>
          <w:sz w:val="24"/>
          <w:szCs w:val="24"/>
        </w:rPr>
        <w:t>（</w:t>
      </w:r>
      <w:r>
        <w:rPr>
          <w:rFonts w:ascii="仿宋" w:hAnsi="仿宋" w:eastAsia="仿宋" w:cs="仿宋"/>
          <w:sz w:val="24"/>
          <w:szCs w:val="24"/>
        </w:rPr>
        <w:t>2</w:t>
      </w:r>
      <w:r>
        <w:rPr>
          <w:rFonts w:hint="eastAsia" w:ascii="仿宋" w:hAnsi="仿宋" w:eastAsia="仿宋" w:cs="仿宋"/>
          <w:sz w:val="24"/>
          <w:szCs w:val="24"/>
        </w:rPr>
        <w:t>）</w:t>
      </w:r>
      <w:r>
        <w:rPr>
          <w:rFonts w:ascii="仿宋" w:hAnsi="仿宋" w:eastAsia="仿宋" w:cs="仿宋"/>
          <w:sz w:val="24"/>
          <w:szCs w:val="24"/>
        </w:rPr>
        <w:t xml:space="preserve"> </w:t>
      </w:r>
      <w:r>
        <w:rPr>
          <w:rFonts w:hint="eastAsia" w:ascii="仿宋" w:hAnsi="仿宋" w:eastAsia="仿宋" w:cs="仿宋"/>
          <w:sz w:val="24"/>
          <w:szCs w:val="24"/>
        </w:rPr>
        <w:t>提供材料和工程设备、服务的分包人：</w:t>
      </w:r>
      <w:r>
        <w:rPr>
          <w:rFonts w:ascii="仿宋" w:hAnsi="仿宋" w:eastAsia="仿宋" w:cs="仿宋"/>
          <w:sz w:val="24"/>
          <w:szCs w:val="24"/>
          <w:u w:val="single"/>
        </w:rPr>
        <w:t xml:space="preserve">  </w:t>
      </w:r>
      <w:r>
        <w:rPr>
          <w:rFonts w:hint="eastAsia" w:ascii="仿宋" w:hAnsi="仿宋" w:eastAsia="仿宋" w:cs="仿宋"/>
          <w:sz w:val="24"/>
          <w:szCs w:val="24"/>
          <w:u w:val="single"/>
          <w:lang w:val="en-US" w:eastAsia="zh-CN"/>
        </w:rPr>
        <w:t>/</w:t>
      </w:r>
      <w:r>
        <w:rPr>
          <w:rFonts w:hint="eastAsia" w:ascii="仿宋" w:hAnsi="仿宋" w:eastAsia="仿宋" w:cs="仿宋"/>
          <w:sz w:val="24"/>
          <w:szCs w:val="24"/>
          <w:u w:val="single"/>
        </w:rPr>
        <w:t xml:space="preserve"> 。</w:t>
      </w:r>
    </w:p>
    <w:p>
      <w:pPr>
        <w:pStyle w:val="4"/>
        <w:numPr>
          <w:ilvl w:val="0"/>
          <w:numId w:val="0"/>
        </w:numPr>
        <w:tabs>
          <w:tab w:val="left" w:pos="360"/>
          <w:tab w:val="left" w:pos="420"/>
        </w:tabs>
        <w:spacing w:line="360" w:lineRule="auto"/>
        <w:ind w:firstLine="566" w:firstLineChars="196"/>
        <w:rPr>
          <w:rFonts w:ascii="仿宋" w:hAnsi="仿宋" w:eastAsia="仿宋"/>
          <w:b/>
          <w:bCs/>
          <w:sz w:val="24"/>
          <w:szCs w:val="24"/>
        </w:rPr>
      </w:pPr>
      <w:bookmarkStart w:id="546" w:name="_Toc22291"/>
      <w:bookmarkStart w:id="547" w:name="_Toc469384098"/>
      <w:bookmarkStart w:id="548" w:name="_Toc14623"/>
      <w:r>
        <w:rPr>
          <w:rFonts w:ascii="仿宋" w:hAnsi="仿宋" w:eastAsia="仿宋" w:cs="仿宋"/>
          <w:b/>
          <w:bCs/>
          <w:sz w:val="24"/>
          <w:szCs w:val="24"/>
        </w:rPr>
        <w:t xml:space="preserve">28. </w:t>
      </w:r>
      <w:r>
        <w:rPr>
          <w:rFonts w:hint="eastAsia" w:ascii="仿宋" w:hAnsi="仿宋" w:eastAsia="仿宋" w:cs="仿宋"/>
          <w:b/>
          <w:bCs/>
          <w:sz w:val="24"/>
          <w:szCs w:val="24"/>
        </w:rPr>
        <w:t>工程担保</w:t>
      </w:r>
      <w:bookmarkEnd w:id="546"/>
      <w:bookmarkEnd w:id="547"/>
      <w:bookmarkEnd w:id="548"/>
    </w:p>
    <w:p>
      <w:pPr>
        <w:spacing w:line="360" w:lineRule="auto"/>
        <w:ind w:firstLine="120" w:firstLineChars="50"/>
        <w:outlineLvl w:val="0"/>
        <w:rPr>
          <w:rFonts w:ascii="仿宋" w:hAnsi="仿宋" w:eastAsia="仿宋" w:cs="Times New Roman"/>
          <w:sz w:val="24"/>
          <w:szCs w:val="24"/>
        </w:rPr>
      </w:pPr>
      <w:r>
        <w:rPr>
          <w:rFonts w:ascii="仿宋" w:hAnsi="仿宋" w:eastAsia="仿宋" w:cs="仿宋"/>
          <w:sz w:val="24"/>
          <w:szCs w:val="24"/>
        </w:rPr>
        <w:t xml:space="preserve"> </w:t>
      </w:r>
      <w:r>
        <w:rPr>
          <w:rFonts w:hint="eastAsia" w:ascii="仿宋" w:hAnsi="仿宋" w:eastAsia="仿宋" w:cs="仿宋"/>
          <w:sz w:val="24"/>
          <w:szCs w:val="24"/>
        </w:rPr>
        <w:t xml:space="preserve"> </w:t>
      </w:r>
      <w:r>
        <w:rPr>
          <w:rFonts w:ascii="仿宋" w:hAnsi="仿宋" w:eastAsia="仿宋" w:cs="仿宋"/>
          <w:sz w:val="24"/>
          <w:szCs w:val="24"/>
        </w:rPr>
        <w:t xml:space="preserve"> </w:t>
      </w:r>
      <w:bookmarkStart w:id="549" w:name="_Toc11898"/>
      <w:r>
        <w:rPr>
          <w:rFonts w:ascii="仿宋" w:hAnsi="仿宋" w:eastAsia="仿宋" w:cs="仿宋"/>
          <w:sz w:val="24"/>
          <w:szCs w:val="24"/>
        </w:rPr>
        <w:t xml:space="preserve">28.1 </w:t>
      </w:r>
      <w:r>
        <w:rPr>
          <w:rFonts w:hint="eastAsia" w:ascii="仿宋" w:hAnsi="仿宋" w:eastAsia="仿宋" w:cs="仿宋"/>
          <w:sz w:val="24"/>
          <w:szCs w:val="24"/>
        </w:rPr>
        <w:t>承包人提供履约担保的约定</w:t>
      </w:r>
      <w:bookmarkEnd w:id="549"/>
    </w:p>
    <w:p>
      <w:pPr>
        <w:spacing w:line="360" w:lineRule="auto"/>
        <w:ind w:firstLine="480" w:firstLineChars="200"/>
        <w:rPr>
          <w:rFonts w:ascii="仿宋" w:hAnsi="仿宋" w:eastAsia="仿宋" w:cs="Times New Roman"/>
          <w:sz w:val="24"/>
          <w:szCs w:val="24"/>
        </w:rPr>
      </w:pPr>
      <w:r>
        <w:rPr>
          <w:rFonts w:hint="eastAsia" w:ascii="仿宋" w:hAnsi="仿宋" w:eastAsia="仿宋" w:cs="仿宋"/>
          <w:sz w:val="24"/>
          <w:szCs w:val="24"/>
        </w:rPr>
        <w:t>（</w:t>
      </w:r>
      <w:r>
        <w:rPr>
          <w:rFonts w:ascii="仿宋" w:hAnsi="仿宋" w:eastAsia="仿宋" w:cs="仿宋"/>
          <w:sz w:val="24"/>
          <w:szCs w:val="24"/>
        </w:rPr>
        <w:t>1</w:t>
      </w:r>
      <w:r>
        <w:rPr>
          <w:rFonts w:hint="eastAsia" w:ascii="仿宋" w:hAnsi="仿宋" w:eastAsia="仿宋" w:cs="仿宋"/>
          <w:sz w:val="24"/>
          <w:szCs w:val="24"/>
        </w:rPr>
        <w:t>）履约担保的金额：（大写）</w:t>
      </w:r>
      <w:r>
        <w:rPr>
          <w:rFonts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ascii="仿宋" w:hAnsi="仿宋" w:eastAsia="仿宋" w:cs="仿宋"/>
          <w:sz w:val="24"/>
          <w:szCs w:val="24"/>
          <w:u w:val="single"/>
        </w:rPr>
        <w:t xml:space="preserve"> </w:t>
      </w:r>
      <w:r>
        <w:rPr>
          <w:rFonts w:hint="eastAsia" w:ascii="仿宋" w:hAnsi="仿宋" w:eastAsia="仿宋" w:cs="仿宋"/>
          <w:sz w:val="24"/>
          <w:szCs w:val="24"/>
        </w:rPr>
        <w:t>（小写</w:t>
      </w:r>
      <w:r>
        <w:rPr>
          <w:rFonts w:eastAsia="仿宋_GB2312"/>
          <w:color w:val="000000"/>
          <w:sz w:val="28"/>
          <w:szCs w:val="28"/>
          <w:u w:val="single"/>
        </w:rPr>
        <w:t>¥</w:t>
      </w:r>
      <w:r>
        <w:rPr>
          <w:rFonts w:hint="eastAsia" w:eastAsia="仿宋_GB2312"/>
          <w:color w:val="000000"/>
          <w:sz w:val="28"/>
          <w:szCs w:val="28"/>
          <w:u w:val="single"/>
        </w:rPr>
        <w:t xml:space="preserve"> </w:t>
      </w:r>
      <w:r>
        <w:rPr>
          <w:rFonts w:hint="eastAsia" w:eastAsia="仿宋_GB2312"/>
          <w:color w:val="000000"/>
          <w:sz w:val="28"/>
          <w:szCs w:val="28"/>
          <w:u w:val="single"/>
          <w:lang w:val="en-US" w:eastAsia="zh-CN"/>
        </w:rPr>
        <w:t xml:space="preserve">   </w:t>
      </w:r>
      <w:r>
        <w:rPr>
          <w:rFonts w:hint="eastAsia" w:ascii="仿宋" w:hAnsi="仿宋" w:eastAsia="仿宋" w:cs="仿宋"/>
          <w:sz w:val="24"/>
          <w:szCs w:val="24"/>
        </w:rPr>
        <w:t>）</w:t>
      </w:r>
    </w:p>
    <w:p>
      <w:pPr>
        <w:spacing w:line="360" w:lineRule="auto"/>
        <w:ind w:firstLine="120" w:firstLineChars="50"/>
        <w:rPr>
          <w:rFonts w:ascii="仿宋" w:hAnsi="仿宋" w:eastAsia="仿宋" w:cs="Times New Roman"/>
          <w:sz w:val="24"/>
          <w:szCs w:val="24"/>
          <w:u w:val="single"/>
        </w:rPr>
      </w:pPr>
      <w:r>
        <w:rPr>
          <w:rFonts w:ascii="仿宋" w:hAnsi="仿宋" w:eastAsia="仿宋" w:cs="仿宋"/>
          <w:sz w:val="24"/>
          <w:szCs w:val="24"/>
        </w:rPr>
        <w:t xml:space="preserve">  </w:t>
      </w:r>
      <w:r>
        <w:rPr>
          <w:rFonts w:hint="eastAsia" w:ascii="仿宋" w:hAnsi="仿宋" w:eastAsia="仿宋" w:cs="仿宋"/>
          <w:sz w:val="24"/>
          <w:szCs w:val="24"/>
        </w:rPr>
        <w:t xml:space="preserve"> （</w:t>
      </w:r>
      <w:r>
        <w:rPr>
          <w:rFonts w:ascii="仿宋" w:hAnsi="仿宋" w:eastAsia="仿宋" w:cs="仿宋"/>
          <w:sz w:val="24"/>
          <w:szCs w:val="24"/>
        </w:rPr>
        <w:t>2</w:t>
      </w:r>
      <w:r>
        <w:rPr>
          <w:rFonts w:hint="eastAsia" w:ascii="仿宋" w:hAnsi="仿宋" w:eastAsia="仿宋" w:cs="仿宋"/>
          <w:sz w:val="24"/>
          <w:szCs w:val="24"/>
        </w:rPr>
        <w:t>）</w:t>
      </w:r>
      <w:r>
        <w:rPr>
          <w:rFonts w:ascii="仿宋" w:hAnsi="仿宋" w:eastAsia="仿宋" w:cs="仿宋"/>
          <w:sz w:val="24"/>
          <w:szCs w:val="24"/>
        </w:rPr>
        <w:t xml:space="preserve"> </w:t>
      </w:r>
      <w:r>
        <w:rPr>
          <w:rFonts w:hint="eastAsia" w:ascii="仿宋" w:hAnsi="仿宋" w:eastAsia="仿宋" w:cs="仿宋"/>
          <w:sz w:val="24"/>
          <w:szCs w:val="24"/>
        </w:rPr>
        <w:t>提供履约担保的时间：</w:t>
      </w:r>
    </w:p>
    <w:p>
      <w:pPr>
        <w:spacing w:line="360" w:lineRule="auto"/>
        <w:ind w:firstLine="480" w:firstLineChars="200"/>
        <w:rPr>
          <w:rFonts w:ascii="仿宋" w:hAnsi="仿宋" w:eastAsia="仿宋" w:cs="Times New Roman"/>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签订本合同时；</w:t>
      </w:r>
    </w:p>
    <w:p>
      <w:pPr>
        <w:spacing w:line="360" w:lineRule="auto"/>
        <w:ind w:firstLine="120" w:firstLineChars="50"/>
        <w:rPr>
          <w:rFonts w:ascii="仿宋" w:hAnsi="仿宋" w:eastAsia="仿宋" w:cs="Times New Roman"/>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另作约定：</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收到中标通知书起30天内</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w:t>
      </w:r>
      <w:r>
        <w:rPr>
          <w:rFonts w:ascii="仿宋" w:hAnsi="仿宋" w:eastAsia="仿宋" w:cs="仿宋"/>
          <w:kern w:val="0"/>
          <w:sz w:val="24"/>
          <w:szCs w:val="24"/>
          <w:u w:val="single"/>
        </w:rPr>
        <w:t xml:space="preserve"> </w:t>
      </w:r>
    </w:p>
    <w:p>
      <w:pPr>
        <w:spacing w:line="360" w:lineRule="auto"/>
        <w:ind w:firstLine="120" w:firstLineChars="50"/>
        <w:rPr>
          <w:rFonts w:ascii="仿宋" w:hAnsi="仿宋" w:eastAsia="仿宋" w:cs="Times New Roman"/>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 xml:space="preserve"> （</w:t>
      </w:r>
      <w:r>
        <w:rPr>
          <w:rFonts w:ascii="仿宋" w:hAnsi="仿宋" w:eastAsia="仿宋" w:cs="仿宋"/>
          <w:kern w:val="0"/>
          <w:sz w:val="24"/>
          <w:szCs w:val="24"/>
        </w:rPr>
        <w:t>3</w:t>
      </w: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出具履约保函的担保人：</w:t>
      </w:r>
      <w:r>
        <w:rPr>
          <w:rFonts w:hint="eastAsia" w:ascii="仿宋" w:hAnsi="仿宋" w:eastAsia="仿宋" w:cs="仿宋"/>
          <w:kern w:val="0"/>
          <w:sz w:val="24"/>
          <w:szCs w:val="24"/>
          <w:u w:val="single"/>
          <w:lang w:eastAsia="zh-CN"/>
        </w:rPr>
        <w:t>银行</w:t>
      </w:r>
      <w:r>
        <w:rPr>
          <w:rFonts w:hint="eastAsia" w:ascii="仿宋" w:hAnsi="仿宋" w:eastAsia="仿宋" w:cs="仿宋"/>
          <w:kern w:val="0"/>
          <w:sz w:val="24"/>
          <w:szCs w:val="24"/>
          <w:u w:val="single"/>
        </w:rPr>
        <w:t>。</w:t>
      </w:r>
    </w:p>
    <w:p>
      <w:pPr>
        <w:spacing w:line="360" w:lineRule="auto"/>
        <w:ind w:firstLine="120" w:firstLineChars="50"/>
        <w:rPr>
          <w:rFonts w:ascii="仿宋" w:hAnsi="仿宋" w:eastAsia="仿宋" w:cs="仿宋"/>
          <w:kern w:val="0"/>
          <w:sz w:val="24"/>
          <w:szCs w:val="24"/>
          <w:u w:val="single"/>
        </w:rPr>
      </w:pPr>
      <w:r>
        <w:rPr>
          <w:rFonts w:ascii="仿宋" w:hAnsi="仿宋" w:eastAsia="仿宋" w:cs="仿宋"/>
          <w:sz w:val="24"/>
          <w:szCs w:val="24"/>
        </w:rPr>
        <w:t xml:space="preserve">       </w:t>
      </w:r>
      <w:r>
        <w:rPr>
          <w:rFonts w:hint="eastAsia" w:ascii="仿宋" w:hAnsi="仿宋" w:eastAsia="仿宋" w:cs="仿宋"/>
          <w:sz w:val="24"/>
          <w:szCs w:val="24"/>
        </w:rPr>
        <w:t xml:space="preserve"> </w:t>
      </w:r>
      <w:r>
        <w:rPr>
          <w:rFonts w:ascii="仿宋" w:hAnsi="仿宋" w:eastAsia="仿宋" w:cs="仿宋"/>
          <w:sz w:val="24"/>
          <w:szCs w:val="24"/>
        </w:rPr>
        <w:t xml:space="preserve"> </w:t>
      </w: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出具</w:t>
      </w:r>
      <w:r>
        <w:rPr>
          <w:rFonts w:hint="eastAsia" w:ascii="仿宋" w:hAnsi="仿宋" w:eastAsia="仿宋" w:cs="仿宋"/>
          <w:sz w:val="24"/>
          <w:szCs w:val="24"/>
          <w:shd w:val="clear" w:color="auto" w:fill="FFFFFF"/>
        </w:rPr>
        <w:t>履约担保</w:t>
      </w:r>
      <w:r>
        <w:rPr>
          <w:rFonts w:hint="eastAsia" w:ascii="仿宋" w:hAnsi="仿宋" w:eastAsia="仿宋" w:cs="仿宋"/>
          <w:kern w:val="0"/>
          <w:sz w:val="24"/>
          <w:szCs w:val="24"/>
        </w:rPr>
        <w:t>的担保人：</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w:t>
      </w:r>
      <w:r>
        <w:rPr>
          <w:rFonts w:ascii="仿宋" w:hAnsi="仿宋" w:eastAsia="仿宋" w:cs="仿宋"/>
          <w:kern w:val="0"/>
          <w:sz w:val="24"/>
          <w:szCs w:val="24"/>
          <w:u w:val="single"/>
        </w:rPr>
        <w:t xml:space="preserve">    </w:t>
      </w:r>
    </w:p>
    <w:p>
      <w:pPr>
        <w:spacing w:line="360" w:lineRule="auto"/>
        <w:ind w:firstLine="120" w:firstLineChars="50"/>
        <w:rPr>
          <w:rFonts w:ascii="仿宋" w:hAnsi="仿宋" w:eastAsia="仿宋" w:cs="Times New Roman"/>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 xml:space="preserve"> </w:t>
      </w:r>
      <w:r>
        <w:rPr>
          <w:rFonts w:ascii="仿宋" w:hAnsi="仿宋" w:eastAsia="仿宋" w:cs="仿宋"/>
          <w:kern w:val="0"/>
          <w:sz w:val="24"/>
          <w:szCs w:val="24"/>
        </w:rPr>
        <w:t xml:space="preserve"> </w:t>
      </w: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出具</w:t>
      </w:r>
      <w:r>
        <w:rPr>
          <w:rFonts w:hint="eastAsia" w:ascii="仿宋" w:hAnsi="仿宋" w:eastAsia="仿宋" w:cs="仿宋"/>
          <w:sz w:val="24"/>
          <w:szCs w:val="24"/>
          <w:shd w:val="clear" w:color="auto" w:fill="FFFFFF"/>
        </w:rPr>
        <w:t>履约保证保险</w:t>
      </w:r>
      <w:r>
        <w:rPr>
          <w:rFonts w:hint="eastAsia" w:ascii="仿宋" w:hAnsi="仿宋" w:eastAsia="仿宋" w:cs="仿宋"/>
          <w:kern w:val="0"/>
          <w:sz w:val="24"/>
          <w:szCs w:val="24"/>
        </w:rPr>
        <w:t>的担保人：</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w:t>
      </w:r>
      <w:r>
        <w:rPr>
          <w:rFonts w:ascii="仿宋" w:hAnsi="仿宋" w:eastAsia="仿宋" w:cs="仿宋"/>
          <w:kern w:val="0"/>
          <w:sz w:val="24"/>
          <w:szCs w:val="24"/>
          <w:u w:val="single"/>
        </w:rPr>
        <w:t xml:space="preserve">    </w:t>
      </w:r>
    </w:p>
    <w:p>
      <w:pPr>
        <w:spacing w:line="360" w:lineRule="auto"/>
        <w:ind w:firstLine="1200" w:firstLineChars="500"/>
        <w:rPr>
          <w:rFonts w:ascii="仿宋" w:hAnsi="仿宋" w:eastAsia="仿宋" w:cs="Times New Roman"/>
          <w:sz w:val="24"/>
          <w:szCs w:val="24"/>
        </w:rPr>
      </w:pP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其它：</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w:t>
      </w:r>
      <w:r>
        <w:rPr>
          <w:rFonts w:ascii="仿宋" w:hAnsi="仿宋" w:eastAsia="仿宋" w:cs="仿宋"/>
          <w:kern w:val="0"/>
          <w:sz w:val="24"/>
          <w:szCs w:val="24"/>
          <w:u w:val="single"/>
        </w:rPr>
        <w:t xml:space="preserve">    </w:t>
      </w:r>
    </w:p>
    <w:p>
      <w:pPr>
        <w:spacing w:line="360" w:lineRule="auto"/>
        <w:ind w:firstLine="120" w:firstLineChars="50"/>
        <w:rPr>
          <w:rFonts w:ascii="仿宋" w:hAnsi="仿宋" w:eastAsia="仿宋" w:cs="Times New Roman"/>
          <w:sz w:val="24"/>
          <w:szCs w:val="24"/>
        </w:rPr>
      </w:pPr>
      <w:r>
        <w:rPr>
          <w:rFonts w:ascii="仿宋" w:hAnsi="仿宋" w:eastAsia="仿宋" w:cs="仿宋"/>
          <w:sz w:val="24"/>
          <w:szCs w:val="24"/>
        </w:rPr>
        <w:t xml:space="preserve">  </w:t>
      </w:r>
      <w:r>
        <w:rPr>
          <w:rFonts w:hint="eastAsia" w:ascii="仿宋" w:hAnsi="仿宋" w:eastAsia="仿宋" w:cs="仿宋"/>
          <w:sz w:val="24"/>
          <w:szCs w:val="24"/>
        </w:rPr>
        <w:t xml:space="preserve"> </w:t>
      </w:r>
      <w:r>
        <w:rPr>
          <w:rFonts w:ascii="仿宋" w:hAnsi="仿宋" w:eastAsia="仿宋" w:cs="仿宋"/>
          <w:sz w:val="24"/>
          <w:szCs w:val="24"/>
        </w:rPr>
        <w:t xml:space="preserve">28.4 </w:t>
      </w:r>
      <w:r>
        <w:rPr>
          <w:rFonts w:hint="eastAsia" w:ascii="仿宋" w:hAnsi="仿宋" w:eastAsia="仿宋" w:cs="仿宋"/>
          <w:sz w:val="24"/>
          <w:szCs w:val="24"/>
        </w:rPr>
        <w:t>发包人提供支付担保的约定</w:t>
      </w:r>
    </w:p>
    <w:p>
      <w:pPr>
        <w:spacing w:line="360" w:lineRule="auto"/>
        <w:ind w:firstLine="120" w:firstLineChars="50"/>
        <w:rPr>
          <w:rFonts w:ascii="仿宋" w:hAnsi="仿宋" w:eastAsia="仿宋" w:cs="Times New Roman"/>
          <w:sz w:val="24"/>
          <w:szCs w:val="24"/>
        </w:rPr>
      </w:pPr>
      <w:r>
        <w:rPr>
          <w:rFonts w:ascii="仿宋" w:hAnsi="仿宋" w:eastAsia="仿宋" w:cs="仿宋"/>
          <w:sz w:val="24"/>
          <w:szCs w:val="24"/>
        </w:rPr>
        <w:t xml:space="preserve">  </w:t>
      </w:r>
      <w:r>
        <w:rPr>
          <w:rFonts w:hint="eastAsia" w:ascii="仿宋" w:hAnsi="仿宋" w:eastAsia="仿宋" w:cs="仿宋"/>
          <w:sz w:val="24"/>
          <w:szCs w:val="24"/>
        </w:rPr>
        <w:t xml:space="preserve"> （</w:t>
      </w:r>
      <w:r>
        <w:rPr>
          <w:rFonts w:ascii="仿宋" w:hAnsi="仿宋" w:eastAsia="仿宋" w:cs="仿宋"/>
          <w:sz w:val="24"/>
          <w:szCs w:val="24"/>
        </w:rPr>
        <w:t>1</w:t>
      </w:r>
      <w:r>
        <w:rPr>
          <w:rFonts w:hint="eastAsia" w:ascii="仿宋" w:hAnsi="仿宋" w:eastAsia="仿宋" w:cs="仿宋"/>
          <w:sz w:val="24"/>
          <w:szCs w:val="24"/>
        </w:rPr>
        <w:t>）</w:t>
      </w:r>
      <w:r>
        <w:rPr>
          <w:rFonts w:ascii="仿宋" w:hAnsi="仿宋" w:eastAsia="仿宋" w:cs="仿宋"/>
          <w:sz w:val="24"/>
          <w:szCs w:val="24"/>
        </w:rPr>
        <w:t xml:space="preserve"> </w:t>
      </w:r>
      <w:r>
        <w:rPr>
          <w:rFonts w:hint="eastAsia" w:ascii="仿宋" w:hAnsi="仿宋" w:eastAsia="仿宋" w:cs="仿宋"/>
          <w:kern w:val="0"/>
          <w:sz w:val="24"/>
          <w:szCs w:val="24"/>
        </w:rPr>
        <w:t>□</w:t>
      </w:r>
      <w:r>
        <w:rPr>
          <w:rFonts w:hint="eastAsia" w:ascii="仿宋" w:hAnsi="仿宋" w:eastAsia="仿宋" w:cs="仿宋"/>
          <w:sz w:val="24"/>
          <w:szCs w:val="24"/>
        </w:rPr>
        <w:t>支付担保的金额：（大写）</w:t>
      </w:r>
      <w:r>
        <w:rPr>
          <w:rFonts w:ascii="仿宋" w:hAnsi="仿宋" w:eastAsia="仿宋" w:cs="仿宋"/>
          <w:sz w:val="24"/>
          <w:szCs w:val="24"/>
          <w:u w:val="single"/>
        </w:rPr>
        <w:t xml:space="preserve">   </w:t>
      </w:r>
      <w:r>
        <w:rPr>
          <w:rFonts w:hint="eastAsia" w:ascii="仿宋" w:hAnsi="仿宋" w:eastAsia="仿宋" w:cs="仿宋"/>
          <w:sz w:val="24"/>
          <w:szCs w:val="24"/>
          <w:u w:val="single"/>
        </w:rPr>
        <w:t>/</w:t>
      </w:r>
      <w:r>
        <w:rPr>
          <w:rFonts w:ascii="仿宋" w:hAnsi="仿宋" w:eastAsia="仿宋" w:cs="仿宋"/>
          <w:sz w:val="24"/>
          <w:szCs w:val="24"/>
          <w:u w:val="single"/>
        </w:rPr>
        <w:t xml:space="preserve">   </w:t>
      </w:r>
    </w:p>
    <w:p>
      <w:pPr>
        <w:spacing w:line="360" w:lineRule="auto"/>
        <w:rPr>
          <w:rFonts w:ascii="仿宋" w:hAnsi="仿宋" w:eastAsia="仿宋" w:cs="Times New Roman"/>
          <w:sz w:val="24"/>
          <w:szCs w:val="24"/>
          <w:u w:val="single"/>
        </w:rPr>
      </w:pPr>
      <w:r>
        <w:rPr>
          <w:rFonts w:ascii="仿宋" w:hAnsi="仿宋" w:eastAsia="仿宋" w:cs="仿宋"/>
          <w:sz w:val="24"/>
          <w:szCs w:val="24"/>
        </w:rPr>
        <w:t xml:space="preserve">    </w:t>
      </w:r>
      <w:r>
        <w:rPr>
          <w:rFonts w:hint="eastAsia" w:ascii="仿宋" w:hAnsi="仿宋" w:eastAsia="仿宋" w:cs="仿宋"/>
          <w:sz w:val="24"/>
          <w:szCs w:val="24"/>
        </w:rPr>
        <w:t>（</w:t>
      </w:r>
      <w:r>
        <w:rPr>
          <w:rFonts w:ascii="仿宋" w:hAnsi="仿宋" w:eastAsia="仿宋" w:cs="仿宋"/>
          <w:sz w:val="24"/>
          <w:szCs w:val="24"/>
        </w:rPr>
        <w:t>2</w:t>
      </w:r>
      <w:r>
        <w:rPr>
          <w:rFonts w:hint="eastAsia" w:ascii="仿宋" w:hAnsi="仿宋" w:eastAsia="仿宋" w:cs="仿宋"/>
          <w:sz w:val="24"/>
          <w:szCs w:val="24"/>
        </w:rPr>
        <w:t>）</w:t>
      </w:r>
      <w:r>
        <w:rPr>
          <w:rFonts w:ascii="仿宋" w:hAnsi="仿宋" w:eastAsia="仿宋" w:cs="仿宋"/>
          <w:sz w:val="24"/>
          <w:szCs w:val="24"/>
        </w:rPr>
        <w:t xml:space="preserve"> </w:t>
      </w:r>
      <w:r>
        <w:rPr>
          <w:rFonts w:hint="eastAsia" w:ascii="仿宋" w:hAnsi="仿宋" w:eastAsia="仿宋" w:cs="仿宋"/>
          <w:sz w:val="24"/>
          <w:szCs w:val="24"/>
        </w:rPr>
        <w:t>提供支付担保的时间：</w:t>
      </w:r>
    </w:p>
    <w:p>
      <w:pPr>
        <w:spacing w:line="360" w:lineRule="auto"/>
        <w:ind w:firstLine="120" w:firstLineChars="50"/>
        <w:rPr>
          <w:rFonts w:ascii="仿宋" w:hAnsi="仿宋" w:eastAsia="仿宋" w:cs="Times New Roman"/>
          <w:kern w:val="0"/>
          <w:sz w:val="24"/>
          <w:szCs w:val="24"/>
        </w:rPr>
      </w:pPr>
      <w:r>
        <w:rPr>
          <w:rFonts w:ascii="仿宋" w:hAnsi="仿宋" w:eastAsia="仿宋" w:cs="仿宋"/>
          <w:sz w:val="24"/>
          <w:szCs w:val="24"/>
        </w:rPr>
        <w:t xml:space="preserve">       </w:t>
      </w:r>
      <w:r>
        <w:rPr>
          <w:rFonts w:hint="eastAsia" w:ascii="仿宋" w:hAnsi="仿宋" w:eastAsia="仿宋" w:cs="仿宋"/>
          <w:sz w:val="24"/>
          <w:szCs w:val="24"/>
        </w:rPr>
        <w:t xml:space="preserve">  </w:t>
      </w: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签订本合同时；</w:t>
      </w:r>
    </w:p>
    <w:p>
      <w:pPr>
        <w:spacing w:line="360" w:lineRule="auto"/>
        <w:ind w:firstLine="120" w:firstLineChars="50"/>
        <w:rPr>
          <w:rFonts w:ascii="仿宋" w:hAnsi="仿宋" w:eastAsia="仿宋" w:cs="Times New Roman"/>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另作约定：</w:t>
      </w:r>
      <w:r>
        <w:rPr>
          <w:rFonts w:ascii="仿宋" w:hAnsi="仿宋" w:eastAsia="仿宋" w:cs="仿宋"/>
          <w:kern w:val="0"/>
          <w:sz w:val="24"/>
          <w:szCs w:val="24"/>
          <w:u w:val="single"/>
        </w:rPr>
        <w:t xml:space="preserve">  </w:t>
      </w:r>
      <w:r>
        <w:rPr>
          <w:rFonts w:hint="eastAsia" w:ascii="仿宋" w:hAnsi="仿宋" w:eastAsia="仿宋" w:cs="仿宋"/>
          <w:bCs/>
          <w:kern w:val="0"/>
          <w:sz w:val="24"/>
          <w:szCs w:val="24"/>
          <w:u w:val="single"/>
        </w:rPr>
        <w:t>无 。</w:t>
      </w:r>
      <w:r>
        <w:rPr>
          <w:rFonts w:ascii="仿宋" w:hAnsi="仿宋" w:eastAsia="仿宋" w:cs="仿宋"/>
          <w:kern w:val="0"/>
          <w:sz w:val="24"/>
          <w:szCs w:val="24"/>
          <w:u w:val="single"/>
        </w:rPr>
        <w:t xml:space="preserve"> </w:t>
      </w:r>
    </w:p>
    <w:p>
      <w:pPr>
        <w:spacing w:line="360" w:lineRule="auto"/>
        <w:ind w:firstLine="120" w:firstLineChars="50"/>
        <w:rPr>
          <w:rFonts w:ascii="仿宋" w:hAnsi="仿宋" w:eastAsia="仿宋" w:cs="仿宋"/>
          <w:kern w:val="0"/>
          <w:sz w:val="24"/>
          <w:szCs w:val="24"/>
          <w:u w:val="single"/>
        </w:rPr>
      </w:pPr>
      <w:r>
        <w:rPr>
          <w:rFonts w:ascii="仿宋" w:hAnsi="仿宋" w:eastAsia="仿宋" w:cs="仿宋"/>
          <w:kern w:val="0"/>
          <w:sz w:val="24"/>
          <w:szCs w:val="24"/>
        </w:rPr>
        <w:t xml:space="preserve">  </w:t>
      </w:r>
      <w:r>
        <w:rPr>
          <w:rFonts w:hint="eastAsia" w:ascii="仿宋" w:hAnsi="仿宋" w:eastAsia="仿宋" w:cs="仿宋"/>
          <w:kern w:val="0"/>
          <w:sz w:val="24"/>
          <w:szCs w:val="24"/>
        </w:rPr>
        <w:t>（</w:t>
      </w:r>
      <w:r>
        <w:rPr>
          <w:rFonts w:ascii="仿宋" w:hAnsi="仿宋" w:eastAsia="仿宋" w:cs="仿宋"/>
          <w:kern w:val="0"/>
          <w:sz w:val="24"/>
          <w:szCs w:val="24"/>
        </w:rPr>
        <w:t>3</w:t>
      </w: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□出具支付保函的担保人：</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w:t>
      </w:r>
      <w:r>
        <w:rPr>
          <w:rFonts w:ascii="仿宋" w:hAnsi="仿宋" w:eastAsia="仿宋" w:cs="仿宋"/>
          <w:kern w:val="0"/>
          <w:sz w:val="24"/>
          <w:szCs w:val="24"/>
          <w:u w:val="single"/>
        </w:rPr>
        <w:t xml:space="preserve">  </w:t>
      </w:r>
    </w:p>
    <w:p>
      <w:pPr>
        <w:spacing w:line="360" w:lineRule="auto"/>
        <w:ind w:firstLine="120" w:firstLineChars="50"/>
        <w:rPr>
          <w:rFonts w:ascii="仿宋" w:hAnsi="仿宋" w:eastAsia="仿宋" w:cs="Times New Roman"/>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□出具</w:t>
      </w:r>
      <w:r>
        <w:rPr>
          <w:rFonts w:hint="eastAsia" w:ascii="仿宋" w:hAnsi="仿宋" w:eastAsia="仿宋" w:cs="仿宋"/>
          <w:sz w:val="24"/>
          <w:szCs w:val="24"/>
          <w:shd w:val="clear" w:color="auto" w:fill="FFFFFF"/>
        </w:rPr>
        <w:t>支付担保</w:t>
      </w:r>
      <w:r>
        <w:rPr>
          <w:rFonts w:hint="eastAsia" w:ascii="仿宋" w:hAnsi="仿宋" w:eastAsia="仿宋" w:cs="仿宋"/>
          <w:kern w:val="0"/>
          <w:sz w:val="24"/>
          <w:szCs w:val="24"/>
        </w:rPr>
        <w:t>的担保人：</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w:t>
      </w:r>
      <w:r>
        <w:rPr>
          <w:rFonts w:ascii="仿宋" w:hAnsi="仿宋" w:eastAsia="仿宋" w:cs="仿宋"/>
          <w:kern w:val="0"/>
          <w:sz w:val="24"/>
          <w:szCs w:val="24"/>
          <w:u w:val="single"/>
        </w:rPr>
        <w:t xml:space="preserve">  </w:t>
      </w:r>
    </w:p>
    <w:p>
      <w:pPr>
        <w:spacing w:line="360" w:lineRule="auto"/>
        <w:ind w:firstLine="120" w:firstLineChars="50"/>
        <w:rPr>
          <w:rFonts w:ascii="仿宋" w:hAnsi="仿宋" w:eastAsia="仿宋" w:cs="Times New Roman"/>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□出具</w:t>
      </w:r>
      <w:r>
        <w:rPr>
          <w:rFonts w:hint="eastAsia" w:ascii="仿宋" w:hAnsi="仿宋" w:eastAsia="仿宋" w:cs="仿宋"/>
          <w:sz w:val="24"/>
          <w:szCs w:val="24"/>
          <w:shd w:val="clear" w:color="auto" w:fill="FFFFFF"/>
        </w:rPr>
        <w:t>支付保证保险</w:t>
      </w:r>
      <w:r>
        <w:rPr>
          <w:rFonts w:hint="eastAsia" w:ascii="仿宋" w:hAnsi="仿宋" w:eastAsia="仿宋" w:cs="仿宋"/>
          <w:kern w:val="0"/>
          <w:sz w:val="24"/>
          <w:szCs w:val="24"/>
        </w:rPr>
        <w:t>的担保人：</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w:t>
      </w:r>
      <w:r>
        <w:rPr>
          <w:rFonts w:ascii="仿宋" w:hAnsi="仿宋" w:eastAsia="仿宋" w:cs="仿宋"/>
          <w:kern w:val="0"/>
          <w:sz w:val="24"/>
          <w:szCs w:val="24"/>
          <w:u w:val="single"/>
        </w:rPr>
        <w:t xml:space="preserve">   </w:t>
      </w:r>
    </w:p>
    <w:p>
      <w:pPr>
        <w:spacing w:line="360" w:lineRule="auto"/>
        <w:ind w:firstLine="1080" w:firstLineChars="450"/>
        <w:rPr>
          <w:rFonts w:ascii="仿宋" w:hAnsi="仿宋" w:eastAsia="仿宋" w:cs="Times New Roman"/>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其它：</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此款取消。</w:t>
      </w:r>
    </w:p>
    <w:p>
      <w:pPr>
        <w:spacing w:line="360" w:lineRule="auto"/>
        <w:rPr>
          <w:rFonts w:ascii="仿宋" w:hAnsi="仿宋" w:eastAsia="仿宋" w:cs="Times New Roman"/>
          <w:kern w:val="0"/>
          <w:sz w:val="24"/>
          <w:szCs w:val="24"/>
        </w:rPr>
      </w:pPr>
      <w:r>
        <w:rPr>
          <w:rFonts w:hint="eastAsia" w:ascii="仿宋" w:hAnsi="仿宋" w:eastAsia="仿宋" w:cs="仿宋"/>
          <w:kern w:val="0"/>
          <w:sz w:val="24"/>
          <w:szCs w:val="24"/>
        </w:rPr>
        <w:t xml:space="preserve">    </w:t>
      </w:r>
      <w:r>
        <w:rPr>
          <w:rFonts w:ascii="仿宋" w:hAnsi="仿宋" w:eastAsia="仿宋" w:cs="仿宋"/>
          <w:kern w:val="0"/>
          <w:sz w:val="24"/>
          <w:szCs w:val="24"/>
        </w:rPr>
        <w:t xml:space="preserve">28.8 </w:t>
      </w:r>
      <w:r>
        <w:rPr>
          <w:rFonts w:hint="eastAsia" w:ascii="仿宋" w:hAnsi="仿宋" w:eastAsia="仿宋" w:cs="仿宋"/>
          <w:kern w:val="0"/>
          <w:sz w:val="24"/>
          <w:szCs w:val="24"/>
        </w:rPr>
        <w:t>担保内容、方式和责任等事项的约定：</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承包人需在</w:t>
      </w:r>
      <w:r>
        <w:rPr>
          <w:rFonts w:hint="eastAsia" w:ascii="仿宋" w:hAnsi="仿宋" w:eastAsia="仿宋" w:cs="仿宋"/>
          <w:b/>
          <w:bCs/>
          <w:kern w:val="0"/>
          <w:sz w:val="24"/>
          <w:szCs w:val="24"/>
          <w:u w:val="single"/>
        </w:rPr>
        <w:t>收到中标通知书30天内</w:t>
      </w:r>
      <w:r>
        <w:rPr>
          <w:rFonts w:hint="eastAsia" w:ascii="仿宋" w:hAnsi="仿宋" w:eastAsia="仿宋" w:cs="仿宋"/>
          <w:kern w:val="0"/>
          <w:sz w:val="24"/>
          <w:szCs w:val="24"/>
          <w:u w:val="single"/>
        </w:rPr>
        <w:t>向发包人提交履约保证金。履约保证金以银行开具的无条件的、不可撤销的银行保函形式提交，履约保证金为中标价的10%。履约保函自银行签字盖章之日起生效，直至</w:t>
      </w:r>
      <w:r>
        <w:rPr>
          <w:rFonts w:hint="eastAsia" w:ascii="仿宋" w:hAnsi="仿宋" w:eastAsia="仿宋" w:cs="仿宋"/>
          <w:kern w:val="0"/>
          <w:sz w:val="24"/>
          <w:szCs w:val="24"/>
          <w:u w:val="single"/>
          <w:lang w:eastAsia="zh-CN"/>
        </w:rPr>
        <w:t>质保期满（需覆盖合同期满后</w:t>
      </w:r>
      <w:r>
        <w:rPr>
          <w:rFonts w:hint="eastAsia" w:ascii="仿宋" w:hAnsi="仿宋" w:eastAsia="仿宋" w:cs="仿宋"/>
          <w:kern w:val="0"/>
          <w:sz w:val="24"/>
          <w:szCs w:val="24"/>
          <w:u w:val="single"/>
          <w:lang w:val="en-US" w:eastAsia="zh-CN"/>
        </w:rPr>
        <w:t>2年质保期</w:t>
      </w:r>
      <w:r>
        <w:rPr>
          <w:rFonts w:hint="eastAsia" w:ascii="仿宋" w:hAnsi="仿宋" w:eastAsia="仿宋" w:cs="仿宋"/>
          <w:kern w:val="0"/>
          <w:sz w:val="24"/>
          <w:szCs w:val="24"/>
          <w:u w:val="single"/>
          <w:lang w:eastAsia="zh-CN"/>
        </w:rPr>
        <w:t>）</w:t>
      </w:r>
      <w:r>
        <w:rPr>
          <w:rFonts w:hint="eastAsia" w:ascii="仿宋" w:hAnsi="仿宋" w:eastAsia="仿宋" w:cs="仿宋"/>
          <w:kern w:val="0"/>
          <w:sz w:val="24"/>
          <w:szCs w:val="24"/>
          <w:u w:val="single"/>
        </w:rPr>
        <w:t>28天内一直有效。履约保函格式见合同附件3。若发包人发现承包人在合同履约过程中有私自分包、拖欠工人工资、不配合财政评审结算及其他本合同规定的违约行为，发包人有权没收其履约保证金。</w:t>
      </w:r>
    </w:p>
    <w:p>
      <w:pPr>
        <w:pStyle w:val="4"/>
        <w:numPr>
          <w:ilvl w:val="0"/>
          <w:numId w:val="0"/>
        </w:numPr>
        <w:tabs>
          <w:tab w:val="left" w:pos="360"/>
          <w:tab w:val="left" w:pos="420"/>
        </w:tabs>
        <w:spacing w:line="360" w:lineRule="auto"/>
        <w:ind w:firstLine="566" w:firstLineChars="196"/>
        <w:rPr>
          <w:rFonts w:ascii="仿宋" w:hAnsi="仿宋" w:eastAsia="仿宋"/>
          <w:b/>
          <w:bCs/>
          <w:sz w:val="24"/>
          <w:szCs w:val="24"/>
        </w:rPr>
      </w:pPr>
      <w:bookmarkStart w:id="550" w:name="_Toc16336"/>
      <w:bookmarkStart w:id="551" w:name="_Toc21704"/>
      <w:bookmarkStart w:id="552" w:name="_Toc469384099"/>
      <w:r>
        <w:rPr>
          <w:rFonts w:ascii="仿宋" w:hAnsi="仿宋" w:eastAsia="仿宋" w:cs="仿宋"/>
          <w:b/>
          <w:bCs/>
          <w:sz w:val="24"/>
          <w:szCs w:val="24"/>
        </w:rPr>
        <w:t xml:space="preserve">32. </w:t>
      </w:r>
      <w:r>
        <w:rPr>
          <w:rFonts w:hint="eastAsia" w:ascii="仿宋" w:hAnsi="仿宋" w:eastAsia="仿宋" w:cs="仿宋"/>
          <w:b/>
          <w:bCs/>
          <w:sz w:val="24"/>
          <w:szCs w:val="24"/>
        </w:rPr>
        <w:t>保险</w:t>
      </w:r>
      <w:bookmarkEnd w:id="550"/>
      <w:bookmarkEnd w:id="551"/>
      <w:bookmarkEnd w:id="552"/>
    </w:p>
    <w:p>
      <w:pPr>
        <w:spacing w:line="360" w:lineRule="auto"/>
        <w:ind w:firstLine="120" w:firstLineChars="50"/>
        <w:outlineLvl w:val="0"/>
        <w:rPr>
          <w:rFonts w:ascii="仿宋" w:hAnsi="仿宋" w:eastAsia="仿宋" w:cs="Times New Roman"/>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 xml:space="preserve"> </w:t>
      </w:r>
      <w:r>
        <w:rPr>
          <w:rFonts w:ascii="仿宋" w:hAnsi="仿宋" w:eastAsia="仿宋" w:cs="仿宋"/>
          <w:kern w:val="0"/>
          <w:sz w:val="24"/>
          <w:szCs w:val="24"/>
        </w:rPr>
        <w:t xml:space="preserve"> </w:t>
      </w:r>
      <w:bookmarkStart w:id="553" w:name="_Toc22320"/>
      <w:r>
        <w:rPr>
          <w:rFonts w:ascii="仿宋" w:hAnsi="仿宋" w:eastAsia="仿宋" w:cs="仿宋"/>
          <w:kern w:val="0"/>
          <w:sz w:val="24"/>
          <w:szCs w:val="24"/>
        </w:rPr>
        <w:t>32.</w:t>
      </w:r>
      <w:r>
        <w:rPr>
          <w:rFonts w:hint="eastAsia" w:ascii="仿宋" w:hAnsi="仿宋" w:eastAsia="仿宋" w:cs="仿宋"/>
          <w:kern w:val="0"/>
          <w:sz w:val="24"/>
          <w:szCs w:val="24"/>
        </w:rPr>
        <w:t>1</w:t>
      </w:r>
      <w:r>
        <w:rPr>
          <w:rFonts w:ascii="仿宋" w:hAnsi="仿宋" w:eastAsia="仿宋" w:cs="仿宋"/>
          <w:kern w:val="0"/>
          <w:sz w:val="24"/>
          <w:szCs w:val="24"/>
        </w:rPr>
        <w:t xml:space="preserve"> </w:t>
      </w:r>
      <w:r>
        <w:rPr>
          <w:rFonts w:hint="eastAsia" w:ascii="仿宋" w:hAnsi="仿宋" w:eastAsia="仿宋" w:cs="仿宋"/>
          <w:kern w:val="0"/>
          <w:sz w:val="24"/>
          <w:szCs w:val="24"/>
        </w:rPr>
        <w:t>委托承包人办理保险的事项：</w:t>
      </w:r>
      <w:r>
        <w:rPr>
          <w:rFonts w:hint="eastAsia" w:ascii="仿宋" w:hAnsi="仿宋" w:eastAsia="仿宋" w:cs="仿宋"/>
          <w:kern w:val="0"/>
          <w:sz w:val="24"/>
          <w:szCs w:val="24"/>
          <w:u w:val="single"/>
        </w:rPr>
        <w:t xml:space="preserve"> 无 。</w:t>
      </w:r>
      <w:bookmarkEnd w:id="553"/>
    </w:p>
    <w:p>
      <w:pPr>
        <w:spacing w:line="360" w:lineRule="auto"/>
        <w:ind w:firstLine="120" w:firstLineChars="50"/>
        <w:rPr>
          <w:rFonts w:ascii="仿宋" w:hAnsi="仿宋" w:eastAsia="仿宋" w:cs="Times New Roman"/>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 xml:space="preserve"> □</w:t>
      </w:r>
      <w:r>
        <w:rPr>
          <w:rFonts w:ascii="仿宋" w:hAnsi="仿宋" w:eastAsia="仿宋" w:cs="仿宋"/>
          <w:kern w:val="0"/>
          <w:sz w:val="24"/>
          <w:szCs w:val="24"/>
        </w:rPr>
        <w:t xml:space="preserve"> </w:t>
      </w:r>
      <w:r>
        <w:rPr>
          <w:rFonts w:hint="eastAsia" w:ascii="仿宋" w:hAnsi="仿宋" w:eastAsia="仿宋" w:cs="仿宋"/>
          <w:kern w:val="0"/>
          <w:sz w:val="24"/>
          <w:szCs w:val="24"/>
        </w:rPr>
        <w:t>通用条款第</w:t>
      </w:r>
      <w:r>
        <w:rPr>
          <w:rFonts w:ascii="仿宋" w:hAnsi="仿宋" w:eastAsia="仿宋" w:cs="仿宋"/>
          <w:kern w:val="0"/>
          <w:sz w:val="24"/>
          <w:szCs w:val="24"/>
        </w:rPr>
        <w:t>32.1</w:t>
      </w:r>
      <w:r>
        <w:rPr>
          <w:rFonts w:hint="eastAsia" w:ascii="仿宋" w:hAnsi="仿宋" w:eastAsia="仿宋" w:cs="仿宋"/>
          <w:kern w:val="0"/>
          <w:sz w:val="24"/>
          <w:szCs w:val="24"/>
        </w:rPr>
        <w:t>款的第（</w:t>
      </w:r>
      <w:r>
        <w:rPr>
          <w:rFonts w:ascii="仿宋" w:hAnsi="仿宋" w:eastAsia="仿宋" w:cs="仿宋"/>
          <w:kern w:val="0"/>
          <w:sz w:val="24"/>
          <w:szCs w:val="24"/>
        </w:rPr>
        <w:t>1</w:t>
      </w:r>
      <w:r>
        <w:rPr>
          <w:rFonts w:hint="eastAsia" w:ascii="仿宋" w:hAnsi="仿宋" w:eastAsia="仿宋" w:cs="仿宋"/>
          <w:kern w:val="0"/>
          <w:sz w:val="24"/>
          <w:szCs w:val="24"/>
        </w:rPr>
        <w:t>）项；</w:t>
      </w:r>
    </w:p>
    <w:p>
      <w:pPr>
        <w:spacing w:line="360" w:lineRule="auto"/>
        <w:ind w:firstLine="120" w:firstLineChars="50"/>
        <w:rPr>
          <w:rFonts w:ascii="仿宋" w:hAnsi="仿宋" w:eastAsia="仿宋" w:cs="Times New Roman"/>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 xml:space="preserve"> □</w:t>
      </w:r>
      <w:r>
        <w:rPr>
          <w:rFonts w:ascii="仿宋" w:hAnsi="仿宋" w:eastAsia="仿宋" w:cs="仿宋"/>
          <w:kern w:val="0"/>
          <w:sz w:val="24"/>
          <w:szCs w:val="24"/>
        </w:rPr>
        <w:t xml:space="preserve"> </w:t>
      </w:r>
      <w:r>
        <w:rPr>
          <w:rFonts w:hint="eastAsia" w:ascii="仿宋" w:hAnsi="仿宋" w:eastAsia="仿宋" w:cs="仿宋"/>
          <w:kern w:val="0"/>
          <w:sz w:val="24"/>
          <w:szCs w:val="24"/>
        </w:rPr>
        <w:t>通用条款第</w:t>
      </w:r>
      <w:r>
        <w:rPr>
          <w:rFonts w:ascii="仿宋" w:hAnsi="仿宋" w:eastAsia="仿宋" w:cs="仿宋"/>
          <w:kern w:val="0"/>
          <w:sz w:val="24"/>
          <w:szCs w:val="24"/>
        </w:rPr>
        <w:t>32.1</w:t>
      </w:r>
      <w:r>
        <w:rPr>
          <w:rFonts w:hint="eastAsia" w:ascii="仿宋" w:hAnsi="仿宋" w:eastAsia="仿宋" w:cs="仿宋"/>
          <w:kern w:val="0"/>
          <w:sz w:val="24"/>
          <w:szCs w:val="24"/>
        </w:rPr>
        <w:t>款的第（</w:t>
      </w:r>
      <w:r>
        <w:rPr>
          <w:rFonts w:ascii="仿宋" w:hAnsi="仿宋" w:eastAsia="仿宋" w:cs="仿宋"/>
          <w:kern w:val="0"/>
          <w:sz w:val="24"/>
          <w:szCs w:val="24"/>
        </w:rPr>
        <w:t>2</w:t>
      </w:r>
      <w:r>
        <w:rPr>
          <w:rFonts w:hint="eastAsia" w:ascii="仿宋" w:hAnsi="仿宋" w:eastAsia="仿宋" w:cs="仿宋"/>
          <w:kern w:val="0"/>
          <w:sz w:val="24"/>
          <w:szCs w:val="24"/>
        </w:rPr>
        <w:t>）项；</w:t>
      </w:r>
    </w:p>
    <w:p>
      <w:pPr>
        <w:spacing w:line="360" w:lineRule="auto"/>
        <w:ind w:firstLine="120" w:firstLineChars="50"/>
        <w:rPr>
          <w:rFonts w:ascii="仿宋" w:hAnsi="仿宋" w:eastAsia="仿宋" w:cs="Times New Roman"/>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 xml:space="preserve"> □</w:t>
      </w:r>
      <w:r>
        <w:rPr>
          <w:rFonts w:ascii="仿宋" w:hAnsi="仿宋" w:eastAsia="仿宋" w:cs="仿宋"/>
          <w:kern w:val="0"/>
          <w:sz w:val="24"/>
          <w:szCs w:val="24"/>
        </w:rPr>
        <w:t xml:space="preserve"> </w:t>
      </w:r>
      <w:r>
        <w:rPr>
          <w:rFonts w:hint="eastAsia" w:ascii="仿宋" w:hAnsi="仿宋" w:eastAsia="仿宋" w:cs="仿宋"/>
          <w:kern w:val="0"/>
          <w:sz w:val="24"/>
          <w:szCs w:val="24"/>
        </w:rPr>
        <w:t>通用条款第</w:t>
      </w:r>
      <w:r>
        <w:rPr>
          <w:rFonts w:ascii="仿宋" w:hAnsi="仿宋" w:eastAsia="仿宋" w:cs="仿宋"/>
          <w:kern w:val="0"/>
          <w:sz w:val="24"/>
          <w:szCs w:val="24"/>
        </w:rPr>
        <w:t>32.1</w:t>
      </w:r>
      <w:r>
        <w:rPr>
          <w:rFonts w:hint="eastAsia" w:ascii="仿宋" w:hAnsi="仿宋" w:eastAsia="仿宋" w:cs="仿宋"/>
          <w:kern w:val="0"/>
          <w:sz w:val="24"/>
          <w:szCs w:val="24"/>
        </w:rPr>
        <w:t>款的第（</w:t>
      </w:r>
      <w:r>
        <w:rPr>
          <w:rFonts w:ascii="仿宋" w:hAnsi="仿宋" w:eastAsia="仿宋" w:cs="仿宋"/>
          <w:kern w:val="0"/>
          <w:sz w:val="24"/>
          <w:szCs w:val="24"/>
        </w:rPr>
        <w:t>3</w:t>
      </w:r>
      <w:r>
        <w:rPr>
          <w:rFonts w:hint="eastAsia" w:ascii="仿宋" w:hAnsi="仿宋" w:eastAsia="仿宋" w:cs="仿宋"/>
          <w:kern w:val="0"/>
          <w:sz w:val="24"/>
          <w:szCs w:val="24"/>
        </w:rPr>
        <w:t>）项；</w:t>
      </w:r>
    </w:p>
    <w:p>
      <w:pPr>
        <w:spacing w:line="360" w:lineRule="auto"/>
        <w:ind w:firstLine="120" w:firstLineChars="50"/>
        <w:rPr>
          <w:rFonts w:ascii="仿宋" w:hAnsi="仿宋" w:eastAsia="仿宋" w:cs="Times New Roman"/>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 xml:space="preserve"> </w:t>
      </w:r>
      <w:r>
        <w:rPr>
          <w:rFonts w:ascii="仿宋" w:hAnsi="仿宋" w:eastAsia="仿宋" w:cs="仿宋"/>
          <w:kern w:val="0"/>
          <w:sz w:val="24"/>
          <w:szCs w:val="24"/>
        </w:rPr>
        <w:t xml:space="preserve"> </w:t>
      </w: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通用条款第</w:t>
      </w:r>
      <w:r>
        <w:rPr>
          <w:rFonts w:ascii="仿宋" w:hAnsi="仿宋" w:eastAsia="仿宋" w:cs="仿宋"/>
          <w:kern w:val="0"/>
          <w:sz w:val="24"/>
          <w:szCs w:val="24"/>
        </w:rPr>
        <w:t>32.1</w:t>
      </w:r>
      <w:r>
        <w:rPr>
          <w:rFonts w:hint="eastAsia" w:ascii="仿宋" w:hAnsi="仿宋" w:eastAsia="仿宋" w:cs="仿宋"/>
          <w:kern w:val="0"/>
          <w:sz w:val="24"/>
          <w:szCs w:val="24"/>
        </w:rPr>
        <w:t>款的第（</w:t>
      </w:r>
      <w:r>
        <w:rPr>
          <w:rFonts w:ascii="仿宋" w:hAnsi="仿宋" w:eastAsia="仿宋" w:cs="仿宋"/>
          <w:kern w:val="0"/>
          <w:sz w:val="24"/>
          <w:szCs w:val="24"/>
        </w:rPr>
        <w:t>4</w:t>
      </w:r>
      <w:r>
        <w:rPr>
          <w:rFonts w:hint="eastAsia" w:ascii="仿宋" w:hAnsi="仿宋" w:eastAsia="仿宋" w:cs="仿宋"/>
          <w:kern w:val="0"/>
          <w:sz w:val="24"/>
          <w:szCs w:val="24"/>
        </w:rPr>
        <w:t>）项。</w:t>
      </w:r>
    </w:p>
    <w:p>
      <w:pPr>
        <w:spacing w:line="360" w:lineRule="auto"/>
        <w:ind w:firstLine="480" w:firstLineChars="200"/>
        <w:rPr>
          <w:rFonts w:ascii="仿宋" w:hAnsi="仿宋" w:eastAsia="仿宋" w:cs="Times New Roman"/>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通用条款第</w:t>
      </w:r>
      <w:r>
        <w:rPr>
          <w:rFonts w:ascii="仿宋" w:hAnsi="仿宋" w:eastAsia="仿宋" w:cs="仿宋"/>
          <w:kern w:val="0"/>
          <w:sz w:val="24"/>
          <w:szCs w:val="24"/>
        </w:rPr>
        <w:t>32.1</w:t>
      </w:r>
      <w:r>
        <w:rPr>
          <w:rFonts w:hint="eastAsia" w:ascii="仿宋" w:hAnsi="仿宋" w:eastAsia="仿宋" w:cs="仿宋"/>
          <w:kern w:val="0"/>
          <w:sz w:val="24"/>
          <w:szCs w:val="24"/>
        </w:rPr>
        <w:t>款的第（</w:t>
      </w:r>
      <w:r>
        <w:rPr>
          <w:rFonts w:ascii="仿宋" w:hAnsi="仿宋" w:eastAsia="仿宋" w:cs="仿宋"/>
          <w:kern w:val="0"/>
          <w:sz w:val="24"/>
          <w:szCs w:val="24"/>
        </w:rPr>
        <w:t>5</w:t>
      </w:r>
      <w:r>
        <w:rPr>
          <w:rFonts w:hint="eastAsia" w:ascii="仿宋" w:hAnsi="仿宋" w:eastAsia="仿宋" w:cs="仿宋"/>
          <w:kern w:val="0"/>
          <w:sz w:val="24"/>
          <w:szCs w:val="24"/>
        </w:rPr>
        <w:t>）项。</w:t>
      </w:r>
    </w:p>
    <w:p>
      <w:pPr>
        <w:spacing w:line="360" w:lineRule="auto"/>
        <w:ind w:firstLine="120" w:firstLineChars="50"/>
        <w:rPr>
          <w:rFonts w:ascii="仿宋" w:hAnsi="仿宋" w:eastAsia="仿宋" w:cs="Times New Roman"/>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 xml:space="preserve"> </w:t>
      </w:r>
      <w:r>
        <w:rPr>
          <w:rFonts w:ascii="仿宋" w:hAnsi="仿宋" w:eastAsia="仿宋" w:cs="仿宋"/>
          <w:kern w:val="0"/>
          <w:sz w:val="24"/>
          <w:szCs w:val="24"/>
        </w:rPr>
        <w:t xml:space="preserve">32.8 </w:t>
      </w:r>
      <w:r>
        <w:rPr>
          <w:rFonts w:hint="eastAsia" w:ascii="仿宋" w:hAnsi="仿宋" w:eastAsia="仿宋" w:cs="仿宋"/>
          <w:kern w:val="0"/>
          <w:sz w:val="24"/>
          <w:szCs w:val="24"/>
        </w:rPr>
        <w:t>投保内容、保险金、保险期限和责任等事项的约定：</w:t>
      </w:r>
      <w:r>
        <w:rPr>
          <w:rFonts w:hint="eastAsia" w:ascii="仿宋" w:hAnsi="仿宋" w:eastAsia="仿宋" w:cs="仿宋"/>
          <w:kern w:val="0"/>
          <w:sz w:val="24"/>
          <w:szCs w:val="24"/>
          <w:u w:val="single"/>
        </w:rPr>
        <w:t>承包人与保险公司自行协商。</w:t>
      </w:r>
    </w:p>
    <w:p>
      <w:pPr>
        <w:pStyle w:val="4"/>
        <w:numPr>
          <w:ilvl w:val="0"/>
          <w:numId w:val="0"/>
        </w:numPr>
        <w:tabs>
          <w:tab w:val="left" w:pos="360"/>
          <w:tab w:val="left" w:pos="420"/>
        </w:tabs>
        <w:spacing w:line="360" w:lineRule="auto"/>
        <w:rPr>
          <w:rFonts w:ascii="仿宋" w:hAnsi="仿宋" w:eastAsia="仿宋"/>
          <w:b/>
          <w:bCs/>
          <w:sz w:val="24"/>
          <w:szCs w:val="24"/>
        </w:rPr>
      </w:pPr>
      <w:r>
        <w:rPr>
          <w:rFonts w:hint="eastAsia" w:ascii="仿宋" w:hAnsi="仿宋" w:eastAsia="仿宋"/>
          <w:sz w:val="24"/>
          <w:szCs w:val="24"/>
        </w:rPr>
        <w:t xml:space="preserve">    </w:t>
      </w:r>
      <w:bookmarkStart w:id="554" w:name="_Toc469384100"/>
      <w:bookmarkStart w:id="555" w:name="_Toc30539"/>
      <w:bookmarkStart w:id="556" w:name="_Toc1628"/>
      <w:r>
        <w:rPr>
          <w:rFonts w:ascii="仿宋" w:hAnsi="仿宋" w:eastAsia="仿宋" w:cs="仿宋"/>
          <w:b/>
          <w:bCs/>
          <w:sz w:val="24"/>
          <w:szCs w:val="24"/>
        </w:rPr>
        <w:t xml:space="preserve">33. </w:t>
      </w:r>
      <w:r>
        <w:rPr>
          <w:rFonts w:hint="eastAsia" w:ascii="仿宋" w:hAnsi="仿宋" w:eastAsia="仿宋" w:cs="仿宋"/>
          <w:b/>
          <w:bCs/>
          <w:sz w:val="24"/>
          <w:szCs w:val="24"/>
        </w:rPr>
        <w:t>进度计划和报告</w:t>
      </w:r>
      <w:bookmarkEnd w:id="554"/>
      <w:bookmarkEnd w:id="555"/>
      <w:bookmarkEnd w:id="556"/>
    </w:p>
    <w:p>
      <w:pPr>
        <w:spacing w:line="360" w:lineRule="auto"/>
        <w:ind w:firstLine="480" w:firstLineChars="200"/>
        <w:outlineLvl w:val="0"/>
        <w:rPr>
          <w:rFonts w:hint="eastAsia" w:ascii="仿宋" w:hAnsi="仿宋" w:eastAsia="仿宋" w:cs="仿宋"/>
          <w:kern w:val="0"/>
          <w:sz w:val="24"/>
          <w:szCs w:val="24"/>
          <w:u w:val="single"/>
        </w:rPr>
      </w:pPr>
      <w:bookmarkStart w:id="557" w:name="_Toc20855"/>
      <w:r>
        <w:rPr>
          <w:rFonts w:ascii="仿宋" w:hAnsi="仿宋" w:eastAsia="仿宋" w:cs="仿宋"/>
          <w:kern w:val="0"/>
          <w:sz w:val="24"/>
          <w:szCs w:val="24"/>
        </w:rPr>
        <w:t xml:space="preserve">33.3 </w:t>
      </w:r>
      <w:r>
        <w:rPr>
          <w:rFonts w:hint="eastAsia" w:ascii="仿宋" w:hAnsi="仿宋" w:eastAsia="仿宋" w:cs="仿宋"/>
          <w:kern w:val="0"/>
          <w:sz w:val="24"/>
          <w:szCs w:val="24"/>
        </w:rPr>
        <w:t>承包人编制月施工进度报告和修订进度计划的约定：</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中标通知书发出后10天内，勘查维护范围内所有交通设施，建立基础设施台账（含电子档案）；按发包人要求向项目监理报送项目总控计划、巡查抢修计划、资金使用计划及各单项委托工程计划。经发包人批准后，项目监理应在收到该计划后的 7 天内予以确认或提出修改意见，逾期不确认也不提出书面意见的，视为同意。承包人应根据实际工作的开展进度情况及审批后的总体计划，及时更新或编制切实可行的月进度计划，并提交项目监理、发包人确认。</w:t>
      </w:r>
      <w:bookmarkEnd w:id="557"/>
    </w:p>
    <w:p>
      <w:pPr>
        <w:spacing w:line="360" w:lineRule="auto"/>
        <w:ind w:firstLine="480" w:firstLineChars="200"/>
        <w:rPr>
          <w:rFonts w:ascii="仿宋" w:hAnsi="仿宋" w:eastAsia="仿宋" w:cs="Times New Roman"/>
          <w:kern w:val="0"/>
          <w:sz w:val="24"/>
          <w:szCs w:val="24"/>
        </w:rPr>
      </w:pPr>
      <w:r>
        <w:rPr>
          <w:rFonts w:hint="eastAsia" w:ascii="仿宋" w:hAnsi="仿宋" w:eastAsia="仿宋" w:cs="仿宋"/>
          <w:kern w:val="0"/>
          <w:sz w:val="24"/>
          <w:szCs w:val="24"/>
          <w:u w:val="single"/>
        </w:rPr>
        <w:t>承包人以自然月为单位</w:t>
      </w:r>
      <w:r>
        <w:rPr>
          <w:rFonts w:hint="eastAsia" w:ascii="仿宋" w:hAnsi="仿宋" w:eastAsia="仿宋" w:cs="仿宋"/>
          <w:kern w:val="0"/>
          <w:sz w:val="24"/>
          <w:szCs w:val="24"/>
          <w:u w:val="single"/>
          <w:lang w:eastAsia="zh-CN"/>
        </w:rPr>
        <w:t>，</w:t>
      </w:r>
      <w:r>
        <w:rPr>
          <w:rFonts w:hint="eastAsia" w:ascii="仿宋" w:hAnsi="仿宋" w:eastAsia="仿宋" w:cs="仿宋"/>
          <w:kern w:val="0"/>
          <w:sz w:val="24"/>
          <w:szCs w:val="24"/>
          <w:u w:val="single"/>
        </w:rPr>
        <w:t>每月编制进度报告，包括当月巡查、抢修、单项委托工程、警保卫工作完成情况、进度、资金使用进度、存在问题等等；对工作中存在的问题，要分析原因、总结教训，制定整改措施。每月编制下月工作计划，包括巡查路线、抢修预案、单项委托工程建议以及资金使用计划等；每月3日前（遇节假日提前）提交项目监理审核。</w:t>
      </w:r>
    </w:p>
    <w:p>
      <w:pPr>
        <w:pStyle w:val="4"/>
        <w:numPr>
          <w:ilvl w:val="0"/>
          <w:numId w:val="0"/>
        </w:numPr>
        <w:tabs>
          <w:tab w:val="left" w:pos="360"/>
          <w:tab w:val="left" w:pos="420"/>
        </w:tabs>
        <w:spacing w:line="360" w:lineRule="auto"/>
        <w:ind w:firstLine="566" w:firstLineChars="196"/>
        <w:rPr>
          <w:rFonts w:ascii="仿宋" w:hAnsi="仿宋" w:eastAsia="仿宋"/>
          <w:b/>
          <w:bCs/>
          <w:sz w:val="24"/>
          <w:szCs w:val="24"/>
        </w:rPr>
      </w:pPr>
      <w:bookmarkStart w:id="558" w:name="_Toc17178"/>
      <w:bookmarkStart w:id="559" w:name="_Toc469384101"/>
      <w:bookmarkStart w:id="560" w:name="_Toc16943"/>
      <w:r>
        <w:rPr>
          <w:rFonts w:ascii="仿宋" w:hAnsi="仿宋" w:eastAsia="仿宋" w:cs="仿宋"/>
          <w:b/>
          <w:bCs/>
          <w:sz w:val="24"/>
          <w:szCs w:val="24"/>
        </w:rPr>
        <w:t xml:space="preserve">34. </w:t>
      </w:r>
      <w:r>
        <w:rPr>
          <w:rFonts w:hint="eastAsia" w:ascii="仿宋" w:hAnsi="仿宋" w:eastAsia="仿宋" w:cs="仿宋"/>
          <w:b/>
          <w:bCs/>
          <w:sz w:val="24"/>
          <w:szCs w:val="24"/>
        </w:rPr>
        <w:t>开工</w:t>
      </w:r>
      <w:bookmarkEnd w:id="558"/>
      <w:bookmarkEnd w:id="559"/>
      <w:bookmarkEnd w:id="560"/>
    </w:p>
    <w:p>
      <w:pPr>
        <w:spacing w:line="360" w:lineRule="auto"/>
        <w:ind w:firstLine="120" w:firstLineChars="50"/>
        <w:rPr>
          <w:rFonts w:ascii="仿宋" w:hAnsi="仿宋" w:eastAsia="仿宋" w:cs="Times New Roman"/>
          <w:kern w:val="0"/>
          <w:sz w:val="24"/>
          <w:szCs w:val="24"/>
        </w:rPr>
      </w:pPr>
      <w:r>
        <w:rPr>
          <w:rFonts w:ascii="仿宋" w:hAnsi="仿宋" w:eastAsia="仿宋" w:cs="仿宋"/>
          <w:kern w:val="0"/>
          <w:sz w:val="24"/>
          <w:szCs w:val="24"/>
        </w:rPr>
        <w:t xml:space="preserve">   34.2 </w:t>
      </w:r>
      <w:r>
        <w:rPr>
          <w:rFonts w:hint="eastAsia" w:ascii="仿宋" w:hAnsi="仿宋" w:eastAsia="仿宋" w:cs="仿宋"/>
          <w:kern w:val="0"/>
          <w:sz w:val="24"/>
          <w:szCs w:val="24"/>
        </w:rPr>
        <w:t>监理工程师在本合同签订后的（</w:t>
      </w:r>
      <w:r>
        <w:rPr>
          <w:rFonts w:ascii="仿宋" w:hAnsi="仿宋" w:eastAsia="仿宋" w:cs="仿宋"/>
          <w:kern w:val="0"/>
          <w:sz w:val="24"/>
          <w:szCs w:val="24"/>
        </w:rPr>
        <w:t xml:space="preserve">  </w:t>
      </w: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）天内签发开工令。</w:t>
      </w:r>
    </w:p>
    <w:p>
      <w:pPr>
        <w:spacing w:line="360" w:lineRule="auto"/>
        <w:ind w:firstLine="120" w:firstLineChars="50"/>
        <w:rPr>
          <w:rFonts w:ascii="仿宋" w:hAnsi="仿宋" w:eastAsia="仿宋" w:cs="Times New Roman"/>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 xml:space="preserve"> □</w:t>
      </w:r>
      <w:r>
        <w:rPr>
          <w:rFonts w:ascii="仿宋" w:hAnsi="仿宋" w:eastAsia="仿宋" w:cs="仿宋"/>
          <w:kern w:val="0"/>
          <w:sz w:val="24"/>
          <w:szCs w:val="24"/>
        </w:rPr>
        <w:t xml:space="preserve"> </w:t>
      </w:r>
      <w:r>
        <w:rPr>
          <w:rFonts w:hint="eastAsia" w:ascii="仿宋" w:hAnsi="仿宋" w:eastAsia="仿宋" w:cs="仿宋"/>
          <w:kern w:val="0"/>
          <w:sz w:val="24"/>
          <w:szCs w:val="24"/>
        </w:rPr>
        <w:t>按通用条款规定的时间。</w:t>
      </w:r>
    </w:p>
    <w:p>
      <w:pPr>
        <w:spacing w:line="360" w:lineRule="auto"/>
        <w:ind w:firstLine="120" w:firstLineChars="50"/>
        <w:rPr>
          <w:rFonts w:ascii="仿宋" w:hAnsi="仿宋" w:eastAsia="仿宋" w:cs="Times New Roman"/>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 xml:space="preserve"> ☑</w:t>
      </w:r>
      <w:r>
        <w:rPr>
          <w:rFonts w:ascii="仿宋" w:hAnsi="仿宋" w:eastAsia="仿宋" w:cs="仿宋"/>
          <w:kern w:val="0"/>
          <w:sz w:val="24"/>
          <w:szCs w:val="24"/>
        </w:rPr>
        <w:t xml:space="preserve"> </w:t>
      </w:r>
      <w:r>
        <w:rPr>
          <w:rFonts w:hint="eastAsia" w:ascii="仿宋" w:hAnsi="仿宋" w:eastAsia="仿宋" w:cs="仿宋"/>
          <w:kern w:val="0"/>
          <w:sz w:val="24"/>
          <w:szCs w:val="24"/>
        </w:rPr>
        <w:t>另作约定：</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由发包人、监理人及承包人三方约定之日起。</w:t>
      </w:r>
      <w:r>
        <w:rPr>
          <w:rFonts w:ascii="仿宋" w:hAnsi="仿宋" w:eastAsia="仿宋" w:cs="仿宋"/>
          <w:kern w:val="0"/>
          <w:sz w:val="24"/>
          <w:szCs w:val="24"/>
          <w:u w:val="single"/>
        </w:rPr>
        <w:t xml:space="preserve"> </w:t>
      </w:r>
    </w:p>
    <w:p>
      <w:pPr>
        <w:pStyle w:val="4"/>
        <w:numPr>
          <w:ilvl w:val="0"/>
          <w:numId w:val="0"/>
        </w:numPr>
        <w:tabs>
          <w:tab w:val="left" w:pos="360"/>
          <w:tab w:val="left" w:pos="420"/>
        </w:tabs>
        <w:spacing w:line="360" w:lineRule="auto"/>
        <w:ind w:firstLine="566" w:firstLineChars="196"/>
        <w:rPr>
          <w:rFonts w:ascii="仿宋" w:hAnsi="仿宋" w:eastAsia="仿宋"/>
          <w:b/>
          <w:bCs/>
          <w:sz w:val="24"/>
          <w:szCs w:val="24"/>
        </w:rPr>
      </w:pPr>
      <w:bookmarkStart w:id="561" w:name="_Toc9792"/>
      <w:bookmarkStart w:id="562" w:name="_Toc25517"/>
      <w:bookmarkStart w:id="563" w:name="_Toc469384102"/>
      <w:r>
        <w:rPr>
          <w:rFonts w:ascii="仿宋" w:hAnsi="仿宋" w:eastAsia="仿宋" w:cs="仿宋"/>
          <w:b/>
          <w:bCs/>
          <w:sz w:val="24"/>
          <w:szCs w:val="24"/>
        </w:rPr>
        <w:t>35.</w:t>
      </w:r>
      <w:r>
        <w:rPr>
          <w:rFonts w:hint="eastAsia" w:ascii="仿宋" w:hAnsi="仿宋" w:eastAsia="仿宋" w:cs="仿宋"/>
          <w:b/>
          <w:bCs/>
          <w:sz w:val="24"/>
          <w:szCs w:val="24"/>
        </w:rPr>
        <w:t>暂停施工和复工</w:t>
      </w:r>
      <w:bookmarkEnd w:id="561"/>
      <w:bookmarkEnd w:id="562"/>
      <w:bookmarkEnd w:id="563"/>
    </w:p>
    <w:p>
      <w:pPr>
        <w:spacing w:line="360" w:lineRule="auto"/>
        <w:rPr>
          <w:rFonts w:hint="eastAsia" w:ascii="仿宋" w:hAnsi="仿宋" w:eastAsia="仿宋" w:cs="仿宋"/>
          <w:kern w:val="0"/>
          <w:sz w:val="24"/>
          <w:szCs w:val="24"/>
          <w:u w:val="single"/>
        </w:rPr>
      </w:pPr>
      <w:r>
        <w:rPr>
          <w:rFonts w:hint="eastAsia" w:ascii="仿宋" w:hAnsi="仿宋" w:eastAsia="仿宋" w:cs="仿宋"/>
          <w:kern w:val="0"/>
          <w:sz w:val="24"/>
          <w:szCs w:val="24"/>
        </w:rPr>
        <w:t xml:space="preserve">    </w:t>
      </w:r>
      <w:r>
        <w:rPr>
          <w:rFonts w:ascii="仿宋" w:hAnsi="仿宋" w:eastAsia="仿宋" w:cs="仿宋"/>
          <w:kern w:val="0"/>
          <w:sz w:val="24"/>
          <w:szCs w:val="24"/>
        </w:rPr>
        <w:t xml:space="preserve">35.4 </w:t>
      </w:r>
      <w:r>
        <w:rPr>
          <w:rFonts w:hint="eastAsia" w:ascii="仿宋" w:hAnsi="仿宋" w:eastAsia="仿宋" w:cs="仿宋"/>
          <w:kern w:val="0"/>
          <w:sz w:val="24"/>
          <w:szCs w:val="24"/>
        </w:rPr>
        <w:t>承包人原因造成暂停施工的其他原因：</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 xml:space="preserve">详见35.5.2   </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补充以下35.5条款：</w:t>
      </w:r>
    </w:p>
    <w:p>
      <w:pPr>
        <w:spacing w:line="360" w:lineRule="auto"/>
        <w:ind w:firstLine="480" w:firstLineChars="200"/>
        <w:rPr>
          <w:rFonts w:hint="eastAsia" w:ascii="仿宋" w:hAnsi="仿宋" w:eastAsia="仿宋" w:cs="仿宋"/>
          <w:kern w:val="0"/>
          <w:sz w:val="24"/>
          <w:szCs w:val="24"/>
          <w:u w:val="single"/>
        </w:rPr>
      </w:pPr>
      <w:r>
        <w:rPr>
          <w:rFonts w:hint="eastAsia" w:ascii="仿宋" w:hAnsi="仿宋" w:eastAsia="仿宋" w:cs="仿宋"/>
          <w:kern w:val="0"/>
          <w:sz w:val="24"/>
          <w:szCs w:val="24"/>
        </w:rPr>
        <w:t>35.5.1</w:t>
      </w:r>
      <w:r>
        <w:rPr>
          <w:rFonts w:hint="eastAsia" w:ascii="仿宋" w:hAnsi="仿宋" w:eastAsia="仿宋" w:cs="仿宋"/>
          <w:kern w:val="0"/>
          <w:sz w:val="24"/>
          <w:szCs w:val="24"/>
          <w:u w:val="single"/>
        </w:rPr>
        <w:t>因发包人原因造成暂停施工累计10天以内（含10天）的，发包人不予补偿，工期予以顺延。</w:t>
      </w:r>
    </w:p>
    <w:p>
      <w:pPr>
        <w:spacing w:line="360" w:lineRule="auto"/>
        <w:ind w:firstLine="480" w:firstLineChars="200"/>
        <w:rPr>
          <w:rFonts w:hint="eastAsia" w:ascii="仿宋" w:hAnsi="仿宋" w:eastAsia="仿宋" w:cs="仿宋"/>
          <w:kern w:val="0"/>
          <w:sz w:val="24"/>
          <w:szCs w:val="24"/>
          <w:u w:val="single"/>
        </w:rPr>
      </w:pPr>
      <w:r>
        <w:rPr>
          <w:rFonts w:hint="eastAsia" w:ascii="仿宋" w:hAnsi="仿宋" w:eastAsia="仿宋" w:cs="仿宋"/>
          <w:kern w:val="0"/>
          <w:sz w:val="24"/>
          <w:szCs w:val="24"/>
        </w:rPr>
        <w:t>35.5.2</w:t>
      </w:r>
      <w:r>
        <w:rPr>
          <w:rFonts w:hint="eastAsia" w:ascii="仿宋" w:hAnsi="仿宋" w:eastAsia="仿宋" w:cs="仿宋"/>
          <w:kern w:val="0"/>
          <w:sz w:val="24"/>
          <w:szCs w:val="24"/>
          <w:u w:val="single"/>
        </w:rPr>
        <w:t>为了保证质量安全，凡出现下列情形之一的，监理工程师有权下达停工令，责令承包人停工整改，由此造成的损失由承包人自行负责；造成工期延误的，由承包人承担违约责任。</w:t>
      </w:r>
    </w:p>
    <w:p>
      <w:pPr>
        <w:spacing w:line="360" w:lineRule="auto"/>
        <w:ind w:firstLine="480" w:firstLineChars="200"/>
        <w:rPr>
          <w:rFonts w:hint="eastAsia" w:ascii="仿宋" w:hAnsi="仿宋" w:eastAsia="仿宋" w:cs="仿宋"/>
          <w:kern w:val="0"/>
          <w:sz w:val="24"/>
          <w:szCs w:val="24"/>
          <w:u w:val="single"/>
        </w:rPr>
      </w:pPr>
      <w:r>
        <w:rPr>
          <w:rFonts w:hint="eastAsia" w:ascii="仿宋" w:hAnsi="仿宋" w:eastAsia="仿宋" w:cs="仿宋"/>
          <w:kern w:val="0"/>
          <w:sz w:val="24"/>
          <w:szCs w:val="24"/>
        </w:rPr>
        <w:t>（1）</w:t>
      </w:r>
      <w:r>
        <w:rPr>
          <w:rFonts w:hint="eastAsia" w:ascii="仿宋" w:hAnsi="仿宋" w:eastAsia="仿宋" w:cs="仿宋"/>
          <w:kern w:val="0"/>
          <w:sz w:val="24"/>
          <w:szCs w:val="24"/>
          <w:u w:val="single"/>
        </w:rPr>
        <w:t>拒绝监理单位管理；</w:t>
      </w:r>
    </w:p>
    <w:p>
      <w:pPr>
        <w:spacing w:line="360" w:lineRule="auto"/>
        <w:ind w:firstLine="480" w:firstLineChars="200"/>
        <w:rPr>
          <w:rFonts w:hint="eastAsia" w:ascii="仿宋" w:hAnsi="仿宋" w:eastAsia="仿宋" w:cs="仿宋"/>
          <w:kern w:val="0"/>
          <w:sz w:val="24"/>
          <w:szCs w:val="24"/>
          <w:u w:val="single"/>
        </w:rPr>
      </w:pPr>
      <w:r>
        <w:rPr>
          <w:rFonts w:hint="eastAsia" w:ascii="仿宋" w:hAnsi="仿宋" w:eastAsia="仿宋" w:cs="仿宋"/>
          <w:kern w:val="0"/>
          <w:sz w:val="24"/>
          <w:szCs w:val="24"/>
        </w:rPr>
        <w:t>（2）</w:t>
      </w:r>
      <w:r>
        <w:rPr>
          <w:rFonts w:hint="eastAsia" w:ascii="仿宋" w:hAnsi="仿宋" w:eastAsia="仿宋" w:cs="仿宋"/>
          <w:kern w:val="0"/>
          <w:sz w:val="24"/>
          <w:szCs w:val="24"/>
          <w:u w:val="single"/>
        </w:rPr>
        <w:t>施工组织设计（方案）未获项目监理批准而擅自施工；</w:t>
      </w:r>
    </w:p>
    <w:p>
      <w:pPr>
        <w:spacing w:line="360" w:lineRule="auto"/>
        <w:ind w:firstLine="480" w:firstLineChars="200"/>
        <w:rPr>
          <w:rFonts w:hint="eastAsia" w:ascii="仿宋" w:hAnsi="仿宋" w:eastAsia="仿宋" w:cs="仿宋"/>
          <w:kern w:val="0"/>
          <w:sz w:val="24"/>
          <w:szCs w:val="24"/>
          <w:u w:val="single"/>
        </w:rPr>
      </w:pPr>
      <w:r>
        <w:rPr>
          <w:rFonts w:hint="eastAsia" w:ascii="仿宋" w:hAnsi="仿宋" w:eastAsia="仿宋" w:cs="仿宋"/>
          <w:kern w:val="0"/>
          <w:sz w:val="24"/>
          <w:szCs w:val="24"/>
        </w:rPr>
        <w:t>（3）</w:t>
      </w:r>
      <w:r>
        <w:rPr>
          <w:rFonts w:hint="eastAsia" w:ascii="仿宋" w:hAnsi="仿宋" w:eastAsia="仿宋" w:cs="仿宋"/>
          <w:kern w:val="0"/>
          <w:sz w:val="24"/>
          <w:szCs w:val="24"/>
          <w:u w:val="single"/>
        </w:rPr>
        <w:t>未经监理单位检验而进行下一道工序作业；</w:t>
      </w:r>
    </w:p>
    <w:p>
      <w:pPr>
        <w:spacing w:line="360" w:lineRule="auto"/>
        <w:ind w:firstLine="480" w:firstLineChars="200"/>
        <w:rPr>
          <w:rFonts w:hint="eastAsia" w:ascii="仿宋" w:hAnsi="仿宋" w:eastAsia="仿宋" w:cs="仿宋"/>
          <w:kern w:val="0"/>
          <w:sz w:val="24"/>
          <w:szCs w:val="24"/>
          <w:u w:val="single"/>
        </w:rPr>
      </w:pPr>
      <w:r>
        <w:rPr>
          <w:rFonts w:hint="eastAsia" w:ascii="仿宋" w:hAnsi="仿宋" w:eastAsia="仿宋" w:cs="仿宋"/>
          <w:kern w:val="0"/>
          <w:sz w:val="24"/>
          <w:szCs w:val="24"/>
        </w:rPr>
        <w:t>（4）</w:t>
      </w:r>
      <w:r>
        <w:rPr>
          <w:rFonts w:hint="eastAsia" w:ascii="仿宋" w:hAnsi="仿宋" w:eastAsia="仿宋" w:cs="仿宋"/>
          <w:kern w:val="0"/>
          <w:sz w:val="24"/>
          <w:szCs w:val="24"/>
          <w:u w:val="single"/>
        </w:rPr>
        <w:t>擅自采用未经监理工程师及发包人认可或批准的材料；或者使用的材料、设备、构配件不合格或未经检查确认；或者擅自采用未经认可的代用材料；</w:t>
      </w:r>
    </w:p>
    <w:p>
      <w:pPr>
        <w:spacing w:line="360" w:lineRule="auto"/>
        <w:ind w:firstLine="480" w:firstLineChars="200"/>
        <w:rPr>
          <w:rFonts w:hint="eastAsia" w:ascii="仿宋" w:hAnsi="仿宋" w:eastAsia="仿宋" w:cs="仿宋"/>
          <w:kern w:val="0"/>
          <w:sz w:val="24"/>
          <w:szCs w:val="24"/>
          <w:u w:val="single"/>
        </w:rPr>
      </w:pPr>
      <w:r>
        <w:rPr>
          <w:rFonts w:hint="eastAsia" w:ascii="仿宋" w:hAnsi="仿宋" w:eastAsia="仿宋" w:cs="仿宋"/>
          <w:kern w:val="0"/>
          <w:sz w:val="24"/>
          <w:szCs w:val="24"/>
        </w:rPr>
        <w:t>（5）</w:t>
      </w:r>
      <w:r>
        <w:rPr>
          <w:rFonts w:hint="eastAsia" w:ascii="仿宋" w:hAnsi="仿宋" w:eastAsia="仿宋" w:cs="仿宋"/>
          <w:kern w:val="0"/>
          <w:sz w:val="24"/>
          <w:szCs w:val="24"/>
          <w:u w:val="single"/>
        </w:rPr>
        <w:t>未按设计图纸施工；</w:t>
      </w:r>
    </w:p>
    <w:p>
      <w:pPr>
        <w:spacing w:line="360" w:lineRule="auto"/>
        <w:ind w:firstLine="480" w:firstLineChars="200"/>
        <w:rPr>
          <w:rFonts w:hint="eastAsia" w:ascii="仿宋" w:hAnsi="仿宋" w:eastAsia="仿宋" w:cs="仿宋"/>
          <w:kern w:val="0"/>
          <w:sz w:val="24"/>
          <w:szCs w:val="24"/>
          <w:u w:val="single"/>
        </w:rPr>
      </w:pPr>
      <w:r>
        <w:rPr>
          <w:rFonts w:hint="eastAsia" w:ascii="仿宋" w:hAnsi="仿宋" w:eastAsia="仿宋" w:cs="仿宋"/>
          <w:kern w:val="0"/>
          <w:sz w:val="24"/>
          <w:szCs w:val="24"/>
        </w:rPr>
        <w:t>（6）</w:t>
      </w:r>
      <w:r>
        <w:rPr>
          <w:rFonts w:hint="eastAsia" w:ascii="仿宋" w:hAnsi="仿宋" w:eastAsia="仿宋" w:cs="仿宋"/>
          <w:kern w:val="0"/>
          <w:sz w:val="24"/>
          <w:szCs w:val="24"/>
          <w:u w:val="single"/>
        </w:rPr>
        <w:t>非法转包、分包工程；</w:t>
      </w:r>
    </w:p>
    <w:p>
      <w:pPr>
        <w:spacing w:line="360" w:lineRule="auto"/>
        <w:ind w:firstLine="480" w:firstLineChars="200"/>
        <w:rPr>
          <w:rFonts w:hint="eastAsia" w:ascii="仿宋" w:hAnsi="仿宋" w:eastAsia="仿宋" w:cs="仿宋"/>
          <w:kern w:val="0"/>
          <w:sz w:val="24"/>
          <w:szCs w:val="24"/>
          <w:u w:val="single"/>
        </w:rPr>
      </w:pPr>
      <w:r>
        <w:rPr>
          <w:rFonts w:hint="eastAsia" w:ascii="仿宋" w:hAnsi="仿宋" w:eastAsia="仿宋" w:cs="仿宋"/>
          <w:kern w:val="0"/>
          <w:sz w:val="24"/>
          <w:szCs w:val="24"/>
        </w:rPr>
        <w:t>（7）</w:t>
      </w:r>
      <w:r>
        <w:rPr>
          <w:rFonts w:hint="eastAsia" w:ascii="仿宋" w:hAnsi="仿宋" w:eastAsia="仿宋" w:cs="仿宋"/>
          <w:kern w:val="0"/>
          <w:sz w:val="24"/>
          <w:szCs w:val="24"/>
          <w:u w:val="single"/>
        </w:rPr>
        <w:t>擅自让未经总监理工程师和发包人批准的分包单位进场作业；</w:t>
      </w:r>
    </w:p>
    <w:p>
      <w:pPr>
        <w:spacing w:line="360" w:lineRule="auto"/>
        <w:ind w:firstLine="480" w:firstLineChars="200"/>
        <w:rPr>
          <w:rFonts w:hint="eastAsia" w:ascii="仿宋" w:hAnsi="仿宋" w:eastAsia="仿宋" w:cs="仿宋"/>
          <w:kern w:val="0"/>
          <w:sz w:val="24"/>
          <w:szCs w:val="24"/>
          <w:u w:val="single"/>
        </w:rPr>
      </w:pPr>
      <w:r>
        <w:rPr>
          <w:rFonts w:hint="eastAsia" w:ascii="仿宋" w:hAnsi="仿宋" w:eastAsia="仿宋" w:cs="仿宋"/>
          <w:kern w:val="0"/>
          <w:sz w:val="24"/>
          <w:szCs w:val="24"/>
        </w:rPr>
        <w:t>（8）</w:t>
      </w:r>
      <w:r>
        <w:rPr>
          <w:rFonts w:hint="eastAsia" w:ascii="仿宋" w:hAnsi="仿宋" w:eastAsia="仿宋" w:cs="仿宋"/>
          <w:kern w:val="0"/>
          <w:sz w:val="24"/>
          <w:szCs w:val="24"/>
          <w:u w:val="single"/>
        </w:rPr>
        <w:t>存在安全隐患，未按监理工程师要求及时整改或发生了安全事故；</w:t>
      </w:r>
    </w:p>
    <w:p>
      <w:pPr>
        <w:spacing w:line="360" w:lineRule="auto"/>
        <w:ind w:firstLine="480" w:firstLineChars="200"/>
        <w:rPr>
          <w:rFonts w:hint="eastAsia" w:ascii="仿宋" w:hAnsi="仿宋" w:eastAsia="仿宋" w:cs="仿宋"/>
          <w:kern w:val="0"/>
          <w:sz w:val="24"/>
          <w:szCs w:val="24"/>
          <w:u w:val="single"/>
        </w:rPr>
      </w:pPr>
      <w:r>
        <w:rPr>
          <w:rFonts w:hint="eastAsia" w:ascii="仿宋" w:hAnsi="仿宋" w:eastAsia="仿宋" w:cs="仿宋"/>
          <w:kern w:val="0"/>
          <w:sz w:val="24"/>
          <w:szCs w:val="24"/>
        </w:rPr>
        <w:t>（9）</w:t>
      </w:r>
      <w:r>
        <w:rPr>
          <w:rFonts w:hint="eastAsia" w:ascii="仿宋" w:hAnsi="仿宋" w:eastAsia="仿宋" w:cs="仿宋"/>
          <w:kern w:val="0"/>
          <w:sz w:val="24"/>
          <w:szCs w:val="24"/>
          <w:u w:val="single"/>
        </w:rPr>
        <w:t>未按三方约定上报有关资料；</w:t>
      </w:r>
    </w:p>
    <w:p>
      <w:pPr>
        <w:spacing w:line="360" w:lineRule="auto"/>
        <w:ind w:firstLine="480" w:firstLineChars="200"/>
        <w:rPr>
          <w:rFonts w:hint="eastAsia" w:ascii="仿宋" w:hAnsi="仿宋" w:eastAsia="仿宋" w:cs="仿宋"/>
          <w:kern w:val="0"/>
          <w:sz w:val="24"/>
          <w:szCs w:val="24"/>
          <w:u w:val="single"/>
        </w:rPr>
      </w:pPr>
      <w:r>
        <w:rPr>
          <w:rFonts w:hint="eastAsia" w:ascii="仿宋" w:hAnsi="仿宋" w:eastAsia="仿宋" w:cs="仿宋"/>
          <w:kern w:val="0"/>
          <w:sz w:val="24"/>
          <w:szCs w:val="24"/>
        </w:rPr>
        <w:t>（10）</w:t>
      </w:r>
      <w:r>
        <w:rPr>
          <w:rFonts w:hint="eastAsia" w:ascii="仿宋" w:hAnsi="仿宋" w:eastAsia="仿宋" w:cs="仿宋"/>
          <w:kern w:val="0"/>
          <w:sz w:val="24"/>
          <w:szCs w:val="24"/>
          <w:u w:val="single"/>
        </w:rPr>
        <w:t>承包人无正当理由未按《工作任务书》或《工程委托书》时限要求及时组织施工，造成工程延误；</w:t>
      </w:r>
    </w:p>
    <w:p>
      <w:pPr>
        <w:spacing w:line="360" w:lineRule="auto"/>
        <w:ind w:firstLine="480" w:firstLineChars="200"/>
        <w:rPr>
          <w:rFonts w:hint="eastAsia" w:ascii="仿宋" w:hAnsi="仿宋" w:eastAsia="仿宋" w:cs="仿宋"/>
          <w:kern w:val="0"/>
          <w:sz w:val="24"/>
          <w:szCs w:val="24"/>
          <w:u w:val="single"/>
        </w:rPr>
      </w:pPr>
      <w:r>
        <w:rPr>
          <w:rFonts w:hint="eastAsia" w:ascii="仿宋" w:hAnsi="仿宋" w:eastAsia="仿宋" w:cs="仿宋"/>
          <w:kern w:val="0"/>
          <w:sz w:val="24"/>
          <w:szCs w:val="24"/>
        </w:rPr>
        <w:t>（11）</w:t>
      </w:r>
      <w:r>
        <w:rPr>
          <w:rFonts w:hint="eastAsia" w:ascii="仿宋" w:hAnsi="仿宋" w:eastAsia="仿宋" w:cs="仿宋"/>
          <w:kern w:val="0"/>
          <w:sz w:val="24"/>
          <w:szCs w:val="24"/>
          <w:u w:val="single"/>
        </w:rPr>
        <w:t>承包人否认合同有效或拒绝合同规定的承包人义务，或由于自身法律、财务等原因导致无法履行合同义务、影响项目施工、验收、结算等进度。</w:t>
      </w:r>
    </w:p>
    <w:p>
      <w:pPr>
        <w:spacing w:line="360" w:lineRule="auto"/>
        <w:ind w:firstLine="480" w:firstLineChars="200"/>
        <w:rPr>
          <w:rFonts w:hint="eastAsia" w:ascii="仿宋" w:hAnsi="仿宋" w:eastAsia="仿宋" w:cs="仿宋"/>
          <w:kern w:val="0"/>
          <w:sz w:val="24"/>
          <w:szCs w:val="24"/>
          <w:u w:val="single"/>
        </w:rPr>
      </w:pPr>
      <w:r>
        <w:rPr>
          <w:rFonts w:hint="eastAsia" w:ascii="仿宋" w:hAnsi="仿宋" w:eastAsia="仿宋" w:cs="仿宋"/>
          <w:kern w:val="0"/>
          <w:sz w:val="24"/>
          <w:szCs w:val="24"/>
        </w:rPr>
        <w:t>（12）</w:t>
      </w:r>
      <w:r>
        <w:rPr>
          <w:rFonts w:hint="eastAsia" w:ascii="仿宋" w:hAnsi="仿宋" w:eastAsia="仿宋" w:cs="仿宋"/>
          <w:kern w:val="0"/>
          <w:sz w:val="24"/>
          <w:szCs w:val="24"/>
          <w:u w:val="single"/>
        </w:rPr>
        <w:t>本合同约定的其他情形。</w:t>
      </w:r>
    </w:p>
    <w:p>
      <w:pPr>
        <w:spacing w:line="360" w:lineRule="auto"/>
        <w:ind w:firstLine="480" w:firstLineChars="200"/>
        <w:rPr>
          <w:rFonts w:hint="eastAsia" w:ascii="仿宋" w:hAnsi="仿宋" w:eastAsia="仿宋" w:cs="仿宋"/>
          <w:kern w:val="0"/>
          <w:sz w:val="24"/>
          <w:szCs w:val="24"/>
          <w:u w:val="single"/>
        </w:rPr>
      </w:pPr>
      <w:r>
        <w:rPr>
          <w:rFonts w:hint="eastAsia" w:ascii="仿宋" w:hAnsi="仿宋" w:eastAsia="仿宋" w:cs="仿宋"/>
          <w:kern w:val="0"/>
          <w:sz w:val="24"/>
          <w:szCs w:val="24"/>
          <w:u w:val="single"/>
        </w:rPr>
        <w:t>35.5.3承包人不得以与发包人有争议或争议未解决为由而单方面停工，因此原因而暂停施工，工期不予顺延,由此产生的费用由承包人自行承担。此外承包人还应承担违约责任，给发包人造成损失的应予赔偿。</w:t>
      </w:r>
    </w:p>
    <w:p>
      <w:pPr>
        <w:spacing w:line="360" w:lineRule="auto"/>
        <w:ind w:firstLine="480" w:firstLineChars="200"/>
        <w:rPr>
          <w:rFonts w:hint="eastAsia" w:ascii="仿宋" w:hAnsi="仿宋" w:eastAsia="仿宋" w:cs="仿宋"/>
          <w:kern w:val="0"/>
          <w:sz w:val="24"/>
          <w:szCs w:val="24"/>
          <w:u w:val="single"/>
        </w:rPr>
      </w:pPr>
      <w:r>
        <w:rPr>
          <w:rFonts w:hint="eastAsia" w:ascii="仿宋" w:hAnsi="仿宋" w:eastAsia="仿宋" w:cs="仿宋"/>
          <w:kern w:val="0"/>
          <w:sz w:val="24"/>
          <w:szCs w:val="24"/>
          <w:u w:val="single"/>
        </w:rPr>
        <w:t>35.5.4 当承包人发生违约行为时：</w:t>
      </w:r>
    </w:p>
    <w:p>
      <w:pPr>
        <w:spacing w:line="360" w:lineRule="auto"/>
        <w:ind w:firstLine="480" w:firstLineChars="200"/>
        <w:rPr>
          <w:rFonts w:hint="eastAsia" w:ascii="仿宋" w:hAnsi="仿宋" w:eastAsia="仿宋" w:cs="仿宋"/>
          <w:kern w:val="0"/>
          <w:sz w:val="24"/>
          <w:szCs w:val="24"/>
          <w:u w:val="single"/>
        </w:rPr>
      </w:pPr>
      <w:r>
        <w:rPr>
          <w:rFonts w:hint="eastAsia" w:ascii="仿宋" w:hAnsi="仿宋" w:eastAsia="仿宋" w:cs="仿宋"/>
          <w:kern w:val="0"/>
          <w:sz w:val="24"/>
          <w:szCs w:val="24"/>
        </w:rPr>
        <w:t>（1）</w:t>
      </w:r>
      <w:r>
        <w:rPr>
          <w:rFonts w:hint="eastAsia" w:ascii="仿宋" w:hAnsi="仿宋" w:eastAsia="仿宋" w:cs="仿宋"/>
          <w:kern w:val="0"/>
          <w:sz w:val="24"/>
          <w:szCs w:val="24"/>
          <w:u w:val="single"/>
        </w:rPr>
        <w:t>监理单位应及时向承包人发出书面警告，限令其在收到书面警告书后3天内予以改正。承包人应立即采取有效措施认真整改，并尽可能挽回由于违约造成的延误和损失。由此增加的费用，由承包人自行承担。</w:t>
      </w:r>
    </w:p>
    <w:p>
      <w:pPr>
        <w:spacing w:line="360" w:lineRule="auto"/>
        <w:ind w:firstLine="480" w:firstLineChars="200"/>
        <w:rPr>
          <w:rFonts w:hint="eastAsia" w:ascii="仿宋" w:hAnsi="仿宋" w:eastAsia="仿宋" w:cs="仿宋"/>
          <w:b/>
          <w:bCs/>
          <w:kern w:val="0"/>
          <w:sz w:val="24"/>
          <w:szCs w:val="24"/>
          <w:u w:val="single"/>
        </w:rPr>
      </w:pPr>
      <w:r>
        <w:rPr>
          <w:rFonts w:hint="eastAsia" w:ascii="仿宋" w:hAnsi="仿宋" w:eastAsia="仿宋" w:cs="仿宋"/>
          <w:kern w:val="0"/>
          <w:sz w:val="24"/>
          <w:szCs w:val="24"/>
        </w:rPr>
        <w:t>（2）</w:t>
      </w:r>
      <w:r>
        <w:rPr>
          <w:rFonts w:hint="eastAsia" w:ascii="仿宋" w:hAnsi="仿宋" w:eastAsia="仿宋" w:cs="仿宋"/>
          <w:kern w:val="0"/>
          <w:sz w:val="24"/>
          <w:szCs w:val="24"/>
          <w:u w:val="single"/>
        </w:rPr>
        <w:t>承包人在收到书面警告后的3天内仍不采取有效措施整改其违约行为的，继续延误工期或严重影响工程质量，监理单位可按通用条款第35条的规定暂停其工程或部分工程施工，责令其停工整顿，并限定在5天内提交整改报告。</w:t>
      </w:r>
      <w:r>
        <w:rPr>
          <w:rFonts w:hint="eastAsia" w:ascii="仿宋" w:hAnsi="仿宋" w:eastAsia="仿宋" w:cs="仿宋"/>
          <w:b/>
          <w:bCs/>
          <w:kern w:val="0"/>
          <w:sz w:val="24"/>
          <w:szCs w:val="24"/>
          <w:u w:val="single"/>
        </w:rPr>
        <w:t>停工整顿期间，发包人有权指定其他标段的承包人</w:t>
      </w:r>
      <w:r>
        <w:rPr>
          <w:rFonts w:hint="eastAsia" w:ascii="仿宋" w:hAnsi="仿宋" w:eastAsia="仿宋" w:cs="仿宋"/>
          <w:b/>
          <w:bCs/>
          <w:kern w:val="0"/>
          <w:sz w:val="24"/>
          <w:szCs w:val="24"/>
          <w:u w:val="single"/>
          <w:lang w:eastAsia="zh-CN"/>
        </w:rPr>
        <w:t>暂时承担本标段范围内的日常维护工作，产生的费用包含在暂时承担者原合同价款内</w:t>
      </w:r>
      <w:r>
        <w:rPr>
          <w:rFonts w:hint="eastAsia" w:ascii="仿宋" w:hAnsi="仿宋" w:eastAsia="仿宋" w:cs="仿宋"/>
          <w:b/>
          <w:bCs/>
          <w:kern w:val="0"/>
          <w:sz w:val="24"/>
          <w:szCs w:val="24"/>
          <w:u w:val="single"/>
        </w:rPr>
        <w:t>。</w:t>
      </w:r>
    </w:p>
    <w:p>
      <w:pPr>
        <w:spacing w:line="360" w:lineRule="auto"/>
        <w:ind w:firstLine="480" w:firstLineChars="200"/>
        <w:rPr>
          <w:rFonts w:ascii="仿宋" w:hAnsi="仿宋" w:eastAsia="仿宋" w:cs="Times New Roman"/>
          <w:kern w:val="0"/>
          <w:sz w:val="24"/>
          <w:szCs w:val="24"/>
        </w:rPr>
      </w:pPr>
      <w:r>
        <w:rPr>
          <w:rFonts w:hint="eastAsia" w:ascii="仿宋" w:hAnsi="仿宋" w:eastAsia="仿宋" w:cs="仿宋"/>
          <w:kern w:val="0"/>
          <w:sz w:val="24"/>
          <w:szCs w:val="24"/>
        </w:rPr>
        <w:t>（3）</w:t>
      </w:r>
      <w:r>
        <w:rPr>
          <w:rFonts w:hint="eastAsia" w:ascii="仿宋" w:hAnsi="仿宋" w:eastAsia="仿宋" w:cs="仿宋"/>
          <w:kern w:val="0"/>
          <w:sz w:val="24"/>
          <w:szCs w:val="24"/>
          <w:u w:val="single"/>
        </w:rPr>
        <w:t>监理单位发出停工通知5天后，承包人仍不提交整改报告亦不采取整改措施的，则监理单位可提请发包人解除合同。发包人在发出解除合同通知的10天内派员进驻承包人工程范围直接监管工程，使用承包人的设计、设备、材料，另行组织或委托其他承包人施工。</w:t>
      </w:r>
    </w:p>
    <w:p>
      <w:pPr>
        <w:pStyle w:val="4"/>
        <w:numPr>
          <w:ilvl w:val="0"/>
          <w:numId w:val="0"/>
        </w:numPr>
        <w:tabs>
          <w:tab w:val="left" w:pos="360"/>
          <w:tab w:val="left" w:pos="420"/>
        </w:tabs>
        <w:spacing w:line="360" w:lineRule="auto"/>
        <w:ind w:left="574" w:hanging="691" w:hangingChars="239"/>
        <w:rPr>
          <w:rFonts w:ascii="仿宋" w:hAnsi="仿宋" w:eastAsia="仿宋"/>
          <w:b/>
          <w:bCs/>
          <w:sz w:val="24"/>
          <w:szCs w:val="24"/>
        </w:rPr>
      </w:pPr>
      <w:r>
        <w:rPr>
          <w:rFonts w:hint="eastAsia" w:ascii="仿宋" w:hAnsi="仿宋" w:eastAsia="仿宋"/>
          <w:sz w:val="24"/>
          <w:szCs w:val="24"/>
        </w:rPr>
        <w:t xml:space="preserve">    </w:t>
      </w:r>
      <w:bookmarkStart w:id="564" w:name="_Toc469384103"/>
      <w:bookmarkStart w:id="565" w:name="_Toc31628"/>
      <w:bookmarkStart w:id="566" w:name="_Toc9663"/>
      <w:r>
        <w:rPr>
          <w:rFonts w:ascii="仿宋" w:hAnsi="仿宋" w:eastAsia="仿宋" w:cs="仿宋"/>
          <w:b/>
          <w:bCs/>
          <w:sz w:val="24"/>
          <w:szCs w:val="24"/>
        </w:rPr>
        <w:t xml:space="preserve">36. </w:t>
      </w:r>
      <w:r>
        <w:rPr>
          <w:rFonts w:hint="eastAsia" w:ascii="仿宋" w:hAnsi="仿宋" w:eastAsia="仿宋" w:cs="仿宋"/>
          <w:b/>
          <w:bCs/>
          <w:sz w:val="24"/>
          <w:szCs w:val="24"/>
        </w:rPr>
        <w:t>工期及工期延误</w:t>
      </w:r>
      <w:bookmarkEnd w:id="564"/>
      <w:bookmarkEnd w:id="565"/>
      <w:bookmarkEnd w:id="566"/>
    </w:p>
    <w:p>
      <w:pPr>
        <w:spacing w:line="360" w:lineRule="auto"/>
        <w:rPr>
          <w:rFonts w:ascii="仿宋" w:hAnsi="仿宋" w:eastAsia="仿宋" w:cs="Times New Roman"/>
          <w:kern w:val="0"/>
          <w:sz w:val="24"/>
          <w:szCs w:val="24"/>
        </w:rPr>
      </w:pPr>
      <w:r>
        <w:rPr>
          <w:rFonts w:hint="eastAsia" w:ascii="仿宋" w:hAnsi="仿宋" w:eastAsia="仿宋" w:cs="仿宋"/>
          <w:kern w:val="0"/>
          <w:sz w:val="24"/>
          <w:szCs w:val="24"/>
        </w:rPr>
        <w:t xml:space="preserve">    </w:t>
      </w:r>
      <w:r>
        <w:rPr>
          <w:rFonts w:ascii="仿宋" w:hAnsi="仿宋" w:eastAsia="仿宋" w:cs="仿宋"/>
          <w:kern w:val="0"/>
          <w:sz w:val="24"/>
          <w:szCs w:val="24"/>
        </w:rPr>
        <w:t>36.1</w:t>
      </w:r>
      <w:r>
        <w:rPr>
          <w:rFonts w:hint="eastAsia" w:ascii="仿宋" w:hAnsi="仿宋" w:eastAsia="仿宋" w:cs="仿宋"/>
          <w:kern w:val="0"/>
          <w:sz w:val="24"/>
          <w:szCs w:val="24"/>
        </w:rPr>
        <w:t>此款改为：</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合同履行期间，因下列原因造成工期延误的，承包人有权要求工期相应顺延；</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（1）发包人未能按专用条款的约定提供施工图纸；</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（2）发包人未能按约定日期支付工程预付款、进度款；</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（3）监理工程师未按合同约定及时提供所需指令、批准等；</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（4）工程变更；</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（5）单项工程量增加超过10%；</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（6）不可抗力；</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（7）发包人风险事件；</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（8）非承包人失误、违约，以及监理工程师同意工期顺延的其他情况。</w:t>
      </w:r>
    </w:p>
    <w:p>
      <w:pPr>
        <w:spacing w:line="360" w:lineRule="auto"/>
        <w:ind w:firstLine="480" w:firstLineChars="200"/>
        <w:rPr>
          <w:rFonts w:ascii="仿宋" w:hAnsi="仿宋" w:eastAsia="仿宋" w:cs="Times New Roman"/>
          <w:kern w:val="0"/>
          <w:sz w:val="24"/>
          <w:szCs w:val="24"/>
        </w:rPr>
      </w:pPr>
      <w:r>
        <w:rPr>
          <w:rFonts w:hint="eastAsia" w:ascii="仿宋" w:hAnsi="仿宋" w:eastAsia="仿宋" w:cs="仿宋"/>
          <w:sz w:val="24"/>
          <w:szCs w:val="24"/>
        </w:rPr>
        <w:t>顺延工期的天数，由承包人提出，经监理工程师核实后与发包人、承包人协商确定；协商不能达成一致的，由监理工程师暂定，通知承包人并抄报发包人。</w:t>
      </w:r>
    </w:p>
    <w:p>
      <w:pPr>
        <w:spacing w:line="360" w:lineRule="auto"/>
        <w:ind w:firstLine="480" w:firstLineChars="200"/>
        <w:rPr>
          <w:rFonts w:ascii="仿宋" w:hAnsi="仿宋" w:eastAsia="仿宋" w:cs="Times New Roman"/>
          <w:sz w:val="24"/>
          <w:szCs w:val="24"/>
        </w:rPr>
      </w:pPr>
      <w:r>
        <w:rPr>
          <w:rFonts w:ascii="仿宋" w:hAnsi="仿宋" w:eastAsia="仿宋" w:cs="仿宋"/>
          <w:kern w:val="0"/>
          <w:sz w:val="24"/>
          <w:szCs w:val="24"/>
        </w:rPr>
        <w:t xml:space="preserve">36.9 </w:t>
      </w:r>
      <w:r>
        <w:rPr>
          <w:rFonts w:hint="eastAsia" w:ascii="仿宋" w:hAnsi="仿宋" w:eastAsia="仿宋" w:cs="仿宋"/>
          <w:kern w:val="0"/>
          <w:sz w:val="24"/>
          <w:szCs w:val="24"/>
        </w:rPr>
        <w:t>赶工措施费</w:t>
      </w:r>
    </w:p>
    <w:p>
      <w:pPr>
        <w:spacing w:line="360" w:lineRule="auto"/>
        <w:ind w:firstLine="480" w:firstLineChars="200"/>
        <w:rPr>
          <w:rFonts w:ascii="仿宋" w:hAnsi="仿宋" w:eastAsia="仿宋" w:cs="Times New Roman"/>
          <w:sz w:val="24"/>
          <w:szCs w:val="24"/>
        </w:rPr>
      </w:pPr>
      <w:r>
        <w:rPr>
          <w:rFonts w:hint="eastAsia" w:ascii="仿宋" w:hAnsi="仿宋" w:eastAsia="仿宋" w:cs="仿宋"/>
          <w:kern w:val="0"/>
          <w:sz w:val="24"/>
          <w:szCs w:val="24"/>
        </w:rPr>
        <w:t>□</w:t>
      </w:r>
      <w:r>
        <w:rPr>
          <w:rFonts w:hint="eastAsia" w:ascii="仿宋" w:hAnsi="仿宋" w:eastAsia="仿宋" w:cs="仿宋"/>
          <w:sz w:val="24"/>
          <w:szCs w:val="24"/>
        </w:rPr>
        <w:t>发包人要求的合同工程工期小于定额工期的</w:t>
      </w:r>
      <w:r>
        <w:rPr>
          <w:rFonts w:ascii="仿宋" w:hAnsi="仿宋" w:eastAsia="仿宋" w:cs="仿宋"/>
          <w:sz w:val="24"/>
          <w:szCs w:val="24"/>
          <w:u w:val="single"/>
        </w:rPr>
        <w:t xml:space="preserve">  </w:t>
      </w:r>
      <w:r>
        <w:rPr>
          <w:rFonts w:hint="eastAsia" w:ascii="仿宋" w:hAnsi="仿宋" w:eastAsia="仿宋" w:cs="仿宋"/>
          <w:sz w:val="24"/>
          <w:szCs w:val="24"/>
          <w:u w:val="single"/>
        </w:rPr>
        <w:t>/</w:t>
      </w:r>
      <w:r>
        <w:rPr>
          <w:rFonts w:ascii="仿宋" w:hAnsi="仿宋" w:eastAsia="仿宋" w:cs="仿宋"/>
          <w:sz w:val="24"/>
          <w:szCs w:val="24"/>
          <w:u w:val="single"/>
        </w:rPr>
        <w:t xml:space="preserve">  </w:t>
      </w:r>
      <w:r>
        <w:rPr>
          <w:rFonts w:ascii="仿宋" w:hAnsi="仿宋" w:eastAsia="仿宋" w:cs="仿宋"/>
          <w:sz w:val="24"/>
          <w:szCs w:val="24"/>
        </w:rPr>
        <w:t>%</w:t>
      </w:r>
      <w:r>
        <w:rPr>
          <w:rFonts w:hint="eastAsia" w:ascii="仿宋" w:hAnsi="仿宋" w:eastAsia="仿宋" w:cs="仿宋"/>
          <w:sz w:val="24"/>
          <w:szCs w:val="24"/>
        </w:rPr>
        <w:t>时，根据广东省建设工程计价依据规定的赶工措施费率为</w:t>
      </w:r>
      <w:r>
        <w:rPr>
          <w:rFonts w:ascii="仿宋" w:hAnsi="仿宋" w:eastAsia="仿宋" w:cs="仿宋"/>
          <w:sz w:val="24"/>
          <w:szCs w:val="24"/>
          <w:u w:val="single"/>
        </w:rPr>
        <w:t xml:space="preserve">  </w:t>
      </w:r>
      <w:r>
        <w:rPr>
          <w:rFonts w:hint="eastAsia" w:ascii="仿宋" w:hAnsi="仿宋" w:eastAsia="仿宋" w:cs="仿宋"/>
          <w:sz w:val="24"/>
          <w:szCs w:val="24"/>
          <w:u w:val="single"/>
        </w:rPr>
        <w:t xml:space="preserve">/ </w:t>
      </w:r>
      <w:r>
        <w:rPr>
          <w:rFonts w:ascii="仿宋" w:hAnsi="仿宋" w:eastAsia="仿宋" w:cs="仿宋"/>
          <w:sz w:val="24"/>
          <w:szCs w:val="24"/>
          <w:u w:val="single"/>
        </w:rPr>
        <w:t xml:space="preserve">  </w:t>
      </w:r>
      <w:r>
        <w:rPr>
          <w:rFonts w:ascii="仿宋" w:hAnsi="仿宋" w:eastAsia="仿宋" w:cs="仿宋"/>
          <w:sz w:val="24"/>
          <w:szCs w:val="24"/>
        </w:rPr>
        <w:t>%</w:t>
      </w:r>
      <w:r>
        <w:rPr>
          <w:rFonts w:hint="eastAsia" w:ascii="仿宋" w:hAnsi="仿宋" w:eastAsia="仿宋" w:cs="仿宋"/>
          <w:sz w:val="24"/>
          <w:szCs w:val="24"/>
        </w:rPr>
        <w:t>计算</w:t>
      </w:r>
      <w:r>
        <w:rPr>
          <w:rFonts w:hint="eastAsia" w:ascii="仿宋" w:hAnsi="仿宋" w:eastAsia="仿宋" w:cs="仿宋"/>
          <w:kern w:val="0"/>
          <w:sz w:val="24"/>
          <w:szCs w:val="24"/>
        </w:rPr>
        <w:t>；</w:t>
      </w:r>
    </w:p>
    <w:p>
      <w:pPr>
        <w:spacing w:line="360" w:lineRule="auto"/>
        <w:ind w:firstLine="480" w:firstLineChars="200"/>
        <w:rPr>
          <w:rFonts w:ascii="仿宋" w:hAnsi="仿宋" w:eastAsia="仿宋" w:cs="Times New Roman"/>
          <w:sz w:val="24"/>
          <w:szCs w:val="24"/>
        </w:rPr>
      </w:pPr>
      <w:r>
        <w:rPr>
          <w:rFonts w:hint="eastAsia" w:ascii="仿宋" w:hAnsi="仿宋" w:eastAsia="仿宋" w:cs="仿宋"/>
          <w:kern w:val="0"/>
          <w:sz w:val="24"/>
          <w:szCs w:val="24"/>
        </w:rPr>
        <w:t>□</w:t>
      </w:r>
      <w:r>
        <w:rPr>
          <w:rFonts w:hint="eastAsia" w:ascii="仿宋" w:hAnsi="仿宋" w:eastAsia="仿宋" w:cs="仿宋"/>
          <w:sz w:val="24"/>
          <w:szCs w:val="24"/>
        </w:rPr>
        <w:t>发包人要求的合同工程工期小于定额工期的</w:t>
      </w:r>
      <w:r>
        <w:rPr>
          <w:rFonts w:ascii="仿宋" w:hAnsi="仿宋" w:eastAsia="仿宋" w:cs="仿宋"/>
          <w:sz w:val="24"/>
          <w:szCs w:val="24"/>
          <w:u w:val="single"/>
        </w:rPr>
        <w:t xml:space="preserve">  </w:t>
      </w:r>
      <w:r>
        <w:rPr>
          <w:rFonts w:hint="eastAsia" w:ascii="仿宋" w:hAnsi="仿宋" w:eastAsia="仿宋" w:cs="仿宋"/>
          <w:sz w:val="24"/>
          <w:szCs w:val="24"/>
          <w:u w:val="single"/>
        </w:rPr>
        <w:t>/</w:t>
      </w:r>
      <w:r>
        <w:rPr>
          <w:rFonts w:ascii="仿宋" w:hAnsi="仿宋" w:eastAsia="仿宋" w:cs="仿宋"/>
          <w:sz w:val="24"/>
          <w:szCs w:val="24"/>
          <w:u w:val="single"/>
        </w:rPr>
        <w:t xml:space="preserve">  </w:t>
      </w:r>
      <w:r>
        <w:rPr>
          <w:rFonts w:ascii="仿宋" w:hAnsi="仿宋" w:eastAsia="仿宋" w:cs="仿宋"/>
          <w:sz w:val="24"/>
          <w:szCs w:val="24"/>
        </w:rPr>
        <w:t>%</w:t>
      </w:r>
      <w:r>
        <w:rPr>
          <w:rFonts w:hint="eastAsia" w:ascii="仿宋" w:hAnsi="仿宋" w:eastAsia="仿宋" w:cs="仿宋"/>
          <w:sz w:val="24"/>
          <w:szCs w:val="24"/>
        </w:rPr>
        <w:t>时，根据广州市住房和城乡建设局发布的赶工措施费规定的赶工措施费率为</w:t>
      </w:r>
      <w:r>
        <w:rPr>
          <w:rFonts w:ascii="仿宋" w:hAnsi="仿宋" w:eastAsia="仿宋" w:cs="仿宋"/>
          <w:sz w:val="24"/>
          <w:szCs w:val="24"/>
          <w:u w:val="single"/>
        </w:rPr>
        <w:t xml:space="preserve"> </w:t>
      </w:r>
      <w:r>
        <w:rPr>
          <w:rFonts w:hint="eastAsia" w:ascii="仿宋" w:hAnsi="仿宋" w:eastAsia="仿宋" w:cs="仿宋"/>
          <w:sz w:val="24"/>
          <w:szCs w:val="24"/>
          <w:u w:val="single"/>
        </w:rPr>
        <w:t>/</w:t>
      </w:r>
      <w:r>
        <w:rPr>
          <w:rFonts w:ascii="仿宋" w:hAnsi="仿宋" w:eastAsia="仿宋" w:cs="仿宋"/>
          <w:sz w:val="24"/>
          <w:szCs w:val="24"/>
          <w:u w:val="single"/>
        </w:rPr>
        <w:t xml:space="preserve">  </w:t>
      </w:r>
      <w:r>
        <w:rPr>
          <w:rFonts w:ascii="仿宋" w:hAnsi="仿宋" w:eastAsia="仿宋" w:cs="仿宋"/>
          <w:sz w:val="24"/>
          <w:szCs w:val="24"/>
        </w:rPr>
        <w:t>%</w:t>
      </w:r>
      <w:r>
        <w:rPr>
          <w:rFonts w:hint="eastAsia" w:ascii="仿宋" w:hAnsi="仿宋" w:eastAsia="仿宋" w:cs="仿宋"/>
          <w:sz w:val="24"/>
          <w:szCs w:val="24"/>
        </w:rPr>
        <w:t>计算；</w:t>
      </w:r>
    </w:p>
    <w:p>
      <w:pPr>
        <w:spacing w:line="360" w:lineRule="auto"/>
        <w:ind w:firstLine="480" w:firstLineChars="200"/>
        <w:rPr>
          <w:rFonts w:ascii="仿宋" w:hAnsi="仿宋" w:eastAsia="仿宋" w:cs="Times New Roman"/>
          <w:sz w:val="24"/>
          <w:szCs w:val="24"/>
        </w:rPr>
      </w:pPr>
      <w:r>
        <w:rPr>
          <w:rFonts w:hint="eastAsia" w:ascii="仿宋" w:hAnsi="仿宋" w:eastAsia="仿宋" w:cs="仿宋"/>
          <w:kern w:val="0"/>
          <w:sz w:val="24"/>
          <w:szCs w:val="24"/>
        </w:rPr>
        <w:t>□</w:t>
      </w:r>
      <w:r>
        <w:rPr>
          <w:rFonts w:hint="eastAsia" w:ascii="仿宋" w:hAnsi="仿宋" w:eastAsia="仿宋" w:cs="仿宋"/>
          <w:sz w:val="24"/>
          <w:szCs w:val="24"/>
        </w:rPr>
        <w:t>发包人要求的合同工程工期小于定额工期的</w:t>
      </w:r>
      <w:r>
        <w:rPr>
          <w:rFonts w:ascii="仿宋" w:hAnsi="仿宋" w:eastAsia="仿宋" w:cs="仿宋"/>
          <w:sz w:val="24"/>
          <w:szCs w:val="24"/>
          <w:u w:val="single"/>
        </w:rPr>
        <w:t xml:space="preserve"> </w:t>
      </w:r>
      <w:r>
        <w:rPr>
          <w:rFonts w:hint="eastAsia" w:ascii="仿宋" w:hAnsi="仿宋" w:eastAsia="仿宋" w:cs="仿宋"/>
          <w:sz w:val="24"/>
          <w:szCs w:val="24"/>
          <w:u w:val="single"/>
        </w:rPr>
        <w:t xml:space="preserve"> /</w:t>
      </w:r>
      <w:r>
        <w:rPr>
          <w:rFonts w:ascii="仿宋" w:hAnsi="仿宋" w:eastAsia="仿宋" w:cs="仿宋"/>
          <w:sz w:val="24"/>
          <w:szCs w:val="24"/>
          <w:u w:val="single"/>
        </w:rPr>
        <w:t xml:space="preserve">  </w:t>
      </w:r>
      <w:r>
        <w:rPr>
          <w:rFonts w:ascii="仿宋" w:hAnsi="仿宋" w:eastAsia="仿宋" w:cs="仿宋"/>
          <w:sz w:val="24"/>
          <w:szCs w:val="24"/>
        </w:rPr>
        <w:t>%</w:t>
      </w:r>
      <w:r>
        <w:rPr>
          <w:rFonts w:hint="eastAsia" w:ascii="仿宋" w:hAnsi="仿宋" w:eastAsia="仿宋" w:cs="仿宋"/>
          <w:sz w:val="24"/>
          <w:szCs w:val="24"/>
        </w:rPr>
        <w:t>时，根据广州市建设工程造价管理站发布的赶工措施费规定的赶工措施费率为</w:t>
      </w:r>
      <w:r>
        <w:rPr>
          <w:rFonts w:ascii="仿宋" w:hAnsi="仿宋" w:eastAsia="仿宋" w:cs="仿宋"/>
          <w:sz w:val="24"/>
          <w:szCs w:val="24"/>
          <w:u w:val="single"/>
        </w:rPr>
        <w:t xml:space="preserve"> </w:t>
      </w:r>
      <w:r>
        <w:rPr>
          <w:rFonts w:hint="eastAsia" w:ascii="仿宋" w:hAnsi="仿宋" w:eastAsia="仿宋" w:cs="仿宋"/>
          <w:sz w:val="24"/>
          <w:szCs w:val="24"/>
          <w:u w:val="single"/>
        </w:rPr>
        <w:t>/</w:t>
      </w:r>
      <w:r>
        <w:rPr>
          <w:rFonts w:ascii="仿宋" w:hAnsi="仿宋" w:eastAsia="仿宋" w:cs="仿宋"/>
          <w:sz w:val="24"/>
          <w:szCs w:val="24"/>
          <w:u w:val="single"/>
        </w:rPr>
        <w:t xml:space="preserve">  </w:t>
      </w:r>
      <w:r>
        <w:rPr>
          <w:rFonts w:ascii="仿宋" w:hAnsi="仿宋" w:eastAsia="仿宋" w:cs="仿宋"/>
          <w:sz w:val="24"/>
          <w:szCs w:val="24"/>
        </w:rPr>
        <w:t>%</w:t>
      </w:r>
      <w:r>
        <w:rPr>
          <w:rFonts w:hint="eastAsia" w:ascii="仿宋" w:hAnsi="仿宋" w:eastAsia="仿宋" w:cs="仿宋"/>
          <w:sz w:val="24"/>
          <w:szCs w:val="24"/>
        </w:rPr>
        <w:t>计算</w:t>
      </w:r>
      <w:r>
        <w:rPr>
          <w:rFonts w:hint="eastAsia" w:ascii="仿宋" w:hAnsi="仿宋" w:eastAsia="仿宋" w:cs="仿宋"/>
          <w:kern w:val="0"/>
          <w:sz w:val="24"/>
          <w:szCs w:val="24"/>
        </w:rPr>
        <w:t>；</w:t>
      </w:r>
    </w:p>
    <w:p>
      <w:pPr>
        <w:spacing w:line="360" w:lineRule="auto"/>
        <w:ind w:left="360"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w:t>
      </w:r>
      <w:r>
        <w:rPr>
          <w:rFonts w:hint="eastAsia" w:ascii="仿宋" w:hAnsi="仿宋" w:eastAsia="仿宋" w:cs="仿宋"/>
          <w:sz w:val="24"/>
          <w:szCs w:val="24"/>
        </w:rPr>
        <w:t>发包人要求的合同工程工期小于定额工期的</w:t>
      </w:r>
      <w:r>
        <w:rPr>
          <w:rFonts w:ascii="仿宋" w:hAnsi="仿宋" w:eastAsia="仿宋" w:cs="仿宋"/>
          <w:sz w:val="24"/>
          <w:szCs w:val="24"/>
          <w:u w:val="single"/>
        </w:rPr>
        <w:t xml:space="preserve">  </w:t>
      </w:r>
      <w:r>
        <w:rPr>
          <w:rFonts w:hint="eastAsia" w:ascii="仿宋" w:hAnsi="仿宋" w:eastAsia="仿宋" w:cs="仿宋"/>
          <w:sz w:val="24"/>
          <w:szCs w:val="24"/>
          <w:u w:val="single"/>
        </w:rPr>
        <w:t xml:space="preserve">/ </w:t>
      </w:r>
      <w:r>
        <w:rPr>
          <w:rFonts w:ascii="仿宋" w:hAnsi="仿宋" w:eastAsia="仿宋" w:cs="仿宋"/>
          <w:sz w:val="24"/>
          <w:szCs w:val="24"/>
          <w:u w:val="single"/>
        </w:rPr>
        <w:t xml:space="preserve"> </w:t>
      </w:r>
      <w:r>
        <w:rPr>
          <w:rFonts w:ascii="仿宋" w:hAnsi="仿宋" w:eastAsia="仿宋" w:cs="仿宋"/>
          <w:sz w:val="24"/>
          <w:szCs w:val="24"/>
        </w:rPr>
        <w:t>%</w:t>
      </w:r>
      <w:r>
        <w:rPr>
          <w:rFonts w:hint="eastAsia" w:ascii="仿宋" w:hAnsi="仿宋" w:eastAsia="仿宋" w:cs="仿宋"/>
          <w:sz w:val="24"/>
          <w:szCs w:val="24"/>
        </w:rPr>
        <w:t>时，发包人、承包人约定赶工措施费率按</w:t>
      </w:r>
      <w:r>
        <w:rPr>
          <w:rFonts w:ascii="仿宋" w:hAnsi="仿宋" w:eastAsia="仿宋" w:cs="仿宋"/>
          <w:sz w:val="24"/>
          <w:szCs w:val="24"/>
          <w:u w:val="single"/>
        </w:rPr>
        <w:t xml:space="preserve">  </w:t>
      </w:r>
      <w:r>
        <w:rPr>
          <w:rFonts w:hint="eastAsia" w:ascii="仿宋" w:hAnsi="仿宋" w:eastAsia="仿宋" w:cs="仿宋"/>
          <w:sz w:val="24"/>
          <w:szCs w:val="24"/>
          <w:u w:val="single"/>
        </w:rPr>
        <w:t>/</w:t>
      </w:r>
      <w:r>
        <w:rPr>
          <w:rFonts w:ascii="仿宋" w:hAnsi="仿宋" w:eastAsia="仿宋" w:cs="仿宋"/>
          <w:sz w:val="24"/>
          <w:szCs w:val="24"/>
          <w:u w:val="single"/>
        </w:rPr>
        <w:t xml:space="preserve">  </w:t>
      </w:r>
      <w:r>
        <w:rPr>
          <w:rFonts w:ascii="仿宋" w:hAnsi="仿宋" w:eastAsia="仿宋" w:cs="仿宋"/>
          <w:sz w:val="24"/>
          <w:szCs w:val="24"/>
        </w:rPr>
        <w:t>%</w:t>
      </w:r>
      <w:r>
        <w:rPr>
          <w:rFonts w:hint="eastAsia" w:ascii="仿宋" w:hAnsi="仿宋" w:eastAsia="仿宋" w:cs="仿宋"/>
          <w:sz w:val="24"/>
          <w:szCs w:val="24"/>
        </w:rPr>
        <w:t>计算</w:t>
      </w:r>
      <w:r>
        <w:rPr>
          <w:rFonts w:hint="eastAsia" w:ascii="仿宋" w:hAnsi="仿宋" w:eastAsia="仿宋" w:cs="仿宋"/>
          <w:kern w:val="0"/>
          <w:sz w:val="24"/>
          <w:szCs w:val="24"/>
        </w:rPr>
        <w:t>；</w:t>
      </w:r>
    </w:p>
    <w:p>
      <w:pPr>
        <w:spacing w:line="360" w:lineRule="auto"/>
        <w:ind w:left="360" w:firstLine="480" w:firstLineChars="200"/>
        <w:rPr>
          <w:rFonts w:ascii="仿宋" w:hAnsi="仿宋" w:eastAsia="仿宋" w:cs="仿宋"/>
          <w:b/>
          <w:bCs/>
          <w:sz w:val="24"/>
          <w:szCs w:val="24"/>
        </w:rPr>
      </w:pPr>
      <w:r>
        <w:rPr>
          <w:rFonts w:hint="eastAsia" w:ascii="仿宋" w:hAnsi="仿宋" w:eastAsia="仿宋" w:cs="仿宋"/>
          <w:kern w:val="0"/>
          <w:sz w:val="24"/>
          <w:szCs w:val="24"/>
        </w:rPr>
        <w:t>☑另行约定：</w:t>
      </w:r>
      <w:r>
        <w:rPr>
          <w:rFonts w:hint="eastAsia" w:ascii="仿宋" w:hAnsi="仿宋" w:eastAsia="仿宋" w:cs="仿宋"/>
          <w:kern w:val="0"/>
          <w:sz w:val="24"/>
          <w:szCs w:val="24"/>
          <w:u w:val="single"/>
        </w:rPr>
        <w:t>此款取消。</w:t>
      </w:r>
      <w:bookmarkStart w:id="567" w:name="_Toc469384104"/>
    </w:p>
    <w:p>
      <w:pPr>
        <w:spacing w:line="360" w:lineRule="auto"/>
        <w:ind w:firstLine="480" w:firstLineChars="200"/>
        <w:rPr>
          <w:rFonts w:ascii="仿宋" w:hAnsi="仿宋" w:eastAsia="仿宋"/>
          <w:sz w:val="24"/>
          <w:szCs w:val="24"/>
        </w:rPr>
      </w:pPr>
      <w:bookmarkStart w:id="568" w:name="_Toc20373"/>
      <w:r>
        <w:rPr>
          <w:rFonts w:hint="eastAsia" w:ascii="仿宋" w:hAnsi="仿宋" w:eastAsia="仿宋"/>
          <w:sz w:val="24"/>
          <w:szCs w:val="24"/>
        </w:rPr>
        <w:t>36.10增加以下条款：所有变更工程和新增工程引起的计价、计量调整、报批和审批过程，均不得影响</w:t>
      </w:r>
      <w:r>
        <w:rPr>
          <w:rFonts w:hint="eastAsia" w:ascii="仿宋" w:hAnsi="仿宋" w:eastAsia="仿宋"/>
          <w:sz w:val="24"/>
          <w:szCs w:val="24"/>
          <w:lang w:eastAsia="zh-CN"/>
        </w:rPr>
        <w:t>合同的正常</w:t>
      </w:r>
      <w:r>
        <w:rPr>
          <w:rFonts w:hint="eastAsia" w:ascii="仿宋" w:hAnsi="仿宋" w:eastAsia="仿宋"/>
          <w:sz w:val="24"/>
          <w:szCs w:val="24"/>
        </w:rPr>
        <w:t>执行，承包人不得以此为理由公开或变相拖延或延误工程施工进度，否则，承包人赔偿发包人由此造成的损失及工期延误的责任。</w:t>
      </w:r>
      <w:bookmarkEnd w:id="568"/>
    </w:p>
    <w:p>
      <w:pPr>
        <w:pStyle w:val="4"/>
        <w:numPr>
          <w:ilvl w:val="0"/>
          <w:numId w:val="0"/>
        </w:numPr>
        <w:tabs>
          <w:tab w:val="left" w:pos="360"/>
          <w:tab w:val="left" w:pos="420"/>
        </w:tabs>
        <w:spacing w:line="360" w:lineRule="auto"/>
        <w:ind w:firstLine="566" w:firstLineChars="196"/>
        <w:rPr>
          <w:rFonts w:ascii="仿宋" w:hAnsi="仿宋" w:eastAsia="仿宋"/>
          <w:b/>
          <w:bCs/>
          <w:sz w:val="24"/>
          <w:szCs w:val="24"/>
        </w:rPr>
      </w:pPr>
      <w:bookmarkStart w:id="569" w:name="_Toc5630"/>
      <w:bookmarkStart w:id="570" w:name="_Toc19102"/>
      <w:r>
        <w:rPr>
          <w:rFonts w:ascii="仿宋" w:hAnsi="仿宋" w:eastAsia="仿宋" w:cs="仿宋"/>
          <w:b/>
          <w:bCs/>
          <w:sz w:val="24"/>
          <w:szCs w:val="24"/>
        </w:rPr>
        <w:t xml:space="preserve">38. </w:t>
      </w:r>
      <w:r>
        <w:rPr>
          <w:rFonts w:hint="eastAsia" w:ascii="仿宋" w:hAnsi="仿宋" w:eastAsia="仿宋" w:cs="仿宋"/>
          <w:b/>
          <w:bCs/>
          <w:sz w:val="24"/>
          <w:szCs w:val="24"/>
        </w:rPr>
        <w:t>竣工日期</w:t>
      </w:r>
      <w:bookmarkEnd w:id="567"/>
      <w:bookmarkEnd w:id="569"/>
      <w:bookmarkEnd w:id="570"/>
    </w:p>
    <w:p>
      <w:pPr>
        <w:spacing w:line="360" w:lineRule="auto"/>
        <w:ind w:firstLine="120" w:firstLineChars="50"/>
        <w:rPr>
          <w:rFonts w:ascii="仿宋" w:hAnsi="仿宋" w:eastAsia="仿宋" w:cs="Times New Roman"/>
          <w:sz w:val="24"/>
          <w:szCs w:val="24"/>
        </w:rPr>
      </w:pPr>
      <w:r>
        <w:rPr>
          <w:rFonts w:ascii="仿宋" w:hAnsi="仿宋" w:eastAsia="仿宋" w:cs="仿宋"/>
          <w:sz w:val="24"/>
          <w:szCs w:val="24"/>
        </w:rPr>
        <w:t xml:space="preserve">   38.1 </w:t>
      </w:r>
      <w:r>
        <w:rPr>
          <w:rFonts w:hint="eastAsia" w:ascii="仿宋" w:hAnsi="仿宋" w:eastAsia="仿宋" w:cs="仿宋"/>
          <w:sz w:val="24"/>
          <w:szCs w:val="24"/>
        </w:rPr>
        <w:t>计划竣工日期：</w:t>
      </w:r>
      <w:r>
        <w:rPr>
          <w:rFonts w:ascii="仿宋" w:hAnsi="仿宋" w:eastAsia="仿宋" w:cs="仿宋"/>
          <w:sz w:val="24"/>
          <w:szCs w:val="24"/>
          <w:u w:val="single"/>
        </w:rPr>
        <w:t xml:space="preserve"> </w:t>
      </w:r>
      <w:r>
        <w:rPr>
          <w:rFonts w:hint="eastAsia" w:ascii="仿宋" w:hAnsi="仿宋" w:eastAsia="仿宋" w:cs="仿宋"/>
          <w:sz w:val="24"/>
          <w:szCs w:val="24"/>
          <w:u w:val="single"/>
        </w:rPr>
        <w:t>202</w:t>
      </w:r>
      <w:r>
        <w:rPr>
          <w:rFonts w:hint="eastAsia" w:ascii="仿宋" w:hAnsi="仿宋" w:eastAsia="仿宋" w:cs="仿宋"/>
          <w:sz w:val="24"/>
          <w:szCs w:val="24"/>
          <w:u w:val="single"/>
          <w:lang w:val="en-US" w:eastAsia="zh-CN"/>
        </w:rPr>
        <w:t>5</w:t>
      </w:r>
      <w:r>
        <w:rPr>
          <w:rFonts w:hint="eastAsia" w:ascii="仿宋" w:hAnsi="仿宋" w:eastAsia="仿宋" w:cs="仿宋"/>
          <w:sz w:val="24"/>
          <w:szCs w:val="24"/>
          <w:u w:val="single"/>
        </w:rPr>
        <w:t>年  月   日。</w:t>
      </w:r>
    </w:p>
    <w:p>
      <w:pPr>
        <w:pStyle w:val="4"/>
        <w:numPr>
          <w:ilvl w:val="0"/>
          <w:numId w:val="0"/>
        </w:numPr>
        <w:tabs>
          <w:tab w:val="left" w:pos="360"/>
          <w:tab w:val="left" w:pos="420"/>
        </w:tabs>
        <w:spacing w:line="360" w:lineRule="auto"/>
        <w:ind w:firstLine="566" w:firstLineChars="196"/>
        <w:rPr>
          <w:rFonts w:ascii="仿宋" w:hAnsi="仿宋" w:eastAsia="仿宋"/>
          <w:b/>
          <w:bCs/>
          <w:sz w:val="24"/>
          <w:szCs w:val="24"/>
        </w:rPr>
      </w:pPr>
      <w:bookmarkStart w:id="571" w:name="_Toc13880"/>
      <w:bookmarkStart w:id="572" w:name="_Toc469384105"/>
      <w:bookmarkStart w:id="573" w:name="_Toc29383"/>
      <w:r>
        <w:rPr>
          <w:rFonts w:hint="eastAsia" w:ascii="仿宋" w:hAnsi="仿宋" w:eastAsia="仿宋" w:cs="仿宋"/>
          <w:b/>
          <w:bCs/>
          <w:sz w:val="24"/>
          <w:szCs w:val="24"/>
          <w:lang w:eastAsia="zh-CN"/>
        </w:rPr>
        <w:t>◎</w:t>
      </w:r>
      <w:r>
        <w:rPr>
          <w:rFonts w:ascii="仿宋" w:hAnsi="仿宋" w:eastAsia="仿宋" w:cs="仿宋"/>
          <w:b/>
          <w:bCs/>
          <w:sz w:val="24"/>
          <w:szCs w:val="24"/>
        </w:rPr>
        <w:t xml:space="preserve">42. </w:t>
      </w:r>
      <w:r>
        <w:rPr>
          <w:rFonts w:hint="eastAsia" w:ascii="仿宋" w:hAnsi="仿宋" w:eastAsia="仿宋" w:cs="仿宋"/>
          <w:b/>
          <w:bCs/>
          <w:sz w:val="24"/>
          <w:szCs w:val="24"/>
        </w:rPr>
        <w:t>质量标准、目标</w:t>
      </w:r>
      <w:bookmarkEnd w:id="571"/>
      <w:bookmarkEnd w:id="572"/>
      <w:bookmarkEnd w:id="573"/>
    </w:p>
    <w:p>
      <w:pPr>
        <w:spacing w:line="360" w:lineRule="auto"/>
        <w:rPr>
          <w:rFonts w:ascii="仿宋" w:hAnsi="仿宋" w:eastAsia="仿宋" w:cs="Times New Roman"/>
          <w:sz w:val="24"/>
          <w:szCs w:val="24"/>
        </w:rPr>
      </w:pPr>
      <w:r>
        <w:rPr>
          <w:rFonts w:hint="eastAsia" w:ascii="仿宋" w:hAnsi="仿宋" w:eastAsia="仿宋" w:cs="仿宋"/>
          <w:sz w:val="24"/>
          <w:szCs w:val="24"/>
        </w:rPr>
        <w:t xml:space="preserve">    </w:t>
      </w:r>
      <w:r>
        <w:rPr>
          <w:rFonts w:hint="eastAsia" w:ascii="仿宋" w:hAnsi="仿宋" w:eastAsia="仿宋" w:cs="仿宋"/>
          <w:b/>
          <w:bCs/>
          <w:sz w:val="24"/>
          <w:szCs w:val="24"/>
          <w:lang w:eastAsia="zh-CN"/>
        </w:rPr>
        <w:t>◎</w:t>
      </w:r>
      <w:r>
        <w:rPr>
          <w:rFonts w:ascii="仿宋" w:hAnsi="仿宋" w:eastAsia="仿宋" w:cs="仿宋"/>
          <w:sz w:val="24"/>
          <w:szCs w:val="24"/>
        </w:rPr>
        <w:t xml:space="preserve">42.1 </w:t>
      </w:r>
      <w:r>
        <w:rPr>
          <w:rFonts w:hint="eastAsia" w:ascii="仿宋" w:hAnsi="仿宋" w:eastAsia="仿宋" w:cs="仿宋"/>
          <w:sz w:val="24"/>
          <w:szCs w:val="24"/>
        </w:rPr>
        <w:t>约定的工程质量标准</w:t>
      </w:r>
    </w:p>
    <w:p>
      <w:pPr>
        <w:spacing w:line="360" w:lineRule="auto"/>
        <w:ind w:firstLine="120" w:firstLineChars="50"/>
        <w:rPr>
          <w:rFonts w:ascii="仿宋" w:hAnsi="仿宋" w:eastAsia="仿宋" w:cs="仿宋"/>
          <w:sz w:val="24"/>
          <w:szCs w:val="24"/>
          <w:u w:val="single"/>
        </w:rPr>
      </w:pPr>
      <w:r>
        <w:rPr>
          <w:rFonts w:ascii="仿宋" w:hAnsi="仿宋" w:eastAsia="仿宋" w:cs="仿宋"/>
          <w:sz w:val="24"/>
          <w:szCs w:val="24"/>
        </w:rPr>
        <w:t xml:space="preserve">  </w:t>
      </w:r>
      <w:r>
        <w:rPr>
          <w:rFonts w:hint="eastAsia" w:ascii="仿宋" w:hAnsi="仿宋" w:eastAsia="仿宋" w:cs="仿宋"/>
          <w:sz w:val="24"/>
          <w:szCs w:val="24"/>
        </w:rPr>
        <w:t>（</w:t>
      </w:r>
      <w:r>
        <w:rPr>
          <w:rFonts w:ascii="仿宋" w:hAnsi="仿宋" w:eastAsia="仿宋" w:cs="仿宋"/>
          <w:sz w:val="24"/>
          <w:szCs w:val="24"/>
        </w:rPr>
        <w:t>1</w:t>
      </w:r>
      <w:r>
        <w:rPr>
          <w:rFonts w:hint="eastAsia" w:ascii="仿宋" w:hAnsi="仿宋" w:eastAsia="仿宋" w:cs="仿宋"/>
          <w:sz w:val="24"/>
          <w:szCs w:val="24"/>
        </w:rPr>
        <w:t>）</w:t>
      </w:r>
      <w:r>
        <w:rPr>
          <w:rFonts w:ascii="仿宋" w:hAnsi="仿宋" w:eastAsia="仿宋" w:cs="仿宋"/>
          <w:sz w:val="24"/>
          <w:szCs w:val="24"/>
        </w:rPr>
        <w:t xml:space="preserve"> </w:t>
      </w:r>
      <w:r>
        <w:rPr>
          <w:rFonts w:hint="eastAsia" w:ascii="仿宋" w:hAnsi="仿宋" w:eastAsia="仿宋" w:cs="仿宋"/>
          <w:sz w:val="24"/>
          <w:szCs w:val="24"/>
        </w:rPr>
        <w:t>合同工程质量标准：</w:t>
      </w:r>
      <w:r>
        <w:rPr>
          <w:rFonts w:ascii="仿宋" w:hAnsi="仿宋" w:eastAsia="仿宋" w:cs="仿宋"/>
          <w:sz w:val="24"/>
          <w:szCs w:val="24"/>
          <w:u w:val="single"/>
        </w:rPr>
        <w:t xml:space="preserve">   </w:t>
      </w:r>
      <w:r>
        <w:rPr>
          <w:rFonts w:hint="eastAsia" w:ascii="仿宋" w:hAnsi="仿宋" w:eastAsia="仿宋" w:cs="仿宋"/>
          <w:sz w:val="24"/>
          <w:szCs w:val="24"/>
          <w:u w:val="single"/>
        </w:rPr>
        <w:t>合格或以上</w:t>
      </w:r>
      <w:r>
        <w:rPr>
          <w:rFonts w:ascii="仿宋" w:hAnsi="仿宋" w:eastAsia="仿宋" w:cs="仿宋"/>
          <w:sz w:val="24"/>
          <w:szCs w:val="24"/>
          <w:u w:val="single"/>
        </w:rPr>
        <w:t xml:space="preserve"> </w:t>
      </w:r>
      <w:r>
        <w:rPr>
          <w:rFonts w:hint="eastAsia" w:ascii="仿宋" w:hAnsi="仿宋" w:eastAsia="仿宋" w:cs="仿宋"/>
          <w:sz w:val="24"/>
          <w:szCs w:val="24"/>
          <w:u w:val="single"/>
        </w:rPr>
        <w:t>。</w:t>
      </w:r>
    </w:p>
    <w:p>
      <w:pPr>
        <w:spacing w:line="360" w:lineRule="auto"/>
        <w:ind w:firstLine="480" w:firstLineChars="200"/>
        <w:rPr>
          <w:rFonts w:ascii="仿宋" w:hAnsi="仿宋" w:eastAsia="仿宋" w:cs="Times New Roman"/>
          <w:kern w:val="0"/>
          <w:sz w:val="24"/>
          <w:szCs w:val="24"/>
        </w:rPr>
      </w:pPr>
      <w:r>
        <w:rPr>
          <w:rFonts w:hint="eastAsia" w:ascii="仿宋" w:hAnsi="仿宋" w:eastAsia="仿宋" w:cs="仿宋"/>
          <w:kern w:val="0"/>
          <w:sz w:val="24"/>
          <w:szCs w:val="24"/>
        </w:rPr>
        <w:t>创优目标：</w:t>
      </w:r>
    </w:p>
    <w:p>
      <w:pPr>
        <w:autoSpaceDE w:val="0"/>
        <w:autoSpaceDN w:val="0"/>
        <w:adjustRightInd w:val="0"/>
        <w:spacing w:line="360" w:lineRule="auto"/>
        <w:ind w:firstLine="480" w:firstLineChars="200"/>
        <w:jc w:val="left"/>
        <w:rPr>
          <w:rFonts w:ascii="仿宋" w:hAnsi="仿宋" w:eastAsia="仿宋" w:cs="Times New Roman"/>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sz w:val="24"/>
          <w:szCs w:val="24"/>
        </w:rPr>
        <w:t>市级工程优质奖</w:t>
      </w:r>
      <w:r>
        <w:rPr>
          <w:rFonts w:hint="eastAsia" w:ascii="仿宋" w:hAnsi="仿宋" w:eastAsia="仿宋" w:cs="仿宋"/>
          <w:kern w:val="0"/>
          <w:sz w:val="24"/>
          <w:szCs w:val="24"/>
        </w:rPr>
        <w:t>；</w:t>
      </w:r>
    </w:p>
    <w:p>
      <w:pPr>
        <w:autoSpaceDE w:val="0"/>
        <w:autoSpaceDN w:val="0"/>
        <w:adjustRightInd w:val="0"/>
        <w:spacing w:line="360" w:lineRule="auto"/>
        <w:ind w:firstLine="480" w:firstLineChars="200"/>
        <w:jc w:val="left"/>
        <w:rPr>
          <w:rFonts w:ascii="仿宋" w:hAnsi="仿宋" w:eastAsia="仿宋" w:cs="Times New Roman"/>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sz w:val="24"/>
          <w:szCs w:val="24"/>
        </w:rPr>
        <w:t>省级工程优质奖</w:t>
      </w:r>
      <w:r>
        <w:rPr>
          <w:rFonts w:hint="eastAsia" w:ascii="仿宋" w:hAnsi="仿宋" w:eastAsia="仿宋" w:cs="仿宋"/>
          <w:kern w:val="0"/>
          <w:sz w:val="24"/>
          <w:szCs w:val="24"/>
        </w:rPr>
        <w:t>；</w:t>
      </w:r>
    </w:p>
    <w:p>
      <w:pPr>
        <w:spacing w:line="360" w:lineRule="auto"/>
        <w:ind w:firstLine="480" w:firstLineChars="200"/>
        <w:rPr>
          <w:rFonts w:ascii="仿宋" w:hAnsi="仿宋" w:eastAsia="仿宋" w:cs="Times New Roman"/>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sz w:val="24"/>
          <w:szCs w:val="24"/>
        </w:rPr>
        <w:t>国家级工程优质奖</w:t>
      </w:r>
      <w:r>
        <w:rPr>
          <w:rFonts w:hint="eastAsia" w:ascii="仿宋" w:hAnsi="仿宋" w:eastAsia="仿宋" w:cs="仿宋"/>
          <w:kern w:val="0"/>
          <w:sz w:val="24"/>
          <w:szCs w:val="24"/>
        </w:rPr>
        <w:t>；</w:t>
      </w:r>
    </w:p>
    <w:p>
      <w:pPr>
        <w:spacing w:line="360" w:lineRule="auto"/>
        <w:ind w:firstLine="480" w:firstLineChars="200"/>
        <w:rPr>
          <w:rFonts w:ascii="仿宋" w:hAnsi="仿宋" w:eastAsia="仿宋" w:cs="Times New Roman"/>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其它</w:t>
      </w:r>
    </w:p>
    <w:p>
      <w:pPr>
        <w:spacing w:line="360" w:lineRule="auto"/>
        <w:ind w:firstLine="360" w:firstLineChars="150"/>
        <w:rPr>
          <w:rFonts w:ascii="仿宋" w:hAnsi="仿宋" w:eastAsia="仿宋" w:cs="仿宋"/>
          <w:sz w:val="24"/>
          <w:szCs w:val="24"/>
          <w:u w:val="single"/>
        </w:rPr>
      </w:pPr>
      <w:r>
        <w:rPr>
          <w:rFonts w:hint="eastAsia" w:ascii="仿宋" w:hAnsi="仿宋" w:eastAsia="仿宋" w:cs="仿宋"/>
          <w:kern w:val="0"/>
          <w:sz w:val="24"/>
          <w:szCs w:val="24"/>
        </w:rPr>
        <w:t>（</w:t>
      </w:r>
      <w:r>
        <w:rPr>
          <w:rFonts w:ascii="仿宋" w:hAnsi="仿宋" w:eastAsia="仿宋" w:cs="仿宋"/>
          <w:kern w:val="0"/>
          <w:sz w:val="24"/>
          <w:szCs w:val="24"/>
        </w:rPr>
        <w:t>2</w:t>
      </w:r>
      <w:r>
        <w:rPr>
          <w:rFonts w:hint="eastAsia" w:ascii="仿宋" w:hAnsi="仿宋" w:eastAsia="仿宋" w:cs="仿宋"/>
          <w:kern w:val="0"/>
          <w:sz w:val="24"/>
          <w:szCs w:val="24"/>
        </w:rPr>
        <w:t>）</w:t>
      </w:r>
      <w:r>
        <w:rPr>
          <w:rFonts w:hint="eastAsia" w:ascii="仿宋" w:hAnsi="仿宋" w:eastAsia="仿宋" w:cs="仿宋"/>
          <w:sz w:val="24"/>
          <w:szCs w:val="24"/>
        </w:rPr>
        <w:t>特殊质量标准和要求：</w:t>
      </w:r>
      <w:r>
        <w:rPr>
          <w:rFonts w:ascii="仿宋" w:hAnsi="仿宋" w:eastAsia="仿宋" w:cs="仿宋"/>
          <w:sz w:val="24"/>
          <w:szCs w:val="24"/>
          <w:u w:val="single"/>
        </w:rPr>
        <w:t xml:space="preserve"> </w:t>
      </w:r>
      <w:r>
        <w:rPr>
          <w:rFonts w:hint="eastAsia" w:ascii="仿宋" w:hAnsi="仿宋" w:eastAsia="仿宋" w:cs="仿宋"/>
          <w:sz w:val="24"/>
          <w:szCs w:val="24"/>
          <w:u w:val="single"/>
        </w:rPr>
        <w:t>无。</w:t>
      </w:r>
    </w:p>
    <w:p>
      <w:pPr>
        <w:spacing w:line="360" w:lineRule="auto"/>
        <w:ind w:firstLine="120" w:firstLineChars="50"/>
        <w:rPr>
          <w:rFonts w:ascii="仿宋" w:hAnsi="仿宋" w:eastAsia="仿宋" w:cs="仿宋"/>
          <w:sz w:val="24"/>
          <w:szCs w:val="24"/>
          <w:u w:val="single"/>
        </w:rPr>
      </w:pPr>
      <w:r>
        <w:rPr>
          <w:rFonts w:ascii="仿宋" w:hAnsi="仿宋" w:eastAsia="仿宋" w:cs="仿宋"/>
          <w:sz w:val="24"/>
          <w:szCs w:val="24"/>
        </w:rPr>
        <w:t xml:space="preserve"> </w:t>
      </w:r>
      <w:r>
        <w:rPr>
          <w:rFonts w:hint="eastAsia" w:ascii="仿宋" w:hAnsi="仿宋" w:eastAsia="仿宋" w:cs="仿宋"/>
          <w:sz w:val="24"/>
          <w:szCs w:val="24"/>
        </w:rPr>
        <w:t xml:space="preserve"> （</w:t>
      </w:r>
      <w:r>
        <w:rPr>
          <w:rFonts w:ascii="仿宋" w:hAnsi="仿宋" w:eastAsia="仿宋" w:cs="仿宋"/>
          <w:sz w:val="24"/>
          <w:szCs w:val="24"/>
        </w:rPr>
        <w:t>3</w:t>
      </w:r>
      <w:r>
        <w:rPr>
          <w:rFonts w:hint="eastAsia" w:ascii="仿宋" w:hAnsi="仿宋" w:eastAsia="仿宋" w:cs="仿宋"/>
          <w:sz w:val="24"/>
          <w:szCs w:val="24"/>
        </w:rPr>
        <w:t>）工程质量验收标准：</w:t>
      </w:r>
      <w:r>
        <w:rPr>
          <w:rFonts w:ascii="仿宋" w:hAnsi="仿宋" w:eastAsia="仿宋" w:cs="仿宋"/>
          <w:sz w:val="24"/>
          <w:szCs w:val="24"/>
          <w:u w:val="single"/>
        </w:rPr>
        <w:t xml:space="preserve"> </w:t>
      </w:r>
      <w:r>
        <w:rPr>
          <w:rFonts w:hint="eastAsia" w:ascii="仿宋" w:hAnsi="仿宋" w:eastAsia="仿宋" w:cs="仿宋"/>
          <w:sz w:val="24"/>
          <w:szCs w:val="24"/>
          <w:u w:val="single"/>
        </w:rPr>
        <w:t>合格。</w:t>
      </w:r>
    </w:p>
    <w:p>
      <w:pPr>
        <w:spacing w:line="360" w:lineRule="auto"/>
        <w:rPr>
          <w:rFonts w:ascii="仿宋" w:hAnsi="仿宋" w:eastAsia="仿宋" w:cs="Times New Roman"/>
          <w:sz w:val="24"/>
          <w:szCs w:val="24"/>
        </w:rPr>
      </w:pPr>
      <w:r>
        <w:rPr>
          <w:rFonts w:hint="eastAsia" w:ascii="仿宋" w:hAnsi="仿宋" w:eastAsia="仿宋" w:cs="Times New Roman"/>
          <w:sz w:val="24"/>
          <w:szCs w:val="24"/>
        </w:rPr>
        <w:t xml:space="preserve">    </w:t>
      </w:r>
      <w:r>
        <w:rPr>
          <w:rFonts w:ascii="仿宋" w:hAnsi="仿宋" w:eastAsia="仿宋" w:cs="仿宋"/>
          <w:sz w:val="24"/>
          <w:szCs w:val="24"/>
        </w:rPr>
        <w:t xml:space="preserve">42.3 </w:t>
      </w:r>
      <w:r>
        <w:rPr>
          <w:rFonts w:hint="eastAsia" w:ascii="仿宋" w:hAnsi="仿宋" w:eastAsia="仿宋" w:cs="仿宋"/>
          <w:sz w:val="24"/>
          <w:szCs w:val="24"/>
        </w:rPr>
        <w:t>质量保证体系</w:t>
      </w:r>
    </w:p>
    <w:p>
      <w:pPr>
        <w:spacing w:line="360" w:lineRule="auto"/>
        <w:ind w:firstLine="424" w:firstLineChars="177"/>
        <w:rPr>
          <w:rFonts w:ascii="仿宋" w:hAnsi="仿宋" w:eastAsia="仿宋" w:cs="Times New Roman"/>
          <w:sz w:val="24"/>
          <w:szCs w:val="24"/>
        </w:rPr>
      </w:pPr>
      <w:r>
        <w:rPr>
          <w:rFonts w:hint="eastAsia" w:ascii="仿宋" w:hAnsi="仿宋" w:eastAsia="仿宋" w:cs="仿宋"/>
          <w:sz w:val="24"/>
          <w:szCs w:val="24"/>
        </w:rPr>
        <w:t>承包人应当完善质量管理制度，建立质量控制流程，建立并保持一个有效的工程质量管理体系。</w:t>
      </w:r>
    </w:p>
    <w:p>
      <w:pPr>
        <w:spacing w:line="360" w:lineRule="auto"/>
        <w:ind w:firstLine="480" w:firstLineChars="200"/>
        <w:rPr>
          <w:rFonts w:ascii="仿宋" w:hAnsi="仿宋" w:eastAsia="仿宋" w:cs="Times New Roman"/>
          <w:sz w:val="24"/>
          <w:szCs w:val="24"/>
        </w:rPr>
      </w:pPr>
      <w:r>
        <w:rPr>
          <w:rFonts w:hint="eastAsia" w:ascii="仿宋" w:hAnsi="仿宋" w:eastAsia="仿宋" w:cs="仿宋"/>
          <w:sz w:val="24"/>
          <w:szCs w:val="24"/>
        </w:rPr>
        <w:t>（</w:t>
      </w:r>
      <w:r>
        <w:rPr>
          <w:rFonts w:ascii="仿宋" w:hAnsi="仿宋" w:eastAsia="仿宋" w:cs="仿宋"/>
          <w:sz w:val="24"/>
          <w:szCs w:val="24"/>
        </w:rPr>
        <w:t>1</w:t>
      </w:r>
      <w:r>
        <w:rPr>
          <w:rFonts w:hint="eastAsia" w:ascii="仿宋" w:hAnsi="仿宋" w:eastAsia="仿宋" w:cs="仿宋"/>
          <w:sz w:val="24"/>
          <w:szCs w:val="24"/>
        </w:rPr>
        <w:t>）建立完整的质量体系，委派专人负责工程质量管理，现场管理机构、工区（段）设有专职质检人员，班组设质检员，同时附有项目架构人员名单，各类人员必须持有上岗资格证。承包人还应建立并完善各项目质量管理检查制度及企业质量管理文件等。同时，承包人应积极配合工程质量第三方检测工作，并积极采用新材料、新工艺、新技术。</w:t>
      </w:r>
    </w:p>
    <w:p>
      <w:pPr>
        <w:spacing w:line="360" w:lineRule="auto"/>
        <w:ind w:firstLine="480" w:firstLineChars="200"/>
        <w:rPr>
          <w:rFonts w:ascii="仿宋" w:hAnsi="仿宋" w:eastAsia="仿宋" w:cs="仿宋"/>
          <w:sz w:val="24"/>
          <w:szCs w:val="24"/>
          <w:u w:val="single"/>
        </w:rPr>
      </w:pPr>
      <w:r>
        <w:rPr>
          <w:rFonts w:hint="eastAsia" w:ascii="仿宋" w:hAnsi="仿宋" w:eastAsia="仿宋" w:cs="仿宋"/>
          <w:sz w:val="24"/>
          <w:szCs w:val="24"/>
        </w:rPr>
        <w:t>（</w:t>
      </w:r>
      <w:r>
        <w:rPr>
          <w:rFonts w:ascii="仿宋" w:hAnsi="仿宋" w:eastAsia="仿宋" w:cs="仿宋"/>
          <w:sz w:val="24"/>
          <w:szCs w:val="24"/>
        </w:rPr>
        <w:t>2</w:t>
      </w:r>
      <w:r>
        <w:rPr>
          <w:rFonts w:hint="eastAsia" w:ascii="仿宋" w:hAnsi="仿宋" w:eastAsia="仿宋" w:cs="仿宋"/>
          <w:sz w:val="24"/>
          <w:szCs w:val="24"/>
        </w:rPr>
        <w:t>）承包人提交总监理工程师批准的施工组织设计或者施工方案必须附有完备的工程质量保证措施，包括：</w:t>
      </w:r>
      <w:r>
        <w:rPr>
          <w:rFonts w:hint="eastAsia" w:ascii="仿宋" w:hAnsi="仿宋" w:eastAsia="仿宋" w:cs="仿宋"/>
          <w:sz w:val="24"/>
          <w:szCs w:val="24"/>
          <w:u w:val="single"/>
        </w:rPr>
        <w:t>临时占道施工安全防护措施、相关设施质量保证书等。</w:t>
      </w:r>
    </w:p>
    <w:p>
      <w:pPr>
        <w:spacing w:line="360" w:lineRule="auto"/>
        <w:ind w:firstLine="480" w:firstLineChars="200"/>
        <w:rPr>
          <w:rFonts w:ascii="仿宋" w:hAnsi="仿宋" w:eastAsia="仿宋" w:cs="Times New Roman"/>
          <w:sz w:val="24"/>
          <w:szCs w:val="24"/>
        </w:rPr>
      </w:pPr>
      <w:r>
        <w:rPr>
          <w:rFonts w:hint="eastAsia" w:ascii="仿宋" w:hAnsi="仿宋" w:eastAsia="仿宋" w:cs="仿宋"/>
          <w:sz w:val="24"/>
          <w:szCs w:val="24"/>
        </w:rPr>
        <w:t>（</w:t>
      </w:r>
      <w:r>
        <w:rPr>
          <w:rFonts w:ascii="仿宋" w:hAnsi="仿宋" w:eastAsia="仿宋" w:cs="仿宋"/>
          <w:sz w:val="24"/>
          <w:szCs w:val="24"/>
        </w:rPr>
        <w:t>3</w:t>
      </w:r>
      <w:r>
        <w:rPr>
          <w:rFonts w:hint="eastAsia" w:ascii="仿宋" w:hAnsi="仿宋" w:eastAsia="仿宋" w:cs="仿宋"/>
          <w:sz w:val="24"/>
          <w:szCs w:val="24"/>
        </w:rPr>
        <w:t>）单项工程开工前，承包人必须按要求对职工分级进行技术交底，组织学习有关规程、标准、规范和工艺要求，在施工中必须按规程及工艺进行操作。</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w:t>
      </w:r>
      <w:r>
        <w:rPr>
          <w:rFonts w:ascii="仿宋" w:hAnsi="仿宋" w:eastAsia="仿宋" w:cs="仿宋"/>
          <w:sz w:val="24"/>
          <w:szCs w:val="24"/>
        </w:rPr>
        <w:t>4</w:t>
      </w:r>
      <w:r>
        <w:rPr>
          <w:rFonts w:hint="eastAsia" w:ascii="仿宋" w:hAnsi="仿宋" w:eastAsia="仿宋" w:cs="仿宋"/>
          <w:sz w:val="24"/>
          <w:szCs w:val="24"/>
        </w:rPr>
        <w:t>）单项工程和重要部位必须遵循先试验后铺开施工的程序，开工前承包人应熟悉施工图纸和图纸会审、设计变更内容，并完成施工组织设计和必要的施工准备，送总监理工程师审查批准后方可进行实验性施工，完工后由总监理工程师检验，符合要求后才能铺开施工或者批量生产。</w:t>
      </w:r>
    </w:p>
    <w:p>
      <w:pPr>
        <w:spacing w:line="360" w:lineRule="auto"/>
        <w:ind w:firstLine="480" w:firstLineChars="200"/>
        <w:rPr>
          <w:rFonts w:ascii="仿宋" w:hAnsi="仿宋" w:eastAsia="仿宋" w:cs="仿宋"/>
          <w:sz w:val="24"/>
          <w:szCs w:val="24"/>
        </w:rPr>
      </w:pPr>
      <w:r>
        <w:rPr>
          <w:rFonts w:hint="eastAsia" w:ascii="仿宋" w:hAnsi="仿宋" w:eastAsia="仿宋" w:cs="Times New Roman"/>
          <w:sz w:val="24"/>
          <w:szCs w:val="24"/>
        </w:rPr>
        <w:t>（5）</w:t>
      </w:r>
      <w:r>
        <w:rPr>
          <w:rFonts w:hint="eastAsia" w:ascii="仿宋" w:hAnsi="仿宋" w:eastAsia="仿宋" w:cs="仿宋"/>
          <w:sz w:val="24"/>
          <w:szCs w:val="24"/>
        </w:rPr>
        <w:t>承包人应当按照发包人、监理工程师及有关规范要求，对施工各工序中需报验收的质量控制点，在自检合格后报请监理工程师验收。监理工程师在接到承包人的申请验收书面通知后，应当及时组织验收。经验收发现存在质量问题的，则该工序质量为不合格，承包人必须无条件返工至经监理工程师验收合格，由此所产生的工期延误和费用增加等责任及损失，由承包人承担，并按合同附件</w:t>
      </w:r>
      <w:r>
        <w:rPr>
          <w:rFonts w:ascii="仿宋" w:hAnsi="仿宋" w:eastAsia="仿宋" w:cs="仿宋"/>
          <w:sz w:val="24"/>
          <w:szCs w:val="24"/>
        </w:rPr>
        <w:t>5</w:t>
      </w:r>
      <w:r>
        <w:rPr>
          <w:rFonts w:hint="eastAsia" w:ascii="仿宋" w:hAnsi="仿宋" w:eastAsia="仿宋" w:cs="仿宋"/>
          <w:sz w:val="24"/>
          <w:szCs w:val="24"/>
        </w:rPr>
        <w:t>《广州市公安局交警支队交通设施及交通</w:t>
      </w:r>
      <w:r>
        <w:rPr>
          <w:rFonts w:hint="eastAsia" w:ascii="仿宋" w:hAnsi="仿宋" w:eastAsia="仿宋" w:cs="仿宋"/>
          <w:sz w:val="24"/>
          <w:szCs w:val="24"/>
          <w:lang w:val="en-US" w:eastAsia="zh-CN"/>
        </w:rPr>
        <w:t>信号</w:t>
      </w:r>
      <w:r>
        <w:rPr>
          <w:rFonts w:hint="eastAsia" w:ascii="仿宋" w:hAnsi="仿宋" w:eastAsia="仿宋" w:cs="仿宋"/>
          <w:sz w:val="24"/>
          <w:szCs w:val="24"/>
        </w:rPr>
        <w:t>设施维护项目管理办法》相应条款承担违约责任。</w:t>
      </w:r>
    </w:p>
    <w:p>
      <w:pPr>
        <w:pStyle w:val="4"/>
        <w:numPr>
          <w:ilvl w:val="0"/>
          <w:numId w:val="0"/>
        </w:numPr>
        <w:tabs>
          <w:tab w:val="left" w:pos="360"/>
          <w:tab w:val="left" w:pos="420"/>
        </w:tabs>
        <w:spacing w:line="360" w:lineRule="auto"/>
        <w:ind w:firstLine="566" w:firstLineChars="196"/>
        <w:rPr>
          <w:rFonts w:ascii="仿宋" w:hAnsi="仿宋" w:eastAsia="仿宋"/>
          <w:b/>
          <w:bCs/>
          <w:sz w:val="24"/>
          <w:szCs w:val="24"/>
        </w:rPr>
      </w:pPr>
      <w:bookmarkStart w:id="574" w:name="_Toc469384106"/>
      <w:bookmarkStart w:id="575" w:name="_Toc22508"/>
      <w:bookmarkStart w:id="576" w:name="_Toc26321"/>
      <w:r>
        <w:rPr>
          <w:rFonts w:hint="eastAsia" w:ascii="仿宋" w:hAnsi="仿宋" w:eastAsia="仿宋" w:cs="仿宋"/>
          <w:b/>
          <w:bCs/>
          <w:sz w:val="24"/>
          <w:szCs w:val="24"/>
          <w:lang w:eastAsia="zh-CN"/>
        </w:rPr>
        <w:t>◎</w:t>
      </w:r>
      <w:r>
        <w:rPr>
          <w:rFonts w:ascii="仿宋" w:hAnsi="仿宋" w:eastAsia="仿宋" w:cs="仿宋"/>
          <w:b/>
          <w:bCs/>
          <w:sz w:val="24"/>
          <w:szCs w:val="24"/>
        </w:rPr>
        <w:t xml:space="preserve">45. </w:t>
      </w:r>
      <w:bookmarkEnd w:id="574"/>
      <w:r>
        <w:rPr>
          <w:rFonts w:hint="eastAsia" w:ascii="仿宋" w:hAnsi="仿宋" w:eastAsia="仿宋" w:cs="仿宋"/>
          <w:b/>
          <w:bCs/>
          <w:sz w:val="24"/>
          <w:szCs w:val="24"/>
        </w:rPr>
        <w:t>绿色施工安全防护</w:t>
      </w:r>
      <w:bookmarkEnd w:id="575"/>
      <w:bookmarkEnd w:id="576"/>
    </w:p>
    <w:p>
      <w:pPr>
        <w:spacing w:line="360" w:lineRule="auto"/>
        <w:ind w:firstLine="480" w:firstLineChars="200"/>
        <w:rPr>
          <w:rFonts w:ascii="仿宋" w:hAnsi="仿宋" w:eastAsia="仿宋" w:cs="Times New Roman"/>
          <w:sz w:val="24"/>
          <w:szCs w:val="24"/>
        </w:rPr>
      </w:pPr>
      <w:r>
        <w:rPr>
          <w:rFonts w:ascii="仿宋" w:hAnsi="仿宋" w:eastAsia="仿宋" w:cs="仿宋"/>
          <w:sz w:val="24"/>
          <w:szCs w:val="24"/>
        </w:rPr>
        <w:t>45.1</w:t>
      </w:r>
      <w:r>
        <w:rPr>
          <w:rFonts w:hint="eastAsia" w:ascii="仿宋" w:hAnsi="仿宋" w:eastAsia="仿宋" w:cs="仿宋"/>
          <w:sz w:val="24"/>
          <w:szCs w:val="24"/>
        </w:rPr>
        <w:t>绿色施工安全防护的要求：</w:t>
      </w:r>
    </w:p>
    <w:p>
      <w:pPr>
        <w:spacing w:line="360" w:lineRule="auto"/>
        <w:ind w:firstLine="480" w:firstLineChars="200"/>
        <w:rPr>
          <w:rFonts w:ascii="仿宋" w:hAnsi="仿宋" w:eastAsia="仿宋" w:cs="Times New Roman"/>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按通用条款的规定。</w:t>
      </w:r>
    </w:p>
    <w:p>
      <w:pPr>
        <w:spacing w:line="360" w:lineRule="auto"/>
        <w:ind w:firstLine="480" w:firstLineChars="200"/>
        <w:rPr>
          <w:rFonts w:ascii="仿宋" w:hAnsi="仿宋" w:eastAsia="仿宋" w:cs="Times New Roman"/>
          <w:sz w:val="24"/>
          <w:szCs w:val="24"/>
        </w:rPr>
      </w:pP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另作约定：</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施工过程当中,承包人须按国家、省市的有关规定，办理各项施工许可证，不能无证施工或野蛮施工；承包人有责任做好施工过程当中的各项安全措施，否则一切后果均由承包人负责。办理各类许可证件费用均由承包人自行承担。</w:t>
      </w:r>
      <w:r>
        <w:rPr>
          <w:rFonts w:ascii="仿宋" w:hAnsi="仿宋" w:eastAsia="仿宋" w:cs="仿宋"/>
          <w:kern w:val="0"/>
          <w:sz w:val="24"/>
          <w:szCs w:val="24"/>
          <w:u w:val="single"/>
        </w:rPr>
        <w:t xml:space="preserve">  </w:t>
      </w:r>
    </w:p>
    <w:p>
      <w:pPr>
        <w:spacing w:line="360" w:lineRule="auto"/>
        <w:ind w:firstLine="480" w:firstLineChars="200"/>
        <w:rPr>
          <w:rFonts w:ascii="仿宋" w:hAnsi="仿宋" w:eastAsia="仿宋" w:cs="Times New Roman"/>
          <w:sz w:val="24"/>
          <w:szCs w:val="24"/>
        </w:rPr>
      </w:pPr>
      <w:r>
        <w:rPr>
          <w:rFonts w:hint="eastAsia" w:ascii="仿宋" w:hAnsi="仿宋" w:eastAsia="仿宋" w:cs="仿宋"/>
          <w:kern w:val="0"/>
          <w:sz w:val="24"/>
          <w:szCs w:val="24"/>
        </w:rPr>
        <w:t>其中：</w:t>
      </w:r>
      <w:r>
        <w:rPr>
          <w:rFonts w:hint="eastAsia" w:ascii="仿宋" w:hAnsi="仿宋" w:eastAsia="仿宋" w:cs="仿宋"/>
          <w:sz w:val="24"/>
          <w:szCs w:val="24"/>
        </w:rPr>
        <w:t>施工扬尘污染防治措施：</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按相关规定。</w:t>
      </w:r>
    </w:p>
    <w:p>
      <w:pPr>
        <w:spacing w:line="360" w:lineRule="auto"/>
        <w:ind w:firstLine="480" w:firstLineChars="200"/>
        <w:rPr>
          <w:rFonts w:ascii="仿宋" w:hAnsi="仿宋" w:eastAsia="仿宋" w:cs="仿宋"/>
          <w:kern w:val="0"/>
          <w:sz w:val="24"/>
          <w:szCs w:val="24"/>
          <w:u w:val="single"/>
        </w:rPr>
      </w:pPr>
      <w:r>
        <w:rPr>
          <w:rFonts w:hint="eastAsia" w:ascii="仿宋" w:hAnsi="仿宋" w:eastAsia="仿宋" w:cs="仿宋"/>
          <w:sz w:val="24"/>
          <w:szCs w:val="24"/>
        </w:rPr>
        <w:t>用工实名管理：</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按相关规定。</w:t>
      </w:r>
    </w:p>
    <w:p>
      <w:pPr>
        <w:spacing w:line="360" w:lineRule="auto"/>
        <w:rPr>
          <w:rFonts w:ascii="仿宋" w:hAnsi="仿宋" w:eastAsia="仿宋" w:cs="Times New Roman"/>
          <w:kern w:val="0"/>
          <w:sz w:val="24"/>
          <w:szCs w:val="24"/>
        </w:rPr>
      </w:pPr>
      <w:r>
        <w:rPr>
          <w:rFonts w:hint="eastAsia" w:ascii="仿宋" w:hAnsi="仿宋" w:eastAsia="仿宋" w:cs="仿宋"/>
          <w:kern w:val="0"/>
          <w:sz w:val="24"/>
          <w:szCs w:val="24"/>
        </w:rPr>
        <w:t xml:space="preserve">    </w:t>
      </w:r>
      <w:r>
        <w:rPr>
          <w:rFonts w:ascii="仿宋" w:hAnsi="仿宋" w:eastAsia="仿宋" w:cs="仿宋"/>
          <w:sz w:val="24"/>
          <w:szCs w:val="24"/>
        </w:rPr>
        <w:t>45.2</w:t>
      </w:r>
      <w:r>
        <w:rPr>
          <w:rFonts w:hint="eastAsia" w:ascii="仿宋" w:hAnsi="仿宋" w:eastAsia="仿宋" w:cs="仿宋"/>
          <w:kern w:val="0"/>
          <w:sz w:val="24"/>
          <w:szCs w:val="24"/>
        </w:rPr>
        <w:t>用工实名制、工人工资支付分账管理</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按通用条款的规定以及以下文件规定：</w:t>
      </w:r>
    </w:p>
    <w:p>
      <w:pPr>
        <w:spacing w:line="360" w:lineRule="auto"/>
        <w:ind w:firstLine="480" w:firstLineChars="200"/>
        <w:jc w:val="left"/>
        <w:rPr>
          <w:rFonts w:ascii="仿宋" w:hAnsi="仿宋" w:eastAsia="仿宋" w:cs="Times New Roman"/>
          <w:kern w:val="0"/>
          <w:sz w:val="24"/>
          <w:szCs w:val="24"/>
        </w:rPr>
      </w:pPr>
      <w:r>
        <w:rPr>
          <w:rFonts w:hint="eastAsia" w:ascii="仿宋" w:hAnsi="仿宋" w:eastAsia="仿宋" w:cs="仿宋"/>
          <w:kern w:val="0"/>
          <w:sz w:val="24"/>
          <w:szCs w:val="24"/>
        </w:rPr>
        <w:t>（1）《广东省住房和城乡建设厅关于印发房屋建筑和市政基础设施工程用工实名管理暂行办法的通知》（粤建规范〔</w:t>
      </w:r>
      <w:r>
        <w:rPr>
          <w:rFonts w:ascii="仿宋" w:hAnsi="仿宋" w:eastAsia="仿宋" w:cs="仿宋"/>
          <w:kern w:val="0"/>
          <w:sz w:val="24"/>
          <w:szCs w:val="24"/>
        </w:rPr>
        <w:t>2018</w:t>
      </w:r>
      <w:r>
        <w:rPr>
          <w:rFonts w:hint="eastAsia" w:ascii="仿宋" w:hAnsi="仿宋" w:eastAsia="仿宋" w:cs="仿宋"/>
          <w:kern w:val="0"/>
          <w:sz w:val="24"/>
          <w:szCs w:val="24"/>
        </w:rPr>
        <w:t>〕</w:t>
      </w:r>
      <w:r>
        <w:rPr>
          <w:rFonts w:ascii="仿宋" w:hAnsi="仿宋" w:eastAsia="仿宋" w:cs="仿宋"/>
          <w:kern w:val="0"/>
          <w:sz w:val="24"/>
          <w:szCs w:val="24"/>
        </w:rPr>
        <w:t>1</w:t>
      </w:r>
      <w:r>
        <w:rPr>
          <w:rFonts w:hint="eastAsia" w:ascii="仿宋" w:hAnsi="仿宋" w:eastAsia="仿宋" w:cs="仿宋"/>
          <w:kern w:val="0"/>
          <w:sz w:val="24"/>
          <w:szCs w:val="24"/>
        </w:rPr>
        <w:t>号）；</w:t>
      </w:r>
    </w:p>
    <w:p>
      <w:pPr>
        <w:spacing w:line="360" w:lineRule="auto"/>
        <w:ind w:firstLine="480" w:firstLineChars="200"/>
        <w:rPr>
          <w:rFonts w:ascii="仿宋" w:hAnsi="仿宋" w:eastAsia="仿宋" w:cs="Times New Roman"/>
          <w:kern w:val="0"/>
          <w:sz w:val="24"/>
          <w:szCs w:val="24"/>
        </w:rPr>
      </w:pPr>
      <w:r>
        <w:rPr>
          <w:rFonts w:hint="eastAsia" w:ascii="仿宋" w:hAnsi="仿宋" w:eastAsia="仿宋" w:cs="仿宋"/>
          <w:kern w:val="0"/>
          <w:sz w:val="24"/>
          <w:szCs w:val="24"/>
        </w:rPr>
        <w:t>（2）《广州市住房和城乡建设委员会关于转发&lt;广东省住房和城乡建设厅关于房屋建筑和市政基础设施工程用工实名管理暂行办法&gt;的通知》（穗建筑〔</w:t>
      </w:r>
      <w:r>
        <w:rPr>
          <w:rFonts w:ascii="仿宋" w:hAnsi="仿宋" w:eastAsia="仿宋" w:cs="仿宋"/>
          <w:kern w:val="0"/>
          <w:sz w:val="24"/>
          <w:szCs w:val="24"/>
        </w:rPr>
        <w:t>2018</w:t>
      </w:r>
      <w:r>
        <w:rPr>
          <w:rFonts w:hint="eastAsia" w:ascii="仿宋" w:hAnsi="仿宋" w:eastAsia="仿宋" w:cs="仿宋"/>
          <w:kern w:val="0"/>
          <w:sz w:val="24"/>
          <w:szCs w:val="24"/>
        </w:rPr>
        <w:t>〕</w:t>
      </w:r>
      <w:r>
        <w:rPr>
          <w:rFonts w:ascii="仿宋" w:hAnsi="仿宋" w:eastAsia="仿宋" w:cs="仿宋"/>
          <w:kern w:val="0"/>
          <w:sz w:val="24"/>
          <w:szCs w:val="24"/>
        </w:rPr>
        <w:t>981</w:t>
      </w:r>
      <w:r>
        <w:rPr>
          <w:rFonts w:hint="eastAsia" w:ascii="仿宋" w:hAnsi="仿宋" w:eastAsia="仿宋" w:cs="仿宋"/>
          <w:kern w:val="0"/>
          <w:sz w:val="24"/>
          <w:szCs w:val="24"/>
        </w:rPr>
        <w:t>号）；</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（3）《广州市住房和城乡建设委员会关于实施</w:t>
      </w:r>
      <w:r>
        <w:rPr>
          <w:rFonts w:ascii="仿宋" w:hAnsi="仿宋" w:eastAsia="仿宋"/>
          <w:sz w:val="24"/>
          <w:szCs w:val="24"/>
        </w:rPr>
        <w:t xml:space="preserve"> </w:t>
      </w:r>
      <w:r>
        <w:rPr>
          <w:rFonts w:hint="eastAsia" w:ascii="仿宋" w:hAnsi="仿宋" w:eastAsia="仿宋"/>
          <w:sz w:val="24"/>
          <w:szCs w:val="24"/>
        </w:rPr>
        <w:t>&lt;</w:t>
      </w:r>
      <w:r>
        <w:rPr>
          <w:rFonts w:ascii="仿宋" w:hAnsi="仿宋" w:eastAsia="仿宋"/>
          <w:sz w:val="24"/>
          <w:szCs w:val="24"/>
        </w:rPr>
        <w:t xml:space="preserve"> </w:t>
      </w:r>
      <w:r>
        <w:rPr>
          <w:rFonts w:hint="eastAsia" w:ascii="仿宋" w:hAnsi="仿宋" w:eastAsia="仿宋"/>
          <w:sz w:val="24"/>
          <w:szCs w:val="24"/>
        </w:rPr>
        <w:t>广州市建设领域工人工资支付分账管理实施细则</w:t>
      </w:r>
      <w:r>
        <w:rPr>
          <w:rFonts w:ascii="仿宋" w:hAnsi="仿宋" w:eastAsia="仿宋"/>
          <w:sz w:val="24"/>
          <w:szCs w:val="24"/>
        </w:rPr>
        <w:t xml:space="preserve"> </w:t>
      </w:r>
      <w:r>
        <w:rPr>
          <w:rFonts w:hint="eastAsia" w:ascii="仿宋" w:hAnsi="仿宋" w:eastAsia="仿宋"/>
          <w:sz w:val="24"/>
          <w:szCs w:val="24"/>
        </w:rPr>
        <w:t>&gt;</w:t>
      </w:r>
      <w:r>
        <w:rPr>
          <w:rFonts w:ascii="仿宋" w:hAnsi="仿宋" w:eastAsia="仿宋"/>
          <w:sz w:val="24"/>
          <w:szCs w:val="24"/>
        </w:rPr>
        <w:t xml:space="preserve"> </w:t>
      </w:r>
      <w:r>
        <w:rPr>
          <w:rFonts w:hint="eastAsia" w:ascii="仿宋" w:hAnsi="仿宋" w:eastAsia="仿宋"/>
          <w:sz w:val="24"/>
          <w:szCs w:val="24"/>
        </w:rPr>
        <w:t>的通知》（穗建筑〔</w:t>
      </w:r>
      <w:r>
        <w:rPr>
          <w:rFonts w:ascii="仿宋" w:hAnsi="仿宋" w:eastAsia="仿宋"/>
          <w:sz w:val="24"/>
          <w:szCs w:val="24"/>
        </w:rPr>
        <w:t xml:space="preserve"> 2017 </w:t>
      </w:r>
      <w:r>
        <w:rPr>
          <w:rFonts w:hint="eastAsia" w:ascii="仿宋" w:hAnsi="仿宋" w:eastAsia="仿宋"/>
          <w:sz w:val="24"/>
          <w:szCs w:val="24"/>
        </w:rPr>
        <w:t>〕</w:t>
      </w:r>
      <w:r>
        <w:rPr>
          <w:rFonts w:ascii="仿宋" w:hAnsi="仿宋" w:eastAsia="仿宋"/>
          <w:sz w:val="24"/>
          <w:szCs w:val="24"/>
        </w:rPr>
        <w:t xml:space="preserve">1344 </w:t>
      </w:r>
      <w:r>
        <w:rPr>
          <w:rFonts w:hint="eastAsia" w:ascii="仿宋" w:hAnsi="仿宋" w:eastAsia="仿宋"/>
          <w:sz w:val="24"/>
          <w:szCs w:val="24"/>
        </w:rPr>
        <w:t>号</w:t>
      </w:r>
      <w:r>
        <w:rPr>
          <w:rFonts w:ascii="仿宋" w:hAnsi="仿宋" w:eastAsia="仿宋" w:cs="仿宋_GB2312"/>
          <w:sz w:val="24"/>
          <w:szCs w:val="24"/>
        </w:rPr>
        <w:t xml:space="preserve"> </w:t>
      </w:r>
      <w:r>
        <w:rPr>
          <w:rFonts w:hint="eastAsia" w:ascii="仿宋" w:hAnsi="仿宋" w:eastAsia="仿宋"/>
          <w:sz w:val="24"/>
          <w:szCs w:val="24"/>
        </w:rPr>
        <w:t>）；</w:t>
      </w:r>
    </w:p>
    <w:p>
      <w:pPr>
        <w:spacing w:line="360" w:lineRule="auto"/>
        <w:ind w:firstLine="480" w:firstLineChars="200"/>
        <w:rPr>
          <w:rFonts w:ascii="仿宋" w:hAnsi="仿宋" w:eastAsia="仿宋" w:cs="Times New Roman"/>
          <w:kern w:val="0"/>
          <w:sz w:val="24"/>
          <w:szCs w:val="24"/>
        </w:rPr>
      </w:pPr>
      <w:r>
        <w:rPr>
          <w:rFonts w:hint="eastAsia" w:ascii="仿宋" w:hAnsi="仿宋" w:eastAsia="仿宋"/>
          <w:sz w:val="24"/>
          <w:szCs w:val="24"/>
        </w:rPr>
        <w:t>（4）《</w:t>
      </w:r>
      <w:r>
        <w:rPr>
          <w:rFonts w:hint="eastAsia" w:ascii="仿宋" w:hAnsi="仿宋" w:eastAsia="仿宋" w:cs="仿宋"/>
          <w:kern w:val="0"/>
          <w:sz w:val="24"/>
          <w:szCs w:val="24"/>
        </w:rPr>
        <w:t>关于印发广州市建设领域工人工资支付分账管理实施细则的通知》（穗建规字〔</w:t>
      </w:r>
      <w:r>
        <w:rPr>
          <w:rFonts w:ascii="仿宋" w:hAnsi="仿宋" w:eastAsia="仿宋" w:cs="仿宋"/>
          <w:kern w:val="0"/>
          <w:sz w:val="24"/>
          <w:szCs w:val="24"/>
        </w:rPr>
        <w:t>2017</w:t>
      </w:r>
      <w:r>
        <w:rPr>
          <w:rFonts w:hint="eastAsia" w:ascii="仿宋" w:hAnsi="仿宋" w:eastAsia="仿宋" w:cs="仿宋"/>
          <w:kern w:val="0"/>
          <w:sz w:val="24"/>
          <w:szCs w:val="24"/>
        </w:rPr>
        <w:t>〕</w:t>
      </w:r>
      <w:r>
        <w:rPr>
          <w:rFonts w:ascii="仿宋" w:hAnsi="仿宋" w:eastAsia="仿宋" w:cs="仿宋"/>
          <w:kern w:val="0"/>
          <w:sz w:val="24"/>
          <w:szCs w:val="24"/>
        </w:rPr>
        <w:t>10</w:t>
      </w:r>
      <w:r>
        <w:rPr>
          <w:rFonts w:hint="eastAsia" w:ascii="仿宋" w:hAnsi="仿宋" w:eastAsia="仿宋" w:cs="仿宋"/>
          <w:kern w:val="0"/>
          <w:sz w:val="24"/>
          <w:szCs w:val="24"/>
        </w:rPr>
        <w:t>号）。</w:t>
      </w:r>
    </w:p>
    <w:p>
      <w:pPr>
        <w:spacing w:line="360" w:lineRule="auto"/>
        <w:ind w:firstLine="480" w:firstLineChars="200"/>
        <w:rPr>
          <w:rFonts w:ascii="仿宋" w:hAnsi="仿宋" w:eastAsia="仿宋" w:cs="Times New Roman"/>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另作约定：</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w:t>
      </w:r>
      <w:r>
        <w:rPr>
          <w:rFonts w:ascii="仿宋" w:hAnsi="仿宋" w:eastAsia="仿宋" w:cs="仿宋"/>
          <w:kern w:val="0"/>
          <w:sz w:val="24"/>
          <w:szCs w:val="24"/>
          <w:u w:val="single"/>
        </w:rPr>
        <w:t xml:space="preserve">   </w:t>
      </w:r>
    </w:p>
    <w:p>
      <w:pPr>
        <w:spacing w:line="360" w:lineRule="auto"/>
        <w:ind w:firstLine="480" w:firstLineChars="200"/>
        <w:rPr>
          <w:rFonts w:ascii="仿宋" w:hAnsi="仿宋" w:eastAsia="仿宋" w:cs="Times New Roman"/>
          <w:sz w:val="24"/>
          <w:szCs w:val="24"/>
        </w:rPr>
      </w:pPr>
      <w:r>
        <w:rPr>
          <w:rFonts w:ascii="仿宋" w:hAnsi="仿宋" w:eastAsia="仿宋" w:cs="仿宋"/>
          <w:sz w:val="24"/>
          <w:szCs w:val="24"/>
        </w:rPr>
        <w:t xml:space="preserve">45.6 </w:t>
      </w:r>
      <w:r>
        <w:rPr>
          <w:rFonts w:hint="eastAsia" w:ascii="仿宋" w:hAnsi="仿宋" w:eastAsia="仿宋" w:cs="仿宋"/>
          <w:sz w:val="24"/>
          <w:szCs w:val="24"/>
        </w:rPr>
        <w:t>治安管理：</w:t>
      </w:r>
    </w:p>
    <w:p>
      <w:pPr>
        <w:spacing w:line="360" w:lineRule="auto"/>
        <w:ind w:firstLine="120" w:firstLineChars="50"/>
        <w:rPr>
          <w:rFonts w:ascii="仿宋" w:hAnsi="仿宋" w:eastAsia="仿宋" w:cs="Times New Roman"/>
          <w:kern w:val="0"/>
          <w:sz w:val="24"/>
          <w:szCs w:val="24"/>
        </w:rPr>
      </w:pPr>
      <w:r>
        <w:rPr>
          <w:rFonts w:ascii="仿宋" w:hAnsi="仿宋" w:eastAsia="仿宋" w:cs="仿宋"/>
          <w:sz w:val="24"/>
          <w:szCs w:val="24"/>
        </w:rPr>
        <w:t xml:space="preserve">  </w:t>
      </w:r>
      <w:r>
        <w:rPr>
          <w:rFonts w:hint="eastAsia" w:ascii="仿宋" w:hAnsi="仿宋" w:eastAsia="仿宋" w:cs="仿宋"/>
          <w:sz w:val="24"/>
          <w:szCs w:val="24"/>
        </w:rPr>
        <w:t xml:space="preserve"> </w:t>
      </w: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按通用条款的规定。</w:t>
      </w:r>
    </w:p>
    <w:p>
      <w:pPr>
        <w:spacing w:line="360" w:lineRule="auto"/>
        <w:ind w:firstLine="120" w:firstLineChars="50"/>
        <w:rPr>
          <w:rFonts w:ascii="仿宋" w:hAnsi="仿宋" w:eastAsia="仿宋" w:cs="Times New Roman"/>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 xml:space="preserve"> □</w:t>
      </w:r>
      <w:r>
        <w:rPr>
          <w:rFonts w:ascii="仿宋" w:hAnsi="仿宋" w:eastAsia="仿宋" w:cs="仿宋"/>
          <w:kern w:val="0"/>
          <w:sz w:val="24"/>
          <w:szCs w:val="24"/>
        </w:rPr>
        <w:t xml:space="preserve"> </w:t>
      </w:r>
      <w:r>
        <w:rPr>
          <w:rFonts w:hint="eastAsia" w:ascii="仿宋" w:hAnsi="仿宋" w:eastAsia="仿宋" w:cs="仿宋"/>
          <w:kern w:val="0"/>
          <w:sz w:val="24"/>
          <w:szCs w:val="24"/>
        </w:rPr>
        <w:t>另作约定：</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w:t>
      </w:r>
      <w:r>
        <w:rPr>
          <w:rFonts w:ascii="仿宋" w:hAnsi="仿宋" w:eastAsia="仿宋" w:cs="仿宋"/>
          <w:kern w:val="0"/>
          <w:sz w:val="24"/>
          <w:szCs w:val="24"/>
          <w:u w:val="single"/>
        </w:rPr>
        <w:t xml:space="preserve">    </w:t>
      </w:r>
    </w:p>
    <w:p>
      <w:pPr>
        <w:spacing w:line="360" w:lineRule="auto"/>
        <w:ind w:firstLine="480" w:firstLineChars="200"/>
        <w:rPr>
          <w:rFonts w:ascii="仿宋" w:hAnsi="仿宋" w:eastAsia="仿宋" w:cs="Times New Roman"/>
          <w:sz w:val="24"/>
          <w:szCs w:val="24"/>
        </w:rPr>
      </w:pPr>
      <w:r>
        <w:rPr>
          <w:rFonts w:ascii="仿宋" w:hAnsi="仿宋" w:eastAsia="仿宋" w:cs="仿宋"/>
          <w:sz w:val="24"/>
          <w:szCs w:val="24"/>
        </w:rPr>
        <w:t>45.8</w:t>
      </w:r>
      <w:r>
        <w:rPr>
          <w:rFonts w:hint="eastAsia" w:ascii="仿宋" w:hAnsi="仿宋" w:eastAsia="仿宋" w:cs="仿宋"/>
          <w:kern w:val="0"/>
          <w:sz w:val="24"/>
          <w:szCs w:val="24"/>
        </w:rPr>
        <w:t>创文明工地目标：</w:t>
      </w:r>
    </w:p>
    <w:p>
      <w:pPr>
        <w:autoSpaceDE w:val="0"/>
        <w:autoSpaceDN w:val="0"/>
        <w:adjustRightInd w:val="0"/>
        <w:spacing w:line="360" w:lineRule="auto"/>
        <w:ind w:firstLine="480" w:firstLineChars="200"/>
        <w:jc w:val="left"/>
        <w:rPr>
          <w:rFonts w:ascii="仿宋" w:hAnsi="仿宋" w:eastAsia="仿宋" w:cs="Times New Roman"/>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sz w:val="24"/>
          <w:szCs w:val="24"/>
        </w:rPr>
        <w:t>市级安全文明绿色施工样板工地</w:t>
      </w:r>
      <w:r>
        <w:rPr>
          <w:rFonts w:hint="eastAsia" w:ascii="仿宋" w:hAnsi="仿宋" w:eastAsia="仿宋" w:cs="仿宋"/>
          <w:kern w:val="0"/>
          <w:sz w:val="24"/>
          <w:szCs w:val="24"/>
        </w:rPr>
        <w:t>；</w:t>
      </w:r>
    </w:p>
    <w:p>
      <w:pPr>
        <w:autoSpaceDE w:val="0"/>
        <w:autoSpaceDN w:val="0"/>
        <w:adjustRightInd w:val="0"/>
        <w:spacing w:line="360" w:lineRule="auto"/>
        <w:ind w:firstLine="480" w:firstLineChars="200"/>
        <w:jc w:val="left"/>
        <w:rPr>
          <w:rFonts w:ascii="仿宋" w:hAnsi="仿宋" w:eastAsia="仿宋" w:cs="Times New Roman"/>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省级安全文明示范工地；</w:t>
      </w:r>
    </w:p>
    <w:p>
      <w:pPr>
        <w:autoSpaceDE w:val="0"/>
        <w:autoSpaceDN w:val="0"/>
        <w:adjustRightInd w:val="0"/>
        <w:spacing w:line="360" w:lineRule="auto"/>
        <w:ind w:firstLine="480" w:firstLineChars="200"/>
        <w:jc w:val="left"/>
        <w:rPr>
          <w:rFonts w:ascii="仿宋" w:hAnsi="仿宋" w:eastAsia="仿宋" w:cs="Times New Roman"/>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sz w:val="24"/>
          <w:szCs w:val="24"/>
        </w:rPr>
        <w:t>国家级安全文明工地</w:t>
      </w:r>
      <w:r>
        <w:rPr>
          <w:rFonts w:hint="eastAsia" w:ascii="仿宋" w:hAnsi="仿宋" w:eastAsia="仿宋" w:cs="仿宋"/>
          <w:kern w:val="0"/>
          <w:sz w:val="24"/>
          <w:szCs w:val="24"/>
        </w:rPr>
        <w:t>；</w:t>
      </w:r>
    </w:p>
    <w:p>
      <w:pPr>
        <w:spacing w:line="360" w:lineRule="auto"/>
        <w:ind w:firstLine="480" w:firstLineChars="200"/>
        <w:rPr>
          <w:rFonts w:ascii="仿宋" w:hAnsi="仿宋" w:eastAsia="仿宋" w:cs="Times New Roman"/>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广州市建筑业绿色施工示范工程；</w:t>
      </w:r>
    </w:p>
    <w:p>
      <w:pPr>
        <w:spacing w:line="360" w:lineRule="auto"/>
        <w:ind w:firstLine="480" w:firstLineChars="200"/>
        <w:rPr>
          <w:rFonts w:ascii="仿宋" w:hAnsi="仿宋" w:eastAsia="仿宋" w:cs="Times New Roman"/>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广东省建筑业绿色施工示范工程；</w:t>
      </w:r>
    </w:p>
    <w:p>
      <w:pPr>
        <w:spacing w:line="360" w:lineRule="auto"/>
        <w:ind w:firstLine="480" w:firstLineChars="200"/>
        <w:rPr>
          <w:rFonts w:ascii="仿宋" w:hAnsi="仿宋" w:eastAsia="仿宋" w:cs="Times New Roman"/>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全国建筑业绿色施工示范工程；</w:t>
      </w:r>
    </w:p>
    <w:p>
      <w:pPr>
        <w:spacing w:line="360" w:lineRule="auto"/>
        <w:ind w:firstLine="480" w:firstLineChars="200"/>
        <w:rPr>
          <w:rFonts w:ascii="仿宋" w:hAnsi="仿宋" w:eastAsia="仿宋" w:cs="Times New Roman"/>
          <w:sz w:val="24"/>
          <w:szCs w:val="24"/>
          <w:u w:val="single"/>
        </w:rPr>
      </w:pP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其它</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满足市安全文明绿色施工规范要求。</w:t>
      </w:r>
    </w:p>
    <w:p>
      <w:pPr>
        <w:spacing w:line="360" w:lineRule="auto"/>
        <w:rPr>
          <w:rFonts w:ascii="仿宋" w:hAnsi="仿宋" w:eastAsia="仿宋" w:cs="Times New Roman"/>
          <w:kern w:val="0"/>
          <w:sz w:val="24"/>
          <w:szCs w:val="24"/>
        </w:rPr>
      </w:pPr>
      <w:r>
        <w:rPr>
          <w:rFonts w:ascii="仿宋" w:hAnsi="仿宋" w:eastAsia="仿宋" w:cs="仿宋"/>
          <w:kern w:val="0"/>
          <w:sz w:val="24"/>
          <w:szCs w:val="24"/>
        </w:rPr>
        <w:t xml:space="preserve">    </w:t>
      </w:r>
      <w:r>
        <w:rPr>
          <w:rFonts w:ascii="仿宋" w:hAnsi="仿宋" w:eastAsia="仿宋" w:cs="仿宋"/>
          <w:sz w:val="24"/>
          <w:szCs w:val="24"/>
        </w:rPr>
        <w:t>45.9</w:t>
      </w:r>
      <w:r>
        <w:rPr>
          <w:rFonts w:hint="eastAsia" w:ascii="仿宋" w:hAnsi="仿宋" w:eastAsia="仿宋" w:cs="仿宋"/>
          <w:kern w:val="0"/>
          <w:sz w:val="24"/>
          <w:szCs w:val="24"/>
        </w:rPr>
        <w:t>特别安全生产事项</w:t>
      </w:r>
    </w:p>
    <w:p>
      <w:pPr>
        <w:spacing w:line="360" w:lineRule="auto"/>
        <w:ind w:firstLine="482"/>
        <w:rPr>
          <w:rFonts w:ascii="仿宋" w:hAnsi="仿宋" w:eastAsia="仿宋" w:cs="Times New Roman"/>
          <w:sz w:val="24"/>
          <w:szCs w:val="24"/>
          <w:u w:val="single"/>
        </w:rPr>
      </w:pPr>
      <w:r>
        <w:rPr>
          <w:rFonts w:hint="eastAsia" w:ascii="仿宋" w:hAnsi="仿宋" w:eastAsia="仿宋" w:cs="仿宋"/>
          <w:sz w:val="24"/>
          <w:szCs w:val="24"/>
        </w:rPr>
        <w:t>危险性较大分部分项专项工程施工技术措施标准、要求：</w:t>
      </w:r>
      <w:r>
        <w:rPr>
          <w:rFonts w:ascii="仿宋" w:hAnsi="仿宋" w:eastAsia="仿宋" w:cs="仿宋"/>
          <w:sz w:val="24"/>
          <w:szCs w:val="24"/>
          <w:u w:val="single"/>
        </w:rPr>
        <w:t xml:space="preserve"> </w:t>
      </w:r>
      <w:r>
        <w:rPr>
          <w:rFonts w:hint="eastAsia" w:ascii="仿宋" w:hAnsi="仿宋" w:eastAsia="仿宋" w:cs="仿宋"/>
          <w:sz w:val="24"/>
          <w:szCs w:val="24"/>
          <w:u w:val="single"/>
        </w:rPr>
        <w:t>按国家相关技术标准</w:t>
      </w:r>
      <w:r>
        <w:rPr>
          <w:rFonts w:ascii="仿宋" w:hAnsi="仿宋" w:eastAsia="仿宋" w:cs="仿宋"/>
          <w:sz w:val="24"/>
          <w:szCs w:val="24"/>
          <w:u w:val="single"/>
        </w:rPr>
        <w:t xml:space="preserve"> </w:t>
      </w:r>
      <w:r>
        <w:rPr>
          <w:rFonts w:hint="eastAsia" w:ascii="仿宋" w:hAnsi="仿宋" w:eastAsia="仿宋" w:cs="仿宋"/>
          <w:sz w:val="24"/>
          <w:szCs w:val="24"/>
        </w:rPr>
        <w:t>；</w:t>
      </w:r>
    </w:p>
    <w:p>
      <w:pPr>
        <w:spacing w:line="360" w:lineRule="auto"/>
        <w:ind w:firstLine="482"/>
        <w:rPr>
          <w:rFonts w:hint="eastAsia" w:ascii="仿宋" w:hAnsi="仿宋" w:eastAsia="仿宋" w:cs="仿宋"/>
          <w:sz w:val="24"/>
          <w:szCs w:val="24"/>
        </w:rPr>
      </w:pPr>
      <w:r>
        <w:rPr>
          <w:rFonts w:hint="eastAsia" w:ascii="仿宋" w:hAnsi="仿宋" w:eastAsia="仿宋" w:cs="仿宋"/>
          <w:sz w:val="24"/>
          <w:szCs w:val="24"/>
        </w:rPr>
        <w:t>危险性较大分部分项专项工程施工技术措施费：</w:t>
      </w:r>
      <w:r>
        <w:rPr>
          <w:rFonts w:ascii="仿宋" w:hAnsi="仿宋" w:eastAsia="仿宋" w:cs="仿宋"/>
          <w:sz w:val="24"/>
          <w:szCs w:val="24"/>
          <w:u w:val="single"/>
        </w:rPr>
        <w:t xml:space="preserve"> </w:t>
      </w:r>
      <w:r>
        <w:rPr>
          <w:rFonts w:hint="eastAsia" w:ascii="仿宋" w:hAnsi="仿宋" w:eastAsia="仿宋" w:cs="仿宋"/>
          <w:sz w:val="24"/>
          <w:szCs w:val="24"/>
          <w:u w:val="single"/>
        </w:rPr>
        <w:t>包含在本合同总价内。</w:t>
      </w:r>
    </w:p>
    <w:p>
      <w:pPr>
        <w:pStyle w:val="4"/>
        <w:numPr>
          <w:ilvl w:val="0"/>
          <w:numId w:val="0"/>
        </w:numPr>
        <w:tabs>
          <w:tab w:val="left" w:pos="360"/>
          <w:tab w:val="left" w:pos="420"/>
        </w:tabs>
        <w:spacing w:line="360" w:lineRule="auto"/>
        <w:rPr>
          <w:rFonts w:ascii="仿宋" w:hAnsi="仿宋" w:eastAsia="仿宋"/>
          <w:b/>
          <w:bCs/>
          <w:sz w:val="24"/>
          <w:szCs w:val="24"/>
        </w:rPr>
      </w:pPr>
      <w:r>
        <w:rPr>
          <w:rFonts w:hint="eastAsia" w:ascii="仿宋" w:hAnsi="仿宋" w:eastAsia="仿宋"/>
          <w:sz w:val="24"/>
          <w:szCs w:val="24"/>
        </w:rPr>
        <w:t xml:space="preserve">    </w:t>
      </w:r>
      <w:bookmarkStart w:id="577" w:name="_Toc14455"/>
      <w:bookmarkStart w:id="578" w:name="_Toc469384107"/>
      <w:bookmarkStart w:id="579" w:name="_Toc23604"/>
      <w:r>
        <w:rPr>
          <w:rFonts w:ascii="仿宋" w:hAnsi="仿宋" w:eastAsia="仿宋" w:cs="仿宋"/>
          <w:b/>
          <w:bCs/>
          <w:sz w:val="24"/>
          <w:szCs w:val="24"/>
        </w:rPr>
        <w:t xml:space="preserve">46. </w:t>
      </w:r>
      <w:r>
        <w:rPr>
          <w:rFonts w:hint="eastAsia" w:ascii="仿宋" w:hAnsi="仿宋" w:eastAsia="仿宋" w:cs="仿宋"/>
          <w:b/>
          <w:bCs/>
          <w:sz w:val="24"/>
          <w:szCs w:val="24"/>
        </w:rPr>
        <w:t>测量放线</w:t>
      </w:r>
      <w:bookmarkEnd w:id="577"/>
      <w:bookmarkEnd w:id="578"/>
      <w:bookmarkEnd w:id="579"/>
    </w:p>
    <w:p>
      <w:pPr>
        <w:spacing w:line="360" w:lineRule="auto"/>
        <w:ind w:firstLine="120" w:firstLineChars="50"/>
        <w:outlineLvl w:val="0"/>
        <w:rPr>
          <w:rFonts w:ascii="仿宋" w:hAnsi="仿宋" w:eastAsia="仿宋" w:cs="Times New Roman"/>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 xml:space="preserve"> </w:t>
      </w:r>
      <w:bookmarkStart w:id="580" w:name="_Toc11347"/>
      <w:r>
        <w:rPr>
          <w:rFonts w:ascii="仿宋" w:hAnsi="仿宋" w:eastAsia="仿宋" w:cs="仿宋"/>
          <w:kern w:val="0"/>
          <w:sz w:val="24"/>
          <w:szCs w:val="24"/>
        </w:rPr>
        <w:t xml:space="preserve">46.1 </w:t>
      </w:r>
      <w:r>
        <w:rPr>
          <w:rFonts w:hint="eastAsia" w:ascii="仿宋" w:hAnsi="仿宋" w:eastAsia="仿宋" w:cs="仿宋"/>
          <w:kern w:val="0"/>
          <w:sz w:val="24"/>
          <w:szCs w:val="24"/>
        </w:rPr>
        <w:t>承包人提交施工控制网资料的时间：</w:t>
      </w:r>
      <w:r>
        <w:rPr>
          <w:rFonts w:hint="eastAsia" w:ascii="仿宋" w:hAnsi="仿宋" w:eastAsia="仿宋" w:cs="仿宋"/>
          <w:kern w:val="0"/>
          <w:sz w:val="24"/>
          <w:szCs w:val="24"/>
          <w:u w:val="single"/>
        </w:rPr>
        <w:t>按工程委托单规定时间。</w:t>
      </w:r>
      <w:bookmarkEnd w:id="580"/>
    </w:p>
    <w:p>
      <w:pPr>
        <w:spacing w:line="360" w:lineRule="auto"/>
        <w:ind w:firstLine="120" w:firstLineChars="50"/>
        <w:outlineLvl w:val="0"/>
        <w:rPr>
          <w:rFonts w:ascii="仿宋" w:hAnsi="仿宋" w:eastAsia="仿宋" w:cs="Times New Roman"/>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 xml:space="preserve"> </w:t>
      </w:r>
      <w:bookmarkStart w:id="581" w:name="_Toc7420"/>
      <w:r>
        <w:rPr>
          <w:rFonts w:ascii="仿宋" w:hAnsi="仿宋" w:eastAsia="仿宋" w:cs="仿宋"/>
          <w:kern w:val="0"/>
          <w:sz w:val="24"/>
          <w:szCs w:val="24"/>
        </w:rPr>
        <w:t xml:space="preserve">46.4 </w:t>
      </w:r>
      <w:r>
        <w:rPr>
          <w:rFonts w:hint="eastAsia" w:ascii="仿宋" w:hAnsi="仿宋" w:eastAsia="仿宋" w:cs="仿宋"/>
          <w:kern w:val="0"/>
          <w:sz w:val="24"/>
          <w:szCs w:val="24"/>
        </w:rPr>
        <w:t>测量放线误差的约定：</w:t>
      </w:r>
      <w:r>
        <w:rPr>
          <w:rFonts w:hint="eastAsia" w:ascii="仿宋" w:hAnsi="仿宋" w:eastAsia="仿宋" w:cs="仿宋"/>
          <w:kern w:val="0"/>
          <w:sz w:val="24"/>
          <w:szCs w:val="24"/>
          <w:u w:val="single"/>
        </w:rPr>
        <w:t>按相关规定。</w:t>
      </w:r>
      <w:bookmarkEnd w:id="581"/>
    </w:p>
    <w:p>
      <w:pPr>
        <w:pStyle w:val="4"/>
        <w:numPr>
          <w:ilvl w:val="0"/>
          <w:numId w:val="0"/>
        </w:numPr>
        <w:tabs>
          <w:tab w:val="left" w:pos="360"/>
          <w:tab w:val="left" w:pos="420"/>
        </w:tabs>
        <w:spacing w:line="360" w:lineRule="auto"/>
        <w:rPr>
          <w:rFonts w:ascii="仿宋" w:hAnsi="仿宋" w:eastAsia="仿宋"/>
          <w:b/>
          <w:bCs/>
          <w:sz w:val="24"/>
          <w:szCs w:val="24"/>
        </w:rPr>
      </w:pPr>
      <w:r>
        <w:rPr>
          <w:rFonts w:hint="eastAsia" w:ascii="仿宋" w:hAnsi="仿宋" w:eastAsia="仿宋"/>
          <w:sz w:val="24"/>
          <w:szCs w:val="24"/>
        </w:rPr>
        <w:t xml:space="preserve">    </w:t>
      </w:r>
      <w:bookmarkStart w:id="582" w:name="_Toc55"/>
      <w:bookmarkStart w:id="583" w:name="_Toc30068"/>
      <w:bookmarkStart w:id="584" w:name="_Toc469384108"/>
      <w:r>
        <w:rPr>
          <w:rFonts w:ascii="仿宋" w:hAnsi="仿宋" w:eastAsia="仿宋" w:cs="仿宋"/>
          <w:b/>
          <w:bCs/>
          <w:sz w:val="24"/>
          <w:szCs w:val="24"/>
        </w:rPr>
        <w:t>48.</w:t>
      </w:r>
      <w:r>
        <w:rPr>
          <w:rFonts w:hint="eastAsia" w:ascii="仿宋" w:hAnsi="仿宋" w:eastAsia="仿宋" w:cs="仿宋"/>
          <w:b/>
          <w:bCs/>
          <w:sz w:val="24"/>
          <w:szCs w:val="24"/>
        </w:rPr>
        <w:t>发包人供应材料和工程设备</w:t>
      </w:r>
      <w:bookmarkEnd w:id="582"/>
      <w:bookmarkEnd w:id="583"/>
      <w:bookmarkEnd w:id="584"/>
    </w:p>
    <w:p>
      <w:pPr>
        <w:spacing w:line="360" w:lineRule="auto"/>
        <w:ind w:firstLine="120" w:firstLineChars="50"/>
        <w:rPr>
          <w:rFonts w:ascii="仿宋" w:hAnsi="仿宋" w:eastAsia="仿宋" w:cs="Times New Roman"/>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 xml:space="preserve"> </w:t>
      </w:r>
      <w:r>
        <w:rPr>
          <w:rFonts w:ascii="仿宋" w:hAnsi="仿宋" w:eastAsia="仿宋" w:cs="仿宋"/>
          <w:kern w:val="0"/>
          <w:sz w:val="24"/>
          <w:szCs w:val="24"/>
        </w:rPr>
        <w:t xml:space="preserve"> 48.1 </w:t>
      </w:r>
      <w:r>
        <w:rPr>
          <w:rFonts w:hint="eastAsia" w:ascii="仿宋" w:hAnsi="仿宋" w:eastAsia="仿宋" w:cs="仿宋"/>
          <w:kern w:val="0"/>
          <w:sz w:val="24"/>
          <w:szCs w:val="24"/>
        </w:rPr>
        <w:t>约定供应的材料和工程设备</w:t>
      </w:r>
    </w:p>
    <w:p>
      <w:pPr>
        <w:spacing w:line="360" w:lineRule="auto"/>
        <w:ind w:firstLine="120" w:firstLineChars="50"/>
        <w:rPr>
          <w:rFonts w:ascii="仿宋" w:hAnsi="仿宋" w:eastAsia="仿宋" w:cs="Times New Roman"/>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 xml:space="preserve"> ☑</w:t>
      </w:r>
      <w:r>
        <w:rPr>
          <w:rFonts w:ascii="仿宋" w:hAnsi="仿宋" w:eastAsia="仿宋" w:cs="仿宋"/>
          <w:kern w:val="0"/>
          <w:sz w:val="24"/>
          <w:szCs w:val="24"/>
        </w:rPr>
        <w:t xml:space="preserve"> </w:t>
      </w:r>
      <w:r>
        <w:rPr>
          <w:rFonts w:hint="eastAsia" w:ascii="仿宋" w:hAnsi="仿宋" w:eastAsia="仿宋" w:cs="仿宋"/>
          <w:kern w:val="0"/>
          <w:sz w:val="24"/>
          <w:szCs w:val="24"/>
        </w:rPr>
        <w:t>发包人不供应材料和工程设备，本条不适用。</w:t>
      </w:r>
    </w:p>
    <w:p>
      <w:pPr>
        <w:spacing w:line="360" w:lineRule="auto"/>
        <w:ind w:firstLine="480" w:firstLineChars="200"/>
        <w:rPr>
          <w:rFonts w:ascii="仿宋" w:hAnsi="仿宋" w:eastAsia="仿宋" w:cs="Times New Roman"/>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发包人供应材料和工程设备的，应与承包人约定“发包人供应材料和工程设备一览表”，作为本合同的附件。</w:t>
      </w:r>
    </w:p>
    <w:p>
      <w:pPr>
        <w:spacing w:line="360" w:lineRule="auto"/>
        <w:ind w:firstLine="120" w:firstLineChars="50"/>
        <w:rPr>
          <w:rFonts w:ascii="仿宋" w:hAnsi="仿宋" w:eastAsia="仿宋" w:cs="仿宋"/>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 xml:space="preserve"> </w:t>
      </w:r>
      <w:r>
        <w:rPr>
          <w:rFonts w:ascii="仿宋" w:hAnsi="仿宋" w:eastAsia="仿宋" w:cs="仿宋"/>
          <w:kern w:val="0"/>
          <w:sz w:val="24"/>
          <w:szCs w:val="24"/>
        </w:rPr>
        <w:t xml:space="preserve">48.8 </w:t>
      </w:r>
      <w:r>
        <w:rPr>
          <w:rFonts w:hint="eastAsia" w:ascii="仿宋" w:hAnsi="仿宋" w:eastAsia="仿宋" w:cs="仿宋"/>
          <w:kern w:val="0"/>
          <w:sz w:val="24"/>
          <w:szCs w:val="24"/>
        </w:rPr>
        <w:t>发包人供应材料和工程设备的结算方式：</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w:t>
      </w:r>
      <w:r>
        <w:rPr>
          <w:rFonts w:ascii="仿宋" w:hAnsi="仿宋" w:eastAsia="仿宋" w:cs="仿宋"/>
          <w:kern w:val="0"/>
          <w:sz w:val="24"/>
          <w:szCs w:val="24"/>
        </w:rPr>
        <w:t xml:space="preserve">  </w:t>
      </w:r>
    </w:p>
    <w:p>
      <w:pPr>
        <w:pStyle w:val="4"/>
        <w:numPr>
          <w:ilvl w:val="0"/>
          <w:numId w:val="0"/>
        </w:numPr>
        <w:tabs>
          <w:tab w:val="left" w:pos="360"/>
          <w:tab w:val="left" w:pos="420"/>
        </w:tabs>
        <w:spacing w:line="360" w:lineRule="auto"/>
        <w:rPr>
          <w:rFonts w:ascii="仿宋" w:hAnsi="仿宋" w:eastAsia="仿宋"/>
          <w:b/>
          <w:bCs/>
          <w:sz w:val="24"/>
          <w:szCs w:val="24"/>
        </w:rPr>
      </w:pPr>
      <w:r>
        <w:rPr>
          <w:rFonts w:hint="eastAsia" w:ascii="仿宋" w:hAnsi="仿宋" w:eastAsia="仿宋"/>
          <w:sz w:val="24"/>
          <w:szCs w:val="24"/>
        </w:rPr>
        <w:t xml:space="preserve">    </w:t>
      </w:r>
      <w:bookmarkStart w:id="585" w:name="_Toc10515"/>
      <w:bookmarkStart w:id="586" w:name="_Toc469384109"/>
      <w:bookmarkStart w:id="587" w:name="_Toc13230"/>
      <w:r>
        <w:rPr>
          <w:rFonts w:ascii="仿宋" w:hAnsi="仿宋" w:eastAsia="仿宋" w:cs="仿宋"/>
          <w:b/>
          <w:bCs/>
          <w:sz w:val="24"/>
          <w:szCs w:val="24"/>
        </w:rPr>
        <w:t xml:space="preserve">49. </w:t>
      </w:r>
      <w:r>
        <w:rPr>
          <w:rFonts w:hint="eastAsia" w:ascii="仿宋" w:hAnsi="仿宋" w:eastAsia="仿宋" w:cs="仿宋"/>
          <w:b/>
          <w:bCs/>
          <w:sz w:val="24"/>
          <w:szCs w:val="24"/>
        </w:rPr>
        <w:t>承包人采购材料和工程设备</w:t>
      </w:r>
      <w:bookmarkEnd w:id="585"/>
      <w:bookmarkEnd w:id="586"/>
      <w:bookmarkEnd w:id="587"/>
    </w:p>
    <w:p>
      <w:pPr>
        <w:spacing w:line="360" w:lineRule="auto"/>
        <w:ind w:firstLine="120" w:firstLineChars="50"/>
        <w:outlineLvl w:val="0"/>
        <w:rPr>
          <w:rFonts w:ascii="仿宋" w:hAnsi="仿宋" w:eastAsia="仿宋" w:cs="Times New Roman"/>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 xml:space="preserve"> </w:t>
      </w:r>
      <w:r>
        <w:rPr>
          <w:rFonts w:ascii="仿宋" w:hAnsi="仿宋" w:eastAsia="仿宋" w:cs="仿宋"/>
          <w:kern w:val="0"/>
          <w:sz w:val="24"/>
          <w:szCs w:val="24"/>
        </w:rPr>
        <w:t xml:space="preserve"> </w:t>
      </w:r>
      <w:bookmarkStart w:id="588" w:name="_Toc8268"/>
      <w:r>
        <w:rPr>
          <w:rFonts w:ascii="仿宋" w:hAnsi="仿宋" w:eastAsia="仿宋" w:cs="仿宋"/>
          <w:kern w:val="0"/>
          <w:sz w:val="24"/>
          <w:szCs w:val="24"/>
        </w:rPr>
        <w:t xml:space="preserve">49.1 </w:t>
      </w:r>
      <w:r>
        <w:rPr>
          <w:rFonts w:hint="eastAsia" w:ascii="仿宋" w:hAnsi="仿宋" w:eastAsia="仿宋" w:cs="仿宋"/>
          <w:kern w:val="0"/>
          <w:sz w:val="24"/>
          <w:szCs w:val="24"/>
        </w:rPr>
        <w:t>承包人采购材料和工程设备</w:t>
      </w:r>
      <w:bookmarkEnd w:id="588"/>
    </w:p>
    <w:p>
      <w:pPr>
        <w:spacing w:line="360" w:lineRule="auto"/>
        <w:ind w:firstLine="120" w:firstLineChars="50"/>
        <w:rPr>
          <w:rFonts w:ascii="仿宋" w:hAnsi="仿宋" w:eastAsia="仿宋" w:cs="Times New Roman"/>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 xml:space="preserve"> ☑</w:t>
      </w:r>
      <w:r>
        <w:rPr>
          <w:rFonts w:ascii="仿宋" w:hAnsi="仿宋" w:eastAsia="仿宋" w:cs="仿宋"/>
          <w:kern w:val="0"/>
          <w:sz w:val="24"/>
          <w:szCs w:val="24"/>
        </w:rPr>
        <w:t xml:space="preserve"> </w:t>
      </w:r>
      <w:r>
        <w:rPr>
          <w:rFonts w:hint="eastAsia" w:ascii="仿宋" w:hAnsi="仿宋" w:eastAsia="仿宋" w:cs="仿宋"/>
          <w:kern w:val="0"/>
          <w:sz w:val="24"/>
          <w:szCs w:val="24"/>
        </w:rPr>
        <w:t>按通用条款规定，由承包人负责运输和保管。</w:t>
      </w:r>
    </w:p>
    <w:p>
      <w:pPr>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另作约定：</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w:t>
      </w:r>
      <w:r>
        <w:rPr>
          <w:rFonts w:ascii="仿宋" w:hAnsi="仿宋" w:eastAsia="仿宋" w:cs="仿宋"/>
          <w:kern w:val="0"/>
          <w:sz w:val="24"/>
          <w:szCs w:val="24"/>
          <w:u w:val="single"/>
        </w:rPr>
        <w:t xml:space="preserve">    </w:t>
      </w:r>
      <w:r>
        <w:rPr>
          <w:rFonts w:ascii="仿宋" w:hAnsi="仿宋" w:eastAsia="仿宋" w:cs="仿宋"/>
          <w:kern w:val="0"/>
          <w:sz w:val="24"/>
          <w:szCs w:val="24"/>
        </w:rPr>
        <w:t xml:space="preserve">  </w:t>
      </w:r>
    </w:p>
    <w:p>
      <w:pPr>
        <w:spacing w:line="360" w:lineRule="auto"/>
        <w:ind w:firstLine="120" w:firstLineChars="50"/>
        <w:outlineLvl w:val="0"/>
        <w:rPr>
          <w:rFonts w:ascii="仿宋" w:hAnsi="仿宋" w:eastAsia="仿宋" w:cs="仿宋"/>
          <w:kern w:val="0"/>
          <w:sz w:val="24"/>
          <w:szCs w:val="24"/>
          <w:u w:val="single"/>
        </w:rPr>
      </w:pPr>
      <w:r>
        <w:rPr>
          <w:rFonts w:ascii="仿宋" w:hAnsi="仿宋" w:eastAsia="仿宋" w:cs="仿宋"/>
          <w:kern w:val="0"/>
          <w:sz w:val="24"/>
          <w:szCs w:val="24"/>
        </w:rPr>
        <w:t xml:space="preserve">  </w:t>
      </w:r>
      <w:r>
        <w:rPr>
          <w:rFonts w:hint="eastAsia" w:ascii="仿宋" w:hAnsi="仿宋" w:eastAsia="仿宋" w:cs="仿宋"/>
          <w:kern w:val="0"/>
          <w:sz w:val="24"/>
          <w:szCs w:val="24"/>
        </w:rPr>
        <w:t xml:space="preserve"> </w:t>
      </w:r>
      <w:bookmarkStart w:id="589" w:name="_Toc26856"/>
      <w:r>
        <w:rPr>
          <w:rFonts w:ascii="仿宋" w:hAnsi="仿宋" w:eastAsia="仿宋" w:cs="仿宋"/>
          <w:kern w:val="0"/>
          <w:sz w:val="24"/>
          <w:szCs w:val="24"/>
        </w:rPr>
        <w:t xml:space="preserve">49.2 </w:t>
      </w:r>
      <w:r>
        <w:rPr>
          <w:rFonts w:hint="eastAsia" w:ascii="仿宋" w:hAnsi="仿宋" w:eastAsia="仿宋" w:cs="仿宋"/>
          <w:kern w:val="0"/>
          <w:sz w:val="24"/>
          <w:szCs w:val="24"/>
        </w:rPr>
        <w:t>承包人供货要求：</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按相关规定及项目管理办法。</w:t>
      </w:r>
      <w:bookmarkEnd w:id="589"/>
    </w:p>
    <w:p>
      <w:pPr>
        <w:spacing w:line="360" w:lineRule="auto"/>
        <w:ind w:firstLine="480" w:firstLineChars="200"/>
        <w:rPr>
          <w:rFonts w:ascii="仿宋" w:hAnsi="仿宋" w:eastAsia="仿宋" w:cs="仿宋"/>
          <w:kern w:val="0"/>
          <w:sz w:val="24"/>
          <w:szCs w:val="24"/>
          <w:u w:val="single"/>
        </w:rPr>
      </w:pPr>
      <w:r>
        <w:rPr>
          <w:rFonts w:ascii="仿宋" w:hAnsi="仿宋" w:eastAsia="仿宋" w:cs="仿宋"/>
          <w:kern w:val="0"/>
          <w:sz w:val="24"/>
          <w:szCs w:val="24"/>
        </w:rPr>
        <w:t xml:space="preserve">49.8 </w:t>
      </w:r>
      <w:r>
        <w:rPr>
          <w:rFonts w:hint="eastAsia" w:ascii="仿宋" w:hAnsi="仿宋" w:eastAsia="仿宋" w:cs="仿宋"/>
          <w:kern w:val="0"/>
          <w:sz w:val="24"/>
          <w:szCs w:val="24"/>
        </w:rPr>
        <w:t>发包人依法指定的生产厂家和供应商：</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按分项清单及相关约定会议纪要执行。</w:t>
      </w:r>
    </w:p>
    <w:p>
      <w:pPr>
        <w:spacing w:line="360" w:lineRule="auto"/>
        <w:ind w:firstLine="120" w:firstLineChars="50"/>
        <w:rPr>
          <w:rFonts w:ascii="仿宋" w:hAnsi="仿宋" w:eastAsia="仿宋" w:cs="仿宋"/>
          <w:kern w:val="0"/>
          <w:sz w:val="24"/>
          <w:szCs w:val="24"/>
          <w:u w:val="single"/>
        </w:rPr>
      </w:pPr>
      <w:r>
        <w:rPr>
          <w:rFonts w:ascii="仿宋" w:hAnsi="仿宋" w:eastAsia="仿宋" w:cs="仿宋"/>
          <w:kern w:val="0"/>
          <w:sz w:val="24"/>
          <w:szCs w:val="24"/>
        </w:rPr>
        <w:t xml:space="preserve">   </w:t>
      </w:r>
      <w:r>
        <w:rPr>
          <w:rFonts w:hint="eastAsia" w:ascii="仿宋" w:hAnsi="仿宋" w:eastAsia="仿宋" w:cs="仿宋"/>
          <w:kern w:val="0"/>
          <w:sz w:val="24"/>
          <w:szCs w:val="24"/>
        </w:rPr>
        <w:t>发包人要求的材料和工程设备建设标准、质量等级：</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按本合同第一部分“协议书”第四条“质量标准”所列执行。</w:t>
      </w:r>
    </w:p>
    <w:p>
      <w:pPr>
        <w:pStyle w:val="4"/>
        <w:numPr>
          <w:ilvl w:val="0"/>
          <w:numId w:val="0"/>
        </w:numPr>
        <w:tabs>
          <w:tab w:val="left" w:pos="360"/>
          <w:tab w:val="left" w:pos="420"/>
        </w:tabs>
        <w:spacing w:line="360" w:lineRule="auto"/>
        <w:ind w:firstLine="566" w:firstLineChars="196"/>
        <w:rPr>
          <w:rFonts w:ascii="仿宋" w:hAnsi="仿宋" w:eastAsia="仿宋"/>
          <w:b/>
          <w:bCs/>
          <w:sz w:val="24"/>
          <w:szCs w:val="24"/>
        </w:rPr>
      </w:pPr>
      <w:bookmarkStart w:id="590" w:name="_Toc14470"/>
      <w:bookmarkStart w:id="591" w:name="_Toc14635"/>
      <w:bookmarkStart w:id="592" w:name="_Toc469384110"/>
      <w:r>
        <w:rPr>
          <w:rFonts w:ascii="仿宋" w:hAnsi="仿宋" w:eastAsia="仿宋" w:cs="仿宋"/>
          <w:b/>
          <w:bCs/>
          <w:sz w:val="24"/>
          <w:szCs w:val="24"/>
        </w:rPr>
        <w:t xml:space="preserve">50. </w:t>
      </w:r>
      <w:r>
        <w:rPr>
          <w:rFonts w:hint="eastAsia" w:ascii="仿宋" w:hAnsi="仿宋" w:eastAsia="仿宋" w:cs="仿宋"/>
          <w:b/>
          <w:bCs/>
          <w:sz w:val="24"/>
          <w:szCs w:val="24"/>
        </w:rPr>
        <w:t>材料和工程设备的检验试验</w:t>
      </w:r>
      <w:bookmarkEnd w:id="590"/>
      <w:bookmarkEnd w:id="591"/>
      <w:bookmarkEnd w:id="592"/>
    </w:p>
    <w:p>
      <w:pPr>
        <w:spacing w:line="360" w:lineRule="auto"/>
        <w:ind w:firstLine="120" w:firstLineChars="50"/>
        <w:rPr>
          <w:rFonts w:hint="eastAsia" w:ascii="仿宋" w:hAnsi="仿宋" w:eastAsia="仿宋" w:cs="仿宋"/>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 xml:space="preserve"> 50.1 增加以下条款：</w:t>
      </w:r>
    </w:p>
    <w:p>
      <w:pPr>
        <w:autoSpaceDE w:val="0"/>
        <w:autoSpaceDN w:val="0"/>
        <w:adjustRightInd w:val="0"/>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在施工过程中，监理工程师有权随时对材料、设备的使用进行抽查，包括成品、半成品、器具、设备、附件、小五金等。抽查范围、比例、数量、批次及检查深度可比照国家现行施工质量验收规范和相关规定有所提高。</w:t>
      </w:r>
    </w:p>
    <w:p>
      <w:pPr>
        <w:autoSpaceDE w:val="0"/>
        <w:autoSpaceDN w:val="0"/>
        <w:adjustRightInd w:val="0"/>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工程材料、设备的质量依据下列标准的先后顺序认定：</w:t>
      </w:r>
    </w:p>
    <w:p>
      <w:pPr>
        <w:autoSpaceDE w:val="0"/>
        <w:autoSpaceDN w:val="0"/>
        <w:adjustRightInd w:val="0"/>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w:t>
      </w:r>
      <w:r>
        <w:rPr>
          <w:rFonts w:ascii="仿宋" w:hAnsi="仿宋" w:eastAsia="仿宋" w:cs="仿宋"/>
          <w:sz w:val="24"/>
          <w:szCs w:val="24"/>
        </w:rPr>
        <w:t>1</w:t>
      </w:r>
      <w:r>
        <w:rPr>
          <w:rFonts w:hint="eastAsia" w:ascii="仿宋" w:hAnsi="仿宋" w:eastAsia="仿宋" w:cs="仿宋"/>
          <w:sz w:val="24"/>
          <w:szCs w:val="24"/>
        </w:rPr>
        <w:t>）项目设计图纸规定的设计标准；</w:t>
      </w:r>
    </w:p>
    <w:p>
      <w:pPr>
        <w:autoSpaceDE w:val="0"/>
        <w:autoSpaceDN w:val="0"/>
        <w:adjustRightInd w:val="0"/>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w:t>
      </w:r>
      <w:r>
        <w:rPr>
          <w:rFonts w:ascii="仿宋" w:hAnsi="仿宋" w:eastAsia="仿宋" w:cs="仿宋"/>
          <w:sz w:val="24"/>
          <w:szCs w:val="24"/>
        </w:rPr>
        <w:t>2</w:t>
      </w:r>
      <w:r>
        <w:rPr>
          <w:rFonts w:hint="eastAsia" w:ascii="仿宋" w:hAnsi="仿宋" w:eastAsia="仿宋" w:cs="仿宋"/>
          <w:sz w:val="24"/>
          <w:szCs w:val="24"/>
        </w:rPr>
        <w:t>）经监理单位、承包人、发包人共同认定的产品封样、样板；</w:t>
      </w:r>
    </w:p>
    <w:p>
      <w:pPr>
        <w:autoSpaceDE w:val="0"/>
        <w:autoSpaceDN w:val="0"/>
        <w:adjustRightInd w:val="0"/>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w:t>
      </w:r>
      <w:r>
        <w:rPr>
          <w:rFonts w:ascii="仿宋" w:hAnsi="仿宋" w:eastAsia="仿宋" w:cs="仿宋"/>
          <w:sz w:val="24"/>
          <w:szCs w:val="24"/>
        </w:rPr>
        <w:t>3</w:t>
      </w:r>
      <w:r>
        <w:rPr>
          <w:rFonts w:hint="eastAsia" w:ascii="仿宋" w:hAnsi="仿宋" w:eastAsia="仿宋" w:cs="仿宋"/>
          <w:sz w:val="24"/>
          <w:szCs w:val="24"/>
        </w:rPr>
        <w:t>）招投标时确定的规格、技术指标、质量标准、品牌等；</w:t>
      </w:r>
    </w:p>
    <w:p>
      <w:pPr>
        <w:autoSpaceDE w:val="0"/>
        <w:autoSpaceDN w:val="0"/>
        <w:adjustRightInd w:val="0"/>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w:t>
      </w:r>
      <w:r>
        <w:rPr>
          <w:rFonts w:ascii="仿宋" w:hAnsi="仿宋" w:eastAsia="仿宋" w:cs="仿宋"/>
          <w:sz w:val="24"/>
          <w:szCs w:val="24"/>
        </w:rPr>
        <w:t>4</w:t>
      </w:r>
      <w:r>
        <w:rPr>
          <w:rFonts w:hint="eastAsia" w:ascii="仿宋" w:hAnsi="仿宋" w:eastAsia="仿宋" w:cs="仿宋"/>
          <w:sz w:val="24"/>
          <w:szCs w:val="24"/>
        </w:rPr>
        <w:t>）现行国家或行业、地方强制执行的技术标准、技术规范。</w:t>
      </w:r>
    </w:p>
    <w:p>
      <w:pPr>
        <w:autoSpaceDE w:val="0"/>
        <w:autoSpaceDN w:val="0"/>
        <w:adjustRightInd w:val="0"/>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材料、设备的抽查、检验结果达不到上述标准和规范的，监理工程师必须扩大对该批材料的抽查范围并增加抽检数量。若材料、设备复检结果仍达不到上述标准和规范的，无论材料、设备是否已施工或安装，承包人必须在监理工程师书面通知的限期内全部无条件拆除、更换；由此造成的工期延误、费用增加等一切损失均由承包人承担。同时，承包人须按合同附件</w:t>
      </w:r>
      <w:r>
        <w:rPr>
          <w:rFonts w:ascii="仿宋" w:hAnsi="仿宋" w:eastAsia="仿宋" w:cs="仿宋"/>
          <w:sz w:val="24"/>
          <w:szCs w:val="24"/>
        </w:rPr>
        <w:t>5</w:t>
      </w:r>
      <w:r>
        <w:rPr>
          <w:rFonts w:hint="eastAsia" w:ascii="仿宋" w:hAnsi="仿宋" w:eastAsia="仿宋" w:cs="仿宋"/>
          <w:sz w:val="24"/>
          <w:szCs w:val="24"/>
        </w:rPr>
        <w:t>《广州市公安局交警支队交通设施及交通</w:t>
      </w:r>
      <w:r>
        <w:rPr>
          <w:rFonts w:hint="eastAsia" w:ascii="仿宋" w:hAnsi="仿宋" w:eastAsia="仿宋" w:cs="仿宋"/>
          <w:sz w:val="24"/>
          <w:szCs w:val="24"/>
          <w:lang w:val="en-US" w:eastAsia="zh-CN"/>
        </w:rPr>
        <w:t>信号</w:t>
      </w:r>
      <w:r>
        <w:rPr>
          <w:rFonts w:hint="eastAsia" w:ascii="仿宋" w:hAnsi="仿宋" w:eastAsia="仿宋" w:cs="仿宋"/>
          <w:sz w:val="24"/>
          <w:szCs w:val="24"/>
        </w:rPr>
        <w:t>设施维护项目管理办法》相应条款承担违约责任。</w:t>
      </w:r>
    </w:p>
    <w:p>
      <w:pPr>
        <w:spacing w:line="360" w:lineRule="auto"/>
        <w:ind w:firstLine="480" w:firstLineChars="200"/>
        <w:rPr>
          <w:rFonts w:ascii="仿宋" w:hAnsi="仿宋" w:eastAsia="仿宋" w:cs="Times New Roman"/>
          <w:kern w:val="0"/>
          <w:sz w:val="24"/>
          <w:szCs w:val="24"/>
        </w:rPr>
      </w:pPr>
      <w:r>
        <w:rPr>
          <w:rFonts w:ascii="仿宋" w:hAnsi="仿宋" w:eastAsia="仿宋" w:cs="仿宋"/>
          <w:kern w:val="0"/>
          <w:sz w:val="24"/>
          <w:szCs w:val="24"/>
        </w:rPr>
        <w:t xml:space="preserve">50.2 </w:t>
      </w:r>
      <w:r>
        <w:rPr>
          <w:rFonts w:hint="eastAsia" w:ascii="仿宋" w:hAnsi="仿宋" w:eastAsia="仿宋" w:cs="仿宋"/>
          <w:kern w:val="0"/>
          <w:sz w:val="24"/>
          <w:szCs w:val="24"/>
        </w:rPr>
        <w:t>见证取样检验试验的材料和工程设备</w:t>
      </w:r>
    </w:p>
    <w:p>
      <w:pPr>
        <w:spacing w:line="360" w:lineRule="auto"/>
        <w:ind w:firstLine="480" w:firstLineChars="200"/>
        <w:rPr>
          <w:rFonts w:ascii="仿宋" w:hAnsi="仿宋" w:eastAsia="仿宋" w:cs="Times New Roman"/>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1</w:t>
      </w: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种类：</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所有材料和工程设备等产品</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w:t>
      </w:r>
    </w:p>
    <w:p>
      <w:pPr>
        <w:spacing w:line="360" w:lineRule="auto"/>
        <w:ind w:firstLine="120" w:firstLineChars="50"/>
        <w:rPr>
          <w:rFonts w:ascii="仿宋" w:hAnsi="仿宋" w:eastAsia="仿宋" w:cs="仿宋"/>
          <w:kern w:val="0"/>
          <w:sz w:val="24"/>
          <w:szCs w:val="24"/>
          <w:u w:val="single"/>
        </w:rPr>
      </w:pPr>
      <w:r>
        <w:rPr>
          <w:rFonts w:ascii="仿宋" w:hAnsi="仿宋" w:eastAsia="仿宋" w:cs="仿宋"/>
          <w:kern w:val="0"/>
          <w:sz w:val="24"/>
          <w:szCs w:val="24"/>
        </w:rPr>
        <w:t xml:space="preserve">  </w:t>
      </w:r>
      <w:r>
        <w:rPr>
          <w:rFonts w:hint="eastAsia" w:ascii="仿宋" w:hAnsi="仿宋" w:eastAsia="仿宋" w:cs="仿宋"/>
          <w:kern w:val="0"/>
          <w:sz w:val="24"/>
          <w:szCs w:val="24"/>
        </w:rPr>
        <w:t xml:space="preserve"> （</w:t>
      </w:r>
      <w:r>
        <w:rPr>
          <w:rFonts w:ascii="仿宋" w:hAnsi="仿宋" w:eastAsia="仿宋" w:cs="仿宋"/>
          <w:kern w:val="0"/>
          <w:sz w:val="24"/>
          <w:szCs w:val="24"/>
        </w:rPr>
        <w:t>2</w:t>
      </w: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检测机构：</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监理单位或其委托的第三方检测机构。</w:t>
      </w:r>
    </w:p>
    <w:p>
      <w:pPr>
        <w:pStyle w:val="4"/>
        <w:numPr>
          <w:ilvl w:val="0"/>
          <w:numId w:val="0"/>
        </w:numPr>
        <w:tabs>
          <w:tab w:val="left" w:pos="360"/>
          <w:tab w:val="left" w:pos="420"/>
        </w:tabs>
        <w:spacing w:line="360" w:lineRule="auto"/>
        <w:rPr>
          <w:rFonts w:ascii="仿宋" w:hAnsi="仿宋" w:eastAsia="仿宋"/>
          <w:b/>
          <w:bCs/>
          <w:sz w:val="24"/>
          <w:szCs w:val="24"/>
        </w:rPr>
      </w:pPr>
      <w:r>
        <w:rPr>
          <w:rFonts w:hint="eastAsia" w:ascii="仿宋" w:hAnsi="仿宋" w:eastAsia="仿宋"/>
          <w:sz w:val="24"/>
          <w:szCs w:val="24"/>
        </w:rPr>
        <w:t xml:space="preserve">    </w:t>
      </w:r>
      <w:bookmarkStart w:id="593" w:name="_Toc469384111"/>
      <w:bookmarkStart w:id="594" w:name="_Toc4890"/>
      <w:bookmarkStart w:id="595" w:name="_Toc27469"/>
      <w:r>
        <w:rPr>
          <w:rFonts w:ascii="仿宋" w:hAnsi="仿宋" w:eastAsia="仿宋" w:cs="仿宋"/>
          <w:b/>
          <w:bCs/>
          <w:sz w:val="24"/>
          <w:szCs w:val="24"/>
        </w:rPr>
        <w:t xml:space="preserve">51. </w:t>
      </w:r>
      <w:r>
        <w:rPr>
          <w:rFonts w:hint="eastAsia" w:ascii="仿宋" w:hAnsi="仿宋" w:eastAsia="仿宋" w:cs="仿宋"/>
          <w:b/>
          <w:bCs/>
          <w:sz w:val="24"/>
          <w:szCs w:val="24"/>
        </w:rPr>
        <w:t>施工设备和临时设施</w:t>
      </w:r>
      <w:bookmarkEnd w:id="593"/>
      <w:bookmarkEnd w:id="594"/>
      <w:bookmarkEnd w:id="595"/>
    </w:p>
    <w:p>
      <w:pPr>
        <w:spacing w:line="360" w:lineRule="auto"/>
        <w:ind w:firstLine="120" w:firstLineChars="50"/>
        <w:rPr>
          <w:rFonts w:ascii="仿宋" w:hAnsi="仿宋" w:eastAsia="仿宋" w:cs="Times New Roman"/>
          <w:sz w:val="24"/>
          <w:szCs w:val="24"/>
        </w:rPr>
      </w:pPr>
      <w:r>
        <w:rPr>
          <w:rFonts w:ascii="仿宋" w:hAnsi="仿宋" w:eastAsia="仿宋" w:cs="仿宋"/>
          <w:sz w:val="24"/>
          <w:szCs w:val="24"/>
        </w:rPr>
        <w:t xml:space="preserve"> </w:t>
      </w:r>
      <w:r>
        <w:rPr>
          <w:rFonts w:hint="eastAsia" w:ascii="仿宋" w:hAnsi="仿宋" w:eastAsia="仿宋" w:cs="仿宋"/>
          <w:sz w:val="24"/>
          <w:szCs w:val="24"/>
        </w:rPr>
        <w:t xml:space="preserve"> </w:t>
      </w:r>
      <w:r>
        <w:rPr>
          <w:rFonts w:ascii="仿宋" w:hAnsi="仿宋" w:eastAsia="仿宋" w:cs="仿宋"/>
          <w:sz w:val="24"/>
          <w:szCs w:val="24"/>
        </w:rPr>
        <w:t xml:space="preserve"> 51.1 </w:t>
      </w:r>
      <w:r>
        <w:rPr>
          <w:rFonts w:hint="eastAsia" w:ascii="仿宋" w:hAnsi="仿宋" w:eastAsia="仿宋" w:cs="仿宋"/>
          <w:sz w:val="24"/>
          <w:szCs w:val="24"/>
        </w:rPr>
        <w:t>承包人配置施工设备和临时设施</w:t>
      </w:r>
    </w:p>
    <w:p>
      <w:pPr>
        <w:spacing w:line="360" w:lineRule="auto"/>
        <w:ind w:firstLine="120" w:firstLineChars="50"/>
        <w:rPr>
          <w:rFonts w:ascii="仿宋" w:hAnsi="仿宋" w:eastAsia="仿宋" w:cs="Times New Roman"/>
          <w:kern w:val="0"/>
          <w:sz w:val="24"/>
          <w:szCs w:val="24"/>
        </w:rPr>
      </w:pPr>
      <w:r>
        <w:rPr>
          <w:rFonts w:ascii="仿宋" w:hAnsi="仿宋" w:eastAsia="仿宋" w:cs="仿宋"/>
          <w:sz w:val="24"/>
          <w:szCs w:val="24"/>
        </w:rPr>
        <w:t xml:space="preserve">  </w:t>
      </w:r>
      <w:r>
        <w:rPr>
          <w:rFonts w:hint="eastAsia" w:ascii="仿宋" w:hAnsi="仿宋" w:eastAsia="仿宋" w:cs="仿宋"/>
          <w:sz w:val="24"/>
          <w:szCs w:val="24"/>
        </w:rPr>
        <w:t xml:space="preserve"> </w:t>
      </w: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按通用条款规定，承包人承担修建临时设施的费用。</w:t>
      </w:r>
    </w:p>
    <w:p>
      <w:pPr>
        <w:spacing w:line="360" w:lineRule="auto"/>
        <w:ind w:firstLine="120" w:firstLineChars="50"/>
        <w:rPr>
          <w:rFonts w:ascii="仿宋" w:hAnsi="仿宋" w:eastAsia="仿宋" w:cs="Times New Roman"/>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 xml:space="preserve"> □</w:t>
      </w:r>
      <w:r>
        <w:rPr>
          <w:rFonts w:ascii="仿宋" w:hAnsi="仿宋" w:eastAsia="仿宋" w:cs="仿宋"/>
          <w:kern w:val="0"/>
          <w:sz w:val="24"/>
          <w:szCs w:val="24"/>
        </w:rPr>
        <w:t xml:space="preserve"> </w:t>
      </w:r>
      <w:r>
        <w:rPr>
          <w:rFonts w:hint="eastAsia" w:ascii="仿宋" w:hAnsi="仿宋" w:eastAsia="仿宋" w:cs="仿宋"/>
          <w:kern w:val="0"/>
          <w:sz w:val="24"/>
          <w:szCs w:val="24"/>
        </w:rPr>
        <w:t>另作约定：</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w:t>
      </w:r>
      <w:r>
        <w:rPr>
          <w:rFonts w:ascii="仿宋" w:hAnsi="仿宋" w:eastAsia="仿宋" w:cs="仿宋"/>
          <w:kern w:val="0"/>
          <w:sz w:val="24"/>
          <w:szCs w:val="24"/>
          <w:u w:val="single"/>
        </w:rPr>
        <w:t xml:space="preserve">    </w:t>
      </w:r>
    </w:p>
    <w:p>
      <w:pPr>
        <w:spacing w:line="360" w:lineRule="auto"/>
        <w:ind w:firstLine="120" w:firstLineChars="50"/>
        <w:rPr>
          <w:rFonts w:ascii="仿宋" w:hAnsi="仿宋" w:eastAsia="仿宋" w:cs="Times New Roman"/>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 xml:space="preserve"> </w:t>
      </w:r>
      <w:r>
        <w:rPr>
          <w:rFonts w:ascii="仿宋" w:hAnsi="仿宋" w:eastAsia="仿宋" w:cs="仿宋"/>
          <w:kern w:val="0"/>
          <w:sz w:val="24"/>
          <w:szCs w:val="24"/>
        </w:rPr>
        <w:t xml:space="preserve"> 51.2 </w:t>
      </w:r>
      <w:r>
        <w:rPr>
          <w:rFonts w:hint="eastAsia" w:ascii="仿宋" w:hAnsi="仿宋" w:eastAsia="仿宋" w:cs="仿宋"/>
          <w:kern w:val="0"/>
          <w:sz w:val="24"/>
          <w:szCs w:val="24"/>
        </w:rPr>
        <w:t>发包人提供的施工设备和临时设施：</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w:t>
      </w:r>
    </w:p>
    <w:p>
      <w:pPr>
        <w:pStyle w:val="12"/>
        <w:tabs>
          <w:tab w:val="left" w:pos="540"/>
        </w:tabs>
        <w:adjustRightInd w:val="0"/>
        <w:snapToGrid w:val="0"/>
        <w:spacing w:before="240" w:beforeLines="100" w:line="360" w:lineRule="auto"/>
        <w:ind w:firstLine="441" w:firstLineChars="196"/>
        <w:outlineLvl w:val="2"/>
        <w:rPr>
          <w:rFonts w:ascii="仿宋" w:hAnsi="仿宋" w:eastAsia="仿宋"/>
          <w:b/>
          <w:bCs/>
          <w:sz w:val="24"/>
          <w:szCs w:val="24"/>
        </w:rPr>
      </w:pPr>
      <w:bookmarkStart w:id="596" w:name="_Toc18580"/>
      <w:r>
        <w:rPr>
          <w:rFonts w:hint="eastAsia" w:ascii="仿宋" w:hAnsi="仿宋" w:eastAsia="仿宋" w:cs="仿宋"/>
          <w:b/>
          <w:bCs/>
          <w:sz w:val="24"/>
          <w:szCs w:val="24"/>
          <w:lang w:eastAsia="zh-CN"/>
        </w:rPr>
        <w:t>◎</w:t>
      </w:r>
      <w:r>
        <w:rPr>
          <w:rFonts w:ascii="仿宋" w:hAnsi="仿宋" w:eastAsia="仿宋" w:cs="仿宋"/>
          <w:b/>
          <w:bCs/>
          <w:sz w:val="24"/>
          <w:szCs w:val="24"/>
        </w:rPr>
        <w:t xml:space="preserve">52  </w:t>
      </w:r>
      <w:r>
        <w:rPr>
          <w:rFonts w:hint="eastAsia" w:ascii="仿宋" w:hAnsi="仿宋" w:eastAsia="仿宋" w:cs="仿宋"/>
          <w:b/>
          <w:bCs/>
          <w:sz w:val="24"/>
          <w:szCs w:val="24"/>
        </w:rPr>
        <w:t>工程质量检查</w:t>
      </w:r>
      <w:bookmarkEnd w:id="596"/>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增加以下条款：</w:t>
      </w:r>
    </w:p>
    <w:p>
      <w:pPr>
        <w:spacing w:line="360" w:lineRule="auto"/>
        <w:ind w:firstLine="480" w:firstLineChars="200"/>
        <w:rPr>
          <w:rFonts w:ascii="仿宋" w:hAnsi="仿宋" w:eastAsia="仿宋" w:cs="仿宋"/>
          <w:sz w:val="24"/>
          <w:szCs w:val="24"/>
        </w:rPr>
      </w:pPr>
      <w:r>
        <w:rPr>
          <w:rFonts w:ascii="仿宋" w:hAnsi="仿宋" w:eastAsia="仿宋" w:cs="仿宋"/>
          <w:sz w:val="24"/>
          <w:szCs w:val="24"/>
        </w:rPr>
        <w:t xml:space="preserve">52.6 </w:t>
      </w:r>
      <w:r>
        <w:rPr>
          <w:rFonts w:hint="eastAsia" w:ascii="仿宋" w:hAnsi="仿宋" w:eastAsia="仿宋" w:cs="仿宋"/>
          <w:sz w:val="24"/>
          <w:szCs w:val="24"/>
        </w:rPr>
        <w:t>本项目采用的主要材料、半成品、成品、建筑配件、器具和设备应进行现场验收。凡涉及安全、功能的有关产品，应按各专业工程质量验收规范及国家和省、市建设行政管理部门规定进行专项检测，检测结果合格并经监理工程师检查认可才能使用。</w:t>
      </w:r>
    </w:p>
    <w:p>
      <w:pPr>
        <w:spacing w:line="360" w:lineRule="auto"/>
        <w:ind w:firstLine="480" w:firstLineChars="200"/>
        <w:rPr>
          <w:rFonts w:ascii="仿宋" w:hAnsi="仿宋" w:eastAsia="仿宋" w:cs="仿宋"/>
          <w:sz w:val="24"/>
          <w:szCs w:val="24"/>
        </w:rPr>
      </w:pPr>
      <w:r>
        <w:rPr>
          <w:rFonts w:ascii="仿宋" w:hAnsi="仿宋" w:eastAsia="仿宋" w:cs="仿宋"/>
          <w:sz w:val="24"/>
          <w:szCs w:val="24"/>
        </w:rPr>
        <w:t xml:space="preserve">52.7 </w:t>
      </w:r>
      <w:r>
        <w:rPr>
          <w:rFonts w:hint="eastAsia" w:ascii="仿宋" w:hAnsi="仿宋" w:eastAsia="仿宋" w:cs="仿宋"/>
          <w:sz w:val="24"/>
          <w:szCs w:val="24"/>
        </w:rPr>
        <w:t>做好自检和工序交接检查，符合质量要求后方能进行下一工序的施工。工程质量的验收均应在承包人自行检查评定、确认符合合同约定质量要求的基础上进行，如果监理工程师发现承包人所报项目不符合合同约定质量要求，承包人须无条件返工或修补直至达到合同约定质量要求为止，如这一部分工程产生永久缺陷，发包人保留索赔的权利。</w:t>
      </w:r>
    </w:p>
    <w:p>
      <w:pPr>
        <w:spacing w:line="360" w:lineRule="auto"/>
        <w:ind w:firstLine="470" w:firstLineChars="196"/>
        <w:rPr>
          <w:rFonts w:ascii="仿宋" w:hAnsi="仿宋" w:eastAsia="仿宋" w:cs="仿宋"/>
          <w:sz w:val="24"/>
          <w:szCs w:val="24"/>
        </w:rPr>
      </w:pPr>
      <w:r>
        <w:rPr>
          <w:rFonts w:ascii="仿宋" w:hAnsi="仿宋" w:eastAsia="仿宋" w:cs="仿宋"/>
          <w:sz w:val="24"/>
          <w:szCs w:val="24"/>
        </w:rPr>
        <w:t xml:space="preserve">52.8 </w:t>
      </w:r>
      <w:r>
        <w:rPr>
          <w:rFonts w:hint="eastAsia" w:ascii="仿宋" w:hAnsi="仿宋" w:eastAsia="仿宋" w:cs="仿宋"/>
          <w:sz w:val="24"/>
          <w:szCs w:val="24"/>
        </w:rPr>
        <w:t>相关工序之间，应进行交接检验，并形成记录。未经监理工程师检查认可，不得进行下一道工序施工。</w:t>
      </w:r>
    </w:p>
    <w:p>
      <w:pPr>
        <w:spacing w:line="360" w:lineRule="auto"/>
        <w:ind w:firstLine="470" w:firstLineChars="196"/>
        <w:rPr>
          <w:rFonts w:ascii="仿宋" w:hAnsi="仿宋" w:eastAsia="仿宋" w:cs="仿宋"/>
          <w:sz w:val="24"/>
          <w:szCs w:val="24"/>
        </w:rPr>
      </w:pPr>
      <w:r>
        <w:rPr>
          <w:rFonts w:ascii="仿宋" w:hAnsi="仿宋" w:eastAsia="仿宋" w:cs="仿宋"/>
          <w:sz w:val="24"/>
          <w:szCs w:val="24"/>
        </w:rPr>
        <w:t xml:space="preserve">52.9 </w:t>
      </w:r>
      <w:r>
        <w:rPr>
          <w:rFonts w:hint="eastAsia" w:ascii="仿宋" w:hAnsi="仿宋" w:eastAsia="仿宋" w:cs="仿宋"/>
          <w:sz w:val="24"/>
          <w:szCs w:val="24"/>
        </w:rPr>
        <w:t>承包人应按规定及时向监理工程师提供有关工程质量保证资料（包括材料合格证，试验、试压、测试报告等）。</w:t>
      </w:r>
    </w:p>
    <w:p>
      <w:pPr>
        <w:spacing w:line="360" w:lineRule="auto"/>
        <w:ind w:firstLine="470" w:firstLineChars="196"/>
        <w:rPr>
          <w:rFonts w:ascii="仿宋" w:hAnsi="仿宋" w:eastAsia="仿宋" w:cs="仿宋"/>
          <w:sz w:val="24"/>
          <w:szCs w:val="24"/>
        </w:rPr>
      </w:pPr>
      <w:r>
        <w:rPr>
          <w:rFonts w:ascii="仿宋" w:hAnsi="仿宋" w:eastAsia="仿宋" w:cs="仿宋"/>
          <w:sz w:val="24"/>
          <w:szCs w:val="24"/>
        </w:rPr>
        <w:t>52.10</w:t>
      </w:r>
      <w:r>
        <w:rPr>
          <w:rFonts w:hint="eastAsia" w:ascii="仿宋" w:hAnsi="仿宋" w:eastAsia="仿宋" w:cs="仿宋"/>
          <w:sz w:val="24"/>
          <w:szCs w:val="24"/>
        </w:rPr>
        <w:t>当监理工程师发现工程上存在重大质量问题时，应以书面形式立即通知发包人和承包人，承包人须在通知规定的时间内采取有效措施纠正，否则发包人有权停止拨付工程进度款、责令停工直至终止合同。由此造成的工期延误不予顺延，对发包人造成的实际损失由承包人赔偿。若承包人未在发包人规定时间内补救、抢修，则发包人可以另行委托其他单位进行抢修，抢修费用由承包人承担。</w:t>
      </w:r>
    </w:p>
    <w:p>
      <w:pPr>
        <w:spacing w:line="360" w:lineRule="auto"/>
        <w:ind w:firstLine="479" w:firstLineChars="199"/>
        <w:rPr>
          <w:rFonts w:hint="eastAsia" w:ascii="仿宋" w:hAnsi="仿宋" w:eastAsia="仿宋" w:cs="仿宋"/>
          <w:b/>
          <w:sz w:val="24"/>
          <w:szCs w:val="24"/>
        </w:rPr>
      </w:pPr>
      <w:bookmarkStart w:id="597" w:name="_Toc4340"/>
      <w:bookmarkStart w:id="598" w:name="_Toc469384112"/>
    </w:p>
    <w:p>
      <w:pPr>
        <w:spacing w:line="360" w:lineRule="auto"/>
        <w:ind w:firstLine="479" w:firstLineChars="199"/>
        <w:rPr>
          <w:rFonts w:hint="eastAsia" w:ascii="仿宋" w:hAnsi="仿宋" w:eastAsia="仿宋" w:cs="仿宋"/>
          <w:b/>
          <w:sz w:val="24"/>
          <w:szCs w:val="24"/>
        </w:rPr>
      </w:pPr>
      <w:r>
        <w:rPr>
          <w:rFonts w:ascii="仿宋" w:hAnsi="仿宋" w:eastAsia="仿宋" w:cs="仿宋"/>
          <w:b/>
          <w:sz w:val="24"/>
          <w:szCs w:val="24"/>
        </w:rPr>
        <w:t xml:space="preserve">53. </w:t>
      </w:r>
      <w:r>
        <w:rPr>
          <w:rFonts w:hint="eastAsia" w:ascii="仿宋" w:hAnsi="仿宋" w:eastAsia="仿宋" w:cs="仿宋"/>
          <w:b/>
          <w:sz w:val="24"/>
          <w:szCs w:val="24"/>
        </w:rPr>
        <w:t>隐蔽工程和中间验收</w:t>
      </w:r>
      <w:bookmarkEnd w:id="597"/>
      <w:bookmarkEnd w:id="598"/>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隐蔽工程或中间验收部位未经专业监理工程师验收合格，不得隐蔽或继续施工，否则该部分工程被视为不合格，由此所产生的返工费用由承包人承担。</w:t>
      </w:r>
    </w:p>
    <w:p>
      <w:pPr>
        <w:spacing w:line="360" w:lineRule="auto"/>
        <w:ind w:firstLine="480" w:firstLineChars="200"/>
        <w:rPr>
          <w:rFonts w:hint="eastAsia" w:ascii="仿宋" w:hAnsi="仿宋" w:eastAsia="仿宋" w:cs="仿宋"/>
          <w:sz w:val="24"/>
          <w:szCs w:val="24"/>
        </w:rPr>
      </w:pPr>
      <w:bookmarkStart w:id="599" w:name="_Toc21456"/>
      <w:r>
        <w:rPr>
          <w:rFonts w:ascii="仿宋" w:hAnsi="仿宋" w:eastAsia="仿宋" w:cs="仿宋"/>
          <w:sz w:val="24"/>
          <w:szCs w:val="24"/>
        </w:rPr>
        <w:t xml:space="preserve">53.1 </w:t>
      </w:r>
      <w:r>
        <w:rPr>
          <w:rFonts w:hint="eastAsia" w:ascii="仿宋" w:hAnsi="仿宋" w:eastAsia="仿宋" w:cs="仿宋"/>
          <w:sz w:val="24"/>
          <w:szCs w:val="24"/>
        </w:rPr>
        <w:t>中间验收的部位有：</w:t>
      </w:r>
      <w:bookmarkStart w:id="600" w:name="_Toc469384113"/>
      <w:r>
        <w:rPr>
          <w:rFonts w:hint="eastAsia" w:ascii="仿宋" w:hAnsi="仿宋" w:eastAsia="仿宋" w:cs="仿宋"/>
          <w:sz w:val="24"/>
          <w:szCs w:val="24"/>
          <w:u w:val="single"/>
        </w:rPr>
        <w:t>镀锌件，翻新类项目除锈件、防锈件；立杆基础</w:t>
      </w:r>
      <w:r>
        <w:rPr>
          <w:rFonts w:hint="eastAsia" w:ascii="仿宋" w:hAnsi="仿宋" w:eastAsia="仿宋" w:cs="仿宋"/>
          <w:sz w:val="24"/>
          <w:szCs w:val="24"/>
          <w:u w:val="single"/>
          <w:lang w:val="en-US" w:eastAsia="zh-CN"/>
        </w:rPr>
        <w:t>和管道</w:t>
      </w:r>
      <w:r>
        <w:rPr>
          <w:rFonts w:hint="eastAsia" w:ascii="仿宋" w:hAnsi="仿宋" w:eastAsia="仿宋" w:cs="仿宋"/>
          <w:sz w:val="24"/>
          <w:szCs w:val="24"/>
          <w:u w:val="single"/>
        </w:rPr>
        <w:t>；各式混凝土基础等。</w:t>
      </w:r>
      <w:bookmarkEnd w:id="599"/>
    </w:p>
    <w:p>
      <w:pPr>
        <w:spacing w:line="360" w:lineRule="auto"/>
        <w:ind w:firstLine="480" w:firstLineChars="200"/>
        <w:rPr>
          <w:rFonts w:hint="eastAsia" w:ascii="仿宋" w:hAnsi="仿宋" w:eastAsia="仿宋" w:cs="仿宋"/>
          <w:sz w:val="24"/>
          <w:szCs w:val="24"/>
        </w:rPr>
      </w:pPr>
      <w:bookmarkStart w:id="601" w:name="_Toc26225"/>
      <w:r>
        <w:rPr>
          <w:rFonts w:hint="eastAsia" w:ascii="仿宋" w:hAnsi="仿宋" w:eastAsia="仿宋" w:cs="仿宋"/>
          <w:sz w:val="24"/>
          <w:szCs w:val="24"/>
        </w:rPr>
        <w:t>（1）没有监理工程师的批准，任何工程均不得覆盖或隐蔽。工程具备隐蔽条件或达到约定的中间验收部位，承包人进行自检，并在隐蔽或中间验收前48小时向监理工程师提出隐蔽工程或中间验收申请，通知监理工程师验收。通知的内容包括隐蔽或中间验收的内容、验收的时间和地点。承包人应准备验收记录，并提供必要的资料和协助。</w:t>
      </w:r>
      <w:bookmarkEnd w:id="601"/>
    </w:p>
    <w:p>
      <w:pPr>
        <w:spacing w:line="360" w:lineRule="auto"/>
        <w:ind w:firstLine="480" w:firstLineChars="200"/>
        <w:rPr>
          <w:rFonts w:hint="eastAsia" w:ascii="仿宋" w:hAnsi="仿宋" w:eastAsia="仿宋" w:cs="仿宋"/>
          <w:sz w:val="24"/>
          <w:szCs w:val="24"/>
        </w:rPr>
      </w:pPr>
      <w:bookmarkStart w:id="602" w:name="_Toc11169"/>
      <w:r>
        <w:rPr>
          <w:rFonts w:hint="eastAsia" w:ascii="仿宋" w:hAnsi="仿宋" w:eastAsia="仿宋" w:cs="仿宋"/>
          <w:sz w:val="24"/>
          <w:szCs w:val="24"/>
        </w:rPr>
        <w:t>（2）隐蔽工程或中间验收部位未经监理工程师验收合格，不得隐蔽或继续施工，否则，该部分工程被视为不合格，由此所产生的检验费用和返工费用由承包人承担。</w:t>
      </w:r>
      <w:bookmarkEnd w:id="602"/>
    </w:p>
    <w:p>
      <w:pPr>
        <w:pStyle w:val="4"/>
        <w:numPr>
          <w:ilvl w:val="0"/>
          <w:numId w:val="0"/>
        </w:numPr>
        <w:tabs>
          <w:tab w:val="left" w:pos="360"/>
          <w:tab w:val="left" w:pos="420"/>
        </w:tabs>
        <w:spacing w:line="360" w:lineRule="auto"/>
        <w:ind w:firstLine="566" w:firstLineChars="196"/>
        <w:rPr>
          <w:rFonts w:ascii="仿宋" w:hAnsi="仿宋" w:eastAsia="仿宋"/>
          <w:b/>
          <w:bCs/>
          <w:sz w:val="24"/>
          <w:szCs w:val="24"/>
        </w:rPr>
      </w:pPr>
      <w:bookmarkStart w:id="603" w:name="_Toc109"/>
      <w:bookmarkStart w:id="604" w:name="_Toc30916"/>
      <w:r>
        <w:rPr>
          <w:rFonts w:ascii="仿宋" w:hAnsi="仿宋" w:eastAsia="仿宋" w:cs="仿宋"/>
          <w:b/>
          <w:bCs/>
          <w:sz w:val="24"/>
          <w:szCs w:val="24"/>
        </w:rPr>
        <w:t xml:space="preserve">55. </w:t>
      </w:r>
      <w:r>
        <w:rPr>
          <w:rFonts w:hint="eastAsia" w:ascii="仿宋" w:hAnsi="仿宋" w:eastAsia="仿宋" w:cs="仿宋"/>
          <w:b/>
          <w:bCs/>
          <w:sz w:val="24"/>
          <w:szCs w:val="24"/>
        </w:rPr>
        <w:t>工程试车</w:t>
      </w:r>
      <w:bookmarkEnd w:id="600"/>
      <w:bookmarkEnd w:id="603"/>
      <w:bookmarkEnd w:id="604"/>
    </w:p>
    <w:p>
      <w:pPr>
        <w:spacing w:line="360" w:lineRule="auto"/>
        <w:ind w:firstLine="120" w:firstLineChars="50"/>
        <w:outlineLvl w:val="0"/>
        <w:rPr>
          <w:rFonts w:ascii="仿宋" w:hAnsi="仿宋" w:eastAsia="仿宋" w:cs="Times New Roman"/>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 xml:space="preserve"> </w:t>
      </w:r>
      <w:r>
        <w:rPr>
          <w:rFonts w:ascii="仿宋" w:hAnsi="仿宋" w:eastAsia="仿宋" w:cs="仿宋"/>
          <w:kern w:val="0"/>
          <w:sz w:val="24"/>
          <w:szCs w:val="24"/>
        </w:rPr>
        <w:t xml:space="preserve"> </w:t>
      </w:r>
      <w:bookmarkStart w:id="605" w:name="_Toc10692"/>
      <w:r>
        <w:rPr>
          <w:rFonts w:ascii="仿宋" w:hAnsi="仿宋" w:eastAsia="仿宋" w:cs="仿宋"/>
          <w:kern w:val="0"/>
          <w:sz w:val="24"/>
          <w:szCs w:val="24"/>
        </w:rPr>
        <w:t xml:space="preserve">55.1 </w:t>
      </w:r>
      <w:r>
        <w:rPr>
          <w:rFonts w:hint="eastAsia" w:ascii="仿宋" w:hAnsi="仿宋" w:eastAsia="仿宋" w:cs="仿宋"/>
          <w:kern w:val="0"/>
          <w:sz w:val="24"/>
          <w:szCs w:val="24"/>
        </w:rPr>
        <w:t>试车内容</w:t>
      </w:r>
      <w:bookmarkEnd w:id="605"/>
    </w:p>
    <w:p>
      <w:pPr>
        <w:spacing w:line="360" w:lineRule="auto"/>
        <w:ind w:firstLine="120" w:firstLineChars="50"/>
        <w:rPr>
          <w:rFonts w:ascii="仿宋" w:hAnsi="仿宋" w:eastAsia="仿宋" w:cs="Times New Roman"/>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 xml:space="preserve"> □</w:t>
      </w:r>
      <w:r>
        <w:rPr>
          <w:rFonts w:ascii="仿宋" w:hAnsi="仿宋" w:eastAsia="仿宋" w:cs="仿宋"/>
          <w:kern w:val="0"/>
          <w:sz w:val="24"/>
          <w:szCs w:val="24"/>
        </w:rPr>
        <w:t xml:space="preserve"> </w:t>
      </w:r>
      <w:r>
        <w:rPr>
          <w:rFonts w:hint="eastAsia" w:ascii="仿宋" w:hAnsi="仿宋" w:eastAsia="仿宋" w:cs="仿宋"/>
          <w:kern w:val="0"/>
          <w:sz w:val="24"/>
          <w:szCs w:val="24"/>
        </w:rPr>
        <w:t>不需要试车的，本条不适用。</w:t>
      </w:r>
    </w:p>
    <w:p>
      <w:pPr>
        <w:spacing w:line="360" w:lineRule="auto"/>
        <w:ind w:firstLine="120" w:firstLineChars="50"/>
        <w:rPr>
          <w:rFonts w:ascii="仿宋" w:hAnsi="仿宋" w:eastAsia="仿宋" w:cs="Times New Roman"/>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 xml:space="preserve"> ☑</w:t>
      </w:r>
      <w:r>
        <w:rPr>
          <w:rFonts w:ascii="仿宋" w:hAnsi="仿宋" w:eastAsia="仿宋" w:cs="仿宋"/>
          <w:kern w:val="0"/>
          <w:sz w:val="24"/>
          <w:szCs w:val="24"/>
        </w:rPr>
        <w:t xml:space="preserve"> </w:t>
      </w:r>
      <w:r>
        <w:rPr>
          <w:rFonts w:hint="eastAsia" w:ascii="仿宋" w:hAnsi="仿宋" w:eastAsia="仿宋" w:cs="仿宋"/>
          <w:kern w:val="0"/>
          <w:sz w:val="24"/>
          <w:szCs w:val="24"/>
        </w:rPr>
        <w:t>需要试车的，试车的内容和要求：</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确认中标后，承包人应立即先自行对投标承诺持有车辆的外观、性能、操作功能等进行检查测试，自行制作试车记录；自收到《中标通知书》日起15日内，向项目监理及发包人提出试车申请，并严格按照投标承诺于指定时间到达指定地点进行试车验收。</w:t>
      </w:r>
      <w:r>
        <w:rPr>
          <w:rFonts w:ascii="仿宋" w:hAnsi="仿宋" w:eastAsia="仿宋" w:cs="仿宋"/>
          <w:kern w:val="0"/>
          <w:sz w:val="24"/>
          <w:szCs w:val="24"/>
          <w:u w:val="single"/>
        </w:rPr>
        <w:t xml:space="preserve"> </w:t>
      </w:r>
    </w:p>
    <w:p>
      <w:pPr>
        <w:pStyle w:val="4"/>
        <w:numPr>
          <w:ilvl w:val="0"/>
          <w:numId w:val="0"/>
        </w:numPr>
        <w:tabs>
          <w:tab w:val="left" w:pos="360"/>
          <w:tab w:val="left" w:pos="420"/>
        </w:tabs>
        <w:spacing w:line="360" w:lineRule="auto"/>
        <w:ind w:firstLine="566" w:firstLineChars="196"/>
        <w:rPr>
          <w:rFonts w:hint="eastAsia" w:ascii="仿宋" w:hAnsi="仿宋" w:eastAsia="仿宋" w:cs="仿宋"/>
          <w:b/>
          <w:bCs/>
          <w:sz w:val="24"/>
          <w:szCs w:val="24"/>
        </w:rPr>
      </w:pPr>
      <w:bookmarkStart w:id="606" w:name="_Toc16242"/>
      <w:bookmarkStart w:id="607" w:name="_Toc469384114"/>
      <w:bookmarkStart w:id="608" w:name="_Toc15178"/>
      <w:r>
        <w:rPr>
          <w:rFonts w:ascii="仿宋" w:hAnsi="仿宋" w:eastAsia="仿宋" w:cs="仿宋"/>
          <w:b/>
          <w:bCs/>
          <w:sz w:val="24"/>
          <w:szCs w:val="24"/>
        </w:rPr>
        <w:t>56</w:t>
      </w:r>
      <w:r>
        <w:rPr>
          <w:rFonts w:hint="eastAsia" w:ascii="仿宋" w:hAnsi="仿宋" w:eastAsia="仿宋" w:cs="仿宋"/>
          <w:b/>
          <w:bCs/>
          <w:sz w:val="24"/>
          <w:szCs w:val="24"/>
        </w:rPr>
        <w:t>．工程变更</w:t>
      </w:r>
      <w:bookmarkEnd w:id="606"/>
      <w:bookmarkEnd w:id="607"/>
      <w:bookmarkEnd w:id="608"/>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lang w:val="en-US" w:eastAsia="zh-CN"/>
        </w:rPr>
        <w:t xml:space="preserve">   </w:t>
      </w:r>
      <w:r>
        <w:rPr>
          <w:rFonts w:hint="eastAsia" w:ascii="仿宋" w:hAnsi="仿宋" w:eastAsia="仿宋" w:cs="仿宋"/>
          <w:sz w:val="24"/>
          <w:szCs w:val="24"/>
          <w:lang w:val="en-US" w:eastAsia="zh-CN"/>
        </w:rPr>
        <w:t xml:space="preserve"> 56.2 (1）当出现设计变更、业主要求、答疑会议中允许调整的项目时。承包人必须在发生后</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的15天内，将调整的原因、金额以书面形式通知监理单位和发包人，否则可视为承包人免身提供该项服务。调整的方式：</w:t>
      </w:r>
    </w:p>
    <w:p>
      <w:pPr>
        <w:keepNext w:val="0"/>
        <w:keepLines w:val="0"/>
        <w:pageBreakBefore w:val="0"/>
        <w:widowControl w:val="0"/>
        <w:numPr>
          <w:ilvl w:val="0"/>
          <w:numId w:val="29"/>
        </w:numPr>
        <w:kinsoku/>
        <w:wordWrap/>
        <w:overflowPunct/>
        <w:topLinePunct w:val="0"/>
        <w:autoSpaceDE/>
        <w:autoSpaceDN/>
        <w:bidi w:val="0"/>
        <w:adjustRightInd/>
        <w:snapToGrid/>
        <w:spacing w:line="360" w:lineRule="auto"/>
        <w:ind w:left="0" w:leftChars="0" w:firstLine="420" w:firstLineChars="175"/>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当只是项目工程量改变时，只调整相应的项目工程量：但如变更的工程预算超越原审批人权限时，承包人应在获得发包人新的维护任务书审批后オ能进行施工；</w:t>
      </w:r>
    </w:p>
    <w:p>
      <w:pPr>
        <w:keepNext w:val="0"/>
        <w:keepLines w:val="0"/>
        <w:pageBreakBefore w:val="0"/>
        <w:widowControl w:val="0"/>
        <w:numPr>
          <w:ilvl w:val="0"/>
          <w:numId w:val="29"/>
        </w:numPr>
        <w:kinsoku/>
        <w:wordWrap/>
        <w:overflowPunct/>
        <w:topLinePunct w:val="0"/>
        <w:autoSpaceDE/>
        <w:autoSpaceDN/>
        <w:bidi w:val="0"/>
        <w:adjustRightInd/>
        <w:snapToGrid/>
        <w:spacing w:line="360" w:lineRule="auto"/>
        <w:ind w:left="0" w:leftChars="0" w:firstLine="420" w:firstLineChars="175"/>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只是项目用料（包括规格）改变时，只调整相应项目的主材单价；</w:t>
      </w:r>
    </w:p>
    <w:p>
      <w:pPr>
        <w:keepNext w:val="0"/>
        <w:keepLines w:val="0"/>
        <w:pageBreakBefore w:val="0"/>
        <w:widowControl w:val="0"/>
        <w:numPr>
          <w:ilvl w:val="0"/>
          <w:numId w:val="29"/>
        </w:numPr>
        <w:kinsoku/>
        <w:wordWrap/>
        <w:overflowPunct/>
        <w:topLinePunct w:val="0"/>
        <w:autoSpaceDE/>
        <w:autoSpaceDN/>
        <w:bidi w:val="0"/>
        <w:adjustRightInd/>
        <w:snapToGrid/>
        <w:spacing w:line="360" w:lineRule="auto"/>
        <w:ind w:left="0" w:leftChars="0" w:firstLine="420" w:firstLineChars="175"/>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当项目的工程量及用料同时改变时，同时调整相应项目的工程量及主材单价；</w:t>
      </w:r>
    </w:p>
    <w:p>
      <w:pPr>
        <w:keepNext w:val="0"/>
        <w:keepLines w:val="0"/>
        <w:pageBreakBefore w:val="0"/>
        <w:widowControl w:val="0"/>
        <w:numPr>
          <w:ilvl w:val="0"/>
          <w:numId w:val="29"/>
        </w:numPr>
        <w:kinsoku/>
        <w:wordWrap/>
        <w:overflowPunct/>
        <w:topLinePunct w:val="0"/>
        <w:autoSpaceDE/>
        <w:autoSpaceDN/>
        <w:bidi w:val="0"/>
        <w:adjustRightInd/>
        <w:snapToGrid/>
        <w:spacing w:line="360" w:lineRule="auto"/>
        <w:ind w:left="0" w:leftChars="0" w:firstLine="420" w:firstLineChars="175"/>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当实际维护中发生经发包人审核同意的原工程清单中没有的新增项目，由发包人委托第三方造价咨询机构进行造价分析，并采用以下的形式进行结算：1．工程量编制和计算；工程量清单的组成、编制、计价、格式、项目编码、项目名称、工程内容、计量单位和工程量计算规则按照适用的中华人民共和国国家标准《建设工程工程量清单计价规范》及《广东省建设工程计价通则》执行，定额参照采用本工程适用的定额，工程量按实际发生计算：2．计价方式：主要材料价差按以下执行。当实际施工发生主材用料变更，则只能调整综合单价中的主材费，其余一切费用不得调整。变更后的主材单价原则上不得高于施工同期《广州地区建设工程常用材料综合价格》的价格，如上述文件没有的材料单价原则上不年高于市场价格；3．费率的计算：按工程投标时采用的相应定额计价规定费率的下限计算；4．若相应定额都设有相关的子目，则由承包人提出报价申请，报监理単位及发包人审核确认后执行。</w:t>
      </w:r>
    </w:p>
    <w:p>
      <w:pPr>
        <w:keepNext w:val="0"/>
        <w:keepLines w:val="0"/>
        <w:pageBreakBefore w:val="0"/>
        <w:widowControl w:val="0"/>
        <w:kinsoku/>
        <w:wordWrap/>
        <w:overflowPunct/>
        <w:topLinePunct w:val="0"/>
        <w:autoSpaceDE/>
        <w:autoSpaceDN/>
        <w:bidi w:val="0"/>
        <w:adjustRightInd/>
        <w:snapToGrid/>
        <w:spacing w:line="360" w:lineRule="auto"/>
        <w:ind w:firstLine="120" w:firstLineChars="50"/>
        <w:textAlignment w:val="auto"/>
        <w:rPr>
          <w:rFonts w:ascii="仿宋" w:hAnsi="仿宋" w:eastAsia="仿宋" w:cs="Times New Roman"/>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 xml:space="preserve"> </w:t>
      </w:r>
      <w:r>
        <w:rPr>
          <w:rFonts w:ascii="仿宋" w:hAnsi="仿宋" w:eastAsia="仿宋" w:cs="仿宋"/>
          <w:kern w:val="0"/>
          <w:sz w:val="24"/>
          <w:szCs w:val="24"/>
        </w:rPr>
        <w:t xml:space="preserve">56.4 </w:t>
      </w:r>
      <w:r>
        <w:rPr>
          <w:rFonts w:hint="eastAsia" w:ascii="仿宋" w:hAnsi="仿宋" w:eastAsia="仿宋" w:cs="仿宋"/>
          <w:kern w:val="0"/>
          <w:sz w:val="24"/>
          <w:szCs w:val="24"/>
        </w:rPr>
        <w:t>承包人提出工程变更建议</w:t>
      </w:r>
    </w:p>
    <w:p>
      <w:pPr>
        <w:spacing w:line="360" w:lineRule="auto"/>
        <w:ind w:firstLine="120" w:firstLineChars="50"/>
        <w:rPr>
          <w:rFonts w:ascii="仿宋" w:hAnsi="仿宋" w:eastAsia="仿宋" w:cs="仿宋"/>
          <w:kern w:val="0"/>
          <w:sz w:val="24"/>
          <w:szCs w:val="24"/>
          <w:u w:val="single"/>
        </w:rPr>
      </w:pPr>
      <w:r>
        <w:rPr>
          <w:rFonts w:ascii="仿宋" w:hAnsi="仿宋" w:eastAsia="仿宋" w:cs="仿宋"/>
          <w:kern w:val="0"/>
          <w:sz w:val="24"/>
          <w:szCs w:val="24"/>
        </w:rPr>
        <w:t xml:space="preserve">   </w:t>
      </w:r>
      <w:r>
        <w:rPr>
          <w:rFonts w:hint="eastAsia" w:ascii="仿宋" w:hAnsi="仿宋" w:eastAsia="仿宋" w:cs="仿宋"/>
          <w:kern w:val="0"/>
          <w:sz w:val="24"/>
          <w:szCs w:val="24"/>
        </w:rPr>
        <w:t>发包人采纳承包人建议带来利益的计奖方法：</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按通用条款第56条规定执行。</w:t>
      </w:r>
    </w:p>
    <w:p>
      <w:pPr>
        <w:pStyle w:val="4"/>
        <w:numPr>
          <w:ilvl w:val="0"/>
          <w:numId w:val="0"/>
        </w:numPr>
        <w:tabs>
          <w:tab w:val="left" w:pos="360"/>
          <w:tab w:val="left" w:pos="420"/>
        </w:tabs>
        <w:spacing w:line="360" w:lineRule="auto"/>
        <w:rPr>
          <w:rFonts w:ascii="仿宋" w:hAnsi="仿宋" w:eastAsia="仿宋"/>
          <w:b/>
          <w:bCs/>
          <w:sz w:val="24"/>
          <w:szCs w:val="24"/>
        </w:rPr>
      </w:pPr>
      <w:r>
        <w:rPr>
          <w:rFonts w:hint="eastAsia" w:ascii="仿宋" w:hAnsi="仿宋" w:eastAsia="仿宋" w:cs="仿宋"/>
          <w:sz w:val="24"/>
          <w:szCs w:val="24"/>
        </w:rPr>
        <w:t xml:space="preserve">    </w:t>
      </w:r>
      <w:bookmarkStart w:id="609" w:name="_Toc7563"/>
      <w:bookmarkStart w:id="610" w:name="_Toc5272"/>
      <w:bookmarkStart w:id="611" w:name="_Toc469384115"/>
      <w:r>
        <w:rPr>
          <w:rFonts w:hint="eastAsia" w:ascii="仿宋" w:hAnsi="仿宋" w:eastAsia="仿宋" w:cs="仿宋"/>
          <w:b/>
          <w:bCs/>
          <w:sz w:val="24"/>
          <w:szCs w:val="24"/>
          <w:lang w:eastAsia="zh-CN"/>
        </w:rPr>
        <w:t>◎</w:t>
      </w:r>
      <w:r>
        <w:rPr>
          <w:rFonts w:ascii="仿宋" w:hAnsi="仿宋" w:eastAsia="仿宋" w:cs="仿宋"/>
          <w:b/>
          <w:bCs/>
          <w:sz w:val="24"/>
          <w:szCs w:val="24"/>
        </w:rPr>
        <w:t xml:space="preserve">58. </w:t>
      </w:r>
      <w:r>
        <w:rPr>
          <w:rFonts w:hint="eastAsia" w:ascii="仿宋" w:hAnsi="仿宋" w:eastAsia="仿宋" w:cs="仿宋"/>
          <w:b/>
          <w:bCs/>
          <w:sz w:val="24"/>
          <w:szCs w:val="24"/>
        </w:rPr>
        <w:t>竣工验收</w:t>
      </w:r>
      <w:bookmarkEnd w:id="609"/>
      <w:bookmarkEnd w:id="610"/>
      <w:bookmarkEnd w:id="611"/>
    </w:p>
    <w:p>
      <w:pPr>
        <w:spacing w:line="360" w:lineRule="auto"/>
        <w:ind w:firstLine="482" w:firstLineChars="200"/>
        <w:rPr>
          <w:rFonts w:ascii="仿宋" w:hAnsi="仿宋" w:eastAsia="仿宋" w:cs="Times New Roman"/>
          <w:kern w:val="0"/>
          <w:sz w:val="24"/>
          <w:szCs w:val="24"/>
        </w:rPr>
      </w:pPr>
      <w:r>
        <w:rPr>
          <w:rFonts w:hint="eastAsia" w:ascii="仿宋" w:hAnsi="仿宋" w:eastAsia="仿宋" w:cs="仿宋"/>
          <w:b/>
          <w:bCs/>
          <w:sz w:val="24"/>
          <w:szCs w:val="24"/>
          <w:lang w:eastAsia="zh-CN"/>
        </w:rPr>
        <w:t>◎</w:t>
      </w:r>
      <w:r>
        <w:rPr>
          <w:rFonts w:ascii="仿宋" w:hAnsi="仿宋" w:eastAsia="仿宋" w:cs="仿宋"/>
          <w:kern w:val="0"/>
          <w:sz w:val="24"/>
          <w:szCs w:val="24"/>
        </w:rPr>
        <w:t xml:space="preserve"> 58.1 </w:t>
      </w:r>
      <w:r>
        <w:rPr>
          <w:rFonts w:hint="eastAsia" w:ascii="仿宋" w:hAnsi="仿宋" w:eastAsia="仿宋" w:cs="仿宋"/>
          <w:kern w:val="0"/>
          <w:sz w:val="24"/>
          <w:szCs w:val="24"/>
        </w:rPr>
        <w:t>竣工验收标准</w:t>
      </w:r>
    </w:p>
    <w:p>
      <w:pPr>
        <w:spacing w:line="360" w:lineRule="auto"/>
        <w:ind w:firstLine="480" w:firstLineChars="200"/>
        <w:rPr>
          <w:rFonts w:ascii="仿宋" w:hAnsi="仿宋" w:eastAsia="仿宋" w:cs="仿宋"/>
          <w:kern w:val="0"/>
          <w:sz w:val="24"/>
          <w:szCs w:val="24"/>
          <w:u w:val="single"/>
        </w:rPr>
      </w:pPr>
      <w:r>
        <w:rPr>
          <w:rFonts w:hint="eastAsia" w:ascii="仿宋" w:hAnsi="仿宋" w:eastAsia="仿宋" w:cs="仿宋"/>
          <w:kern w:val="0"/>
          <w:sz w:val="24"/>
          <w:szCs w:val="24"/>
        </w:rPr>
        <w:t>合同工程竣工验收标准：</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详见本合同第一部分“协议书”第四条“质量标准”所列。</w:t>
      </w:r>
    </w:p>
    <w:p>
      <w:pPr>
        <w:spacing w:line="360" w:lineRule="auto"/>
        <w:ind w:firstLine="120" w:firstLineChars="50"/>
        <w:rPr>
          <w:rFonts w:ascii="仿宋" w:hAnsi="仿宋" w:eastAsia="仿宋" w:cs="Times New Roman"/>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 xml:space="preserve">  </w:t>
      </w:r>
      <w:r>
        <w:rPr>
          <w:rFonts w:hint="eastAsia" w:ascii="仿宋" w:hAnsi="仿宋" w:eastAsia="仿宋" w:cs="仿宋"/>
          <w:b/>
          <w:bCs/>
          <w:sz w:val="24"/>
          <w:szCs w:val="24"/>
          <w:lang w:eastAsia="zh-CN"/>
        </w:rPr>
        <w:t>◎</w:t>
      </w:r>
      <w:r>
        <w:rPr>
          <w:rFonts w:ascii="仿宋" w:hAnsi="仿宋" w:eastAsia="仿宋" w:cs="仿宋"/>
          <w:kern w:val="0"/>
          <w:sz w:val="24"/>
          <w:szCs w:val="24"/>
        </w:rPr>
        <w:t xml:space="preserve">58.8 </w:t>
      </w:r>
      <w:r>
        <w:rPr>
          <w:rFonts w:hint="eastAsia" w:ascii="仿宋" w:hAnsi="仿宋" w:eastAsia="仿宋" w:cs="仿宋"/>
          <w:kern w:val="0"/>
          <w:sz w:val="24"/>
          <w:szCs w:val="24"/>
        </w:rPr>
        <w:t>单位工程和工程部位验收</w:t>
      </w:r>
    </w:p>
    <w:p>
      <w:pPr>
        <w:spacing w:line="360" w:lineRule="auto"/>
        <w:ind w:firstLine="120" w:firstLineChars="50"/>
        <w:rPr>
          <w:rFonts w:ascii="仿宋" w:hAnsi="仿宋" w:eastAsia="仿宋" w:cs="Times New Roman"/>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 xml:space="preserve"> □</w:t>
      </w:r>
      <w:r>
        <w:rPr>
          <w:rFonts w:ascii="仿宋" w:hAnsi="仿宋" w:eastAsia="仿宋" w:cs="仿宋"/>
          <w:kern w:val="0"/>
          <w:sz w:val="24"/>
          <w:szCs w:val="24"/>
        </w:rPr>
        <w:t xml:space="preserve"> </w:t>
      </w:r>
      <w:r>
        <w:rPr>
          <w:rFonts w:hint="eastAsia" w:ascii="仿宋" w:hAnsi="仿宋" w:eastAsia="仿宋" w:cs="仿宋"/>
          <w:kern w:val="0"/>
          <w:sz w:val="24"/>
          <w:szCs w:val="24"/>
        </w:rPr>
        <w:t>合同工程无单位工程、无工程部位提前验收的，本款不适用。</w:t>
      </w:r>
    </w:p>
    <w:p>
      <w:pPr>
        <w:spacing w:line="360" w:lineRule="auto"/>
        <w:ind w:firstLine="120" w:firstLineChars="50"/>
        <w:rPr>
          <w:rFonts w:ascii="仿宋" w:hAnsi="仿宋" w:eastAsia="仿宋" w:cs="Times New Roman"/>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 xml:space="preserve"> </w:t>
      </w:r>
      <w:r>
        <w:rPr>
          <w:rFonts w:ascii="仿宋" w:hAnsi="仿宋" w:eastAsia="仿宋" w:cs="仿宋"/>
          <w:kern w:val="0"/>
          <w:sz w:val="24"/>
          <w:szCs w:val="24"/>
        </w:rPr>
        <w:t xml:space="preserve"> </w:t>
      </w: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合同工程单位工程或工程部位需提前验收的，各单位工程或工程部位的名称、竣工验收时间和范围如下：</w:t>
      </w:r>
    </w:p>
    <w:p>
      <w:pPr>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1</w:t>
      </w:r>
      <w:r>
        <w:rPr>
          <w:rFonts w:hint="eastAsia" w:ascii="仿宋" w:hAnsi="仿宋" w:eastAsia="仿宋" w:cs="仿宋"/>
          <w:kern w:val="0"/>
          <w:sz w:val="24"/>
          <w:szCs w:val="24"/>
        </w:rPr>
        <w:t>）</w:t>
      </w:r>
      <w:r>
        <w:rPr>
          <w:rFonts w:hint="eastAsia" w:ascii="仿宋" w:hAnsi="仿宋" w:eastAsia="仿宋" w:cs="仿宋"/>
          <w:kern w:val="0"/>
          <w:sz w:val="24"/>
          <w:szCs w:val="24"/>
          <w:u w:val="single"/>
        </w:rPr>
        <w:t>杆件原材料、</w:t>
      </w:r>
      <w:r>
        <w:rPr>
          <w:rFonts w:hint="eastAsia" w:ascii="仿宋" w:hAnsi="仿宋" w:eastAsia="仿宋" w:cs="仿宋"/>
          <w:kern w:val="0"/>
          <w:sz w:val="24"/>
          <w:szCs w:val="24"/>
          <w:u w:val="single"/>
          <w:lang w:val="en-US" w:eastAsia="zh-CN"/>
        </w:rPr>
        <w:t>杆件</w:t>
      </w:r>
      <w:r>
        <w:rPr>
          <w:rFonts w:hint="eastAsia" w:ascii="仿宋" w:hAnsi="仿宋" w:eastAsia="仿宋" w:cs="仿宋"/>
          <w:kern w:val="0"/>
          <w:sz w:val="24"/>
          <w:szCs w:val="24"/>
          <w:u w:val="single"/>
        </w:rPr>
        <w:t>焊接完成、镀锌、喷漆等</w:t>
      </w:r>
      <w:r>
        <w:rPr>
          <w:rFonts w:hint="eastAsia" w:ascii="仿宋" w:hAnsi="仿宋" w:eastAsia="仿宋" w:cs="仿宋"/>
          <w:kern w:val="0"/>
          <w:sz w:val="24"/>
          <w:szCs w:val="24"/>
          <w:u w:val="single"/>
          <w:lang w:eastAsia="zh-CN"/>
        </w:rPr>
        <w:t>等</w:t>
      </w:r>
      <w:r>
        <w:rPr>
          <w:rFonts w:hint="eastAsia" w:ascii="仿宋" w:hAnsi="仿宋" w:eastAsia="仿宋" w:cs="仿宋"/>
          <w:kern w:val="0"/>
          <w:sz w:val="24"/>
          <w:szCs w:val="24"/>
        </w:rPr>
        <w:t>工序，竣工验收时间为</w:t>
      </w:r>
      <w:r>
        <w:rPr>
          <w:rFonts w:hint="eastAsia" w:ascii="仿宋" w:hAnsi="仿宋" w:eastAsia="仿宋" w:cs="仿宋"/>
          <w:kern w:val="0"/>
          <w:sz w:val="24"/>
          <w:szCs w:val="24"/>
          <w:u w:val="single"/>
        </w:rPr>
        <w:t>安装前</w:t>
      </w:r>
      <w:r>
        <w:rPr>
          <w:rFonts w:hint="eastAsia" w:ascii="仿宋" w:hAnsi="仿宋" w:eastAsia="仿宋" w:cs="仿宋"/>
          <w:kern w:val="0"/>
          <w:sz w:val="24"/>
          <w:szCs w:val="24"/>
        </w:rPr>
        <w:t>，其范围包括：</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全部杆件。</w:t>
      </w:r>
      <w:r>
        <w:rPr>
          <w:rFonts w:ascii="仿宋" w:hAnsi="仿宋" w:eastAsia="仿宋" w:cs="仿宋"/>
          <w:kern w:val="0"/>
          <w:sz w:val="24"/>
          <w:szCs w:val="24"/>
        </w:rPr>
        <w:t xml:space="preserve">                                            </w:t>
      </w:r>
    </w:p>
    <w:p>
      <w:pPr>
        <w:spacing w:line="360" w:lineRule="auto"/>
        <w:ind w:firstLine="480" w:firstLineChars="200"/>
        <w:outlineLvl w:val="0"/>
        <w:rPr>
          <w:rFonts w:ascii="仿宋" w:hAnsi="仿宋" w:eastAsia="仿宋" w:cs="Times New Roman"/>
          <w:kern w:val="0"/>
          <w:sz w:val="24"/>
          <w:szCs w:val="24"/>
        </w:rPr>
      </w:pPr>
      <w:bookmarkStart w:id="612" w:name="_Toc13305"/>
      <w:r>
        <w:rPr>
          <w:rFonts w:ascii="仿宋" w:hAnsi="仿宋" w:eastAsia="仿宋" w:cs="仿宋"/>
          <w:kern w:val="0"/>
          <w:sz w:val="24"/>
          <w:szCs w:val="24"/>
        </w:rPr>
        <w:t xml:space="preserve">58.9 </w:t>
      </w:r>
      <w:r>
        <w:rPr>
          <w:rFonts w:hint="eastAsia" w:ascii="仿宋" w:hAnsi="仿宋" w:eastAsia="仿宋" w:cs="仿宋"/>
          <w:kern w:val="0"/>
          <w:sz w:val="24"/>
          <w:szCs w:val="24"/>
        </w:rPr>
        <w:t>施工期运行</w:t>
      </w:r>
      <w:bookmarkEnd w:id="612"/>
    </w:p>
    <w:p>
      <w:pPr>
        <w:spacing w:line="360" w:lineRule="auto"/>
        <w:ind w:firstLine="480" w:firstLineChars="200"/>
        <w:outlineLvl w:val="0"/>
        <w:rPr>
          <w:rFonts w:ascii="仿宋" w:hAnsi="仿宋" w:eastAsia="仿宋" w:cs="Times New Roman"/>
          <w:kern w:val="0"/>
          <w:sz w:val="24"/>
          <w:szCs w:val="24"/>
        </w:rPr>
      </w:pPr>
      <w:bookmarkStart w:id="613" w:name="_Toc29705"/>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合同工程无单位工程、无工程部位在施工期运行的，本款不适用。</w:t>
      </w:r>
      <w:bookmarkEnd w:id="613"/>
    </w:p>
    <w:p>
      <w:pPr>
        <w:spacing w:line="360" w:lineRule="auto"/>
        <w:ind w:firstLine="480" w:firstLineChars="200"/>
        <w:outlineLvl w:val="0"/>
        <w:rPr>
          <w:rFonts w:ascii="仿宋" w:hAnsi="仿宋" w:eastAsia="仿宋" w:cs="Times New Roman"/>
          <w:kern w:val="0"/>
          <w:sz w:val="24"/>
          <w:szCs w:val="24"/>
        </w:rPr>
      </w:pPr>
      <w:bookmarkStart w:id="614" w:name="_Toc14588"/>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合同工程单位工程或工程部位需在施工期运行的，各单位工程或工程部位的名称、运行时间如下：</w:t>
      </w:r>
      <w:bookmarkEnd w:id="614"/>
    </w:p>
    <w:p>
      <w:pPr>
        <w:spacing w:line="360" w:lineRule="auto"/>
        <w:ind w:firstLine="480" w:firstLineChars="200"/>
        <w:outlineLvl w:val="0"/>
        <w:rPr>
          <w:rFonts w:ascii="仿宋" w:hAnsi="仿宋" w:eastAsia="仿宋" w:cs="Times New Roman"/>
          <w:kern w:val="0"/>
          <w:sz w:val="24"/>
          <w:szCs w:val="24"/>
        </w:rPr>
      </w:pPr>
      <w:bookmarkStart w:id="615" w:name="_Toc27951"/>
      <w:r>
        <w:rPr>
          <w:rFonts w:hint="eastAsia" w:ascii="仿宋" w:hAnsi="仿宋" w:eastAsia="仿宋" w:cs="仿宋"/>
          <w:kern w:val="0"/>
          <w:sz w:val="24"/>
          <w:szCs w:val="24"/>
        </w:rPr>
        <w:t>（</w:t>
      </w:r>
      <w:r>
        <w:rPr>
          <w:rFonts w:ascii="仿宋" w:hAnsi="仿宋" w:eastAsia="仿宋" w:cs="仿宋"/>
          <w:kern w:val="0"/>
          <w:sz w:val="24"/>
          <w:szCs w:val="24"/>
        </w:rPr>
        <w:t>1</w:t>
      </w:r>
      <w:r>
        <w:rPr>
          <w:rFonts w:hint="eastAsia" w:ascii="仿宋" w:hAnsi="仿宋" w:eastAsia="仿宋" w:cs="仿宋"/>
          <w:kern w:val="0"/>
          <w:sz w:val="24"/>
          <w:szCs w:val="24"/>
        </w:rPr>
        <w:t>）</w:t>
      </w:r>
      <w:r>
        <w:rPr>
          <w:rFonts w:hint="eastAsia" w:ascii="仿宋" w:hAnsi="仿宋" w:eastAsia="仿宋" w:cs="仿宋"/>
          <w:kern w:val="0"/>
          <w:sz w:val="24"/>
          <w:szCs w:val="24"/>
          <w:u w:val="single"/>
        </w:rPr>
        <w:t>隐蔽工程（如混凝土基础）</w:t>
      </w:r>
      <w:r>
        <w:rPr>
          <w:rFonts w:hint="eastAsia" w:ascii="仿宋" w:hAnsi="仿宋" w:eastAsia="仿宋" w:cs="仿宋"/>
          <w:kern w:val="0"/>
          <w:sz w:val="24"/>
          <w:szCs w:val="24"/>
        </w:rPr>
        <w:t>，运行时间为</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 xml:space="preserve">施工期间 </w:t>
      </w:r>
      <w:r>
        <w:rPr>
          <w:rFonts w:hint="eastAsia" w:ascii="仿宋" w:hAnsi="仿宋" w:eastAsia="仿宋" w:cs="仿宋"/>
          <w:kern w:val="0"/>
          <w:sz w:val="24"/>
          <w:szCs w:val="24"/>
        </w:rPr>
        <w:t>。</w:t>
      </w:r>
      <w:bookmarkEnd w:id="615"/>
    </w:p>
    <w:p>
      <w:pPr>
        <w:spacing w:line="360" w:lineRule="auto"/>
        <w:ind w:firstLine="480" w:firstLineChars="200"/>
        <w:rPr>
          <w:rFonts w:ascii="仿宋" w:hAnsi="仿宋" w:eastAsia="仿宋" w:cs="Times New Roman"/>
          <w:kern w:val="0"/>
          <w:sz w:val="24"/>
          <w:szCs w:val="24"/>
        </w:rPr>
      </w:pPr>
      <w:r>
        <w:rPr>
          <w:rFonts w:ascii="仿宋" w:hAnsi="仿宋" w:eastAsia="仿宋" w:cs="仿宋"/>
          <w:kern w:val="0"/>
          <w:sz w:val="24"/>
          <w:szCs w:val="24"/>
        </w:rPr>
        <w:t xml:space="preserve">58.10 </w:t>
      </w:r>
      <w:r>
        <w:rPr>
          <w:rFonts w:hint="eastAsia" w:ascii="仿宋" w:hAnsi="仿宋" w:eastAsia="仿宋" w:cs="仿宋"/>
          <w:kern w:val="0"/>
          <w:sz w:val="24"/>
          <w:szCs w:val="24"/>
        </w:rPr>
        <w:t>竣工清场</w:t>
      </w:r>
    </w:p>
    <w:p>
      <w:pPr>
        <w:spacing w:line="360" w:lineRule="auto"/>
        <w:ind w:firstLine="120" w:firstLineChars="50"/>
        <w:rPr>
          <w:rFonts w:ascii="仿宋" w:hAnsi="仿宋" w:eastAsia="仿宋" w:cs="Times New Roman"/>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 xml:space="preserve">  ☑</w:t>
      </w:r>
      <w:r>
        <w:rPr>
          <w:rFonts w:ascii="仿宋" w:hAnsi="仿宋" w:eastAsia="仿宋" w:cs="仿宋"/>
          <w:kern w:val="0"/>
          <w:sz w:val="24"/>
          <w:szCs w:val="24"/>
        </w:rPr>
        <w:t xml:space="preserve"> </w:t>
      </w:r>
      <w:r>
        <w:rPr>
          <w:rFonts w:hint="eastAsia" w:ascii="仿宋" w:hAnsi="仿宋" w:eastAsia="仿宋" w:cs="仿宋"/>
          <w:kern w:val="0"/>
          <w:sz w:val="24"/>
          <w:szCs w:val="24"/>
        </w:rPr>
        <w:t>按通用条款规定。</w:t>
      </w:r>
    </w:p>
    <w:p>
      <w:pPr>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另作约定：</w:t>
      </w:r>
      <w:r>
        <w:rPr>
          <w:rFonts w:ascii="仿宋" w:hAnsi="仿宋" w:eastAsia="仿宋" w:cs="仿宋"/>
          <w:kern w:val="0"/>
          <w:sz w:val="24"/>
          <w:szCs w:val="24"/>
        </w:rPr>
        <w:t xml:space="preserve"> </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w:t>
      </w:r>
      <w:r>
        <w:rPr>
          <w:rFonts w:ascii="仿宋" w:hAnsi="仿宋" w:eastAsia="仿宋" w:cs="仿宋"/>
          <w:kern w:val="0"/>
          <w:sz w:val="24"/>
          <w:szCs w:val="24"/>
          <w:u w:val="single"/>
        </w:rPr>
        <w:t xml:space="preserve">   </w:t>
      </w:r>
      <w:r>
        <w:rPr>
          <w:rFonts w:ascii="仿宋" w:hAnsi="仿宋" w:eastAsia="仿宋" w:cs="仿宋"/>
          <w:kern w:val="0"/>
          <w:sz w:val="24"/>
          <w:szCs w:val="24"/>
        </w:rPr>
        <w:t xml:space="preserve">   </w:t>
      </w:r>
    </w:p>
    <w:p>
      <w:pPr>
        <w:spacing w:line="360" w:lineRule="auto"/>
        <w:ind w:firstLine="480" w:firstLineChars="200"/>
        <w:rPr>
          <w:rFonts w:ascii="仿宋" w:hAnsi="仿宋" w:eastAsia="仿宋" w:cs="Times New Roman"/>
          <w:kern w:val="0"/>
          <w:sz w:val="24"/>
          <w:szCs w:val="24"/>
        </w:rPr>
      </w:pPr>
      <w:r>
        <w:rPr>
          <w:rFonts w:ascii="仿宋" w:hAnsi="仿宋" w:eastAsia="仿宋" w:cs="仿宋"/>
          <w:kern w:val="0"/>
          <w:sz w:val="24"/>
          <w:szCs w:val="24"/>
        </w:rPr>
        <w:t>58.11</w:t>
      </w:r>
      <w:r>
        <w:rPr>
          <w:rFonts w:hint="eastAsia" w:ascii="仿宋" w:hAnsi="仿宋" w:eastAsia="仿宋" w:cs="仿宋"/>
          <w:kern w:val="0"/>
          <w:sz w:val="24"/>
          <w:szCs w:val="24"/>
        </w:rPr>
        <w:t>施工队伍的撤离</w:t>
      </w:r>
    </w:p>
    <w:p>
      <w:pPr>
        <w:spacing w:line="360" w:lineRule="auto"/>
        <w:ind w:firstLine="480" w:firstLineChars="200"/>
        <w:rPr>
          <w:rFonts w:ascii="仿宋" w:hAnsi="仿宋" w:eastAsia="仿宋" w:cs="Times New Roman"/>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按通用条款规定，承包人的人员和施工设备全部撤离施工现场。</w:t>
      </w:r>
    </w:p>
    <w:p>
      <w:pPr>
        <w:spacing w:line="360" w:lineRule="auto"/>
        <w:ind w:firstLine="480" w:firstLineChars="200"/>
        <w:rPr>
          <w:rFonts w:ascii="仿宋" w:hAnsi="仿宋" w:eastAsia="仿宋" w:cs="仿宋"/>
          <w:kern w:val="0"/>
          <w:sz w:val="24"/>
          <w:szCs w:val="24"/>
          <w:u w:val="single"/>
        </w:rPr>
      </w:pP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另作约定：</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除按通用条款规定外，承包方的结算员及资料员须配合项目结算财政评审工作，包括结算资料的整理、装订、送审、补充材料等，至终审完毕。</w:t>
      </w:r>
    </w:p>
    <w:p>
      <w:pPr>
        <w:pStyle w:val="4"/>
        <w:numPr>
          <w:ilvl w:val="0"/>
          <w:numId w:val="0"/>
        </w:numPr>
        <w:tabs>
          <w:tab w:val="left" w:pos="360"/>
          <w:tab w:val="left" w:pos="420"/>
        </w:tabs>
        <w:spacing w:line="360" w:lineRule="auto"/>
        <w:rPr>
          <w:rFonts w:ascii="仿宋" w:hAnsi="仿宋" w:eastAsia="仿宋"/>
          <w:b/>
          <w:bCs/>
          <w:sz w:val="24"/>
          <w:szCs w:val="24"/>
        </w:rPr>
      </w:pPr>
      <w:r>
        <w:rPr>
          <w:rFonts w:hint="eastAsia" w:ascii="仿宋" w:hAnsi="仿宋" w:eastAsia="仿宋" w:cs="仿宋"/>
          <w:sz w:val="24"/>
          <w:szCs w:val="24"/>
        </w:rPr>
        <w:t xml:space="preserve">    </w:t>
      </w:r>
      <w:bookmarkStart w:id="616" w:name="_Toc16204"/>
      <w:bookmarkStart w:id="617" w:name="_Toc20519"/>
      <w:bookmarkStart w:id="618" w:name="_Toc469384116"/>
      <w:r>
        <w:rPr>
          <w:rFonts w:ascii="仿宋" w:hAnsi="仿宋" w:eastAsia="仿宋" w:cs="仿宋"/>
          <w:b/>
          <w:bCs/>
          <w:sz w:val="24"/>
          <w:szCs w:val="24"/>
        </w:rPr>
        <w:t xml:space="preserve">59. </w:t>
      </w:r>
      <w:r>
        <w:rPr>
          <w:rFonts w:hint="eastAsia" w:ascii="仿宋" w:hAnsi="仿宋" w:eastAsia="仿宋" w:cs="仿宋"/>
          <w:b/>
          <w:bCs/>
          <w:sz w:val="24"/>
          <w:szCs w:val="24"/>
        </w:rPr>
        <w:t>缺陷责任与质量保修</w:t>
      </w:r>
      <w:bookmarkEnd w:id="616"/>
      <w:bookmarkEnd w:id="617"/>
      <w:bookmarkEnd w:id="618"/>
    </w:p>
    <w:p>
      <w:pPr>
        <w:spacing w:line="360" w:lineRule="auto"/>
        <w:rPr>
          <w:rFonts w:ascii="仿宋" w:hAnsi="仿宋" w:eastAsia="仿宋" w:cs="Times New Roman"/>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 xml:space="preserve">  </w:t>
      </w:r>
      <w:r>
        <w:rPr>
          <w:rFonts w:ascii="仿宋" w:hAnsi="仿宋" w:eastAsia="仿宋" w:cs="仿宋"/>
          <w:kern w:val="0"/>
          <w:sz w:val="24"/>
          <w:szCs w:val="24"/>
        </w:rPr>
        <w:t xml:space="preserve">59.1 </w:t>
      </w:r>
      <w:r>
        <w:rPr>
          <w:rFonts w:hint="eastAsia" w:ascii="仿宋" w:hAnsi="仿宋" w:eastAsia="仿宋" w:cs="仿宋"/>
          <w:kern w:val="0"/>
          <w:sz w:val="24"/>
          <w:szCs w:val="24"/>
        </w:rPr>
        <w:t>缺陷责任期计算</w:t>
      </w:r>
    </w:p>
    <w:p>
      <w:pPr>
        <w:spacing w:line="360" w:lineRule="auto"/>
        <w:ind w:firstLine="480" w:firstLineChars="200"/>
        <w:rPr>
          <w:rFonts w:ascii="仿宋" w:hAnsi="仿宋" w:eastAsia="仿宋" w:cs="Times New Roman"/>
          <w:kern w:val="0"/>
          <w:sz w:val="24"/>
          <w:szCs w:val="24"/>
        </w:rPr>
      </w:pPr>
      <w:r>
        <w:rPr>
          <w:rFonts w:hint="eastAsia" w:ascii="仿宋" w:hAnsi="仿宋" w:eastAsia="仿宋" w:cs="仿宋"/>
          <w:kern w:val="0"/>
          <w:sz w:val="24"/>
          <w:szCs w:val="24"/>
        </w:rPr>
        <w:t>缺陷责任期：</w:t>
      </w:r>
      <w:r>
        <w:rPr>
          <w:rFonts w:hint="eastAsia" w:ascii="仿宋" w:hAnsi="仿宋" w:eastAsia="仿宋" w:cs="仿宋"/>
          <w:kern w:val="0"/>
          <w:sz w:val="24"/>
          <w:szCs w:val="24"/>
          <w:u w:val="single"/>
        </w:rPr>
        <w:t>自发包人验收通过之日起1年。</w:t>
      </w:r>
    </w:p>
    <w:p>
      <w:pPr>
        <w:spacing w:line="360" w:lineRule="auto"/>
        <w:ind w:firstLine="480" w:firstLineChars="200"/>
        <w:rPr>
          <w:rFonts w:ascii="仿宋" w:hAnsi="仿宋" w:eastAsia="仿宋" w:cs="Times New Roman"/>
          <w:kern w:val="0"/>
          <w:sz w:val="24"/>
          <w:szCs w:val="24"/>
        </w:rPr>
      </w:pPr>
      <w:r>
        <w:rPr>
          <w:rFonts w:ascii="仿宋" w:hAnsi="仿宋" w:eastAsia="仿宋" w:cs="仿宋"/>
          <w:kern w:val="0"/>
          <w:sz w:val="24"/>
          <w:szCs w:val="24"/>
        </w:rPr>
        <w:t xml:space="preserve">59.8 </w:t>
      </w:r>
      <w:r>
        <w:rPr>
          <w:rFonts w:hint="eastAsia" w:ascii="仿宋" w:hAnsi="仿宋" w:eastAsia="仿宋" w:cs="仿宋"/>
          <w:kern w:val="0"/>
          <w:sz w:val="24"/>
          <w:szCs w:val="24"/>
        </w:rPr>
        <w:t>质量保修期计算</w:t>
      </w:r>
    </w:p>
    <w:p>
      <w:pPr>
        <w:spacing w:line="360" w:lineRule="auto"/>
        <w:ind w:firstLine="480" w:firstLineChars="200"/>
        <w:rPr>
          <w:rFonts w:ascii="仿宋" w:hAnsi="仿宋" w:eastAsia="仿宋" w:cs="仿宋"/>
          <w:kern w:val="0"/>
          <w:sz w:val="24"/>
          <w:szCs w:val="24"/>
          <w:u w:val="single"/>
        </w:rPr>
      </w:pPr>
      <w:r>
        <w:rPr>
          <w:rFonts w:hint="eastAsia" w:ascii="仿宋" w:hAnsi="仿宋" w:eastAsia="仿宋" w:cs="仿宋"/>
          <w:kern w:val="0"/>
          <w:sz w:val="24"/>
          <w:szCs w:val="24"/>
        </w:rPr>
        <w:t>质量保修期：</w:t>
      </w:r>
      <w:r>
        <w:rPr>
          <w:rFonts w:hint="eastAsia" w:ascii="仿宋" w:hAnsi="仿宋" w:eastAsia="仿宋" w:cs="仿宋"/>
          <w:kern w:val="0"/>
          <w:sz w:val="24"/>
          <w:szCs w:val="24"/>
          <w:u w:val="single"/>
        </w:rPr>
        <w:t>详见合同附件1《工程质量保证书》，自单项验收通过之日起算，</w:t>
      </w:r>
      <w:r>
        <w:rPr>
          <w:rFonts w:hint="eastAsia" w:ascii="仿宋" w:hAnsi="仿宋" w:eastAsia="仿宋" w:cs="仿宋"/>
          <w:kern w:val="0"/>
          <w:sz w:val="24"/>
          <w:szCs w:val="24"/>
          <w:u w:val="single"/>
          <w:lang w:eastAsia="zh-CN"/>
        </w:rPr>
        <w:t>电气管线保修</w:t>
      </w:r>
      <w:r>
        <w:rPr>
          <w:rFonts w:hint="eastAsia" w:ascii="仿宋" w:hAnsi="仿宋" w:eastAsia="仿宋" w:cs="仿宋"/>
          <w:kern w:val="0"/>
          <w:sz w:val="24"/>
          <w:szCs w:val="24"/>
          <w:u w:val="single"/>
          <w:lang w:val="en-US" w:eastAsia="zh-CN"/>
        </w:rPr>
        <w:t>2年，其余</w:t>
      </w:r>
      <w:r>
        <w:rPr>
          <w:rFonts w:hint="eastAsia" w:ascii="仿宋" w:hAnsi="仿宋" w:eastAsia="仿宋" w:cs="仿宋"/>
          <w:kern w:val="0"/>
          <w:sz w:val="24"/>
          <w:szCs w:val="24"/>
          <w:u w:val="single"/>
        </w:rPr>
        <w:t>保修时间为1年。</w:t>
      </w:r>
    </w:p>
    <w:p>
      <w:pPr>
        <w:pStyle w:val="4"/>
        <w:numPr>
          <w:ilvl w:val="0"/>
          <w:numId w:val="0"/>
        </w:numPr>
        <w:tabs>
          <w:tab w:val="left" w:pos="360"/>
          <w:tab w:val="left" w:pos="420"/>
        </w:tabs>
        <w:spacing w:line="360" w:lineRule="auto"/>
        <w:rPr>
          <w:rFonts w:ascii="仿宋" w:hAnsi="仿宋" w:eastAsia="仿宋"/>
          <w:b/>
          <w:bCs/>
          <w:sz w:val="24"/>
          <w:szCs w:val="24"/>
        </w:rPr>
      </w:pPr>
      <w:r>
        <w:rPr>
          <w:rFonts w:hint="eastAsia" w:ascii="仿宋" w:hAnsi="仿宋" w:eastAsia="仿宋"/>
          <w:sz w:val="24"/>
          <w:szCs w:val="24"/>
        </w:rPr>
        <w:t xml:space="preserve">    </w:t>
      </w:r>
      <w:bookmarkStart w:id="619" w:name="_Toc469384117"/>
      <w:bookmarkStart w:id="620" w:name="_Toc20092"/>
      <w:bookmarkStart w:id="621" w:name="_Toc4009"/>
      <w:r>
        <w:rPr>
          <w:rFonts w:ascii="仿宋" w:hAnsi="仿宋" w:eastAsia="仿宋" w:cs="仿宋"/>
          <w:b/>
          <w:bCs/>
          <w:sz w:val="24"/>
          <w:szCs w:val="24"/>
        </w:rPr>
        <w:t xml:space="preserve">61. </w:t>
      </w:r>
      <w:r>
        <w:rPr>
          <w:rFonts w:hint="eastAsia" w:ascii="仿宋" w:hAnsi="仿宋" w:eastAsia="仿宋" w:cs="仿宋"/>
          <w:b/>
          <w:bCs/>
          <w:sz w:val="24"/>
          <w:szCs w:val="24"/>
        </w:rPr>
        <w:t>工程量</w:t>
      </w:r>
      <w:bookmarkEnd w:id="619"/>
      <w:bookmarkEnd w:id="620"/>
      <w:bookmarkEnd w:id="621"/>
    </w:p>
    <w:p>
      <w:pPr>
        <w:spacing w:line="360" w:lineRule="auto"/>
        <w:rPr>
          <w:rFonts w:ascii="仿宋" w:hAnsi="仿宋" w:eastAsia="仿宋" w:cs="Times New Roman"/>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 xml:space="preserve"> </w:t>
      </w:r>
      <w:r>
        <w:rPr>
          <w:rFonts w:ascii="仿宋" w:hAnsi="仿宋" w:eastAsia="仿宋" w:cs="仿宋"/>
          <w:kern w:val="0"/>
          <w:sz w:val="24"/>
          <w:szCs w:val="24"/>
        </w:rPr>
        <w:t xml:space="preserve"> 61.1 </w:t>
      </w:r>
      <w:r>
        <w:rPr>
          <w:rFonts w:hint="eastAsia" w:ascii="仿宋" w:hAnsi="仿宋" w:eastAsia="仿宋" w:cs="仿宋"/>
          <w:kern w:val="0"/>
          <w:sz w:val="24"/>
          <w:szCs w:val="24"/>
        </w:rPr>
        <w:t>清单工程量包括的工作内容</w:t>
      </w:r>
    </w:p>
    <w:p>
      <w:pPr>
        <w:spacing w:line="360" w:lineRule="auto"/>
        <w:ind w:firstLine="120" w:firstLineChars="50"/>
        <w:rPr>
          <w:rFonts w:ascii="仿宋" w:hAnsi="仿宋" w:eastAsia="仿宋" w:cs="Times New Roman"/>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 xml:space="preserve">  □</w:t>
      </w:r>
      <w:r>
        <w:rPr>
          <w:rFonts w:ascii="仿宋" w:hAnsi="仿宋" w:eastAsia="仿宋" w:cs="仿宋"/>
          <w:kern w:val="0"/>
          <w:sz w:val="24"/>
          <w:szCs w:val="24"/>
        </w:rPr>
        <w:t xml:space="preserve"> </w:t>
      </w:r>
      <w:r>
        <w:rPr>
          <w:rFonts w:hint="eastAsia" w:ascii="仿宋" w:hAnsi="仿宋" w:eastAsia="仿宋" w:cs="仿宋"/>
          <w:kern w:val="0"/>
          <w:sz w:val="24"/>
          <w:szCs w:val="24"/>
        </w:rPr>
        <w:t>按通用条款规定。</w:t>
      </w:r>
    </w:p>
    <w:p>
      <w:pPr>
        <w:spacing w:line="360" w:lineRule="auto"/>
        <w:rPr>
          <w:rFonts w:ascii="仿宋" w:hAnsi="仿宋" w:eastAsia="仿宋" w:cs="Times New Roman"/>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 xml:space="preserve">  </w:t>
      </w:r>
      <w:r>
        <w:rPr>
          <w:rFonts w:ascii="仿宋" w:hAnsi="仿宋" w:eastAsia="仿宋" w:cs="仿宋"/>
          <w:kern w:val="0"/>
          <w:sz w:val="24"/>
          <w:szCs w:val="24"/>
        </w:rPr>
        <w:t xml:space="preserve"> </w:t>
      </w: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另作约定：</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项目合同总价内以中标综合单价包干工程量，工程量按实结算。</w:t>
      </w:r>
    </w:p>
    <w:p>
      <w:pPr>
        <w:pStyle w:val="4"/>
        <w:numPr>
          <w:ilvl w:val="0"/>
          <w:numId w:val="0"/>
        </w:numPr>
        <w:tabs>
          <w:tab w:val="left" w:pos="360"/>
          <w:tab w:val="left" w:pos="420"/>
        </w:tabs>
        <w:spacing w:line="360" w:lineRule="auto"/>
        <w:rPr>
          <w:rFonts w:ascii="仿宋" w:hAnsi="仿宋" w:eastAsia="仿宋"/>
          <w:b/>
          <w:bCs/>
          <w:sz w:val="24"/>
          <w:szCs w:val="24"/>
        </w:rPr>
      </w:pPr>
      <w:r>
        <w:rPr>
          <w:rFonts w:hint="eastAsia" w:ascii="仿宋" w:hAnsi="仿宋" w:eastAsia="仿宋"/>
          <w:sz w:val="24"/>
          <w:szCs w:val="24"/>
        </w:rPr>
        <w:t xml:space="preserve">    </w:t>
      </w:r>
      <w:bookmarkStart w:id="622" w:name="_Toc469384118"/>
      <w:bookmarkStart w:id="623" w:name="_Toc83"/>
      <w:bookmarkStart w:id="624" w:name="_Toc11251"/>
      <w:r>
        <w:rPr>
          <w:rFonts w:hint="eastAsia" w:ascii="仿宋" w:hAnsi="仿宋" w:eastAsia="仿宋" w:cs="仿宋"/>
          <w:b/>
          <w:bCs/>
          <w:sz w:val="24"/>
          <w:szCs w:val="24"/>
          <w:lang w:eastAsia="zh-CN"/>
        </w:rPr>
        <w:t>◎</w:t>
      </w:r>
      <w:r>
        <w:rPr>
          <w:rFonts w:ascii="仿宋" w:hAnsi="仿宋" w:eastAsia="仿宋" w:cs="仿宋"/>
          <w:b/>
          <w:bCs/>
          <w:sz w:val="24"/>
          <w:szCs w:val="24"/>
        </w:rPr>
        <w:t xml:space="preserve">63. </w:t>
      </w:r>
      <w:r>
        <w:rPr>
          <w:rFonts w:hint="eastAsia" w:ascii="仿宋" w:hAnsi="仿宋" w:eastAsia="仿宋" w:cs="仿宋"/>
          <w:b/>
          <w:bCs/>
          <w:sz w:val="24"/>
          <w:szCs w:val="24"/>
        </w:rPr>
        <w:t>暂列金额</w:t>
      </w:r>
      <w:bookmarkEnd w:id="622"/>
      <w:bookmarkEnd w:id="623"/>
      <w:bookmarkEnd w:id="624"/>
    </w:p>
    <w:p>
      <w:pPr>
        <w:spacing w:line="360" w:lineRule="auto"/>
        <w:rPr>
          <w:rFonts w:ascii="仿宋" w:hAnsi="仿宋" w:eastAsia="仿宋" w:cs="Times New Roman"/>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 xml:space="preserve">  </w:t>
      </w:r>
      <w:r>
        <w:rPr>
          <w:rFonts w:ascii="仿宋" w:hAnsi="仿宋" w:eastAsia="仿宋" w:cs="仿宋"/>
          <w:kern w:val="0"/>
          <w:sz w:val="24"/>
          <w:szCs w:val="24"/>
        </w:rPr>
        <w:t xml:space="preserve">63.1 </w:t>
      </w:r>
      <w:r>
        <w:rPr>
          <w:rFonts w:hint="eastAsia" w:ascii="仿宋" w:hAnsi="仿宋" w:eastAsia="仿宋" w:cs="仿宋"/>
          <w:kern w:val="0"/>
          <w:sz w:val="24"/>
          <w:szCs w:val="24"/>
        </w:rPr>
        <w:t>合同工程的暂列金额为</w:t>
      </w:r>
      <w:r>
        <w:rPr>
          <w:rFonts w:ascii="仿宋" w:hAnsi="仿宋" w:eastAsia="仿宋" w:cs="仿宋"/>
          <w:kern w:val="0"/>
          <w:sz w:val="24"/>
          <w:szCs w:val="24"/>
        </w:rPr>
        <w:t xml:space="preserve"> </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w:t>
      </w:r>
      <w:r>
        <w:rPr>
          <w:rFonts w:ascii="仿宋" w:hAnsi="仿宋" w:eastAsia="仿宋" w:cs="仿宋"/>
          <w:kern w:val="0"/>
          <w:sz w:val="24"/>
          <w:szCs w:val="24"/>
          <w:u w:val="single"/>
        </w:rPr>
        <w:t xml:space="preserve">   </w:t>
      </w:r>
      <w:r>
        <w:rPr>
          <w:rFonts w:hint="eastAsia" w:ascii="仿宋" w:hAnsi="仿宋" w:eastAsia="仿宋" w:cs="仿宋"/>
          <w:kern w:val="0"/>
          <w:sz w:val="24"/>
          <w:szCs w:val="24"/>
        </w:rPr>
        <w:t>元。</w:t>
      </w:r>
    </w:p>
    <w:p>
      <w:pPr>
        <w:pStyle w:val="4"/>
        <w:numPr>
          <w:ilvl w:val="0"/>
          <w:numId w:val="0"/>
        </w:numPr>
        <w:tabs>
          <w:tab w:val="left" w:pos="360"/>
          <w:tab w:val="left" w:pos="420"/>
        </w:tabs>
        <w:spacing w:line="360" w:lineRule="auto"/>
        <w:rPr>
          <w:rFonts w:ascii="仿宋" w:hAnsi="仿宋" w:eastAsia="仿宋"/>
          <w:b/>
          <w:bCs/>
          <w:sz w:val="24"/>
          <w:szCs w:val="24"/>
        </w:rPr>
      </w:pPr>
      <w:r>
        <w:rPr>
          <w:rFonts w:hint="eastAsia" w:ascii="仿宋" w:hAnsi="仿宋" w:eastAsia="仿宋"/>
          <w:sz w:val="24"/>
          <w:szCs w:val="24"/>
        </w:rPr>
        <w:t xml:space="preserve">    </w:t>
      </w:r>
      <w:bookmarkStart w:id="625" w:name="_Toc20360"/>
      <w:bookmarkStart w:id="626" w:name="_Toc469384119"/>
      <w:bookmarkStart w:id="627" w:name="_Toc24473"/>
      <w:r>
        <w:rPr>
          <w:rFonts w:hint="eastAsia" w:ascii="仿宋" w:hAnsi="仿宋" w:eastAsia="仿宋" w:cs="仿宋"/>
          <w:b/>
          <w:bCs/>
          <w:sz w:val="24"/>
          <w:szCs w:val="24"/>
          <w:lang w:eastAsia="zh-CN"/>
        </w:rPr>
        <w:t>◎</w:t>
      </w:r>
      <w:r>
        <w:rPr>
          <w:rFonts w:ascii="仿宋" w:hAnsi="仿宋" w:eastAsia="仿宋" w:cs="仿宋"/>
          <w:b/>
          <w:bCs/>
          <w:sz w:val="24"/>
          <w:szCs w:val="24"/>
        </w:rPr>
        <w:t xml:space="preserve">65. </w:t>
      </w:r>
      <w:r>
        <w:rPr>
          <w:rFonts w:hint="eastAsia" w:ascii="仿宋" w:hAnsi="仿宋" w:eastAsia="仿宋" w:cs="仿宋"/>
          <w:b/>
          <w:bCs/>
          <w:sz w:val="24"/>
          <w:szCs w:val="24"/>
        </w:rPr>
        <w:t>暂估价</w:t>
      </w:r>
      <w:bookmarkEnd w:id="625"/>
      <w:bookmarkEnd w:id="626"/>
      <w:bookmarkEnd w:id="627"/>
    </w:p>
    <w:p>
      <w:pPr>
        <w:spacing w:line="360" w:lineRule="auto"/>
        <w:rPr>
          <w:rFonts w:ascii="仿宋" w:hAnsi="仿宋" w:eastAsia="仿宋" w:cs="Times New Roman"/>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 xml:space="preserve">  </w:t>
      </w:r>
      <w:r>
        <w:rPr>
          <w:rFonts w:hint="eastAsia" w:ascii="仿宋" w:hAnsi="仿宋" w:eastAsia="仿宋" w:cs="仿宋"/>
          <w:b/>
          <w:bCs/>
          <w:sz w:val="24"/>
          <w:szCs w:val="24"/>
          <w:lang w:eastAsia="zh-CN"/>
        </w:rPr>
        <w:t>◎</w:t>
      </w:r>
      <w:r>
        <w:rPr>
          <w:rFonts w:ascii="仿宋" w:hAnsi="仿宋" w:eastAsia="仿宋" w:cs="仿宋"/>
          <w:kern w:val="0"/>
          <w:sz w:val="24"/>
          <w:szCs w:val="24"/>
        </w:rPr>
        <w:t xml:space="preserve">65.1 </w:t>
      </w:r>
      <w:r>
        <w:rPr>
          <w:rFonts w:hint="eastAsia" w:ascii="仿宋" w:hAnsi="仿宋" w:eastAsia="仿宋" w:cs="仿宋"/>
          <w:kern w:val="0"/>
          <w:sz w:val="24"/>
          <w:szCs w:val="24"/>
        </w:rPr>
        <w:t>招标暂估价项目</w:t>
      </w:r>
    </w:p>
    <w:p>
      <w:pPr>
        <w:spacing w:line="360" w:lineRule="auto"/>
        <w:rPr>
          <w:rFonts w:ascii="仿宋" w:hAnsi="仿宋" w:eastAsia="仿宋" w:cs="Times New Roman"/>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 xml:space="preserve"> 必须招标暂估价项目合同双方当事人的权利、义务</w:t>
      </w:r>
    </w:p>
    <w:p>
      <w:pPr>
        <w:spacing w:line="360" w:lineRule="auto"/>
        <w:rPr>
          <w:rFonts w:ascii="仿宋" w:hAnsi="仿宋" w:eastAsia="仿宋" w:cs="仿宋"/>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 xml:space="preserve">  □</w:t>
      </w:r>
      <w:r>
        <w:rPr>
          <w:rFonts w:ascii="仿宋" w:hAnsi="仿宋" w:eastAsia="仿宋" w:cs="仿宋"/>
          <w:kern w:val="0"/>
          <w:sz w:val="24"/>
          <w:szCs w:val="24"/>
        </w:rPr>
        <w:t xml:space="preserve"> </w:t>
      </w:r>
      <w:r>
        <w:rPr>
          <w:rFonts w:hint="eastAsia" w:ascii="仿宋" w:hAnsi="仿宋" w:eastAsia="仿宋" w:cs="仿宋"/>
          <w:kern w:val="0"/>
          <w:sz w:val="24"/>
          <w:szCs w:val="24"/>
        </w:rPr>
        <w:t>材料、工程设备：</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w:t>
      </w:r>
      <w:r>
        <w:rPr>
          <w:rFonts w:ascii="仿宋" w:hAnsi="仿宋" w:eastAsia="仿宋" w:cs="仿宋"/>
          <w:kern w:val="0"/>
          <w:sz w:val="24"/>
          <w:szCs w:val="24"/>
          <w:u w:val="single"/>
        </w:rPr>
        <w:t xml:space="preserve">  </w:t>
      </w:r>
      <w:r>
        <w:rPr>
          <w:rFonts w:ascii="仿宋" w:hAnsi="仿宋" w:eastAsia="仿宋" w:cs="仿宋"/>
          <w:kern w:val="0"/>
          <w:sz w:val="24"/>
          <w:szCs w:val="24"/>
        </w:rPr>
        <w:t xml:space="preserve">   </w:t>
      </w:r>
    </w:p>
    <w:p>
      <w:pPr>
        <w:spacing w:line="360" w:lineRule="auto"/>
        <w:ind w:firstLine="465"/>
        <w:rPr>
          <w:rFonts w:hint="eastAsia" w:ascii="仿宋" w:hAnsi="仿宋" w:eastAsia="仿宋" w:cs="仿宋"/>
          <w:kern w:val="0"/>
          <w:sz w:val="24"/>
          <w:szCs w:val="24"/>
          <w:u w:val="single"/>
        </w:rPr>
      </w:pP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专业工程：</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w:t>
      </w:r>
      <w:r>
        <w:rPr>
          <w:rFonts w:ascii="仿宋" w:hAnsi="仿宋" w:eastAsia="仿宋" w:cs="仿宋"/>
          <w:kern w:val="0"/>
          <w:sz w:val="24"/>
          <w:szCs w:val="24"/>
          <w:u w:val="single"/>
        </w:rPr>
        <w:t xml:space="preserve">  </w:t>
      </w:r>
    </w:p>
    <w:p>
      <w:pPr>
        <w:spacing w:line="360" w:lineRule="auto"/>
        <w:ind w:firstLine="465"/>
        <w:rPr>
          <w:rFonts w:ascii="仿宋" w:hAnsi="仿宋" w:eastAsia="仿宋" w:cs="Times New Roman"/>
          <w:kern w:val="0"/>
          <w:sz w:val="24"/>
          <w:szCs w:val="24"/>
        </w:rPr>
      </w:pPr>
      <w:r>
        <w:rPr>
          <w:rFonts w:hint="eastAsia" w:ascii="仿宋" w:hAnsi="仿宋" w:eastAsia="仿宋" w:cs="仿宋"/>
          <w:kern w:val="0"/>
          <w:sz w:val="24"/>
          <w:szCs w:val="24"/>
        </w:rPr>
        <w:t>☑ 另作约定：</w:t>
      </w:r>
      <w:r>
        <w:rPr>
          <w:rFonts w:hint="eastAsia" w:ascii="仿宋" w:hAnsi="仿宋" w:eastAsia="仿宋" w:cs="仿宋"/>
          <w:kern w:val="0"/>
          <w:sz w:val="24"/>
          <w:szCs w:val="24"/>
          <w:u w:val="single"/>
        </w:rPr>
        <w:t>本条不适用。</w:t>
      </w:r>
    </w:p>
    <w:p>
      <w:pPr>
        <w:spacing w:line="360" w:lineRule="auto"/>
        <w:outlineLvl w:val="0"/>
        <w:rPr>
          <w:rFonts w:ascii="仿宋" w:hAnsi="仿宋" w:eastAsia="仿宋" w:cs="Times New Roman"/>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 xml:space="preserve">  </w:t>
      </w:r>
      <w:r>
        <w:rPr>
          <w:rFonts w:ascii="仿宋" w:hAnsi="仿宋" w:eastAsia="仿宋" w:cs="仿宋"/>
          <w:kern w:val="0"/>
          <w:sz w:val="24"/>
          <w:szCs w:val="24"/>
        </w:rPr>
        <w:t xml:space="preserve"> </w:t>
      </w:r>
      <w:bookmarkStart w:id="628" w:name="_Toc8243"/>
      <w:r>
        <w:rPr>
          <w:rFonts w:ascii="仿宋" w:hAnsi="仿宋" w:eastAsia="仿宋" w:cs="仿宋"/>
          <w:kern w:val="0"/>
          <w:sz w:val="24"/>
          <w:szCs w:val="24"/>
        </w:rPr>
        <w:t xml:space="preserve">65.3 </w:t>
      </w:r>
      <w:r>
        <w:rPr>
          <w:rFonts w:hint="eastAsia" w:ascii="仿宋" w:hAnsi="仿宋" w:eastAsia="仿宋" w:cs="仿宋"/>
          <w:kern w:val="0"/>
          <w:sz w:val="24"/>
          <w:szCs w:val="24"/>
        </w:rPr>
        <w:t>非招标专业工程款的确定</w:t>
      </w:r>
      <w:bookmarkEnd w:id="628"/>
    </w:p>
    <w:p>
      <w:pPr>
        <w:spacing w:line="360" w:lineRule="auto"/>
        <w:ind w:firstLine="360" w:firstLineChars="150"/>
        <w:rPr>
          <w:rFonts w:ascii="仿宋" w:hAnsi="仿宋" w:eastAsia="仿宋" w:cs="Times New Roman"/>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按通用条款规定，由造价工程师与分包人确定。</w:t>
      </w:r>
    </w:p>
    <w:p>
      <w:pPr>
        <w:spacing w:line="360" w:lineRule="auto"/>
        <w:rPr>
          <w:rFonts w:ascii="仿宋" w:hAnsi="仿宋" w:eastAsia="仿宋" w:cs="Times New Roman"/>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 xml:space="preserve">  □</w:t>
      </w:r>
      <w:r>
        <w:rPr>
          <w:rFonts w:ascii="仿宋" w:hAnsi="仿宋" w:eastAsia="仿宋" w:cs="仿宋"/>
          <w:kern w:val="0"/>
          <w:sz w:val="24"/>
          <w:szCs w:val="24"/>
        </w:rPr>
        <w:t xml:space="preserve"> </w:t>
      </w:r>
      <w:r>
        <w:rPr>
          <w:rFonts w:hint="eastAsia" w:ascii="仿宋" w:hAnsi="仿宋" w:eastAsia="仿宋" w:cs="仿宋"/>
          <w:kern w:val="0"/>
          <w:sz w:val="24"/>
          <w:szCs w:val="24"/>
        </w:rPr>
        <w:t>另作约定：</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w:t>
      </w:r>
      <w:r>
        <w:rPr>
          <w:rFonts w:ascii="仿宋" w:hAnsi="仿宋" w:eastAsia="仿宋" w:cs="仿宋"/>
          <w:kern w:val="0"/>
          <w:sz w:val="24"/>
          <w:szCs w:val="24"/>
          <w:u w:val="single"/>
        </w:rPr>
        <w:t xml:space="preserve">  </w:t>
      </w:r>
    </w:p>
    <w:p>
      <w:pPr>
        <w:pStyle w:val="4"/>
        <w:numPr>
          <w:ilvl w:val="0"/>
          <w:numId w:val="0"/>
        </w:numPr>
        <w:tabs>
          <w:tab w:val="left" w:pos="360"/>
          <w:tab w:val="left" w:pos="420"/>
        </w:tabs>
        <w:spacing w:line="360" w:lineRule="auto"/>
        <w:rPr>
          <w:rFonts w:ascii="仿宋" w:hAnsi="仿宋" w:eastAsia="仿宋"/>
          <w:b/>
          <w:bCs/>
          <w:sz w:val="24"/>
          <w:szCs w:val="24"/>
        </w:rPr>
      </w:pPr>
      <w:r>
        <w:rPr>
          <w:rFonts w:hint="eastAsia" w:ascii="仿宋" w:hAnsi="仿宋" w:eastAsia="仿宋"/>
          <w:sz w:val="24"/>
          <w:szCs w:val="24"/>
        </w:rPr>
        <w:t xml:space="preserve">    </w:t>
      </w:r>
      <w:bookmarkStart w:id="629" w:name="_Toc19636"/>
      <w:bookmarkStart w:id="630" w:name="_Toc469384120"/>
      <w:bookmarkStart w:id="631" w:name="_Toc27390"/>
      <w:r>
        <w:rPr>
          <w:rFonts w:hint="eastAsia" w:ascii="仿宋" w:hAnsi="仿宋" w:eastAsia="仿宋" w:cs="仿宋"/>
          <w:b/>
          <w:bCs/>
          <w:sz w:val="24"/>
          <w:szCs w:val="24"/>
          <w:lang w:eastAsia="zh-CN"/>
        </w:rPr>
        <w:t>◎</w:t>
      </w:r>
      <w:r>
        <w:rPr>
          <w:rFonts w:ascii="仿宋" w:hAnsi="仿宋" w:eastAsia="仿宋" w:cs="仿宋"/>
          <w:b/>
          <w:bCs/>
          <w:sz w:val="24"/>
          <w:szCs w:val="24"/>
        </w:rPr>
        <w:t xml:space="preserve">66. </w:t>
      </w:r>
      <w:r>
        <w:rPr>
          <w:rFonts w:hint="eastAsia" w:ascii="仿宋" w:hAnsi="仿宋" w:eastAsia="仿宋" w:cs="仿宋"/>
          <w:b/>
          <w:bCs/>
          <w:sz w:val="24"/>
          <w:szCs w:val="24"/>
        </w:rPr>
        <w:t>提前竣工奖与误期赔偿费</w:t>
      </w:r>
      <w:bookmarkEnd w:id="629"/>
      <w:bookmarkEnd w:id="630"/>
      <w:bookmarkEnd w:id="631"/>
    </w:p>
    <w:p>
      <w:pPr>
        <w:spacing w:line="360" w:lineRule="auto"/>
        <w:rPr>
          <w:rFonts w:ascii="仿宋" w:hAnsi="仿宋" w:eastAsia="仿宋" w:cs="Times New Roman"/>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 xml:space="preserve">  </w:t>
      </w:r>
      <w:r>
        <w:rPr>
          <w:rFonts w:ascii="仿宋" w:hAnsi="仿宋" w:eastAsia="仿宋" w:cs="仿宋"/>
          <w:kern w:val="0"/>
          <w:sz w:val="24"/>
          <w:szCs w:val="24"/>
        </w:rPr>
        <w:t xml:space="preserve"> 66.1 </w:t>
      </w:r>
      <w:r>
        <w:rPr>
          <w:rFonts w:hint="eastAsia" w:ascii="仿宋" w:hAnsi="仿宋" w:eastAsia="仿宋" w:cs="仿宋"/>
          <w:kern w:val="0"/>
          <w:sz w:val="24"/>
          <w:szCs w:val="24"/>
        </w:rPr>
        <w:t>提前竣工奖</w:t>
      </w:r>
    </w:p>
    <w:p>
      <w:pPr>
        <w:spacing w:line="360" w:lineRule="auto"/>
        <w:rPr>
          <w:rFonts w:ascii="仿宋" w:hAnsi="仿宋" w:eastAsia="仿宋" w:cs="Times New Roman"/>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 xml:space="preserve">  （</w:t>
      </w:r>
      <w:r>
        <w:rPr>
          <w:rFonts w:ascii="仿宋" w:hAnsi="仿宋" w:eastAsia="仿宋" w:cs="仿宋"/>
          <w:kern w:val="0"/>
          <w:sz w:val="24"/>
          <w:szCs w:val="24"/>
        </w:rPr>
        <w:t>1</w:t>
      </w: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提前竣工奖额度</w:t>
      </w:r>
    </w:p>
    <w:p>
      <w:pPr>
        <w:spacing w:line="360" w:lineRule="auto"/>
        <w:ind w:firstLine="120" w:firstLineChars="50"/>
        <w:rPr>
          <w:rFonts w:ascii="仿宋" w:hAnsi="仿宋" w:eastAsia="仿宋" w:cs="Times New Roman"/>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 xml:space="preserve">  ☑</w:t>
      </w:r>
      <w:r>
        <w:rPr>
          <w:rFonts w:ascii="仿宋" w:hAnsi="仿宋" w:eastAsia="仿宋" w:cs="仿宋"/>
          <w:kern w:val="0"/>
          <w:sz w:val="24"/>
          <w:szCs w:val="24"/>
        </w:rPr>
        <w:t xml:space="preserve"> </w:t>
      </w:r>
      <w:r>
        <w:rPr>
          <w:rFonts w:hint="eastAsia" w:ascii="仿宋" w:hAnsi="仿宋" w:eastAsia="仿宋" w:cs="仿宋"/>
          <w:kern w:val="0"/>
          <w:sz w:val="24"/>
          <w:szCs w:val="24"/>
        </w:rPr>
        <w:t>没约定提前竣工奖的，本款不适用。</w:t>
      </w:r>
    </w:p>
    <w:p>
      <w:pPr>
        <w:spacing w:line="360" w:lineRule="auto"/>
        <w:ind w:firstLine="120" w:firstLineChars="50"/>
        <w:rPr>
          <w:rFonts w:ascii="仿宋" w:hAnsi="仿宋" w:eastAsia="仿宋" w:cs="Times New Roman"/>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 xml:space="preserve">  □</w:t>
      </w:r>
      <w:r>
        <w:rPr>
          <w:rFonts w:ascii="仿宋" w:hAnsi="仿宋" w:eastAsia="仿宋" w:cs="仿宋"/>
          <w:kern w:val="0"/>
          <w:sz w:val="24"/>
          <w:szCs w:val="24"/>
        </w:rPr>
        <w:t xml:space="preserve"> </w:t>
      </w:r>
      <w:r>
        <w:rPr>
          <w:rFonts w:hint="eastAsia" w:ascii="仿宋" w:hAnsi="仿宋" w:eastAsia="仿宋" w:cs="仿宋"/>
          <w:kern w:val="0"/>
          <w:sz w:val="24"/>
          <w:szCs w:val="24"/>
        </w:rPr>
        <w:t>约定提前竣工奖的，每日历天应奖额度为</w:t>
      </w:r>
      <w:r>
        <w:rPr>
          <w:rFonts w:ascii="仿宋" w:hAnsi="仿宋" w:eastAsia="仿宋" w:cs="仿宋"/>
          <w:kern w:val="0"/>
          <w:sz w:val="24"/>
          <w:szCs w:val="24"/>
        </w:rPr>
        <w:t xml:space="preserve"> </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w:t>
      </w:r>
      <w:r>
        <w:rPr>
          <w:rFonts w:ascii="仿宋" w:hAnsi="仿宋" w:eastAsia="仿宋" w:cs="仿宋"/>
          <w:kern w:val="0"/>
          <w:sz w:val="24"/>
          <w:szCs w:val="24"/>
          <w:u w:val="single"/>
        </w:rPr>
        <w:t xml:space="preserve">  </w:t>
      </w:r>
      <w:r>
        <w:rPr>
          <w:rFonts w:hint="eastAsia" w:ascii="仿宋" w:hAnsi="仿宋" w:eastAsia="仿宋" w:cs="仿宋"/>
          <w:kern w:val="0"/>
          <w:sz w:val="24"/>
          <w:szCs w:val="24"/>
        </w:rPr>
        <w:t>元。</w:t>
      </w:r>
    </w:p>
    <w:p>
      <w:pPr>
        <w:spacing w:line="360" w:lineRule="auto"/>
        <w:ind w:firstLine="480" w:firstLineChars="200"/>
        <w:rPr>
          <w:rFonts w:ascii="仿宋" w:hAnsi="仿宋" w:eastAsia="仿宋" w:cs="Times New Roman"/>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约定提前竣工奖的，，为</w:t>
      </w:r>
      <w:r>
        <w:rPr>
          <w:rFonts w:ascii="仿宋" w:hAnsi="仿宋" w:eastAsia="仿宋" w:cs="仿宋"/>
          <w:kern w:val="0"/>
          <w:sz w:val="24"/>
          <w:szCs w:val="24"/>
        </w:rPr>
        <w:t xml:space="preserve"> </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 xml:space="preserve">/  </w:t>
      </w:r>
      <w:r>
        <w:rPr>
          <w:rFonts w:ascii="仿宋" w:hAnsi="仿宋" w:eastAsia="仿宋" w:cs="仿宋"/>
          <w:kern w:val="0"/>
          <w:sz w:val="24"/>
          <w:szCs w:val="24"/>
          <w:u w:val="single"/>
        </w:rPr>
        <w:t xml:space="preserve"> </w:t>
      </w:r>
      <w:r>
        <w:rPr>
          <w:rFonts w:hint="eastAsia" w:ascii="仿宋" w:hAnsi="仿宋" w:eastAsia="仿宋" w:cs="仿宋"/>
          <w:kern w:val="0"/>
          <w:sz w:val="24"/>
          <w:szCs w:val="24"/>
        </w:rPr>
        <w:t>元。</w:t>
      </w:r>
    </w:p>
    <w:p>
      <w:pPr>
        <w:spacing w:line="360" w:lineRule="auto"/>
        <w:ind w:firstLine="360" w:firstLineChars="150"/>
        <w:outlineLvl w:val="0"/>
        <w:rPr>
          <w:rFonts w:ascii="仿宋" w:hAnsi="仿宋" w:eastAsia="仿宋" w:cs="Times New Roman"/>
          <w:kern w:val="0"/>
          <w:sz w:val="24"/>
          <w:szCs w:val="24"/>
        </w:rPr>
      </w:pPr>
      <w:bookmarkStart w:id="632" w:name="_Toc14710"/>
      <w:r>
        <w:rPr>
          <w:rFonts w:hint="eastAsia" w:ascii="仿宋" w:hAnsi="仿宋" w:eastAsia="仿宋" w:cs="仿宋"/>
          <w:kern w:val="0"/>
          <w:sz w:val="24"/>
          <w:szCs w:val="24"/>
        </w:rPr>
        <w:t>（</w:t>
      </w:r>
      <w:r>
        <w:rPr>
          <w:rFonts w:ascii="仿宋" w:hAnsi="仿宋" w:eastAsia="仿宋" w:cs="仿宋"/>
          <w:kern w:val="0"/>
          <w:sz w:val="24"/>
          <w:szCs w:val="24"/>
        </w:rPr>
        <w:t>2</w:t>
      </w: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提前竣工奖的最高限额</w:t>
      </w:r>
      <w:bookmarkEnd w:id="632"/>
    </w:p>
    <w:p>
      <w:pPr>
        <w:spacing w:line="360" w:lineRule="auto"/>
        <w:ind w:firstLine="360" w:firstLineChars="150"/>
        <w:rPr>
          <w:rFonts w:ascii="仿宋" w:hAnsi="仿宋" w:eastAsia="仿宋" w:cs="Times New Roman"/>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按通用条款规定为合同价款的</w:t>
      </w:r>
      <w:r>
        <w:rPr>
          <w:rFonts w:ascii="仿宋" w:hAnsi="仿宋" w:eastAsia="仿宋" w:cs="仿宋"/>
          <w:kern w:val="0"/>
          <w:sz w:val="24"/>
          <w:szCs w:val="24"/>
        </w:rPr>
        <w:t>5%</w:t>
      </w:r>
      <w:r>
        <w:rPr>
          <w:rFonts w:hint="eastAsia" w:ascii="仿宋" w:hAnsi="仿宋" w:eastAsia="仿宋" w:cs="仿宋"/>
          <w:kern w:val="0"/>
          <w:sz w:val="24"/>
          <w:szCs w:val="24"/>
        </w:rPr>
        <w:t>，即</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w:t>
      </w:r>
      <w:r>
        <w:rPr>
          <w:rFonts w:ascii="仿宋" w:hAnsi="仿宋" w:eastAsia="仿宋" w:cs="仿宋"/>
          <w:kern w:val="0"/>
          <w:sz w:val="24"/>
          <w:szCs w:val="24"/>
          <w:u w:val="single"/>
        </w:rPr>
        <w:t xml:space="preserve">  </w:t>
      </w:r>
      <w:r>
        <w:rPr>
          <w:rFonts w:hint="eastAsia" w:ascii="仿宋" w:hAnsi="仿宋" w:eastAsia="仿宋" w:cs="仿宋"/>
          <w:kern w:val="0"/>
          <w:sz w:val="24"/>
          <w:szCs w:val="24"/>
        </w:rPr>
        <w:t>元。</w:t>
      </w:r>
    </w:p>
    <w:p>
      <w:pPr>
        <w:spacing w:line="360" w:lineRule="auto"/>
        <w:ind w:firstLine="480" w:firstLineChars="200"/>
        <w:rPr>
          <w:rFonts w:ascii="仿宋" w:hAnsi="仿宋" w:eastAsia="仿宋" w:cs="仿宋"/>
          <w:kern w:val="0"/>
          <w:sz w:val="24"/>
          <w:szCs w:val="24"/>
          <w:u w:val="single"/>
        </w:rPr>
      </w:pP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另作约定：</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本项目不设提前竣工奖。</w:t>
      </w:r>
    </w:p>
    <w:p>
      <w:pPr>
        <w:spacing w:line="360" w:lineRule="auto"/>
        <w:ind w:firstLine="465"/>
        <w:outlineLvl w:val="0"/>
        <w:rPr>
          <w:rFonts w:ascii="仿宋" w:hAnsi="仿宋" w:eastAsia="仿宋" w:cs="Times New Roman"/>
          <w:kern w:val="0"/>
          <w:sz w:val="24"/>
          <w:szCs w:val="24"/>
        </w:rPr>
      </w:pPr>
      <w:bookmarkStart w:id="633" w:name="_Toc9418"/>
      <w:r>
        <w:rPr>
          <w:rFonts w:ascii="仿宋" w:hAnsi="仿宋" w:eastAsia="仿宋" w:cs="仿宋"/>
          <w:kern w:val="0"/>
          <w:sz w:val="24"/>
          <w:szCs w:val="24"/>
        </w:rPr>
        <w:t xml:space="preserve">66.2 </w:t>
      </w:r>
      <w:r>
        <w:rPr>
          <w:rFonts w:hint="eastAsia" w:ascii="仿宋" w:hAnsi="仿宋" w:eastAsia="仿宋" w:cs="仿宋"/>
          <w:kern w:val="0"/>
          <w:sz w:val="24"/>
          <w:szCs w:val="24"/>
        </w:rPr>
        <w:t>误期赔偿费</w:t>
      </w:r>
      <w:bookmarkEnd w:id="633"/>
    </w:p>
    <w:p>
      <w:pPr>
        <w:spacing w:line="360" w:lineRule="auto"/>
        <w:ind w:firstLine="480" w:firstLineChars="200"/>
        <w:outlineLvl w:val="0"/>
        <w:rPr>
          <w:rFonts w:ascii="仿宋" w:hAnsi="仿宋" w:eastAsia="仿宋" w:cs="Times New Roman"/>
          <w:kern w:val="0"/>
          <w:sz w:val="24"/>
          <w:szCs w:val="24"/>
        </w:rPr>
      </w:pPr>
      <w:bookmarkStart w:id="634" w:name="_Toc29872"/>
      <w:r>
        <w:rPr>
          <w:rFonts w:hint="eastAsia" w:ascii="仿宋" w:hAnsi="仿宋" w:eastAsia="仿宋" w:cs="仿宋"/>
          <w:kern w:val="0"/>
          <w:sz w:val="24"/>
          <w:szCs w:val="24"/>
        </w:rPr>
        <w:t>（</w:t>
      </w:r>
      <w:r>
        <w:rPr>
          <w:rFonts w:ascii="仿宋" w:hAnsi="仿宋" w:eastAsia="仿宋" w:cs="仿宋"/>
          <w:kern w:val="0"/>
          <w:sz w:val="24"/>
          <w:szCs w:val="24"/>
        </w:rPr>
        <w:t>1</w:t>
      </w: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每日历天应赔偿额度为</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w:t>
      </w:r>
      <w:r>
        <w:rPr>
          <w:rFonts w:ascii="仿宋" w:hAnsi="仿宋" w:eastAsia="仿宋" w:cs="仿宋"/>
          <w:kern w:val="0"/>
          <w:sz w:val="24"/>
          <w:szCs w:val="24"/>
          <w:u w:val="single"/>
        </w:rPr>
        <w:t xml:space="preserve">   </w:t>
      </w:r>
      <w:r>
        <w:rPr>
          <w:rFonts w:hint="eastAsia" w:ascii="仿宋" w:hAnsi="仿宋" w:eastAsia="仿宋" w:cs="仿宋"/>
          <w:kern w:val="0"/>
          <w:sz w:val="24"/>
          <w:szCs w:val="24"/>
        </w:rPr>
        <w:t>元。</w:t>
      </w:r>
      <w:bookmarkEnd w:id="634"/>
    </w:p>
    <w:p>
      <w:pPr>
        <w:spacing w:line="360" w:lineRule="auto"/>
        <w:ind w:firstLine="480" w:firstLineChars="200"/>
        <w:outlineLvl w:val="0"/>
        <w:rPr>
          <w:rFonts w:ascii="仿宋" w:hAnsi="仿宋" w:eastAsia="仿宋" w:cs="Times New Roman"/>
          <w:kern w:val="0"/>
          <w:sz w:val="24"/>
          <w:szCs w:val="24"/>
        </w:rPr>
      </w:pPr>
      <w:bookmarkStart w:id="635" w:name="_Toc6985"/>
      <w:r>
        <w:rPr>
          <w:rFonts w:hint="eastAsia" w:ascii="仿宋" w:hAnsi="仿宋" w:eastAsia="仿宋" w:cs="仿宋"/>
          <w:kern w:val="0"/>
          <w:sz w:val="24"/>
          <w:szCs w:val="24"/>
        </w:rPr>
        <w:t>（</w:t>
      </w:r>
      <w:r>
        <w:rPr>
          <w:rFonts w:ascii="仿宋" w:hAnsi="仿宋" w:eastAsia="仿宋" w:cs="仿宋"/>
          <w:kern w:val="0"/>
          <w:sz w:val="24"/>
          <w:szCs w:val="24"/>
        </w:rPr>
        <w:t>2</w:t>
      </w: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误期赔偿费的最高限额</w:t>
      </w:r>
      <w:bookmarkEnd w:id="635"/>
    </w:p>
    <w:p>
      <w:pPr>
        <w:spacing w:line="360" w:lineRule="auto"/>
        <w:ind w:firstLine="480" w:firstLineChars="200"/>
        <w:rPr>
          <w:rFonts w:ascii="仿宋" w:hAnsi="仿宋" w:eastAsia="仿宋" w:cs="Times New Roman"/>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按通用条款规定为合同价款的</w:t>
      </w:r>
      <w:r>
        <w:rPr>
          <w:rFonts w:ascii="仿宋" w:hAnsi="仿宋" w:eastAsia="仿宋" w:cs="仿宋"/>
          <w:kern w:val="0"/>
          <w:sz w:val="24"/>
          <w:szCs w:val="24"/>
        </w:rPr>
        <w:t>5%</w:t>
      </w:r>
      <w:r>
        <w:rPr>
          <w:rFonts w:hint="eastAsia" w:ascii="仿宋" w:hAnsi="仿宋" w:eastAsia="仿宋" w:cs="仿宋"/>
          <w:kern w:val="0"/>
          <w:sz w:val="24"/>
          <w:szCs w:val="24"/>
        </w:rPr>
        <w:t>，即</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w:t>
      </w:r>
      <w:r>
        <w:rPr>
          <w:rFonts w:ascii="仿宋" w:hAnsi="仿宋" w:eastAsia="仿宋" w:cs="仿宋"/>
          <w:kern w:val="0"/>
          <w:sz w:val="24"/>
          <w:szCs w:val="24"/>
          <w:u w:val="single"/>
        </w:rPr>
        <w:t xml:space="preserve">   </w:t>
      </w:r>
      <w:r>
        <w:rPr>
          <w:rFonts w:hint="eastAsia" w:ascii="仿宋" w:hAnsi="仿宋" w:eastAsia="仿宋" w:cs="仿宋"/>
          <w:kern w:val="0"/>
          <w:sz w:val="24"/>
          <w:szCs w:val="24"/>
        </w:rPr>
        <w:t>元。</w:t>
      </w:r>
    </w:p>
    <w:p>
      <w:pPr>
        <w:spacing w:line="360" w:lineRule="auto"/>
        <w:ind w:firstLine="480" w:firstLineChars="200"/>
        <w:rPr>
          <w:rFonts w:ascii="仿宋" w:hAnsi="仿宋" w:eastAsia="仿宋" w:cs="仿宋"/>
          <w:kern w:val="0"/>
          <w:sz w:val="24"/>
          <w:szCs w:val="24"/>
          <w:u w:val="single"/>
        </w:rPr>
      </w:pP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另作约定：</w:t>
      </w:r>
      <w:r>
        <w:rPr>
          <w:rFonts w:hint="eastAsia" w:ascii="仿宋" w:hAnsi="仿宋" w:eastAsia="仿宋" w:cs="仿宋"/>
          <w:kern w:val="0"/>
          <w:sz w:val="24"/>
          <w:szCs w:val="24"/>
          <w:u w:val="single"/>
        </w:rPr>
        <w:t>（1）承包方未经批准不按施工委托书的要求按质、按量、按时完成施工任务的，工期每拖延1天处违约金人民币3千元。（2）误期赔偿费的最高限额为合同总价的10%。</w:t>
      </w:r>
    </w:p>
    <w:p>
      <w:pPr>
        <w:pStyle w:val="4"/>
        <w:numPr>
          <w:ilvl w:val="0"/>
          <w:numId w:val="0"/>
        </w:numPr>
        <w:tabs>
          <w:tab w:val="left" w:pos="360"/>
          <w:tab w:val="left" w:pos="420"/>
        </w:tabs>
        <w:spacing w:line="360" w:lineRule="auto"/>
        <w:rPr>
          <w:rFonts w:ascii="仿宋" w:hAnsi="仿宋" w:eastAsia="仿宋"/>
          <w:b/>
          <w:bCs/>
          <w:sz w:val="24"/>
          <w:szCs w:val="24"/>
        </w:rPr>
      </w:pPr>
      <w:r>
        <w:rPr>
          <w:rFonts w:hint="eastAsia" w:ascii="仿宋" w:hAnsi="仿宋" w:eastAsia="仿宋"/>
          <w:sz w:val="24"/>
          <w:szCs w:val="24"/>
        </w:rPr>
        <w:t xml:space="preserve">    </w:t>
      </w:r>
      <w:bookmarkStart w:id="636" w:name="_Toc469384121"/>
      <w:bookmarkStart w:id="637" w:name="_Toc16595"/>
      <w:bookmarkStart w:id="638" w:name="_Toc30540"/>
      <w:r>
        <w:rPr>
          <w:rFonts w:hint="eastAsia" w:ascii="仿宋" w:hAnsi="仿宋" w:eastAsia="仿宋" w:cs="仿宋"/>
          <w:b/>
          <w:bCs/>
          <w:sz w:val="24"/>
          <w:szCs w:val="24"/>
          <w:lang w:eastAsia="zh-CN"/>
        </w:rPr>
        <w:t>◎</w:t>
      </w:r>
      <w:r>
        <w:rPr>
          <w:rFonts w:ascii="仿宋" w:hAnsi="仿宋" w:eastAsia="仿宋" w:cs="仿宋"/>
          <w:b/>
          <w:bCs/>
          <w:sz w:val="24"/>
          <w:szCs w:val="24"/>
        </w:rPr>
        <w:t xml:space="preserve">67. </w:t>
      </w:r>
      <w:r>
        <w:rPr>
          <w:rFonts w:hint="eastAsia" w:ascii="仿宋" w:hAnsi="仿宋" w:eastAsia="仿宋" w:cs="仿宋"/>
          <w:b/>
          <w:bCs/>
          <w:sz w:val="24"/>
          <w:szCs w:val="24"/>
        </w:rPr>
        <w:t>工程优质费、工程建设标准费用</w:t>
      </w:r>
      <w:bookmarkEnd w:id="636"/>
      <w:bookmarkEnd w:id="637"/>
      <w:bookmarkEnd w:id="638"/>
    </w:p>
    <w:p>
      <w:pPr>
        <w:spacing w:line="360" w:lineRule="auto"/>
        <w:ind w:firstLine="480" w:firstLineChars="200"/>
        <w:outlineLvl w:val="0"/>
        <w:rPr>
          <w:rFonts w:ascii="仿宋" w:hAnsi="仿宋" w:eastAsia="仿宋" w:cs="Times New Roman"/>
          <w:kern w:val="0"/>
          <w:sz w:val="24"/>
          <w:szCs w:val="24"/>
        </w:rPr>
      </w:pPr>
      <w:bookmarkStart w:id="639" w:name="_Toc12200"/>
      <w:r>
        <w:rPr>
          <w:rFonts w:ascii="仿宋" w:hAnsi="仿宋" w:eastAsia="仿宋" w:cs="仿宋"/>
          <w:kern w:val="0"/>
          <w:sz w:val="24"/>
          <w:szCs w:val="24"/>
        </w:rPr>
        <w:t xml:space="preserve">67.1 </w:t>
      </w:r>
      <w:r>
        <w:rPr>
          <w:rFonts w:hint="eastAsia" w:ascii="仿宋" w:hAnsi="仿宋" w:eastAsia="仿宋" w:cs="仿宋"/>
          <w:kern w:val="0"/>
          <w:sz w:val="24"/>
          <w:szCs w:val="24"/>
        </w:rPr>
        <w:t>工程优质费的计算方法</w:t>
      </w:r>
      <w:bookmarkEnd w:id="639"/>
    </w:p>
    <w:p>
      <w:pPr>
        <w:spacing w:line="360" w:lineRule="auto"/>
        <w:ind w:firstLine="480" w:firstLineChars="200"/>
        <w:outlineLvl w:val="0"/>
        <w:rPr>
          <w:rFonts w:ascii="仿宋" w:hAnsi="仿宋" w:eastAsia="仿宋" w:cs="仿宋"/>
          <w:kern w:val="0"/>
          <w:sz w:val="24"/>
          <w:szCs w:val="24"/>
          <w:u w:val="single"/>
        </w:rPr>
      </w:pPr>
      <w:bookmarkStart w:id="640" w:name="_Toc637"/>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约定工程优质费的，其计算方法：</w:t>
      </w:r>
      <w:r>
        <w:rPr>
          <w:rFonts w:hint="eastAsia" w:ascii="仿宋" w:hAnsi="仿宋" w:eastAsia="仿宋" w:cs="仿宋"/>
          <w:kern w:val="0"/>
          <w:sz w:val="24"/>
          <w:szCs w:val="24"/>
          <w:u w:val="single"/>
        </w:rPr>
        <w:t xml:space="preserve"> 本项目不作工程优质费条款约定。</w:t>
      </w:r>
      <w:bookmarkEnd w:id="640"/>
    </w:p>
    <w:p>
      <w:pPr>
        <w:spacing w:line="360" w:lineRule="auto"/>
        <w:ind w:firstLine="480" w:firstLineChars="200"/>
        <w:outlineLvl w:val="0"/>
        <w:rPr>
          <w:rFonts w:ascii="仿宋" w:hAnsi="仿宋" w:eastAsia="仿宋" w:cs="仿宋"/>
          <w:kern w:val="0"/>
          <w:sz w:val="24"/>
          <w:szCs w:val="24"/>
          <w:u w:val="single"/>
        </w:rPr>
      </w:pPr>
      <w:bookmarkStart w:id="641" w:name="_Toc13040"/>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按分部分项工程费为基础计算：</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w:t>
      </w:r>
      <w:bookmarkEnd w:id="641"/>
      <w:r>
        <w:rPr>
          <w:rFonts w:ascii="仿宋" w:hAnsi="仿宋" w:eastAsia="仿宋" w:cs="仿宋"/>
          <w:kern w:val="0"/>
          <w:sz w:val="24"/>
          <w:szCs w:val="24"/>
          <w:u w:val="single"/>
        </w:rPr>
        <w:t xml:space="preserve">   </w:t>
      </w:r>
    </w:p>
    <w:p>
      <w:pPr>
        <w:spacing w:line="360" w:lineRule="auto"/>
        <w:rPr>
          <w:rFonts w:ascii="仿宋" w:hAnsi="仿宋" w:eastAsia="仿宋" w:cs="Times New Roman"/>
          <w:kern w:val="0"/>
          <w:sz w:val="24"/>
          <w:szCs w:val="24"/>
        </w:rPr>
      </w:pPr>
      <w:r>
        <w:rPr>
          <w:rFonts w:hint="eastAsia" w:ascii="仿宋" w:hAnsi="仿宋" w:eastAsia="仿宋" w:cs="仿宋"/>
          <w:kern w:val="0"/>
          <w:sz w:val="24"/>
          <w:szCs w:val="24"/>
        </w:rPr>
        <w:t xml:space="preserve">    </w:t>
      </w:r>
      <w:r>
        <w:rPr>
          <w:rFonts w:hint="eastAsia" w:ascii="仿宋" w:hAnsi="仿宋" w:eastAsia="仿宋" w:cs="仿宋"/>
          <w:b/>
          <w:bCs/>
          <w:sz w:val="24"/>
          <w:szCs w:val="24"/>
          <w:lang w:eastAsia="zh-CN"/>
        </w:rPr>
        <w:t>◎</w:t>
      </w:r>
      <w:r>
        <w:rPr>
          <w:rFonts w:ascii="仿宋" w:hAnsi="仿宋" w:eastAsia="仿宋" w:cs="仿宋"/>
          <w:kern w:val="0"/>
          <w:sz w:val="24"/>
          <w:szCs w:val="24"/>
        </w:rPr>
        <w:t xml:space="preserve">67.2 </w:t>
      </w:r>
      <w:r>
        <w:rPr>
          <w:rFonts w:hint="eastAsia" w:ascii="仿宋" w:hAnsi="仿宋" w:eastAsia="仿宋" w:cs="仿宋"/>
          <w:kern w:val="0"/>
          <w:sz w:val="24"/>
          <w:szCs w:val="24"/>
        </w:rPr>
        <w:t>工程优质费的计算额度：</w:t>
      </w:r>
    </w:p>
    <w:p>
      <w:pPr>
        <w:spacing w:line="360" w:lineRule="auto"/>
        <w:ind w:firstLine="480" w:firstLineChars="200"/>
        <w:rPr>
          <w:rFonts w:ascii="仿宋" w:hAnsi="仿宋" w:eastAsia="仿宋" w:cs="Times New Roman"/>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按通用条款规定计算。</w:t>
      </w:r>
    </w:p>
    <w:p>
      <w:pPr>
        <w:spacing w:line="360" w:lineRule="auto"/>
        <w:ind w:firstLine="480" w:firstLineChars="200"/>
        <w:rPr>
          <w:rFonts w:ascii="仿宋" w:hAnsi="仿宋" w:eastAsia="仿宋" w:cs="Times New Roman"/>
          <w:kern w:val="0"/>
          <w:sz w:val="24"/>
          <w:szCs w:val="24"/>
          <w:u w:val="single"/>
        </w:rPr>
      </w:pP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另作约定:</w:t>
      </w:r>
      <w:r>
        <w:rPr>
          <w:rFonts w:hint="eastAsia" w:ascii="仿宋" w:hAnsi="仿宋" w:eastAsia="仿宋" w:cs="仿宋"/>
          <w:kern w:val="0"/>
          <w:sz w:val="24"/>
          <w:szCs w:val="24"/>
          <w:u w:val="single"/>
        </w:rPr>
        <w:t xml:space="preserve"> 本项目不作工程优质费条款约定。</w:t>
      </w:r>
    </w:p>
    <w:p>
      <w:pPr>
        <w:pStyle w:val="4"/>
        <w:numPr>
          <w:ilvl w:val="0"/>
          <w:numId w:val="0"/>
        </w:numPr>
        <w:tabs>
          <w:tab w:val="left" w:pos="360"/>
          <w:tab w:val="left" w:pos="420"/>
        </w:tabs>
        <w:spacing w:before="0" w:line="360" w:lineRule="auto"/>
        <w:ind w:left="715" w:leftChars="10" w:hanging="691" w:hangingChars="239"/>
        <w:rPr>
          <w:rFonts w:hint="eastAsia" w:ascii="仿宋" w:hAnsi="仿宋" w:eastAsia="仿宋"/>
          <w:sz w:val="24"/>
          <w:szCs w:val="24"/>
        </w:rPr>
      </w:pPr>
      <w:r>
        <w:rPr>
          <w:rFonts w:hint="eastAsia" w:ascii="仿宋" w:hAnsi="仿宋" w:eastAsia="仿宋"/>
          <w:sz w:val="24"/>
          <w:szCs w:val="24"/>
        </w:rPr>
        <w:t xml:space="preserve">    </w:t>
      </w:r>
    </w:p>
    <w:p>
      <w:pPr>
        <w:pStyle w:val="4"/>
        <w:numPr>
          <w:ilvl w:val="0"/>
          <w:numId w:val="0"/>
        </w:numPr>
        <w:tabs>
          <w:tab w:val="left" w:pos="360"/>
          <w:tab w:val="left" w:pos="420"/>
        </w:tabs>
        <w:spacing w:before="0" w:line="360" w:lineRule="auto"/>
        <w:ind w:left="694" w:leftChars="242" w:hanging="113" w:hangingChars="39"/>
        <w:rPr>
          <w:rFonts w:ascii="仿宋" w:hAnsi="仿宋" w:eastAsia="仿宋"/>
          <w:b/>
          <w:bCs/>
          <w:sz w:val="24"/>
          <w:szCs w:val="24"/>
        </w:rPr>
      </w:pPr>
      <w:bookmarkStart w:id="642" w:name="_Toc469384122"/>
      <w:bookmarkStart w:id="643" w:name="_Toc2180"/>
      <w:bookmarkStart w:id="644" w:name="_Toc20979"/>
      <w:r>
        <w:rPr>
          <w:rFonts w:hint="eastAsia" w:ascii="仿宋" w:hAnsi="仿宋" w:eastAsia="仿宋" w:cs="仿宋"/>
          <w:b/>
          <w:bCs/>
          <w:sz w:val="24"/>
          <w:szCs w:val="24"/>
          <w:lang w:eastAsia="zh-CN"/>
        </w:rPr>
        <w:t>◎</w:t>
      </w:r>
      <w:r>
        <w:rPr>
          <w:rFonts w:ascii="仿宋" w:hAnsi="仿宋" w:eastAsia="仿宋" w:cs="仿宋"/>
          <w:b/>
          <w:bCs/>
          <w:sz w:val="24"/>
          <w:szCs w:val="24"/>
        </w:rPr>
        <w:t xml:space="preserve">68. </w:t>
      </w:r>
      <w:r>
        <w:rPr>
          <w:rFonts w:hint="eastAsia" w:ascii="仿宋" w:hAnsi="仿宋" w:eastAsia="仿宋" w:cs="仿宋"/>
          <w:b/>
          <w:bCs/>
          <w:sz w:val="24"/>
          <w:szCs w:val="24"/>
        </w:rPr>
        <w:t>合同价款的约定与调整</w:t>
      </w:r>
      <w:bookmarkEnd w:id="642"/>
      <w:bookmarkEnd w:id="643"/>
      <w:bookmarkEnd w:id="644"/>
    </w:p>
    <w:p>
      <w:pPr>
        <w:spacing w:line="360" w:lineRule="auto"/>
        <w:ind w:firstLine="480" w:firstLineChars="200"/>
        <w:jc w:val="left"/>
        <w:rPr>
          <w:rFonts w:ascii="仿宋" w:hAnsi="仿宋" w:eastAsia="仿宋" w:cs="Times New Roman"/>
          <w:kern w:val="0"/>
          <w:sz w:val="24"/>
          <w:szCs w:val="24"/>
        </w:rPr>
      </w:pPr>
      <w:r>
        <w:rPr>
          <w:rFonts w:ascii="仿宋" w:hAnsi="仿宋" w:eastAsia="仿宋" w:cs="仿宋"/>
          <w:kern w:val="0"/>
          <w:sz w:val="24"/>
          <w:szCs w:val="24"/>
        </w:rPr>
        <w:t>68.2</w:t>
      </w:r>
      <w:r>
        <w:rPr>
          <w:rFonts w:hint="eastAsia" w:ascii="仿宋" w:hAnsi="仿宋" w:eastAsia="仿宋" w:cs="仿宋"/>
          <w:kern w:val="0"/>
          <w:sz w:val="24"/>
          <w:szCs w:val="24"/>
        </w:rPr>
        <w:t>合同价款的方式</w:t>
      </w:r>
    </w:p>
    <w:p>
      <w:pPr>
        <w:spacing w:line="360" w:lineRule="auto"/>
        <w:ind w:firstLine="480" w:firstLineChars="200"/>
        <w:jc w:val="left"/>
        <w:rPr>
          <w:rFonts w:ascii="仿宋" w:hAnsi="仿宋" w:eastAsia="仿宋" w:cs="Times New Roman"/>
          <w:kern w:val="0"/>
          <w:sz w:val="24"/>
          <w:szCs w:val="24"/>
        </w:rPr>
      </w:pPr>
      <w:r>
        <w:rPr>
          <w:rFonts w:hint="eastAsia" w:ascii="仿宋" w:hAnsi="仿宋" w:eastAsia="仿宋" w:cs="仿宋"/>
          <w:kern w:val="0"/>
          <w:sz w:val="24"/>
          <w:szCs w:val="24"/>
        </w:rPr>
        <w:t>□总价合同</w:t>
      </w:r>
    </w:p>
    <w:p>
      <w:pPr>
        <w:spacing w:line="360" w:lineRule="auto"/>
        <w:ind w:firstLine="480" w:firstLineChars="200"/>
        <w:jc w:val="left"/>
        <w:rPr>
          <w:rFonts w:ascii="仿宋" w:hAnsi="仿宋" w:eastAsia="仿宋" w:cs="Times New Roman"/>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单价合同</w:t>
      </w:r>
    </w:p>
    <w:p>
      <w:pPr>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本合同项目的工程承包价是由承包人以招标文件以及招标文件的图纸为依据，采用工程量清单计价方法，根据国家标准</w:t>
      </w:r>
      <w:r>
        <w:rPr>
          <w:rFonts w:hint="eastAsia" w:ascii="仿宋" w:hAnsi="仿宋" w:eastAsia="仿宋" w:cs="仿宋"/>
          <w:kern w:val="0"/>
          <w:sz w:val="24"/>
          <w:szCs w:val="24"/>
          <w:u w:val="single"/>
        </w:rPr>
        <w:t>《建设工程工程量清单计价规范》（GB50500-2013）</w:t>
      </w:r>
      <w:r>
        <w:rPr>
          <w:rFonts w:hint="eastAsia" w:ascii="仿宋" w:hAnsi="仿宋" w:eastAsia="仿宋" w:cs="仿宋"/>
          <w:kern w:val="0"/>
          <w:sz w:val="24"/>
          <w:szCs w:val="24"/>
        </w:rPr>
        <w:t>以及</w:t>
      </w:r>
      <w:r>
        <w:rPr>
          <w:rFonts w:hint="eastAsia" w:ascii="仿宋" w:hAnsi="仿宋" w:eastAsia="仿宋" w:cs="仿宋"/>
          <w:kern w:val="0"/>
          <w:sz w:val="24"/>
          <w:szCs w:val="24"/>
          <w:u w:val="single"/>
        </w:rPr>
        <w:t>《广东省市政工程综合定额（2018）、《广东省安装工程综合定额（2018）》、《广东省建设工程计价依据（2018）》、《广州省住房和城乡建设厅关于调整广东省建筑工程计价依据增值税税率的通知》（粤建筑〔2019〕819号）等</w:t>
      </w:r>
      <w:r>
        <w:rPr>
          <w:rFonts w:hint="eastAsia" w:ascii="仿宋" w:hAnsi="仿宋" w:eastAsia="仿宋" w:cs="仿宋"/>
          <w:kern w:val="0"/>
          <w:sz w:val="24"/>
          <w:szCs w:val="24"/>
        </w:rPr>
        <w:t>计价办法，按照招标文件中工程量清单所开列的工作内容和估计工程量填报相应的综合单价后并累计合价，再加上措施项目费、其他项目费、规费和税金等计算的合同价。结算时发包人依据中华人民共和国国家标准和计价办法，以及图纸、</w:t>
      </w:r>
      <w:r>
        <w:rPr>
          <w:rFonts w:hint="eastAsia" w:ascii="仿宋" w:hAnsi="仿宋" w:eastAsia="仿宋" w:cs="仿宋"/>
          <w:kern w:val="0"/>
          <w:sz w:val="24"/>
          <w:szCs w:val="24"/>
          <w:u w:val="single"/>
        </w:rPr>
        <w:t>工程量签证单</w:t>
      </w:r>
      <w:r>
        <w:rPr>
          <w:rFonts w:ascii="仿宋" w:hAnsi="仿宋" w:eastAsia="仿宋" w:cs="仿宋"/>
          <w:kern w:val="0"/>
          <w:sz w:val="24"/>
          <w:szCs w:val="24"/>
          <w:u w:val="single"/>
        </w:rPr>
        <w:t xml:space="preserve"> </w:t>
      </w:r>
      <w:r>
        <w:rPr>
          <w:rFonts w:hint="eastAsia" w:ascii="仿宋" w:hAnsi="仿宋" w:eastAsia="仿宋" w:cs="仿宋"/>
          <w:kern w:val="0"/>
          <w:sz w:val="24"/>
          <w:szCs w:val="24"/>
        </w:rPr>
        <w:t>等规定计量确认的实际工程量乘以中标的综合单价，再加上措施项目费、其他项目费、规费、税金等计算的结算造价。</w:t>
      </w:r>
    </w:p>
    <w:p>
      <w:pPr>
        <w:spacing w:line="360" w:lineRule="auto"/>
        <w:ind w:firstLine="480" w:firstLineChars="200"/>
        <w:jc w:val="left"/>
        <w:rPr>
          <w:rFonts w:eastAsia="仿宋_GB2312" w:cs="Times New Roman"/>
          <w:sz w:val="30"/>
          <w:szCs w:val="32"/>
          <w:u w:val="single"/>
        </w:rPr>
      </w:pPr>
      <w:r>
        <w:rPr>
          <w:rFonts w:ascii="仿宋" w:hAnsi="仿宋" w:eastAsia="仿宋" w:cs="仿宋"/>
          <w:kern w:val="0"/>
          <w:sz w:val="24"/>
          <w:szCs w:val="24"/>
        </w:rPr>
        <w:t>综合单价包含的风险范围：</w:t>
      </w:r>
      <w:r>
        <w:rPr>
          <w:rFonts w:hint="eastAsia" w:ascii="仿宋" w:hAnsi="仿宋" w:eastAsia="仿宋" w:cs="仿宋"/>
          <w:kern w:val="0"/>
          <w:sz w:val="24"/>
          <w:szCs w:val="24"/>
          <w:u w:val="single"/>
        </w:rPr>
        <w:t>本合同履行过中，工程量清单内约定的综合单价不作调整，发包方和承包方自负风险。</w:t>
      </w:r>
    </w:p>
    <w:p>
      <w:pPr>
        <w:spacing w:line="360" w:lineRule="auto"/>
        <w:ind w:firstLine="480" w:firstLineChars="200"/>
        <w:jc w:val="left"/>
        <w:rPr>
          <w:rFonts w:eastAsia="仿宋_GB2312" w:cs="Times New Roman"/>
          <w:sz w:val="30"/>
          <w:szCs w:val="32"/>
          <w:u w:val="single"/>
        </w:rPr>
      </w:pPr>
      <w:r>
        <w:rPr>
          <w:rFonts w:ascii="仿宋" w:hAnsi="仿宋" w:eastAsia="仿宋" w:cs="仿宋"/>
          <w:kern w:val="0"/>
          <w:sz w:val="24"/>
          <w:szCs w:val="24"/>
        </w:rPr>
        <w:t>风险费用的计算方法：</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w:t>
      </w:r>
      <w:r>
        <w:rPr>
          <w:rFonts w:ascii="仿宋" w:hAnsi="仿宋" w:eastAsia="仿宋" w:cs="仿宋"/>
          <w:kern w:val="0"/>
          <w:sz w:val="24"/>
          <w:szCs w:val="24"/>
          <w:u w:val="single"/>
        </w:rPr>
        <w:t xml:space="preserve">    </w:t>
      </w:r>
      <w:r>
        <w:rPr>
          <w:rFonts w:hint="eastAsia" w:ascii="仿宋" w:hAnsi="仿宋" w:eastAsia="仿宋" w:cs="仿宋"/>
          <w:kern w:val="0"/>
          <w:sz w:val="24"/>
          <w:szCs w:val="24"/>
        </w:rPr>
        <w:t>。</w:t>
      </w:r>
    </w:p>
    <w:p>
      <w:pPr>
        <w:spacing w:line="360" w:lineRule="auto"/>
        <w:ind w:firstLine="480" w:firstLineChars="200"/>
        <w:jc w:val="left"/>
        <w:rPr>
          <w:rFonts w:eastAsia="仿宋_GB2312" w:cs="Times New Roman"/>
          <w:sz w:val="30"/>
          <w:szCs w:val="32"/>
        </w:rPr>
      </w:pPr>
      <w:r>
        <w:rPr>
          <w:rFonts w:ascii="仿宋" w:hAnsi="仿宋" w:eastAsia="仿宋" w:cs="仿宋"/>
          <w:kern w:val="0"/>
          <w:sz w:val="24"/>
          <w:szCs w:val="24"/>
        </w:rPr>
        <w:t>风险范围以外合同价格的调整方法：</w:t>
      </w:r>
      <w:r>
        <w:rPr>
          <w:rFonts w:eastAsia="仿宋_GB2312" w:cs="Times New Roman"/>
          <w:sz w:val="30"/>
          <w:szCs w:val="32"/>
          <w:u w:val="single"/>
        </w:rPr>
        <w:t xml:space="preserve">   </w:t>
      </w:r>
      <w:r>
        <w:rPr>
          <w:rFonts w:hint="eastAsia" w:eastAsia="仿宋_GB2312" w:cs="Times New Roman"/>
          <w:sz w:val="30"/>
          <w:szCs w:val="32"/>
          <w:u w:val="single"/>
        </w:rPr>
        <w:t xml:space="preserve">/ </w:t>
      </w:r>
      <w:r>
        <w:rPr>
          <w:rFonts w:eastAsia="仿宋_GB2312" w:cs="Times New Roman"/>
          <w:sz w:val="30"/>
          <w:szCs w:val="32"/>
          <w:u w:val="single"/>
        </w:rPr>
        <w:t xml:space="preserve">   </w:t>
      </w:r>
      <w:r>
        <w:rPr>
          <w:rFonts w:hint="eastAsia" w:eastAsia="仿宋_GB2312" w:cs="Times New Roman"/>
          <w:sz w:val="30"/>
          <w:szCs w:val="32"/>
        </w:rPr>
        <w:t xml:space="preserve">。 </w:t>
      </w:r>
    </w:p>
    <w:p>
      <w:pPr>
        <w:spacing w:line="360" w:lineRule="auto"/>
        <w:ind w:firstLine="480" w:firstLineChars="200"/>
        <w:jc w:val="left"/>
        <w:rPr>
          <w:rFonts w:ascii="仿宋" w:hAnsi="仿宋" w:eastAsia="仿宋" w:cs="Times New Roman"/>
          <w:kern w:val="0"/>
          <w:sz w:val="24"/>
          <w:szCs w:val="24"/>
        </w:rPr>
      </w:pPr>
      <w:r>
        <w:rPr>
          <w:rFonts w:hint="eastAsia" w:ascii="仿宋" w:hAnsi="仿宋" w:eastAsia="仿宋" w:cs="仿宋"/>
          <w:kern w:val="0"/>
          <w:sz w:val="24"/>
          <w:szCs w:val="24"/>
        </w:rPr>
        <w:t xml:space="preserve">在项目实施期间，招标文件工程量清单漏项的项目、设计变更的项目，经发包人审批确认后，按下列办法进行工程量及综合单价的计算： </w:t>
      </w:r>
    </w:p>
    <w:p>
      <w:pPr>
        <w:spacing w:line="360" w:lineRule="auto"/>
        <w:ind w:firstLine="480" w:firstLineChars="200"/>
        <w:jc w:val="left"/>
        <w:rPr>
          <w:rFonts w:hint="eastAsia" w:ascii="仿宋" w:hAnsi="仿宋" w:eastAsia="仿宋" w:cs="Times New Roman"/>
          <w:kern w:val="0"/>
          <w:sz w:val="24"/>
          <w:szCs w:val="24"/>
        </w:rPr>
      </w:pPr>
      <w:r>
        <w:rPr>
          <w:rFonts w:hint="eastAsia" w:ascii="仿宋" w:hAnsi="仿宋" w:eastAsia="仿宋" w:cs="仿宋"/>
          <w:kern w:val="0"/>
          <w:sz w:val="24"/>
          <w:szCs w:val="24"/>
        </w:rPr>
        <w:t>1、招标文件工程量清单漏项的项目、设计变更的项目、中标的工程量清单中没有的项目，则作为新增项目，采用定额计价办法，依据广东省计价依据、广东省相关定额和广州市补充定额，以及所有定额对应的计价办法，</w:t>
      </w:r>
      <w:r>
        <w:rPr>
          <w:rFonts w:hint="eastAsia" w:ascii="仿宋" w:hAnsi="仿宋" w:eastAsia="仿宋" w:cs="仿宋"/>
          <w:kern w:val="0"/>
          <w:sz w:val="24"/>
          <w:szCs w:val="24"/>
          <w:u w:val="single"/>
        </w:rPr>
        <w:t>由发包人委托第三方造价咨询服务机构进行新增分项清单造价分析后结合实际完成工程量及承包人的投标报价下浮率（总价报价下浮率</w:t>
      </w:r>
      <w:r>
        <w:rPr>
          <w:rFonts w:hint="eastAsia" w:ascii="仿宋" w:hAnsi="仿宋" w:eastAsia="仿宋" w:cs="仿宋"/>
          <w:kern w:val="0"/>
          <w:sz w:val="24"/>
          <w:szCs w:val="24"/>
          <w:u w:val="single"/>
          <w:lang w:eastAsia="zh-CN"/>
        </w:rPr>
        <w:t>：</w:t>
      </w:r>
      <w:r>
        <w:rPr>
          <w:rFonts w:hint="eastAsia" w:ascii="仿宋" w:hAnsi="仿宋" w:eastAsia="仿宋" w:cs="仿宋"/>
          <w:kern w:val="0"/>
          <w:sz w:val="24"/>
          <w:szCs w:val="24"/>
          <w:u w:val="single"/>
          <w:lang w:val="en-US" w:eastAsia="zh-CN"/>
        </w:rPr>
        <w:t>1-</w:t>
      </w:r>
      <w:r>
        <w:rPr>
          <w:rFonts w:hint="eastAsia" w:ascii="仿宋" w:hAnsi="仿宋" w:eastAsia="仿宋" w:cs="仿宋"/>
          <w:kern w:val="0"/>
          <w:sz w:val="24"/>
          <w:szCs w:val="24"/>
          <w:u w:val="single"/>
          <w:lang w:eastAsia="zh-CN"/>
        </w:rPr>
        <w:t>承包人投标价</w:t>
      </w:r>
      <w:r>
        <w:rPr>
          <w:rFonts w:hint="eastAsia" w:ascii="仿宋" w:hAnsi="仿宋" w:eastAsia="仿宋" w:cs="仿宋"/>
          <w:kern w:val="0"/>
          <w:sz w:val="24"/>
          <w:szCs w:val="24"/>
          <w:u w:val="single"/>
          <w:lang w:val="en-US" w:eastAsia="zh-CN"/>
        </w:rPr>
        <w:t>/最高限价*100%</w:t>
      </w:r>
      <w:r>
        <w:rPr>
          <w:rFonts w:hint="eastAsia" w:ascii="仿宋" w:hAnsi="仿宋" w:eastAsia="仿宋" w:cs="仿宋"/>
          <w:kern w:val="0"/>
          <w:sz w:val="24"/>
          <w:szCs w:val="24"/>
          <w:u w:val="single"/>
        </w:rPr>
        <w:t>）计算。</w:t>
      </w:r>
      <w:r>
        <w:rPr>
          <w:rFonts w:hint="eastAsia" w:ascii="仿宋" w:hAnsi="仿宋" w:eastAsia="仿宋" w:cs="仿宋"/>
          <w:kern w:val="0"/>
          <w:sz w:val="24"/>
          <w:szCs w:val="24"/>
        </w:rPr>
        <w:t>若个别项目没有定额可套用，由发包人和承包人根据实际情况签订补充合同或协议作出约定；若项目实施期间定额更新，建设行政主管部门对新旧定额的使用办法有规定的从其规定；没有规定或规定不明确的，沿用本条所列定额标准及规范进行计价。</w:t>
      </w:r>
    </w:p>
    <w:p>
      <w:pPr>
        <w:spacing w:line="360" w:lineRule="auto"/>
        <w:ind w:firstLine="480" w:firstLineChars="200"/>
        <w:jc w:val="left"/>
        <w:rPr>
          <w:rFonts w:ascii="仿宋" w:hAnsi="仿宋" w:eastAsia="仿宋" w:cs="仿宋"/>
          <w:kern w:val="0"/>
          <w:sz w:val="24"/>
          <w:szCs w:val="24"/>
          <w:u w:val="single"/>
        </w:rPr>
      </w:pPr>
      <w:r>
        <w:rPr>
          <w:rFonts w:hint="eastAsia" w:ascii="仿宋" w:hAnsi="仿宋" w:eastAsia="仿宋" w:cs="仿宋"/>
          <w:kern w:val="0"/>
          <w:sz w:val="24"/>
          <w:szCs w:val="24"/>
        </w:rPr>
        <w:t>2、中标的投标报价相对于招标文件工程量清单有漏项或未填报综合单价项目，此项目的费用</w:t>
      </w:r>
      <w:r>
        <w:rPr>
          <w:rFonts w:hint="eastAsia" w:ascii="仿宋" w:hAnsi="仿宋" w:eastAsia="仿宋" w:cs="仿宋"/>
          <w:kern w:val="0"/>
          <w:sz w:val="24"/>
          <w:szCs w:val="24"/>
          <w:u w:val="single"/>
        </w:rPr>
        <w:t>按照招标文件工程量清单所列项目标准价乘以（1-承包人的投标报价下浮率</w:t>
      </w:r>
      <w:r>
        <w:rPr>
          <w:rFonts w:hint="eastAsia" w:ascii="仿宋" w:hAnsi="仿宋" w:eastAsia="仿宋" w:cs="仿宋"/>
          <w:kern w:val="0"/>
          <w:sz w:val="24"/>
          <w:szCs w:val="24"/>
          <w:u w:val="single"/>
          <w:lang w:eastAsia="zh-CN"/>
        </w:rPr>
        <w:t>）</w:t>
      </w:r>
      <w:r>
        <w:rPr>
          <w:rFonts w:hint="eastAsia" w:ascii="仿宋" w:hAnsi="仿宋" w:eastAsia="仿宋" w:cs="仿宋"/>
          <w:kern w:val="0"/>
          <w:sz w:val="24"/>
          <w:szCs w:val="24"/>
          <w:u w:val="single"/>
        </w:rPr>
        <w:t>进行计算。</w:t>
      </w:r>
    </w:p>
    <w:p>
      <w:pPr>
        <w:spacing w:line="360" w:lineRule="auto"/>
        <w:ind w:firstLine="480" w:firstLineChars="200"/>
        <w:jc w:val="left"/>
        <w:rPr>
          <w:rFonts w:ascii="仿宋" w:hAnsi="仿宋" w:eastAsia="仿宋" w:cs="Times New Roman"/>
          <w:kern w:val="0"/>
          <w:sz w:val="24"/>
          <w:szCs w:val="24"/>
          <w:u w:val="single"/>
        </w:rPr>
      </w:pPr>
      <w:r>
        <w:rPr>
          <w:rFonts w:hint="eastAsia" w:ascii="仿宋" w:hAnsi="仿宋" w:eastAsia="仿宋" w:cs="仿宋"/>
          <w:kern w:val="0"/>
          <w:sz w:val="24"/>
          <w:szCs w:val="24"/>
        </w:rPr>
        <w:t>3、招标文件工程量清单中的项目在实际施工中没有做的项目，此项目的费用</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根据项目实际维护需要可调剂至工程量清单内其他项目</w:t>
      </w:r>
      <w:r>
        <w:rPr>
          <w:rFonts w:ascii="仿宋" w:hAnsi="仿宋" w:eastAsia="仿宋" w:cs="仿宋"/>
          <w:kern w:val="0"/>
          <w:sz w:val="24"/>
          <w:szCs w:val="24"/>
          <w:u w:val="single"/>
        </w:rPr>
        <w:t xml:space="preserve"> </w:t>
      </w:r>
      <w:r>
        <w:rPr>
          <w:rFonts w:hint="eastAsia" w:ascii="仿宋" w:hAnsi="仿宋" w:eastAsia="仿宋" w:cs="仿宋"/>
          <w:kern w:val="0"/>
          <w:sz w:val="24"/>
          <w:szCs w:val="24"/>
        </w:rPr>
        <w:t>。</w:t>
      </w:r>
    </w:p>
    <w:p>
      <w:pPr>
        <w:spacing w:line="360" w:lineRule="auto"/>
        <w:ind w:firstLine="480" w:firstLineChars="200"/>
        <w:jc w:val="left"/>
        <w:rPr>
          <w:rFonts w:ascii="仿宋" w:hAnsi="仿宋" w:eastAsia="仿宋" w:cs="Times New Roman"/>
          <w:kern w:val="0"/>
          <w:sz w:val="24"/>
          <w:szCs w:val="24"/>
          <w:u w:val="single"/>
        </w:rPr>
      </w:pPr>
      <w:r>
        <w:rPr>
          <w:rFonts w:hint="eastAsia" w:ascii="仿宋" w:hAnsi="仿宋" w:eastAsia="仿宋" w:cs="仿宋"/>
          <w:kern w:val="0"/>
          <w:sz w:val="24"/>
          <w:szCs w:val="24"/>
        </w:rPr>
        <w:t>措施项目费、其他项目费的调整：□按通用条款规定的调整事件内容调整；□按广东省定额规定计算；☑由发包人和承包人根据实际情况约定</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合同履行期间不作</w:t>
      </w:r>
      <w:r>
        <w:rPr>
          <w:rFonts w:ascii="仿宋" w:hAnsi="仿宋" w:eastAsia="仿宋" w:cs="仿宋"/>
          <w:kern w:val="0"/>
          <w:sz w:val="24"/>
          <w:szCs w:val="24"/>
          <w:u w:val="single"/>
        </w:rPr>
        <w:t xml:space="preserve"> </w:t>
      </w:r>
      <w:r>
        <w:rPr>
          <w:rFonts w:hint="eastAsia" w:ascii="仿宋" w:hAnsi="仿宋" w:eastAsia="仿宋" w:cs="仿宋"/>
          <w:kern w:val="0"/>
          <w:sz w:val="24"/>
          <w:szCs w:val="24"/>
        </w:rPr>
        <w:t>调整。</w:t>
      </w:r>
    </w:p>
    <w:p>
      <w:pPr>
        <w:spacing w:line="360" w:lineRule="auto"/>
        <w:ind w:firstLine="480" w:firstLineChars="200"/>
        <w:jc w:val="left"/>
        <w:rPr>
          <w:rFonts w:ascii="仿宋" w:hAnsi="仿宋" w:eastAsia="仿宋" w:cs="Times New Roman"/>
          <w:kern w:val="0"/>
          <w:sz w:val="24"/>
          <w:szCs w:val="24"/>
        </w:rPr>
      </w:pPr>
      <w:r>
        <w:rPr>
          <w:rFonts w:hint="eastAsia" w:ascii="仿宋" w:hAnsi="仿宋" w:eastAsia="仿宋" w:cs="仿宋"/>
          <w:kern w:val="0"/>
          <w:sz w:val="24"/>
          <w:szCs w:val="24"/>
        </w:rPr>
        <w:t>其它调整内容：</w:t>
      </w:r>
      <w:r>
        <w:rPr>
          <w:rFonts w:hint="eastAsia" w:ascii="仿宋" w:hAnsi="仿宋" w:eastAsia="仿宋" w:cs="仿宋"/>
          <w:kern w:val="0"/>
          <w:sz w:val="24"/>
          <w:szCs w:val="24"/>
          <w:u w:val="single"/>
        </w:rPr>
        <w:t>如项目单价报价相对最高综合单价报价的下浮率与项目总体报价下浮率不一致，则以项目总体报价下浮率修正项目单价报价实施。</w:t>
      </w:r>
    </w:p>
    <w:p>
      <w:pPr>
        <w:spacing w:line="360" w:lineRule="auto"/>
        <w:ind w:firstLine="480" w:firstLineChars="200"/>
        <w:jc w:val="left"/>
        <w:rPr>
          <w:rFonts w:ascii="仿宋" w:hAnsi="仿宋" w:eastAsia="仿宋" w:cs="Times New Roman"/>
          <w:kern w:val="0"/>
          <w:sz w:val="24"/>
          <w:szCs w:val="24"/>
        </w:rPr>
      </w:pPr>
      <w:r>
        <w:rPr>
          <w:rFonts w:hint="eastAsia" w:ascii="仿宋" w:hAnsi="仿宋" w:eastAsia="仿宋" w:cs="仿宋"/>
          <w:kern w:val="0"/>
          <w:sz w:val="24"/>
          <w:szCs w:val="24"/>
        </w:rPr>
        <w:t>本合同项目的结算造价确定方式：</w:t>
      </w:r>
      <w:r>
        <w:rPr>
          <w:rFonts w:hint="eastAsia" w:ascii="仿宋" w:hAnsi="仿宋" w:eastAsia="仿宋" w:cs="仿宋"/>
          <w:kern w:val="0"/>
          <w:sz w:val="24"/>
          <w:szCs w:val="24"/>
          <w:u w:val="single"/>
        </w:rPr>
        <w:t>由发包人委托第三方造价咨询服务机构实施项目结算财政投资评审工作</w:t>
      </w:r>
      <w:r>
        <w:rPr>
          <w:rFonts w:hint="eastAsia" w:ascii="仿宋" w:hAnsi="仿宋" w:eastAsia="仿宋" w:cs="仿宋"/>
          <w:kern w:val="0"/>
          <w:sz w:val="24"/>
          <w:szCs w:val="24"/>
        </w:rPr>
        <w:t>。</w:t>
      </w:r>
    </w:p>
    <w:p>
      <w:pPr>
        <w:spacing w:line="360" w:lineRule="auto"/>
        <w:ind w:firstLine="480" w:firstLineChars="200"/>
        <w:jc w:val="left"/>
        <w:rPr>
          <w:rFonts w:ascii="仿宋" w:hAnsi="仿宋" w:eastAsia="仿宋" w:cs="Times New Roman"/>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按实结算合同。</w:t>
      </w:r>
    </w:p>
    <w:p>
      <w:pPr>
        <w:spacing w:line="360" w:lineRule="auto"/>
        <w:ind w:firstLine="482" w:firstLineChars="200"/>
        <w:rPr>
          <w:rFonts w:hint="eastAsia" w:ascii="仿宋" w:hAnsi="仿宋" w:eastAsia="仿宋" w:cs="仿宋"/>
          <w:b/>
          <w:bCs/>
          <w:sz w:val="24"/>
          <w:szCs w:val="24"/>
        </w:rPr>
      </w:pPr>
      <w:bookmarkStart w:id="645" w:name="_Toc469384123"/>
      <w:bookmarkStart w:id="646" w:name="_Toc31714"/>
    </w:p>
    <w:p>
      <w:pPr>
        <w:spacing w:line="360" w:lineRule="auto"/>
        <w:ind w:firstLine="482" w:firstLineChars="200"/>
        <w:rPr>
          <w:rFonts w:ascii="仿宋" w:hAnsi="仿宋" w:eastAsia="仿宋"/>
          <w:b/>
          <w:bCs/>
          <w:sz w:val="24"/>
          <w:szCs w:val="24"/>
        </w:rPr>
      </w:pPr>
      <w:r>
        <w:rPr>
          <w:rFonts w:ascii="仿宋" w:hAnsi="仿宋" w:eastAsia="仿宋" w:cs="仿宋"/>
          <w:b/>
          <w:bCs/>
          <w:sz w:val="24"/>
          <w:szCs w:val="24"/>
        </w:rPr>
        <w:t xml:space="preserve">72. </w:t>
      </w:r>
      <w:r>
        <w:rPr>
          <w:rFonts w:hint="eastAsia" w:ascii="仿宋" w:hAnsi="仿宋" w:eastAsia="仿宋" w:cs="仿宋"/>
          <w:b/>
          <w:bCs/>
          <w:sz w:val="24"/>
          <w:szCs w:val="24"/>
        </w:rPr>
        <w:t>工程变更事件</w:t>
      </w:r>
      <w:bookmarkEnd w:id="645"/>
      <w:bookmarkEnd w:id="646"/>
    </w:p>
    <w:p>
      <w:pPr>
        <w:spacing w:line="360" w:lineRule="auto"/>
        <w:outlineLvl w:val="0"/>
        <w:rPr>
          <w:rFonts w:ascii="仿宋" w:hAnsi="仿宋" w:eastAsia="仿宋" w:cs="Times New Roman"/>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 xml:space="preserve">  </w:t>
      </w:r>
      <w:bookmarkStart w:id="647" w:name="_Toc8772"/>
      <w:r>
        <w:rPr>
          <w:rFonts w:ascii="仿宋" w:hAnsi="仿宋" w:eastAsia="仿宋" w:cs="仿宋"/>
          <w:kern w:val="0"/>
          <w:sz w:val="24"/>
          <w:szCs w:val="24"/>
        </w:rPr>
        <w:t xml:space="preserve">72.4 </w:t>
      </w:r>
      <w:r>
        <w:rPr>
          <w:rFonts w:hint="eastAsia" w:ascii="仿宋" w:hAnsi="仿宋" w:eastAsia="仿宋" w:cs="仿宋"/>
          <w:kern w:val="0"/>
          <w:sz w:val="24"/>
          <w:szCs w:val="24"/>
        </w:rPr>
        <w:t>调整承包人报价偏差的方法</w:t>
      </w:r>
      <w:bookmarkEnd w:id="647"/>
    </w:p>
    <w:p>
      <w:pPr>
        <w:spacing w:line="360" w:lineRule="auto"/>
        <w:ind w:firstLine="360" w:firstLineChars="150"/>
        <w:rPr>
          <w:rFonts w:ascii="仿宋" w:hAnsi="仿宋" w:eastAsia="仿宋" w:cs="Times New Roman"/>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按通用条款的规定调整。</w:t>
      </w:r>
    </w:p>
    <w:p>
      <w:pPr>
        <w:spacing w:line="360" w:lineRule="auto"/>
        <w:ind w:firstLine="120" w:firstLineChars="50"/>
        <w:rPr>
          <w:rFonts w:hint="eastAsia" w:ascii="仿宋" w:hAnsi="仿宋" w:eastAsia="仿宋" w:cs="仿宋"/>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 xml:space="preserve">  ☑</w:t>
      </w:r>
      <w:r>
        <w:rPr>
          <w:rFonts w:ascii="仿宋" w:hAnsi="仿宋" w:eastAsia="仿宋" w:cs="仿宋"/>
          <w:kern w:val="0"/>
          <w:sz w:val="24"/>
          <w:szCs w:val="24"/>
        </w:rPr>
        <w:t xml:space="preserve"> </w:t>
      </w:r>
      <w:r>
        <w:rPr>
          <w:rFonts w:hint="eastAsia" w:ascii="仿宋" w:hAnsi="仿宋" w:eastAsia="仿宋" w:cs="仿宋"/>
          <w:kern w:val="0"/>
          <w:sz w:val="24"/>
          <w:szCs w:val="24"/>
        </w:rPr>
        <w:t>按照下列方法调整：</w:t>
      </w:r>
    </w:p>
    <w:p>
      <w:pPr>
        <w:spacing w:line="360" w:lineRule="auto"/>
        <w:ind w:firstLine="480" w:firstLineChars="200"/>
        <w:rPr>
          <w:rFonts w:hint="eastAsia" w:ascii="仿宋" w:hAnsi="仿宋" w:eastAsia="仿宋" w:cs="仿宋"/>
          <w:kern w:val="0"/>
          <w:sz w:val="24"/>
          <w:szCs w:val="24"/>
          <w:u w:val="single"/>
        </w:rPr>
      </w:pPr>
      <w:r>
        <w:rPr>
          <w:rFonts w:hint="eastAsia" w:ascii="仿宋" w:hAnsi="仿宋" w:eastAsia="仿宋" w:cs="仿宋"/>
          <w:kern w:val="0"/>
          <w:sz w:val="24"/>
          <w:szCs w:val="24"/>
        </w:rPr>
        <w:t xml:space="preserve">72.4.1 </w:t>
      </w:r>
      <w:r>
        <w:rPr>
          <w:rFonts w:hint="eastAsia" w:ascii="仿宋" w:hAnsi="仿宋" w:eastAsia="仿宋" w:cs="仿宋"/>
          <w:kern w:val="0"/>
          <w:sz w:val="24"/>
          <w:szCs w:val="24"/>
          <w:u w:val="single"/>
        </w:rPr>
        <w:t>交通设施维护量按实际发生量计算，交通设施维护量计算按交通设施清单报价（下浮率）编制《工程结算书》。</w:t>
      </w:r>
    </w:p>
    <w:p>
      <w:pPr>
        <w:spacing w:line="360" w:lineRule="auto"/>
        <w:ind w:firstLine="480" w:firstLineChars="200"/>
        <w:rPr>
          <w:rFonts w:hint="eastAsia" w:ascii="仿宋" w:hAnsi="仿宋" w:eastAsia="仿宋" w:cs="仿宋"/>
          <w:kern w:val="0"/>
          <w:sz w:val="24"/>
          <w:szCs w:val="24"/>
          <w:u w:val="single"/>
        </w:rPr>
      </w:pPr>
      <w:r>
        <w:rPr>
          <w:rFonts w:hint="eastAsia" w:ascii="仿宋" w:hAnsi="仿宋" w:eastAsia="仿宋" w:cs="仿宋"/>
          <w:kern w:val="0"/>
          <w:sz w:val="24"/>
          <w:szCs w:val="24"/>
        </w:rPr>
        <w:t xml:space="preserve">72.4.2 </w:t>
      </w:r>
      <w:r>
        <w:rPr>
          <w:rFonts w:hint="eastAsia" w:ascii="仿宋" w:hAnsi="仿宋" w:eastAsia="仿宋" w:cs="仿宋"/>
          <w:kern w:val="0"/>
          <w:sz w:val="24"/>
          <w:szCs w:val="24"/>
          <w:u w:val="single"/>
        </w:rPr>
        <w:t>当出现设计变更、业主要求、答疑会议中允许调整的项目时，承包人必须在发生后的15天内，将调整的原因、金额以书面形式通知项目监理和发包人，否则可视为承包人免费提供该项服务。调整的方式：</w:t>
      </w:r>
    </w:p>
    <w:p>
      <w:pPr>
        <w:spacing w:line="360" w:lineRule="auto"/>
        <w:ind w:firstLine="480" w:firstLineChars="200"/>
        <w:rPr>
          <w:rFonts w:hint="eastAsia" w:ascii="仿宋" w:hAnsi="仿宋" w:eastAsia="仿宋" w:cs="仿宋"/>
          <w:kern w:val="0"/>
          <w:sz w:val="24"/>
          <w:szCs w:val="24"/>
          <w:u w:val="single"/>
        </w:rPr>
      </w:pPr>
      <w:r>
        <w:rPr>
          <w:rFonts w:hint="eastAsia" w:ascii="仿宋" w:hAnsi="仿宋" w:eastAsia="仿宋" w:cs="仿宋"/>
          <w:kern w:val="0"/>
          <w:sz w:val="24"/>
          <w:szCs w:val="24"/>
        </w:rPr>
        <w:t>（1）</w:t>
      </w:r>
      <w:r>
        <w:rPr>
          <w:rFonts w:hint="eastAsia" w:ascii="仿宋" w:hAnsi="仿宋" w:eastAsia="仿宋" w:cs="仿宋"/>
          <w:kern w:val="0"/>
          <w:sz w:val="24"/>
          <w:szCs w:val="24"/>
          <w:u w:val="single"/>
        </w:rPr>
        <w:t>当只是项目工程量改变时，只调整相应的项目工程量；但如变更的工程预算超越原审批人权限时，承包人应在获得发包人重新下达经审批后维护任务书才能进行施工；</w:t>
      </w:r>
    </w:p>
    <w:p>
      <w:pPr>
        <w:spacing w:line="360" w:lineRule="auto"/>
        <w:ind w:firstLine="480" w:firstLineChars="200"/>
        <w:rPr>
          <w:rFonts w:hint="eastAsia" w:ascii="仿宋" w:hAnsi="仿宋" w:eastAsia="仿宋" w:cs="仿宋"/>
          <w:kern w:val="0"/>
          <w:sz w:val="24"/>
          <w:szCs w:val="24"/>
          <w:u w:val="single"/>
        </w:rPr>
      </w:pPr>
      <w:r>
        <w:rPr>
          <w:rFonts w:hint="eastAsia" w:ascii="仿宋" w:hAnsi="仿宋" w:eastAsia="仿宋" w:cs="仿宋"/>
          <w:kern w:val="0"/>
          <w:sz w:val="24"/>
          <w:szCs w:val="24"/>
        </w:rPr>
        <w:t>（2）</w:t>
      </w:r>
      <w:r>
        <w:rPr>
          <w:rFonts w:hint="eastAsia" w:ascii="仿宋" w:hAnsi="仿宋" w:eastAsia="仿宋" w:cs="仿宋"/>
          <w:kern w:val="0"/>
          <w:sz w:val="24"/>
          <w:szCs w:val="24"/>
          <w:u w:val="single"/>
        </w:rPr>
        <w:t>只是项目用料（包括规格）改变时，只调整相应项目的主材单价；</w:t>
      </w:r>
    </w:p>
    <w:p>
      <w:pPr>
        <w:spacing w:line="360" w:lineRule="auto"/>
        <w:ind w:firstLine="480" w:firstLineChars="200"/>
        <w:rPr>
          <w:rFonts w:hint="eastAsia" w:ascii="仿宋" w:hAnsi="仿宋" w:eastAsia="仿宋" w:cs="仿宋"/>
          <w:kern w:val="0"/>
          <w:sz w:val="24"/>
          <w:szCs w:val="24"/>
          <w:u w:val="single"/>
        </w:rPr>
      </w:pPr>
      <w:r>
        <w:rPr>
          <w:rFonts w:hint="eastAsia" w:ascii="仿宋" w:hAnsi="仿宋" w:eastAsia="仿宋" w:cs="仿宋"/>
          <w:kern w:val="0"/>
          <w:sz w:val="24"/>
          <w:szCs w:val="24"/>
        </w:rPr>
        <w:t>（3）</w:t>
      </w:r>
      <w:r>
        <w:rPr>
          <w:rFonts w:hint="eastAsia" w:ascii="仿宋" w:hAnsi="仿宋" w:eastAsia="仿宋" w:cs="仿宋"/>
          <w:kern w:val="0"/>
          <w:sz w:val="24"/>
          <w:szCs w:val="24"/>
          <w:u w:val="single"/>
        </w:rPr>
        <w:t>项目的工程量及用料同时改变时，同时调整相应项目的工程量及主材单价；</w:t>
      </w:r>
    </w:p>
    <w:p>
      <w:pPr>
        <w:spacing w:line="360" w:lineRule="auto"/>
        <w:ind w:firstLine="480" w:firstLineChars="200"/>
        <w:rPr>
          <w:rFonts w:hint="eastAsia" w:ascii="仿宋" w:hAnsi="仿宋" w:eastAsia="仿宋" w:cs="仿宋"/>
          <w:kern w:val="0"/>
          <w:sz w:val="24"/>
          <w:szCs w:val="24"/>
          <w:u w:val="single"/>
        </w:rPr>
      </w:pPr>
      <w:r>
        <w:rPr>
          <w:rFonts w:hint="eastAsia" w:ascii="仿宋" w:hAnsi="仿宋" w:eastAsia="仿宋" w:cs="仿宋"/>
          <w:kern w:val="0"/>
          <w:sz w:val="24"/>
          <w:szCs w:val="24"/>
        </w:rPr>
        <w:t>（4）</w:t>
      </w:r>
      <w:r>
        <w:rPr>
          <w:rFonts w:hint="eastAsia" w:ascii="仿宋" w:hAnsi="仿宋" w:eastAsia="仿宋" w:cs="仿宋"/>
          <w:kern w:val="0"/>
          <w:sz w:val="24"/>
          <w:szCs w:val="24"/>
          <w:u w:val="single"/>
        </w:rPr>
        <w:t>工程量清单中部分分项出现缺项、漏项，或由于维护工作的不可预见性，出现新投入使用而又没有列入投标报价的，由发包人委托第三方造价咨询服务机构进行新增分项清单造价分析。并采用以下方式进行结算：</w:t>
      </w:r>
    </w:p>
    <w:p>
      <w:pPr>
        <w:spacing w:line="360" w:lineRule="auto"/>
        <w:ind w:firstLine="480" w:firstLineChars="200"/>
        <w:rPr>
          <w:rFonts w:hint="eastAsia" w:ascii="仿宋" w:hAnsi="仿宋" w:eastAsia="仿宋" w:cs="仿宋"/>
          <w:kern w:val="0"/>
          <w:sz w:val="24"/>
          <w:szCs w:val="24"/>
          <w:u w:val="single"/>
        </w:rPr>
      </w:pPr>
      <w:r>
        <w:rPr>
          <w:rFonts w:hint="eastAsia" w:ascii="仿宋" w:hAnsi="仿宋" w:eastAsia="仿宋" w:cs="仿宋"/>
          <w:kern w:val="0"/>
          <w:sz w:val="24"/>
          <w:szCs w:val="24"/>
        </w:rPr>
        <w:t xml:space="preserve">① </w:t>
      </w:r>
      <w:r>
        <w:rPr>
          <w:rFonts w:hint="eastAsia" w:ascii="仿宋" w:hAnsi="仿宋" w:eastAsia="仿宋" w:cs="仿宋"/>
          <w:kern w:val="0"/>
          <w:sz w:val="24"/>
          <w:szCs w:val="24"/>
          <w:u w:val="single"/>
        </w:rPr>
        <w:t>工程量编制和计算：工程量清单的组成、编制、计价、格式、项目编码、项目名称、工程内容、计量单位和工程量计算规则按照适用的中华人民共和国国家标准《建设工程工程量清单计价规范》及《广东省建设工程计价通则》执行，定额参照采用本工程适用的定额，工程量按实际发生计算；</w:t>
      </w:r>
    </w:p>
    <w:p>
      <w:pPr>
        <w:spacing w:line="360" w:lineRule="auto"/>
        <w:ind w:firstLine="480" w:firstLineChars="200"/>
        <w:rPr>
          <w:rFonts w:hint="eastAsia" w:ascii="仿宋" w:hAnsi="仿宋" w:eastAsia="仿宋" w:cs="仿宋"/>
          <w:kern w:val="0"/>
          <w:sz w:val="24"/>
          <w:szCs w:val="24"/>
          <w:u w:val="single"/>
        </w:rPr>
      </w:pPr>
      <w:r>
        <w:rPr>
          <w:rFonts w:hint="eastAsia" w:ascii="仿宋" w:hAnsi="仿宋" w:eastAsia="仿宋" w:cs="仿宋"/>
          <w:kern w:val="0"/>
          <w:sz w:val="24"/>
          <w:szCs w:val="24"/>
        </w:rPr>
        <w:t xml:space="preserve">② </w:t>
      </w:r>
      <w:r>
        <w:rPr>
          <w:rFonts w:hint="eastAsia" w:ascii="仿宋" w:hAnsi="仿宋" w:eastAsia="仿宋" w:cs="仿宋"/>
          <w:kern w:val="0"/>
          <w:sz w:val="24"/>
          <w:szCs w:val="24"/>
          <w:u w:val="single"/>
        </w:rPr>
        <w:t>计价方式：主要材料价差按以下执行。当实际施工发生主材用料变更,则只能调整综合单价中的主材费，其余一切费用不得调整。变更后的主材单价原则上不得高于施工同期《广州地区建设工程常用材料综合价格》的价格，如上述文件没有的材料单价原则上不得高于市场价格；</w:t>
      </w:r>
    </w:p>
    <w:p>
      <w:pPr>
        <w:spacing w:line="360" w:lineRule="auto"/>
        <w:ind w:firstLine="480" w:firstLineChars="200"/>
        <w:rPr>
          <w:rFonts w:hint="eastAsia" w:ascii="仿宋" w:hAnsi="仿宋" w:eastAsia="仿宋" w:cs="仿宋"/>
          <w:kern w:val="0"/>
          <w:sz w:val="24"/>
          <w:szCs w:val="24"/>
          <w:u w:val="single"/>
        </w:rPr>
      </w:pPr>
      <w:r>
        <w:rPr>
          <w:rFonts w:hint="eastAsia" w:ascii="仿宋" w:hAnsi="仿宋" w:eastAsia="仿宋" w:cs="仿宋"/>
          <w:kern w:val="0"/>
          <w:sz w:val="24"/>
          <w:szCs w:val="24"/>
        </w:rPr>
        <w:t xml:space="preserve">③ </w:t>
      </w:r>
      <w:r>
        <w:rPr>
          <w:rFonts w:hint="eastAsia" w:ascii="仿宋" w:hAnsi="仿宋" w:eastAsia="仿宋" w:cs="仿宋"/>
          <w:kern w:val="0"/>
          <w:sz w:val="24"/>
          <w:szCs w:val="24"/>
          <w:u w:val="single"/>
        </w:rPr>
        <w:t>费率的计算：按工程投标时采用的相应定额计价规定费率的下限计算。</w:t>
      </w:r>
    </w:p>
    <w:p>
      <w:pPr>
        <w:spacing w:line="360" w:lineRule="auto"/>
        <w:ind w:firstLine="480" w:firstLineChars="200"/>
        <w:rPr>
          <w:rFonts w:hint="eastAsia" w:ascii="仿宋" w:hAnsi="仿宋" w:eastAsia="仿宋" w:cs="仿宋"/>
          <w:kern w:val="0"/>
          <w:sz w:val="24"/>
          <w:szCs w:val="24"/>
          <w:u w:val="single"/>
        </w:rPr>
      </w:pPr>
      <w:r>
        <w:rPr>
          <w:rFonts w:hint="eastAsia" w:ascii="仿宋" w:hAnsi="仿宋" w:eastAsia="仿宋" w:cs="仿宋"/>
          <w:kern w:val="0"/>
          <w:sz w:val="24"/>
          <w:szCs w:val="24"/>
          <w:u w:val="single"/>
        </w:rPr>
        <w:t>结算及计价依据包括但不局限于以下定额、规范文件（若实施过程中有新的规范、定额颁布，按新规定执行）：《广东省市政工程综合定额（2018）、《广东省安装工程综合定额（2018）》、《广东省建设工程计价依据（2018）》、《建设工程工程量清单计价规范》（GB50500-2013）、《广州省住房和城乡建设厅关于调整广东省建筑工程计价依据增值税税率的通知》（粤建筑〔2019〕819号）。</w:t>
      </w:r>
    </w:p>
    <w:p>
      <w:pPr>
        <w:spacing w:line="360" w:lineRule="auto"/>
        <w:ind w:firstLine="480" w:firstLineChars="200"/>
        <w:rPr>
          <w:rFonts w:hint="eastAsia" w:ascii="仿宋" w:hAnsi="仿宋" w:eastAsia="仿宋" w:cs="仿宋"/>
          <w:kern w:val="0"/>
          <w:sz w:val="24"/>
          <w:szCs w:val="24"/>
          <w:u w:val="single"/>
        </w:rPr>
      </w:pPr>
      <w:r>
        <w:rPr>
          <w:rFonts w:hint="eastAsia" w:ascii="仿宋" w:hAnsi="仿宋" w:eastAsia="仿宋" w:cs="仿宋"/>
          <w:kern w:val="0"/>
          <w:sz w:val="24"/>
          <w:szCs w:val="24"/>
        </w:rPr>
        <w:t>72.4.3</w:t>
      </w:r>
      <w:r>
        <w:rPr>
          <w:rFonts w:hint="eastAsia" w:ascii="仿宋" w:hAnsi="仿宋" w:eastAsia="仿宋" w:cs="仿宋"/>
          <w:kern w:val="0"/>
          <w:sz w:val="24"/>
          <w:szCs w:val="24"/>
          <w:u w:val="single"/>
        </w:rPr>
        <w:t>其他变更事件：</w:t>
      </w:r>
    </w:p>
    <w:p>
      <w:pPr>
        <w:spacing w:line="360" w:lineRule="auto"/>
        <w:ind w:firstLine="480" w:firstLineChars="200"/>
        <w:rPr>
          <w:rFonts w:hint="eastAsia" w:ascii="仿宋" w:hAnsi="仿宋" w:eastAsia="仿宋" w:cs="仿宋"/>
          <w:kern w:val="0"/>
          <w:sz w:val="24"/>
          <w:szCs w:val="24"/>
          <w:u w:val="single"/>
        </w:rPr>
      </w:pPr>
      <w:r>
        <w:rPr>
          <w:rFonts w:hint="eastAsia" w:ascii="仿宋" w:hAnsi="仿宋" w:eastAsia="仿宋" w:cs="仿宋"/>
          <w:kern w:val="0"/>
          <w:sz w:val="24"/>
          <w:szCs w:val="24"/>
        </w:rPr>
        <w:t>（1）</w:t>
      </w:r>
      <w:r>
        <w:rPr>
          <w:rFonts w:hint="eastAsia" w:ascii="仿宋" w:hAnsi="仿宋" w:eastAsia="仿宋" w:cs="仿宋"/>
          <w:kern w:val="0"/>
          <w:sz w:val="24"/>
          <w:szCs w:val="24"/>
          <w:u w:val="single"/>
        </w:rPr>
        <w:t>因国家相关政策、法规发生变更；</w:t>
      </w:r>
    </w:p>
    <w:p>
      <w:pPr>
        <w:spacing w:line="360" w:lineRule="auto"/>
        <w:ind w:firstLine="480" w:firstLineChars="200"/>
        <w:rPr>
          <w:rFonts w:ascii="仿宋" w:hAnsi="仿宋" w:eastAsia="仿宋" w:cs="仿宋"/>
          <w:kern w:val="0"/>
          <w:sz w:val="24"/>
          <w:szCs w:val="24"/>
          <w:u w:val="single"/>
        </w:rPr>
      </w:pPr>
      <w:r>
        <w:rPr>
          <w:rFonts w:hint="eastAsia" w:ascii="仿宋" w:hAnsi="仿宋" w:eastAsia="仿宋" w:cs="仿宋"/>
          <w:kern w:val="0"/>
          <w:sz w:val="24"/>
          <w:szCs w:val="24"/>
        </w:rPr>
        <w:t>（2）</w:t>
      </w:r>
      <w:r>
        <w:rPr>
          <w:rFonts w:hint="eastAsia" w:ascii="仿宋" w:hAnsi="仿宋" w:eastAsia="仿宋" w:cs="仿宋"/>
          <w:kern w:val="0"/>
          <w:sz w:val="24"/>
          <w:szCs w:val="24"/>
          <w:u w:val="single"/>
        </w:rPr>
        <w:t>合同履行中发包人要求变更或发生其他实质性变更，由双方协商解决。</w:t>
      </w:r>
      <w:r>
        <w:rPr>
          <w:rFonts w:ascii="仿宋" w:hAnsi="仿宋" w:eastAsia="仿宋" w:cs="仿宋"/>
          <w:kern w:val="0"/>
          <w:sz w:val="24"/>
          <w:szCs w:val="24"/>
          <w:u w:val="single"/>
        </w:rPr>
        <w:t xml:space="preserve"> </w:t>
      </w:r>
    </w:p>
    <w:p>
      <w:pPr>
        <w:pStyle w:val="4"/>
        <w:numPr>
          <w:ilvl w:val="0"/>
          <w:numId w:val="0"/>
        </w:numPr>
        <w:tabs>
          <w:tab w:val="left" w:pos="360"/>
          <w:tab w:val="left" w:pos="420"/>
        </w:tabs>
        <w:spacing w:line="360" w:lineRule="auto"/>
        <w:ind w:left="574" w:hanging="691" w:hangingChars="239"/>
        <w:rPr>
          <w:rFonts w:ascii="仿宋" w:hAnsi="仿宋" w:eastAsia="仿宋"/>
          <w:b/>
          <w:bCs/>
          <w:sz w:val="24"/>
          <w:szCs w:val="24"/>
        </w:rPr>
      </w:pPr>
      <w:r>
        <w:rPr>
          <w:rFonts w:hint="eastAsia" w:ascii="仿宋" w:hAnsi="仿宋" w:eastAsia="仿宋"/>
          <w:sz w:val="24"/>
          <w:szCs w:val="24"/>
        </w:rPr>
        <w:t xml:space="preserve">    </w:t>
      </w:r>
      <w:bookmarkStart w:id="648" w:name="_Toc11765"/>
      <w:bookmarkStart w:id="649" w:name="_Toc4201"/>
      <w:bookmarkStart w:id="650" w:name="_Toc469384124"/>
      <w:r>
        <w:rPr>
          <w:rFonts w:ascii="仿宋" w:hAnsi="仿宋" w:eastAsia="仿宋" w:cs="仿宋"/>
          <w:b/>
          <w:bCs/>
          <w:sz w:val="24"/>
          <w:szCs w:val="24"/>
        </w:rPr>
        <w:t xml:space="preserve">73. </w:t>
      </w:r>
      <w:r>
        <w:rPr>
          <w:rFonts w:hint="eastAsia" w:ascii="仿宋" w:hAnsi="仿宋" w:eastAsia="仿宋" w:cs="仿宋"/>
          <w:b/>
          <w:bCs/>
          <w:sz w:val="24"/>
          <w:szCs w:val="24"/>
        </w:rPr>
        <w:t>工程量偏差事件</w:t>
      </w:r>
      <w:bookmarkEnd w:id="648"/>
      <w:bookmarkEnd w:id="649"/>
      <w:bookmarkEnd w:id="650"/>
    </w:p>
    <w:p>
      <w:pPr>
        <w:spacing w:line="360" w:lineRule="auto"/>
        <w:rPr>
          <w:rFonts w:ascii="仿宋" w:hAnsi="仿宋" w:eastAsia="仿宋" w:cs="Times New Roman"/>
          <w:kern w:val="0"/>
          <w:sz w:val="24"/>
          <w:szCs w:val="24"/>
        </w:rPr>
      </w:pPr>
      <w:r>
        <w:rPr>
          <w:rFonts w:ascii="仿宋" w:hAnsi="仿宋" w:eastAsia="仿宋" w:cs="仿宋"/>
          <w:kern w:val="0"/>
          <w:sz w:val="24"/>
          <w:szCs w:val="24"/>
        </w:rPr>
        <w:t xml:space="preserve">    73.2 </w:t>
      </w:r>
      <w:r>
        <w:rPr>
          <w:rFonts w:hint="eastAsia" w:ascii="仿宋" w:hAnsi="仿宋" w:eastAsia="仿宋" w:cs="仿宋"/>
          <w:kern w:val="0"/>
          <w:sz w:val="24"/>
          <w:szCs w:val="24"/>
        </w:rPr>
        <w:t>调整分部分项工程费的方法</w:t>
      </w:r>
    </w:p>
    <w:p>
      <w:pPr>
        <w:spacing w:line="360" w:lineRule="auto"/>
        <w:ind w:firstLine="480" w:firstLineChars="200"/>
        <w:rPr>
          <w:rFonts w:ascii="仿宋" w:hAnsi="仿宋" w:eastAsia="仿宋" w:cs="Times New Roman"/>
          <w:kern w:val="0"/>
          <w:sz w:val="24"/>
          <w:szCs w:val="24"/>
        </w:rPr>
      </w:pPr>
      <w:r>
        <w:rPr>
          <w:rFonts w:hint="eastAsia" w:ascii="仿宋" w:hAnsi="仿宋" w:eastAsia="仿宋" w:cs="仿宋"/>
          <w:kern w:val="0"/>
          <w:sz w:val="24"/>
          <w:szCs w:val="24"/>
        </w:rPr>
        <w:t>调整结算分部分项工程费：</w:t>
      </w:r>
    </w:p>
    <w:p>
      <w:pPr>
        <w:spacing w:line="360" w:lineRule="auto"/>
        <w:ind w:firstLine="480" w:firstLineChars="200"/>
        <w:rPr>
          <w:rFonts w:ascii="仿宋" w:hAnsi="仿宋" w:eastAsia="仿宋" w:cs="Times New Roman"/>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按通用条款的规定调整。</w:t>
      </w:r>
    </w:p>
    <w:p>
      <w:pPr>
        <w:spacing w:line="360" w:lineRule="auto"/>
        <w:ind w:firstLine="480" w:firstLineChars="200"/>
        <w:rPr>
          <w:rFonts w:ascii="仿宋" w:hAnsi="仿宋" w:eastAsia="仿宋" w:cs="仿宋"/>
          <w:kern w:val="0"/>
          <w:sz w:val="24"/>
          <w:szCs w:val="24"/>
          <w:u w:val="single"/>
        </w:rPr>
      </w:pP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按照下列方法调整：</w:t>
      </w:r>
      <w:r>
        <w:rPr>
          <w:rFonts w:hint="eastAsia" w:ascii="仿宋" w:hAnsi="仿宋" w:eastAsia="仿宋" w:cs="仿宋"/>
          <w:kern w:val="0"/>
          <w:sz w:val="24"/>
          <w:szCs w:val="24"/>
          <w:u w:val="single"/>
        </w:rPr>
        <w:t>即使工程量出现偏差或调整，工程量清单所列分部分项设施清单项目综合单价均不予调整。在合同总价内按实际完成工程量进行结算。</w:t>
      </w:r>
    </w:p>
    <w:p>
      <w:pPr>
        <w:spacing w:line="360" w:lineRule="auto"/>
        <w:ind w:firstLine="480" w:firstLineChars="200"/>
        <w:rPr>
          <w:rFonts w:ascii="仿宋" w:hAnsi="仿宋" w:eastAsia="仿宋" w:cs="Times New Roman"/>
          <w:kern w:val="0"/>
          <w:sz w:val="24"/>
          <w:szCs w:val="24"/>
        </w:rPr>
      </w:pPr>
      <w:r>
        <w:rPr>
          <w:rFonts w:ascii="仿宋" w:hAnsi="仿宋" w:eastAsia="仿宋" w:cs="仿宋"/>
          <w:kern w:val="0"/>
          <w:sz w:val="24"/>
          <w:szCs w:val="24"/>
        </w:rPr>
        <w:t xml:space="preserve">73.3 </w:t>
      </w:r>
      <w:r>
        <w:rPr>
          <w:rFonts w:hint="eastAsia" w:ascii="仿宋" w:hAnsi="仿宋" w:eastAsia="仿宋" w:cs="仿宋"/>
          <w:kern w:val="0"/>
          <w:sz w:val="24"/>
          <w:szCs w:val="24"/>
        </w:rPr>
        <w:t>调整措施项目费的方法</w:t>
      </w:r>
    </w:p>
    <w:p>
      <w:pPr>
        <w:spacing w:line="360" w:lineRule="auto"/>
        <w:ind w:firstLine="480" w:firstLineChars="200"/>
        <w:rPr>
          <w:rFonts w:ascii="仿宋" w:hAnsi="仿宋" w:eastAsia="仿宋" w:cs="Times New Roman"/>
          <w:kern w:val="0"/>
          <w:sz w:val="24"/>
          <w:szCs w:val="24"/>
        </w:rPr>
      </w:pPr>
      <w:r>
        <w:rPr>
          <w:rFonts w:hint="eastAsia" w:ascii="仿宋" w:hAnsi="仿宋" w:eastAsia="仿宋" w:cs="仿宋"/>
          <w:kern w:val="0"/>
          <w:sz w:val="24"/>
          <w:szCs w:val="24"/>
        </w:rPr>
        <w:t>调整结算措施项目费：</w:t>
      </w:r>
    </w:p>
    <w:p>
      <w:pPr>
        <w:spacing w:line="360" w:lineRule="auto"/>
        <w:ind w:firstLine="480" w:firstLineChars="200"/>
        <w:rPr>
          <w:rFonts w:ascii="仿宋" w:hAnsi="仿宋" w:eastAsia="仿宋" w:cs="Times New Roman"/>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按通用条款的规定调整。</w:t>
      </w:r>
    </w:p>
    <w:p>
      <w:pPr>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按照下列方法调整：</w:t>
      </w:r>
      <w:r>
        <w:rPr>
          <w:rFonts w:hint="eastAsia" w:ascii="仿宋" w:hAnsi="仿宋" w:eastAsia="仿宋" w:cs="仿宋"/>
          <w:kern w:val="0"/>
          <w:sz w:val="24"/>
          <w:szCs w:val="24"/>
          <w:u w:val="single"/>
        </w:rPr>
        <w:t>本项目合同履行过程中不予调整。</w:t>
      </w:r>
    </w:p>
    <w:p>
      <w:pPr>
        <w:pStyle w:val="4"/>
        <w:numPr>
          <w:ilvl w:val="0"/>
          <w:numId w:val="0"/>
        </w:numPr>
        <w:tabs>
          <w:tab w:val="left" w:pos="360"/>
          <w:tab w:val="left" w:pos="420"/>
        </w:tabs>
        <w:spacing w:line="360" w:lineRule="auto"/>
        <w:rPr>
          <w:rFonts w:ascii="仿宋" w:hAnsi="仿宋" w:eastAsia="仿宋"/>
          <w:b/>
          <w:bCs/>
          <w:sz w:val="24"/>
          <w:szCs w:val="24"/>
        </w:rPr>
      </w:pPr>
      <w:r>
        <w:rPr>
          <w:rFonts w:hint="eastAsia" w:ascii="仿宋" w:hAnsi="仿宋" w:eastAsia="仿宋"/>
          <w:sz w:val="24"/>
          <w:szCs w:val="24"/>
        </w:rPr>
        <w:t xml:space="preserve">    </w:t>
      </w:r>
      <w:bookmarkStart w:id="651" w:name="_Toc18151"/>
      <w:bookmarkStart w:id="652" w:name="_Toc469384125"/>
      <w:bookmarkStart w:id="653" w:name="_Toc7138"/>
      <w:r>
        <w:rPr>
          <w:rFonts w:ascii="仿宋" w:hAnsi="仿宋" w:eastAsia="仿宋" w:cs="仿宋"/>
          <w:b/>
          <w:bCs/>
          <w:sz w:val="24"/>
          <w:szCs w:val="24"/>
        </w:rPr>
        <w:t xml:space="preserve">75. </w:t>
      </w:r>
      <w:r>
        <w:rPr>
          <w:rFonts w:hint="eastAsia" w:ascii="仿宋" w:hAnsi="仿宋" w:eastAsia="仿宋" w:cs="仿宋"/>
          <w:b/>
          <w:bCs/>
          <w:sz w:val="24"/>
          <w:szCs w:val="24"/>
        </w:rPr>
        <w:t>现场签证事件</w:t>
      </w:r>
      <w:bookmarkEnd w:id="651"/>
      <w:bookmarkEnd w:id="652"/>
      <w:bookmarkEnd w:id="653"/>
    </w:p>
    <w:p>
      <w:pPr>
        <w:spacing w:line="360" w:lineRule="auto"/>
        <w:rPr>
          <w:rFonts w:ascii="仿宋" w:hAnsi="仿宋" w:eastAsia="仿宋" w:cs="Times New Roman"/>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 xml:space="preserve">  </w:t>
      </w:r>
      <w:r>
        <w:rPr>
          <w:rFonts w:ascii="仿宋" w:hAnsi="仿宋" w:eastAsia="仿宋" w:cs="仿宋"/>
          <w:kern w:val="0"/>
          <w:sz w:val="24"/>
          <w:szCs w:val="24"/>
        </w:rPr>
        <w:t xml:space="preserve">75.3 </w:t>
      </w:r>
      <w:r>
        <w:rPr>
          <w:rFonts w:hint="eastAsia" w:ascii="仿宋" w:hAnsi="仿宋" w:eastAsia="仿宋" w:cs="仿宋"/>
          <w:kern w:val="0"/>
          <w:sz w:val="24"/>
          <w:szCs w:val="24"/>
        </w:rPr>
        <w:t>现场签证报告的确认</w:t>
      </w:r>
    </w:p>
    <w:p>
      <w:pPr>
        <w:spacing w:line="360" w:lineRule="auto"/>
        <w:rPr>
          <w:rFonts w:ascii="仿宋" w:hAnsi="仿宋" w:eastAsia="仿宋" w:cs="Times New Roman"/>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 xml:space="preserve"> 提交现场签证报告的时间：</w:t>
      </w:r>
    </w:p>
    <w:p>
      <w:pPr>
        <w:spacing w:line="360" w:lineRule="auto"/>
        <w:ind w:firstLine="120" w:firstLineChars="50"/>
        <w:rPr>
          <w:rFonts w:ascii="仿宋" w:hAnsi="仿宋" w:eastAsia="仿宋" w:cs="Times New Roman"/>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 xml:space="preserve">  □</w:t>
      </w:r>
      <w:r>
        <w:rPr>
          <w:rFonts w:ascii="仿宋" w:hAnsi="仿宋" w:eastAsia="仿宋" w:cs="仿宋"/>
          <w:kern w:val="0"/>
          <w:sz w:val="24"/>
          <w:szCs w:val="24"/>
        </w:rPr>
        <w:t xml:space="preserve"> </w:t>
      </w:r>
      <w:r>
        <w:rPr>
          <w:rFonts w:hint="eastAsia" w:ascii="仿宋" w:hAnsi="仿宋" w:eastAsia="仿宋" w:cs="仿宋"/>
          <w:kern w:val="0"/>
          <w:sz w:val="24"/>
          <w:szCs w:val="24"/>
        </w:rPr>
        <w:t>按通用条款的规定的时间提交。</w:t>
      </w:r>
    </w:p>
    <w:p>
      <w:pPr>
        <w:spacing w:line="360" w:lineRule="auto"/>
        <w:ind w:firstLine="120" w:firstLineChars="50"/>
        <w:rPr>
          <w:rFonts w:ascii="仿宋" w:hAnsi="仿宋" w:eastAsia="仿宋" w:cs="仿宋"/>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 xml:space="preserve">  ☑</w:t>
      </w:r>
      <w:r>
        <w:rPr>
          <w:rFonts w:ascii="仿宋" w:hAnsi="仿宋" w:eastAsia="仿宋" w:cs="仿宋"/>
          <w:kern w:val="0"/>
          <w:sz w:val="24"/>
          <w:szCs w:val="24"/>
        </w:rPr>
        <w:t xml:space="preserve"> </w:t>
      </w:r>
      <w:r>
        <w:rPr>
          <w:rFonts w:hint="eastAsia" w:ascii="仿宋" w:hAnsi="仿宋" w:eastAsia="仿宋" w:cs="仿宋"/>
          <w:kern w:val="0"/>
          <w:sz w:val="24"/>
          <w:szCs w:val="24"/>
        </w:rPr>
        <w:t>另作约定：</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发包人现场验收通过后3个工作日内。</w:t>
      </w:r>
      <w:r>
        <w:rPr>
          <w:rFonts w:ascii="仿宋" w:hAnsi="仿宋" w:eastAsia="仿宋" w:cs="仿宋"/>
          <w:kern w:val="0"/>
          <w:sz w:val="24"/>
          <w:szCs w:val="24"/>
        </w:rPr>
        <w:t xml:space="preserve">            </w:t>
      </w:r>
    </w:p>
    <w:p>
      <w:pPr>
        <w:pStyle w:val="4"/>
        <w:numPr>
          <w:ilvl w:val="0"/>
          <w:numId w:val="0"/>
        </w:numPr>
        <w:tabs>
          <w:tab w:val="left" w:pos="360"/>
          <w:tab w:val="left" w:pos="420"/>
        </w:tabs>
        <w:spacing w:line="360" w:lineRule="auto"/>
        <w:rPr>
          <w:rFonts w:ascii="仿宋" w:hAnsi="仿宋" w:eastAsia="仿宋"/>
          <w:b/>
          <w:bCs/>
          <w:sz w:val="24"/>
          <w:szCs w:val="24"/>
        </w:rPr>
      </w:pPr>
      <w:r>
        <w:rPr>
          <w:rFonts w:hint="eastAsia" w:ascii="仿宋" w:hAnsi="仿宋" w:eastAsia="仿宋" w:cs="仿宋"/>
          <w:sz w:val="24"/>
          <w:szCs w:val="24"/>
        </w:rPr>
        <w:t xml:space="preserve">    </w:t>
      </w:r>
      <w:bookmarkStart w:id="654" w:name="_Toc469384126"/>
      <w:bookmarkStart w:id="655" w:name="_Toc8058"/>
      <w:bookmarkStart w:id="656" w:name="_Toc29233"/>
      <w:r>
        <w:rPr>
          <w:rFonts w:hint="eastAsia" w:ascii="仿宋" w:hAnsi="仿宋" w:eastAsia="仿宋" w:cs="仿宋"/>
          <w:b/>
          <w:bCs/>
          <w:sz w:val="24"/>
          <w:szCs w:val="24"/>
          <w:lang w:eastAsia="zh-CN"/>
        </w:rPr>
        <w:t>◎</w:t>
      </w:r>
      <w:r>
        <w:rPr>
          <w:rFonts w:ascii="仿宋" w:hAnsi="仿宋" w:eastAsia="仿宋" w:cs="仿宋"/>
          <w:b/>
          <w:bCs/>
          <w:sz w:val="24"/>
          <w:szCs w:val="24"/>
        </w:rPr>
        <w:t xml:space="preserve">76. </w:t>
      </w:r>
      <w:r>
        <w:rPr>
          <w:rFonts w:hint="eastAsia" w:ascii="仿宋" w:hAnsi="仿宋" w:eastAsia="仿宋" w:cs="仿宋"/>
          <w:b/>
          <w:bCs/>
          <w:sz w:val="24"/>
          <w:szCs w:val="24"/>
        </w:rPr>
        <w:t>物价涨落事件</w:t>
      </w:r>
      <w:bookmarkEnd w:id="654"/>
      <w:bookmarkEnd w:id="655"/>
      <w:bookmarkEnd w:id="656"/>
    </w:p>
    <w:p>
      <w:pPr>
        <w:spacing w:line="360" w:lineRule="auto"/>
        <w:ind w:firstLine="480" w:firstLineChars="200"/>
        <w:jc w:val="left"/>
        <w:rPr>
          <w:rFonts w:eastAsia="仿宋_GB2312" w:cs="Times New Roman"/>
          <w:sz w:val="30"/>
          <w:szCs w:val="30"/>
        </w:rPr>
      </w:pPr>
      <w:r>
        <w:rPr>
          <w:rFonts w:hint="eastAsia" w:ascii="仿宋" w:hAnsi="仿宋" w:eastAsia="仿宋" w:cs="仿宋"/>
          <w:kern w:val="0"/>
          <w:sz w:val="24"/>
          <w:szCs w:val="24"/>
        </w:rPr>
        <w:t>市场价格波动是否调整合同价格的约定：</w:t>
      </w:r>
      <w:r>
        <w:rPr>
          <w:rFonts w:hint="eastAsia" w:ascii="仿宋" w:hAnsi="仿宋" w:eastAsia="仿宋" w:cs="Times New Roman"/>
          <w:sz w:val="24"/>
          <w:szCs w:val="24"/>
          <w:u w:val="single"/>
        </w:rPr>
        <w:t>合同期内不作调整</w:t>
      </w:r>
      <w:r>
        <w:rPr>
          <w:rFonts w:hint="eastAsia" w:eastAsia="仿宋_GB2312" w:cs="仿宋_GB2312"/>
          <w:sz w:val="30"/>
          <w:szCs w:val="30"/>
        </w:rPr>
        <w:t>。</w:t>
      </w:r>
    </w:p>
    <w:p>
      <w:pPr>
        <w:spacing w:line="360" w:lineRule="auto"/>
        <w:ind w:firstLine="480" w:firstLineChars="200"/>
        <w:jc w:val="left"/>
        <w:rPr>
          <w:rFonts w:ascii="仿宋" w:hAnsi="仿宋" w:eastAsia="仿宋" w:cs="Times New Roman"/>
          <w:kern w:val="0"/>
          <w:sz w:val="24"/>
          <w:szCs w:val="24"/>
        </w:rPr>
      </w:pPr>
      <w:r>
        <w:rPr>
          <w:rFonts w:hint="eastAsia" w:ascii="仿宋" w:hAnsi="仿宋" w:eastAsia="仿宋" w:cs="仿宋"/>
          <w:kern w:val="0"/>
          <w:sz w:val="24"/>
          <w:szCs w:val="24"/>
        </w:rPr>
        <w:t>因市场价格波动调整合同价格，采用以下第</w:t>
      </w:r>
      <w:r>
        <w:rPr>
          <w:rFonts w:eastAsia="仿宋_GB2312" w:cs="Times New Roman"/>
          <w:sz w:val="30"/>
          <w:szCs w:val="30"/>
          <w:u w:val="single"/>
        </w:rPr>
        <w:t xml:space="preserve">  </w:t>
      </w:r>
      <w:r>
        <w:rPr>
          <w:rFonts w:hint="eastAsia" w:eastAsia="仿宋_GB2312" w:cs="Times New Roman"/>
          <w:sz w:val="30"/>
          <w:szCs w:val="30"/>
          <w:u w:val="single"/>
        </w:rPr>
        <w:t>/</w:t>
      </w:r>
      <w:r>
        <w:rPr>
          <w:rFonts w:eastAsia="仿宋_GB2312" w:cs="Times New Roman"/>
          <w:sz w:val="30"/>
          <w:szCs w:val="30"/>
          <w:u w:val="single"/>
        </w:rPr>
        <w:t xml:space="preserve">  </w:t>
      </w:r>
      <w:r>
        <w:rPr>
          <w:rFonts w:hint="eastAsia" w:ascii="仿宋" w:hAnsi="仿宋" w:eastAsia="仿宋" w:cs="仿宋"/>
          <w:kern w:val="0"/>
          <w:sz w:val="24"/>
          <w:szCs w:val="24"/>
        </w:rPr>
        <w:t>种方式对合同价格进行调整：</w:t>
      </w:r>
    </w:p>
    <w:p>
      <w:pPr>
        <w:spacing w:line="360" w:lineRule="auto"/>
        <w:ind w:firstLine="480" w:firstLineChars="200"/>
        <w:jc w:val="left"/>
        <w:rPr>
          <w:rFonts w:eastAsia="仿宋_GB2312" w:cs="Times New Roman"/>
          <w:sz w:val="30"/>
          <w:szCs w:val="30"/>
        </w:rPr>
      </w:pPr>
      <w:r>
        <w:rPr>
          <w:rFonts w:hint="eastAsia" w:ascii="仿宋" w:hAnsi="仿宋" w:eastAsia="仿宋" w:cs="仿宋"/>
          <w:kern w:val="0"/>
          <w:sz w:val="24"/>
          <w:szCs w:val="24"/>
        </w:rPr>
        <w:t>第</w:t>
      </w:r>
      <w:r>
        <w:rPr>
          <w:rFonts w:ascii="仿宋" w:hAnsi="仿宋" w:eastAsia="仿宋" w:cs="仿宋"/>
          <w:kern w:val="0"/>
          <w:sz w:val="24"/>
          <w:szCs w:val="24"/>
        </w:rPr>
        <w:t>1</w:t>
      </w:r>
      <w:r>
        <w:rPr>
          <w:rFonts w:hint="eastAsia" w:ascii="仿宋" w:hAnsi="仿宋" w:eastAsia="仿宋" w:cs="仿宋"/>
          <w:kern w:val="0"/>
          <w:sz w:val="24"/>
          <w:szCs w:val="24"/>
        </w:rPr>
        <w:t>种方式：采用造价信息进行价格调整。</w:t>
      </w:r>
    </w:p>
    <w:p>
      <w:pPr>
        <w:spacing w:line="360" w:lineRule="auto"/>
        <w:ind w:firstLine="480" w:firstLineChars="200"/>
        <w:jc w:val="left"/>
        <w:rPr>
          <w:rFonts w:eastAsia="仿宋_GB2312" w:cs="Times New Roman"/>
          <w:sz w:val="30"/>
          <w:szCs w:val="30"/>
        </w:rPr>
      </w:pPr>
      <w:r>
        <w:rPr>
          <w:rFonts w:hint="eastAsia" w:ascii="仿宋" w:hAnsi="仿宋" w:eastAsia="仿宋" w:cs="仿宋"/>
          <w:kern w:val="0"/>
          <w:sz w:val="24"/>
          <w:szCs w:val="24"/>
        </w:rPr>
        <w:t>（</w:t>
      </w:r>
      <w:r>
        <w:rPr>
          <w:rFonts w:ascii="仿宋" w:hAnsi="仿宋" w:eastAsia="仿宋" w:cs="仿宋"/>
          <w:kern w:val="0"/>
          <w:sz w:val="24"/>
          <w:szCs w:val="24"/>
        </w:rPr>
        <w:t>1</w:t>
      </w:r>
      <w:r>
        <w:rPr>
          <w:rFonts w:hint="eastAsia" w:ascii="仿宋" w:hAnsi="仿宋" w:eastAsia="仿宋" w:cs="仿宋"/>
          <w:kern w:val="0"/>
          <w:sz w:val="24"/>
          <w:szCs w:val="24"/>
        </w:rPr>
        <w:t>）关于基准价格的约定：</w:t>
      </w:r>
      <w:r>
        <w:rPr>
          <w:rFonts w:eastAsia="仿宋_GB2312" w:cs="Times New Roman"/>
          <w:sz w:val="30"/>
          <w:szCs w:val="30"/>
          <w:u w:val="single"/>
        </w:rPr>
        <w:t xml:space="preserve"> </w:t>
      </w:r>
      <w:r>
        <w:rPr>
          <w:rFonts w:hint="eastAsia" w:eastAsia="仿宋_GB2312" w:cs="Times New Roman"/>
          <w:sz w:val="30"/>
          <w:szCs w:val="30"/>
          <w:u w:val="single"/>
        </w:rPr>
        <w:t>/</w:t>
      </w:r>
      <w:r>
        <w:rPr>
          <w:rFonts w:eastAsia="仿宋_GB2312" w:cs="Times New Roman"/>
          <w:sz w:val="30"/>
          <w:szCs w:val="30"/>
          <w:u w:val="single"/>
        </w:rPr>
        <w:t xml:space="preserve">  </w:t>
      </w:r>
      <w:r>
        <w:rPr>
          <w:rFonts w:hint="eastAsia" w:eastAsia="仿宋_GB2312" w:cs="仿宋_GB2312"/>
          <w:sz w:val="30"/>
          <w:szCs w:val="30"/>
        </w:rPr>
        <w:t>。</w:t>
      </w:r>
    </w:p>
    <w:p>
      <w:pPr>
        <w:spacing w:line="360" w:lineRule="auto"/>
        <w:ind w:firstLine="480" w:firstLineChars="200"/>
        <w:jc w:val="left"/>
        <w:rPr>
          <w:rFonts w:ascii="仿宋" w:hAnsi="仿宋" w:eastAsia="仿宋" w:cs="Times New Roman"/>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①承包人在已标价工程量清单或预算书中载明的材料单价低于基准价格的：专用合同条款合同履行期间材料单价涨幅以基准价格为基础超过</w:t>
      </w:r>
      <w:r>
        <w:rPr>
          <w:rFonts w:eastAsia="仿宋_GB2312" w:cs="Times New Roman"/>
          <w:sz w:val="30"/>
          <w:szCs w:val="30"/>
          <w:u w:val="single"/>
        </w:rPr>
        <w:t xml:space="preserve"> </w:t>
      </w:r>
      <w:r>
        <w:rPr>
          <w:rFonts w:hint="eastAsia" w:eastAsia="仿宋_GB2312" w:cs="Times New Roman"/>
          <w:sz w:val="30"/>
          <w:szCs w:val="30"/>
          <w:u w:val="single"/>
        </w:rPr>
        <w:t>/</w:t>
      </w:r>
      <w:r>
        <w:rPr>
          <w:rFonts w:eastAsia="仿宋_GB2312" w:cs="Times New Roman"/>
          <w:sz w:val="30"/>
          <w:szCs w:val="30"/>
          <w:u w:val="single"/>
        </w:rPr>
        <w:t xml:space="preserve">  </w:t>
      </w:r>
      <w:r>
        <w:rPr>
          <w:rFonts w:ascii="仿宋" w:hAnsi="仿宋" w:eastAsia="仿宋" w:cs="仿宋"/>
          <w:kern w:val="0"/>
          <w:sz w:val="24"/>
          <w:szCs w:val="24"/>
        </w:rPr>
        <w:t>%</w:t>
      </w:r>
      <w:r>
        <w:rPr>
          <w:rFonts w:hint="eastAsia" w:ascii="仿宋" w:hAnsi="仿宋" w:eastAsia="仿宋" w:cs="仿宋"/>
          <w:kern w:val="0"/>
          <w:sz w:val="24"/>
          <w:szCs w:val="24"/>
        </w:rPr>
        <w:t>时，或材料单价跌幅以已标价工程量清单或预算书中载明材料单价为基础超过</w:t>
      </w:r>
      <w:r>
        <w:rPr>
          <w:rFonts w:eastAsia="仿宋_GB2312" w:cs="Times New Roman"/>
          <w:sz w:val="30"/>
          <w:szCs w:val="30"/>
          <w:u w:val="single"/>
        </w:rPr>
        <w:t xml:space="preserve"> </w:t>
      </w:r>
      <w:r>
        <w:rPr>
          <w:rFonts w:hint="eastAsia" w:eastAsia="仿宋_GB2312" w:cs="Times New Roman"/>
          <w:sz w:val="30"/>
          <w:szCs w:val="30"/>
          <w:u w:val="single"/>
        </w:rPr>
        <w:t>/</w:t>
      </w:r>
      <w:r>
        <w:rPr>
          <w:rFonts w:eastAsia="仿宋_GB2312" w:cs="Times New Roman"/>
          <w:sz w:val="30"/>
          <w:szCs w:val="30"/>
          <w:u w:val="single"/>
        </w:rPr>
        <w:t xml:space="preserve">  </w:t>
      </w:r>
      <w:r>
        <w:rPr>
          <w:rFonts w:ascii="仿宋" w:hAnsi="仿宋" w:eastAsia="仿宋" w:cs="仿宋"/>
          <w:kern w:val="0"/>
          <w:sz w:val="24"/>
          <w:szCs w:val="24"/>
        </w:rPr>
        <w:t>%</w:t>
      </w:r>
      <w:r>
        <w:rPr>
          <w:rFonts w:hint="eastAsia" w:ascii="仿宋" w:hAnsi="仿宋" w:eastAsia="仿宋" w:cs="仿宋"/>
          <w:kern w:val="0"/>
          <w:sz w:val="24"/>
          <w:szCs w:val="24"/>
        </w:rPr>
        <w:t>时，其超过部分据实调整。</w:t>
      </w:r>
    </w:p>
    <w:p>
      <w:pPr>
        <w:spacing w:line="360" w:lineRule="auto"/>
        <w:ind w:firstLine="480" w:firstLineChars="200"/>
        <w:jc w:val="left"/>
        <w:rPr>
          <w:rFonts w:eastAsia="仿宋_GB2312" w:cs="Times New Roman"/>
          <w:sz w:val="30"/>
          <w:szCs w:val="30"/>
        </w:rPr>
      </w:pPr>
      <w:r>
        <w:rPr>
          <w:rFonts w:ascii="仿宋" w:hAnsi="仿宋" w:eastAsia="仿宋" w:cs="仿宋"/>
          <w:kern w:val="0"/>
          <w:sz w:val="24"/>
          <w:szCs w:val="24"/>
        </w:rPr>
        <w:t xml:space="preserve">  </w:t>
      </w:r>
      <w:r>
        <w:rPr>
          <w:rFonts w:hint="eastAsia" w:ascii="仿宋" w:hAnsi="仿宋" w:eastAsia="仿宋" w:cs="仿宋"/>
          <w:kern w:val="0"/>
          <w:sz w:val="24"/>
          <w:szCs w:val="24"/>
        </w:rPr>
        <w:t>调整价格的材料品种：</w:t>
      </w:r>
      <w:r>
        <w:rPr>
          <w:rFonts w:eastAsia="仿宋_GB2312" w:cs="Times New Roman"/>
          <w:sz w:val="30"/>
          <w:szCs w:val="30"/>
          <w:u w:val="single"/>
        </w:rPr>
        <w:t xml:space="preserve"> </w:t>
      </w:r>
      <w:r>
        <w:rPr>
          <w:rFonts w:hint="eastAsia" w:eastAsia="仿宋_GB2312" w:cs="Times New Roman"/>
          <w:sz w:val="30"/>
          <w:szCs w:val="30"/>
          <w:u w:val="single"/>
        </w:rPr>
        <w:t>/</w:t>
      </w:r>
      <w:r>
        <w:rPr>
          <w:rFonts w:eastAsia="仿宋_GB2312" w:cs="Times New Roman"/>
          <w:sz w:val="30"/>
          <w:szCs w:val="30"/>
          <w:u w:val="single"/>
        </w:rPr>
        <w:t xml:space="preserve"> </w:t>
      </w:r>
    </w:p>
    <w:p>
      <w:pPr>
        <w:spacing w:line="360" w:lineRule="auto"/>
        <w:ind w:firstLine="480" w:firstLineChars="200"/>
        <w:jc w:val="left"/>
        <w:rPr>
          <w:rFonts w:ascii="仿宋" w:hAnsi="仿宋" w:eastAsia="仿宋" w:cs="Times New Roman"/>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②承包人在已标价工程量清单或预算书中载明的材料单价高于基准价格的：专用合同条款合同履行期间材料单价跌幅以基准价格为基础超过</w:t>
      </w:r>
      <w:r>
        <w:rPr>
          <w:rFonts w:eastAsia="仿宋_GB2312" w:cs="Times New Roman"/>
          <w:sz w:val="30"/>
          <w:szCs w:val="30"/>
          <w:u w:val="single"/>
        </w:rPr>
        <w:t xml:space="preserve"> </w:t>
      </w:r>
      <w:r>
        <w:rPr>
          <w:rFonts w:hint="eastAsia" w:eastAsia="仿宋_GB2312" w:cs="Times New Roman"/>
          <w:sz w:val="30"/>
          <w:szCs w:val="30"/>
          <w:u w:val="single"/>
        </w:rPr>
        <w:t>/</w:t>
      </w:r>
      <w:r>
        <w:rPr>
          <w:rFonts w:eastAsia="仿宋_GB2312" w:cs="Times New Roman"/>
          <w:sz w:val="30"/>
          <w:szCs w:val="30"/>
          <w:u w:val="single"/>
        </w:rPr>
        <w:t xml:space="preserve"> </w:t>
      </w:r>
      <w:r>
        <w:rPr>
          <w:rFonts w:ascii="仿宋" w:hAnsi="仿宋" w:eastAsia="仿宋" w:cs="仿宋"/>
          <w:kern w:val="0"/>
          <w:sz w:val="24"/>
          <w:szCs w:val="24"/>
        </w:rPr>
        <w:t>%</w:t>
      </w:r>
      <w:r>
        <w:rPr>
          <w:rFonts w:hint="eastAsia" w:ascii="仿宋" w:hAnsi="仿宋" w:eastAsia="仿宋" w:cs="仿宋"/>
          <w:kern w:val="0"/>
          <w:sz w:val="24"/>
          <w:szCs w:val="24"/>
        </w:rPr>
        <w:t>时，材料单价涨幅以已标价工程量清单或预算书中载明材料单价为基础超过</w:t>
      </w:r>
      <w:r>
        <w:rPr>
          <w:rFonts w:eastAsia="仿宋_GB2312" w:cs="Times New Roman"/>
          <w:sz w:val="30"/>
          <w:szCs w:val="30"/>
          <w:u w:val="single"/>
        </w:rPr>
        <w:t xml:space="preserve"> </w:t>
      </w:r>
      <w:r>
        <w:rPr>
          <w:rFonts w:hint="eastAsia" w:eastAsia="仿宋_GB2312" w:cs="Times New Roman"/>
          <w:sz w:val="30"/>
          <w:szCs w:val="30"/>
          <w:u w:val="single"/>
        </w:rPr>
        <w:t>/</w:t>
      </w:r>
      <w:r>
        <w:rPr>
          <w:rFonts w:eastAsia="仿宋_GB2312" w:cs="Times New Roman"/>
          <w:sz w:val="30"/>
          <w:szCs w:val="30"/>
          <w:u w:val="single"/>
        </w:rPr>
        <w:t xml:space="preserve">  </w:t>
      </w:r>
      <w:r>
        <w:rPr>
          <w:rFonts w:ascii="仿宋" w:hAnsi="仿宋" w:eastAsia="仿宋" w:cs="仿宋"/>
          <w:kern w:val="0"/>
          <w:sz w:val="24"/>
          <w:szCs w:val="24"/>
        </w:rPr>
        <w:t>%</w:t>
      </w:r>
      <w:r>
        <w:rPr>
          <w:rFonts w:hint="eastAsia" w:ascii="仿宋" w:hAnsi="仿宋" w:eastAsia="仿宋" w:cs="仿宋"/>
          <w:kern w:val="0"/>
          <w:sz w:val="24"/>
          <w:szCs w:val="24"/>
        </w:rPr>
        <w:t>时，其超过部分据实调整。</w:t>
      </w:r>
    </w:p>
    <w:p>
      <w:pPr>
        <w:spacing w:line="360" w:lineRule="auto"/>
        <w:ind w:firstLine="480" w:firstLineChars="200"/>
        <w:jc w:val="left"/>
        <w:rPr>
          <w:rFonts w:eastAsia="仿宋_GB2312" w:cs="Times New Roman"/>
          <w:sz w:val="30"/>
          <w:szCs w:val="30"/>
        </w:rPr>
      </w:pPr>
      <w:r>
        <w:rPr>
          <w:rFonts w:hint="eastAsia" w:ascii="仿宋" w:hAnsi="仿宋" w:eastAsia="仿宋" w:cs="仿宋"/>
          <w:kern w:val="0"/>
          <w:sz w:val="24"/>
          <w:szCs w:val="24"/>
        </w:rPr>
        <w:t>调整价格的材料品种：</w:t>
      </w:r>
      <w:r>
        <w:rPr>
          <w:rFonts w:eastAsia="仿宋_GB2312" w:cs="Times New Roman"/>
          <w:sz w:val="30"/>
          <w:szCs w:val="30"/>
          <w:u w:val="single"/>
        </w:rPr>
        <w:t xml:space="preserve">  </w:t>
      </w:r>
      <w:r>
        <w:rPr>
          <w:rFonts w:hint="eastAsia" w:eastAsia="仿宋_GB2312" w:cs="Times New Roman"/>
          <w:sz w:val="30"/>
          <w:szCs w:val="30"/>
          <w:u w:val="single"/>
        </w:rPr>
        <w:t>/</w:t>
      </w:r>
      <w:r>
        <w:rPr>
          <w:rFonts w:eastAsia="仿宋_GB2312" w:cs="Times New Roman"/>
          <w:sz w:val="30"/>
          <w:szCs w:val="30"/>
          <w:u w:val="single"/>
        </w:rPr>
        <w:t xml:space="preserve">  </w:t>
      </w:r>
    </w:p>
    <w:p>
      <w:pPr>
        <w:spacing w:line="360" w:lineRule="auto"/>
        <w:ind w:firstLine="480" w:firstLineChars="200"/>
        <w:jc w:val="left"/>
        <w:rPr>
          <w:rFonts w:ascii="仿宋" w:hAnsi="仿宋" w:eastAsia="仿宋" w:cs="Times New Roman"/>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③承包人在已标价工程量清单或预算书中载明的材料单价等于基准单价的：专用合同条款合同履行期间材料单价涨跌幅以基准单价为基础超过±</w:t>
      </w:r>
      <w:r>
        <w:rPr>
          <w:rFonts w:eastAsia="仿宋_GB2312" w:cs="Times New Roman"/>
          <w:sz w:val="30"/>
          <w:szCs w:val="30"/>
          <w:u w:val="single"/>
        </w:rPr>
        <w:t xml:space="preserve"> </w:t>
      </w:r>
      <w:r>
        <w:rPr>
          <w:rFonts w:hint="eastAsia" w:eastAsia="仿宋_GB2312" w:cs="Times New Roman"/>
          <w:sz w:val="30"/>
          <w:szCs w:val="30"/>
          <w:u w:val="single"/>
        </w:rPr>
        <w:t>/</w:t>
      </w:r>
      <w:r>
        <w:rPr>
          <w:rFonts w:eastAsia="仿宋_GB2312" w:cs="Times New Roman"/>
          <w:sz w:val="30"/>
          <w:szCs w:val="30"/>
          <w:u w:val="single"/>
        </w:rPr>
        <w:t xml:space="preserve">  </w:t>
      </w:r>
      <w:r>
        <w:rPr>
          <w:rFonts w:ascii="仿宋" w:hAnsi="仿宋" w:eastAsia="仿宋" w:cs="仿宋"/>
          <w:kern w:val="0"/>
          <w:sz w:val="24"/>
          <w:szCs w:val="24"/>
        </w:rPr>
        <w:t>%</w:t>
      </w:r>
      <w:r>
        <w:rPr>
          <w:rFonts w:hint="eastAsia" w:ascii="仿宋" w:hAnsi="仿宋" w:eastAsia="仿宋" w:cs="仿宋"/>
          <w:kern w:val="0"/>
          <w:sz w:val="24"/>
          <w:szCs w:val="24"/>
        </w:rPr>
        <w:t>时，其超过部分据实调整。</w:t>
      </w:r>
    </w:p>
    <w:p>
      <w:pPr>
        <w:spacing w:line="360" w:lineRule="auto"/>
        <w:ind w:firstLine="480" w:firstLineChars="200"/>
        <w:jc w:val="left"/>
        <w:rPr>
          <w:rFonts w:eastAsia="仿宋_GB2312" w:cs="Times New Roman"/>
          <w:sz w:val="30"/>
          <w:szCs w:val="30"/>
        </w:rPr>
      </w:pPr>
      <w:r>
        <w:rPr>
          <w:rFonts w:hint="eastAsia" w:ascii="仿宋" w:hAnsi="仿宋" w:eastAsia="仿宋" w:cs="仿宋"/>
          <w:kern w:val="0"/>
          <w:sz w:val="24"/>
          <w:szCs w:val="24"/>
        </w:rPr>
        <w:t>调整价格的材料品种：</w:t>
      </w:r>
      <w:r>
        <w:rPr>
          <w:rFonts w:eastAsia="仿宋_GB2312" w:cs="Times New Roman"/>
          <w:sz w:val="30"/>
          <w:szCs w:val="30"/>
          <w:u w:val="single"/>
        </w:rPr>
        <w:t xml:space="preserve">  </w:t>
      </w:r>
      <w:r>
        <w:rPr>
          <w:rFonts w:hint="eastAsia" w:eastAsia="仿宋_GB2312" w:cs="Times New Roman"/>
          <w:sz w:val="30"/>
          <w:szCs w:val="30"/>
          <w:u w:val="single"/>
        </w:rPr>
        <w:t>/</w:t>
      </w:r>
      <w:r>
        <w:rPr>
          <w:rFonts w:eastAsia="仿宋_GB2312" w:cs="Times New Roman"/>
          <w:sz w:val="30"/>
          <w:szCs w:val="30"/>
          <w:u w:val="single"/>
        </w:rPr>
        <w:t xml:space="preserve">  </w:t>
      </w:r>
    </w:p>
    <w:p>
      <w:pPr>
        <w:spacing w:line="360" w:lineRule="auto"/>
        <w:ind w:firstLine="480" w:firstLineChars="200"/>
        <w:jc w:val="left"/>
        <w:rPr>
          <w:rFonts w:eastAsia="仿宋_GB2312" w:cs="Times New Roman"/>
          <w:sz w:val="30"/>
          <w:szCs w:val="30"/>
        </w:rPr>
      </w:pPr>
      <w:r>
        <w:rPr>
          <w:rFonts w:hint="eastAsia" w:ascii="仿宋" w:hAnsi="仿宋" w:eastAsia="仿宋" w:cs="仿宋"/>
          <w:kern w:val="0"/>
          <w:sz w:val="24"/>
          <w:szCs w:val="24"/>
        </w:rPr>
        <w:t>第</w:t>
      </w:r>
      <w:r>
        <w:rPr>
          <w:rFonts w:ascii="仿宋" w:hAnsi="仿宋" w:eastAsia="仿宋" w:cs="仿宋"/>
          <w:kern w:val="0"/>
          <w:sz w:val="24"/>
          <w:szCs w:val="24"/>
        </w:rPr>
        <w:t>2</w:t>
      </w:r>
      <w:r>
        <w:rPr>
          <w:rFonts w:hint="eastAsia" w:ascii="仿宋" w:hAnsi="仿宋" w:eastAsia="仿宋" w:cs="仿宋"/>
          <w:kern w:val="0"/>
          <w:sz w:val="24"/>
          <w:szCs w:val="24"/>
        </w:rPr>
        <w:t>种方式：其他价格调整方式：</w:t>
      </w:r>
      <w:r>
        <w:rPr>
          <w:rFonts w:eastAsia="仿宋_GB2312" w:cs="Times New Roman"/>
          <w:sz w:val="30"/>
          <w:szCs w:val="30"/>
          <w:u w:val="single"/>
        </w:rPr>
        <w:t xml:space="preserve"> </w:t>
      </w:r>
      <w:r>
        <w:rPr>
          <w:rFonts w:hint="eastAsia" w:eastAsia="仿宋_GB2312" w:cs="Times New Roman"/>
          <w:sz w:val="30"/>
          <w:szCs w:val="30"/>
          <w:u w:val="single"/>
        </w:rPr>
        <w:t>/</w:t>
      </w:r>
      <w:r>
        <w:rPr>
          <w:rFonts w:eastAsia="仿宋_GB2312" w:cs="Times New Roman"/>
          <w:sz w:val="30"/>
          <w:szCs w:val="30"/>
          <w:u w:val="single"/>
        </w:rPr>
        <w:t xml:space="preserve">  </w:t>
      </w:r>
    </w:p>
    <w:p>
      <w:pPr>
        <w:pStyle w:val="4"/>
        <w:numPr>
          <w:ilvl w:val="0"/>
          <w:numId w:val="0"/>
        </w:numPr>
        <w:tabs>
          <w:tab w:val="left" w:pos="360"/>
          <w:tab w:val="left" w:pos="420"/>
        </w:tabs>
        <w:spacing w:line="360" w:lineRule="auto"/>
        <w:ind w:firstLine="566" w:firstLineChars="196"/>
        <w:rPr>
          <w:rFonts w:ascii="仿宋" w:hAnsi="仿宋" w:eastAsia="仿宋"/>
          <w:b/>
          <w:bCs/>
          <w:sz w:val="24"/>
          <w:szCs w:val="24"/>
        </w:rPr>
      </w:pPr>
      <w:bookmarkStart w:id="657" w:name="_Toc20318"/>
      <w:bookmarkStart w:id="658" w:name="_Toc469384127"/>
      <w:bookmarkStart w:id="659" w:name="_Toc24342"/>
      <w:r>
        <w:rPr>
          <w:rFonts w:ascii="仿宋" w:hAnsi="仿宋" w:eastAsia="仿宋" w:cs="仿宋"/>
          <w:b/>
          <w:bCs/>
          <w:sz w:val="24"/>
          <w:szCs w:val="24"/>
        </w:rPr>
        <w:t xml:space="preserve">78. </w:t>
      </w:r>
      <w:r>
        <w:rPr>
          <w:rFonts w:hint="eastAsia" w:ascii="仿宋" w:hAnsi="仿宋" w:eastAsia="仿宋" w:cs="仿宋"/>
          <w:b/>
          <w:bCs/>
          <w:sz w:val="24"/>
          <w:szCs w:val="24"/>
        </w:rPr>
        <w:t>支付事项</w:t>
      </w:r>
      <w:bookmarkEnd w:id="657"/>
      <w:bookmarkEnd w:id="658"/>
      <w:bookmarkEnd w:id="659"/>
    </w:p>
    <w:p>
      <w:pPr>
        <w:spacing w:line="360" w:lineRule="auto"/>
        <w:ind w:firstLine="240" w:firstLineChars="100"/>
        <w:outlineLvl w:val="0"/>
        <w:rPr>
          <w:rFonts w:ascii="仿宋" w:hAnsi="仿宋" w:eastAsia="仿宋" w:cs="Times New Roman"/>
          <w:kern w:val="0"/>
          <w:sz w:val="24"/>
          <w:szCs w:val="24"/>
        </w:rPr>
      </w:pPr>
      <w:r>
        <w:rPr>
          <w:rFonts w:hint="eastAsia" w:ascii="仿宋" w:hAnsi="仿宋" w:eastAsia="仿宋" w:cs="Times New Roman"/>
          <w:kern w:val="0"/>
          <w:sz w:val="24"/>
          <w:szCs w:val="24"/>
        </w:rPr>
        <w:t xml:space="preserve">  </w:t>
      </w:r>
      <w:bookmarkStart w:id="660" w:name="_Toc5734"/>
      <w:r>
        <w:rPr>
          <w:rFonts w:ascii="仿宋" w:hAnsi="仿宋" w:eastAsia="仿宋" w:cs="仿宋"/>
          <w:kern w:val="0"/>
          <w:sz w:val="24"/>
          <w:szCs w:val="24"/>
        </w:rPr>
        <w:t xml:space="preserve">78.2 </w:t>
      </w:r>
      <w:r>
        <w:rPr>
          <w:rFonts w:hint="eastAsia" w:ascii="仿宋" w:hAnsi="仿宋" w:eastAsia="仿宋" w:cs="仿宋"/>
          <w:kern w:val="0"/>
          <w:sz w:val="24"/>
          <w:szCs w:val="24"/>
        </w:rPr>
        <w:t>计算利息的利率</w:t>
      </w:r>
      <w:bookmarkEnd w:id="660"/>
    </w:p>
    <w:p>
      <w:pPr>
        <w:spacing w:line="360" w:lineRule="auto"/>
        <w:ind w:firstLine="120" w:firstLineChars="50"/>
        <w:rPr>
          <w:rFonts w:ascii="仿宋" w:hAnsi="仿宋" w:eastAsia="仿宋" w:cs="Times New Roman"/>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 xml:space="preserve">  ☑</w:t>
      </w:r>
      <w:r>
        <w:rPr>
          <w:rFonts w:ascii="仿宋" w:hAnsi="仿宋" w:eastAsia="仿宋" w:cs="仿宋"/>
          <w:kern w:val="0"/>
          <w:sz w:val="24"/>
          <w:szCs w:val="24"/>
        </w:rPr>
        <w:t xml:space="preserve"> </w:t>
      </w:r>
      <w:r>
        <w:rPr>
          <w:rFonts w:hint="eastAsia" w:ascii="仿宋" w:hAnsi="仿宋" w:eastAsia="仿宋" w:cs="仿宋"/>
          <w:kern w:val="0"/>
          <w:sz w:val="24"/>
          <w:szCs w:val="24"/>
        </w:rPr>
        <w:t>按照中国人民银行发布的同期同类贷款利率。</w:t>
      </w:r>
    </w:p>
    <w:p>
      <w:pPr>
        <w:spacing w:line="360" w:lineRule="auto"/>
        <w:rPr>
          <w:rFonts w:ascii="仿宋" w:hAnsi="仿宋" w:eastAsia="仿宋" w:cs="仿宋"/>
          <w:kern w:val="0"/>
          <w:sz w:val="24"/>
          <w:szCs w:val="24"/>
          <w:u w:val="single"/>
        </w:rPr>
      </w:pPr>
      <w:r>
        <w:rPr>
          <w:rFonts w:ascii="仿宋" w:hAnsi="仿宋" w:eastAsia="仿宋" w:cs="仿宋"/>
          <w:kern w:val="0"/>
          <w:sz w:val="24"/>
          <w:szCs w:val="24"/>
        </w:rPr>
        <w:t xml:space="preserve">  </w:t>
      </w:r>
      <w:r>
        <w:rPr>
          <w:rFonts w:hint="eastAsia" w:ascii="仿宋" w:hAnsi="仿宋" w:eastAsia="仿宋" w:cs="仿宋"/>
          <w:kern w:val="0"/>
          <w:sz w:val="24"/>
          <w:szCs w:val="24"/>
        </w:rPr>
        <w:t xml:space="preserve">  ☑</w:t>
      </w:r>
      <w:r>
        <w:rPr>
          <w:rFonts w:ascii="仿宋" w:hAnsi="仿宋" w:eastAsia="仿宋" w:cs="仿宋"/>
          <w:kern w:val="0"/>
          <w:sz w:val="24"/>
          <w:szCs w:val="24"/>
        </w:rPr>
        <w:t xml:space="preserve"> </w:t>
      </w:r>
      <w:r>
        <w:rPr>
          <w:rFonts w:hint="eastAsia" w:ascii="仿宋" w:hAnsi="仿宋" w:eastAsia="仿宋" w:cs="仿宋"/>
          <w:kern w:val="0"/>
          <w:sz w:val="24"/>
          <w:szCs w:val="24"/>
        </w:rPr>
        <w:t>另作约定：</w:t>
      </w:r>
      <w:r>
        <w:rPr>
          <w:rFonts w:hint="eastAsia" w:ascii="仿宋" w:hAnsi="仿宋" w:eastAsia="仿宋" w:cs="仿宋"/>
          <w:kern w:val="0"/>
          <w:sz w:val="24"/>
          <w:szCs w:val="24"/>
          <w:u w:val="single"/>
        </w:rPr>
        <w:t>如因发包人资金拨款不到位而造成逾（延）期支付款项的，发包人不承担违约利息的支付责任，且不能成为承包人拖延施工的理由。</w:t>
      </w:r>
    </w:p>
    <w:p>
      <w:pPr>
        <w:pStyle w:val="4"/>
        <w:numPr>
          <w:ilvl w:val="0"/>
          <w:numId w:val="0"/>
        </w:numPr>
        <w:tabs>
          <w:tab w:val="left" w:pos="360"/>
          <w:tab w:val="left" w:pos="420"/>
        </w:tabs>
        <w:spacing w:line="360" w:lineRule="auto"/>
        <w:rPr>
          <w:rFonts w:ascii="仿宋" w:hAnsi="仿宋" w:eastAsia="仿宋"/>
          <w:b/>
          <w:bCs/>
          <w:sz w:val="24"/>
          <w:szCs w:val="24"/>
        </w:rPr>
      </w:pPr>
      <w:r>
        <w:rPr>
          <w:rFonts w:hint="eastAsia" w:ascii="仿宋" w:hAnsi="仿宋" w:eastAsia="仿宋" w:cs="仿宋"/>
          <w:sz w:val="24"/>
          <w:szCs w:val="24"/>
        </w:rPr>
        <w:t xml:space="preserve">    </w:t>
      </w:r>
      <w:bookmarkStart w:id="661" w:name="_Toc29332"/>
      <w:bookmarkStart w:id="662" w:name="_Toc469384128"/>
      <w:bookmarkStart w:id="663" w:name="_Toc19400"/>
      <w:r>
        <w:rPr>
          <w:rFonts w:hint="eastAsia" w:ascii="仿宋" w:hAnsi="仿宋" w:eastAsia="仿宋" w:cs="仿宋"/>
          <w:b/>
          <w:bCs/>
          <w:sz w:val="24"/>
          <w:szCs w:val="24"/>
          <w:lang w:eastAsia="zh-CN"/>
        </w:rPr>
        <w:t>◎</w:t>
      </w:r>
      <w:r>
        <w:rPr>
          <w:rFonts w:ascii="仿宋" w:hAnsi="仿宋" w:eastAsia="仿宋" w:cs="仿宋"/>
          <w:b/>
          <w:bCs/>
          <w:sz w:val="24"/>
          <w:szCs w:val="24"/>
        </w:rPr>
        <w:t xml:space="preserve">79. </w:t>
      </w:r>
      <w:r>
        <w:rPr>
          <w:rFonts w:hint="eastAsia" w:ascii="仿宋" w:hAnsi="仿宋" w:eastAsia="仿宋" w:cs="仿宋"/>
          <w:b/>
          <w:bCs/>
          <w:sz w:val="24"/>
          <w:szCs w:val="24"/>
        </w:rPr>
        <w:t>预付款</w:t>
      </w:r>
      <w:bookmarkEnd w:id="661"/>
      <w:bookmarkEnd w:id="662"/>
      <w:bookmarkEnd w:id="663"/>
    </w:p>
    <w:p>
      <w:pPr>
        <w:spacing w:line="360" w:lineRule="auto"/>
        <w:rPr>
          <w:rFonts w:ascii="仿宋" w:hAnsi="仿宋" w:eastAsia="仿宋" w:cs="Times New Roman"/>
          <w:kern w:val="0"/>
          <w:sz w:val="24"/>
          <w:szCs w:val="24"/>
        </w:rPr>
      </w:pPr>
      <w:r>
        <w:rPr>
          <w:rFonts w:ascii="仿宋" w:hAnsi="仿宋" w:eastAsia="仿宋" w:cs="仿宋"/>
          <w:kern w:val="0"/>
          <w:sz w:val="24"/>
          <w:szCs w:val="24"/>
        </w:rPr>
        <w:t xml:space="preserve">    79.1 </w:t>
      </w:r>
      <w:r>
        <w:rPr>
          <w:rFonts w:hint="eastAsia" w:ascii="仿宋" w:hAnsi="仿宋" w:eastAsia="仿宋" w:cs="仿宋"/>
          <w:kern w:val="0"/>
          <w:sz w:val="24"/>
          <w:szCs w:val="24"/>
        </w:rPr>
        <w:t>预付款的约定及管理</w:t>
      </w:r>
    </w:p>
    <w:p>
      <w:pPr>
        <w:spacing w:line="360" w:lineRule="auto"/>
        <w:ind w:firstLine="480" w:firstLineChars="200"/>
        <w:rPr>
          <w:rFonts w:ascii="仿宋" w:hAnsi="仿宋" w:eastAsia="仿宋" w:cs="Times New Roman"/>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1</w:t>
      </w: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预付款的约定</w:t>
      </w:r>
    </w:p>
    <w:p>
      <w:pPr>
        <w:spacing w:line="360" w:lineRule="auto"/>
        <w:ind w:firstLine="480" w:firstLineChars="200"/>
        <w:rPr>
          <w:rFonts w:ascii="仿宋" w:hAnsi="仿宋" w:eastAsia="仿宋" w:cs="Times New Roman"/>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没约定预付款的，本条不适用。</w:t>
      </w:r>
    </w:p>
    <w:p>
      <w:pPr>
        <w:spacing w:line="360" w:lineRule="auto"/>
        <w:ind w:firstLine="480" w:firstLineChars="200"/>
        <w:rPr>
          <w:rFonts w:ascii="仿宋" w:hAnsi="仿宋" w:eastAsia="仿宋" w:cs="Times New Roman"/>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约定预付款的，预付款的金额为合同总价的30%，即</w:t>
      </w:r>
      <w:r>
        <w:rPr>
          <w:rFonts w:ascii="仿宋" w:hAnsi="仿宋" w:eastAsia="仿宋" w:cs="仿宋"/>
          <w:kern w:val="0"/>
          <w:sz w:val="24"/>
          <w:szCs w:val="24"/>
          <w:u w:val="single"/>
        </w:rPr>
        <w:t xml:space="preserve"> </w:t>
      </w:r>
      <w:r>
        <w:rPr>
          <w:rFonts w:eastAsia="仿宋_GB2312"/>
          <w:color w:val="000000"/>
          <w:sz w:val="28"/>
          <w:szCs w:val="28"/>
          <w:u w:val="single"/>
        </w:rPr>
        <w:t>¥</w:t>
      </w:r>
      <w:r>
        <w:rPr>
          <w:rFonts w:hint="eastAsia" w:eastAsia="仿宋_GB2312"/>
          <w:color w:val="000000"/>
          <w:sz w:val="28"/>
          <w:szCs w:val="28"/>
          <w:u w:val="single"/>
          <w:lang w:val="en-US" w:eastAsia="zh-CN"/>
        </w:rPr>
        <w:t xml:space="preserve">  </w:t>
      </w:r>
      <w:r>
        <w:rPr>
          <w:rFonts w:ascii="仿宋" w:hAnsi="仿宋" w:eastAsia="仿宋" w:cs="仿宋"/>
          <w:kern w:val="0"/>
          <w:sz w:val="24"/>
          <w:szCs w:val="24"/>
          <w:u w:val="single"/>
        </w:rPr>
        <w:t xml:space="preserve"> </w:t>
      </w:r>
      <w:r>
        <w:rPr>
          <w:rFonts w:hint="eastAsia" w:ascii="仿宋" w:hAnsi="仿宋" w:eastAsia="仿宋" w:cs="仿宋"/>
          <w:kern w:val="0"/>
          <w:sz w:val="24"/>
          <w:szCs w:val="24"/>
        </w:rPr>
        <w:t>元，其支付办法和抵扣方式，按本条有关专用条款的约定。</w:t>
      </w:r>
    </w:p>
    <w:p>
      <w:pPr>
        <w:spacing w:line="360" w:lineRule="auto"/>
        <w:ind w:firstLine="480" w:firstLineChars="200"/>
        <w:outlineLvl w:val="0"/>
        <w:rPr>
          <w:rFonts w:ascii="仿宋" w:hAnsi="仿宋" w:eastAsia="仿宋" w:cs="Times New Roman"/>
          <w:kern w:val="0"/>
          <w:sz w:val="24"/>
          <w:szCs w:val="24"/>
        </w:rPr>
      </w:pPr>
      <w:bookmarkStart w:id="664" w:name="_Toc9068"/>
      <w:r>
        <w:rPr>
          <w:rFonts w:hint="eastAsia" w:ascii="仿宋" w:hAnsi="仿宋" w:eastAsia="仿宋" w:cs="仿宋"/>
          <w:kern w:val="0"/>
          <w:sz w:val="24"/>
          <w:szCs w:val="24"/>
        </w:rPr>
        <w:t>（</w:t>
      </w:r>
      <w:r>
        <w:rPr>
          <w:rFonts w:ascii="仿宋" w:hAnsi="仿宋" w:eastAsia="仿宋" w:cs="仿宋"/>
          <w:kern w:val="0"/>
          <w:sz w:val="24"/>
          <w:szCs w:val="24"/>
        </w:rPr>
        <w:t>2</w:t>
      </w: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预付款的最高限额</w:t>
      </w:r>
      <w:bookmarkEnd w:id="664"/>
    </w:p>
    <w:p>
      <w:pPr>
        <w:pStyle w:val="12"/>
        <w:adjustRightInd w:val="0"/>
        <w:snapToGrid w:val="0"/>
        <w:spacing w:line="360" w:lineRule="auto"/>
        <w:ind w:firstLine="448" w:firstLineChars="200"/>
        <w:rPr>
          <w:rFonts w:ascii="仿宋" w:hAnsi="仿宋" w:eastAsia="仿宋" w:cs="仿宋"/>
          <w:sz w:val="24"/>
          <w:szCs w:val="24"/>
        </w:rPr>
      </w:pPr>
      <w:r>
        <w:rPr>
          <w:rFonts w:hint="eastAsia" w:ascii="仿宋" w:hAnsi="仿宋" w:eastAsia="仿宋" w:cs="仿宋"/>
          <w:sz w:val="24"/>
          <w:szCs w:val="24"/>
        </w:rPr>
        <w:t>□预付比例不低于合同价款（扣除暂列金额）的</w:t>
      </w:r>
      <w:r>
        <w:rPr>
          <w:rFonts w:ascii="仿宋" w:hAnsi="仿宋" w:eastAsia="仿宋" w:cs="仿宋"/>
          <w:sz w:val="24"/>
          <w:szCs w:val="24"/>
        </w:rPr>
        <w:t>10%</w:t>
      </w:r>
      <w:r>
        <w:rPr>
          <w:rFonts w:hint="eastAsia" w:ascii="仿宋" w:hAnsi="仿宋" w:eastAsia="仿宋" w:cs="仿宋"/>
          <w:sz w:val="24"/>
          <w:szCs w:val="24"/>
        </w:rPr>
        <w:t>，不高于合同价款（扣除暂列金额）的</w:t>
      </w:r>
      <w:r>
        <w:rPr>
          <w:rFonts w:ascii="仿宋" w:hAnsi="仿宋" w:eastAsia="仿宋" w:cs="仿宋"/>
          <w:sz w:val="24"/>
          <w:szCs w:val="24"/>
        </w:rPr>
        <w:t>30%</w:t>
      </w:r>
    </w:p>
    <w:p>
      <w:pPr>
        <w:spacing w:line="360" w:lineRule="auto"/>
        <w:rPr>
          <w:rFonts w:ascii="仿宋" w:hAnsi="仿宋" w:eastAsia="仿宋" w:cs="Times New Roman"/>
          <w:kern w:val="0"/>
          <w:sz w:val="24"/>
          <w:szCs w:val="24"/>
        </w:rPr>
      </w:pPr>
      <w:r>
        <w:rPr>
          <w:rFonts w:hint="eastAsia" w:ascii="仿宋" w:hAnsi="仿宋" w:eastAsia="仿宋" w:cs="仿宋"/>
          <w:kern w:val="0"/>
          <w:sz w:val="24"/>
          <w:szCs w:val="24"/>
        </w:rPr>
        <w:t>，即</w:t>
      </w:r>
      <w:r>
        <w:rPr>
          <w:rFonts w:ascii="仿宋" w:hAnsi="仿宋" w:eastAsia="仿宋" w:cs="仿宋"/>
          <w:kern w:val="0"/>
          <w:sz w:val="24"/>
          <w:szCs w:val="24"/>
        </w:rPr>
        <w:t xml:space="preserve"> </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w:t>
      </w:r>
      <w:r>
        <w:rPr>
          <w:rFonts w:ascii="仿宋" w:hAnsi="仿宋" w:eastAsia="仿宋" w:cs="仿宋"/>
          <w:kern w:val="0"/>
          <w:sz w:val="24"/>
          <w:szCs w:val="24"/>
          <w:u w:val="single"/>
        </w:rPr>
        <w:t xml:space="preserve">  </w:t>
      </w:r>
      <w:r>
        <w:rPr>
          <w:rFonts w:ascii="仿宋" w:hAnsi="仿宋" w:eastAsia="仿宋" w:cs="仿宋"/>
          <w:kern w:val="0"/>
          <w:sz w:val="24"/>
          <w:szCs w:val="24"/>
        </w:rPr>
        <w:t>%</w:t>
      </w:r>
      <w:r>
        <w:rPr>
          <w:rFonts w:hint="eastAsia" w:ascii="仿宋" w:hAnsi="仿宋" w:eastAsia="仿宋" w:cs="仿宋"/>
          <w:kern w:val="0"/>
          <w:sz w:val="24"/>
          <w:szCs w:val="24"/>
        </w:rPr>
        <w:t>，即</w:t>
      </w:r>
      <w:r>
        <w:rPr>
          <w:rFonts w:ascii="仿宋" w:hAnsi="仿宋" w:eastAsia="仿宋" w:cs="仿宋"/>
          <w:kern w:val="0"/>
          <w:sz w:val="24"/>
          <w:szCs w:val="24"/>
        </w:rPr>
        <w:t xml:space="preserve"> </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w:t>
      </w:r>
      <w:r>
        <w:rPr>
          <w:rFonts w:ascii="仿宋" w:hAnsi="仿宋" w:eastAsia="仿宋" w:cs="仿宋"/>
          <w:kern w:val="0"/>
          <w:sz w:val="24"/>
          <w:szCs w:val="24"/>
          <w:u w:val="single"/>
        </w:rPr>
        <w:t xml:space="preserve">  </w:t>
      </w:r>
      <w:r>
        <w:rPr>
          <w:rFonts w:hint="eastAsia" w:ascii="仿宋" w:hAnsi="仿宋" w:eastAsia="仿宋" w:cs="仿宋"/>
          <w:kern w:val="0"/>
          <w:sz w:val="24"/>
          <w:szCs w:val="24"/>
        </w:rPr>
        <w:t>元。</w:t>
      </w:r>
    </w:p>
    <w:p>
      <w:pPr>
        <w:spacing w:line="360" w:lineRule="auto"/>
        <w:ind w:firstLine="480" w:firstLineChars="200"/>
        <w:rPr>
          <w:rFonts w:ascii="仿宋" w:hAnsi="仿宋" w:eastAsia="仿宋" w:cs="Times New Roman"/>
          <w:kern w:val="0"/>
          <w:sz w:val="24"/>
          <w:szCs w:val="24"/>
          <w:u w:val="single"/>
        </w:rPr>
      </w:pP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另作约定：</w:t>
      </w:r>
      <w:r>
        <w:rPr>
          <w:rFonts w:hint="eastAsia" w:ascii="仿宋" w:hAnsi="仿宋" w:eastAsia="仿宋" w:cs="仿宋"/>
          <w:kern w:val="0"/>
          <w:sz w:val="24"/>
          <w:szCs w:val="24"/>
          <w:u w:val="single"/>
        </w:rPr>
        <w:t>工程预付款为合同价的30%，合同期内分两次办理财政集中支付手续：一、合同签订生效且承包人已按约定提交银行履约保函后，发包人在收到经项目</w:t>
      </w:r>
      <w:r>
        <w:rPr>
          <w:rFonts w:hint="eastAsia" w:ascii="仿宋" w:hAnsi="仿宋" w:eastAsia="仿宋" w:cs="仿宋"/>
          <w:kern w:val="0"/>
          <w:sz w:val="24"/>
          <w:szCs w:val="24"/>
          <w:u w:val="single"/>
          <w:lang w:eastAsia="zh-CN"/>
        </w:rPr>
        <w:t>总</w:t>
      </w:r>
      <w:r>
        <w:rPr>
          <w:rFonts w:hint="eastAsia" w:ascii="仿宋" w:hAnsi="仿宋" w:eastAsia="仿宋" w:cs="仿宋"/>
          <w:kern w:val="0"/>
          <w:sz w:val="24"/>
          <w:szCs w:val="24"/>
          <w:u w:val="single"/>
        </w:rPr>
        <w:t>监理</w:t>
      </w:r>
      <w:r>
        <w:rPr>
          <w:rFonts w:hint="eastAsia" w:ascii="仿宋" w:hAnsi="仿宋" w:eastAsia="仿宋" w:cs="仿宋"/>
          <w:kern w:val="0"/>
          <w:sz w:val="24"/>
          <w:szCs w:val="24"/>
          <w:u w:val="single"/>
          <w:lang w:eastAsia="zh-CN"/>
        </w:rPr>
        <w:t>工程师</w:t>
      </w:r>
      <w:r>
        <w:rPr>
          <w:rFonts w:hint="eastAsia" w:ascii="仿宋" w:hAnsi="仿宋" w:eastAsia="仿宋" w:cs="仿宋"/>
          <w:kern w:val="0"/>
          <w:sz w:val="24"/>
          <w:szCs w:val="24"/>
          <w:u w:val="single"/>
        </w:rPr>
        <w:t>审核确认的承包人提出的支付申请后7天内，为承包人办理合同价15%</w:t>
      </w:r>
      <w:r>
        <w:rPr>
          <w:rFonts w:hint="eastAsia" w:ascii="仿宋" w:hAnsi="仿宋" w:eastAsia="仿宋" w:cs="仿宋"/>
          <w:b/>
          <w:bCs/>
          <w:kern w:val="0"/>
          <w:sz w:val="24"/>
          <w:szCs w:val="24"/>
          <w:u w:val="single"/>
        </w:rPr>
        <w:t>（即</w:t>
      </w:r>
      <w:r>
        <w:rPr>
          <w:rFonts w:eastAsia="仿宋_GB2312"/>
          <w:color w:val="000000"/>
          <w:sz w:val="28"/>
          <w:szCs w:val="28"/>
          <w:u w:val="single"/>
        </w:rPr>
        <w:t>¥</w:t>
      </w:r>
      <w:r>
        <w:rPr>
          <w:rFonts w:hint="eastAsia" w:eastAsia="仿宋_GB2312"/>
          <w:color w:val="000000"/>
          <w:sz w:val="28"/>
          <w:szCs w:val="28"/>
          <w:u w:val="single"/>
        </w:rPr>
        <w:t xml:space="preserve"> </w:t>
      </w:r>
      <w:r>
        <w:rPr>
          <w:rFonts w:hint="eastAsia" w:ascii="仿宋" w:hAnsi="仿宋" w:eastAsia="仿宋" w:cs="仿宋"/>
          <w:b/>
          <w:bCs/>
          <w:kern w:val="0"/>
          <w:sz w:val="24"/>
          <w:szCs w:val="24"/>
          <w:u w:val="single"/>
          <w:lang w:val="en-US" w:eastAsia="zh-CN"/>
        </w:rPr>
        <w:t xml:space="preserve">  </w:t>
      </w:r>
      <w:r>
        <w:rPr>
          <w:rFonts w:hint="eastAsia" w:ascii="仿宋" w:hAnsi="仿宋" w:eastAsia="仿宋" w:cs="仿宋"/>
          <w:b/>
          <w:bCs/>
          <w:kern w:val="0"/>
          <w:sz w:val="24"/>
          <w:szCs w:val="24"/>
          <w:u w:val="single"/>
        </w:rPr>
        <w:t>元）</w:t>
      </w:r>
      <w:r>
        <w:rPr>
          <w:rFonts w:hint="eastAsia" w:ascii="仿宋" w:hAnsi="仿宋" w:eastAsia="仿宋" w:cs="仿宋"/>
          <w:kern w:val="0"/>
          <w:sz w:val="24"/>
          <w:szCs w:val="24"/>
          <w:u w:val="single"/>
        </w:rPr>
        <w:t>的第一次预付款财政集中支付手续；二、</w:t>
      </w:r>
      <w:r>
        <w:rPr>
          <w:rFonts w:hint="eastAsia" w:hAnsi="宋体"/>
          <w:color w:val="auto"/>
          <w:highlight w:val="none"/>
          <w:u w:val="none"/>
          <w:lang w:val="en-US" w:eastAsia="zh-CN"/>
        </w:rPr>
        <w:t>合同签订生效开始第二个自然年的第一个季度内</w:t>
      </w:r>
      <w:r>
        <w:rPr>
          <w:rFonts w:hint="eastAsia" w:ascii="仿宋" w:hAnsi="仿宋" w:eastAsia="仿宋" w:cs="仿宋"/>
          <w:kern w:val="0"/>
          <w:sz w:val="24"/>
          <w:szCs w:val="24"/>
          <w:u w:val="single"/>
        </w:rPr>
        <w:t>，发包人在收到经项目</w:t>
      </w:r>
      <w:r>
        <w:rPr>
          <w:rFonts w:hint="eastAsia" w:ascii="仿宋" w:hAnsi="仿宋" w:eastAsia="仿宋" w:cs="仿宋"/>
          <w:kern w:val="0"/>
          <w:sz w:val="24"/>
          <w:szCs w:val="24"/>
          <w:u w:val="single"/>
          <w:lang w:eastAsia="zh-CN"/>
        </w:rPr>
        <w:t>总</w:t>
      </w:r>
      <w:r>
        <w:rPr>
          <w:rFonts w:hint="eastAsia" w:ascii="仿宋" w:hAnsi="仿宋" w:eastAsia="仿宋" w:cs="仿宋"/>
          <w:kern w:val="0"/>
          <w:sz w:val="24"/>
          <w:szCs w:val="24"/>
          <w:u w:val="single"/>
        </w:rPr>
        <w:t>监理</w:t>
      </w:r>
      <w:r>
        <w:rPr>
          <w:rFonts w:hint="eastAsia"/>
          <w:lang w:eastAsia="zh-CN"/>
        </w:rPr>
        <w:t>工程师</w:t>
      </w:r>
      <w:r>
        <w:rPr>
          <w:rFonts w:hint="eastAsia" w:ascii="仿宋" w:hAnsi="仿宋" w:eastAsia="仿宋" w:cs="仿宋"/>
          <w:kern w:val="0"/>
          <w:sz w:val="24"/>
          <w:szCs w:val="24"/>
          <w:u w:val="single"/>
        </w:rPr>
        <w:t>审核确认的承包人提出的支付申请后7天内，为承包人办理合同价15%</w:t>
      </w:r>
      <w:r>
        <w:rPr>
          <w:rFonts w:hint="eastAsia" w:ascii="仿宋" w:hAnsi="仿宋" w:eastAsia="仿宋" w:cs="仿宋"/>
          <w:b/>
          <w:bCs/>
          <w:kern w:val="0"/>
          <w:sz w:val="24"/>
          <w:szCs w:val="24"/>
          <w:u w:val="single"/>
        </w:rPr>
        <w:t>（即</w:t>
      </w:r>
      <w:r>
        <w:rPr>
          <w:rFonts w:eastAsia="仿宋_GB2312"/>
          <w:color w:val="000000"/>
          <w:sz w:val="28"/>
          <w:szCs w:val="28"/>
          <w:u w:val="single"/>
        </w:rPr>
        <w:t>¥</w:t>
      </w:r>
      <w:r>
        <w:rPr>
          <w:rFonts w:hint="eastAsia" w:eastAsia="仿宋_GB2312"/>
          <w:color w:val="000000"/>
          <w:sz w:val="28"/>
          <w:szCs w:val="28"/>
          <w:u w:val="single"/>
        </w:rPr>
        <w:t xml:space="preserve"> </w:t>
      </w:r>
      <w:r>
        <w:rPr>
          <w:rFonts w:hint="eastAsia" w:ascii="仿宋" w:hAnsi="仿宋" w:eastAsia="仿宋" w:cs="仿宋"/>
          <w:b/>
          <w:bCs/>
          <w:kern w:val="0"/>
          <w:sz w:val="24"/>
          <w:szCs w:val="24"/>
          <w:u w:val="single"/>
          <w:lang w:val="en-US" w:eastAsia="zh-CN"/>
        </w:rPr>
        <w:t xml:space="preserve"> </w:t>
      </w:r>
      <w:r>
        <w:rPr>
          <w:rFonts w:hint="eastAsia" w:ascii="仿宋" w:hAnsi="仿宋" w:eastAsia="仿宋" w:cs="仿宋"/>
          <w:b/>
          <w:bCs/>
          <w:kern w:val="0"/>
          <w:sz w:val="24"/>
          <w:szCs w:val="24"/>
          <w:u w:val="single"/>
        </w:rPr>
        <w:t>元）</w:t>
      </w:r>
      <w:r>
        <w:rPr>
          <w:rFonts w:hint="eastAsia" w:ascii="仿宋" w:hAnsi="仿宋" w:eastAsia="仿宋" w:cs="仿宋"/>
          <w:kern w:val="0"/>
          <w:sz w:val="24"/>
          <w:szCs w:val="24"/>
          <w:u w:val="single"/>
        </w:rPr>
        <w:t>的第二次预付款财政集中支付手续。</w:t>
      </w:r>
    </w:p>
    <w:p>
      <w:pPr>
        <w:spacing w:line="360" w:lineRule="auto"/>
        <w:ind w:firstLine="480" w:firstLineChars="200"/>
        <w:outlineLvl w:val="0"/>
        <w:rPr>
          <w:rFonts w:ascii="仿宋" w:hAnsi="仿宋" w:eastAsia="仿宋" w:cs="Times New Roman"/>
          <w:kern w:val="0"/>
          <w:sz w:val="24"/>
          <w:szCs w:val="24"/>
        </w:rPr>
      </w:pPr>
      <w:bookmarkStart w:id="665" w:name="_Toc29995"/>
      <w:r>
        <w:rPr>
          <w:rFonts w:ascii="仿宋" w:hAnsi="仿宋" w:eastAsia="仿宋" w:cs="仿宋"/>
          <w:kern w:val="0"/>
          <w:sz w:val="24"/>
          <w:szCs w:val="24"/>
        </w:rPr>
        <w:t xml:space="preserve">79.2 </w:t>
      </w:r>
      <w:r>
        <w:rPr>
          <w:rFonts w:hint="eastAsia" w:ascii="仿宋" w:hAnsi="仿宋" w:eastAsia="仿宋" w:cs="仿宋"/>
          <w:kern w:val="0"/>
          <w:sz w:val="24"/>
          <w:szCs w:val="24"/>
        </w:rPr>
        <w:t>提交预付款支付申请期限：</w:t>
      </w:r>
      <w:bookmarkEnd w:id="665"/>
    </w:p>
    <w:p>
      <w:pPr>
        <w:spacing w:line="360" w:lineRule="auto"/>
        <w:ind w:firstLine="480" w:firstLineChars="200"/>
        <w:rPr>
          <w:rFonts w:ascii="仿宋" w:hAnsi="仿宋" w:eastAsia="仿宋" w:cs="Times New Roman"/>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按承包人在完成本款三项工作后的</w:t>
      </w:r>
      <w:r>
        <w:rPr>
          <w:rFonts w:ascii="仿宋" w:hAnsi="仿宋" w:eastAsia="仿宋" w:cs="仿宋"/>
          <w:kern w:val="0"/>
          <w:sz w:val="24"/>
          <w:szCs w:val="24"/>
        </w:rPr>
        <w:t>7</w:t>
      </w:r>
      <w:r>
        <w:rPr>
          <w:rFonts w:hint="eastAsia" w:ascii="仿宋" w:hAnsi="仿宋" w:eastAsia="仿宋" w:cs="仿宋"/>
          <w:kern w:val="0"/>
          <w:sz w:val="24"/>
          <w:szCs w:val="24"/>
        </w:rPr>
        <w:t>天内。</w:t>
      </w:r>
    </w:p>
    <w:p>
      <w:pPr>
        <w:spacing w:line="360" w:lineRule="auto"/>
        <w:ind w:firstLine="480" w:firstLineChars="200"/>
        <w:rPr>
          <w:rFonts w:ascii="仿宋" w:hAnsi="仿宋" w:eastAsia="仿宋" w:cs="仿宋"/>
          <w:kern w:val="0"/>
          <w:sz w:val="24"/>
          <w:szCs w:val="24"/>
          <w:u w:val="single"/>
        </w:rPr>
      </w:pP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另作约定：</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w:t>
      </w:r>
      <w:r>
        <w:rPr>
          <w:rFonts w:ascii="仿宋" w:hAnsi="仿宋" w:eastAsia="仿宋" w:cs="仿宋"/>
          <w:kern w:val="0"/>
          <w:sz w:val="24"/>
          <w:szCs w:val="24"/>
          <w:u w:val="single"/>
        </w:rPr>
        <w:t xml:space="preserve">   </w:t>
      </w:r>
    </w:p>
    <w:p>
      <w:pPr>
        <w:spacing w:line="360" w:lineRule="auto"/>
        <w:ind w:firstLine="480" w:firstLineChars="200"/>
        <w:outlineLvl w:val="0"/>
        <w:rPr>
          <w:rFonts w:ascii="仿宋" w:hAnsi="仿宋" w:eastAsia="仿宋" w:cs="Times New Roman"/>
          <w:kern w:val="0"/>
          <w:sz w:val="24"/>
          <w:szCs w:val="24"/>
        </w:rPr>
      </w:pPr>
      <w:bookmarkStart w:id="666" w:name="_Toc30148"/>
      <w:r>
        <w:rPr>
          <w:rFonts w:ascii="仿宋" w:hAnsi="仿宋" w:eastAsia="仿宋" w:cs="仿宋"/>
          <w:kern w:val="0"/>
          <w:sz w:val="24"/>
          <w:szCs w:val="24"/>
        </w:rPr>
        <w:t xml:space="preserve">79.4 </w:t>
      </w:r>
      <w:r>
        <w:rPr>
          <w:rFonts w:hint="eastAsia" w:ascii="仿宋" w:hAnsi="仿宋" w:eastAsia="仿宋" w:cs="仿宋"/>
          <w:kern w:val="0"/>
          <w:sz w:val="24"/>
          <w:szCs w:val="24"/>
        </w:rPr>
        <w:t>预付款抵扣方式</w:t>
      </w:r>
      <w:bookmarkEnd w:id="666"/>
    </w:p>
    <w:p>
      <w:pPr>
        <w:spacing w:line="360" w:lineRule="auto"/>
        <w:ind w:firstLine="480" w:firstLineChars="200"/>
        <w:rPr>
          <w:rFonts w:ascii="仿宋" w:hAnsi="仿宋" w:eastAsia="仿宋" w:cs="Times New Roman"/>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预付款按照期中应支付工程款的</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w:t>
      </w:r>
      <w:r>
        <w:rPr>
          <w:rFonts w:ascii="仿宋" w:hAnsi="仿宋" w:eastAsia="仿宋" w:cs="仿宋"/>
          <w:kern w:val="0"/>
          <w:sz w:val="24"/>
          <w:szCs w:val="24"/>
          <w:u w:val="single"/>
        </w:rPr>
        <w:t xml:space="preserve">  </w:t>
      </w:r>
      <w:r>
        <w:rPr>
          <w:rFonts w:ascii="仿宋" w:hAnsi="仿宋" w:eastAsia="仿宋" w:cs="仿宋"/>
          <w:kern w:val="0"/>
          <w:sz w:val="24"/>
          <w:szCs w:val="24"/>
        </w:rPr>
        <w:t>%</w:t>
      </w:r>
      <w:r>
        <w:rPr>
          <w:rFonts w:hint="eastAsia" w:ascii="仿宋" w:hAnsi="仿宋" w:eastAsia="仿宋" w:cs="仿宋"/>
          <w:kern w:val="0"/>
          <w:sz w:val="24"/>
          <w:szCs w:val="24"/>
        </w:rPr>
        <w:t>扣回，直到扣完为止。</w:t>
      </w:r>
    </w:p>
    <w:p>
      <w:pPr>
        <w:spacing w:line="360" w:lineRule="auto"/>
        <w:ind w:firstLine="480" w:firstLineChars="200"/>
        <w:rPr>
          <w:rFonts w:hint="eastAsia" w:ascii="仿宋" w:hAnsi="仿宋" w:eastAsia="仿宋" w:cs="仿宋"/>
          <w:kern w:val="0"/>
          <w:sz w:val="24"/>
          <w:szCs w:val="24"/>
          <w:u w:val="single"/>
          <w:lang w:val="en-US" w:eastAsia="zh-CN"/>
        </w:rPr>
      </w:pP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其它方式：</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lang w:eastAsia="zh-CN"/>
        </w:rPr>
        <w:t>已支付工程预付款按月度工程进度款的</w:t>
      </w:r>
      <w:r>
        <w:rPr>
          <w:rFonts w:hint="eastAsia" w:ascii="仿宋" w:hAnsi="仿宋" w:eastAsia="仿宋" w:cs="仿宋"/>
          <w:kern w:val="0"/>
          <w:sz w:val="24"/>
          <w:szCs w:val="24"/>
          <w:u w:val="single"/>
          <w:lang w:val="en-US" w:eastAsia="zh-CN"/>
        </w:rPr>
        <w:t>50%进行</w:t>
      </w:r>
      <w:r>
        <w:rPr>
          <w:rFonts w:hint="eastAsia" w:ascii="仿宋" w:hAnsi="仿宋" w:eastAsia="仿宋" w:cs="仿宋"/>
          <w:kern w:val="0"/>
          <w:sz w:val="24"/>
          <w:szCs w:val="24"/>
          <w:u w:val="single"/>
          <w:lang w:eastAsia="zh-CN"/>
        </w:rPr>
        <w:t>逐月抵扣，即每月工程进度款的</w:t>
      </w:r>
      <w:r>
        <w:rPr>
          <w:rFonts w:hint="eastAsia" w:ascii="仿宋" w:hAnsi="仿宋" w:eastAsia="仿宋" w:cs="仿宋"/>
          <w:kern w:val="0"/>
          <w:sz w:val="24"/>
          <w:szCs w:val="24"/>
          <w:u w:val="single"/>
          <w:lang w:val="en-US" w:eastAsia="zh-CN"/>
        </w:rPr>
        <w:t>50%用以抵扣已支付工程预付款，扣完即止。</w:t>
      </w:r>
    </w:p>
    <w:p>
      <w:pPr>
        <w:spacing w:line="360" w:lineRule="auto"/>
        <w:ind w:firstLine="480" w:firstLineChars="200"/>
        <w:rPr>
          <w:rFonts w:hint="eastAsia" w:ascii="仿宋" w:hAnsi="仿宋" w:eastAsia="仿宋" w:cs="仿宋"/>
          <w:kern w:val="0"/>
          <w:sz w:val="24"/>
          <w:szCs w:val="24"/>
          <w:u w:val="single"/>
          <w:lang w:val="en-US" w:eastAsia="zh-CN"/>
        </w:rPr>
      </w:pPr>
      <w:r>
        <w:rPr>
          <w:rFonts w:hint="eastAsia" w:ascii="仿宋" w:hAnsi="仿宋" w:eastAsia="仿宋" w:cs="仿宋"/>
          <w:kern w:val="0"/>
          <w:sz w:val="24"/>
          <w:szCs w:val="24"/>
          <w:u w:val="single"/>
          <w:lang w:eastAsia="zh-CN"/>
        </w:rPr>
        <w:t>（</w:t>
      </w:r>
      <w:r>
        <w:rPr>
          <w:rFonts w:hint="eastAsia" w:ascii="仿宋" w:hAnsi="仿宋" w:eastAsia="仿宋" w:cs="仿宋"/>
          <w:kern w:val="0"/>
          <w:sz w:val="24"/>
          <w:szCs w:val="24"/>
          <w:u w:val="single"/>
          <w:lang w:val="en-US" w:eastAsia="zh-CN"/>
        </w:rPr>
        <w:t>1）</w:t>
      </w:r>
      <w:r>
        <w:rPr>
          <w:rFonts w:hint="eastAsia" w:ascii="仿宋" w:hAnsi="仿宋" w:eastAsia="仿宋" w:cs="仿宋"/>
          <w:kern w:val="0"/>
          <w:sz w:val="24"/>
          <w:szCs w:val="24"/>
          <w:u w:val="single"/>
        </w:rPr>
        <w:t>合同价15%（即人民币元整，￥）的第一</w:t>
      </w:r>
      <w:r>
        <w:rPr>
          <w:rFonts w:hint="eastAsia" w:ascii="仿宋" w:hAnsi="仿宋" w:eastAsia="仿宋" w:cs="仿宋"/>
          <w:kern w:val="0"/>
          <w:sz w:val="24"/>
          <w:szCs w:val="24"/>
          <w:u w:val="single"/>
          <w:lang w:eastAsia="zh-CN"/>
        </w:rPr>
        <w:t>期</w:t>
      </w:r>
      <w:r>
        <w:rPr>
          <w:rFonts w:hint="eastAsia" w:ascii="仿宋" w:hAnsi="仿宋" w:eastAsia="仿宋" w:cs="仿宋"/>
          <w:kern w:val="0"/>
          <w:sz w:val="24"/>
          <w:szCs w:val="24"/>
          <w:u w:val="single"/>
        </w:rPr>
        <w:t>预付款</w:t>
      </w:r>
      <w:r>
        <w:rPr>
          <w:rFonts w:hint="eastAsia" w:ascii="仿宋" w:hAnsi="仿宋" w:eastAsia="仿宋" w:cs="仿宋"/>
          <w:kern w:val="0"/>
          <w:sz w:val="24"/>
          <w:szCs w:val="24"/>
          <w:u w:val="single"/>
          <w:lang w:eastAsia="zh-CN"/>
        </w:rPr>
        <w:t>，自办理本项目第一期工程进度款财政支付手续起，按当月工程进度款的</w:t>
      </w:r>
      <w:r>
        <w:rPr>
          <w:rFonts w:hint="eastAsia" w:ascii="仿宋" w:hAnsi="仿宋" w:eastAsia="仿宋" w:cs="仿宋"/>
          <w:kern w:val="0"/>
          <w:sz w:val="24"/>
          <w:szCs w:val="24"/>
          <w:u w:val="single"/>
          <w:lang w:val="en-US" w:eastAsia="zh-CN"/>
        </w:rPr>
        <w:t>50%进行抵扣，扣完即止。若至第二期工程预付款办理财政支付手续之日仍未抵扣完第一期工程预付款的，则顺延第二期工程预付款的财政支付手续日期，至抵扣完成后再行办理。</w:t>
      </w:r>
    </w:p>
    <w:p>
      <w:pPr>
        <w:spacing w:line="360" w:lineRule="auto"/>
        <w:ind w:firstLine="480" w:firstLineChars="200"/>
        <w:rPr>
          <w:rFonts w:ascii="仿宋" w:hAnsi="仿宋" w:eastAsia="仿宋" w:cs="Times New Roman"/>
          <w:kern w:val="0"/>
          <w:sz w:val="24"/>
          <w:szCs w:val="24"/>
        </w:rPr>
      </w:pPr>
      <w:r>
        <w:rPr>
          <w:rFonts w:hint="eastAsia" w:ascii="仿宋" w:hAnsi="仿宋" w:eastAsia="仿宋" w:cs="仿宋"/>
          <w:kern w:val="0"/>
          <w:sz w:val="24"/>
          <w:szCs w:val="24"/>
          <w:u w:val="single"/>
          <w:lang w:val="en-US" w:eastAsia="zh-CN"/>
        </w:rPr>
        <w:t>（2）</w:t>
      </w:r>
      <w:r>
        <w:rPr>
          <w:rFonts w:hint="eastAsia" w:ascii="仿宋" w:hAnsi="仿宋" w:eastAsia="仿宋" w:cs="仿宋"/>
          <w:kern w:val="0"/>
          <w:sz w:val="24"/>
          <w:szCs w:val="24"/>
          <w:u w:val="single"/>
        </w:rPr>
        <w:t>合同价15%（即人民币元整，￥）的第</w:t>
      </w:r>
      <w:r>
        <w:rPr>
          <w:rFonts w:hint="eastAsia" w:ascii="仿宋" w:hAnsi="仿宋" w:eastAsia="仿宋" w:cs="仿宋"/>
          <w:kern w:val="0"/>
          <w:sz w:val="24"/>
          <w:szCs w:val="24"/>
          <w:u w:val="single"/>
          <w:lang w:eastAsia="zh-CN"/>
        </w:rPr>
        <w:t>二期</w:t>
      </w:r>
      <w:r>
        <w:rPr>
          <w:rFonts w:hint="eastAsia" w:ascii="仿宋" w:hAnsi="仿宋" w:eastAsia="仿宋" w:cs="仿宋"/>
          <w:kern w:val="0"/>
          <w:sz w:val="24"/>
          <w:szCs w:val="24"/>
          <w:u w:val="single"/>
        </w:rPr>
        <w:t>预付款</w:t>
      </w:r>
      <w:r>
        <w:rPr>
          <w:rFonts w:hint="eastAsia" w:ascii="仿宋" w:hAnsi="仿宋" w:eastAsia="仿宋" w:cs="仿宋"/>
          <w:kern w:val="0"/>
          <w:sz w:val="24"/>
          <w:szCs w:val="24"/>
          <w:u w:val="single"/>
          <w:lang w:eastAsia="zh-CN"/>
        </w:rPr>
        <w:t>，自完成第二期预付款支付手续的第二个月起，按当月工程进度款的</w:t>
      </w:r>
      <w:r>
        <w:rPr>
          <w:rFonts w:hint="eastAsia" w:ascii="仿宋" w:hAnsi="仿宋" w:eastAsia="仿宋" w:cs="仿宋"/>
          <w:kern w:val="0"/>
          <w:sz w:val="24"/>
          <w:szCs w:val="24"/>
          <w:u w:val="single"/>
          <w:lang w:val="en-US" w:eastAsia="zh-CN"/>
        </w:rPr>
        <w:t>50%进行抵扣，扣完即止。</w:t>
      </w:r>
      <w:r>
        <w:rPr>
          <w:rFonts w:hint="eastAsia" w:ascii="仿宋" w:hAnsi="仿宋" w:eastAsia="仿宋" w:cs="仿宋"/>
          <w:kern w:val="0"/>
          <w:sz w:val="24"/>
          <w:szCs w:val="24"/>
          <w:u w:val="single"/>
          <w:lang w:eastAsia="zh-CN"/>
        </w:rPr>
        <w:t>至本合同结束仍未</w:t>
      </w:r>
      <w:r>
        <w:rPr>
          <w:rFonts w:hint="eastAsia" w:ascii="仿宋" w:hAnsi="仿宋" w:eastAsia="仿宋" w:cs="仿宋"/>
          <w:kern w:val="0"/>
          <w:sz w:val="24"/>
          <w:szCs w:val="24"/>
          <w:u w:val="single"/>
        </w:rPr>
        <w:t>抵扣</w:t>
      </w:r>
      <w:r>
        <w:rPr>
          <w:rFonts w:hint="eastAsia" w:ascii="仿宋" w:hAnsi="仿宋" w:eastAsia="仿宋" w:cs="仿宋"/>
          <w:kern w:val="0"/>
          <w:sz w:val="24"/>
          <w:szCs w:val="24"/>
          <w:u w:val="single"/>
          <w:lang w:eastAsia="zh-CN"/>
        </w:rPr>
        <w:t>完的。</w:t>
      </w:r>
      <w:r>
        <w:rPr>
          <w:rFonts w:hint="eastAsia" w:ascii="仿宋" w:hAnsi="仿宋" w:eastAsia="仿宋" w:cs="仿宋"/>
          <w:kern w:val="0"/>
          <w:sz w:val="24"/>
          <w:szCs w:val="24"/>
          <w:u w:val="single"/>
        </w:rPr>
        <w:t>从项目最终工程结算款中</w:t>
      </w:r>
      <w:r>
        <w:rPr>
          <w:rFonts w:hint="eastAsia" w:ascii="仿宋" w:hAnsi="仿宋" w:eastAsia="仿宋" w:cs="仿宋"/>
          <w:kern w:val="0"/>
          <w:sz w:val="24"/>
          <w:szCs w:val="24"/>
          <w:u w:val="single"/>
          <w:lang w:eastAsia="zh-CN"/>
        </w:rPr>
        <w:t>扣除</w:t>
      </w:r>
      <w:r>
        <w:rPr>
          <w:rFonts w:hint="eastAsia" w:ascii="仿宋" w:hAnsi="仿宋" w:eastAsia="仿宋" w:cs="仿宋"/>
          <w:kern w:val="0"/>
          <w:sz w:val="24"/>
          <w:szCs w:val="24"/>
          <w:u w:val="single"/>
        </w:rPr>
        <w:t>。</w:t>
      </w:r>
    </w:p>
    <w:p>
      <w:pPr>
        <w:pStyle w:val="4"/>
        <w:numPr>
          <w:ilvl w:val="0"/>
          <w:numId w:val="0"/>
        </w:numPr>
        <w:tabs>
          <w:tab w:val="left" w:pos="360"/>
          <w:tab w:val="left" w:pos="420"/>
        </w:tabs>
        <w:spacing w:line="360" w:lineRule="auto"/>
        <w:ind w:firstLine="566" w:firstLineChars="196"/>
        <w:rPr>
          <w:rFonts w:ascii="仿宋" w:hAnsi="仿宋" w:eastAsia="仿宋"/>
          <w:b/>
          <w:bCs/>
          <w:sz w:val="24"/>
          <w:szCs w:val="24"/>
        </w:rPr>
      </w:pPr>
      <w:bookmarkStart w:id="667" w:name="_Toc27241"/>
      <w:bookmarkStart w:id="668" w:name="_Toc8972"/>
      <w:bookmarkStart w:id="669" w:name="_Toc469384129"/>
      <w:r>
        <w:rPr>
          <w:rFonts w:hint="eastAsia" w:ascii="仿宋" w:hAnsi="仿宋" w:eastAsia="仿宋" w:cs="仿宋"/>
          <w:b/>
          <w:bCs/>
          <w:sz w:val="24"/>
          <w:szCs w:val="24"/>
          <w:lang w:eastAsia="zh-CN"/>
        </w:rPr>
        <w:t>◎</w:t>
      </w:r>
      <w:r>
        <w:rPr>
          <w:rFonts w:ascii="仿宋" w:hAnsi="仿宋" w:eastAsia="仿宋" w:cs="仿宋"/>
          <w:b/>
          <w:bCs/>
          <w:sz w:val="24"/>
          <w:szCs w:val="24"/>
        </w:rPr>
        <w:t xml:space="preserve">80. </w:t>
      </w:r>
      <w:r>
        <w:rPr>
          <w:rFonts w:hint="eastAsia" w:ascii="仿宋" w:hAnsi="仿宋" w:eastAsia="仿宋" w:cs="仿宋"/>
          <w:b/>
          <w:bCs/>
          <w:sz w:val="24"/>
          <w:szCs w:val="24"/>
        </w:rPr>
        <w:t>绿色施工安全防护费</w:t>
      </w:r>
      <w:bookmarkEnd w:id="667"/>
      <w:bookmarkEnd w:id="668"/>
      <w:bookmarkEnd w:id="669"/>
    </w:p>
    <w:p>
      <w:pPr>
        <w:spacing w:line="360" w:lineRule="auto"/>
        <w:ind w:firstLine="482" w:firstLineChars="200"/>
        <w:rPr>
          <w:rFonts w:ascii="仿宋" w:hAnsi="仿宋" w:eastAsia="仿宋" w:cs="Times New Roman"/>
          <w:kern w:val="0"/>
          <w:sz w:val="24"/>
          <w:szCs w:val="24"/>
        </w:rPr>
      </w:pPr>
      <w:r>
        <w:rPr>
          <w:rFonts w:hint="eastAsia" w:ascii="仿宋" w:hAnsi="仿宋" w:eastAsia="仿宋" w:cs="仿宋"/>
          <w:b/>
          <w:bCs/>
          <w:sz w:val="24"/>
          <w:szCs w:val="24"/>
          <w:lang w:eastAsia="zh-CN"/>
        </w:rPr>
        <w:t>◎</w:t>
      </w:r>
      <w:r>
        <w:rPr>
          <w:rFonts w:ascii="仿宋" w:hAnsi="仿宋" w:eastAsia="仿宋" w:cs="仿宋"/>
          <w:kern w:val="0"/>
          <w:sz w:val="24"/>
          <w:szCs w:val="24"/>
        </w:rPr>
        <w:t xml:space="preserve">80.1 </w:t>
      </w:r>
      <w:r>
        <w:rPr>
          <w:rFonts w:hint="eastAsia" w:ascii="仿宋" w:hAnsi="仿宋" w:eastAsia="仿宋" w:cs="仿宋"/>
          <w:sz w:val="24"/>
          <w:szCs w:val="24"/>
        </w:rPr>
        <w:t>绿色施工安全防护</w:t>
      </w:r>
      <w:r>
        <w:rPr>
          <w:rFonts w:hint="eastAsia" w:ascii="仿宋" w:hAnsi="仿宋" w:eastAsia="仿宋" w:cs="仿宋"/>
          <w:kern w:val="0"/>
          <w:sz w:val="24"/>
          <w:szCs w:val="24"/>
        </w:rPr>
        <w:t>费的内容、范围和金额</w:t>
      </w:r>
    </w:p>
    <w:p>
      <w:pPr>
        <w:spacing w:line="360" w:lineRule="auto"/>
        <w:ind w:firstLine="480" w:firstLineChars="200"/>
        <w:rPr>
          <w:rFonts w:ascii="仿宋" w:hAnsi="仿宋" w:eastAsia="仿宋" w:cs="Times New Roman"/>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1</w:t>
      </w: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内容和范围</w:t>
      </w:r>
    </w:p>
    <w:p>
      <w:pPr>
        <w:spacing w:line="360" w:lineRule="auto"/>
        <w:ind w:firstLine="480" w:firstLineChars="200"/>
        <w:rPr>
          <w:rFonts w:ascii="仿宋" w:hAnsi="仿宋" w:eastAsia="仿宋" w:cs="Times New Roman"/>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按通用条款的规定，以现行广东省统一工程计价依据规定、</w:t>
      </w:r>
      <w:r>
        <w:rPr>
          <w:rFonts w:hint="eastAsia" w:ascii="仿宋" w:hAnsi="仿宋" w:eastAsia="仿宋" w:cs="仿宋"/>
          <w:sz w:val="24"/>
          <w:szCs w:val="24"/>
        </w:rPr>
        <w:t>省市造价管理部门发布管理文件</w:t>
      </w:r>
      <w:r>
        <w:rPr>
          <w:rFonts w:hint="eastAsia" w:ascii="仿宋" w:hAnsi="仿宋" w:eastAsia="仿宋" w:cs="仿宋"/>
          <w:kern w:val="0"/>
          <w:sz w:val="24"/>
          <w:szCs w:val="24"/>
        </w:rPr>
        <w:t>为准。</w:t>
      </w:r>
    </w:p>
    <w:p>
      <w:pPr>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另作约定：</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包含在本项目合同总价内。</w:t>
      </w:r>
      <w:r>
        <w:rPr>
          <w:rFonts w:ascii="仿宋" w:hAnsi="仿宋" w:eastAsia="仿宋" w:cs="仿宋"/>
          <w:kern w:val="0"/>
          <w:sz w:val="24"/>
          <w:szCs w:val="24"/>
        </w:rPr>
        <w:t xml:space="preserve">       </w:t>
      </w:r>
    </w:p>
    <w:p>
      <w:pPr>
        <w:spacing w:line="360" w:lineRule="auto"/>
        <w:ind w:firstLine="480" w:firstLineChars="200"/>
        <w:rPr>
          <w:rFonts w:ascii="仿宋" w:hAnsi="仿宋" w:eastAsia="仿宋" w:cs="Times New Roman"/>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2</w:t>
      </w: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sz w:val="24"/>
          <w:szCs w:val="24"/>
        </w:rPr>
        <w:t>绿色施工安全防护</w:t>
      </w:r>
      <w:r>
        <w:rPr>
          <w:rFonts w:hint="eastAsia" w:ascii="仿宋" w:hAnsi="仿宋" w:eastAsia="仿宋" w:cs="仿宋"/>
          <w:kern w:val="0"/>
          <w:sz w:val="24"/>
          <w:szCs w:val="24"/>
        </w:rPr>
        <w:t>费的总金额为</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w:t>
      </w:r>
      <w:r>
        <w:rPr>
          <w:rFonts w:ascii="仿宋" w:hAnsi="仿宋" w:eastAsia="仿宋" w:cs="仿宋"/>
          <w:kern w:val="0"/>
          <w:sz w:val="24"/>
          <w:szCs w:val="24"/>
          <w:u w:val="single"/>
        </w:rPr>
        <w:t xml:space="preserve">   </w:t>
      </w:r>
      <w:r>
        <w:rPr>
          <w:rFonts w:hint="eastAsia" w:ascii="仿宋" w:hAnsi="仿宋" w:eastAsia="仿宋" w:cs="仿宋"/>
          <w:kern w:val="0"/>
          <w:sz w:val="24"/>
          <w:szCs w:val="24"/>
        </w:rPr>
        <w:t>元；</w:t>
      </w:r>
    </w:p>
    <w:p>
      <w:pPr>
        <w:spacing w:line="360" w:lineRule="auto"/>
        <w:rPr>
          <w:rFonts w:ascii="仿宋" w:hAnsi="仿宋" w:eastAsia="仿宋" w:cs="Times New Roman"/>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其中：施工扬尘污染防治措施费为</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w:t>
      </w:r>
      <w:r>
        <w:rPr>
          <w:rFonts w:ascii="仿宋" w:hAnsi="仿宋" w:eastAsia="仿宋" w:cs="仿宋"/>
          <w:kern w:val="0"/>
          <w:sz w:val="24"/>
          <w:szCs w:val="24"/>
          <w:u w:val="single"/>
        </w:rPr>
        <w:t xml:space="preserve">  </w:t>
      </w:r>
      <w:r>
        <w:rPr>
          <w:rFonts w:hint="eastAsia" w:ascii="仿宋" w:hAnsi="仿宋" w:eastAsia="仿宋" w:cs="仿宋"/>
          <w:kern w:val="0"/>
          <w:sz w:val="24"/>
          <w:szCs w:val="24"/>
        </w:rPr>
        <w:t>元；</w:t>
      </w:r>
    </w:p>
    <w:p>
      <w:pPr>
        <w:spacing w:line="360" w:lineRule="auto"/>
        <w:rPr>
          <w:rFonts w:ascii="仿宋" w:hAnsi="仿宋" w:eastAsia="仿宋" w:cs="Times New Roman"/>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用工实名管理费为</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w:t>
      </w:r>
      <w:r>
        <w:rPr>
          <w:rFonts w:ascii="仿宋" w:hAnsi="仿宋" w:eastAsia="仿宋" w:cs="仿宋"/>
          <w:kern w:val="0"/>
          <w:sz w:val="24"/>
          <w:szCs w:val="24"/>
          <w:u w:val="single"/>
        </w:rPr>
        <w:t xml:space="preserve">  </w:t>
      </w:r>
      <w:r>
        <w:rPr>
          <w:rFonts w:hint="eastAsia" w:ascii="仿宋" w:hAnsi="仿宋" w:eastAsia="仿宋" w:cs="仿宋"/>
          <w:kern w:val="0"/>
          <w:sz w:val="24"/>
          <w:szCs w:val="24"/>
        </w:rPr>
        <w:t>元。</w:t>
      </w:r>
    </w:p>
    <w:p>
      <w:pPr>
        <w:spacing w:line="360" w:lineRule="auto"/>
        <w:rPr>
          <w:rFonts w:ascii="仿宋" w:hAnsi="仿宋" w:eastAsia="仿宋" w:cs="Times New Roman"/>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危大工程安全防护文明施工措施费</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w:t>
      </w:r>
      <w:r>
        <w:rPr>
          <w:rFonts w:ascii="仿宋" w:hAnsi="仿宋" w:eastAsia="仿宋" w:cs="仿宋"/>
          <w:kern w:val="0"/>
          <w:sz w:val="24"/>
          <w:szCs w:val="24"/>
          <w:u w:val="single"/>
        </w:rPr>
        <w:t xml:space="preserve">  </w:t>
      </w:r>
      <w:r>
        <w:rPr>
          <w:rFonts w:hint="eastAsia" w:ascii="仿宋" w:hAnsi="仿宋" w:eastAsia="仿宋" w:cs="仿宋"/>
          <w:kern w:val="0"/>
          <w:sz w:val="24"/>
          <w:szCs w:val="24"/>
        </w:rPr>
        <w:t>元。</w:t>
      </w:r>
    </w:p>
    <w:p>
      <w:pPr>
        <w:spacing w:line="360" w:lineRule="auto"/>
        <w:ind w:firstLine="480" w:firstLineChars="200"/>
        <w:outlineLvl w:val="0"/>
        <w:rPr>
          <w:rFonts w:ascii="仿宋" w:hAnsi="仿宋" w:eastAsia="仿宋" w:cs="Times New Roman"/>
          <w:kern w:val="0"/>
          <w:sz w:val="24"/>
          <w:szCs w:val="24"/>
        </w:rPr>
      </w:pPr>
      <w:bookmarkStart w:id="670" w:name="_Toc24923"/>
      <w:r>
        <w:rPr>
          <w:rFonts w:ascii="仿宋" w:hAnsi="仿宋" w:eastAsia="仿宋" w:cs="仿宋"/>
          <w:kern w:val="0"/>
          <w:sz w:val="24"/>
          <w:szCs w:val="24"/>
        </w:rPr>
        <w:t xml:space="preserve">80.2 </w:t>
      </w:r>
      <w:r>
        <w:rPr>
          <w:rFonts w:hint="eastAsia" w:ascii="仿宋" w:hAnsi="仿宋" w:eastAsia="仿宋" w:cs="仿宋"/>
          <w:kern w:val="0"/>
          <w:sz w:val="24"/>
          <w:szCs w:val="24"/>
        </w:rPr>
        <w:t>支付申请的提交与核实</w:t>
      </w:r>
      <w:bookmarkEnd w:id="670"/>
    </w:p>
    <w:p>
      <w:pPr>
        <w:spacing w:line="360" w:lineRule="auto"/>
        <w:ind w:firstLine="480" w:firstLineChars="200"/>
        <w:rPr>
          <w:rFonts w:ascii="仿宋" w:hAnsi="仿宋" w:eastAsia="仿宋" w:cs="Times New Roman"/>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按通用条款的规定。</w:t>
      </w:r>
    </w:p>
    <w:p>
      <w:pPr>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另作约定：</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w:t>
      </w:r>
      <w:r>
        <w:rPr>
          <w:rFonts w:ascii="仿宋" w:hAnsi="仿宋" w:eastAsia="仿宋" w:cs="仿宋"/>
          <w:kern w:val="0"/>
          <w:sz w:val="24"/>
          <w:szCs w:val="24"/>
          <w:u w:val="single"/>
        </w:rPr>
        <w:t xml:space="preserve">  </w:t>
      </w:r>
      <w:r>
        <w:rPr>
          <w:rFonts w:ascii="仿宋" w:hAnsi="仿宋" w:eastAsia="仿宋" w:cs="仿宋"/>
          <w:kern w:val="0"/>
          <w:sz w:val="24"/>
          <w:szCs w:val="24"/>
        </w:rPr>
        <w:t xml:space="preserve">       </w:t>
      </w:r>
    </w:p>
    <w:p>
      <w:pPr>
        <w:spacing w:line="360" w:lineRule="auto"/>
        <w:ind w:firstLine="480" w:firstLineChars="200"/>
        <w:rPr>
          <w:rFonts w:ascii="仿宋" w:hAnsi="仿宋" w:eastAsia="仿宋" w:cs="Times New Roman"/>
          <w:kern w:val="0"/>
          <w:sz w:val="24"/>
          <w:szCs w:val="24"/>
        </w:rPr>
      </w:pPr>
      <w:r>
        <w:rPr>
          <w:rFonts w:ascii="仿宋" w:hAnsi="仿宋" w:eastAsia="仿宋" w:cs="仿宋"/>
          <w:kern w:val="0"/>
          <w:sz w:val="24"/>
          <w:szCs w:val="24"/>
        </w:rPr>
        <w:t xml:space="preserve">80.3 </w:t>
      </w:r>
      <w:r>
        <w:rPr>
          <w:rFonts w:hint="eastAsia" w:ascii="仿宋" w:hAnsi="仿宋" w:eastAsia="仿宋" w:cs="仿宋"/>
          <w:kern w:val="0"/>
          <w:sz w:val="24"/>
          <w:szCs w:val="24"/>
        </w:rPr>
        <w:t>费用支付</w:t>
      </w:r>
    </w:p>
    <w:p>
      <w:pPr>
        <w:spacing w:line="360" w:lineRule="auto"/>
        <w:ind w:firstLine="480" w:firstLineChars="200"/>
        <w:rPr>
          <w:rFonts w:ascii="仿宋" w:hAnsi="仿宋" w:eastAsia="仿宋" w:cs="Times New Roman"/>
          <w:kern w:val="0"/>
          <w:sz w:val="24"/>
          <w:szCs w:val="24"/>
        </w:rPr>
      </w:pPr>
      <w:r>
        <w:rPr>
          <w:rFonts w:hint="eastAsia" w:ascii="仿宋" w:hAnsi="仿宋" w:eastAsia="仿宋" w:cs="仿宋"/>
          <w:sz w:val="24"/>
          <w:szCs w:val="24"/>
        </w:rPr>
        <w:t>绿色施工安全防护</w:t>
      </w:r>
      <w:r>
        <w:rPr>
          <w:rFonts w:hint="eastAsia" w:ascii="仿宋" w:hAnsi="仿宋" w:eastAsia="仿宋" w:cs="仿宋"/>
          <w:kern w:val="0"/>
          <w:sz w:val="24"/>
          <w:szCs w:val="24"/>
        </w:rPr>
        <w:t>费的支付办法和抵扣方式：</w:t>
      </w:r>
    </w:p>
    <w:p>
      <w:pPr>
        <w:spacing w:line="360" w:lineRule="auto"/>
        <w:ind w:firstLine="480" w:firstLineChars="200"/>
        <w:rPr>
          <w:rFonts w:ascii="仿宋" w:hAnsi="仿宋" w:eastAsia="仿宋" w:cs="Times New Roman"/>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按通用条款的规定。</w:t>
      </w:r>
    </w:p>
    <w:p>
      <w:pPr>
        <w:spacing w:line="360" w:lineRule="auto"/>
        <w:rPr>
          <w:rFonts w:ascii="仿宋" w:hAnsi="仿宋" w:eastAsia="仿宋" w:cs="仿宋"/>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 xml:space="preserve">  ☑</w:t>
      </w:r>
      <w:r>
        <w:rPr>
          <w:rFonts w:ascii="仿宋" w:hAnsi="仿宋" w:eastAsia="仿宋" w:cs="仿宋"/>
          <w:kern w:val="0"/>
          <w:sz w:val="24"/>
          <w:szCs w:val="24"/>
        </w:rPr>
        <w:t xml:space="preserve"> </w:t>
      </w:r>
      <w:r>
        <w:rPr>
          <w:rFonts w:hint="eastAsia" w:ascii="仿宋" w:hAnsi="仿宋" w:eastAsia="仿宋" w:cs="仿宋"/>
          <w:kern w:val="0"/>
          <w:sz w:val="24"/>
          <w:szCs w:val="24"/>
        </w:rPr>
        <w:t>另作约定：</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w:t>
      </w:r>
      <w:r>
        <w:rPr>
          <w:rFonts w:ascii="仿宋" w:hAnsi="仿宋" w:eastAsia="仿宋" w:cs="仿宋"/>
          <w:kern w:val="0"/>
          <w:sz w:val="24"/>
          <w:szCs w:val="24"/>
          <w:u w:val="single"/>
        </w:rPr>
        <w:t xml:space="preserve">  </w:t>
      </w:r>
      <w:r>
        <w:rPr>
          <w:rFonts w:ascii="仿宋" w:hAnsi="仿宋" w:eastAsia="仿宋" w:cs="仿宋"/>
          <w:kern w:val="0"/>
          <w:sz w:val="24"/>
          <w:szCs w:val="24"/>
        </w:rPr>
        <w:t xml:space="preserve">        </w:t>
      </w:r>
    </w:p>
    <w:p>
      <w:pPr>
        <w:spacing w:line="360" w:lineRule="auto"/>
        <w:ind w:firstLine="240"/>
        <w:rPr>
          <w:rFonts w:ascii="仿宋" w:hAnsi="仿宋" w:eastAsia="仿宋" w:cs="Times New Roman"/>
          <w:b/>
          <w:bCs/>
          <w:kern w:val="0"/>
          <w:sz w:val="24"/>
          <w:szCs w:val="24"/>
        </w:rPr>
      </w:pPr>
      <w:r>
        <w:rPr>
          <w:rFonts w:hint="eastAsia" w:ascii="仿宋" w:hAnsi="仿宋" w:eastAsia="仿宋" w:cs="仿宋"/>
          <w:kern w:val="0"/>
          <w:sz w:val="24"/>
          <w:szCs w:val="24"/>
        </w:rPr>
        <w:t xml:space="preserve">    </w:t>
      </w:r>
      <w:r>
        <w:rPr>
          <w:rFonts w:hint="eastAsia" w:ascii="仿宋" w:hAnsi="仿宋" w:eastAsia="仿宋" w:cs="仿宋"/>
          <w:b/>
          <w:bCs/>
          <w:sz w:val="24"/>
          <w:szCs w:val="24"/>
          <w:lang w:eastAsia="zh-CN"/>
        </w:rPr>
        <w:t>◎</w:t>
      </w:r>
      <w:r>
        <w:rPr>
          <w:rFonts w:ascii="仿宋" w:hAnsi="仿宋" w:eastAsia="仿宋" w:cs="仿宋"/>
          <w:kern w:val="0"/>
          <w:sz w:val="24"/>
          <w:szCs w:val="24"/>
        </w:rPr>
        <w:t xml:space="preserve">80.6 </w:t>
      </w:r>
      <w:r>
        <w:rPr>
          <w:rFonts w:hint="eastAsia" w:ascii="仿宋" w:hAnsi="仿宋" w:eastAsia="仿宋" w:cs="仿宋"/>
          <w:kern w:val="0"/>
          <w:sz w:val="24"/>
          <w:szCs w:val="24"/>
        </w:rPr>
        <w:t>文明工地增加费</w:t>
      </w:r>
    </w:p>
    <w:p>
      <w:pPr>
        <w:spacing w:line="360" w:lineRule="auto"/>
        <w:ind w:firstLine="480" w:firstLineChars="200"/>
        <w:rPr>
          <w:rFonts w:ascii="仿宋" w:hAnsi="仿宋" w:eastAsia="仿宋" w:cs="Times New Roman"/>
          <w:kern w:val="0"/>
          <w:sz w:val="24"/>
          <w:szCs w:val="24"/>
        </w:rPr>
      </w:pPr>
      <w:r>
        <w:rPr>
          <w:rFonts w:hint="eastAsia" w:ascii="仿宋" w:hAnsi="仿宋" w:eastAsia="仿宋" w:cs="仿宋"/>
          <w:kern w:val="0"/>
          <w:sz w:val="24"/>
          <w:szCs w:val="24"/>
        </w:rPr>
        <w:t>文明工地增加费的计算额度：</w:t>
      </w:r>
    </w:p>
    <w:p>
      <w:pPr>
        <w:spacing w:line="360" w:lineRule="auto"/>
        <w:ind w:firstLine="480" w:firstLineChars="200"/>
        <w:rPr>
          <w:rFonts w:ascii="仿宋" w:hAnsi="仿宋" w:eastAsia="仿宋" w:cs="Times New Roman"/>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按通用条款规定计算。</w:t>
      </w:r>
    </w:p>
    <w:p>
      <w:pPr>
        <w:spacing w:line="360" w:lineRule="auto"/>
        <w:ind w:firstLine="480" w:firstLineChars="200"/>
        <w:rPr>
          <w:rFonts w:ascii="仿宋" w:hAnsi="仿宋" w:eastAsia="仿宋" w:cs="Times New Roman"/>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按分部分项工程费为基础计算。</w:t>
      </w:r>
    </w:p>
    <w:p>
      <w:pPr>
        <w:spacing w:line="360" w:lineRule="auto"/>
        <w:ind w:firstLine="480" w:firstLineChars="200"/>
        <w:rPr>
          <w:rFonts w:ascii="仿宋" w:hAnsi="仿宋" w:eastAsia="仿宋" w:cs="Times New Roman"/>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另作约定（文明工地增加费率参考广东省建设工程计价依据文明工地增加费、广州市住房和城乡建设局发布的文明工地增加费；合同工程同时获得下列多个奖项的，只按最高奖项的额度计算。）：</w:t>
      </w:r>
    </w:p>
    <w:p>
      <w:pPr>
        <w:spacing w:line="360" w:lineRule="auto"/>
        <w:ind w:firstLine="480" w:firstLineChars="200"/>
        <w:rPr>
          <w:rFonts w:ascii="仿宋" w:hAnsi="仿宋" w:eastAsia="仿宋" w:cs="Times New Roman"/>
          <w:kern w:val="0"/>
          <w:sz w:val="24"/>
          <w:szCs w:val="24"/>
        </w:rPr>
      </w:pPr>
      <w:r>
        <w:rPr>
          <w:rFonts w:hint="eastAsia" w:ascii="仿宋" w:hAnsi="仿宋" w:eastAsia="仿宋" w:cs="仿宋"/>
          <w:sz w:val="24"/>
          <w:szCs w:val="24"/>
        </w:rPr>
        <w:t>市级安全文明工地</w:t>
      </w:r>
      <w:r>
        <w:rPr>
          <w:rFonts w:hint="eastAsia" w:ascii="仿宋" w:hAnsi="仿宋" w:eastAsia="仿宋" w:cs="仿宋"/>
          <w:kern w:val="0"/>
          <w:sz w:val="24"/>
          <w:szCs w:val="24"/>
        </w:rPr>
        <w:t>增加费</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w:t>
      </w:r>
      <w:r>
        <w:rPr>
          <w:rFonts w:ascii="仿宋" w:hAnsi="仿宋" w:eastAsia="仿宋" w:cs="仿宋"/>
          <w:kern w:val="0"/>
          <w:sz w:val="24"/>
          <w:szCs w:val="24"/>
          <w:u w:val="single"/>
        </w:rPr>
        <w:t xml:space="preserve">  </w:t>
      </w:r>
      <w:r>
        <w:rPr>
          <w:rFonts w:ascii="仿宋" w:hAnsi="仿宋" w:eastAsia="仿宋" w:cs="仿宋"/>
          <w:kern w:val="0"/>
          <w:sz w:val="24"/>
          <w:szCs w:val="24"/>
        </w:rPr>
        <w:t xml:space="preserve"> %</w:t>
      </w:r>
      <w:r>
        <w:rPr>
          <w:rFonts w:hint="eastAsia" w:ascii="仿宋" w:hAnsi="仿宋" w:eastAsia="仿宋" w:cs="仿宋"/>
          <w:kern w:val="0"/>
          <w:sz w:val="24"/>
          <w:szCs w:val="24"/>
        </w:rPr>
        <w:t>；</w:t>
      </w:r>
    </w:p>
    <w:p>
      <w:pPr>
        <w:spacing w:line="360" w:lineRule="auto"/>
        <w:ind w:firstLine="480" w:firstLineChars="200"/>
        <w:rPr>
          <w:rFonts w:ascii="仿宋" w:hAnsi="仿宋" w:eastAsia="仿宋" w:cs="Times New Roman"/>
          <w:kern w:val="0"/>
          <w:sz w:val="24"/>
          <w:szCs w:val="24"/>
        </w:rPr>
      </w:pPr>
      <w:r>
        <w:rPr>
          <w:rFonts w:hint="eastAsia" w:ascii="仿宋" w:hAnsi="仿宋" w:eastAsia="仿宋" w:cs="仿宋"/>
          <w:sz w:val="24"/>
          <w:szCs w:val="24"/>
        </w:rPr>
        <w:t>省级安全文明工地</w:t>
      </w:r>
      <w:r>
        <w:rPr>
          <w:rFonts w:hint="eastAsia" w:ascii="仿宋" w:hAnsi="仿宋" w:eastAsia="仿宋" w:cs="仿宋"/>
          <w:kern w:val="0"/>
          <w:sz w:val="24"/>
          <w:szCs w:val="24"/>
        </w:rPr>
        <w:t>增加费</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w:t>
      </w:r>
      <w:r>
        <w:rPr>
          <w:rFonts w:ascii="仿宋" w:hAnsi="仿宋" w:eastAsia="仿宋" w:cs="仿宋"/>
          <w:kern w:val="0"/>
          <w:sz w:val="24"/>
          <w:szCs w:val="24"/>
          <w:u w:val="single"/>
        </w:rPr>
        <w:t xml:space="preserve">   </w:t>
      </w:r>
      <w:r>
        <w:rPr>
          <w:rFonts w:ascii="仿宋" w:hAnsi="仿宋" w:eastAsia="仿宋" w:cs="仿宋"/>
          <w:kern w:val="0"/>
          <w:sz w:val="24"/>
          <w:szCs w:val="24"/>
        </w:rPr>
        <w:t>%</w:t>
      </w:r>
      <w:r>
        <w:rPr>
          <w:rFonts w:hint="eastAsia" w:ascii="仿宋" w:hAnsi="仿宋" w:eastAsia="仿宋" w:cs="仿宋"/>
          <w:kern w:val="0"/>
          <w:sz w:val="24"/>
          <w:szCs w:val="24"/>
        </w:rPr>
        <w:t>；</w:t>
      </w:r>
    </w:p>
    <w:p>
      <w:pPr>
        <w:spacing w:line="360" w:lineRule="auto"/>
        <w:ind w:firstLine="480" w:firstLineChars="200"/>
        <w:rPr>
          <w:rFonts w:ascii="仿宋" w:hAnsi="仿宋" w:eastAsia="仿宋" w:cs="Times New Roman"/>
          <w:kern w:val="0"/>
          <w:sz w:val="24"/>
          <w:szCs w:val="24"/>
        </w:rPr>
      </w:pPr>
      <w:r>
        <w:rPr>
          <w:rFonts w:hint="eastAsia" w:ascii="仿宋" w:hAnsi="仿宋" w:eastAsia="仿宋" w:cs="仿宋"/>
          <w:sz w:val="24"/>
          <w:szCs w:val="24"/>
        </w:rPr>
        <w:t>国家级安全文明工地</w:t>
      </w:r>
      <w:r>
        <w:rPr>
          <w:rFonts w:hint="eastAsia" w:ascii="仿宋" w:hAnsi="仿宋" w:eastAsia="仿宋" w:cs="仿宋"/>
          <w:kern w:val="0"/>
          <w:sz w:val="24"/>
          <w:szCs w:val="24"/>
        </w:rPr>
        <w:t>增加费</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w:t>
      </w:r>
      <w:r>
        <w:rPr>
          <w:rFonts w:ascii="仿宋" w:hAnsi="仿宋" w:eastAsia="仿宋" w:cs="仿宋"/>
          <w:kern w:val="0"/>
          <w:sz w:val="24"/>
          <w:szCs w:val="24"/>
          <w:u w:val="single"/>
        </w:rPr>
        <w:t xml:space="preserve">  </w:t>
      </w:r>
      <w:r>
        <w:rPr>
          <w:rFonts w:ascii="仿宋" w:hAnsi="仿宋" w:eastAsia="仿宋" w:cs="仿宋"/>
          <w:kern w:val="0"/>
          <w:sz w:val="24"/>
          <w:szCs w:val="24"/>
        </w:rPr>
        <w:t>%</w:t>
      </w:r>
      <w:r>
        <w:rPr>
          <w:rFonts w:hint="eastAsia" w:ascii="仿宋" w:hAnsi="仿宋" w:eastAsia="仿宋" w:cs="仿宋"/>
          <w:kern w:val="0"/>
          <w:sz w:val="24"/>
          <w:szCs w:val="24"/>
        </w:rPr>
        <w:t>；</w:t>
      </w:r>
    </w:p>
    <w:p>
      <w:pPr>
        <w:spacing w:line="360" w:lineRule="auto"/>
        <w:ind w:firstLine="480" w:firstLineChars="200"/>
        <w:rPr>
          <w:rFonts w:ascii="仿宋" w:hAnsi="仿宋" w:eastAsia="仿宋" w:cs="Times New Roman"/>
          <w:kern w:val="0"/>
          <w:sz w:val="24"/>
          <w:szCs w:val="24"/>
        </w:rPr>
      </w:pPr>
      <w:r>
        <w:rPr>
          <w:rFonts w:hint="eastAsia" w:ascii="仿宋" w:hAnsi="仿宋" w:eastAsia="仿宋" w:cs="仿宋"/>
          <w:kern w:val="0"/>
          <w:sz w:val="24"/>
          <w:szCs w:val="24"/>
        </w:rPr>
        <w:t>其它</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w:t>
      </w:r>
      <w:r>
        <w:rPr>
          <w:rFonts w:ascii="仿宋" w:hAnsi="仿宋" w:eastAsia="仿宋" w:cs="仿宋"/>
          <w:kern w:val="0"/>
          <w:sz w:val="24"/>
          <w:szCs w:val="24"/>
          <w:u w:val="single"/>
        </w:rPr>
        <w:t xml:space="preserve">   </w:t>
      </w:r>
      <w:r>
        <w:rPr>
          <w:rFonts w:hint="eastAsia" w:ascii="仿宋" w:hAnsi="仿宋" w:eastAsia="仿宋" w:cs="仿宋"/>
          <w:kern w:val="0"/>
          <w:sz w:val="24"/>
          <w:szCs w:val="24"/>
        </w:rPr>
        <w:t>，文明工地增加费</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w:t>
      </w:r>
      <w:r>
        <w:rPr>
          <w:rFonts w:ascii="仿宋" w:hAnsi="仿宋" w:eastAsia="仿宋" w:cs="仿宋"/>
          <w:kern w:val="0"/>
          <w:sz w:val="24"/>
          <w:szCs w:val="24"/>
          <w:u w:val="single"/>
        </w:rPr>
        <w:t xml:space="preserve">  </w:t>
      </w:r>
      <w:r>
        <w:rPr>
          <w:rFonts w:ascii="仿宋" w:hAnsi="仿宋" w:eastAsia="仿宋" w:cs="仿宋"/>
          <w:kern w:val="0"/>
          <w:sz w:val="24"/>
          <w:szCs w:val="24"/>
        </w:rPr>
        <w:t xml:space="preserve"> %</w:t>
      </w:r>
      <w:r>
        <w:rPr>
          <w:rFonts w:hint="eastAsia" w:ascii="仿宋" w:hAnsi="仿宋" w:eastAsia="仿宋" w:cs="仿宋"/>
          <w:kern w:val="0"/>
          <w:sz w:val="24"/>
          <w:szCs w:val="24"/>
        </w:rPr>
        <w:t>。</w:t>
      </w:r>
    </w:p>
    <w:p>
      <w:pPr>
        <w:pStyle w:val="4"/>
        <w:numPr>
          <w:ilvl w:val="0"/>
          <w:numId w:val="0"/>
        </w:numPr>
        <w:tabs>
          <w:tab w:val="left" w:pos="360"/>
          <w:tab w:val="left" w:pos="420"/>
        </w:tabs>
        <w:spacing w:line="360" w:lineRule="auto"/>
        <w:rPr>
          <w:rFonts w:ascii="仿宋" w:hAnsi="仿宋" w:eastAsia="仿宋"/>
          <w:b/>
          <w:bCs/>
          <w:sz w:val="24"/>
          <w:szCs w:val="24"/>
        </w:rPr>
      </w:pPr>
      <w:r>
        <w:rPr>
          <w:rFonts w:hint="eastAsia" w:ascii="仿宋" w:hAnsi="仿宋" w:eastAsia="仿宋"/>
          <w:sz w:val="24"/>
          <w:szCs w:val="24"/>
        </w:rPr>
        <w:t xml:space="preserve">    </w:t>
      </w:r>
      <w:bookmarkStart w:id="671" w:name="_Toc469384130"/>
      <w:bookmarkStart w:id="672" w:name="_Toc9570"/>
      <w:bookmarkStart w:id="673" w:name="_Toc5462"/>
      <w:r>
        <w:rPr>
          <w:rFonts w:hint="eastAsia" w:ascii="仿宋" w:hAnsi="仿宋" w:eastAsia="仿宋" w:cs="仿宋"/>
          <w:b/>
          <w:bCs/>
          <w:sz w:val="24"/>
          <w:szCs w:val="24"/>
          <w:lang w:eastAsia="zh-CN"/>
        </w:rPr>
        <w:t>◎</w:t>
      </w:r>
      <w:r>
        <w:rPr>
          <w:rFonts w:ascii="仿宋" w:hAnsi="仿宋" w:eastAsia="仿宋" w:cs="仿宋"/>
          <w:b/>
          <w:bCs/>
          <w:sz w:val="24"/>
          <w:szCs w:val="24"/>
        </w:rPr>
        <w:t xml:space="preserve">81. </w:t>
      </w:r>
      <w:r>
        <w:rPr>
          <w:rFonts w:hint="eastAsia" w:ascii="仿宋" w:hAnsi="仿宋" w:eastAsia="仿宋" w:cs="仿宋"/>
          <w:b/>
          <w:bCs/>
          <w:sz w:val="24"/>
          <w:szCs w:val="24"/>
        </w:rPr>
        <w:t>进度款</w:t>
      </w:r>
      <w:bookmarkEnd w:id="671"/>
      <w:bookmarkEnd w:id="672"/>
      <w:bookmarkEnd w:id="673"/>
    </w:p>
    <w:p>
      <w:pPr>
        <w:spacing w:line="360" w:lineRule="auto"/>
        <w:rPr>
          <w:rFonts w:ascii="仿宋" w:hAnsi="仿宋" w:eastAsia="仿宋" w:cs="Times New Roman"/>
          <w:kern w:val="0"/>
          <w:sz w:val="24"/>
          <w:szCs w:val="24"/>
        </w:rPr>
      </w:pPr>
      <w:r>
        <w:rPr>
          <w:rFonts w:hint="eastAsia" w:ascii="仿宋" w:hAnsi="仿宋" w:eastAsia="仿宋" w:cs="Times New Roman"/>
          <w:kern w:val="0"/>
          <w:sz w:val="24"/>
          <w:szCs w:val="24"/>
        </w:rPr>
        <w:t xml:space="preserve">    </w:t>
      </w:r>
      <w:r>
        <w:rPr>
          <w:rFonts w:ascii="仿宋" w:hAnsi="仿宋" w:eastAsia="仿宋" w:cs="仿宋"/>
          <w:kern w:val="0"/>
          <w:sz w:val="24"/>
          <w:szCs w:val="24"/>
        </w:rPr>
        <w:t xml:space="preserve">81.1 </w:t>
      </w:r>
      <w:r>
        <w:rPr>
          <w:rFonts w:hint="eastAsia" w:ascii="仿宋" w:hAnsi="仿宋" w:eastAsia="仿宋" w:cs="仿宋"/>
          <w:kern w:val="0"/>
          <w:sz w:val="24"/>
          <w:szCs w:val="24"/>
        </w:rPr>
        <w:t>约定支付期限和提交支付申请</w:t>
      </w:r>
    </w:p>
    <w:p>
      <w:pPr>
        <w:spacing w:line="360" w:lineRule="auto"/>
        <w:ind w:firstLine="480" w:firstLineChars="200"/>
        <w:rPr>
          <w:rFonts w:ascii="仿宋" w:hAnsi="仿宋" w:eastAsia="仿宋" w:cs="Times New Roman"/>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1</w:t>
      </w: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支付期限、比例</w:t>
      </w:r>
    </w:p>
    <w:p>
      <w:pPr>
        <w:spacing w:line="360" w:lineRule="auto"/>
        <w:ind w:firstLine="480" w:firstLineChars="200"/>
        <w:rPr>
          <w:rFonts w:ascii="仿宋" w:hAnsi="仿宋" w:eastAsia="仿宋" w:cs="Times New Roman"/>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以月为单位，支付比例：</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按实际完成工程量</w:t>
      </w:r>
      <w:r>
        <w:rPr>
          <w:rFonts w:hint="eastAsia" w:ascii="仿宋" w:hAnsi="仿宋" w:eastAsia="仿宋" w:cs="仿宋"/>
          <w:kern w:val="0"/>
          <w:sz w:val="24"/>
          <w:szCs w:val="24"/>
        </w:rPr>
        <w:t>。</w:t>
      </w:r>
    </w:p>
    <w:p>
      <w:pPr>
        <w:spacing w:line="360" w:lineRule="auto"/>
        <w:ind w:firstLine="480" w:firstLineChars="200"/>
        <w:rPr>
          <w:rFonts w:ascii="仿宋" w:hAnsi="仿宋" w:eastAsia="仿宋" w:cs="Times New Roman"/>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以季度为单位，支付比例：</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w:t>
      </w:r>
      <w:r>
        <w:rPr>
          <w:rFonts w:ascii="仿宋" w:hAnsi="仿宋" w:eastAsia="仿宋" w:cs="仿宋"/>
          <w:kern w:val="0"/>
          <w:sz w:val="24"/>
          <w:szCs w:val="24"/>
          <w:u w:val="single"/>
        </w:rPr>
        <w:t xml:space="preserve">    </w:t>
      </w:r>
      <w:r>
        <w:rPr>
          <w:rFonts w:hint="eastAsia" w:ascii="仿宋" w:hAnsi="仿宋" w:eastAsia="仿宋" w:cs="仿宋"/>
          <w:kern w:val="0"/>
          <w:sz w:val="24"/>
          <w:szCs w:val="24"/>
        </w:rPr>
        <w:t>。</w:t>
      </w:r>
    </w:p>
    <w:p>
      <w:pPr>
        <w:spacing w:line="360" w:lineRule="auto"/>
        <w:ind w:firstLine="480" w:firstLineChars="200"/>
        <w:rPr>
          <w:rFonts w:ascii="仿宋" w:hAnsi="仿宋" w:eastAsia="仿宋" w:cs="Times New Roman"/>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以形象进度为准，具体为：</w:t>
      </w:r>
    </w:p>
    <w:p>
      <w:pPr>
        <w:spacing w:line="360" w:lineRule="auto"/>
        <w:ind w:firstLine="480" w:firstLineChars="200"/>
        <w:rPr>
          <w:rFonts w:ascii="仿宋" w:hAnsi="仿宋" w:eastAsia="仿宋" w:cs="仿宋"/>
          <w:kern w:val="0"/>
          <w:sz w:val="24"/>
          <w:szCs w:val="24"/>
        </w:rPr>
      </w:pPr>
      <w:r>
        <w:rPr>
          <w:rFonts w:ascii="仿宋" w:hAnsi="仿宋" w:eastAsia="仿宋" w:cs="仿宋"/>
          <w:kern w:val="0"/>
          <w:sz w:val="24"/>
          <w:szCs w:val="24"/>
        </w:rPr>
        <w:t>1</w:t>
      </w:r>
      <w:r>
        <w:rPr>
          <w:rFonts w:hint="eastAsia" w:ascii="仿宋" w:hAnsi="仿宋" w:eastAsia="仿宋" w:cs="仿宋"/>
          <w:kern w:val="0"/>
          <w:sz w:val="24"/>
          <w:szCs w:val="24"/>
        </w:rPr>
        <w:t>）</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w:t>
      </w:r>
      <w:r>
        <w:rPr>
          <w:rFonts w:ascii="仿宋" w:hAnsi="仿宋" w:eastAsia="仿宋" w:cs="仿宋"/>
          <w:kern w:val="0"/>
          <w:sz w:val="24"/>
          <w:szCs w:val="24"/>
          <w:u w:val="single"/>
        </w:rPr>
        <w:t xml:space="preserve">    </w:t>
      </w:r>
      <w:r>
        <w:rPr>
          <w:rFonts w:ascii="仿宋" w:hAnsi="仿宋" w:eastAsia="仿宋" w:cs="仿宋"/>
          <w:kern w:val="0"/>
          <w:sz w:val="24"/>
          <w:szCs w:val="24"/>
        </w:rPr>
        <w:t xml:space="preserve">  </w:t>
      </w:r>
    </w:p>
    <w:p>
      <w:pPr>
        <w:spacing w:line="360" w:lineRule="auto"/>
        <w:ind w:firstLine="480" w:firstLineChars="200"/>
        <w:rPr>
          <w:rFonts w:ascii="仿宋" w:hAnsi="仿宋" w:eastAsia="仿宋" w:cs="仿宋"/>
          <w:kern w:val="0"/>
          <w:sz w:val="24"/>
          <w:szCs w:val="24"/>
          <w:u w:val="single"/>
        </w:rPr>
      </w:pPr>
      <w:r>
        <w:rPr>
          <w:rFonts w:ascii="仿宋" w:hAnsi="仿宋" w:eastAsia="仿宋" w:cs="仿宋"/>
          <w:kern w:val="0"/>
          <w:sz w:val="24"/>
          <w:szCs w:val="24"/>
        </w:rPr>
        <w:t>2</w:t>
      </w:r>
      <w:r>
        <w:rPr>
          <w:rFonts w:hint="eastAsia" w:ascii="仿宋" w:hAnsi="仿宋" w:eastAsia="仿宋" w:cs="仿宋"/>
          <w:kern w:val="0"/>
          <w:sz w:val="24"/>
          <w:szCs w:val="24"/>
        </w:rPr>
        <w:t>）</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w:t>
      </w:r>
      <w:r>
        <w:rPr>
          <w:rFonts w:ascii="仿宋" w:hAnsi="仿宋" w:eastAsia="仿宋" w:cs="仿宋"/>
          <w:kern w:val="0"/>
          <w:sz w:val="24"/>
          <w:szCs w:val="24"/>
          <w:u w:val="single"/>
        </w:rPr>
        <w:t xml:space="preserve">    </w:t>
      </w:r>
    </w:p>
    <w:p>
      <w:pPr>
        <w:spacing w:line="360" w:lineRule="auto"/>
        <w:ind w:firstLine="480" w:firstLineChars="200"/>
        <w:rPr>
          <w:rFonts w:ascii="仿宋" w:hAnsi="仿宋" w:eastAsia="仿宋" w:cs="Times New Roman"/>
          <w:kern w:val="0"/>
          <w:sz w:val="24"/>
          <w:szCs w:val="24"/>
        </w:rPr>
      </w:pPr>
      <w:r>
        <w:rPr>
          <w:rFonts w:hint="eastAsia" w:ascii="仿宋" w:hAnsi="仿宋" w:eastAsia="仿宋" w:cs="仿宋"/>
          <w:kern w:val="0"/>
          <w:sz w:val="24"/>
          <w:szCs w:val="24"/>
        </w:rPr>
        <w:t>□实施施工过程结算方式，具体为：</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w:t>
      </w:r>
      <w:r>
        <w:rPr>
          <w:rFonts w:ascii="仿宋" w:hAnsi="仿宋" w:eastAsia="仿宋" w:cs="仿宋"/>
          <w:kern w:val="0"/>
          <w:sz w:val="24"/>
          <w:szCs w:val="24"/>
          <w:u w:val="single"/>
        </w:rPr>
        <w:t xml:space="preserve">   </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其它方式：</w:t>
      </w:r>
    </w:p>
    <w:p>
      <w:pPr>
        <w:spacing w:line="360" w:lineRule="auto"/>
        <w:ind w:firstLine="480" w:firstLineChars="200"/>
        <w:rPr>
          <w:rFonts w:hint="eastAsia" w:ascii="仿宋" w:hAnsi="仿宋" w:eastAsia="仿宋" w:cs="仿宋"/>
          <w:kern w:val="0"/>
          <w:sz w:val="24"/>
          <w:szCs w:val="24"/>
          <w:u w:val="single"/>
        </w:rPr>
      </w:pPr>
      <w:r>
        <w:rPr>
          <w:rFonts w:hint="eastAsia" w:ascii="仿宋" w:hAnsi="仿宋" w:eastAsia="仿宋" w:cs="仿宋"/>
          <w:kern w:val="0"/>
          <w:sz w:val="24"/>
          <w:szCs w:val="24"/>
        </w:rPr>
        <w:t xml:space="preserve">(1) </w:t>
      </w:r>
      <w:r>
        <w:rPr>
          <w:rFonts w:hint="eastAsia" w:ascii="仿宋" w:hAnsi="仿宋" w:eastAsia="仿宋" w:cs="仿宋"/>
          <w:kern w:val="0"/>
          <w:sz w:val="24"/>
          <w:szCs w:val="24"/>
          <w:u w:val="single"/>
        </w:rPr>
        <w:t>按自然月每月制作一次月度结算。承包人每周的常规维护工程量和非常规维护工程量周结表在下周的第一天中午前交监理工程师签名确认，下午17：00时前送交发包人审核确认。按三方共同确认的工作量每月编制一次月结表。每月的25日前</w:t>
      </w:r>
      <w:r>
        <w:rPr>
          <w:rFonts w:hint="eastAsia" w:ascii="仿宋" w:hAnsi="仿宋" w:eastAsia="仿宋" w:cs="仿宋"/>
          <w:kern w:val="0"/>
          <w:sz w:val="24"/>
          <w:szCs w:val="24"/>
          <w:u w:val="single"/>
          <w:lang w:eastAsia="zh-CN"/>
        </w:rPr>
        <w:t>编制</w:t>
      </w:r>
      <w:r>
        <w:rPr>
          <w:rFonts w:hint="eastAsia" w:ascii="仿宋" w:hAnsi="仿宋" w:eastAsia="仿宋" w:cs="仿宋"/>
          <w:kern w:val="0"/>
          <w:sz w:val="24"/>
          <w:szCs w:val="24"/>
          <w:u w:val="single"/>
        </w:rPr>
        <w:t>完成上一月份的月度结算表。</w:t>
      </w:r>
    </w:p>
    <w:p>
      <w:pPr>
        <w:spacing w:line="360" w:lineRule="auto"/>
        <w:ind w:firstLine="480" w:firstLineChars="200"/>
        <w:rPr>
          <w:rFonts w:hint="eastAsia" w:ascii="仿宋" w:hAnsi="仿宋" w:eastAsia="仿宋" w:cs="仿宋"/>
          <w:kern w:val="0"/>
          <w:sz w:val="24"/>
          <w:szCs w:val="24"/>
          <w:u w:val="single"/>
        </w:rPr>
      </w:pPr>
      <w:r>
        <w:rPr>
          <w:rFonts w:hint="eastAsia" w:ascii="仿宋" w:hAnsi="仿宋" w:eastAsia="仿宋" w:cs="仿宋"/>
          <w:kern w:val="0"/>
          <w:sz w:val="24"/>
          <w:szCs w:val="24"/>
        </w:rPr>
        <w:t xml:space="preserve">(2) </w:t>
      </w:r>
      <w:r>
        <w:rPr>
          <w:rFonts w:hint="eastAsia" w:ascii="仿宋" w:hAnsi="仿宋" w:eastAsia="仿宋" w:cs="仿宋"/>
          <w:kern w:val="0"/>
          <w:sz w:val="24"/>
          <w:szCs w:val="24"/>
          <w:u w:val="single"/>
        </w:rPr>
        <w:t>工程款支付的方式和时间：每月支付一次工程进度款。在发包人、监理单位、承包人已经共同确认实际完成工程量的前提下，发包人按月结工程价款的80%（扣除预付款的月均额度）向承包人办理工程进度款的</w:t>
      </w:r>
      <w:r>
        <w:rPr>
          <w:rFonts w:hint="eastAsia" w:ascii="仿宋" w:hAnsi="仿宋" w:eastAsia="仿宋" w:cs="仿宋"/>
          <w:kern w:val="0"/>
          <w:sz w:val="24"/>
          <w:szCs w:val="24"/>
          <w:u w:val="single"/>
          <w:lang w:eastAsia="zh-CN"/>
        </w:rPr>
        <w:t>支付</w:t>
      </w:r>
      <w:r>
        <w:rPr>
          <w:rFonts w:hint="eastAsia" w:ascii="仿宋" w:hAnsi="仿宋" w:eastAsia="仿宋" w:cs="仿宋"/>
          <w:kern w:val="0"/>
          <w:sz w:val="24"/>
          <w:szCs w:val="24"/>
          <w:u w:val="single"/>
        </w:rPr>
        <w:t>手续。当工程进度款支付的</w:t>
      </w:r>
      <w:r>
        <w:rPr>
          <w:rFonts w:hint="eastAsia" w:ascii="仿宋" w:hAnsi="仿宋" w:eastAsia="仿宋" w:cs="仿宋"/>
          <w:kern w:val="0"/>
          <w:sz w:val="24"/>
          <w:szCs w:val="24"/>
          <w:u w:val="single"/>
          <w:lang w:eastAsia="zh-CN"/>
        </w:rPr>
        <w:t>累计金额</w:t>
      </w:r>
      <w:r>
        <w:rPr>
          <w:rFonts w:hint="eastAsia" w:ascii="仿宋" w:hAnsi="仿宋" w:eastAsia="仿宋" w:cs="仿宋"/>
          <w:kern w:val="0"/>
          <w:sz w:val="24"/>
          <w:szCs w:val="24"/>
          <w:u w:val="single"/>
        </w:rPr>
        <w:t>（含预付款）达到工程</w:t>
      </w:r>
      <w:r>
        <w:rPr>
          <w:rFonts w:hint="eastAsia" w:ascii="仿宋" w:hAnsi="仿宋" w:eastAsia="仿宋" w:cs="仿宋"/>
          <w:kern w:val="0"/>
          <w:sz w:val="24"/>
          <w:szCs w:val="24"/>
          <w:u w:val="single"/>
          <w:lang w:eastAsia="zh-CN"/>
        </w:rPr>
        <w:t>总</w:t>
      </w:r>
      <w:r>
        <w:rPr>
          <w:rFonts w:hint="eastAsia" w:ascii="仿宋" w:hAnsi="仿宋" w:eastAsia="仿宋" w:cs="仿宋"/>
          <w:kern w:val="0"/>
          <w:sz w:val="24"/>
          <w:szCs w:val="24"/>
          <w:u w:val="single"/>
        </w:rPr>
        <w:t>投资计划的80％时，余下工程款经发包人委托的第三方财政评审机构评审后，发包人按</w:t>
      </w:r>
      <w:r>
        <w:rPr>
          <w:rFonts w:hint="eastAsia" w:ascii="仿宋" w:hAnsi="仿宋" w:eastAsia="仿宋" w:cs="仿宋"/>
          <w:kern w:val="0"/>
          <w:sz w:val="24"/>
          <w:szCs w:val="24"/>
          <w:u w:val="single"/>
          <w:lang w:eastAsia="zh-CN"/>
        </w:rPr>
        <w:t>审定</w:t>
      </w:r>
      <w:r>
        <w:rPr>
          <w:rFonts w:hint="eastAsia" w:ascii="仿宋" w:hAnsi="仿宋" w:eastAsia="仿宋" w:cs="仿宋"/>
          <w:kern w:val="0"/>
          <w:sz w:val="24"/>
          <w:szCs w:val="24"/>
          <w:u w:val="single"/>
        </w:rPr>
        <w:t>价扣除累计违约金额后向承包人办理余款支付手续。</w:t>
      </w:r>
    </w:p>
    <w:p>
      <w:pPr>
        <w:spacing w:line="360" w:lineRule="auto"/>
        <w:ind w:firstLine="480" w:firstLineChars="200"/>
        <w:rPr>
          <w:rFonts w:hint="eastAsia" w:ascii="仿宋" w:hAnsi="仿宋" w:eastAsia="仿宋" w:cs="仿宋"/>
          <w:kern w:val="0"/>
          <w:sz w:val="24"/>
          <w:szCs w:val="24"/>
          <w:u w:val="single"/>
        </w:rPr>
      </w:pPr>
      <w:r>
        <w:rPr>
          <w:rFonts w:hint="eastAsia" w:ascii="仿宋" w:hAnsi="仿宋" w:eastAsia="仿宋" w:cs="仿宋"/>
          <w:kern w:val="0"/>
          <w:sz w:val="24"/>
          <w:szCs w:val="24"/>
        </w:rPr>
        <w:t xml:space="preserve">(3） </w:t>
      </w:r>
      <w:r>
        <w:rPr>
          <w:rFonts w:hint="eastAsia" w:ascii="仿宋" w:hAnsi="仿宋" w:eastAsia="仿宋" w:cs="仿宋"/>
          <w:kern w:val="0"/>
          <w:sz w:val="24"/>
          <w:szCs w:val="24"/>
          <w:u w:val="single"/>
        </w:rPr>
        <w:t>每次办理工程款结算支付时，承包人应提前递交相关结算材料，因承包人或监理人原因造成逾期支付的，</w:t>
      </w:r>
      <w:r>
        <w:rPr>
          <w:rFonts w:hint="eastAsia" w:ascii="仿宋" w:hAnsi="仿宋" w:eastAsia="仿宋" w:cs="仿宋"/>
          <w:kern w:val="0"/>
          <w:sz w:val="24"/>
          <w:szCs w:val="24"/>
          <w:u w:val="single"/>
          <w:lang w:eastAsia="zh-CN"/>
        </w:rPr>
        <w:t>发包人</w:t>
      </w:r>
      <w:r>
        <w:rPr>
          <w:rFonts w:hint="eastAsia" w:ascii="仿宋" w:hAnsi="仿宋" w:eastAsia="仿宋" w:cs="仿宋"/>
          <w:kern w:val="0"/>
          <w:sz w:val="24"/>
          <w:szCs w:val="24"/>
          <w:u w:val="single"/>
        </w:rPr>
        <w:t>不承担违约责任。</w:t>
      </w:r>
    </w:p>
    <w:p>
      <w:pPr>
        <w:spacing w:line="360" w:lineRule="auto"/>
        <w:ind w:firstLine="360" w:firstLineChars="150"/>
        <w:rPr>
          <w:rFonts w:hint="eastAsia" w:ascii="仿宋" w:hAnsi="仿宋" w:eastAsia="仿宋" w:cs="仿宋"/>
          <w:kern w:val="0"/>
          <w:sz w:val="24"/>
          <w:szCs w:val="24"/>
          <w:u w:val="single"/>
        </w:rPr>
      </w:pPr>
      <w:r>
        <w:rPr>
          <w:rFonts w:hint="eastAsia" w:ascii="仿宋" w:hAnsi="仿宋" w:eastAsia="仿宋" w:cs="仿宋"/>
          <w:kern w:val="0"/>
          <w:sz w:val="24"/>
          <w:szCs w:val="24"/>
        </w:rPr>
        <w:t xml:space="preserve">（4） </w:t>
      </w:r>
      <w:r>
        <w:rPr>
          <w:rFonts w:hint="eastAsia" w:ascii="仿宋" w:hAnsi="仿宋" w:eastAsia="仿宋" w:cs="仿宋"/>
          <w:kern w:val="0"/>
          <w:sz w:val="24"/>
          <w:szCs w:val="24"/>
          <w:u w:val="single"/>
        </w:rPr>
        <w:t>发包人采取财政集中支付，因财政资金拨款不到位造成发包人逾期付款的，发包人不承担违约责任，并且不能成为承包人拖延施工的理由。</w:t>
      </w:r>
    </w:p>
    <w:p>
      <w:pPr>
        <w:spacing w:line="360" w:lineRule="auto"/>
        <w:ind w:firstLine="360" w:firstLineChars="150"/>
        <w:rPr>
          <w:rFonts w:hint="eastAsia" w:ascii="仿宋" w:hAnsi="仿宋" w:eastAsia="仿宋" w:cs="仿宋"/>
          <w:kern w:val="0"/>
          <w:sz w:val="24"/>
          <w:szCs w:val="24"/>
          <w:u w:val="single"/>
        </w:rPr>
      </w:pPr>
      <w:r>
        <w:rPr>
          <w:rFonts w:hint="eastAsia" w:ascii="仿宋" w:hAnsi="仿宋" w:eastAsia="仿宋" w:cs="仿宋"/>
          <w:kern w:val="0"/>
          <w:sz w:val="24"/>
          <w:szCs w:val="24"/>
        </w:rPr>
        <w:t>（5）</w:t>
      </w:r>
      <w:r>
        <w:rPr>
          <w:rFonts w:hint="eastAsia" w:ascii="仿宋" w:hAnsi="仿宋" w:eastAsia="仿宋" w:cs="仿宋"/>
          <w:kern w:val="0"/>
          <w:sz w:val="24"/>
          <w:szCs w:val="24"/>
          <w:u w:val="single"/>
        </w:rPr>
        <w:t>国家法定节假日参与项目相关工作的工人工日工资按《中华人民共和国劳动法》第四十四条规定执行</w:t>
      </w:r>
      <w:r>
        <w:rPr>
          <w:rFonts w:hint="eastAsia" w:ascii="仿宋" w:hAnsi="仿宋" w:eastAsia="仿宋" w:cs="仿宋"/>
          <w:kern w:val="0"/>
          <w:sz w:val="24"/>
          <w:szCs w:val="24"/>
          <w:u w:val="single"/>
          <w:lang w:eastAsia="zh-CN"/>
        </w:rPr>
        <w:t>，承包人须在结算时提交工人工资支付承诺函。涉及到国家法定节假日须开展项目工作任务的，发包人不另外提供任何形式的补偿</w:t>
      </w:r>
      <w:r>
        <w:rPr>
          <w:rFonts w:hint="eastAsia" w:ascii="仿宋" w:hAnsi="仿宋" w:eastAsia="仿宋" w:cs="仿宋"/>
          <w:kern w:val="0"/>
          <w:sz w:val="24"/>
          <w:szCs w:val="24"/>
          <w:u w:val="single"/>
        </w:rPr>
        <w:t>。</w:t>
      </w:r>
    </w:p>
    <w:p>
      <w:pPr>
        <w:spacing w:line="360" w:lineRule="auto"/>
        <w:ind w:firstLine="360" w:firstLineChars="150"/>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（6</w:t>
      </w:r>
      <w:r>
        <w:rPr>
          <w:rFonts w:hint="eastAsia" w:ascii="仿宋" w:hAnsi="仿宋" w:eastAsia="仿宋" w:cs="仿宋"/>
          <w:kern w:val="0"/>
          <w:sz w:val="24"/>
          <w:szCs w:val="24"/>
          <w:lang w:eastAsia="zh-CN"/>
        </w:rPr>
        <w:t>）</w:t>
      </w:r>
      <w:r>
        <w:rPr>
          <w:rFonts w:hint="eastAsia" w:ascii="仿宋" w:hAnsi="仿宋" w:eastAsia="仿宋" w:cs="仿宋"/>
          <w:kern w:val="0"/>
          <w:sz w:val="24"/>
          <w:szCs w:val="24"/>
          <w:u w:val="single"/>
          <w:lang w:val="en-US" w:eastAsia="zh-CN"/>
        </w:rPr>
        <w:t>因承包方开具发票有误造成支付错误或延迟的</w:t>
      </w:r>
      <w:r>
        <w:rPr>
          <w:rFonts w:hint="eastAsia" w:ascii="仿宋" w:hAnsi="仿宋" w:eastAsia="仿宋" w:cs="仿宋"/>
          <w:kern w:val="0"/>
          <w:sz w:val="24"/>
          <w:szCs w:val="24"/>
          <w:u w:val="single"/>
        </w:rPr>
        <w:t>，</w:t>
      </w:r>
      <w:r>
        <w:rPr>
          <w:rFonts w:hint="eastAsia" w:ascii="仿宋" w:hAnsi="仿宋" w:eastAsia="仿宋" w:cs="仿宋"/>
          <w:kern w:val="0"/>
          <w:sz w:val="24"/>
          <w:szCs w:val="24"/>
          <w:u w:val="single"/>
          <w:lang w:val="en-US" w:eastAsia="zh-CN"/>
        </w:rPr>
        <w:t>由承包方承担相应责任</w:t>
      </w:r>
      <w:r>
        <w:rPr>
          <w:rFonts w:hint="eastAsia" w:ascii="仿宋" w:hAnsi="仿宋" w:eastAsia="仿宋" w:cs="仿宋"/>
          <w:kern w:val="0"/>
          <w:sz w:val="24"/>
          <w:szCs w:val="24"/>
          <w:u w:val="single"/>
        </w:rPr>
        <w:t>并且不能成为</w:t>
      </w:r>
      <w:r>
        <w:rPr>
          <w:rFonts w:hint="eastAsia" w:ascii="仿宋" w:hAnsi="仿宋" w:eastAsia="仿宋" w:cs="仿宋"/>
          <w:kern w:val="0"/>
          <w:sz w:val="24"/>
          <w:szCs w:val="24"/>
          <w:u w:val="single"/>
          <w:lang w:val="en-US" w:eastAsia="zh-CN"/>
        </w:rPr>
        <w:t>承包方</w:t>
      </w:r>
      <w:r>
        <w:rPr>
          <w:rFonts w:hint="eastAsia" w:ascii="仿宋" w:hAnsi="仿宋" w:eastAsia="仿宋" w:cs="仿宋"/>
          <w:kern w:val="0"/>
          <w:sz w:val="24"/>
          <w:szCs w:val="24"/>
          <w:u w:val="single"/>
        </w:rPr>
        <w:t>拖延施工的理由</w:t>
      </w:r>
      <w:r>
        <w:rPr>
          <w:rFonts w:hint="eastAsia" w:ascii="仿宋" w:hAnsi="仿宋" w:eastAsia="仿宋" w:cs="仿宋"/>
          <w:kern w:val="0"/>
          <w:sz w:val="24"/>
          <w:szCs w:val="24"/>
          <w:u w:val="single"/>
          <w:lang w:eastAsia="zh-CN"/>
        </w:rPr>
        <w:t>。</w:t>
      </w:r>
    </w:p>
    <w:p>
      <w:pPr>
        <w:spacing w:line="360" w:lineRule="auto"/>
        <w:ind w:firstLine="360" w:firstLineChars="150"/>
        <w:rPr>
          <w:rFonts w:hint="eastAsia" w:ascii="仿宋" w:hAnsi="仿宋" w:eastAsia="仿宋" w:cs="仿宋"/>
          <w:kern w:val="0"/>
          <w:sz w:val="24"/>
          <w:szCs w:val="24"/>
          <w:u w:val="single"/>
        </w:rPr>
      </w:pPr>
      <w:r>
        <w:rPr>
          <w:rFonts w:hint="eastAsia" w:ascii="仿宋" w:hAnsi="仿宋" w:eastAsia="仿宋" w:cs="仿宋"/>
          <w:kern w:val="0"/>
          <w:sz w:val="24"/>
          <w:szCs w:val="24"/>
        </w:rPr>
        <w:t>（</w:t>
      </w:r>
      <w:r>
        <w:rPr>
          <w:rFonts w:hint="eastAsia" w:ascii="仿宋" w:hAnsi="仿宋" w:eastAsia="仿宋" w:cs="仿宋"/>
          <w:kern w:val="0"/>
          <w:sz w:val="24"/>
          <w:szCs w:val="24"/>
          <w:lang w:val="en-US" w:eastAsia="zh-CN"/>
        </w:rPr>
        <w:t>7</w:t>
      </w:r>
      <w:r>
        <w:rPr>
          <w:rFonts w:hint="eastAsia" w:ascii="仿宋" w:hAnsi="仿宋" w:eastAsia="仿宋" w:cs="仿宋"/>
          <w:kern w:val="0"/>
          <w:sz w:val="24"/>
          <w:szCs w:val="24"/>
        </w:rPr>
        <w:t>）</w:t>
      </w:r>
      <w:r>
        <w:rPr>
          <w:rFonts w:hint="eastAsia" w:ascii="仿宋" w:hAnsi="仿宋" w:eastAsia="仿宋" w:cs="仿宋"/>
          <w:kern w:val="0"/>
          <w:sz w:val="24"/>
          <w:szCs w:val="24"/>
          <w:u w:val="single"/>
        </w:rPr>
        <w:t>增加以下违约条款：</w:t>
      </w:r>
    </w:p>
    <w:p>
      <w:pPr>
        <w:spacing w:line="360" w:lineRule="auto"/>
        <w:ind w:firstLine="480" w:firstLineChars="200"/>
        <w:rPr>
          <w:rFonts w:hint="eastAsia" w:ascii="仿宋" w:hAnsi="仿宋" w:eastAsia="仿宋" w:cs="仿宋"/>
          <w:kern w:val="0"/>
          <w:sz w:val="24"/>
          <w:szCs w:val="24"/>
          <w:u w:val="single"/>
        </w:rPr>
      </w:pPr>
      <w:r>
        <w:rPr>
          <w:rFonts w:hint="eastAsia" w:ascii="仿宋" w:hAnsi="仿宋" w:eastAsia="仿宋" w:cs="仿宋"/>
          <w:kern w:val="0"/>
          <w:sz w:val="24"/>
          <w:szCs w:val="24"/>
          <w:u w:val="single"/>
        </w:rPr>
        <w:t>A. 承包人未经批准不及时上报工程结算表的，每延迟一天处违约金</w:t>
      </w:r>
      <w:r>
        <w:rPr>
          <w:rFonts w:hint="eastAsia" w:ascii="仿宋" w:hAnsi="仿宋" w:eastAsia="仿宋" w:cs="仿宋"/>
          <w:kern w:val="0"/>
          <w:sz w:val="24"/>
          <w:szCs w:val="24"/>
          <w:u w:val="single"/>
          <w:lang w:val="en-US" w:eastAsia="zh-CN"/>
        </w:rPr>
        <w:t>2</w:t>
      </w:r>
      <w:r>
        <w:rPr>
          <w:rFonts w:hint="eastAsia" w:ascii="仿宋" w:hAnsi="仿宋" w:eastAsia="仿宋" w:cs="仿宋"/>
          <w:kern w:val="0"/>
          <w:sz w:val="24"/>
          <w:szCs w:val="24"/>
          <w:u w:val="single"/>
        </w:rPr>
        <w:t>千元；</w:t>
      </w:r>
    </w:p>
    <w:p>
      <w:pPr>
        <w:spacing w:line="360" w:lineRule="auto"/>
        <w:ind w:firstLine="480" w:firstLineChars="200"/>
        <w:rPr>
          <w:rFonts w:hint="eastAsia" w:ascii="仿宋" w:hAnsi="仿宋" w:eastAsia="仿宋" w:cs="仿宋"/>
          <w:color w:val="0000FF"/>
          <w:kern w:val="0"/>
          <w:sz w:val="24"/>
          <w:szCs w:val="24"/>
          <w:u w:val="single"/>
        </w:rPr>
      </w:pPr>
      <w:r>
        <w:rPr>
          <w:rFonts w:hint="eastAsia" w:ascii="仿宋" w:hAnsi="仿宋" w:eastAsia="仿宋" w:cs="仿宋"/>
          <w:kern w:val="0"/>
          <w:sz w:val="24"/>
          <w:szCs w:val="24"/>
          <w:u w:val="single"/>
        </w:rPr>
        <w:t>B. 承包人不认真制作工程结算表出现错误的，每出现一处处违约金</w:t>
      </w:r>
      <w:r>
        <w:rPr>
          <w:rFonts w:hint="eastAsia" w:ascii="仿宋" w:hAnsi="仿宋" w:eastAsia="仿宋" w:cs="仿宋"/>
          <w:kern w:val="0"/>
          <w:sz w:val="24"/>
          <w:szCs w:val="24"/>
          <w:u w:val="single"/>
          <w:lang w:val="en-US" w:eastAsia="zh-CN"/>
        </w:rPr>
        <w:t>1</w:t>
      </w:r>
      <w:r>
        <w:rPr>
          <w:rFonts w:hint="eastAsia" w:ascii="仿宋" w:hAnsi="仿宋" w:eastAsia="仿宋" w:cs="仿宋"/>
          <w:kern w:val="0"/>
          <w:sz w:val="24"/>
          <w:szCs w:val="24"/>
          <w:u w:val="single"/>
        </w:rPr>
        <w:t>千元；</w:t>
      </w:r>
      <w:r>
        <w:rPr>
          <w:rFonts w:hint="eastAsia" w:ascii="仿宋" w:hAnsi="仿宋" w:eastAsia="仿宋" w:cs="仿宋"/>
          <w:color w:val="0000FF"/>
          <w:kern w:val="0"/>
          <w:sz w:val="24"/>
          <w:szCs w:val="24"/>
          <w:u w:val="single"/>
        </w:rPr>
        <w:t>蓄意虚报工程量的，一经查实，按工程量虚增部分的10倍金额处违约金。</w:t>
      </w:r>
    </w:p>
    <w:p>
      <w:pPr>
        <w:spacing w:line="360" w:lineRule="auto"/>
        <w:ind w:firstLine="480" w:firstLineChars="200"/>
        <w:rPr>
          <w:rFonts w:ascii="仿宋" w:hAnsi="仿宋" w:eastAsia="仿宋" w:cs="Times New Roman"/>
          <w:kern w:val="0"/>
          <w:sz w:val="24"/>
          <w:szCs w:val="24"/>
        </w:rPr>
      </w:pPr>
      <w:r>
        <w:rPr>
          <w:rFonts w:hint="eastAsia" w:ascii="仿宋" w:hAnsi="仿宋" w:eastAsia="仿宋" w:cs="仿宋"/>
          <w:color w:val="0000FF"/>
          <w:kern w:val="0"/>
          <w:sz w:val="24"/>
          <w:szCs w:val="24"/>
          <w:u w:val="single"/>
          <w:lang w:val="en-US" w:eastAsia="zh-CN"/>
        </w:rPr>
        <w:t>C</w:t>
      </w:r>
      <w:r>
        <w:rPr>
          <w:rFonts w:hint="eastAsia" w:ascii="仿宋" w:hAnsi="仿宋" w:eastAsia="仿宋" w:cs="仿宋"/>
          <w:color w:val="0000FF"/>
          <w:kern w:val="0"/>
          <w:sz w:val="24"/>
          <w:szCs w:val="24"/>
          <w:u w:val="single"/>
        </w:rPr>
        <w:t xml:space="preserve">. </w:t>
      </w:r>
      <w:r>
        <w:rPr>
          <w:rFonts w:hint="eastAsia" w:ascii="仿宋" w:hAnsi="仿宋" w:eastAsia="仿宋" w:cs="仿宋"/>
          <w:color w:val="0000FF"/>
          <w:kern w:val="0"/>
          <w:sz w:val="24"/>
          <w:szCs w:val="24"/>
          <w:u w:val="single"/>
          <w:lang w:eastAsia="zh-CN"/>
        </w:rPr>
        <w:t>本项目发生人员及车辆台班工程量的，承包人须按发包人要求使用水印相机或相关运维系统拍照记录，若</w:t>
      </w:r>
      <w:r>
        <w:rPr>
          <w:rFonts w:hint="eastAsia" w:ascii="仿宋" w:hAnsi="仿宋" w:eastAsia="仿宋" w:cs="仿宋"/>
          <w:color w:val="0000FF"/>
          <w:kern w:val="0"/>
          <w:sz w:val="24"/>
          <w:szCs w:val="24"/>
          <w:u w:val="single"/>
          <w:lang w:val="zh-CN" w:eastAsia="zh-CN"/>
        </w:rPr>
        <w:t>排班表、抢修记录等人员情况与施工过程资料、结算材料不一致的，如承包人无法提供确凿有效证明的，按未投入相应人员、车辆处置，扣减相应费用并按项目管理办法处违约金。</w:t>
      </w:r>
      <w:r>
        <w:rPr>
          <w:rFonts w:hint="eastAsia" w:ascii="仿宋" w:hAnsi="仿宋" w:eastAsia="仿宋" w:cs="仿宋"/>
          <w:kern w:val="0"/>
          <w:sz w:val="24"/>
          <w:szCs w:val="24"/>
        </w:rPr>
        <w:t xml:space="preserve">    </w:t>
      </w:r>
      <w:r>
        <w:rPr>
          <w:rFonts w:ascii="仿宋" w:hAnsi="仿宋" w:eastAsia="仿宋" w:cs="仿宋"/>
          <w:kern w:val="0"/>
          <w:sz w:val="24"/>
          <w:szCs w:val="24"/>
        </w:rPr>
        <w:t xml:space="preserve">81.1 </w:t>
      </w:r>
      <w:r>
        <w:rPr>
          <w:rFonts w:hint="eastAsia" w:ascii="仿宋" w:hAnsi="仿宋" w:eastAsia="仿宋" w:cs="仿宋"/>
          <w:kern w:val="0"/>
          <w:sz w:val="24"/>
          <w:szCs w:val="24"/>
        </w:rPr>
        <w:t>（</w:t>
      </w:r>
      <w:r>
        <w:rPr>
          <w:rFonts w:ascii="仿宋" w:hAnsi="仿宋" w:eastAsia="仿宋" w:cs="仿宋"/>
          <w:kern w:val="0"/>
          <w:sz w:val="24"/>
          <w:szCs w:val="24"/>
        </w:rPr>
        <w:t>1</w:t>
      </w:r>
      <w:r>
        <w:rPr>
          <w:rFonts w:hint="eastAsia" w:ascii="仿宋" w:hAnsi="仿宋" w:eastAsia="仿宋" w:cs="仿宋"/>
          <w:kern w:val="0"/>
          <w:sz w:val="24"/>
          <w:szCs w:val="24"/>
        </w:rPr>
        <w:t>）本期间应支付或扣留（回）的其他款项：</w:t>
      </w:r>
      <w:r>
        <w:rPr>
          <w:rFonts w:hint="eastAsia" w:ascii="仿宋" w:hAnsi="仿宋" w:eastAsia="仿宋" w:cs="仿宋"/>
          <w:kern w:val="0"/>
          <w:sz w:val="24"/>
          <w:szCs w:val="24"/>
          <w:u w:val="single"/>
        </w:rPr>
        <w:t xml:space="preserve"> /  </w:t>
      </w:r>
    </w:p>
    <w:p>
      <w:pPr>
        <w:spacing w:line="360" w:lineRule="auto"/>
        <w:rPr>
          <w:rFonts w:ascii="仿宋" w:hAnsi="仿宋" w:eastAsia="仿宋" w:cs="Times New Roman"/>
          <w:kern w:val="0"/>
          <w:sz w:val="24"/>
          <w:szCs w:val="24"/>
        </w:rPr>
      </w:pPr>
      <w:r>
        <w:rPr>
          <w:rFonts w:hint="eastAsia" w:ascii="仿宋" w:hAnsi="仿宋" w:eastAsia="仿宋" w:cs="仿宋"/>
          <w:kern w:val="0"/>
          <w:sz w:val="24"/>
          <w:szCs w:val="24"/>
        </w:rPr>
        <w:t xml:space="preserve">    （</w:t>
      </w:r>
      <w:r>
        <w:rPr>
          <w:rFonts w:ascii="仿宋" w:hAnsi="仿宋" w:eastAsia="仿宋" w:cs="仿宋"/>
          <w:kern w:val="0"/>
          <w:sz w:val="24"/>
          <w:szCs w:val="24"/>
        </w:rPr>
        <w:t>2</w:t>
      </w: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政府资金投资工程的支付期、支付办法</w:t>
      </w:r>
    </w:p>
    <w:p>
      <w:pPr>
        <w:spacing w:line="360" w:lineRule="auto"/>
        <w:ind w:firstLine="480" w:firstLineChars="200"/>
        <w:rPr>
          <w:rFonts w:ascii="仿宋" w:hAnsi="仿宋" w:eastAsia="仿宋" w:cs="Times New Roman"/>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按通用条款的规定。</w:t>
      </w:r>
    </w:p>
    <w:p>
      <w:pPr>
        <w:spacing w:line="360" w:lineRule="auto"/>
        <w:ind w:firstLine="480" w:firstLineChars="200"/>
        <w:rPr>
          <w:rFonts w:ascii="仿宋" w:hAnsi="仿宋" w:eastAsia="仿宋" w:cs="Times New Roman"/>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实施施工过程结算方式：</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w:t>
      </w:r>
      <w:r>
        <w:rPr>
          <w:rFonts w:ascii="仿宋" w:hAnsi="仿宋" w:eastAsia="仿宋" w:cs="仿宋"/>
          <w:kern w:val="0"/>
          <w:sz w:val="24"/>
          <w:szCs w:val="24"/>
          <w:u w:val="single"/>
        </w:rPr>
        <w:t xml:space="preserve">   </w:t>
      </w:r>
    </w:p>
    <w:p>
      <w:pPr>
        <w:spacing w:line="360" w:lineRule="auto"/>
        <w:ind w:firstLine="480" w:firstLineChars="200"/>
        <w:rPr>
          <w:rFonts w:ascii="仿宋" w:hAnsi="仿宋" w:eastAsia="仿宋" w:cs="Times New Roman"/>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其它方式：</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按本合同专用条款有关预付款、进度款、结算款的约定执行。</w:t>
      </w:r>
    </w:p>
    <w:p>
      <w:pPr>
        <w:spacing w:line="360" w:lineRule="auto"/>
        <w:ind w:firstLine="480" w:firstLineChars="200"/>
        <w:rPr>
          <w:rFonts w:ascii="仿宋" w:hAnsi="仿宋" w:eastAsia="仿宋" w:cs="Times New Roman"/>
          <w:kern w:val="0"/>
          <w:sz w:val="24"/>
          <w:szCs w:val="24"/>
        </w:rPr>
      </w:pPr>
      <w:r>
        <w:rPr>
          <w:rFonts w:ascii="仿宋" w:hAnsi="仿宋" w:eastAsia="仿宋" w:cs="仿宋"/>
          <w:kern w:val="0"/>
          <w:sz w:val="24"/>
          <w:szCs w:val="24"/>
        </w:rPr>
        <w:t xml:space="preserve">81.2 </w:t>
      </w:r>
      <w:r>
        <w:rPr>
          <w:rFonts w:hint="eastAsia" w:ascii="仿宋" w:hAnsi="仿宋" w:eastAsia="仿宋" w:cs="仿宋"/>
          <w:kern w:val="0"/>
          <w:sz w:val="24"/>
          <w:szCs w:val="24"/>
        </w:rPr>
        <w:t>期中支付的最低限额为</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w:t>
      </w:r>
      <w:r>
        <w:rPr>
          <w:rFonts w:ascii="仿宋" w:hAnsi="仿宋" w:eastAsia="仿宋" w:cs="仿宋"/>
          <w:kern w:val="0"/>
          <w:sz w:val="24"/>
          <w:szCs w:val="24"/>
          <w:u w:val="single"/>
        </w:rPr>
        <w:t xml:space="preserve">   </w:t>
      </w:r>
      <w:r>
        <w:rPr>
          <w:rFonts w:hint="eastAsia" w:ascii="仿宋" w:hAnsi="仿宋" w:eastAsia="仿宋" w:cs="仿宋"/>
          <w:kern w:val="0"/>
          <w:sz w:val="24"/>
          <w:szCs w:val="24"/>
        </w:rPr>
        <w:t>元。</w:t>
      </w:r>
    </w:p>
    <w:p>
      <w:pPr>
        <w:pStyle w:val="4"/>
        <w:numPr>
          <w:ilvl w:val="0"/>
          <w:numId w:val="0"/>
        </w:numPr>
        <w:tabs>
          <w:tab w:val="left" w:pos="360"/>
          <w:tab w:val="left" w:pos="420"/>
        </w:tabs>
        <w:spacing w:line="360" w:lineRule="auto"/>
        <w:rPr>
          <w:rFonts w:ascii="仿宋" w:hAnsi="仿宋" w:eastAsia="仿宋"/>
          <w:b/>
          <w:bCs/>
          <w:sz w:val="24"/>
          <w:szCs w:val="24"/>
        </w:rPr>
      </w:pPr>
      <w:r>
        <w:rPr>
          <w:rFonts w:hint="eastAsia" w:ascii="仿宋" w:hAnsi="仿宋" w:eastAsia="仿宋"/>
          <w:sz w:val="24"/>
          <w:szCs w:val="24"/>
        </w:rPr>
        <w:t xml:space="preserve">    </w:t>
      </w:r>
      <w:bookmarkStart w:id="674" w:name="_Toc469384131"/>
      <w:bookmarkStart w:id="675" w:name="_Toc10399"/>
      <w:bookmarkStart w:id="676" w:name="_Toc9583"/>
      <w:r>
        <w:rPr>
          <w:rFonts w:ascii="仿宋" w:hAnsi="仿宋" w:eastAsia="仿宋" w:cs="仿宋"/>
          <w:b/>
          <w:bCs/>
          <w:sz w:val="24"/>
          <w:szCs w:val="24"/>
        </w:rPr>
        <w:t xml:space="preserve">82. </w:t>
      </w:r>
      <w:r>
        <w:rPr>
          <w:rFonts w:hint="eastAsia" w:ascii="仿宋" w:hAnsi="仿宋" w:eastAsia="仿宋" w:cs="仿宋"/>
          <w:b/>
          <w:bCs/>
          <w:sz w:val="24"/>
          <w:szCs w:val="24"/>
        </w:rPr>
        <w:t>竣工结算</w:t>
      </w:r>
      <w:bookmarkEnd w:id="674"/>
      <w:bookmarkEnd w:id="675"/>
      <w:bookmarkEnd w:id="676"/>
    </w:p>
    <w:p>
      <w:pPr>
        <w:spacing w:line="360" w:lineRule="auto"/>
        <w:ind w:firstLine="465"/>
        <w:outlineLvl w:val="0"/>
        <w:rPr>
          <w:rFonts w:ascii="仿宋" w:hAnsi="仿宋" w:eastAsia="仿宋" w:cs="仿宋"/>
          <w:kern w:val="0"/>
          <w:sz w:val="24"/>
          <w:szCs w:val="24"/>
        </w:rPr>
      </w:pPr>
      <w:bookmarkStart w:id="677" w:name="_Toc13322"/>
      <w:r>
        <w:rPr>
          <w:rFonts w:ascii="仿宋" w:hAnsi="仿宋" w:eastAsia="仿宋" w:cs="仿宋"/>
          <w:kern w:val="0"/>
          <w:sz w:val="24"/>
          <w:szCs w:val="24"/>
        </w:rPr>
        <w:t>82.1</w:t>
      </w:r>
      <w:bookmarkEnd w:id="677"/>
      <w:r>
        <w:rPr>
          <w:rFonts w:ascii="仿宋" w:hAnsi="仿宋" w:eastAsia="仿宋" w:cs="仿宋"/>
          <w:kern w:val="0"/>
          <w:sz w:val="24"/>
          <w:szCs w:val="24"/>
        </w:rPr>
        <w:t xml:space="preserve"> </w:t>
      </w:r>
    </w:p>
    <w:p>
      <w:pPr>
        <w:spacing w:line="360" w:lineRule="auto"/>
        <w:ind w:firstLine="480" w:firstLineChars="200"/>
        <w:outlineLvl w:val="0"/>
        <w:rPr>
          <w:rFonts w:ascii="仿宋" w:hAnsi="仿宋" w:eastAsia="仿宋" w:cs="Times New Roman"/>
          <w:kern w:val="0"/>
          <w:sz w:val="24"/>
          <w:szCs w:val="24"/>
        </w:rPr>
      </w:pPr>
      <w:bookmarkStart w:id="678" w:name="_Toc2337"/>
      <w:r>
        <w:rPr>
          <w:rFonts w:hint="eastAsia" w:ascii="仿宋" w:hAnsi="仿宋" w:eastAsia="仿宋" w:cs="仿宋"/>
          <w:kern w:val="0"/>
          <w:sz w:val="24"/>
          <w:szCs w:val="24"/>
        </w:rPr>
        <w:t>（</w:t>
      </w:r>
      <w:r>
        <w:rPr>
          <w:rFonts w:ascii="仿宋" w:hAnsi="仿宋" w:eastAsia="仿宋" w:cs="仿宋"/>
          <w:kern w:val="0"/>
          <w:sz w:val="24"/>
          <w:szCs w:val="24"/>
        </w:rPr>
        <w:t>1</w:t>
      </w:r>
      <w:r>
        <w:rPr>
          <w:rFonts w:hint="eastAsia" w:ascii="仿宋" w:hAnsi="仿宋" w:eastAsia="仿宋" w:cs="仿宋"/>
          <w:kern w:val="0"/>
          <w:sz w:val="24"/>
          <w:szCs w:val="24"/>
        </w:rPr>
        <w:t>）竣工结算的程序和时限：</w:t>
      </w:r>
      <w:bookmarkEnd w:id="678"/>
    </w:p>
    <w:p>
      <w:pPr>
        <w:spacing w:line="360" w:lineRule="auto"/>
        <w:ind w:firstLine="480" w:firstLineChars="200"/>
        <w:outlineLvl w:val="0"/>
        <w:rPr>
          <w:rFonts w:ascii="仿宋" w:hAnsi="仿宋" w:eastAsia="仿宋" w:cs="Times New Roman"/>
          <w:kern w:val="0"/>
          <w:sz w:val="24"/>
          <w:szCs w:val="24"/>
        </w:rPr>
      </w:pPr>
      <w:bookmarkStart w:id="679" w:name="_Toc3652"/>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按通用条款的规定办理。</w:t>
      </w:r>
      <w:bookmarkEnd w:id="679"/>
    </w:p>
    <w:p>
      <w:pPr>
        <w:spacing w:line="360" w:lineRule="auto"/>
        <w:ind w:firstLine="480" w:firstLineChars="200"/>
        <w:outlineLvl w:val="0"/>
        <w:rPr>
          <w:rFonts w:ascii="仿宋" w:hAnsi="仿宋" w:eastAsia="仿宋" w:cs="仿宋"/>
          <w:kern w:val="0"/>
          <w:sz w:val="24"/>
          <w:szCs w:val="24"/>
        </w:rPr>
      </w:pPr>
      <w:bookmarkStart w:id="680" w:name="_Toc29267"/>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另作约定：</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本项目为市财政投资项目，采取财政集中支付方式。项目竣工验收后，承包人应在90天内提交合格完整的竣工结算资料，发包人在收齐承包人有关结算资料后，经委托第三方财政评审机构作结算财政投资评审后按专用条款83条办理。</w:t>
      </w:r>
      <w:bookmarkEnd w:id="680"/>
      <w:r>
        <w:rPr>
          <w:rFonts w:ascii="仿宋" w:hAnsi="仿宋" w:eastAsia="仿宋" w:cs="仿宋"/>
          <w:kern w:val="0"/>
          <w:sz w:val="24"/>
          <w:szCs w:val="24"/>
        </w:rPr>
        <w:t xml:space="preserve">            </w:t>
      </w:r>
    </w:p>
    <w:p>
      <w:pPr>
        <w:spacing w:line="360" w:lineRule="auto"/>
        <w:ind w:firstLine="480" w:firstLineChars="200"/>
        <w:outlineLvl w:val="0"/>
        <w:rPr>
          <w:rFonts w:ascii="仿宋" w:hAnsi="仿宋" w:eastAsia="仿宋" w:cs="Times New Roman"/>
          <w:kern w:val="0"/>
          <w:sz w:val="24"/>
          <w:szCs w:val="24"/>
        </w:rPr>
      </w:pPr>
      <w:bookmarkStart w:id="681" w:name="_Toc10674"/>
      <w:r>
        <w:rPr>
          <w:rFonts w:hint="eastAsia" w:ascii="仿宋" w:hAnsi="仿宋" w:eastAsia="仿宋" w:cs="仿宋"/>
          <w:sz w:val="24"/>
          <w:szCs w:val="24"/>
        </w:rPr>
        <w:t>（</w:t>
      </w:r>
      <w:r>
        <w:rPr>
          <w:rFonts w:ascii="仿宋" w:hAnsi="仿宋" w:eastAsia="仿宋" w:cs="仿宋"/>
          <w:sz w:val="24"/>
          <w:szCs w:val="24"/>
        </w:rPr>
        <w:t>2</w:t>
      </w:r>
      <w:r>
        <w:rPr>
          <w:rFonts w:hint="eastAsia" w:ascii="仿宋" w:hAnsi="仿宋" w:eastAsia="仿宋" w:cs="仿宋"/>
          <w:sz w:val="24"/>
          <w:szCs w:val="24"/>
        </w:rPr>
        <w:t>）施工过程结算约定：</w:t>
      </w:r>
      <w:bookmarkEnd w:id="681"/>
    </w:p>
    <w:p>
      <w:pPr>
        <w:spacing w:line="360" w:lineRule="auto"/>
        <w:ind w:firstLine="480" w:firstLineChars="200"/>
        <w:outlineLvl w:val="0"/>
        <w:rPr>
          <w:rFonts w:ascii="仿宋" w:hAnsi="仿宋" w:eastAsia="仿宋" w:cs="Times New Roman"/>
          <w:sz w:val="24"/>
          <w:szCs w:val="24"/>
        </w:rPr>
      </w:pPr>
      <w:bookmarkStart w:id="682" w:name="_Toc24354"/>
      <w:r>
        <w:rPr>
          <w:rFonts w:ascii="仿宋" w:hAnsi="仿宋" w:eastAsia="仿宋" w:cs="仿宋"/>
          <w:sz w:val="24"/>
          <w:szCs w:val="24"/>
        </w:rPr>
        <w:t>1</w:t>
      </w:r>
      <w:r>
        <w:rPr>
          <w:rFonts w:hint="eastAsia" w:ascii="仿宋" w:hAnsi="仿宋" w:eastAsia="仿宋" w:cs="仿宋"/>
          <w:sz w:val="24"/>
          <w:szCs w:val="24"/>
        </w:rPr>
        <w:t>、施工过程结算的程序</w:t>
      </w:r>
      <w:r>
        <w:rPr>
          <w:rFonts w:hint="eastAsia" w:ascii="仿宋" w:hAnsi="仿宋" w:eastAsia="仿宋" w:cs="仿宋"/>
          <w:kern w:val="0"/>
          <w:sz w:val="24"/>
          <w:szCs w:val="24"/>
        </w:rPr>
        <w:t>：</w:t>
      </w:r>
      <w:r>
        <w:rPr>
          <w:rFonts w:hint="eastAsia" w:ascii="仿宋" w:hAnsi="仿宋" w:eastAsia="仿宋" w:cs="仿宋"/>
          <w:kern w:val="0"/>
          <w:sz w:val="24"/>
          <w:szCs w:val="24"/>
          <w:u w:val="single"/>
        </w:rPr>
        <w:t>每月支付一次进度款。</w:t>
      </w:r>
      <w:bookmarkEnd w:id="682"/>
    </w:p>
    <w:p>
      <w:pPr>
        <w:spacing w:line="360" w:lineRule="auto"/>
        <w:ind w:firstLine="480" w:firstLineChars="200"/>
        <w:outlineLvl w:val="0"/>
        <w:rPr>
          <w:rFonts w:ascii="仿宋" w:hAnsi="仿宋" w:eastAsia="仿宋" w:cs="Times New Roman"/>
          <w:kern w:val="0"/>
          <w:sz w:val="24"/>
          <w:szCs w:val="24"/>
        </w:rPr>
      </w:pPr>
      <w:bookmarkStart w:id="683" w:name="_Toc22940"/>
      <w:r>
        <w:rPr>
          <w:rFonts w:ascii="仿宋" w:hAnsi="仿宋" w:eastAsia="仿宋" w:cs="仿宋"/>
          <w:kern w:val="0"/>
          <w:sz w:val="24"/>
          <w:szCs w:val="24"/>
        </w:rPr>
        <w:t>2</w:t>
      </w:r>
      <w:r>
        <w:rPr>
          <w:rFonts w:hint="eastAsia" w:ascii="仿宋" w:hAnsi="仿宋" w:eastAsia="仿宋" w:cs="仿宋"/>
          <w:kern w:val="0"/>
          <w:sz w:val="24"/>
          <w:szCs w:val="24"/>
        </w:rPr>
        <w:t>、</w:t>
      </w:r>
      <w:r>
        <w:rPr>
          <w:rFonts w:hint="eastAsia" w:ascii="仿宋" w:hAnsi="仿宋" w:eastAsia="仿宋" w:cs="仿宋"/>
          <w:sz w:val="24"/>
          <w:szCs w:val="24"/>
        </w:rPr>
        <w:t>施工过程结算节点：</w:t>
      </w:r>
      <w:bookmarkEnd w:id="683"/>
    </w:p>
    <w:p>
      <w:pPr>
        <w:spacing w:line="360" w:lineRule="auto"/>
        <w:ind w:firstLine="480" w:firstLineChars="200"/>
        <w:outlineLvl w:val="0"/>
        <w:rPr>
          <w:rFonts w:ascii="仿宋" w:hAnsi="仿宋" w:eastAsia="仿宋" w:cs="Times New Roman"/>
          <w:sz w:val="24"/>
          <w:szCs w:val="24"/>
        </w:rPr>
      </w:pPr>
      <w:bookmarkStart w:id="684" w:name="_Toc20863"/>
      <w:r>
        <w:rPr>
          <w:rFonts w:hint="eastAsia" w:ascii="仿宋" w:hAnsi="仿宋" w:eastAsia="仿宋" w:cs="仿宋"/>
          <w:kern w:val="0"/>
          <w:sz w:val="24"/>
          <w:szCs w:val="24"/>
        </w:rPr>
        <w:t>□</w:t>
      </w:r>
      <w:r>
        <w:rPr>
          <w:rFonts w:hint="eastAsia" w:ascii="仿宋" w:hAnsi="仿宋" w:eastAsia="仿宋" w:cs="仿宋"/>
          <w:sz w:val="24"/>
          <w:szCs w:val="24"/>
        </w:rPr>
        <w:t>工程分标段施工的，以标段完成后作为施工过程结算节点：</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w:t>
      </w:r>
      <w:bookmarkEnd w:id="684"/>
    </w:p>
    <w:p>
      <w:pPr>
        <w:spacing w:line="360" w:lineRule="auto"/>
        <w:ind w:firstLine="480" w:firstLineChars="200"/>
        <w:outlineLvl w:val="0"/>
        <w:rPr>
          <w:rFonts w:ascii="仿宋" w:hAnsi="仿宋" w:eastAsia="仿宋" w:cs="Times New Roman"/>
          <w:sz w:val="24"/>
          <w:szCs w:val="24"/>
        </w:rPr>
      </w:pPr>
      <w:bookmarkStart w:id="685" w:name="_Toc19667"/>
      <w:r>
        <w:rPr>
          <w:rFonts w:hint="eastAsia" w:ascii="仿宋" w:hAnsi="仿宋" w:eastAsia="仿宋" w:cs="仿宋"/>
          <w:kern w:val="0"/>
          <w:sz w:val="24"/>
          <w:szCs w:val="24"/>
        </w:rPr>
        <w:t>□</w:t>
      </w:r>
      <w:r>
        <w:rPr>
          <w:rFonts w:hint="eastAsia" w:ascii="仿宋" w:hAnsi="仿宋" w:eastAsia="仿宋" w:cs="仿宋"/>
          <w:sz w:val="24"/>
          <w:szCs w:val="24"/>
        </w:rPr>
        <w:t>以完成单项工程、单位工程、分部工程作为施工过程结算节点：</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 。</w:t>
      </w:r>
      <w:bookmarkEnd w:id="685"/>
    </w:p>
    <w:p>
      <w:pPr>
        <w:spacing w:line="360" w:lineRule="auto"/>
        <w:ind w:firstLine="480" w:firstLineChars="200"/>
        <w:outlineLvl w:val="0"/>
        <w:rPr>
          <w:rFonts w:ascii="仿宋" w:hAnsi="仿宋" w:eastAsia="仿宋" w:cs="Times New Roman"/>
          <w:sz w:val="24"/>
          <w:szCs w:val="24"/>
        </w:rPr>
      </w:pPr>
      <w:bookmarkStart w:id="686" w:name="_Toc10004"/>
      <w:r>
        <w:rPr>
          <w:rFonts w:hint="eastAsia" w:ascii="仿宋" w:hAnsi="仿宋" w:eastAsia="仿宋" w:cs="仿宋"/>
          <w:kern w:val="0"/>
          <w:sz w:val="24"/>
          <w:szCs w:val="24"/>
        </w:rPr>
        <w:t>□</w:t>
      </w:r>
      <w:r>
        <w:rPr>
          <w:rFonts w:hint="eastAsia" w:ascii="仿宋" w:hAnsi="仿宋" w:eastAsia="仿宋" w:cs="仿宋"/>
          <w:sz w:val="24"/>
          <w:szCs w:val="24"/>
        </w:rPr>
        <w:t>规模较大的分部工程或分部工程计划完成时间一年以上的，以完成分部工程的进度节点或时间（季、年等）节点作为施工过程结算节点：</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w:t>
      </w:r>
      <w:bookmarkEnd w:id="686"/>
    </w:p>
    <w:p>
      <w:pPr>
        <w:spacing w:line="360" w:lineRule="auto"/>
        <w:ind w:firstLine="480" w:firstLineChars="200"/>
        <w:outlineLvl w:val="0"/>
        <w:rPr>
          <w:rFonts w:ascii="仿宋" w:hAnsi="仿宋" w:eastAsia="仿宋" w:cs="Times New Roman"/>
          <w:sz w:val="24"/>
          <w:szCs w:val="24"/>
        </w:rPr>
      </w:pPr>
      <w:bookmarkStart w:id="687" w:name="_Toc5127"/>
      <w:r>
        <w:rPr>
          <w:rFonts w:hint="eastAsia" w:ascii="仿宋" w:hAnsi="仿宋" w:eastAsia="仿宋" w:cs="仿宋"/>
          <w:kern w:val="0"/>
          <w:sz w:val="24"/>
          <w:szCs w:val="24"/>
        </w:rPr>
        <w:t>□</w:t>
      </w:r>
      <w:r>
        <w:rPr>
          <w:rFonts w:hint="eastAsia" w:ascii="仿宋" w:hAnsi="仿宋" w:eastAsia="仿宋" w:cs="仿宋"/>
          <w:sz w:val="24"/>
          <w:szCs w:val="24"/>
        </w:rPr>
        <w:t>以完成工程功能内容或专业工程作为施工过程结算节点：</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w:t>
      </w:r>
      <w:bookmarkEnd w:id="687"/>
    </w:p>
    <w:p>
      <w:pPr>
        <w:spacing w:line="360" w:lineRule="auto"/>
        <w:ind w:firstLine="480" w:firstLineChars="200"/>
        <w:outlineLvl w:val="0"/>
        <w:rPr>
          <w:rFonts w:ascii="仿宋" w:hAnsi="仿宋" w:eastAsia="仿宋" w:cs="Times New Roman"/>
          <w:kern w:val="0"/>
          <w:sz w:val="24"/>
          <w:szCs w:val="24"/>
        </w:rPr>
      </w:pPr>
      <w:bookmarkStart w:id="688" w:name="_Toc30904"/>
      <w:r>
        <w:rPr>
          <w:rFonts w:hint="eastAsia" w:ascii="仿宋" w:hAnsi="仿宋" w:eastAsia="仿宋" w:cs="仿宋"/>
          <w:kern w:val="0"/>
          <w:sz w:val="24"/>
          <w:szCs w:val="24"/>
        </w:rPr>
        <w:t>☑其它：</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按专用条款第81条约定执行。</w:t>
      </w:r>
      <w:bookmarkEnd w:id="688"/>
    </w:p>
    <w:p>
      <w:pPr>
        <w:spacing w:line="360" w:lineRule="auto"/>
        <w:ind w:firstLine="480" w:firstLineChars="200"/>
        <w:outlineLvl w:val="0"/>
        <w:rPr>
          <w:rFonts w:ascii="仿宋" w:hAnsi="仿宋" w:eastAsia="仿宋" w:cs="Times New Roman"/>
          <w:sz w:val="24"/>
          <w:szCs w:val="24"/>
        </w:rPr>
      </w:pPr>
      <w:bookmarkStart w:id="689" w:name="_Toc11260"/>
      <w:r>
        <w:rPr>
          <w:rFonts w:ascii="仿宋" w:hAnsi="仿宋" w:eastAsia="仿宋" w:cs="仿宋"/>
          <w:kern w:val="0"/>
          <w:sz w:val="24"/>
          <w:szCs w:val="24"/>
        </w:rPr>
        <w:t>3</w:t>
      </w:r>
      <w:r>
        <w:rPr>
          <w:rFonts w:hint="eastAsia" w:ascii="仿宋" w:hAnsi="仿宋" w:eastAsia="仿宋" w:cs="仿宋"/>
          <w:kern w:val="0"/>
          <w:sz w:val="24"/>
          <w:szCs w:val="24"/>
        </w:rPr>
        <w:t>、</w:t>
      </w:r>
      <w:r>
        <w:rPr>
          <w:rFonts w:hint="eastAsia" w:ascii="仿宋" w:hAnsi="仿宋" w:eastAsia="仿宋" w:cs="仿宋"/>
          <w:sz w:val="24"/>
          <w:szCs w:val="24"/>
        </w:rPr>
        <w:t>施工过程结算价款的编制与核对：</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按项目管理办法执行。</w:t>
      </w:r>
      <w:bookmarkEnd w:id="689"/>
    </w:p>
    <w:p>
      <w:pPr>
        <w:spacing w:line="360" w:lineRule="auto"/>
        <w:ind w:firstLine="480" w:firstLineChars="200"/>
        <w:outlineLvl w:val="0"/>
        <w:rPr>
          <w:rFonts w:ascii="仿宋" w:hAnsi="仿宋" w:eastAsia="仿宋" w:cs="Times New Roman"/>
          <w:sz w:val="24"/>
          <w:szCs w:val="24"/>
        </w:rPr>
      </w:pPr>
      <w:bookmarkStart w:id="690" w:name="_Toc601"/>
      <w:r>
        <w:rPr>
          <w:rFonts w:ascii="仿宋" w:hAnsi="仿宋" w:eastAsia="仿宋" w:cs="仿宋"/>
          <w:sz w:val="24"/>
          <w:szCs w:val="24"/>
        </w:rPr>
        <w:t>4</w:t>
      </w:r>
      <w:r>
        <w:rPr>
          <w:rFonts w:hint="eastAsia" w:ascii="仿宋" w:hAnsi="仿宋" w:eastAsia="仿宋" w:cs="仿宋"/>
          <w:sz w:val="24"/>
          <w:szCs w:val="24"/>
        </w:rPr>
        <w:t>、采用施工过程结算方法时竣工结算价款的编制与核对：</w:t>
      </w:r>
      <w:r>
        <w:rPr>
          <w:rFonts w:hint="eastAsia" w:ascii="仿宋" w:hAnsi="仿宋" w:eastAsia="仿宋" w:cs="仿宋"/>
          <w:kern w:val="0"/>
          <w:sz w:val="24"/>
          <w:szCs w:val="24"/>
          <w:u w:val="single"/>
        </w:rPr>
        <w:t>按项目管理办法执行。</w:t>
      </w:r>
      <w:bookmarkEnd w:id="690"/>
    </w:p>
    <w:p>
      <w:pPr>
        <w:spacing w:line="360" w:lineRule="auto"/>
        <w:ind w:firstLine="480" w:firstLineChars="200"/>
        <w:outlineLvl w:val="0"/>
        <w:rPr>
          <w:rFonts w:ascii="仿宋" w:hAnsi="仿宋" w:eastAsia="仿宋" w:cs="仿宋"/>
          <w:kern w:val="0"/>
          <w:sz w:val="24"/>
          <w:szCs w:val="24"/>
          <w:u w:val="single"/>
        </w:rPr>
      </w:pPr>
      <w:bookmarkStart w:id="691" w:name="_Toc12852"/>
      <w:r>
        <w:rPr>
          <w:rFonts w:ascii="仿宋" w:hAnsi="仿宋" w:eastAsia="仿宋" w:cs="仿宋"/>
          <w:kern w:val="0"/>
          <w:sz w:val="24"/>
          <w:szCs w:val="24"/>
        </w:rPr>
        <w:t>5</w:t>
      </w:r>
      <w:r>
        <w:rPr>
          <w:rFonts w:hint="eastAsia" w:ascii="仿宋" w:hAnsi="仿宋" w:eastAsia="仿宋" w:cs="仿宋"/>
          <w:kern w:val="0"/>
          <w:sz w:val="24"/>
          <w:szCs w:val="24"/>
        </w:rPr>
        <w:t>、</w:t>
      </w:r>
      <w:r>
        <w:rPr>
          <w:rFonts w:hint="eastAsia" w:ascii="仿宋" w:hAnsi="仿宋" w:eastAsia="仿宋" w:cs="仿宋"/>
          <w:sz w:val="24"/>
          <w:szCs w:val="24"/>
        </w:rPr>
        <w:t>施工过程结算支付时限</w:t>
      </w:r>
      <w:r>
        <w:rPr>
          <w:rFonts w:hint="eastAsia" w:ascii="仿宋" w:hAnsi="仿宋" w:eastAsia="仿宋" w:cs="仿宋"/>
          <w:kern w:val="0"/>
          <w:sz w:val="24"/>
          <w:szCs w:val="24"/>
        </w:rPr>
        <w:t>：</w:t>
      </w:r>
      <w:r>
        <w:rPr>
          <w:rFonts w:hint="eastAsia" w:ascii="仿宋" w:hAnsi="仿宋" w:eastAsia="仿宋" w:cs="仿宋"/>
          <w:kern w:val="0"/>
          <w:sz w:val="24"/>
          <w:szCs w:val="24"/>
          <w:u w:val="single"/>
        </w:rPr>
        <w:t>按专用条款第81条约定执行。</w:t>
      </w:r>
      <w:bookmarkEnd w:id="691"/>
    </w:p>
    <w:p>
      <w:pPr>
        <w:spacing w:line="360" w:lineRule="auto"/>
        <w:ind w:firstLine="480" w:firstLineChars="200"/>
        <w:outlineLvl w:val="0"/>
        <w:rPr>
          <w:rFonts w:ascii="仿宋" w:hAnsi="仿宋" w:eastAsia="仿宋" w:cs="Times New Roman"/>
          <w:kern w:val="0"/>
          <w:sz w:val="24"/>
          <w:szCs w:val="24"/>
          <w:u w:val="single"/>
        </w:rPr>
      </w:pPr>
      <w:bookmarkStart w:id="692" w:name="_Toc16254"/>
      <w:r>
        <w:rPr>
          <w:rFonts w:ascii="仿宋" w:hAnsi="仿宋" w:eastAsia="仿宋" w:cs="仿宋"/>
          <w:kern w:val="0"/>
          <w:sz w:val="24"/>
          <w:szCs w:val="24"/>
        </w:rPr>
        <w:t>6</w:t>
      </w:r>
      <w:r>
        <w:rPr>
          <w:rFonts w:hint="eastAsia" w:ascii="仿宋" w:hAnsi="仿宋" w:eastAsia="仿宋" w:cs="仿宋"/>
          <w:kern w:val="0"/>
          <w:sz w:val="24"/>
          <w:szCs w:val="24"/>
        </w:rPr>
        <w:t>、</w:t>
      </w:r>
      <w:r>
        <w:rPr>
          <w:rFonts w:hint="eastAsia" w:ascii="仿宋" w:hAnsi="仿宋" w:eastAsia="仿宋" w:cs="仿宋"/>
          <w:sz w:val="24"/>
          <w:szCs w:val="24"/>
        </w:rPr>
        <w:t>分段结算的其他约定</w:t>
      </w:r>
      <w:r>
        <w:rPr>
          <w:rFonts w:hint="eastAsia" w:ascii="仿宋" w:hAnsi="仿宋" w:eastAsia="仿宋" w:cs="仿宋"/>
          <w:kern w:val="0"/>
          <w:sz w:val="24"/>
          <w:szCs w:val="24"/>
        </w:rPr>
        <w:t>：</w:t>
      </w:r>
      <w:r>
        <w:rPr>
          <w:rFonts w:hint="eastAsia" w:ascii="仿宋" w:hAnsi="仿宋" w:eastAsia="仿宋" w:cs="仿宋"/>
          <w:kern w:val="0"/>
          <w:sz w:val="24"/>
          <w:szCs w:val="24"/>
          <w:u w:val="single"/>
        </w:rPr>
        <w:t>按本合同专用条款有关预付款、进度款、结算款的约定执行。</w:t>
      </w:r>
      <w:bookmarkEnd w:id="692"/>
    </w:p>
    <w:p>
      <w:pPr>
        <w:spacing w:line="360" w:lineRule="auto"/>
        <w:rPr>
          <w:rFonts w:ascii="仿宋" w:hAnsi="仿宋" w:eastAsia="仿宋" w:cs="仿宋"/>
          <w:kern w:val="0"/>
          <w:sz w:val="24"/>
          <w:szCs w:val="24"/>
        </w:rPr>
      </w:pPr>
      <w:r>
        <w:rPr>
          <w:rFonts w:hint="eastAsia" w:ascii="仿宋" w:hAnsi="仿宋" w:eastAsia="仿宋" w:cs="Times New Roman"/>
          <w:kern w:val="0"/>
          <w:sz w:val="24"/>
          <w:szCs w:val="24"/>
        </w:rPr>
        <w:t xml:space="preserve">    </w:t>
      </w:r>
      <w:r>
        <w:rPr>
          <w:rFonts w:ascii="仿宋" w:hAnsi="仿宋" w:eastAsia="仿宋" w:cs="仿宋"/>
          <w:kern w:val="0"/>
          <w:sz w:val="24"/>
          <w:szCs w:val="24"/>
        </w:rPr>
        <w:t>82.2</w:t>
      </w:r>
    </w:p>
    <w:p>
      <w:pPr>
        <w:spacing w:line="360" w:lineRule="auto"/>
        <w:ind w:firstLine="480" w:firstLineChars="200"/>
        <w:rPr>
          <w:rFonts w:ascii="仿宋" w:hAnsi="仿宋" w:eastAsia="仿宋" w:cs="Times New Roman"/>
          <w:sz w:val="24"/>
          <w:szCs w:val="24"/>
        </w:rPr>
      </w:pPr>
      <w:r>
        <w:rPr>
          <w:rFonts w:hint="eastAsia" w:ascii="仿宋" w:hAnsi="仿宋" w:eastAsia="仿宋" w:cs="仿宋"/>
          <w:sz w:val="24"/>
          <w:szCs w:val="24"/>
        </w:rPr>
        <w:t>（</w:t>
      </w:r>
      <w:r>
        <w:rPr>
          <w:rFonts w:ascii="仿宋" w:hAnsi="仿宋" w:eastAsia="仿宋" w:cs="仿宋"/>
          <w:sz w:val="24"/>
          <w:szCs w:val="24"/>
        </w:rPr>
        <w:t>1</w:t>
      </w:r>
      <w:r>
        <w:rPr>
          <w:rFonts w:hint="eastAsia" w:ascii="仿宋" w:hAnsi="仿宋" w:eastAsia="仿宋" w:cs="仿宋"/>
          <w:sz w:val="24"/>
          <w:szCs w:val="24"/>
        </w:rPr>
        <w:t>）竣工结算文件清单：</w:t>
      </w:r>
    </w:p>
    <w:p>
      <w:pPr>
        <w:spacing w:line="360" w:lineRule="auto"/>
        <w:ind w:firstLine="480" w:firstLineChars="200"/>
        <w:rPr>
          <w:rFonts w:ascii="仿宋" w:hAnsi="仿宋" w:eastAsia="仿宋" w:cs="Times New Roman"/>
          <w:sz w:val="24"/>
          <w:szCs w:val="24"/>
        </w:rPr>
      </w:pPr>
      <w:r>
        <w:rPr>
          <w:rFonts w:hint="eastAsia" w:ascii="仿宋" w:hAnsi="仿宋" w:eastAsia="仿宋" w:cs="仿宋"/>
          <w:kern w:val="0"/>
          <w:sz w:val="24"/>
          <w:szCs w:val="24"/>
        </w:rPr>
        <w:t>☑</w:t>
      </w:r>
      <w:r>
        <w:rPr>
          <w:rFonts w:hint="eastAsia" w:ascii="仿宋" w:hAnsi="仿宋" w:eastAsia="仿宋" w:cs="仿宋"/>
          <w:sz w:val="24"/>
          <w:szCs w:val="24"/>
        </w:rPr>
        <w:t>（</w:t>
      </w:r>
      <w:r>
        <w:rPr>
          <w:rFonts w:ascii="仿宋" w:hAnsi="仿宋" w:eastAsia="仿宋" w:cs="仿宋"/>
          <w:sz w:val="24"/>
          <w:szCs w:val="24"/>
        </w:rPr>
        <w:t>1</w:t>
      </w:r>
      <w:r>
        <w:rPr>
          <w:rFonts w:hint="eastAsia" w:ascii="仿宋" w:hAnsi="仿宋" w:eastAsia="仿宋" w:cs="仿宋"/>
          <w:sz w:val="24"/>
          <w:szCs w:val="24"/>
        </w:rPr>
        <w:t>）工程结算书</w:t>
      </w:r>
    </w:p>
    <w:p>
      <w:pPr>
        <w:spacing w:line="360" w:lineRule="auto"/>
        <w:ind w:firstLine="480" w:firstLineChars="200"/>
        <w:jc w:val="left"/>
        <w:rPr>
          <w:rFonts w:ascii="仿宋" w:hAnsi="仿宋" w:eastAsia="仿宋" w:cs="Times New Roman"/>
          <w:sz w:val="24"/>
          <w:szCs w:val="24"/>
        </w:rPr>
      </w:pPr>
      <w:r>
        <w:rPr>
          <w:rFonts w:hint="eastAsia" w:ascii="仿宋" w:hAnsi="仿宋" w:eastAsia="仿宋" w:cs="仿宋"/>
          <w:kern w:val="0"/>
          <w:sz w:val="24"/>
          <w:szCs w:val="24"/>
        </w:rPr>
        <w:t>☑</w:t>
      </w:r>
      <w:r>
        <w:rPr>
          <w:rFonts w:hint="eastAsia" w:ascii="仿宋" w:hAnsi="仿宋" w:eastAsia="仿宋" w:cs="仿宋"/>
          <w:sz w:val="24"/>
          <w:szCs w:val="24"/>
        </w:rPr>
        <w:t>（</w:t>
      </w:r>
      <w:r>
        <w:rPr>
          <w:rFonts w:ascii="仿宋" w:hAnsi="仿宋" w:eastAsia="仿宋" w:cs="仿宋"/>
          <w:sz w:val="24"/>
          <w:szCs w:val="24"/>
        </w:rPr>
        <w:t>2</w:t>
      </w:r>
      <w:r>
        <w:rPr>
          <w:rFonts w:hint="eastAsia" w:ascii="仿宋" w:hAnsi="仿宋" w:eastAsia="仿宋" w:cs="仿宋"/>
          <w:sz w:val="24"/>
          <w:szCs w:val="24"/>
        </w:rPr>
        <w:t>）工程量计算书</w:t>
      </w:r>
    </w:p>
    <w:p>
      <w:pPr>
        <w:spacing w:line="360" w:lineRule="auto"/>
        <w:ind w:firstLine="480" w:firstLineChars="200"/>
        <w:jc w:val="left"/>
        <w:rPr>
          <w:rFonts w:ascii="仿宋" w:hAnsi="仿宋" w:eastAsia="仿宋" w:cs="Times New Roman"/>
          <w:sz w:val="24"/>
          <w:szCs w:val="24"/>
        </w:rPr>
      </w:pPr>
      <w:r>
        <w:rPr>
          <w:rFonts w:hint="eastAsia" w:ascii="仿宋" w:hAnsi="仿宋" w:eastAsia="仿宋" w:cs="仿宋"/>
          <w:kern w:val="0"/>
          <w:sz w:val="24"/>
          <w:szCs w:val="24"/>
        </w:rPr>
        <w:t>☑</w:t>
      </w:r>
      <w:r>
        <w:rPr>
          <w:rFonts w:hint="eastAsia" w:ascii="仿宋" w:hAnsi="仿宋" w:eastAsia="仿宋" w:cs="仿宋"/>
          <w:sz w:val="24"/>
          <w:szCs w:val="24"/>
        </w:rPr>
        <w:t>（</w:t>
      </w:r>
      <w:r>
        <w:rPr>
          <w:rFonts w:ascii="仿宋" w:hAnsi="仿宋" w:eastAsia="仿宋" w:cs="仿宋"/>
          <w:sz w:val="24"/>
          <w:szCs w:val="24"/>
        </w:rPr>
        <w:t>3</w:t>
      </w:r>
      <w:r>
        <w:rPr>
          <w:rFonts w:hint="eastAsia" w:ascii="仿宋" w:hAnsi="仿宋" w:eastAsia="仿宋" w:cs="仿宋"/>
          <w:sz w:val="24"/>
          <w:szCs w:val="24"/>
        </w:rPr>
        <w:t>）钢筋抽料表（如有）</w:t>
      </w:r>
    </w:p>
    <w:p>
      <w:pPr>
        <w:spacing w:line="360" w:lineRule="auto"/>
        <w:ind w:firstLine="480" w:firstLineChars="200"/>
        <w:jc w:val="left"/>
        <w:rPr>
          <w:rFonts w:ascii="仿宋" w:hAnsi="仿宋" w:eastAsia="仿宋" w:cs="Times New Roman"/>
          <w:sz w:val="24"/>
          <w:szCs w:val="24"/>
        </w:rPr>
      </w:pPr>
      <w:r>
        <w:rPr>
          <w:rFonts w:hint="eastAsia" w:ascii="仿宋" w:hAnsi="仿宋" w:eastAsia="仿宋" w:cs="仿宋"/>
          <w:kern w:val="0"/>
          <w:sz w:val="24"/>
          <w:szCs w:val="24"/>
        </w:rPr>
        <w:t>☑</w:t>
      </w:r>
      <w:r>
        <w:rPr>
          <w:rFonts w:hint="eastAsia" w:ascii="仿宋" w:hAnsi="仿宋" w:eastAsia="仿宋" w:cs="仿宋"/>
          <w:sz w:val="24"/>
          <w:szCs w:val="24"/>
        </w:rPr>
        <w:t>（</w:t>
      </w:r>
      <w:r>
        <w:rPr>
          <w:rFonts w:ascii="仿宋" w:hAnsi="仿宋" w:eastAsia="仿宋" w:cs="仿宋"/>
          <w:sz w:val="24"/>
          <w:szCs w:val="24"/>
        </w:rPr>
        <w:t>4</w:t>
      </w:r>
      <w:r>
        <w:rPr>
          <w:rFonts w:hint="eastAsia" w:ascii="仿宋" w:hAnsi="仿宋" w:eastAsia="仿宋" w:cs="仿宋"/>
          <w:sz w:val="24"/>
          <w:szCs w:val="24"/>
        </w:rPr>
        <w:t>）工程承包合同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仿宋" w:hAnsi="仿宋" w:eastAsia="仿宋" w:cs="Times New Roman"/>
          <w:sz w:val="24"/>
          <w:szCs w:val="24"/>
        </w:rPr>
      </w:pPr>
      <w:r>
        <w:rPr>
          <w:rFonts w:hint="eastAsia" w:ascii="仿宋" w:hAnsi="仿宋" w:eastAsia="仿宋" w:cs="仿宋"/>
          <w:kern w:val="0"/>
          <w:sz w:val="24"/>
          <w:szCs w:val="24"/>
        </w:rPr>
        <w:t>☑</w:t>
      </w:r>
      <w:r>
        <w:rPr>
          <w:rFonts w:hint="eastAsia" w:ascii="仿宋" w:hAnsi="仿宋" w:eastAsia="仿宋" w:cs="仿宋"/>
          <w:sz w:val="24"/>
          <w:szCs w:val="24"/>
        </w:rPr>
        <w:t>（</w:t>
      </w:r>
      <w:r>
        <w:rPr>
          <w:rFonts w:ascii="仿宋" w:hAnsi="仿宋" w:eastAsia="仿宋" w:cs="仿宋"/>
          <w:sz w:val="24"/>
          <w:szCs w:val="24"/>
        </w:rPr>
        <w:t>5</w:t>
      </w:r>
      <w:r>
        <w:rPr>
          <w:rFonts w:hint="eastAsia" w:ascii="仿宋" w:hAnsi="仿宋" w:eastAsia="仿宋" w:cs="仿宋"/>
          <w:sz w:val="24"/>
          <w:szCs w:val="24"/>
        </w:rPr>
        <w:t>）工程竣工图（含电子版和相关部门要求的专用软件版本）</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仿宋" w:hAnsi="仿宋" w:eastAsia="仿宋" w:cs="Times New Roman"/>
          <w:sz w:val="24"/>
          <w:szCs w:val="24"/>
        </w:rPr>
      </w:pPr>
      <w:r>
        <w:rPr>
          <w:rFonts w:hint="eastAsia" w:ascii="仿宋" w:hAnsi="仿宋" w:eastAsia="仿宋" w:cs="仿宋"/>
          <w:kern w:val="0"/>
          <w:sz w:val="24"/>
          <w:szCs w:val="24"/>
        </w:rPr>
        <w:t>☑</w:t>
      </w:r>
      <w:r>
        <w:rPr>
          <w:rFonts w:hint="eastAsia" w:ascii="仿宋" w:hAnsi="仿宋" w:eastAsia="仿宋" w:cs="仿宋"/>
          <w:sz w:val="24"/>
          <w:szCs w:val="24"/>
        </w:rPr>
        <w:t>（</w:t>
      </w:r>
      <w:r>
        <w:rPr>
          <w:rFonts w:ascii="仿宋" w:hAnsi="仿宋" w:eastAsia="仿宋" w:cs="仿宋"/>
          <w:sz w:val="24"/>
          <w:szCs w:val="24"/>
        </w:rPr>
        <w:t>6</w:t>
      </w:r>
      <w:r>
        <w:rPr>
          <w:rFonts w:hint="eastAsia" w:ascii="仿宋" w:hAnsi="仿宋" w:eastAsia="仿宋" w:cs="仿宋"/>
          <w:sz w:val="24"/>
          <w:szCs w:val="24"/>
        </w:rPr>
        <w:t>）工程竣工资料（含电子版及相关部门要求的专用软件版本、单位工程开工申请报告、单位工程工程竣工验收报告）</w:t>
      </w:r>
    </w:p>
    <w:p>
      <w:pPr>
        <w:spacing w:line="360" w:lineRule="auto"/>
        <w:ind w:firstLine="480" w:firstLineChars="200"/>
        <w:jc w:val="left"/>
        <w:rPr>
          <w:rFonts w:ascii="仿宋" w:hAnsi="仿宋" w:eastAsia="仿宋" w:cs="Times New Roman"/>
          <w:sz w:val="24"/>
          <w:szCs w:val="24"/>
        </w:rPr>
      </w:pPr>
      <w:r>
        <w:rPr>
          <w:rFonts w:hint="eastAsia" w:ascii="仿宋" w:hAnsi="仿宋" w:eastAsia="仿宋" w:cs="仿宋"/>
          <w:kern w:val="0"/>
          <w:sz w:val="24"/>
          <w:szCs w:val="24"/>
        </w:rPr>
        <w:t>☑</w:t>
      </w:r>
      <w:r>
        <w:rPr>
          <w:rFonts w:hint="eastAsia" w:ascii="仿宋" w:hAnsi="仿宋" w:eastAsia="仿宋" w:cs="仿宋"/>
          <w:sz w:val="24"/>
          <w:szCs w:val="24"/>
        </w:rPr>
        <w:t>（</w:t>
      </w:r>
      <w:r>
        <w:rPr>
          <w:rFonts w:ascii="仿宋" w:hAnsi="仿宋" w:eastAsia="仿宋" w:cs="仿宋"/>
          <w:sz w:val="24"/>
          <w:szCs w:val="24"/>
        </w:rPr>
        <w:t>7</w:t>
      </w:r>
      <w:r>
        <w:rPr>
          <w:rFonts w:hint="eastAsia" w:ascii="仿宋" w:hAnsi="仿宋" w:eastAsia="仿宋" w:cs="仿宋"/>
          <w:sz w:val="24"/>
          <w:szCs w:val="24"/>
        </w:rPr>
        <w:t>）图纸会审记录</w:t>
      </w:r>
    </w:p>
    <w:p>
      <w:pPr>
        <w:spacing w:line="360" w:lineRule="auto"/>
        <w:ind w:firstLine="480" w:firstLineChars="200"/>
        <w:jc w:val="left"/>
        <w:rPr>
          <w:rFonts w:ascii="仿宋" w:hAnsi="仿宋" w:eastAsia="仿宋" w:cs="Times New Roman"/>
          <w:sz w:val="24"/>
          <w:szCs w:val="24"/>
        </w:rPr>
      </w:pPr>
      <w:r>
        <w:rPr>
          <w:rFonts w:hint="eastAsia" w:ascii="仿宋" w:hAnsi="仿宋" w:eastAsia="仿宋" w:cs="仿宋"/>
          <w:kern w:val="0"/>
          <w:sz w:val="24"/>
          <w:szCs w:val="24"/>
        </w:rPr>
        <w:t>☑</w:t>
      </w:r>
      <w:r>
        <w:rPr>
          <w:rFonts w:hint="eastAsia" w:ascii="仿宋" w:hAnsi="仿宋" w:eastAsia="仿宋" w:cs="仿宋"/>
          <w:sz w:val="24"/>
          <w:szCs w:val="24"/>
        </w:rPr>
        <w:t>（</w:t>
      </w:r>
      <w:r>
        <w:rPr>
          <w:rFonts w:ascii="仿宋" w:hAnsi="仿宋" w:eastAsia="仿宋" w:cs="仿宋"/>
          <w:sz w:val="24"/>
          <w:szCs w:val="24"/>
        </w:rPr>
        <w:t>8</w:t>
      </w:r>
      <w:r>
        <w:rPr>
          <w:rFonts w:hint="eastAsia" w:ascii="仿宋" w:hAnsi="仿宋" w:eastAsia="仿宋" w:cs="仿宋"/>
          <w:sz w:val="24"/>
          <w:szCs w:val="24"/>
        </w:rPr>
        <w:t>）设计变更单</w:t>
      </w:r>
    </w:p>
    <w:p>
      <w:pPr>
        <w:spacing w:line="360" w:lineRule="auto"/>
        <w:ind w:firstLine="480" w:firstLineChars="200"/>
        <w:jc w:val="left"/>
        <w:rPr>
          <w:rFonts w:ascii="仿宋" w:hAnsi="仿宋" w:eastAsia="仿宋" w:cs="Times New Roman"/>
          <w:sz w:val="24"/>
          <w:szCs w:val="24"/>
        </w:rPr>
      </w:pPr>
      <w:r>
        <w:rPr>
          <w:rFonts w:hint="eastAsia" w:ascii="仿宋" w:hAnsi="仿宋" w:eastAsia="仿宋" w:cs="仿宋"/>
          <w:kern w:val="0"/>
          <w:sz w:val="24"/>
          <w:szCs w:val="24"/>
        </w:rPr>
        <w:t>□</w:t>
      </w:r>
      <w:r>
        <w:rPr>
          <w:rFonts w:hint="eastAsia" w:ascii="仿宋" w:hAnsi="仿宋" w:eastAsia="仿宋" w:cs="仿宋"/>
          <w:sz w:val="24"/>
          <w:szCs w:val="24"/>
        </w:rPr>
        <w:t>（</w:t>
      </w:r>
      <w:r>
        <w:rPr>
          <w:rFonts w:ascii="仿宋" w:hAnsi="仿宋" w:eastAsia="仿宋" w:cs="仿宋"/>
          <w:sz w:val="24"/>
          <w:szCs w:val="24"/>
        </w:rPr>
        <w:t>9</w:t>
      </w:r>
      <w:r>
        <w:rPr>
          <w:rFonts w:hint="eastAsia" w:ascii="仿宋" w:hAnsi="仿宋" w:eastAsia="仿宋" w:cs="仿宋"/>
          <w:sz w:val="24"/>
          <w:szCs w:val="24"/>
        </w:rPr>
        <w:t>）工程洽商记录</w:t>
      </w:r>
    </w:p>
    <w:p>
      <w:pPr>
        <w:spacing w:line="360" w:lineRule="auto"/>
        <w:ind w:firstLine="480" w:firstLineChars="200"/>
        <w:jc w:val="left"/>
        <w:rPr>
          <w:rFonts w:ascii="仿宋" w:hAnsi="仿宋" w:eastAsia="仿宋" w:cs="Times New Roman"/>
          <w:sz w:val="24"/>
          <w:szCs w:val="24"/>
        </w:rPr>
      </w:pPr>
      <w:r>
        <w:rPr>
          <w:rFonts w:hint="eastAsia" w:ascii="仿宋" w:hAnsi="仿宋" w:eastAsia="仿宋" w:cs="仿宋"/>
          <w:kern w:val="0"/>
          <w:sz w:val="24"/>
          <w:szCs w:val="24"/>
        </w:rPr>
        <w:t>☑</w:t>
      </w:r>
      <w:r>
        <w:rPr>
          <w:rFonts w:hint="eastAsia" w:ascii="仿宋" w:hAnsi="仿宋" w:eastAsia="仿宋" w:cs="仿宋"/>
          <w:sz w:val="24"/>
          <w:szCs w:val="24"/>
        </w:rPr>
        <w:t>（</w:t>
      </w:r>
      <w:r>
        <w:rPr>
          <w:rFonts w:ascii="仿宋" w:hAnsi="仿宋" w:eastAsia="仿宋" w:cs="仿宋"/>
          <w:sz w:val="24"/>
          <w:szCs w:val="24"/>
        </w:rPr>
        <w:t>10</w:t>
      </w:r>
      <w:r>
        <w:rPr>
          <w:rFonts w:hint="eastAsia" w:ascii="仿宋" w:hAnsi="仿宋" w:eastAsia="仿宋" w:cs="仿宋"/>
          <w:sz w:val="24"/>
          <w:szCs w:val="24"/>
        </w:rPr>
        <w:t>）监理工程师通知或发包人施工指令</w:t>
      </w:r>
    </w:p>
    <w:p>
      <w:pPr>
        <w:spacing w:line="360" w:lineRule="auto"/>
        <w:ind w:firstLine="480" w:firstLineChars="200"/>
        <w:jc w:val="left"/>
        <w:rPr>
          <w:rFonts w:ascii="仿宋" w:hAnsi="仿宋" w:eastAsia="仿宋" w:cs="Times New Roman"/>
          <w:sz w:val="24"/>
          <w:szCs w:val="24"/>
        </w:rPr>
      </w:pPr>
      <w:r>
        <w:rPr>
          <w:rFonts w:hint="eastAsia" w:ascii="仿宋" w:hAnsi="仿宋" w:eastAsia="仿宋" w:cs="仿宋"/>
          <w:kern w:val="0"/>
          <w:sz w:val="24"/>
          <w:szCs w:val="24"/>
        </w:rPr>
        <w:t>☑</w:t>
      </w:r>
      <w:r>
        <w:rPr>
          <w:rFonts w:hint="eastAsia" w:ascii="仿宋" w:hAnsi="仿宋" w:eastAsia="仿宋" w:cs="仿宋"/>
          <w:sz w:val="24"/>
          <w:szCs w:val="24"/>
        </w:rPr>
        <w:t>（</w:t>
      </w:r>
      <w:r>
        <w:rPr>
          <w:rFonts w:ascii="仿宋" w:hAnsi="仿宋" w:eastAsia="仿宋" w:cs="仿宋"/>
          <w:sz w:val="24"/>
          <w:szCs w:val="24"/>
        </w:rPr>
        <w:t>11</w:t>
      </w:r>
      <w:r>
        <w:rPr>
          <w:rFonts w:hint="eastAsia" w:ascii="仿宋" w:hAnsi="仿宋" w:eastAsia="仿宋" w:cs="仿宋"/>
          <w:sz w:val="24"/>
          <w:szCs w:val="24"/>
        </w:rPr>
        <w:t>）会议纪要</w:t>
      </w:r>
    </w:p>
    <w:p>
      <w:pPr>
        <w:spacing w:line="360" w:lineRule="auto"/>
        <w:ind w:firstLine="480" w:firstLineChars="200"/>
        <w:jc w:val="left"/>
        <w:rPr>
          <w:rFonts w:ascii="仿宋" w:hAnsi="仿宋" w:eastAsia="仿宋" w:cs="Times New Roman"/>
          <w:sz w:val="24"/>
          <w:szCs w:val="24"/>
        </w:rPr>
      </w:pPr>
      <w:r>
        <w:rPr>
          <w:rFonts w:hint="eastAsia" w:ascii="仿宋" w:hAnsi="仿宋" w:eastAsia="仿宋" w:cs="仿宋"/>
          <w:kern w:val="0"/>
          <w:sz w:val="24"/>
          <w:szCs w:val="24"/>
        </w:rPr>
        <w:t>☑</w:t>
      </w:r>
      <w:r>
        <w:rPr>
          <w:rFonts w:hint="eastAsia" w:ascii="仿宋" w:hAnsi="仿宋" w:eastAsia="仿宋" w:cs="仿宋"/>
          <w:sz w:val="24"/>
          <w:szCs w:val="24"/>
        </w:rPr>
        <w:t>（</w:t>
      </w:r>
      <w:r>
        <w:rPr>
          <w:rFonts w:ascii="仿宋" w:hAnsi="仿宋" w:eastAsia="仿宋" w:cs="仿宋"/>
          <w:sz w:val="24"/>
          <w:szCs w:val="24"/>
        </w:rPr>
        <w:t>12</w:t>
      </w:r>
      <w:r>
        <w:rPr>
          <w:rFonts w:hint="eastAsia" w:ascii="仿宋" w:hAnsi="仿宋" w:eastAsia="仿宋" w:cs="仿宋"/>
          <w:sz w:val="24"/>
          <w:szCs w:val="24"/>
        </w:rPr>
        <w:t>）现场签证单</w:t>
      </w:r>
    </w:p>
    <w:p>
      <w:pPr>
        <w:spacing w:line="360" w:lineRule="auto"/>
        <w:ind w:firstLine="480" w:firstLineChars="200"/>
        <w:jc w:val="left"/>
        <w:rPr>
          <w:rFonts w:ascii="仿宋" w:hAnsi="仿宋" w:eastAsia="仿宋" w:cs="Times New Roman"/>
          <w:sz w:val="24"/>
          <w:szCs w:val="24"/>
        </w:rPr>
      </w:pPr>
      <w:r>
        <w:rPr>
          <w:rFonts w:hint="eastAsia" w:ascii="仿宋" w:hAnsi="仿宋" w:eastAsia="仿宋" w:cs="仿宋"/>
          <w:kern w:val="0"/>
          <w:sz w:val="24"/>
          <w:szCs w:val="24"/>
        </w:rPr>
        <w:t>□</w:t>
      </w:r>
      <w:r>
        <w:rPr>
          <w:rFonts w:hint="eastAsia" w:ascii="仿宋" w:hAnsi="仿宋" w:eastAsia="仿宋" w:cs="仿宋"/>
          <w:sz w:val="24"/>
          <w:szCs w:val="24"/>
        </w:rPr>
        <w:t>（</w:t>
      </w:r>
      <w:r>
        <w:rPr>
          <w:rFonts w:ascii="仿宋" w:hAnsi="仿宋" w:eastAsia="仿宋" w:cs="仿宋"/>
          <w:sz w:val="24"/>
          <w:szCs w:val="24"/>
        </w:rPr>
        <w:t>13</w:t>
      </w:r>
      <w:r>
        <w:rPr>
          <w:rFonts w:hint="eastAsia" w:ascii="仿宋" w:hAnsi="仿宋" w:eastAsia="仿宋" w:cs="仿宋"/>
          <w:sz w:val="24"/>
          <w:szCs w:val="24"/>
        </w:rPr>
        <w:t>）材料设备单价呈批审核单</w:t>
      </w:r>
    </w:p>
    <w:p>
      <w:pPr>
        <w:spacing w:line="360" w:lineRule="auto"/>
        <w:ind w:firstLine="480" w:firstLineChars="200"/>
        <w:jc w:val="left"/>
        <w:rPr>
          <w:rFonts w:ascii="仿宋" w:hAnsi="仿宋" w:eastAsia="仿宋" w:cs="Times New Roman"/>
          <w:sz w:val="24"/>
          <w:szCs w:val="24"/>
        </w:rPr>
      </w:pPr>
      <w:r>
        <w:rPr>
          <w:rFonts w:hint="eastAsia" w:ascii="仿宋" w:hAnsi="仿宋" w:eastAsia="仿宋" w:cs="仿宋"/>
          <w:kern w:val="0"/>
          <w:sz w:val="24"/>
          <w:szCs w:val="24"/>
        </w:rPr>
        <w:t>☑</w:t>
      </w:r>
      <w:r>
        <w:rPr>
          <w:rFonts w:hint="eastAsia" w:ascii="仿宋" w:hAnsi="仿宋" w:eastAsia="仿宋" w:cs="仿宋"/>
          <w:sz w:val="24"/>
          <w:szCs w:val="24"/>
        </w:rPr>
        <w:t>（</w:t>
      </w:r>
      <w:r>
        <w:rPr>
          <w:rFonts w:ascii="仿宋" w:hAnsi="仿宋" w:eastAsia="仿宋" w:cs="仿宋"/>
          <w:sz w:val="24"/>
          <w:szCs w:val="24"/>
        </w:rPr>
        <w:t>14</w:t>
      </w:r>
      <w:r>
        <w:rPr>
          <w:rFonts w:hint="eastAsia" w:ascii="仿宋" w:hAnsi="仿宋" w:eastAsia="仿宋" w:cs="仿宋"/>
          <w:sz w:val="24"/>
          <w:szCs w:val="24"/>
        </w:rPr>
        <w:t>）综合单价呈批审核单</w:t>
      </w:r>
    </w:p>
    <w:p>
      <w:pPr>
        <w:spacing w:line="360" w:lineRule="auto"/>
        <w:ind w:firstLine="480" w:firstLineChars="200"/>
        <w:jc w:val="left"/>
        <w:rPr>
          <w:rFonts w:ascii="仿宋" w:hAnsi="仿宋" w:eastAsia="仿宋" w:cs="Times New Roman"/>
          <w:sz w:val="24"/>
          <w:szCs w:val="24"/>
        </w:rPr>
      </w:pPr>
      <w:r>
        <w:rPr>
          <w:rFonts w:hint="eastAsia" w:ascii="仿宋" w:hAnsi="仿宋" w:eastAsia="仿宋" w:cs="仿宋"/>
          <w:kern w:val="0"/>
          <w:sz w:val="24"/>
          <w:szCs w:val="24"/>
        </w:rPr>
        <w:t>☑</w:t>
      </w:r>
      <w:r>
        <w:rPr>
          <w:rFonts w:hint="eastAsia" w:ascii="仿宋" w:hAnsi="仿宋" w:eastAsia="仿宋" w:cs="仿宋"/>
          <w:sz w:val="24"/>
          <w:szCs w:val="24"/>
        </w:rPr>
        <w:t>（</w:t>
      </w:r>
      <w:r>
        <w:rPr>
          <w:rFonts w:ascii="仿宋" w:hAnsi="仿宋" w:eastAsia="仿宋" w:cs="仿宋"/>
          <w:sz w:val="24"/>
          <w:szCs w:val="24"/>
        </w:rPr>
        <w:t>15</w:t>
      </w:r>
      <w:r>
        <w:rPr>
          <w:rFonts w:hint="eastAsia" w:ascii="仿宋" w:hAnsi="仿宋" w:eastAsia="仿宋" w:cs="仿宋"/>
          <w:sz w:val="24"/>
          <w:szCs w:val="24"/>
        </w:rPr>
        <w:t>）招标文件、答疑纪要</w:t>
      </w:r>
    </w:p>
    <w:p>
      <w:pPr>
        <w:spacing w:line="360" w:lineRule="auto"/>
        <w:ind w:firstLine="480" w:firstLineChars="200"/>
        <w:jc w:val="left"/>
        <w:rPr>
          <w:rFonts w:ascii="仿宋" w:hAnsi="仿宋" w:eastAsia="仿宋" w:cs="Times New Roman"/>
          <w:sz w:val="24"/>
          <w:szCs w:val="24"/>
        </w:rPr>
      </w:pPr>
      <w:r>
        <w:rPr>
          <w:rFonts w:hint="eastAsia" w:ascii="仿宋" w:hAnsi="仿宋" w:eastAsia="仿宋" w:cs="仿宋"/>
          <w:kern w:val="0"/>
          <w:sz w:val="24"/>
          <w:szCs w:val="24"/>
        </w:rPr>
        <w:t>☑</w:t>
      </w:r>
      <w:r>
        <w:rPr>
          <w:rFonts w:hint="eastAsia" w:ascii="仿宋" w:hAnsi="仿宋" w:eastAsia="仿宋" w:cs="仿宋"/>
          <w:sz w:val="24"/>
          <w:szCs w:val="24"/>
        </w:rPr>
        <w:t>（</w:t>
      </w:r>
      <w:r>
        <w:rPr>
          <w:rFonts w:ascii="仿宋" w:hAnsi="仿宋" w:eastAsia="仿宋" w:cs="仿宋"/>
          <w:sz w:val="24"/>
          <w:szCs w:val="24"/>
        </w:rPr>
        <w:t>16</w:t>
      </w:r>
      <w:r>
        <w:rPr>
          <w:rFonts w:hint="eastAsia" w:ascii="仿宋" w:hAnsi="仿宋" w:eastAsia="仿宋" w:cs="仿宋"/>
          <w:sz w:val="24"/>
          <w:szCs w:val="24"/>
        </w:rPr>
        <w:t>）投标文件（含经济标软件版）、中标通知书</w:t>
      </w:r>
    </w:p>
    <w:p>
      <w:pPr>
        <w:spacing w:line="360" w:lineRule="auto"/>
        <w:ind w:firstLine="480" w:firstLineChars="200"/>
        <w:jc w:val="left"/>
        <w:rPr>
          <w:rFonts w:ascii="仿宋" w:hAnsi="仿宋" w:eastAsia="仿宋" w:cs="Times New Roman"/>
          <w:sz w:val="24"/>
          <w:szCs w:val="24"/>
        </w:rPr>
      </w:pPr>
      <w:r>
        <w:rPr>
          <w:rFonts w:hint="eastAsia" w:ascii="仿宋" w:hAnsi="仿宋" w:eastAsia="仿宋" w:cs="仿宋"/>
          <w:kern w:val="0"/>
          <w:sz w:val="24"/>
          <w:szCs w:val="24"/>
        </w:rPr>
        <w:t>□</w:t>
      </w:r>
      <w:r>
        <w:rPr>
          <w:rFonts w:hint="eastAsia" w:ascii="仿宋" w:hAnsi="仿宋" w:eastAsia="仿宋" w:cs="仿宋"/>
          <w:sz w:val="24"/>
          <w:szCs w:val="24"/>
        </w:rPr>
        <w:t>（</w:t>
      </w:r>
      <w:r>
        <w:rPr>
          <w:rFonts w:ascii="仿宋" w:hAnsi="仿宋" w:eastAsia="仿宋" w:cs="仿宋"/>
          <w:sz w:val="24"/>
          <w:szCs w:val="24"/>
        </w:rPr>
        <w:t>17</w:t>
      </w:r>
      <w:r>
        <w:rPr>
          <w:rFonts w:hint="eastAsia" w:ascii="仿宋" w:hAnsi="仿宋" w:eastAsia="仿宋" w:cs="仿宋"/>
          <w:sz w:val="24"/>
          <w:szCs w:val="24"/>
        </w:rPr>
        <w:t>）发包人供应材料收货验收签收单</w:t>
      </w:r>
    </w:p>
    <w:p>
      <w:pPr>
        <w:spacing w:line="360" w:lineRule="auto"/>
        <w:ind w:firstLine="480" w:firstLineChars="200"/>
        <w:jc w:val="left"/>
        <w:rPr>
          <w:rFonts w:ascii="仿宋" w:hAnsi="仿宋" w:eastAsia="仿宋" w:cs="Times New Roman"/>
          <w:sz w:val="24"/>
          <w:szCs w:val="24"/>
        </w:rPr>
      </w:pPr>
      <w:r>
        <w:rPr>
          <w:rFonts w:hint="eastAsia" w:ascii="仿宋" w:hAnsi="仿宋" w:eastAsia="仿宋" w:cs="仿宋"/>
          <w:kern w:val="0"/>
          <w:sz w:val="24"/>
          <w:szCs w:val="24"/>
        </w:rPr>
        <w:t>☑</w:t>
      </w:r>
      <w:r>
        <w:rPr>
          <w:rFonts w:hint="eastAsia" w:ascii="仿宋" w:hAnsi="仿宋" w:eastAsia="仿宋" w:cs="仿宋"/>
          <w:sz w:val="24"/>
          <w:szCs w:val="24"/>
        </w:rPr>
        <w:t>（</w:t>
      </w:r>
      <w:r>
        <w:rPr>
          <w:rFonts w:ascii="仿宋" w:hAnsi="仿宋" w:eastAsia="仿宋" w:cs="仿宋"/>
          <w:sz w:val="24"/>
          <w:szCs w:val="24"/>
        </w:rPr>
        <w:t>18</w:t>
      </w:r>
      <w:r>
        <w:rPr>
          <w:rFonts w:hint="eastAsia" w:ascii="仿宋" w:hAnsi="仿宋" w:eastAsia="仿宋" w:cs="仿宋"/>
          <w:sz w:val="24"/>
          <w:szCs w:val="24"/>
        </w:rPr>
        <w:t>）其他结算资料</w:t>
      </w:r>
    </w:p>
    <w:p>
      <w:pPr>
        <w:spacing w:line="360" w:lineRule="auto"/>
        <w:ind w:firstLine="480" w:firstLineChars="200"/>
        <w:jc w:val="left"/>
        <w:rPr>
          <w:rFonts w:ascii="仿宋" w:hAnsi="仿宋" w:eastAsia="仿宋" w:cs="Times New Roman"/>
          <w:sz w:val="24"/>
          <w:szCs w:val="24"/>
        </w:rPr>
      </w:pPr>
      <w:r>
        <w:rPr>
          <w:rFonts w:hint="eastAsia" w:ascii="仿宋" w:hAnsi="仿宋" w:eastAsia="仿宋" w:cs="仿宋"/>
          <w:kern w:val="0"/>
          <w:sz w:val="24"/>
          <w:szCs w:val="24"/>
        </w:rPr>
        <w:t>☑</w:t>
      </w:r>
      <w:r>
        <w:rPr>
          <w:rFonts w:hint="eastAsia" w:ascii="仿宋" w:hAnsi="仿宋" w:eastAsia="仿宋" w:cs="仿宋"/>
          <w:sz w:val="24"/>
          <w:szCs w:val="24"/>
        </w:rPr>
        <w:t>（</w:t>
      </w:r>
      <w:r>
        <w:rPr>
          <w:rFonts w:ascii="仿宋" w:hAnsi="仿宋" w:eastAsia="仿宋" w:cs="仿宋"/>
          <w:sz w:val="24"/>
          <w:szCs w:val="24"/>
        </w:rPr>
        <w:t>19</w:t>
      </w:r>
      <w:r>
        <w:rPr>
          <w:rFonts w:hint="eastAsia" w:ascii="仿宋" w:hAnsi="仿宋" w:eastAsia="仿宋" w:cs="仿宋"/>
          <w:sz w:val="24"/>
          <w:szCs w:val="24"/>
        </w:rPr>
        <w:t>）工期履行审核表</w:t>
      </w:r>
    </w:p>
    <w:p>
      <w:pPr>
        <w:spacing w:line="360" w:lineRule="auto"/>
        <w:ind w:firstLine="480" w:firstLineChars="200"/>
        <w:jc w:val="left"/>
        <w:rPr>
          <w:rFonts w:eastAsia="仿宋_GB2312" w:cs="Times New Roman"/>
          <w:sz w:val="30"/>
          <w:szCs w:val="30"/>
          <w:u w:val="single"/>
        </w:rPr>
      </w:pPr>
      <w:r>
        <w:rPr>
          <w:rFonts w:hint="eastAsia" w:ascii="仿宋" w:hAnsi="仿宋" w:eastAsia="仿宋" w:cs="仿宋"/>
          <w:kern w:val="0"/>
          <w:sz w:val="24"/>
          <w:szCs w:val="24"/>
        </w:rPr>
        <w:t>☑</w:t>
      </w:r>
      <w:r>
        <w:rPr>
          <w:rFonts w:hint="eastAsia" w:ascii="仿宋" w:hAnsi="仿宋" w:eastAsia="仿宋" w:cs="仿宋"/>
          <w:sz w:val="24"/>
          <w:szCs w:val="24"/>
        </w:rPr>
        <w:t>（</w:t>
      </w:r>
      <w:r>
        <w:rPr>
          <w:rFonts w:ascii="仿宋" w:hAnsi="仿宋" w:eastAsia="仿宋" w:cs="仿宋"/>
          <w:sz w:val="24"/>
          <w:szCs w:val="24"/>
        </w:rPr>
        <w:t>20</w:t>
      </w:r>
      <w:r>
        <w:rPr>
          <w:rFonts w:hint="eastAsia" w:ascii="仿宋" w:hAnsi="仿宋" w:eastAsia="仿宋" w:cs="仿宋"/>
          <w:sz w:val="24"/>
          <w:szCs w:val="24"/>
        </w:rPr>
        <w:t>）移交资料签收表</w:t>
      </w:r>
    </w:p>
    <w:p>
      <w:pPr>
        <w:spacing w:line="360" w:lineRule="auto"/>
        <w:ind w:firstLine="396" w:firstLineChars="165"/>
        <w:jc w:val="left"/>
        <w:rPr>
          <w:rFonts w:hint="eastAsia" w:eastAsia="仿宋_GB2312" w:cs="Times New Roman"/>
          <w:sz w:val="30"/>
          <w:szCs w:val="30"/>
          <w:u w:val="single"/>
        </w:rPr>
      </w:pPr>
      <w:r>
        <w:rPr>
          <w:rFonts w:hint="eastAsia" w:ascii="仿宋" w:hAnsi="仿宋" w:eastAsia="仿宋" w:cs="仿宋"/>
          <w:kern w:val="0"/>
          <w:sz w:val="24"/>
          <w:szCs w:val="24"/>
        </w:rPr>
        <w:t>☑</w:t>
      </w:r>
      <w:r>
        <w:rPr>
          <w:rFonts w:hint="eastAsia" w:ascii="仿宋" w:hAnsi="仿宋" w:eastAsia="仿宋" w:cs="仿宋"/>
          <w:sz w:val="24"/>
          <w:szCs w:val="24"/>
        </w:rPr>
        <w:t>（</w:t>
      </w:r>
      <w:r>
        <w:rPr>
          <w:rFonts w:ascii="仿宋" w:hAnsi="仿宋" w:eastAsia="仿宋" w:cs="仿宋"/>
          <w:sz w:val="24"/>
          <w:szCs w:val="24"/>
        </w:rPr>
        <w:t>21</w:t>
      </w:r>
      <w:r>
        <w:rPr>
          <w:rFonts w:hint="eastAsia" w:ascii="仿宋" w:hAnsi="仿宋" w:eastAsia="仿宋" w:cs="仿宋"/>
          <w:sz w:val="24"/>
          <w:szCs w:val="24"/>
        </w:rPr>
        <w:t>）其它</w:t>
      </w:r>
    </w:p>
    <w:p>
      <w:pPr>
        <w:spacing w:line="360" w:lineRule="auto"/>
        <w:ind w:firstLine="600"/>
        <w:jc w:val="left"/>
        <w:rPr>
          <w:rFonts w:ascii="仿宋" w:hAnsi="仿宋" w:eastAsia="仿宋" w:cs="Times New Roman"/>
          <w:kern w:val="0"/>
          <w:sz w:val="24"/>
          <w:szCs w:val="24"/>
          <w:u w:val="single"/>
        </w:rPr>
      </w:pPr>
      <w:r>
        <w:rPr>
          <w:rFonts w:hint="eastAsia" w:ascii="仿宋" w:hAnsi="仿宋" w:eastAsia="仿宋" w:cs="仿宋"/>
          <w:kern w:val="0"/>
          <w:sz w:val="24"/>
          <w:szCs w:val="24"/>
        </w:rPr>
        <w:t>（</w:t>
      </w:r>
      <w:r>
        <w:rPr>
          <w:rFonts w:ascii="仿宋" w:hAnsi="仿宋" w:eastAsia="仿宋" w:cs="仿宋"/>
          <w:kern w:val="0"/>
          <w:sz w:val="24"/>
          <w:szCs w:val="24"/>
        </w:rPr>
        <w:t>2</w:t>
      </w:r>
      <w:r>
        <w:rPr>
          <w:rFonts w:hint="eastAsia" w:ascii="仿宋" w:hAnsi="仿宋" w:eastAsia="仿宋" w:cs="仿宋"/>
          <w:kern w:val="0"/>
          <w:sz w:val="24"/>
          <w:szCs w:val="24"/>
        </w:rPr>
        <w:t>）发包人对送审结算资料的具体要求：</w:t>
      </w:r>
      <w:r>
        <w:rPr>
          <w:rFonts w:hint="eastAsia" w:ascii="仿宋" w:hAnsi="仿宋" w:eastAsia="仿宋" w:cs="仿宋"/>
          <w:kern w:val="0"/>
          <w:sz w:val="24"/>
          <w:szCs w:val="24"/>
          <w:u w:val="single"/>
        </w:rPr>
        <w:t>详见项目管理办法相关条款。</w:t>
      </w:r>
    </w:p>
    <w:p>
      <w:pPr>
        <w:pStyle w:val="4"/>
        <w:numPr>
          <w:ilvl w:val="0"/>
          <w:numId w:val="0"/>
        </w:numPr>
        <w:tabs>
          <w:tab w:val="left" w:pos="360"/>
          <w:tab w:val="left" w:pos="420"/>
        </w:tabs>
        <w:spacing w:line="360" w:lineRule="auto"/>
        <w:ind w:firstLine="566" w:firstLineChars="196"/>
        <w:rPr>
          <w:rFonts w:ascii="仿宋" w:hAnsi="仿宋" w:eastAsia="仿宋"/>
          <w:b/>
          <w:bCs/>
          <w:sz w:val="24"/>
          <w:szCs w:val="24"/>
        </w:rPr>
      </w:pPr>
      <w:bookmarkStart w:id="693" w:name="_Toc469384132"/>
      <w:bookmarkStart w:id="694" w:name="_Toc24576"/>
      <w:bookmarkStart w:id="695" w:name="_Toc29137"/>
      <w:r>
        <w:rPr>
          <w:rFonts w:hint="eastAsia" w:ascii="仿宋" w:hAnsi="仿宋" w:eastAsia="仿宋" w:cs="仿宋"/>
          <w:b/>
          <w:bCs/>
          <w:sz w:val="24"/>
          <w:szCs w:val="24"/>
          <w:lang w:eastAsia="zh-CN"/>
        </w:rPr>
        <w:t>◎</w:t>
      </w:r>
      <w:r>
        <w:rPr>
          <w:rFonts w:ascii="仿宋" w:hAnsi="仿宋" w:eastAsia="仿宋" w:cs="仿宋"/>
          <w:b/>
          <w:bCs/>
          <w:sz w:val="24"/>
          <w:szCs w:val="24"/>
        </w:rPr>
        <w:t xml:space="preserve">83. </w:t>
      </w:r>
      <w:r>
        <w:rPr>
          <w:rFonts w:hint="eastAsia" w:ascii="仿宋" w:hAnsi="仿宋" w:eastAsia="仿宋" w:cs="仿宋"/>
          <w:b/>
          <w:bCs/>
          <w:sz w:val="24"/>
          <w:szCs w:val="24"/>
        </w:rPr>
        <w:t>结算款</w:t>
      </w:r>
      <w:bookmarkEnd w:id="693"/>
      <w:bookmarkEnd w:id="694"/>
      <w:bookmarkEnd w:id="695"/>
    </w:p>
    <w:p>
      <w:pPr>
        <w:spacing w:line="360" w:lineRule="auto"/>
        <w:outlineLvl w:val="0"/>
        <w:rPr>
          <w:rFonts w:ascii="仿宋" w:hAnsi="仿宋" w:eastAsia="仿宋" w:cs="Times New Roman"/>
          <w:kern w:val="0"/>
          <w:sz w:val="24"/>
          <w:szCs w:val="24"/>
        </w:rPr>
      </w:pPr>
      <w:r>
        <w:rPr>
          <w:rFonts w:hint="eastAsia" w:ascii="仿宋" w:hAnsi="仿宋" w:eastAsia="仿宋" w:cs="仿宋"/>
          <w:kern w:val="0"/>
          <w:sz w:val="24"/>
          <w:szCs w:val="24"/>
        </w:rPr>
        <w:t xml:space="preserve">    </w:t>
      </w:r>
      <w:bookmarkStart w:id="696" w:name="_Toc2188"/>
      <w:r>
        <w:rPr>
          <w:rFonts w:ascii="仿宋" w:hAnsi="仿宋" w:eastAsia="仿宋" w:cs="仿宋"/>
          <w:kern w:val="0"/>
          <w:sz w:val="24"/>
          <w:szCs w:val="24"/>
        </w:rPr>
        <w:t xml:space="preserve">83.1 </w:t>
      </w:r>
      <w:r>
        <w:rPr>
          <w:rFonts w:hint="eastAsia" w:ascii="仿宋" w:hAnsi="仿宋" w:eastAsia="仿宋" w:cs="仿宋"/>
          <w:kern w:val="0"/>
          <w:sz w:val="24"/>
          <w:szCs w:val="24"/>
        </w:rPr>
        <w:t>提交竣工支付申请</w:t>
      </w:r>
      <w:bookmarkEnd w:id="696"/>
    </w:p>
    <w:p>
      <w:pPr>
        <w:spacing w:line="360" w:lineRule="auto"/>
        <w:ind w:firstLine="480" w:firstLineChars="200"/>
        <w:outlineLvl w:val="0"/>
        <w:rPr>
          <w:rFonts w:ascii="仿宋" w:hAnsi="仿宋" w:eastAsia="仿宋" w:cs="Times New Roman"/>
          <w:kern w:val="0"/>
          <w:sz w:val="24"/>
          <w:szCs w:val="24"/>
        </w:rPr>
      </w:pPr>
      <w:bookmarkStart w:id="697" w:name="_Toc1824"/>
      <w:r>
        <w:rPr>
          <w:rFonts w:hint="eastAsia" w:ascii="仿宋" w:hAnsi="仿宋" w:eastAsia="仿宋" w:cs="仿宋"/>
          <w:kern w:val="0"/>
          <w:sz w:val="24"/>
          <w:szCs w:val="24"/>
        </w:rPr>
        <w:t>（</w:t>
      </w:r>
      <w:r>
        <w:rPr>
          <w:rFonts w:ascii="仿宋" w:hAnsi="仿宋" w:eastAsia="仿宋" w:cs="仿宋"/>
          <w:kern w:val="0"/>
          <w:sz w:val="24"/>
          <w:szCs w:val="24"/>
        </w:rPr>
        <w:t>1</w:t>
      </w: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竣工支付期限</w:t>
      </w:r>
      <w:bookmarkEnd w:id="697"/>
    </w:p>
    <w:p>
      <w:pPr>
        <w:spacing w:line="360" w:lineRule="auto"/>
        <w:ind w:firstLine="480" w:firstLineChars="200"/>
        <w:outlineLvl w:val="0"/>
        <w:rPr>
          <w:rFonts w:ascii="仿宋" w:hAnsi="仿宋" w:eastAsia="仿宋" w:cs="Times New Roman"/>
          <w:kern w:val="0"/>
          <w:sz w:val="24"/>
          <w:szCs w:val="24"/>
        </w:rPr>
      </w:pPr>
      <w:bookmarkStart w:id="698" w:name="_Toc8046"/>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按通用条款的规定，在造价工程师签发竣工结算支付证书后的</w:t>
      </w:r>
      <w:r>
        <w:rPr>
          <w:rFonts w:ascii="仿宋" w:hAnsi="仿宋" w:eastAsia="仿宋" w:cs="仿宋"/>
          <w:kern w:val="0"/>
          <w:sz w:val="24"/>
          <w:szCs w:val="24"/>
        </w:rPr>
        <w:t>28</w:t>
      </w:r>
      <w:r>
        <w:rPr>
          <w:rFonts w:hint="eastAsia" w:ascii="仿宋" w:hAnsi="仿宋" w:eastAsia="仿宋" w:cs="仿宋"/>
          <w:kern w:val="0"/>
          <w:sz w:val="24"/>
          <w:szCs w:val="24"/>
        </w:rPr>
        <w:t>天内。</w:t>
      </w:r>
      <w:bookmarkEnd w:id="698"/>
    </w:p>
    <w:p>
      <w:pPr>
        <w:spacing w:line="360" w:lineRule="auto"/>
        <w:ind w:firstLine="480" w:firstLineChars="200"/>
        <w:outlineLvl w:val="0"/>
        <w:rPr>
          <w:rFonts w:ascii="仿宋" w:hAnsi="仿宋" w:eastAsia="仿宋" w:cs="Times New Roman"/>
          <w:kern w:val="0"/>
          <w:sz w:val="24"/>
          <w:szCs w:val="24"/>
        </w:rPr>
      </w:pPr>
      <w:bookmarkStart w:id="699" w:name="_Toc25685"/>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另有约定：</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项目结算财政投资评审工作完成且项目</w:t>
      </w:r>
      <w:r>
        <w:rPr>
          <w:rFonts w:hint="eastAsia" w:ascii="仿宋" w:hAnsi="仿宋" w:eastAsia="仿宋" w:cs="仿宋"/>
          <w:kern w:val="0"/>
          <w:sz w:val="24"/>
          <w:szCs w:val="24"/>
          <w:u w:val="single"/>
          <w:lang w:eastAsia="zh-CN"/>
        </w:rPr>
        <w:t>总</w:t>
      </w:r>
      <w:r>
        <w:rPr>
          <w:rFonts w:hint="eastAsia" w:ascii="仿宋" w:hAnsi="仿宋" w:eastAsia="仿宋" w:cs="仿宋"/>
          <w:kern w:val="0"/>
          <w:sz w:val="24"/>
          <w:szCs w:val="24"/>
          <w:u w:val="single"/>
        </w:rPr>
        <w:t>监理工程师签发结算支付申请书后的7天内办理财政支付手续。</w:t>
      </w:r>
      <w:bookmarkEnd w:id="699"/>
    </w:p>
    <w:p>
      <w:pPr>
        <w:spacing w:line="360" w:lineRule="auto"/>
        <w:ind w:firstLine="480" w:firstLineChars="200"/>
        <w:outlineLvl w:val="0"/>
        <w:rPr>
          <w:rFonts w:ascii="仿宋" w:hAnsi="仿宋" w:eastAsia="仿宋" w:cs="Times New Roman"/>
          <w:kern w:val="0"/>
          <w:sz w:val="24"/>
          <w:szCs w:val="24"/>
        </w:rPr>
      </w:pPr>
      <w:bookmarkStart w:id="700" w:name="_Toc20058"/>
      <w:r>
        <w:rPr>
          <w:rFonts w:hint="eastAsia" w:ascii="仿宋" w:hAnsi="仿宋" w:eastAsia="仿宋" w:cs="仿宋"/>
          <w:kern w:val="0"/>
          <w:sz w:val="24"/>
          <w:szCs w:val="24"/>
        </w:rPr>
        <w:t>（</w:t>
      </w:r>
      <w:r>
        <w:rPr>
          <w:rFonts w:ascii="仿宋" w:hAnsi="仿宋" w:eastAsia="仿宋" w:cs="仿宋"/>
          <w:kern w:val="0"/>
          <w:sz w:val="24"/>
          <w:szCs w:val="24"/>
        </w:rPr>
        <w:t>2</w:t>
      </w: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政府资金投资工程的支付期、支付办法</w:t>
      </w:r>
      <w:bookmarkEnd w:id="700"/>
    </w:p>
    <w:p>
      <w:pPr>
        <w:spacing w:line="360" w:lineRule="auto"/>
        <w:ind w:firstLine="480" w:firstLineChars="200"/>
        <w:outlineLvl w:val="0"/>
        <w:rPr>
          <w:rFonts w:ascii="仿宋" w:hAnsi="仿宋" w:eastAsia="仿宋" w:cs="Times New Roman"/>
          <w:kern w:val="0"/>
          <w:sz w:val="24"/>
          <w:szCs w:val="24"/>
        </w:rPr>
      </w:pPr>
      <w:bookmarkStart w:id="701" w:name="_Toc32660"/>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按通用条款的规定。</w:t>
      </w:r>
      <w:bookmarkEnd w:id="701"/>
    </w:p>
    <w:p>
      <w:pPr>
        <w:spacing w:line="360" w:lineRule="auto"/>
        <w:ind w:firstLine="480" w:firstLineChars="200"/>
        <w:outlineLvl w:val="0"/>
        <w:rPr>
          <w:rFonts w:ascii="仿宋" w:hAnsi="仿宋" w:eastAsia="仿宋" w:cs="仿宋"/>
          <w:kern w:val="0"/>
          <w:sz w:val="24"/>
          <w:szCs w:val="24"/>
          <w:u w:val="single"/>
        </w:rPr>
      </w:pPr>
      <w:bookmarkStart w:id="702" w:name="_Toc4538"/>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另作约定：</w:t>
      </w:r>
      <w:r>
        <w:rPr>
          <w:rFonts w:hint="eastAsia" w:ascii="仿宋" w:hAnsi="仿宋" w:eastAsia="仿宋" w:cs="仿宋"/>
          <w:kern w:val="0"/>
          <w:sz w:val="24"/>
          <w:szCs w:val="24"/>
          <w:u w:val="single"/>
        </w:rPr>
        <w:t>发包人按评审价扣除累计违约金额后向承包人一次性办理余款支付手续。</w:t>
      </w:r>
      <w:bookmarkEnd w:id="702"/>
    </w:p>
    <w:p>
      <w:pPr>
        <w:spacing w:line="360" w:lineRule="auto"/>
        <w:ind w:firstLine="600" w:firstLineChars="250"/>
        <w:rPr>
          <w:rFonts w:ascii="仿宋" w:hAnsi="仿宋" w:eastAsia="仿宋" w:cs="仿宋"/>
          <w:kern w:val="0"/>
          <w:sz w:val="24"/>
          <w:szCs w:val="24"/>
          <w:u w:val="single"/>
        </w:rPr>
      </w:pPr>
      <w:r>
        <w:rPr>
          <w:rFonts w:ascii="仿宋" w:hAnsi="仿宋" w:eastAsia="仿宋" w:cs="仿宋"/>
          <w:kern w:val="0"/>
          <w:sz w:val="24"/>
          <w:szCs w:val="24"/>
        </w:rPr>
        <w:t xml:space="preserve">(3) </w:t>
      </w:r>
      <w:r>
        <w:rPr>
          <w:rFonts w:hint="eastAsia" w:ascii="仿宋" w:hAnsi="仿宋" w:eastAsia="仿宋" w:cs="仿宋"/>
          <w:kern w:val="0"/>
          <w:sz w:val="24"/>
          <w:szCs w:val="24"/>
        </w:rPr>
        <w:t>实施</w:t>
      </w:r>
      <w:r>
        <w:rPr>
          <w:rFonts w:hint="eastAsia" w:ascii="仿宋" w:hAnsi="仿宋" w:eastAsia="仿宋" w:cs="仿宋"/>
          <w:sz w:val="24"/>
          <w:szCs w:val="24"/>
        </w:rPr>
        <w:t>施工过程结算</w:t>
      </w:r>
      <w:r>
        <w:rPr>
          <w:rFonts w:hint="eastAsia" w:ascii="仿宋" w:hAnsi="仿宋" w:eastAsia="仿宋" w:cs="仿宋"/>
          <w:kern w:val="0"/>
          <w:sz w:val="24"/>
          <w:szCs w:val="24"/>
        </w:rPr>
        <w:t>的，其竣工结算支付方法：</w:t>
      </w:r>
      <w:r>
        <w:rPr>
          <w:rFonts w:hint="eastAsia" w:ascii="仿宋" w:hAnsi="仿宋" w:eastAsia="仿宋" w:cs="仿宋"/>
          <w:kern w:val="0"/>
          <w:sz w:val="24"/>
          <w:szCs w:val="24"/>
          <w:u w:val="single"/>
        </w:rPr>
        <w:t>按专用条款第81条约定执行。</w:t>
      </w:r>
    </w:p>
    <w:p>
      <w:pPr>
        <w:pStyle w:val="4"/>
        <w:numPr>
          <w:ilvl w:val="0"/>
          <w:numId w:val="0"/>
        </w:numPr>
        <w:tabs>
          <w:tab w:val="left" w:pos="360"/>
          <w:tab w:val="left" w:pos="420"/>
        </w:tabs>
        <w:spacing w:line="360" w:lineRule="auto"/>
        <w:rPr>
          <w:rFonts w:ascii="仿宋" w:hAnsi="仿宋" w:eastAsia="仿宋"/>
          <w:b/>
          <w:bCs/>
          <w:sz w:val="24"/>
          <w:szCs w:val="24"/>
        </w:rPr>
      </w:pPr>
      <w:r>
        <w:rPr>
          <w:rFonts w:hint="eastAsia" w:ascii="仿宋" w:hAnsi="仿宋" w:eastAsia="仿宋"/>
          <w:sz w:val="24"/>
          <w:szCs w:val="24"/>
        </w:rPr>
        <w:t xml:space="preserve">    </w:t>
      </w:r>
      <w:bookmarkStart w:id="703" w:name="_Toc16892"/>
      <w:bookmarkStart w:id="704" w:name="_Toc469384133"/>
      <w:bookmarkStart w:id="705" w:name="_Toc20154"/>
      <w:r>
        <w:rPr>
          <w:rFonts w:hint="eastAsia" w:ascii="仿宋" w:hAnsi="仿宋" w:eastAsia="仿宋" w:cs="仿宋"/>
          <w:b/>
          <w:bCs/>
          <w:sz w:val="24"/>
          <w:szCs w:val="24"/>
          <w:lang w:eastAsia="zh-CN"/>
        </w:rPr>
        <w:t>◎</w:t>
      </w:r>
      <w:r>
        <w:rPr>
          <w:rFonts w:ascii="仿宋" w:hAnsi="仿宋" w:eastAsia="仿宋" w:cs="仿宋"/>
          <w:b/>
          <w:bCs/>
          <w:sz w:val="24"/>
          <w:szCs w:val="24"/>
        </w:rPr>
        <w:t xml:space="preserve">84. </w:t>
      </w:r>
      <w:r>
        <w:rPr>
          <w:rFonts w:hint="eastAsia" w:ascii="仿宋" w:hAnsi="仿宋" w:eastAsia="仿宋" w:cs="仿宋"/>
          <w:b/>
          <w:bCs/>
          <w:sz w:val="24"/>
          <w:szCs w:val="24"/>
        </w:rPr>
        <w:t>质量保证金</w:t>
      </w:r>
      <w:bookmarkEnd w:id="703"/>
      <w:bookmarkEnd w:id="704"/>
      <w:bookmarkEnd w:id="705"/>
    </w:p>
    <w:p>
      <w:pPr>
        <w:spacing w:line="360" w:lineRule="auto"/>
        <w:outlineLvl w:val="0"/>
        <w:rPr>
          <w:rFonts w:ascii="仿宋" w:hAnsi="仿宋" w:eastAsia="仿宋" w:cs="Times New Roman"/>
          <w:kern w:val="0"/>
          <w:sz w:val="24"/>
          <w:szCs w:val="24"/>
        </w:rPr>
      </w:pPr>
      <w:r>
        <w:rPr>
          <w:rFonts w:hint="eastAsia" w:ascii="仿宋" w:hAnsi="仿宋" w:eastAsia="仿宋" w:cs="仿宋"/>
          <w:kern w:val="0"/>
          <w:sz w:val="24"/>
          <w:szCs w:val="24"/>
        </w:rPr>
        <w:t xml:space="preserve">    </w:t>
      </w:r>
      <w:bookmarkStart w:id="706" w:name="_Toc20115"/>
      <w:r>
        <w:rPr>
          <w:rFonts w:ascii="仿宋" w:hAnsi="仿宋" w:eastAsia="仿宋" w:cs="仿宋"/>
          <w:kern w:val="0"/>
          <w:sz w:val="24"/>
          <w:szCs w:val="24"/>
        </w:rPr>
        <w:t xml:space="preserve">84.2 </w:t>
      </w:r>
      <w:r>
        <w:rPr>
          <w:rFonts w:hint="eastAsia" w:ascii="仿宋" w:hAnsi="仿宋" w:eastAsia="仿宋" w:cs="仿宋"/>
          <w:kern w:val="0"/>
          <w:sz w:val="24"/>
          <w:szCs w:val="24"/>
        </w:rPr>
        <w:t>质量保证金的约定与扣留</w:t>
      </w:r>
      <w:bookmarkEnd w:id="706"/>
    </w:p>
    <w:p>
      <w:pPr>
        <w:spacing w:line="360" w:lineRule="auto"/>
        <w:ind w:firstLine="480" w:firstLineChars="200"/>
        <w:outlineLvl w:val="0"/>
        <w:rPr>
          <w:rFonts w:ascii="仿宋" w:hAnsi="仿宋" w:eastAsia="仿宋" w:cs="Times New Roman"/>
          <w:kern w:val="0"/>
          <w:sz w:val="24"/>
          <w:szCs w:val="24"/>
        </w:rPr>
      </w:pPr>
      <w:bookmarkStart w:id="707" w:name="_Toc14063"/>
      <w:r>
        <w:rPr>
          <w:rFonts w:hint="eastAsia" w:ascii="仿宋" w:hAnsi="仿宋" w:eastAsia="仿宋" w:cs="仿宋"/>
          <w:kern w:val="0"/>
          <w:sz w:val="24"/>
          <w:szCs w:val="24"/>
        </w:rPr>
        <w:t>（</w:t>
      </w:r>
      <w:r>
        <w:rPr>
          <w:rFonts w:ascii="仿宋" w:hAnsi="仿宋" w:eastAsia="仿宋" w:cs="仿宋"/>
          <w:kern w:val="0"/>
          <w:sz w:val="24"/>
          <w:szCs w:val="24"/>
        </w:rPr>
        <w:t>1</w:t>
      </w: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质量保证金的约定</w:t>
      </w:r>
      <w:bookmarkEnd w:id="707"/>
    </w:p>
    <w:p>
      <w:pPr>
        <w:spacing w:line="360" w:lineRule="auto"/>
        <w:ind w:firstLine="480" w:firstLineChars="200"/>
        <w:outlineLvl w:val="0"/>
        <w:rPr>
          <w:rFonts w:ascii="仿宋" w:hAnsi="仿宋" w:eastAsia="仿宋" w:cs="Times New Roman"/>
          <w:kern w:val="0"/>
          <w:sz w:val="24"/>
          <w:szCs w:val="24"/>
        </w:rPr>
      </w:pPr>
      <w:bookmarkStart w:id="708" w:name="_Toc24791"/>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按通用条款规定为合同条款的</w:t>
      </w:r>
      <w:r>
        <w:rPr>
          <w:rFonts w:ascii="仿宋" w:hAnsi="仿宋" w:eastAsia="仿宋" w:cs="仿宋"/>
          <w:kern w:val="0"/>
          <w:sz w:val="24"/>
          <w:szCs w:val="24"/>
        </w:rPr>
        <w:t>3%(</w:t>
      </w:r>
      <w:r>
        <w:rPr>
          <w:rFonts w:hint="eastAsia" w:ascii="仿宋" w:hAnsi="仿宋" w:eastAsia="仿宋" w:cs="仿宋"/>
          <w:kern w:val="0"/>
          <w:sz w:val="24"/>
          <w:szCs w:val="24"/>
        </w:rPr>
        <w:t>采用银行保函</w:t>
      </w:r>
      <w:r>
        <w:rPr>
          <w:rFonts w:ascii="仿宋" w:hAnsi="仿宋" w:eastAsia="仿宋" w:cs="仿宋"/>
          <w:kern w:val="0"/>
          <w:sz w:val="24"/>
          <w:szCs w:val="24"/>
        </w:rPr>
        <w:t>)</w:t>
      </w:r>
      <w:r>
        <w:rPr>
          <w:rFonts w:hint="eastAsia" w:ascii="仿宋" w:hAnsi="仿宋" w:eastAsia="仿宋" w:cs="仿宋"/>
          <w:kern w:val="0"/>
          <w:sz w:val="24"/>
          <w:szCs w:val="24"/>
        </w:rPr>
        <w:t>，即</w:t>
      </w:r>
      <w:r>
        <w:rPr>
          <w:rFonts w:ascii="仿宋" w:hAnsi="仿宋" w:eastAsia="仿宋" w:cs="仿宋"/>
          <w:kern w:val="0"/>
          <w:sz w:val="24"/>
          <w:szCs w:val="24"/>
        </w:rPr>
        <w:t xml:space="preserve"> </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w:t>
      </w:r>
      <w:r>
        <w:rPr>
          <w:rFonts w:ascii="仿宋" w:hAnsi="仿宋" w:eastAsia="仿宋" w:cs="仿宋"/>
          <w:kern w:val="0"/>
          <w:sz w:val="24"/>
          <w:szCs w:val="24"/>
          <w:u w:val="single"/>
        </w:rPr>
        <w:t xml:space="preserve">  </w:t>
      </w:r>
      <w:r>
        <w:rPr>
          <w:rFonts w:hint="eastAsia" w:ascii="仿宋" w:hAnsi="仿宋" w:eastAsia="仿宋" w:cs="仿宋"/>
          <w:kern w:val="0"/>
          <w:sz w:val="24"/>
          <w:szCs w:val="24"/>
        </w:rPr>
        <w:t>元。</w:t>
      </w:r>
      <w:bookmarkEnd w:id="708"/>
    </w:p>
    <w:p>
      <w:pPr>
        <w:spacing w:line="360" w:lineRule="auto"/>
        <w:ind w:firstLine="480" w:firstLineChars="200"/>
        <w:outlineLvl w:val="0"/>
        <w:rPr>
          <w:rFonts w:ascii="仿宋" w:hAnsi="仿宋" w:eastAsia="仿宋" w:cs="Times New Roman"/>
          <w:kern w:val="0"/>
          <w:sz w:val="24"/>
          <w:szCs w:val="24"/>
        </w:rPr>
      </w:pPr>
      <w:bookmarkStart w:id="709" w:name="_Toc10780"/>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另有约定：</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本项目约定不设置工程质量保证金。</w:t>
      </w:r>
      <w:bookmarkEnd w:id="709"/>
    </w:p>
    <w:p>
      <w:pPr>
        <w:spacing w:line="360" w:lineRule="auto"/>
        <w:ind w:firstLine="480" w:firstLineChars="200"/>
        <w:outlineLvl w:val="0"/>
        <w:rPr>
          <w:rFonts w:ascii="仿宋" w:hAnsi="仿宋" w:eastAsia="仿宋" w:cs="Times New Roman"/>
          <w:kern w:val="0"/>
          <w:sz w:val="24"/>
          <w:szCs w:val="24"/>
        </w:rPr>
      </w:pPr>
      <w:bookmarkStart w:id="710" w:name="_Toc27008"/>
      <w:r>
        <w:rPr>
          <w:rFonts w:hint="eastAsia" w:ascii="仿宋" w:hAnsi="仿宋" w:eastAsia="仿宋" w:cs="仿宋"/>
          <w:kern w:val="0"/>
          <w:sz w:val="24"/>
          <w:szCs w:val="24"/>
        </w:rPr>
        <w:t>（</w:t>
      </w:r>
      <w:r>
        <w:rPr>
          <w:rFonts w:ascii="仿宋" w:hAnsi="仿宋" w:eastAsia="仿宋" w:cs="仿宋"/>
          <w:kern w:val="0"/>
          <w:sz w:val="24"/>
          <w:szCs w:val="24"/>
        </w:rPr>
        <w:t>2</w:t>
      </w: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质量保证金的扣留</w:t>
      </w:r>
      <w:bookmarkEnd w:id="710"/>
    </w:p>
    <w:p>
      <w:pPr>
        <w:spacing w:line="360" w:lineRule="auto"/>
        <w:ind w:firstLine="480" w:firstLineChars="200"/>
        <w:outlineLvl w:val="0"/>
        <w:rPr>
          <w:rFonts w:ascii="仿宋" w:hAnsi="仿宋" w:eastAsia="仿宋" w:cs="Times New Roman"/>
          <w:kern w:val="0"/>
          <w:sz w:val="24"/>
          <w:szCs w:val="24"/>
        </w:rPr>
      </w:pPr>
      <w:bookmarkStart w:id="711" w:name="_Toc18725"/>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按通用条款的规定，按每支付期应支付给承包人的进度款和结算款的</w:t>
      </w:r>
      <w:r>
        <w:rPr>
          <w:rFonts w:ascii="仿宋" w:hAnsi="仿宋" w:eastAsia="仿宋" w:cs="仿宋"/>
          <w:kern w:val="0"/>
          <w:sz w:val="24"/>
          <w:szCs w:val="24"/>
        </w:rPr>
        <w:t>3%</w:t>
      </w:r>
      <w:r>
        <w:rPr>
          <w:rFonts w:hint="eastAsia" w:ascii="仿宋" w:hAnsi="仿宋" w:eastAsia="仿宋" w:cs="仿宋"/>
          <w:kern w:val="0"/>
          <w:sz w:val="24"/>
          <w:szCs w:val="24"/>
        </w:rPr>
        <w:t>扣留。</w:t>
      </w:r>
      <w:bookmarkEnd w:id="711"/>
    </w:p>
    <w:p>
      <w:pPr>
        <w:spacing w:line="360" w:lineRule="auto"/>
        <w:ind w:firstLine="480" w:firstLineChars="200"/>
        <w:outlineLvl w:val="0"/>
        <w:rPr>
          <w:rFonts w:ascii="仿宋" w:hAnsi="仿宋" w:eastAsia="仿宋" w:cs="仿宋"/>
          <w:kern w:val="0"/>
          <w:sz w:val="24"/>
          <w:szCs w:val="24"/>
        </w:rPr>
      </w:pPr>
      <w:bookmarkStart w:id="712" w:name="_Toc17013"/>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另有约定：</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本项目约定不设置工程质量保证金。</w:t>
      </w:r>
      <w:bookmarkEnd w:id="712"/>
      <w:r>
        <w:rPr>
          <w:rFonts w:ascii="仿宋" w:hAnsi="仿宋" w:eastAsia="仿宋" w:cs="仿宋"/>
          <w:kern w:val="0"/>
          <w:sz w:val="24"/>
          <w:szCs w:val="24"/>
        </w:rPr>
        <w:t xml:space="preserve">    </w:t>
      </w:r>
    </w:p>
    <w:p>
      <w:pPr>
        <w:pStyle w:val="4"/>
        <w:numPr>
          <w:ilvl w:val="0"/>
          <w:numId w:val="0"/>
        </w:numPr>
        <w:tabs>
          <w:tab w:val="left" w:pos="360"/>
          <w:tab w:val="left" w:pos="420"/>
        </w:tabs>
        <w:spacing w:line="360" w:lineRule="auto"/>
        <w:rPr>
          <w:rFonts w:ascii="仿宋" w:hAnsi="仿宋" w:eastAsia="仿宋"/>
          <w:b/>
          <w:bCs/>
          <w:sz w:val="24"/>
          <w:szCs w:val="24"/>
        </w:rPr>
      </w:pPr>
      <w:r>
        <w:rPr>
          <w:rFonts w:hint="eastAsia" w:ascii="仿宋" w:hAnsi="仿宋" w:eastAsia="仿宋" w:cs="仿宋"/>
          <w:sz w:val="24"/>
          <w:szCs w:val="24"/>
        </w:rPr>
        <w:t xml:space="preserve">    </w:t>
      </w:r>
      <w:bookmarkStart w:id="713" w:name="_Toc8372"/>
      <w:bookmarkStart w:id="714" w:name="_Toc30907"/>
      <w:bookmarkStart w:id="715" w:name="_Toc469384134"/>
      <w:r>
        <w:rPr>
          <w:rFonts w:ascii="仿宋" w:hAnsi="仿宋" w:eastAsia="仿宋" w:cs="仿宋"/>
          <w:b/>
          <w:bCs/>
          <w:sz w:val="24"/>
          <w:szCs w:val="24"/>
        </w:rPr>
        <w:t xml:space="preserve">85. </w:t>
      </w:r>
      <w:r>
        <w:rPr>
          <w:rFonts w:hint="eastAsia" w:ascii="仿宋" w:hAnsi="仿宋" w:eastAsia="仿宋" w:cs="仿宋"/>
          <w:b/>
          <w:bCs/>
          <w:sz w:val="24"/>
          <w:szCs w:val="24"/>
        </w:rPr>
        <w:t>最终清算款</w:t>
      </w:r>
      <w:bookmarkEnd w:id="713"/>
      <w:bookmarkEnd w:id="714"/>
      <w:bookmarkEnd w:id="715"/>
    </w:p>
    <w:p>
      <w:pPr>
        <w:spacing w:line="360" w:lineRule="auto"/>
        <w:ind w:firstLine="465"/>
        <w:outlineLvl w:val="0"/>
        <w:rPr>
          <w:rFonts w:ascii="仿宋" w:hAnsi="仿宋" w:eastAsia="仿宋" w:cs="Times New Roman"/>
          <w:kern w:val="0"/>
          <w:sz w:val="24"/>
          <w:szCs w:val="24"/>
        </w:rPr>
      </w:pPr>
      <w:bookmarkStart w:id="716" w:name="_Toc28280"/>
      <w:r>
        <w:rPr>
          <w:rFonts w:ascii="仿宋" w:hAnsi="仿宋" w:eastAsia="仿宋" w:cs="仿宋"/>
          <w:kern w:val="0"/>
          <w:sz w:val="24"/>
          <w:szCs w:val="24"/>
        </w:rPr>
        <w:t xml:space="preserve">85.1 </w:t>
      </w:r>
      <w:r>
        <w:rPr>
          <w:rFonts w:hint="eastAsia" w:ascii="仿宋" w:hAnsi="仿宋" w:eastAsia="仿宋" w:cs="仿宋"/>
          <w:kern w:val="0"/>
          <w:sz w:val="24"/>
          <w:szCs w:val="24"/>
        </w:rPr>
        <w:t>提交最终清算支付申请</w:t>
      </w:r>
      <w:bookmarkEnd w:id="716"/>
    </w:p>
    <w:p>
      <w:pPr>
        <w:spacing w:line="360" w:lineRule="auto"/>
        <w:ind w:firstLine="480" w:firstLineChars="200"/>
        <w:outlineLvl w:val="0"/>
        <w:rPr>
          <w:rFonts w:ascii="仿宋" w:hAnsi="仿宋" w:eastAsia="仿宋" w:cs="Times New Roman"/>
          <w:kern w:val="0"/>
          <w:sz w:val="24"/>
          <w:szCs w:val="24"/>
        </w:rPr>
      </w:pPr>
      <w:bookmarkStart w:id="717" w:name="_Toc1544"/>
      <w:r>
        <w:rPr>
          <w:rFonts w:hint="eastAsia" w:ascii="仿宋" w:hAnsi="仿宋" w:eastAsia="仿宋" w:cs="仿宋"/>
          <w:kern w:val="0"/>
          <w:sz w:val="24"/>
          <w:szCs w:val="24"/>
        </w:rPr>
        <w:t>（</w:t>
      </w:r>
      <w:r>
        <w:rPr>
          <w:rFonts w:ascii="仿宋" w:hAnsi="仿宋" w:eastAsia="仿宋" w:cs="仿宋"/>
          <w:kern w:val="0"/>
          <w:sz w:val="24"/>
          <w:szCs w:val="24"/>
        </w:rPr>
        <w:t>1</w:t>
      </w: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最终清算支付申请</w:t>
      </w:r>
      <w:bookmarkEnd w:id="717"/>
    </w:p>
    <w:p>
      <w:pPr>
        <w:spacing w:line="360" w:lineRule="auto"/>
        <w:ind w:firstLine="480" w:firstLineChars="200"/>
        <w:rPr>
          <w:rFonts w:ascii="仿宋" w:hAnsi="仿宋" w:eastAsia="仿宋" w:cs="Times New Roman"/>
          <w:kern w:val="0"/>
          <w:sz w:val="24"/>
          <w:szCs w:val="24"/>
        </w:rPr>
      </w:pPr>
      <w:r>
        <w:rPr>
          <w:rFonts w:hint="eastAsia" w:ascii="仿宋" w:hAnsi="仿宋" w:eastAsia="仿宋" w:cs="仿宋"/>
          <w:kern w:val="0"/>
          <w:sz w:val="24"/>
          <w:szCs w:val="24"/>
        </w:rPr>
        <w:t>提交份数：</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 xml:space="preserve">/ </w:t>
      </w:r>
    </w:p>
    <w:p>
      <w:pPr>
        <w:spacing w:line="360" w:lineRule="auto"/>
        <w:ind w:firstLine="480" w:firstLineChars="200"/>
        <w:rPr>
          <w:rFonts w:ascii="仿宋" w:hAnsi="仿宋" w:eastAsia="仿宋" w:cs="仿宋"/>
          <w:kern w:val="0"/>
          <w:sz w:val="24"/>
          <w:szCs w:val="24"/>
          <w:u w:val="single"/>
        </w:rPr>
      </w:pPr>
      <w:r>
        <w:rPr>
          <w:rFonts w:hint="eastAsia" w:ascii="仿宋" w:hAnsi="仿宋" w:eastAsia="仿宋" w:cs="仿宋"/>
          <w:kern w:val="0"/>
          <w:sz w:val="24"/>
          <w:szCs w:val="24"/>
        </w:rPr>
        <w:t>提交期限：</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w:t>
      </w:r>
      <w:r>
        <w:rPr>
          <w:rFonts w:ascii="仿宋" w:hAnsi="仿宋" w:eastAsia="仿宋" w:cs="仿宋"/>
          <w:kern w:val="0"/>
          <w:sz w:val="24"/>
          <w:szCs w:val="24"/>
          <w:u w:val="single"/>
        </w:rPr>
        <w:t xml:space="preserve"> </w:t>
      </w:r>
    </w:p>
    <w:p>
      <w:pPr>
        <w:spacing w:line="360" w:lineRule="auto"/>
        <w:ind w:firstLine="480" w:firstLineChars="200"/>
        <w:rPr>
          <w:rFonts w:ascii="仿宋" w:hAnsi="仿宋" w:eastAsia="仿宋" w:cs="Times New Roman"/>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2</w:t>
      </w: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最终清算支付时限</w:t>
      </w:r>
    </w:p>
    <w:p>
      <w:pPr>
        <w:spacing w:line="360" w:lineRule="auto"/>
        <w:ind w:firstLine="480" w:firstLineChars="200"/>
        <w:rPr>
          <w:rFonts w:ascii="仿宋" w:hAnsi="仿宋" w:eastAsia="仿宋" w:cs="Times New Roman"/>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按通用条款的规定，在造价工程师签发最终清算支付证书后的</w:t>
      </w:r>
      <w:r>
        <w:rPr>
          <w:rFonts w:ascii="仿宋" w:hAnsi="仿宋" w:eastAsia="仿宋" w:cs="仿宋"/>
          <w:kern w:val="0"/>
          <w:sz w:val="24"/>
          <w:szCs w:val="24"/>
        </w:rPr>
        <w:t>14</w:t>
      </w:r>
      <w:r>
        <w:rPr>
          <w:rFonts w:hint="eastAsia" w:ascii="仿宋" w:hAnsi="仿宋" w:eastAsia="仿宋" w:cs="仿宋"/>
          <w:kern w:val="0"/>
          <w:sz w:val="24"/>
          <w:szCs w:val="24"/>
        </w:rPr>
        <w:t>天内。</w:t>
      </w:r>
    </w:p>
    <w:p>
      <w:pPr>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另有约定：</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w:t>
      </w:r>
      <w:r>
        <w:rPr>
          <w:rFonts w:ascii="仿宋" w:hAnsi="仿宋" w:eastAsia="仿宋" w:cs="仿宋"/>
          <w:kern w:val="0"/>
          <w:sz w:val="24"/>
          <w:szCs w:val="24"/>
          <w:u w:val="single"/>
        </w:rPr>
        <w:t xml:space="preserve">  </w:t>
      </w:r>
      <w:r>
        <w:rPr>
          <w:rFonts w:ascii="仿宋" w:hAnsi="仿宋" w:eastAsia="仿宋" w:cs="仿宋"/>
          <w:kern w:val="0"/>
          <w:sz w:val="24"/>
          <w:szCs w:val="24"/>
        </w:rPr>
        <w:t xml:space="preserve">             </w:t>
      </w:r>
    </w:p>
    <w:p>
      <w:pPr>
        <w:pStyle w:val="4"/>
        <w:numPr>
          <w:ilvl w:val="0"/>
          <w:numId w:val="0"/>
        </w:numPr>
        <w:tabs>
          <w:tab w:val="left" w:pos="360"/>
          <w:tab w:val="left" w:pos="420"/>
        </w:tabs>
        <w:spacing w:line="360" w:lineRule="auto"/>
        <w:rPr>
          <w:rFonts w:ascii="仿宋" w:hAnsi="仿宋" w:eastAsia="仿宋"/>
          <w:b/>
          <w:bCs/>
          <w:sz w:val="24"/>
          <w:szCs w:val="24"/>
        </w:rPr>
      </w:pPr>
      <w:r>
        <w:rPr>
          <w:rFonts w:hint="eastAsia" w:ascii="仿宋" w:hAnsi="仿宋" w:eastAsia="仿宋" w:cs="仿宋"/>
          <w:sz w:val="24"/>
          <w:szCs w:val="24"/>
        </w:rPr>
        <w:t xml:space="preserve">    </w:t>
      </w:r>
      <w:bookmarkStart w:id="718" w:name="_Toc469384135"/>
      <w:bookmarkStart w:id="719" w:name="_Toc19892"/>
      <w:bookmarkStart w:id="720" w:name="_Toc2384"/>
      <w:r>
        <w:rPr>
          <w:rFonts w:ascii="仿宋" w:hAnsi="仿宋" w:eastAsia="仿宋" w:cs="仿宋"/>
          <w:b/>
          <w:bCs/>
          <w:sz w:val="24"/>
          <w:szCs w:val="24"/>
        </w:rPr>
        <w:t xml:space="preserve">86. </w:t>
      </w:r>
      <w:r>
        <w:rPr>
          <w:rFonts w:hint="eastAsia" w:ascii="仿宋" w:hAnsi="仿宋" w:eastAsia="仿宋" w:cs="仿宋"/>
          <w:b/>
          <w:bCs/>
          <w:sz w:val="24"/>
          <w:szCs w:val="24"/>
        </w:rPr>
        <w:t>合同争议</w:t>
      </w:r>
      <w:bookmarkEnd w:id="718"/>
      <w:bookmarkEnd w:id="719"/>
      <w:bookmarkEnd w:id="720"/>
    </w:p>
    <w:p>
      <w:pPr>
        <w:spacing w:line="360" w:lineRule="auto"/>
        <w:rPr>
          <w:rFonts w:ascii="仿宋" w:hAnsi="仿宋" w:eastAsia="仿宋" w:cs="Times New Roman"/>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 xml:space="preserve">  </w:t>
      </w:r>
      <w:r>
        <w:rPr>
          <w:rFonts w:ascii="仿宋" w:hAnsi="仿宋" w:eastAsia="仿宋" w:cs="仿宋"/>
          <w:kern w:val="0"/>
          <w:sz w:val="24"/>
          <w:szCs w:val="24"/>
        </w:rPr>
        <w:t xml:space="preserve"> 86.4 </w:t>
      </w:r>
      <w:r>
        <w:rPr>
          <w:rFonts w:hint="eastAsia" w:ascii="仿宋" w:hAnsi="仿宋" w:eastAsia="仿宋" w:cs="仿宋"/>
          <w:kern w:val="0"/>
          <w:sz w:val="24"/>
          <w:szCs w:val="24"/>
        </w:rPr>
        <w:t>调解或认定</w:t>
      </w:r>
    </w:p>
    <w:p>
      <w:pPr>
        <w:spacing w:line="360" w:lineRule="auto"/>
        <w:ind w:firstLine="465"/>
        <w:rPr>
          <w:rFonts w:ascii="仿宋" w:hAnsi="仿宋" w:eastAsia="仿宋" w:cs="Times New Roman"/>
          <w:kern w:val="0"/>
          <w:sz w:val="24"/>
          <w:szCs w:val="24"/>
        </w:rPr>
      </w:pPr>
      <w:r>
        <w:rPr>
          <w:rFonts w:hint="eastAsia" w:ascii="仿宋" w:hAnsi="仿宋" w:eastAsia="仿宋" w:cs="仿宋"/>
          <w:kern w:val="0"/>
          <w:sz w:val="24"/>
          <w:szCs w:val="24"/>
        </w:rPr>
        <w:t>争议调解或认定机构：</w:t>
      </w:r>
    </w:p>
    <w:p>
      <w:pPr>
        <w:spacing w:line="360" w:lineRule="auto"/>
        <w:ind w:firstLine="480" w:firstLineChars="200"/>
        <w:rPr>
          <w:rFonts w:ascii="仿宋" w:hAnsi="仿宋" w:eastAsia="仿宋" w:cs="Times New Roman"/>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按通用条款的规定。</w:t>
      </w:r>
    </w:p>
    <w:p>
      <w:pPr>
        <w:spacing w:line="360" w:lineRule="auto"/>
        <w:ind w:firstLine="480" w:firstLineChars="200"/>
        <w:rPr>
          <w:rFonts w:ascii="仿宋" w:hAnsi="仿宋" w:eastAsia="仿宋" w:cs="Times New Roman"/>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另有约定：</w:t>
      </w:r>
    </w:p>
    <w:p>
      <w:pPr>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1</w:t>
      </w:r>
      <w:r>
        <w:rPr>
          <w:rFonts w:hint="eastAsia" w:ascii="仿宋" w:hAnsi="仿宋" w:eastAsia="仿宋" w:cs="仿宋"/>
          <w:kern w:val="0"/>
          <w:sz w:val="24"/>
          <w:szCs w:val="24"/>
        </w:rPr>
        <w:t>）</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凡与本合同有关的一切争议，双方应首先通过友好协商解决；如经协商后仍不能达成协议时，双方同意采取以下第 2 种方式解决：1.向广州仲裁委员会申请仲裁；2.向有管辖权的法院提出诉讼。</w:t>
      </w:r>
      <w:r>
        <w:rPr>
          <w:rFonts w:ascii="仿宋" w:hAnsi="仿宋" w:eastAsia="仿宋" w:cs="仿宋"/>
          <w:kern w:val="0"/>
          <w:sz w:val="24"/>
          <w:szCs w:val="24"/>
        </w:rPr>
        <w:t xml:space="preserve">         </w:t>
      </w:r>
    </w:p>
    <w:p>
      <w:pPr>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2</w:t>
      </w:r>
      <w:r>
        <w:rPr>
          <w:rFonts w:hint="eastAsia" w:ascii="仿宋" w:hAnsi="仿宋" w:eastAsia="仿宋" w:cs="仿宋"/>
          <w:kern w:val="0"/>
          <w:sz w:val="24"/>
          <w:szCs w:val="24"/>
        </w:rPr>
        <w:t>）</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本合同的诉讼管辖地为发包人住所地人民法院。</w:t>
      </w:r>
      <w:r>
        <w:rPr>
          <w:rFonts w:ascii="仿宋" w:hAnsi="仿宋" w:eastAsia="仿宋" w:cs="仿宋"/>
          <w:kern w:val="0"/>
          <w:sz w:val="24"/>
          <w:szCs w:val="24"/>
        </w:rPr>
        <w:t xml:space="preserve">            </w:t>
      </w:r>
    </w:p>
    <w:p>
      <w:pPr>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3</w:t>
      </w:r>
      <w:r>
        <w:rPr>
          <w:rFonts w:hint="eastAsia" w:ascii="仿宋" w:hAnsi="仿宋" w:eastAsia="仿宋" w:cs="仿宋"/>
          <w:kern w:val="0"/>
          <w:sz w:val="24"/>
          <w:szCs w:val="24"/>
        </w:rPr>
        <w:t>）</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在仲裁或诉讼期间，除有争议部分的事项外，合同其他部分仍应继续履行。</w:t>
      </w:r>
      <w:r>
        <w:rPr>
          <w:rFonts w:ascii="仿宋" w:hAnsi="仿宋" w:eastAsia="仿宋" w:cs="仿宋"/>
          <w:kern w:val="0"/>
          <w:sz w:val="24"/>
          <w:szCs w:val="24"/>
        </w:rPr>
        <w:t xml:space="preserve">           </w:t>
      </w:r>
    </w:p>
    <w:p>
      <w:pPr>
        <w:spacing w:line="360" w:lineRule="auto"/>
        <w:ind w:firstLine="480" w:firstLineChars="200"/>
        <w:outlineLvl w:val="0"/>
        <w:rPr>
          <w:rFonts w:ascii="仿宋" w:hAnsi="仿宋" w:eastAsia="仿宋" w:cs="Times New Roman"/>
          <w:kern w:val="0"/>
          <w:sz w:val="24"/>
          <w:szCs w:val="24"/>
        </w:rPr>
      </w:pPr>
      <w:bookmarkStart w:id="721" w:name="_Toc8585"/>
      <w:r>
        <w:rPr>
          <w:rFonts w:ascii="仿宋" w:hAnsi="仿宋" w:eastAsia="仿宋" w:cs="仿宋"/>
          <w:kern w:val="0"/>
          <w:sz w:val="24"/>
          <w:szCs w:val="24"/>
        </w:rPr>
        <w:t xml:space="preserve">86.6 </w:t>
      </w:r>
      <w:r>
        <w:rPr>
          <w:rFonts w:hint="eastAsia" w:ascii="仿宋" w:hAnsi="仿宋" w:eastAsia="仿宋" w:cs="仿宋"/>
          <w:kern w:val="0"/>
          <w:sz w:val="24"/>
          <w:szCs w:val="24"/>
        </w:rPr>
        <w:t>仲裁或诉讼</w:t>
      </w:r>
      <w:bookmarkEnd w:id="721"/>
    </w:p>
    <w:p>
      <w:pPr>
        <w:spacing w:line="360" w:lineRule="auto"/>
        <w:ind w:firstLine="465"/>
        <w:rPr>
          <w:rFonts w:ascii="仿宋" w:hAnsi="仿宋" w:eastAsia="仿宋" w:cs="Times New Roman"/>
          <w:kern w:val="0"/>
          <w:sz w:val="24"/>
          <w:szCs w:val="24"/>
        </w:rPr>
      </w:pPr>
      <w:r>
        <w:rPr>
          <w:rFonts w:hint="eastAsia" w:ascii="仿宋" w:hAnsi="仿宋" w:eastAsia="仿宋" w:cs="仿宋"/>
          <w:kern w:val="0"/>
          <w:sz w:val="24"/>
          <w:szCs w:val="24"/>
        </w:rPr>
        <w:t>解决争议的最终方式：</w:t>
      </w:r>
    </w:p>
    <w:p>
      <w:pPr>
        <w:spacing w:line="360" w:lineRule="auto"/>
        <w:ind w:firstLine="480" w:firstLineChars="200"/>
        <w:rPr>
          <w:rFonts w:ascii="仿宋" w:hAnsi="仿宋" w:eastAsia="仿宋" w:cs="Times New Roman"/>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向中国广州仲裁委员会申请仲裁。</w:t>
      </w:r>
    </w:p>
    <w:p>
      <w:pPr>
        <w:spacing w:line="360" w:lineRule="auto"/>
        <w:ind w:firstLine="480" w:firstLineChars="200"/>
        <w:rPr>
          <w:rFonts w:ascii="仿宋" w:hAnsi="仿宋" w:eastAsia="仿宋" w:cs="Times New Roman"/>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向有管辖权的人民法院提起诉讼。</w:t>
      </w:r>
    </w:p>
    <w:p>
      <w:pPr>
        <w:pStyle w:val="4"/>
        <w:numPr>
          <w:ilvl w:val="0"/>
          <w:numId w:val="0"/>
        </w:numPr>
        <w:tabs>
          <w:tab w:val="left" w:pos="360"/>
          <w:tab w:val="left" w:pos="420"/>
        </w:tabs>
        <w:spacing w:line="360" w:lineRule="auto"/>
        <w:rPr>
          <w:rFonts w:ascii="仿宋" w:hAnsi="仿宋" w:eastAsia="仿宋"/>
          <w:b/>
          <w:bCs/>
          <w:sz w:val="24"/>
          <w:szCs w:val="24"/>
        </w:rPr>
      </w:pPr>
      <w:r>
        <w:rPr>
          <w:rFonts w:hint="eastAsia" w:ascii="仿宋" w:hAnsi="仿宋" w:eastAsia="仿宋"/>
          <w:sz w:val="24"/>
          <w:szCs w:val="24"/>
        </w:rPr>
        <w:t xml:space="preserve">    </w:t>
      </w:r>
      <w:bookmarkStart w:id="722" w:name="_Toc10725"/>
      <w:bookmarkStart w:id="723" w:name="_Toc25518"/>
      <w:bookmarkStart w:id="724" w:name="_Toc469384136"/>
      <w:r>
        <w:rPr>
          <w:rFonts w:ascii="仿宋" w:hAnsi="仿宋" w:eastAsia="仿宋" w:cs="仿宋"/>
          <w:b/>
          <w:bCs/>
          <w:sz w:val="24"/>
          <w:szCs w:val="24"/>
        </w:rPr>
        <w:t xml:space="preserve">94. </w:t>
      </w:r>
      <w:r>
        <w:rPr>
          <w:rFonts w:hint="eastAsia" w:ascii="仿宋" w:hAnsi="仿宋" w:eastAsia="仿宋" w:cs="仿宋"/>
          <w:b/>
          <w:bCs/>
          <w:sz w:val="24"/>
          <w:szCs w:val="24"/>
        </w:rPr>
        <w:t>保密要求</w:t>
      </w:r>
      <w:bookmarkEnd w:id="722"/>
      <w:bookmarkEnd w:id="723"/>
      <w:bookmarkEnd w:id="724"/>
    </w:p>
    <w:p>
      <w:pPr>
        <w:spacing w:line="360" w:lineRule="auto"/>
        <w:rPr>
          <w:rFonts w:ascii="仿宋" w:hAnsi="仿宋" w:eastAsia="仿宋" w:cs="Times New Roman"/>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 xml:space="preserve">  </w:t>
      </w:r>
      <w:r>
        <w:rPr>
          <w:rFonts w:ascii="仿宋" w:hAnsi="仿宋" w:eastAsia="仿宋" w:cs="仿宋"/>
          <w:kern w:val="0"/>
          <w:sz w:val="24"/>
          <w:szCs w:val="24"/>
        </w:rPr>
        <w:t xml:space="preserve">94.1 </w:t>
      </w:r>
      <w:r>
        <w:rPr>
          <w:rFonts w:hint="eastAsia" w:ascii="仿宋" w:hAnsi="仿宋" w:eastAsia="仿宋" w:cs="仿宋"/>
          <w:kern w:val="0"/>
          <w:sz w:val="24"/>
          <w:szCs w:val="24"/>
        </w:rPr>
        <w:t>提供保密信息的期限：</w:t>
      </w:r>
      <w:r>
        <w:rPr>
          <w:rFonts w:hint="eastAsia" w:ascii="仿宋" w:hAnsi="仿宋" w:eastAsia="仿宋" w:cs="仿宋"/>
          <w:kern w:val="0"/>
          <w:sz w:val="24"/>
          <w:szCs w:val="24"/>
          <w:u w:val="single"/>
        </w:rPr>
        <w:t>参见合同附件1《保密协议》，与本合同同时签订生效。</w:t>
      </w:r>
    </w:p>
    <w:p>
      <w:pPr>
        <w:pStyle w:val="4"/>
        <w:numPr>
          <w:ilvl w:val="0"/>
          <w:numId w:val="0"/>
        </w:numPr>
        <w:tabs>
          <w:tab w:val="left" w:pos="360"/>
          <w:tab w:val="left" w:pos="420"/>
        </w:tabs>
        <w:spacing w:line="360" w:lineRule="auto"/>
        <w:rPr>
          <w:rFonts w:ascii="仿宋" w:hAnsi="仿宋" w:eastAsia="仿宋"/>
          <w:b/>
          <w:bCs/>
          <w:sz w:val="24"/>
          <w:szCs w:val="24"/>
        </w:rPr>
      </w:pPr>
      <w:r>
        <w:rPr>
          <w:rFonts w:hint="eastAsia" w:ascii="仿宋" w:hAnsi="仿宋" w:eastAsia="仿宋"/>
          <w:sz w:val="24"/>
          <w:szCs w:val="24"/>
        </w:rPr>
        <w:t xml:space="preserve">    </w:t>
      </w:r>
      <w:bookmarkStart w:id="725" w:name="_Toc469384137"/>
      <w:bookmarkStart w:id="726" w:name="_Toc27078"/>
      <w:bookmarkStart w:id="727" w:name="_Toc16090"/>
      <w:r>
        <w:rPr>
          <w:rFonts w:ascii="仿宋" w:hAnsi="仿宋" w:eastAsia="仿宋" w:cs="仿宋"/>
          <w:b/>
          <w:bCs/>
          <w:sz w:val="24"/>
          <w:szCs w:val="24"/>
        </w:rPr>
        <w:t xml:space="preserve">97. </w:t>
      </w:r>
      <w:r>
        <w:rPr>
          <w:rFonts w:hint="eastAsia" w:ascii="仿宋" w:hAnsi="仿宋" w:eastAsia="仿宋" w:cs="仿宋"/>
          <w:b/>
          <w:bCs/>
          <w:sz w:val="24"/>
          <w:szCs w:val="24"/>
        </w:rPr>
        <w:t>合同份数</w:t>
      </w:r>
      <w:bookmarkEnd w:id="725"/>
      <w:bookmarkEnd w:id="726"/>
      <w:bookmarkEnd w:id="727"/>
    </w:p>
    <w:p>
      <w:pPr>
        <w:spacing w:line="360" w:lineRule="auto"/>
        <w:rPr>
          <w:rFonts w:ascii="仿宋" w:hAnsi="仿宋" w:eastAsia="仿宋" w:cs="Times New Roman"/>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 xml:space="preserve">  </w:t>
      </w:r>
      <w:r>
        <w:rPr>
          <w:rFonts w:ascii="仿宋" w:hAnsi="仿宋" w:eastAsia="仿宋" w:cs="仿宋"/>
          <w:kern w:val="0"/>
          <w:sz w:val="24"/>
          <w:szCs w:val="24"/>
        </w:rPr>
        <w:t xml:space="preserve">94.1 </w:t>
      </w:r>
      <w:r>
        <w:rPr>
          <w:rFonts w:hint="eastAsia" w:ascii="仿宋" w:hAnsi="仿宋" w:eastAsia="仿宋" w:cs="仿宋"/>
          <w:kern w:val="0"/>
          <w:sz w:val="24"/>
          <w:szCs w:val="24"/>
        </w:rPr>
        <w:t>约定提供合同文件</w:t>
      </w:r>
    </w:p>
    <w:p>
      <w:pPr>
        <w:spacing w:line="360" w:lineRule="auto"/>
        <w:rPr>
          <w:rFonts w:ascii="仿宋" w:hAnsi="仿宋" w:eastAsia="仿宋" w:cs="Times New Roman"/>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 xml:space="preserve"> 提供合同文本：</w:t>
      </w:r>
    </w:p>
    <w:p>
      <w:pPr>
        <w:spacing w:line="360" w:lineRule="auto"/>
        <w:rPr>
          <w:rFonts w:ascii="仿宋" w:hAnsi="仿宋" w:eastAsia="仿宋" w:cs="Times New Roman"/>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 xml:space="preserve">  ☑</w:t>
      </w:r>
      <w:r>
        <w:rPr>
          <w:rFonts w:ascii="仿宋" w:hAnsi="仿宋" w:eastAsia="仿宋" w:cs="仿宋"/>
          <w:kern w:val="0"/>
          <w:sz w:val="24"/>
          <w:szCs w:val="24"/>
        </w:rPr>
        <w:t xml:space="preserve"> </w:t>
      </w:r>
      <w:r>
        <w:rPr>
          <w:rFonts w:hint="eastAsia" w:ascii="仿宋" w:hAnsi="仿宋" w:eastAsia="仿宋" w:cs="仿宋"/>
          <w:kern w:val="0"/>
          <w:sz w:val="24"/>
          <w:szCs w:val="24"/>
        </w:rPr>
        <w:t>按通用条款的规定，由发包人向承包人提供。</w:t>
      </w:r>
    </w:p>
    <w:p>
      <w:pPr>
        <w:spacing w:line="360" w:lineRule="auto"/>
        <w:rPr>
          <w:rFonts w:ascii="仿宋" w:hAnsi="仿宋" w:eastAsia="仿宋" w:cs="仿宋"/>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 xml:space="preserve">  </w:t>
      </w:r>
      <w:r>
        <w:rPr>
          <w:rFonts w:ascii="仿宋" w:hAnsi="仿宋" w:eastAsia="仿宋" w:cs="仿宋"/>
          <w:kern w:val="0"/>
          <w:sz w:val="24"/>
          <w:szCs w:val="24"/>
        </w:rPr>
        <w:t xml:space="preserve"> </w:t>
      </w: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另有约定：</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w:t>
      </w:r>
      <w:r>
        <w:rPr>
          <w:rFonts w:ascii="仿宋" w:hAnsi="仿宋" w:eastAsia="仿宋" w:cs="仿宋"/>
          <w:kern w:val="0"/>
          <w:sz w:val="24"/>
          <w:szCs w:val="24"/>
          <w:u w:val="single"/>
        </w:rPr>
        <w:t xml:space="preserve">  </w:t>
      </w:r>
      <w:r>
        <w:rPr>
          <w:rFonts w:ascii="仿宋" w:hAnsi="仿宋" w:eastAsia="仿宋" w:cs="仿宋"/>
          <w:kern w:val="0"/>
          <w:sz w:val="24"/>
          <w:szCs w:val="24"/>
        </w:rPr>
        <w:t xml:space="preserve">           </w:t>
      </w:r>
    </w:p>
    <w:p>
      <w:pPr>
        <w:spacing w:line="360" w:lineRule="auto"/>
        <w:rPr>
          <w:rFonts w:ascii="仿宋" w:hAnsi="仿宋" w:eastAsia="仿宋" w:cs="Times New Roman"/>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 xml:space="preserve">  </w:t>
      </w:r>
      <w:r>
        <w:rPr>
          <w:rFonts w:ascii="仿宋" w:hAnsi="仿宋" w:eastAsia="仿宋" w:cs="仿宋"/>
          <w:kern w:val="0"/>
          <w:sz w:val="24"/>
          <w:szCs w:val="24"/>
        </w:rPr>
        <w:t xml:space="preserve">94.2 </w:t>
      </w:r>
      <w:r>
        <w:rPr>
          <w:rFonts w:hint="eastAsia" w:ascii="仿宋" w:hAnsi="仿宋" w:eastAsia="仿宋" w:cs="仿宋"/>
          <w:kern w:val="0"/>
          <w:sz w:val="24"/>
          <w:szCs w:val="24"/>
        </w:rPr>
        <w:t>正副本效力</w:t>
      </w:r>
    </w:p>
    <w:p>
      <w:pPr>
        <w:spacing w:line="360" w:lineRule="auto"/>
        <w:rPr>
          <w:rFonts w:ascii="仿宋" w:hAnsi="仿宋" w:eastAsia="仿宋" w:cs="Times New Roman"/>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 xml:space="preserve"> 合同的份数：</w:t>
      </w:r>
    </w:p>
    <w:p>
      <w:pPr>
        <w:spacing w:line="360" w:lineRule="auto"/>
        <w:rPr>
          <w:rFonts w:ascii="仿宋" w:hAnsi="仿宋" w:eastAsia="仿宋" w:cs="Times New Roman"/>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 xml:space="preserve"> 正本</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2</w:t>
      </w:r>
      <w:r>
        <w:rPr>
          <w:rFonts w:ascii="仿宋" w:hAnsi="仿宋" w:eastAsia="仿宋" w:cs="仿宋"/>
          <w:kern w:val="0"/>
          <w:sz w:val="24"/>
          <w:szCs w:val="24"/>
          <w:u w:val="single"/>
        </w:rPr>
        <w:t xml:space="preserve">      </w:t>
      </w:r>
      <w:r>
        <w:rPr>
          <w:rFonts w:hint="eastAsia" w:ascii="仿宋" w:hAnsi="仿宋" w:eastAsia="仿宋" w:cs="仿宋"/>
          <w:kern w:val="0"/>
          <w:sz w:val="24"/>
          <w:szCs w:val="24"/>
        </w:rPr>
        <w:t>份，副本</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10</w:t>
      </w:r>
      <w:r>
        <w:rPr>
          <w:rFonts w:ascii="仿宋" w:hAnsi="仿宋" w:eastAsia="仿宋" w:cs="仿宋"/>
          <w:kern w:val="0"/>
          <w:sz w:val="24"/>
          <w:szCs w:val="24"/>
          <w:u w:val="single"/>
        </w:rPr>
        <w:t xml:space="preserve">       </w:t>
      </w:r>
      <w:r>
        <w:rPr>
          <w:rFonts w:hint="eastAsia" w:ascii="仿宋" w:hAnsi="仿宋" w:eastAsia="仿宋" w:cs="仿宋"/>
          <w:kern w:val="0"/>
          <w:sz w:val="24"/>
          <w:szCs w:val="24"/>
        </w:rPr>
        <w:t>份。</w:t>
      </w:r>
    </w:p>
    <w:p>
      <w:pPr>
        <w:spacing w:line="360" w:lineRule="auto"/>
        <w:rPr>
          <w:rFonts w:ascii="仿宋" w:hAnsi="仿宋" w:eastAsia="仿宋" w:cs="Times New Roman"/>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 xml:space="preserve"> 其中：发包人正本</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1</w:t>
      </w:r>
      <w:r>
        <w:rPr>
          <w:rFonts w:ascii="仿宋" w:hAnsi="仿宋" w:eastAsia="仿宋" w:cs="仿宋"/>
          <w:kern w:val="0"/>
          <w:sz w:val="24"/>
          <w:szCs w:val="24"/>
          <w:u w:val="single"/>
        </w:rPr>
        <w:t xml:space="preserve">       </w:t>
      </w:r>
      <w:r>
        <w:rPr>
          <w:rFonts w:hint="eastAsia" w:ascii="仿宋" w:hAnsi="仿宋" w:eastAsia="仿宋" w:cs="仿宋"/>
          <w:kern w:val="0"/>
          <w:sz w:val="24"/>
          <w:szCs w:val="24"/>
        </w:rPr>
        <w:t>份，副本</w:t>
      </w:r>
      <w:r>
        <w:rPr>
          <w:rFonts w:ascii="仿宋" w:hAnsi="仿宋" w:eastAsia="仿宋" w:cs="仿宋"/>
          <w:kern w:val="0"/>
          <w:sz w:val="24"/>
          <w:szCs w:val="24"/>
        </w:rPr>
        <w:t xml:space="preserve"> </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5</w:t>
      </w:r>
      <w:r>
        <w:rPr>
          <w:rFonts w:ascii="仿宋" w:hAnsi="仿宋" w:eastAsia="仿宋" w:cs="仿宋"/>
          <w:kern w:val="0"/>
          <w:sz w:val="24"/>
          <w:szCs w:val="24"/>
          <w:u w:val="single"/>
        </w:rPr>
        <w:t xml:space="preserve">       </w:t>
      </w:r>
      <w:r>
        <w:rPr>
          <w:rFonts w:hint="eastAsia" w:ascii="仿宋" w:hAnsi="仿宋" w:eastAsia="仿宋" w:cs="仿宋"/>
          <w:kern w:val="0"/>
          <w:sz w:val="24"/>
          <w:szCs w:val="24"/>
        </w:rPr>
        <w:t>份；</w:t>
      </w:r>
    </w:p>
    <w:p>
      <w:pPr>
        <w:spacing w:line="360" w:lineRule="auto"/>
        <w:rPr>
          <w:rFonts w:ascii="仿宋" w:hAnsi="仿宋" w:eastAsia="仿宋" w:cs="Times New Roman"/>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 xml:space="preserve"> 承包人正本</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1</w:t>
      </w:r>
      <w:r>
        <w:rPr>
          <w:rFonts w:ascii="仿宋" w:hAnsi="仿宋" w:eastAsia="仿宋" w:cs="仿宋"/>
          <w:kern w:val="0"/>
          <w:sz w:val="24"/>
          <w:szCs w:val="24"/>
          <w:u w:val="single"/>
        </w:rPr>
        <w:t xml:space="preserve">       </w:t>
      </w:r>
      <w:r>
        <w:rPr>
          <w:rFonts w:hint="eastAsia" w:ascii="仿宋" w:hAnsi="仿宋" w:eastAsia="仿宋" w:cs="仿宋"/>
          <w:kern w:val="0"/>
          <w:sz w:val="24"/>
          <w:szCs w:val="24"/>
        </w:rPr>
        <w:t>份，副本</w:t>
      </w:r>
      <w:r>
        <w:rPr>
          <w:rFonts w:ascii="仿宋" w:hAnsi="仿宋" w:eastAsia="仿宋" w:cs="仿宋"/>
          <w:kern w:val="0"/>
          <w:sz w:val="24"/>
          <w:szCs w:val="24"/>
        </w:rPr>
        <w:t xml:space="preserve"> </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5</w:t>
      </w:r>
      <w:r>
        <w:rPr>
          <w:rFonts w:ascii="仿宋" w:hAnsi="仿宋" w:eastAsia="仿宋" w:cs="仿宋"/>
          <w:kern w:val="0"/>
          <w:sz w:val="24"/>
          <w:szCs w:val="24"/>
          <w:u w:val="single"/>
        </w:rPr>
        <w:t xml:space="preserve">       </w:t>
      </w:r>
      <w:r>
        <w:rPr>
          <w:rFonts w:hint="eastAsia" w:ascii="仿宋" w:hAnsi="仿宋" w:eastAsia="仿宋" w:cs="仿宋"/>
          <w:kern w:val="0"/>
          <w:sz w:val="24"/>
          <w:szCs w:val="24"/>
        </w:rPr>
        <w:t>份。</w:t>
      </w:r>
    </w:p>
    <w:p>
      <w:pPr>
        <w:pStyle w:val="3"/>
        <w:numPr>
          <w:ilvl w:val="0"/>
          <w:numId w:val="0"/>
        </w:numPr>
        <w:tabs>
          <w:tab w:val="left" w:pos="420"/>
        </w:tabs>
        <w:ind w:left="491" w:leftChars="25" w:hanging="431" w:hangingChars="179"/>
        <w:jc w:val="center"/>
        <w:rPr>
          <w:rFonts w:hAnsi="宋体"/>
          <w:b/>
          <w:bCs/>
          <w:sz w:val="36"/>
          <w:szCs w:val="36"/>
        </w:rPr>
      </w:pPr>
      <w:r>
        <w:rPr>
          <w:rFonts w:ascii="仿宋" w:hAnsi="仿宋" w:eastAsia="仿宋"/>
          <w:sz w:val="24"/>
          <w:szCs w:val="24"/>
        </w:rPr>
        <w:br w:type="page"/>
      </w:r>
      <w:bookmarkStart w:id="728" w:name="_Toc8597"/>
      <w:bookmarkStart w:id="729" w:name="_Toc266892922"/>
      <w:bookmarkStart w:id="730" w:name="_Toc469384138"/>
      <w:bookmarkStart w:id="731" w:name="_Toc18955"/>
      <w:r>
        <w:rPr>
          <w:rFonts w:hint="eastAsia" w:hAnsi="宋体"/>
          <w:b/>
          <w:bCs/>
          <w:sz w:val="36"/>
          <w:szCs w:val="36"/>
        </w:rPr>
        <w:t>第四部分</w:t>
      </w:r>
      <w:r>
        <w:rPr>
          <w:rFonts w:hAnsi="宋体"/>
          <w:b/>
          <w:bCs/>
          <w:sz w:val="36"/>
          <w:szCs w:val="36"/>
        </w:rPr>
        <w:t xml:space="preserve">  </w:t>
      </w:r>
      <w:r>
        <w:rPr>
          <w:rFonts w:hint="eastAsia" w:hAnsi="宋体"/>
          <w:b/>
          <w:bCs/>
          <w:sz w:val="36"/>
          <w:szCs w:val="36"/>
        </w:rPr>
        <w:t>附件与格式</w:t>
      </w:r>
      <w:bookmarkEnd w:id="728"/>
      <w:bookmarkEnd w:id="729"/>
      <w:bookmarkEnd w:id="730"/>
      <w:bookmarkEnd w:id="731"/>
    </w:p>
    <w:p>
      <w:pPr>
        <w:snapToGrid w:val="0"/>
        <w:spacing w:line="360" w:lineRule="auto"/>
        <w:rPr>
          <w:rFonts w:ascii="黑体" w:eastAsia="黑体"/>
          <w:sz w:val="28"/>
          <w:szCs w:val="28"/>
        </w:rPr>
      </w:pPr>
      <w:r>
        <w:rPr>
          <w:rFonts w:hint="eastAsia" w:ascii="黑体" w:eastAsia="黑体" w:cs="黑体"/>
          <w:sz w:val="28"/>
          <w:szCs w:val="28"/>
        </w:rPr>
        <w:t>附件1：</w:t>
      </w:r>
    </w:p>
    <w:p>
      <w:pPr>
        <w:snapToGrid w:val="0"/>
        <w:spacing w:line="360" w:lineRule="auto"/>
        <w:jc w:val="center"/>
        <w:rPr>
          <w:rFonts w:ascii="黑体" w:hAnsi="宋体" w:eastAsia="黑体" w:cs="黑体"/>
          <w:sz w:val="44"/>
          <w:szCs w:val="44"/>
        </w:rPr>
      </w:pPr>
      <w:r>
        <w:rPr>
          <w:rFonts w:hint="eastAsia" w:ascii="黑体" w:hAnsi="宋体" w:eastAsia="黑体" w:cs="黑体"/>
          <w:sz w:val="44"/>
          <w:szCs w:val="44"/>
        </w:rPr>
        <w:t>保密协议</w:t>
      </w:r>
    </w:p>
    <w:p>
      <w:pPr>
        <w:spacing w:line="360" w:lineRule="auto"/>
        <w:ind w:firstLine="480" w:firstLineChars="200"/>
        <w:rPr>
          <w:rFonts w:ascii="仿宋" w:hAnsi="仿宋" w:eastAsia="仿宋"/>
          <w:sz w:val="24"/>
          <w:szCs w:val="24"/>
        </w:rPr>
      </w:pPr>
      <w:r>
        <w:rPr>
          <w:rFonts w:hint="eastAsia" w:ascii="仿宋" w:hAnsi="仿宋" w:eastAsia="仿宋"/>
          <w:sz w:val="24"/>
          <w:szCs w:val="24"/>
        </w:rPr>
        <w:t>发包人：广州市公安局</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承包人：</w:t>
      </w:r>
    </w:p>
    <w:p>
      <w:pPr>
        <w:spacing w:line="360" w:lineRule="auto"/>
        <w:ind w:firstLine="480" w:firstLineChars="200"/>
        <w:rPr>
          <w:rFonts w:ascii="仿宋" w:hAnsi="仿宋" w:eastAsia="仿宋"/>
          <w:sz w:val="24"/>
          <w:szCs w:val="24"/>
        </w:rPr>
      </w:pPr>
      <w:r>
        <w:rPr>
          <w:rFonts w:hint="eastAsia" w:ascii="仿宋" w:hAnsi="仿宋" w:eastAsia="仿宋"/>
          <w:sz w:val="24"/>
          <w:szCs w:val="24"/>
        </w:rPr>
        <w:t>发包人委托承包人对</w:t>
      </w:r>
      <w:r>
        <w:rPr>
          <w:rFonts w:hint="eastAsia" w:ascii="仿宋" w:hAnsi="仿宋" w:eastAsia="仿宋"/>
          <w:sz w:val="24"/>
          <w:szCs w:val="24"/>
          <w:lang w:val="en-US" w:eastAsia="zh-CN"/>
        </w:rPr>
        <w:t xml:space="preserve"> </w:t>
      </w:r>
      <w:r>
        <w:rPr>
          <w:rFonts w:hint="eastAsia" w:ascii="仿宋" w:hAnsi="仿宋" w:eastAsia="仿宋"/>
          <w:b/>
          <w:bCs/>
          <w:sz w:val="24"/>
          <w:szCs w:val="24"/>
          <w:u w:val="single"/>
          <w:lang w:eastAsia="zh-CN"/>
        </w:rPr>
        <w:t>广州市公安局交警支队2025-2027年交通信号设施维护项目（标段2）</w:t>
      </w:r>
      <w:r>
        <w:rPr>
          <w:rFonts w:hint="eastAsia" w:ascii="仿宋" w:hAnsi="仿宋" w:eastAsia="仿宋"/>
          <w:sz w:val="24"/>
          <w:szCs w:val="24"/>
        </w:rPr>
        <w:t>项目进行施工、维护，因该项目</w:t>
      </w:r>
      <w:r>
        <w:rPr>
          <w:rFonts w:hint="eastAsia" w:ascii="仿宋" w:hAnsi="仿宋" w:eastAsia="仿宋"/>
          <w:sz w:val="24"/>
          <w:szCs w:val="24"/>
          <w:lang w:eastAsia="zh-CN"/>
        </w:rPr>
        <w:t>可能</w:t>
      </w:r>
      <w:r>
        <w:rPr>
          <w:rFonts w:hint="eastAsia" w:ascii="仿宋" w:hAnsi="仿宋" w:eastAsia="仿宋"/>
          <w:sz w:val="24"/>
          <w:szCs w:val="24"/>
        </w:rPr>
        <w:t>涉及公安工作</w:t>
      </w:r>
      <w:r>
        <w:rPr>
          <w:rFonts w:hint="eastAsia" w:ascii="仿宋" w:hAnsi="仿宋" w:eastAsia="仿宋"/>
          <w:sz w:val="24"/>
          <w:szCs w:val="24"/>
          <w:lang w:eastAsia="zh-CN"/>
        </w:rPr>
        <w:t>敏感信息</w:t>
      </w:r>
      <w:r>
        <w:rPr>
          <w:rFonts w:hint="eastAsia" w:ascii="仿宋" w:hAnsi="仿宋" w:eastAsia="仿宋"/>
          <w:sz w:val="24"/>
          <w:szCs w:val="24"/>
        </w:rPr>
        <w:t>，承包人在上述工作中必须承担如下保密责任和义务。</w:t>
      </w:r>
    </w:p>
    <w:p>
      <w:pPr>
        <w:spacing w:line="360" w:lineRule="auto"/>
        <w:ind w:firstLine="480" w:firstLineChars="200"/>
        <w:rPr>
          <w:rFonts w:ascii="仿宋" w:hAnsi="仿宋" w:eastAsia="仿宋"/>
          <w:sz w:val="24"/>
          <w:szCs w:val="24"/>
        </w:rPr>
      </w:pPr>
      <w:r>
        <w:rPr>
          <w:rFonts w:hint="eastAsia" w:ascii="仿宋" w:hAnsi="仿宋" w:eastAsia="仿宋"/>
          <w:sz w:val="24"/>
          <w:szCs w:val="24"/>
        </w:rPr>
        <w:t>一、涉及本项目的所有合同、文档、方案、图纸等必须由承包人专人负责统一保管，不得擅自保留或外传。项目完成后所有图纸、资料应毫无保留地交给发包人保管（承包人可保留一份保修用图纸资料，但要严格管理，保修期满之日起</w:t>
      </w:r>
      <w:r>
        <w:rPr>
          <w:rFonts w:hint="eastAsia" w:ascii="仿宋" w:hAnsi="仿宋" w:eastAsia="仿宋"/>
          <w:sz w:val="24"/>
          <w:szCs w:val="24"/>
          <w:u w:val="single"/>
        </w:rPr>
        <w:t>十五</w:t>
      </w:r>
      <w:r>
        <w:rPr>
          <w:rFonts w:hint="eastAsia" w:ascii="仿宋" w:hAnsi="仿宋" w:eastAsia="仿宋"/>
          <w:sz w:val="24"/>
          <w:szCs w:val="24"/>
        </w:rPr>
        <w:t>天内交发包人保管）。</w:t>
      </w:r>
    </w:p>
    <w:p>
      <w:pPr>
        <w:spacing w:line="360" w:lineRule="auto"/>
        <w:ind w:firstLine="480" w:firstLineChars="200"/>
        <w:rPr>
          <w:rFonts w:ascii="仿宋" w:hAnsi="仿宋" w:eastAsia="仿宋"/>
          <w:sz w:val="24"/>
          <w:szCs w:val="24"/>
        </w:rPr>
      </w:pPr>
      <w:r>
        <w:rPr>
          <w:rFonts w:hint="eastAsia" w:ascii="仿宋" w:hAnsi="仿宋" w:eastAsia="仿宋"/>
          <w:sz w:val="24"/>
          <w:szCs w:val="24"/>
        </w:rPr>
        <w:t>二、未经发包人书面许可，承包人不得将涉及本项目的任何资料透露或以其他方式提供给合同以外的其他方或承包人内部与本合同无关的任何人员，承包人不得对保密信息进行拷贝或抄写。</w:t>
      </w:r>
    </w:p>
    <w:p>
      <w:pPr>
        <w:spacing w:line="360" w:lineRule="auto"/>
        <w:ind w:firstLine="480" w:firstLineChars="200"/>
        <w:rPr>
          <w:rFonts w:ascii="仿宋" w:hAnsi="仿宋" w:eastAsia="仿宋"/>
          <w:sz w:val="24"/>
          <w:szCs w:val="24"/>
        </w:rPr>
      </w:pPr>
      <w:r>
        <w:rPr>
          <w:rFonts w:hint="eastAsia" w:ascii="仿宋" w:hAnsi="仿宋" w:eastAsia="仿宋"/>
          <w:sz w:val="24"/>
          <w:szCs w:val="24"/>
        </w:rPr>
        <w:t>三、在合同履行期间，承包人对知悉的发包人保密信息（包括业务信息在内），同样应承担保密责任。</w:t>
      </w:r>
    </w:p>
    <w:p>
      <w:pPr>
        <w:spacing w:line="360" w:lineRule="auto"/>
        <w:ind w:firstLine="480" w:firstLineChars="200"/>
        <w:rPr>
          <w:rFonts w:ascii="仿宋" w:hAnsi="仿宋" w:eastAsia="仿宋"/>
          <w:sz w:val="24"/>
          <w:szCs w:val="24"/>
        </w:rPr>
      </w:pPr>
      <w:r>
        <w:rPr>
          <w:rFonts w:hint="eastAsia" w:ascii="仿宋" w:hAnsi="仿宋" w:eastAsia="仿宋"/>
          <w:sz w:val="24"/>
          <w:szCs w:val="24"/>
        </w:rPr>
        <w:t>四、承包人必须选派道德品质好、责任心强的人员参与本项目，并将参与人员的个人资料送发包人审查，经审查合格后方可进行有关项目的实施。</w:t>
      </w:r>
    </w:p>
    <w:p>
      <w:pPr>
        <w:spacing w:line="360" w:lineRule="auto"/>
        <w:ind w:firstLine="480" w:firstLineChars="200"/>
        <w:rPr>
          <w:rFonts w:ascii="仿宋" w:hAnsi="仿宋" w:eastAsia="仿宋"/>
          <w:sz w:val="24"/>
          <w:szCs w:val="24"/>
        </w:rPr>
      </w:pPr>
      <w:r>
        <w:rPr>
          <w:rFonts w:hint="eastAsia" w:ascii="仿宋" w:hAnsi="仿宋" w:eastAsia="仿宋"/>
          <w:sz w:val="24"/>
          <w:szCs w:val="24"/>
        </w:rPr>
        <w:t>五、承包人人员在实施本项目期间，未经发包人工作人员允许，不得进入与本项目施工无关的发包人其他办公场所。</w:t>
      </w:r>
    </w:p>
    <w:p>
      <w:pPr>
        <w:spacing w:line="360" w:lineRule="auto"/>
        <w:ind w:firstLine="480" w:firstLineChars="200"/>
        <w:rPr>
          <w:rFonts w:ascii="仿宋" w:hAnsi="仿宋" w:eastAsia="仿宋"/>
          <w:sz w:val="24"/>
          <w:szCs w:val="24"/>
        </w:rPr>
      </w:pPr>
      <w:r>
        <w:rPr>
          <w:rFonts w:hint="eastAsia" w:ascii="仿宋" w:hAnsi="仿宋" w:eastAsia="仿宋"/>
          <w:sz w:val="24"/>
          <w:szCs w:val="24"/>
        </w:rPr>
        <w:t>六、未经发包人工作人员允许，承包人人员不得对本项目的计算机信息系统进行与公安网及其他网络建立物理连接的任何尝试。</w:t>
      </w:r>
    </w:p>
    <w:p>
      <w:pPr>
        <w:spacing w:line="360" w:lineRule="auto"/>
        <w:ind w:firstLine="480" w:firstLineChars="200"/>
        <w:rPr>
          <w:rFonts w:ascii="仿宋" w:hAnsi="仿宋" w:eastAsia="仿宋"/>
          <w:sz w:val="24"/>
          <w:szCs w:val="24"/>
        </w:rPr>
      </w:pPr>
      <w:r>
        <w:rPr>
          <w:rFonts w:hint="eastAsia" w:ascii="仿宋" w:hAnsi="仿宋" w:eastAsia="仿宋"/>
          <w:sz w:val="24"/>
          <w:szCs w:val="24"/>
        </w:rPr>
        <w:t>七、承包人必须与参与本项目的人员签订有关保密协议，以明确参与人员在项目实施期间及离职后的保密责任。</w:t>
      </w:r>
    </w:p>
    <w:p>
      <w:pPr>
        <w:spacing w:line="360" w:lineRule="auto"/>
        <w:ind w:firstLine="480" w:firstLineChars="200"/>
        <w:rPr>
          <w:rFonts w:ascii="仿宋" w:hAnsi="仿宋" w:eastAsia="仿宋"/>
          <w:sz w:val="24"/>
          <w:szCs w:val="24"/>
        </w:rPr>
      </w:pPr>
      <w:r>
        <w:rPr>
          <w:rFonts w:hint="eastAsia" w:ascii="仿宋" w:hAnsi="仿宋" w:eastAsia="仿宋"/>
          <w:sz w:val="24"/>
          <w:szCs w:val="24"/>
        </w:rPr>
        <w:t>八、承包人人员在项目实施过程中，必须严格遵守发包人的有关规章制度，服从管理。</w:t>
      </w:r>
    </w:p>
    <w:p>
      <w:pPr>
        <w:spacing w:line="360" w:lineRule="auto"/>
        <w:ind w:firstLine="480" w:firstLineChars="200"/>
        <w:rPr>
          <w:rFonts w:ascii="仿宋" w:hAnsi="仿宋" w:eastAsia="仿宋"/>
          <w:sz w:val="24"/>
          <w:szCs w:val="24"/>
        </w:rPr>
      </w:pPr>
      <w:r>
        <w:rPr>
          <w:rFonts w:hint="eastAsia" w:ascii="仿宋" w:hAnsi="仿宋" w:eastAsia="仿宋"/>
          <w:sz w:val="24"/>
          <w:szCs w:val="24"/>
        </w:rPr>
        <w:t>承包人违反以上条款，向发包人支付合同总价的10%作为违约金。发包人有权提请司法机关追究有关人员及单位的法律责任。</w:t>
      </w:r>
    </w:p>
    <w:p>
      <w:pPr>
        <w:spacing w:line="360" w:lineRule="auto"/>
        <w:ind w:firstLine="480" w:firstLineChars="200"/>
        <w:rPr>
          <w:rFonts w:ascii="仿宋" w:hAnsi="仿宋" w:eastAsia="仿宋"/>
          <w:sz w:val="24"/>
          <w:szCs w:val="24"/>
        </w:rPr>
      </w:pPr>
      <w:r>
        <w:rPr>
          <w:rFonts w:hint="eastAsia" w:ascii="仿宋" w:hAnsi="仿宋" w:eastAsia="仿宋"/>
          <w:sz w:val="24"/>
          <w:szCs w:val="24"/>
        </w:rPr>
        <w:t>发包人在合同履行期间知悉的承包人商业秘密，亦承担保密责任。</w:t>
      </w:r>
    </w:p>
    <w:p>
      <w:pPr>
        <w:spacing w:line="360" w:lineRule="auto"/>
        <w:ind w:firstLine="480" w:firstLineChars="200"/>
        <w:rPr>
          <w:rFonts w:ascii="仿宋" w:hAnsi="仿宋" w:eastAsia="仿宋"/>
          <w:sz w:val="24"/>
          <w:szCs w:val="24"/>
        </w:rPr>
      </w:pPr>
      <w:r>
        <w:rPr>
          <w:rFonts w:hint="eastAsia" w:ascii="仿宋" w:hAnsi="仿宋" w:eastAsia="仿宋"/>
          <w:sz w:val="24"/>
          <w:szCs w:val="24"/>
        </w:rPr>
        <w:t>本协议自签订之日起生效，除非发包人自行公布本项目合同所涉及的保密信息外，承包人的保密责任不因本项目合同的终止而终止。</w:t>
      </w:r>
    </w:p>
    <w:p>
      <w:pPr>
        <w:spacing w:line="360" w:lineRule="auto"/>
        <w:ind w:firstLine="480" w:firstLineChars="200"/>
        <w:rPr>
          <w:rFonts w:ascii="仿宋" w:hAnsi="仿宋" w:eastAsia="仿宋"/>
          <w:sz w:val="24"/>
          <w:szCs w:val="24"/>
        </w:rPr>
      </w:pPr>
      <w:r>
        <w:rPr>
          <w:rFonts w:hint="eastAsia" w:ascii="仿宋" w:hAnsi="仿宋" w:eastAsia="仿宋"/>
          <w:sz w:val="24"/>
          <w:szCs w:val="24"/>
        </w:rPr>
        <w:t>本保密协议有效期限：</w:t>
      </w:r>
      <w:r>
        <w:rPr>
          <w:rFonts w:hint="eastAsia" w:ascii="仿宋" w:hAnsi="仿宋" w:eastAsia="仿宋"/>
          <w:sz w:val="24"/>
          <w:szCs w:val="24"/>
          <w:u w:val="single"/>
        </w:rPr>
        <w:t>永久</w:t>
      </w:r>
      <w:r>
        <w:rPr>
          <w:rFonts w:hint="eastAsia" w:ascii="仿宋" w:hAnsi="仿宋" w:eastAsia="仿宋"/>
          <w:sz w:val="24"/>
          <w:szCs w:val="24"/>
        </w:rPr>
        <w:t>。</w:t>
      </w:r>
    </w:p>
    <w:p>
      <w:pPr>
        <w:spacing w:line="360" w:lineRule="auto"/>
        <w:rPr>
          <w:rFonts w:ascii="仿宋" w:hAnsi="仿宋" w:eastAsia="仿宋"/>
          <w:sz w:val="24"/>
          <w:szCs w:val="24"/>
        </w:rPr>
      </w:pPr>
    </w:p>
    <w:p>
      <w:pPr>
        <w:spacing w:line="360" w:lineRule="auto"/>
        <w:ind w:firstLine="480" w:firstLineChars="200"/>
        <w:rPr>
          <w:rFonts w:ascii="仿宋" w:hAnsi="仿宋" w:eastAsia="仿宋"/>
          <w:sz w:val="24"/>
          <w:szCs w:val="24"/>
        </w:rPr>
      </w:pPr>
      <w:r>
        <w:rPr>
          <w:rFonts w:hint="eastAsia" w:ascii="仿宋" w:hAnsi="仿宋" w:eastAsia="仿宋"/>
          <w:sz w:val="24"/>
          <w:szCs w:val="24"/>
        </w:rPr>
        <w:t>发包人：广州市公安局                     承包人：</w:t>
      </w:r>
    </w:p>
    <w:p>
      <w:pPr>
        <w:spacing w:line="360" w:lineRule="auto"/>
        <w:ind w:firstLine="480" w:firstLineChars="200"/>
        <w:rPr>
          <w:rFonts w:ascii="仿宋" w:hAnsi="仿宋" w:eastAsia="仿宋"/>
          <w:sz w:val="24"/>
          <w:szCs w:val="24"/>
        </w:rPr>
      </w:pPr>
      <w:r>
        <w:rPr>
          <w:rFonts w:hint="eastAsia" w:ascii="仿宋" w:hAnsi="仿宋" w:eastAsia="仿宋"/>
          <w:sz w:val="24"/>
          <w:szCs w:val="24"/>
        </w:rPr>
        <w:t>代表人（签字）：                         代表人（签字）：</w:t>
      </w:r>
    </w:p>
    <w:p>
      <w:pPr>
        <w:spacing w:line="360" w:lineRule="auto"/>
        <w:ind w:firstLine="480" w:firstLineChars="200"/>
        <w:rPr>
          <w:rFonts w:ascii="仿宋" w:hAnsi="仿宋" w:eastAsia="仿宋"/>
          <w:sz w:val="24"/>
          <w:szCs w:val="24"/>
        </w:rPr>
      </w:pPr>
      <w:r>
        <w:rPr>
          <w:rFonts w:hint="eastAsia" w:ascii="仿宋" w:hAnsi="仿宋" w:eastAsia="仿宋"/>
          <w:sz w:val="24"/>
          <w:szCs w:val="24"/>
        </w:rPr>
        <w:t>签约日期：   年   月   日                签约日期：   年   月   日</w:t>
      </w:r>
    </w:p>
    <w:p>
      <w:pPr>
        <w:spacing w:line="360" w:lineRule="auto"/>
        <w:ind w:firstLine="480" w:firstLineChars="200"/>
        <w:rPr>
          <w:rFonts w:ascii="仿宋" w:hAnsi="仿宋" w:eastAsia="仿宋"/>
          <w:sz w:val="24"/>
          <w:szCs w:val="24"/>
          <w:u w:val="single"/>
        </w:rPr>
      </w:pPr>
      <w:r>
        <w:rPr>
          <w:rFonts w:hint="eastAsia" w:ascii="仿宋" w:hAnsi="仿宋" w:eastAsia="仿宋"/>
          <w:sz w:val="24"/>
          <w:szCs w:val="24"/>
        </w:rPr>
        <w:t>签约地点：</w:t>
      </w:r>
      <w:r>
        <w:rPr>
          <w:rFonts w:hint="eastAsia" w:ascii="仿宋" w:hAnsi="仿宋" w:eastAsia="仿宋"/>
          <w:sz w:val="24"/>
          <w:szCs w:val="24"/>
          <w:u w:val="single"/>
        </w:rPr>
        <w:t>广州市</w:t>
      </w:r>
    </w:p>
    <w:p>
      <w:pPr>
        <w:rPr>
          <w:rFonts w:ascii="黑体" w:eastAsia="黑体"/>
          <w:sz w:val="28"/>
          <w:szCs w:val="28"/>
        </w:rPr>
      </w:pPr>
      <w:r>
        <w:rPr>
          <w:rFonts w:ascii="仿宋" w:hAnsi="仿宋" w:eastAsia="仿宋"/>
          <w:sz w:val="24"/>
          <w:szCs w:val="24"/>
          <w:u w:val="single"/>
        </w:rPr>
        <w:br w:type="page"/>
      </w:r>
      <w:r>
        <w:rPr>
          <w:rFonts w:hint="eastAsia" w:ascii="黑体" w:eastAsia="黑体" w:cs="黑体"/>
          <w:sz w:val="28"/>
          <w:szCs w:val="28"/>
        </w:rPr>
        <w:t xml:space="preserve">附件2： </w:t>
      </w:r>
    </w:p>
    <w:p>
      <w:pPr>
        <w:jc w:val="center"/>
        <w:rPr>
          <w:rFonts w:ascii="黑体" w:hAnsi="新宋体" w:eastAsia="黑体"/>
          <w:sz w:val="44"/>
          <w:szCs w:val="44"/>
        </w:rPr>
      </w:pPr>
      <w:r>
        <w:rPr>
          <w:rFonts w:hint="eastAsia" w:ascii="黑体" w:hAnsi="新宋体" w:eastAsia="黑体" w:cs="黑体"/>
          <w:sz w:val="44"/>
          <w:szCs w:val="44"/>
        </w:rPr>
        <w:t>交通</w:t>
      </w:r>
      <w:r>
        <w:rPr>
          <w:rFonts w:hint="eastAsia" w:ascii="黑体" w:hAnsi="新宋体" w:eastAsia="黑体" w:cs="黑体"/>
          <w:sz w:val="44"/>
          <w:szCs w:val="44"/>
          <w:lang w:val="en-US" w:eastAsia="zh-CN"/>
        </w:rPr>
        <w:t>信号</w:t>
      </w:r>
      <w:r>
        <w:rPr>
          <w:rFonts w:hint="eastAsia" w:ascii="黑体" w:hAnsi="新宋体" w:eastAsia="黑体" w:cs="黑体"/>
          <w:sz w:val="44"/>
          <w:szCs w:val="44"/>
        </w:rPr>
        <w:t>设施维护清单</w:t>
      </w:r>
    </w:p>
    <w:p>
      <w:pPr>
        <w:ind w:firstLine="8946" w:firstLineChars="3713"/>
      </w:pPr>
      <w:r>
        <w:rPr>
          <w:rFonts w:hint="eastAsia" w:ascii="新宋体" w:hAnsi="新宋体" w:eastAsia="新宋体" w:cs="新宋体"/>
          <w:b/>
          <w:bCs/>
        </w:rPr>
        <w:t>价格单位：元（人民币）</w:t>
      </w:r>
    </w:p>
    <w:tbl>
      <w:tblPr>
        <w:tblStyle w:val="18"/>
        <w:tblW w:w="1010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72"/>
        <w:gridCol w:w="1731"/>
        <w:gridCol w:w="1896"/>
        <w:gridCol w:w="2946"/>
        <w:gridCol w:w="763"/>
        <w:gridCol w:w="1036"/>
        <w:gridCol w:w="9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772" w:type="dxa"/>
            <w:tcBorders>
              <w:top w:val="single" w:color="000000" w:sz="8"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1731"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项目编码</w:t>
            </w:r>
          </w:p>
        </w:tc>
        <w:tc>
          <w:tcPr>
            <w:tcW w:w="1896"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项目名称</w:t>
            </w:r>
          </w:p>
        </w:tc>
        <w:tc>
          <w:tcPr>
            <w:tcW w:w="2946"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项目特征描述</w:t>
            </w:r>
          </w:p>
        </w:tc>
        <w:tc>
          <w:tcPr>
            <w:tcW w:w="763"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计量单位</w:t>
            </w:r>
          </w:p>
        </w:tc>
        <w:tc>
          <w:tcPr>
            <w:tcW w:w="1036"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标准价（元）</w:t>
            </w:r>
          </w:p>
        </w:tc>
        <w:tc>
          <w:tcPr>
            <w:tcW w:w="959"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sz w:val="21"/>
                <w:szCs w:val="21"/>
                <w:lang w:val="en-US" w:eastAsia="zh-CN"/>
              </w:rPr>
            </w:pPr>
          </w:p>
          <w:p>
            <w:pPr>
              <w:bidi w:val="0"/>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投标价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lang w:val="en-US" w:eastAsia="zh-CN"/>
              </w:rPr>
            </w:pPr>
            <w:r>
              <w:rPr>
                <w:rFonts w:hint="eastAsia" w:ascii="宋体" w:hAnsi="宋体" w:eastAsia="宋体" w:cs="宋体"/>
                <w:b/>
                <w:bCs/>
                <w:i w:val="0"/>
                <w:iCs w:val="0"/>
                <w:color w:val="000000"/>
                <w:sz w:val="21"/>
                <w:szCs w:val="21"/>
                <w:u w:val="none"/>
                <w:lang w:val="en-US" w:eastAsia="zh-CN"/>
              </w:rPr>
              <w:t>一</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b/>
                <w:bCs/>
                <w:i w:val="0"/>
                <w:iCs w:val="0"/>
                <w:color w:val="000000"/>
                <w:sz w:val="21"/>
                <w:szCs w:val="21"/>
                <w:u w:val="none"/>
              </w:rPr>
            </w:pP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人工、车辆及设备台班</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b/>
                <w:bCs/>
                <w:i w:val="0"/>
                <w:iCs w:val="0"/>
                <w:color w:val="000000"/>
                <w:sz w:val="21"/>
                <w:szCs w:val="21"/>
                <w:u w:val="none"/>
              </w:rPr>
            </w:pP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b/>
                <w:bCs/>
                <w:i w:val="0"/>
                <w:iCs w:val="0"/>
                <w:color w:val="000000"/>
                <w:sz w:val="21"/>
                <w:szCs w:val="21"/>
                <w:u w:val="none"/>
              </w:rPr>
            </w:pP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b/>
                <w:bCs/>
                <w:i w:val="0"/>
                <w:iCs w:val="0"/>
                <w:color w:val="000000"/>
                <w:sz w:val="21"/>
                <w:szCs w:val="21"/>
                <w:u w:val="none"/>
              </w:rPr>
            </w:pP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041106001001</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小型客(货)车</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1.名称:小型客(货)车</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2.包含司机费用</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台班</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341.15</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041106001002</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平台升降机</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1.名称:平台升降机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2.包含司机及操作员人工费用</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台班</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1495.64</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041106001003</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中级技术人员人工</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1.名称:中级技术人员人工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2.中级职称或本行业经验5年以上</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工日</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654</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041106001004</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电工人工（普工）</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1.名称:电工人工（普工）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2.持有电工资格证书</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工日</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316.1</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041106001005</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助理工程师</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1.名称:助理工程师</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2.交通工程或交通设施管理方面助理工程师</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工日</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392.4</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041106001006</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工程师</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1.名称:工程师</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2.交通工程或交通设施管理方面中级或以上工程师</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工日</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654</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041106001007</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载货汽车（3t）</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1.名称:载货汽车（3t）</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2.包含司机费用</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台班</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534</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041106001008</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载货汽车（8t）</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1.名称:载货汽车（8t）</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2.包含司机费用</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台班</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842.06</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041106001011</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防撞车</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1.名称:防撞车</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2.包含司机及操作员人工费用</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台班</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1424.41</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041106001009</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汽车式起重机（10t或以上）</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1.名称:汽车式起重机（10t或以上）</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2.包含司机费用</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台班</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1373.56</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041106001010</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发电机发电</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1.名称:发电机发电</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2.1.5至6千瓦</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台班</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274.73</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030503003001</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新能源发电</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满足信号灯路口供电：放电功率不低于2KW、放电电压不低于220V。</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台班</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161.3</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lang w:eastAsia="zh-CN"/>
              </w:rPr>
            </w:pPr>
            <w:r>
              <w:rPr>
                <w:rFonts w:hint="eastAsia" w:ascii="宋体" w:hAnsi="宋体" w:eastAsia="宋体" w:cs="宋体"/>
                <w:b/>
                <w:bCs/>
                <w:i w:val="0"/>
                <w:iCs w:val="0"/>
                <w:color w:val="000000"/>
                <w:sz w:val="21"/>
                <w:szCs w:val="21"/>
                <w:u w:val="none"/>
                <w:lang w:eastAsia="zh-CN"/>
              </w:rPr>
              <w:t>二</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b/>
                <w:bCs/>
                <w:i w:val="0"/>
                <w:iCs w:val="0"/>
                <w:color w:val="000000"/>
                <w:sz w:val="21"/>
                <w:szCs w:val="21"/>
                <w:u w:val="none"/>
              </w:rPr>
            </w:pP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灯具和电缆维护</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b/>
                <w:bCs/>
                <w:i w:val="0"/>
                <w:iCs w:val="0"/>
                <w:color w:val="000000"/>
                <w:sz w:val="21"/>
                <w:szCs w:val="21"/>
                <w:u w:val="none"/>
              </w:rPr>
            </w:pP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b/>
                <w:bCs/>
                <w:i w:val="0"/>
                <w:iCs w:val="0"/>
                <w:color w:val="000000"/>
                <w:sz w:val="21"/>
                <w:szCs w:val="21"/>
                <w:u w:val="none"/>
              </w:rPr>
            </w:pP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b/>
                <w:bCs/>
                <w:i w:val="0"/>
                <w:iCs w:val="0"/>
                <w:color w:val="000000"/>
                <w:sz w:val="21"/>
                <w:szCs w:val="21"/>
                <w:u w:val="none"/>
              </w:rPr>
            </w:pP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040205014001</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机动车灯（Φ400）</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1.名称:机动车灯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2.规格:φ400LED</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3.可进行全屏或箭头转换，带倒计时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4.其他:满足设计图纸相关规范要求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5.完成本清单项目所需的一切相关工作</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组</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3234.81</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040205014002</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机动车灯（Φ300）</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1.名称:机动车灯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2.规格:Φ300LED</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3.可进行全屏或箭头转换，带倒计时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4.其他:满足设计图纸相关规范要求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5.完成本清单项目所需的一切相关工作</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组</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2652.07</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040205014003</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机动车灯（Φ200）</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1.名称:机动车灯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2.规格:Φ200LED</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3.可进行全屏或箭头转换，带倒计时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4.其他:满足设计图纸相关规范要求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5.完成本清单项目所需的一切相关工作</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组</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2272.27</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040205014004</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非机动车灯（Φ300）</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1.名称:非机动车灯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2.规格:Φ300LED</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3.其他:满足设计图纸相关规范要求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4.完成本清单项目所需的一切相关工作</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组</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1944.85</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040205014005</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人行灯A</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1.名称:人行灯A</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2.规格:Φ300LED，带倒计时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3.其他:满足设计图纸相关规范要求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4.完成本清单项目所需的一切相关工作</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组</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1847.09</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040205014006</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人行灯B（内置盲人敲击器）</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1.名称:人行灯B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2.规格:Φ300LED，带倒计时,内置可用手机APP编程调控的语音提醒盲人敲击器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3.其他:满足设计图纸相关规范要求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4.完成本清单项目所需的一切相关工作</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组</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2654.28</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040205014007</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机动车灯（低压Φ400）</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1.名称:机动车灯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2.规格:φ400LED，可进行全屏或箭头转换，带倒计时，AC36-42V</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3.其他:满足设计图纸相关规范要求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4.完成本清单项目所需的一切相关工作</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组</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2997.25</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040205014008</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机动车灯（低压Φ300）</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1.名称:机动车灯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2.规格:Φ300LED，可进行全屏或箭头转换，带倒计时，AC36-42V</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3.其他:满足设计图纸相关规范要求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4.完成本清单项目所需的一切相关工作</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组</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2518.22</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040205014009</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机动车灯（低压Φ200）</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1.名称:机动车灯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2.规格:Φ200LED，全屏或箭头，AC36-42V</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3.其他:满足设计图纸相关规范要求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4.完成本清单项目所需的一切相关工作</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组</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2150.66</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5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040205014010</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人行灯（低压）</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1.名称:人行灯B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2.规格:Φ300LED，带倒计时，AC36-42V，内置可用手机APP编程调控的语音提醒盲人敲击器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3.其他:满足设计图纸相关规范要求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4.完成本清单项目所需的一切相关工作</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组</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2280.09</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040205014011</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车道信号灯</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1.名称:车道信号灯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2.规格:“红叉”及“绿箭头”或“黄色右下箭头”，600*600mm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3.其他:满足设计图纸相关规范要求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4.完成本清单项目所需的一切相关工作</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组</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1792.73</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040205014048</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LED车道信号灯</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1.外形规格：宽605mm×高605mm×厚65mm（含外框）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2.LED管材料：红管采用AlInGaP，绿管采用InGaN，无色封装；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3.输入电压：AC220V±10％  50Hz</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4.像素间距：点间距不大于18mm；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5.安装方式：采用滑动铝槽及1.5寸抱箍固定（标志牌安装方式）；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标准件全部采用不锈钢材料。</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6.完成本清单项目所需的一切相关工作</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组</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2270.21</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040205014012</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可变车道灯（600）</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1.名称:可变车道灯（600）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2.规格:600*600mm，交叉箭头灯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3.其他:满足设计图纸相关规范要求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4.完成本清单项目所需的一切相关工作</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组</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1985.65</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040205014013</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可变车道灯（300）</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1.名称:可变车道灯（300）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2.规格:300*300mm，交叉箭头灯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3.其他:满足设计图纸相关规范要求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4.完成本清单项目所需的一切相关工作</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组</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1503.35</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4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040205014014</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单头机动灯（Φ400）</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1.名称:单头机动灯（Φ400）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2.规格:φ400，箭头或全屏，红黄绿三色转换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3.其他:满足设计图纸相关规范要求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4.完成本清单项目所需的一切相关工作</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组</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3046.71</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040205014015</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黄闪灯</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1.名称:黄闪灯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2.规格:单头，Φ300LED</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3.其他:满足设计图纸相关规范要求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4.完成本清单项目所需的一切相关工作</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组</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1395.86</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040205014016</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太阳能黄闪灯</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1.名称:太阳能黄闪灯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2.类型:道路行驶标志</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3.规格:Φ400LED</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4.灯杆:单立杆φ76mm×3.75mm及基础制作安装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5.单头</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6.附件:黄闪灯及灯壳配套配件、支架安装、装饰边板、遮阳罩、单晶硅太阳能电池等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7.其他:满足设计图纸相关规范要求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8.完成本清单项目所需的一切相关工作</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2818.88</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040205014017</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信号灯外沿（Φ400）</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1.名称:信号灯外沿（Φ400）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2.Φ400适用，铝板制作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3.其他:满足设计图纸相关规范要求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4.完成本清单项目所需的一切相关工作</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271.72</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040205014018</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信号灯遮沿（Φ400）</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1.名称:信号灯遮沿（Φ400）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2.Φ400适用，铝板制作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3.其他:满足设计图纸相关规范要求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4.完成本清单项目所需的一切相关工作</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233.14</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040205014019</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信号灯外壳（Φ400）</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1.名称:信号灯外壳（Φ400）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2.Φ400适用，铝板制作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3.其他:满足设计图纸相关规范要求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4.完成本清单项目所需的一切相关工作</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339.24</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040205014020</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信号灯饰板（Φ400）</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1.名称:信号灯饰板（Φ400）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2.Φ400适用，铝板制作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3.其他:满足设计图纸相关规范要求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4.完成本清单项目所需的一切相关工作</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271.72</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040205014021</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信号灯外沿（Φ300）</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1.名称:信号灯外沿（Φ300）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2.Φ300适用，铝板制作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3.其他:满足设计图纸相关规范要求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4.完成本清单项目所需的一切相关工作</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242.78</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040205014022</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信号灯遮沿（Φ300）</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1.名称:信号灯遮沿（Φ300）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2.Φ300适用，铝板制作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3.其他:满足设计图纸相关规范要求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4.完成本清单项目所需的一切相关工作</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204.2</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040205014023</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信号灯外壳（Φ300）</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1.名称:信号灯外壳（Φ300）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2.Φ300适用，铝板制作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3.其他:满足设计图纸相关规范要求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4.完成本清单项目所需的一切相关工作</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281.36</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040205014024</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信号灯饰板（Φ300）</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1.名称:信号灯饰板（Φ300）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2.Φ300适用，铝板制作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3.其他:满足设计图纸相关规范要求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4.完成本清单项目所需的一切相关工作</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223.49</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040205014025</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信号灯外沿（Φ200）</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1.名称:信号灯外沿（Φ200）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2.Φ200适用，铝板制作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3.其他:满足设计图纸相关规范要求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4.完成本清单项目所需的一切相关工作</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213.85</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040205014026</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信号灯遮沿（Φ200）</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1.名称:信号灯遮沿（Φ200）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2.Φ200适用，铝板制作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3.其他:满足设计图纸相关规范要求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4.完成本清单项目所需的一切相关工作</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155.97</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040205014027</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信号灯外壳（Φ200）</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1.名称:信号灯外壳（Φ200）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2.Φ200适用，铝板制作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3.其他:满足设计图纸相关规范要求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4.完成本清单项目所需的一切相关工作</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223.49</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040205014028</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信号灯饰板（Φ200）</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1.名称:信号灯饰板（Φ200）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2.Φ200适用，铝板制作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3.其他:满足设计图纸相关规范要求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4.完成本清单项目所需的一切相关工作</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175.26</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040205014029</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200灯组外沿设施</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1.名称:200灯组外沿设施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2.含3个φ200遮沿、4块φ200饰板、3个φ200灯壳</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3.铝板制作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4.其他:满足设计图纸相关规范要求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5.完成本清单项目所需的一切相关工作</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696.17</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040205014030</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300灯组外沿设施</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1.名称:300灯组外沿设施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2.含3个φ300遮沿、4块φ300饰板、3个φ300灯壳</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3.铝板制作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4.其他:满足设计图纸相关规范要求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5.完成本清单项目所需的一切相关工作</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1715.58</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44</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040205014031</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400灯组外沿设施</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1.名称:400灯组外沿设施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2.含3个φ400遮沿；4块φ400饰板；3个φ400灯壳</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3.铝板制作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4.其他:满足设计图纸相关规范要求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5.完成本清单项目所需的一切相关工作</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1597.24</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040205014032</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人行灯组外沿设施</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1.名称:人行灯组外沿设施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2.含2个φ300遮沿；2个φ300灯壳</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3.铝板制作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4.其他:满足设计图纸相关规范要求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5.完成本清单项目所需的一切相关工作</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631.93</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040205014033</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人行灯组外沿设施（带动态提示灯）</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1.名称:人行灯组外沿设施（带动态提示灯）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2.含3个φ300遮沿；3个φ300灯壳</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3.铝板制作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4.其他:满足设计图纸相关规范要求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5.完成本清单项目所需的一切相关工作</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1075.63</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47</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040205014034</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机动灯灯芯</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1.名称:机动灯灯芯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2.黄灯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3.Φ400LED，带倒计时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4.其他:满足设计图纸相关规范要求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5.完成本清单项目所需的一切相关工作</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1255.51</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4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040205014035</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机动灯灯芯</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1.名称:机动灯灯芯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2.红灯，绿灯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3.Φ400LED</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4.其他:满足设计图纸相关规范要求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5.完成本清单项目所需的一切相关工作</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1153.65</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49</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040205014036</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机动灯灯芯</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1.名称:机动灯灯芯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2.黄灯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3.Φ300LED，带倒计时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4.其他:满足设计图纸相关规范要求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5.完成本清单项目所需的一切相关工作</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1135.61</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4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040205014037</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机动灯灯芯</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1.名称:机动灯灯芯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2.红灯，绿灯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3.Φ300LED</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4.其他:满足设计图纸相关规范要求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5.完成本清单项目所需的一切相关工作</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1015.71</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4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040205014038</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机动灯灯芯</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1.名称:机动灯灯芯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2.红灯、黄灯、绿灯，Φ200LED</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3.其他:满足设计图纸相关规范要求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4.完成本清单项目所需的一切相关工作</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819.51</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52</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040205014039</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人行灯灯芯（红）</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1.名称:人行灯灯芯（红）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2.Φ300LED，带倒计时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3.其他:满足设计图纸相关规范要求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4.完成本清单项目所需的一切相关工作</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1183.39</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53</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040205014040</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人行灯灯芯（绿）</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1.名称:人行灯灯芯（绿）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2.Φ300LED</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3.其他:满足设计图纸相关规范要求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4.完成本清单项目所需的一切相关工作</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894.01</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54</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040205014041</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人行灯敲击器</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1.名称:人行灯敲击器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2.电子喇叭，具有语音提示、可分时段调控，带</w:t>
            </w:r>
            <w:r>
              <w:rPr>
                <w:rFonts w:hint="eastAsia" w:hAnsi="宋体" w:cs="宋体"/>
                <w:i w:val="0"/>
                <w:iCs w:val="0"/>
                <w:color w:val="000000"/>
                <w:kern w:val="0"/>
                <w:sz w:val="21"/>
                <w:szCs w:val="21"/>
                <w:u w:val="none"/>
                <w:lang w:val="en-US" w:eastAsia="zh-CN" w:bidi="ar"/>
              </w:rPr>
              <w:t>全球定位系统</w:t>
            </w:r>
            <w:r>
              <w:rPr>
                <w:rFonts w:hint="eastAsia" w:ascii="宋体" w:hAnsi="宋体" w:eastAsia="宋体" w:cs="宋体"/>
                <w:i w:val="0"/>
                <w:iCs w:val="0"/>
                <w:color w:val="000000"/>
                <w:kern w:val="0"/>
                <w:sz w:val="21"/>
                <w:szCs w:val="21"/>
                <w:u w:val="none"/>
                <w:lang w:val="en-US" w:eastAsia="zh-CN" w:bidi="ar"/>
              </w:rPr>
              <w:t>时钟校准功能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3.其他:满足设计图纸相关规范要求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4.完成本清单项目所需的一切相关工作</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1152.79</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040205014050</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智能过街语音提示装置</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1.支持通过专用安全网络远程管理设备、查看状态、配置信息、下发语音</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2.电子喇叭，具有语音提示、可分时段调控，带</w:t>
            </w:r>
            <w:r>
              <w:rPr>
                <w:rFonts w:hint="eastAsia" w:hAnsi="宋体" w:cs="宋体"/>
                <w:i w:val="0"/>
                <w:iCs w:val="0"/>
                <w:color w:val="000000"/>
                <w:kern w:val="0"/>
                <w:sz w:val="21"/>
                <w:szCs w:val="21"/>
                <w:u w:val="none"/>
                <w:lang w:val="en-US" w:eastAsia="zh-CN" w:bidi="ar"/>
              </w:rPr>
              <w:t>全球定位系统</w:t>
            </w:r>
            <w:r>
              <w:rPr>
                <w:rFonts w:hint="eastAsia" w:ascii="宋体" w:hAnsi="宋体" w:eastAsia="宋体" w:cs="宋体"/>
                <w:i w:val="0"/>
                <w:iCs w:val="0"/>
                <w:color w:val="000000"/>
                <w:kern w:val="0"/>
                <w:sz w:val="21"/>
                <w:szCs w:val="21"/>
                <w:u w:val="none"/>
                <w:lang w:val="en-US" w:eastAsia="zh-CN" w:bidi="ar"/>
              </w:rPr>
              <w:t>时钟校准功能，具有通讯功能，可使用电子标签检测启用。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3.支持通过物理按钮触发过街音响播报提示音，按钮持续发出蜂鸣声便于视障人士确定按钮位置。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4.完成本清单项目所需的一切相关工作</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3177.25</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56</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040205014042</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人行灯动态提示灯灯芯</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1.名称:人行灯动态提示灯灯芯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2.其他:满足设计图纸相关规范要求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3.完成本清单项目所需的一切相关工作</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1279.85</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57</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040205014049</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智能行人过街按钮</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1.触摸版本，带显示屏，带语音</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2.工作电压:多电压可选(DC12、DC24、DC36、AC110、AC220)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3.工作温度:-20°C~+70°C，相对湿度:&lt;95%，防水等级:IP65</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4.完成本清单项目所需的一切相关工作</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1562.13</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58</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040205014043</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行人按钮及提示灯</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1.名称:行人按钮及提示灯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2.其他:满足设计图纸相关规范要求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3.完成本清单项目所需的一切相关工作</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1599.81</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59</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040205014044</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非机动灯灯芯</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1.名称:非机动灯灯芯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2.红灯、黄灯、绿灯，Φ300LED</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3.其他:满足设计图纸相关规范要求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4.完成本清单项目所需的一切相关工作</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939.41</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040205014045</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有轨电车信号灯灯芯</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1.名称:有轨电车信号灯灯芯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2.Φ200LED</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3.其他:满足设计图纸相关规范要求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4.完成本清单项目所需的一切相关工作</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798.5</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61</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040205004001</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自发光提示标志</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1.名称:自发光提示标志</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2.铝框架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3.LED背照面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4.正面透光反光膜</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4958.99</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62</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040205004002</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LED提示标志</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1.名称:LED提示标志</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2.待行区用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3.点间距不得大于16mm</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5129.89</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63</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040205014046</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更换、拆除或安装仓存灯组</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1.名称:更换、拆除或安装仓存灯组</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2.取用、运输仓存灯具进行外场安装（安装本标段新采购灯具不采用此单价）、拆除外场灯具运输入仓存</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3.其他:满足设计图纸相关规范要求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4.完成本清单项目所需的一切相关工作</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381.12</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64</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040205014051</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更换、拆除或安装仓存灯芯</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1.名称:更换、拆除或安装仓存灯芯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2.取用、运输仓存灯芯进行外场安装（安装本标段新采购灯芯不采用此单价）、拆除外场灯芯运输入仓存</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3.其他:满足设计图纸相关规范要求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4.完成本清单项目所需的一切相关工作</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254.09</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03B001</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灯套（人行灯）</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1.名称:灯套（人行灯）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2.规格:φ300适用，帆布袋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3.含安装</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583.59</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66</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03B002</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（灯套）机动灯</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1.名称:（灯套）机动灯Φ300适用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2.规格:帆布袋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3.含安装</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655.93</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67</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03B003</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（灯套）机动灯</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1.（灯套）机动灯Φ400适用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2.帆布袋</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703.44</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68</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030411004001</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电缆</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1.名称:RVV2×1.0㎜²</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8.08</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69</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030411004002</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电缆</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1.名称:RVV2×1.5㎜²</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8.54</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70</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030411004003</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电缆</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1.名称:RVV3×1.5㎜²</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9.62</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71</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030411004004</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电缆</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1.名称:RVV3×2.5㎜²</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10.04</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72</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030411004005</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电缆</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1.名称:RVV4×1.5㎜²</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12.2</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73</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030411004006</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电缆</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1.名称:RVV5×1.5㎜²</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14.48</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74</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030411004007</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配线</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1.名称:BVV-10㎜²</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10.61</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75</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030411004008</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电源线</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1.名称:RVV2×10㎜²</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m</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32.66</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76</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030411004009</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电源线</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1.名称:RVV3×10㎜²</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m</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45.71</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77</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030411004010</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钢丝绳</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1.名称:镀锌钢丝绳</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2.Ф10mm</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12.5</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lang w:eastAsia="zh-CN"/>
              </w:rPr>
            </w:pPr>
            <w:r>
              <w:rPr>
                <w:rFonts w:hint="eastAsia" w:ascii="宋体" w:hAnsi="宋体" w:eastAsia="宋体" w:cs="宋体"/>
                <w:b/>
                <w:bCs/>
                <w:i w:val="0"/>
                <w:iCs w:val="0"/>
                <w:color w:val="000000"/>
                <w:sz w:val="21"/>
                <w:szCs w:val="21"/>
                <w:u w:val="none"/>
                <w:lang w:eastAsia="zh-CN"/>
              </w:rPr>
              <w:t>三</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b/>
                <w:bCs/>
                <w:i w:val="0"/>
                <w:iCs w:val="0"/>
                <w:color w:val="000000"/>
                <w:sz w:val="21"/>
                <w:szCs w:val="21"/>
                <w:u w:val="none"/>
              </w:rPr>
            </w:pP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检测器维护</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b/>
                <w:bCs/>
                <w:i w:val="0"/>
                <w:iCs w:val="0"/>
                <w:color w:val="000000"/>
                <w:sz w:val="21"/>
                <w:szCs w:val="21"/>
                <w:u w:val="none"/>
              </w:rPr>
            </w:pP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b/>
                <w:bCs/>
                <w:i w:val="0"/>
                <w:iCs w:val="0"/>
                <w:color w:val="000000"/>
                <w:sz w:val="21"/>
                <w:szCs w:val="21"/>
                <w:u w:val="none"/>
              </w:rPr>
            </w:pP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b/>
                <w:bCs/>
                <w:i w:val="0"/>
                <w:iCs w:val="0"/>
                <w:color w:val="000000"/>
                <w:sz w:val="21"/>
                <w:szCs w:val="21"/>
                <w:u w:val="none"/>
              </w:rPr>
            </w:pP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78</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030502005001</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检测馈线</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1.名称:2芯双绞屏蔽线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2.规格:2×0.75㎜²</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6.39</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79</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030507016002</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线圈检测器</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1.名称:线圈检测器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2.类别:含材料、开槽、沥青灌封，检测线材料为2.5㎜² FVN电缆</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1428.33</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030507016003</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地磁检测器</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1.名称:地磁检测器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2.2.4G信道，10年电池寿命</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6056.14</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81</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030507016004</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地磁接收器</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1.名称:地磁接收器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2.传输距离300米，水平接收夹角120度</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15702.16</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82</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030507016005</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地磁中继器</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1.名称:地磁中继器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2.传输距离300米，水平接收夹角120度</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6538.44</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83</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030507016006</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地磁脉冲输出及扩展卡</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1.名称:地磁脉冲输出及扩展卡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2.开关量输出，每卡4卡到</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4896.07</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84</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031101001001</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地磁接收器电源</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1.名称:地磁接收器电源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2.规格:与接收器匹配</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1187.04</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85</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031002002001</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地磁接收器支架、附件</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1.名称:地磁接收器支架、附件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2.带万向节、不锈钢带固定</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1178.73</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86</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030502005002</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屏蔽线</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1.名称:屏蔽线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2.规格:8芯，编织网屏蔽线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4.调试</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5.21</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87</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030507016007</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广域雷达微波检测器1</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1.名称:广域雷达微波检测器1</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2.采用广域雷达跟踪技术，跟踪128个目标，检测目标的即时位置、即时速度，以及双断面的交通流统计；检测范围：6车道；检测距离最大150米；正向安装。</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7805.72</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4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88</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030507016008</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广域雷达微波检测器2</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1.名称:广域雷达微波检测器2</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2.采用广域雷达跟踪技术，跟踪128个目标，检测目标的即时位置、即时速度，多断面的交通流统计，排队长度数据；检测范围：6车道；检测距离最大200米；正向安装。</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8288.02</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89</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030507016014</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行人雷达微波检测器</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1.名称:行人雷达微波检测器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2.采用多通道雷达前端技术和行人捕捉跟踪算法融合技术，对行人存在进行精准检测，全天候检测</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4911.91</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90</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030507016009</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雷达数据处理器</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1.名称:雷达数据处理器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2.实现最多四台微波检测器和信号机的连接，支持一路RJ45网络输入，默认16通道固态继电器I/O信号输出，可扩充至最大32路，可灵活选配增加至24通道或32通道</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2500.41</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91</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050307009001</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雷视一体检测器1</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1.雷视一体化架构，摄像机不低于400万像素；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2.检测范围支持4车道以上数据输出，最大检测目标可达128个；</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3.完成本清单项目所需的一切相关工作</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8039.06</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92</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050307009005</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雷视一体检测器2</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1.雷视一体化架构，摄像机不低于400万像素；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2.检测范围支持8车道以上数据输出，最大检测目标可达256个；</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3.支持侧向安装；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4.完成本清单项目所需的一切相关工作</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11780.91</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93</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050307009002</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雷视一体检测器3</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1.雷视一体化架构，摄像机不低于800万像素；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2.检测范围支持8车道以上数据输出，最大检测目标可达256个；</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3.完成本清单项目所需的一切相关工作</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12716.37</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94</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050307009006</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雷视一体检测器4</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1.雷视一体化架构，摄像机不低于800万像素；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2.检测范围支持10车道以上数据输出，最大检测目标可达512个；</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3.完成本清单项目所需的一切相关工作</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13651.82</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95</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050307009007</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视频检测器</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1.摄像机不低于400万像素；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2.支持视频检测人数功能。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3.支持输出目标停留时间功能；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4.完成本清单项目所需的一切相关工作</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5185.9</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96</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030507016013</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双目雷视一体机</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1.双目雷视一体化架构，内嵌不低于500万像素近景视频检测+不低于800万像素远景视频检测+多目标毫米波雷达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2.检测范围可覆盖10-250米，无盲区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3.防护等级：P65；电源、网口防雷设计；带有防护绳，避免高处掉落。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4.完成本清单项目所需的一切相关工作</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20320.34</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97</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031101055002</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数据接口转换器</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1.16路IO输入，16路IO输出接口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2.1路RS485接口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3.1路网口接口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4.可实现IO信号与RS485信号互转，IO信号与网络信号互转</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1146.96</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98</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030501012001</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雷视数据处理器</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1.名称:雷视数据处理器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2.实现不低于四台微波检测器和信号机的连接，支持一路RJ45网络输入，支持16通道固态继电器I/O信号输出，可扩充最大32路，可灵活选配增加至24通道或32通道</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套</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2646.41</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4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99</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030507016015</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边缘智慧小站</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汇聚雷达数据，在边缘端进行融合分析，具备多方向雷达</w:t>
            </w:r>
            <w:r>
              <w:rPr>
                <w:rFonts w:hint="eastAsia" w:ascii="宋体" w:hAnsi="宋体" w:cs="宋体"/>
                <w:i w:val="0"/>
                <w:iCs w:val="0"/>
                <w:color w:val="000000"/>
                <w:kern w:val="0"/>
                <w:sz w:val="21"/>
                <w:szCs w:val="21"/>
                <w:u w:val="none"/>
                <w:lang w:val="en-US" w:eastAsia="zh-CN" w:bidi="ar"/>
              </w:rPr>
              <w:t>数据</w:t>
            </w:r>
            <w:r>
              <w:rPr>
                <w:rFonts w:hint="eastAsia" w:ascii="宋体" w:hAnsi="宋体" w:eastAsia="宋体" w:cs="宋体"/>
                <w:i w:val="0"/>
                <w:iCs w:val="0"/>
                <w:color w:val="000000"/>
                <w:kern w:val="0"/>
                <w:sz w:val="21"/>
                <w:szCs w:val="21"/>
                <w:u w:val="none"/>
                <w:lang w:val="en-US" w:eastAsia="zh-CN" w:bidi="ar"/>
              </w:rPr>
              <w:t>拼接、交通信息采集清洗共亨设备联动等功能。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CPU:不低于4核ARM架构，</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主频不低于2.0GHz;</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内存:不低于8GB;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存储:不低于32GB;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硬盘:不低于1TBSSD;</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算力:不低于32TOPS;</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支持接入不低于32路前端设备;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cs="宋体"/>
                <w:i w:val="0"/>
                <w:iCs w:val="0"/>
                <w:color w:val="000000"/>
                <w:kern w:val="0"/>
                <w:sz w:val="21"/>
                <w:szCs w:val="21"/>
                <w:u w:val="none"/>
                <w:lang w:val="en-US" w:eastAsia="zh-CN" w:bidi="ar"/>
              </w:rPr>
              <w:t>数据</w:t>
            </w:r>
            <w:r>
              <w:rPr>
                <w:rFonts w:hint="eastAsia" w:ascii="宋体" w:hAnsi="宋体" w:eastAsia="宋体" w:cs="宋体"/>
                <w:i w:val="0"/>
                <w:iCs w:val="0"/>
                <w:color w:val="000000"/>
                <w:kern w:val="0"/>
                <w:sz w:val="21"/>
                <w:szCs w:val="21"/>
                <w:u w:val="none"/>
                <w:lang w:val="en-US" w:eastAsia="zh-CN" w:bidi="ar"/>
              </w:rPr>
              <w:t>拟合精度≥90%</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台</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11841.2</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lang w:eastAsia="zh-CN"/>
              </w:rPr>
            </w:pPr>
            <w:r>
              <w:rPr>
                <w:rFonts w:hint="eastAsia" w:ascii="宋体" w:hAnsi="宋体" w:eastAsia="宋体" w:cs="宋体"/>
                <w:b/>
                <w:bCs/>
                <w:i w:val="0"/>
                <w:iCs w:val="0"/>
                <w:color w:val="000000"/>
                <w:sz w:val="21"/>
                <w:szCs w:val="21"/>
                <w:u w:val="none"/>
                <w:lang w:eastAsia="zh-CN"/>
              </w:rPr>
              <w:t>四</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b/>
                <w:bCs/>
                <w:i w:val="0"/>
                <w:iCs w:val="0"/>
                <w:color w:val="000000"/>
                <w:sz w:val="21"/>
                <w:szCs w:val="21"/>
                <w:u w:val="none"/>
              </w:rPr>
            </w:pP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管道维护及更换</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b/>
                <w:bCs/>
                <w:i w:val="0"/>
                <w:iCs w:val="0"/>
                <w:color w:val="000000"/>
                <w:sz w:val="21"/>
                <w:szCs w:val="21"/>
                <w:u w:val="none"/>
              </w:rPr>
            </w:pP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b/>
                <w:bCs/>
                <w:i w:val="0"/>
                <w:iCs w:val="0"/>
                <w:color w:val="000000"/>
                <w:sz w:val="21"/>
                <w:szCs w:val="21"/>
                <w:u w:val="none"/>
              </w:rPr>
            </w:pP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b/>
                <w:bCs/>
                <w:i w:val="0"/>
                <w:iCs w:val="0"/>
                <w:color w:val="000000"/>
                <w:sz w:val="21"/>
                <w:szCs w:val="21"/>
                <w:u w:val="none"/>
              </w:rPr>
            </w:pP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040501012001</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机动车道顶管（2管）</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1.管道材质及规格:HDPE管、2*φ90mm</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508.05</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101</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040501012002</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机动车道顶管（5管）</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1.管道材质及规格:HDPE管、5*φ90mm</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813.46</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102</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040501002001</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机动车道开挖埋管（2管）</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1.材质及规格:热镀锌钢管、2*Φ90mm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2.开挖深度:至路面高度大于50厘米、不含修复路面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3.垫层：100mm石粉垫层</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448.07</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103</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040501002002</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机动车道开挖埋管（5管）</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1.材质及规格:热镀锌钢管、5*Φ90mm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2.开挖深度:至路面高度大于50厘米、不含修复路面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3.垫层：100mm石粉垫层</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727.08</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104</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040501002003</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人行道开挖埋管（1管）</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1.材质及规格:HDPE管、1*φ90mm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2.开挖深度:至面层高度大于20厘米、不含修复路面</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133.13</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105</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040501002004</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人行道开挖埋管（2管）</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1.材质及规格:HDPE管、2*φ90mm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2.开挖深度:至面层高度大于20厘米 、不含修复路面</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146.92</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106</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040501002005</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绿化带开挖埋管（2管）</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1.材质及规格:HDPE管、2*φ90mm、至面层高度大于20厘米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2.开挖深度:至面层高度大于20厘米</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125.35</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107</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040501002009</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绿化带开挖埋管（1管原土回填）</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1.材质及规格：HDPE管、φ90mm；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2.开挖深度：最上层管道表面至地表面500mm；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3.不含修复路面。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4.完成本清单项目所需的一切相关工作</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119.69</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108</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040501002010</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人行横道开挖埋管（1管原土回填）</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1.材质及规格：HDPE管、φ90mm；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2.开挖深度：最上层管道表面至地表面500mm；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3.不含修复路面。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4.完成本清单项目所需的一切相关工作</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133.13</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109</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040501002008</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标准绿化带开挖埋管（1管）</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1.材质及规格：HDPE管、φ90mm；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2.开挖深度：最上层管道表面至地表面300mm；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3.不含修复路面。</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111.56</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110</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040501002011</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标准绿化带开挖埋管（2管）</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1.材质及规格：HDPE管、2*φ90mm；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2.开挖深度：最上层管道表面至地表面400mm；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3.不含修复路面。</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129.42</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111</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040501002012</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标准人行横道开挖埋管（1管）</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1.材质及规格：HDPE管、φ90mm；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2.开挖深度：最上层管道表面至地表面300mm；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3.不含修复路面。</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133.13</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112</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040501002013</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标准人行横道开挖埋管（2管）</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1.材质及规格：HDPE管、2*φ90mm；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2.开挖深度：最上层管道表面至地表面400mm；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3.不含修复路面。</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146.92</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113</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040501002006</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埋管（HDPE）</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1.材质及规格:HDPE管、φ90mm、不含开挖、不含恢复</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39.3</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114</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040501002007</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埋管（热镀锌钢管）</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1.材质及规格:热镀锌钢管、φ90mm、不含开挖、不含恢复</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167.87</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115</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041001002001</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人行道修复（透水砖）</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1.材质:彩色透水砖，含基础修复</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232.96</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116</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041001002002</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人行道修复（6cm厚花岗岩路面）</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1.材质:6cm厚花岗岩路面，含基础修复</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383.31</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117</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041001002003</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人行道开挖修复（8cm厚花岗岩路面）</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1.材质:8cm厚花岗岩路面，含基础修复</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465.82</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118</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041001002004</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人行道开挖修复（10cm厚花岗岩路面）</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1.材质:10cm厚花岗岩路面，含基础修复</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521.16</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119</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041001002005</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绿化带修复（草皮）</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1.材质:原样恢复绿植</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68.68</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041001002006</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绿化带修复（灌木）</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1.材质:原样恢复绿植</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168.51</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121</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041001001001</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水泥砼路面修复</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1.材质:水泥砼路面修复，厚度综合考虑，含基层修复</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308.06</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122</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041001001002</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沥青砼路面修复</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1.材质:沥青砼路面修复，厚度综合考虑，含基层修复</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330.56</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123</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040504001001</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沙井（铸铁600*800）</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1.砌筑材料品种、规格、强度等级:灰砂砖砌筑、水泥砂浆批荡2cm、60cm*80cm*100cm(长*宽*高)</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2.井盖、井圈材质及规格:球墨铸铁防盗井环盖（含公安交通标识）</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座</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1763.1</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124</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040504001002</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复合井盖（600*800）</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1.盖板材质、规格:复合材料，600mm*800mm</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542.5</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125</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040504001003</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铸铁井盖（600*800）</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1.盖板材质、规格:铸铁，600mm*800mm</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1030.82</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126</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040504001004</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沙井（铸铁400*400）</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1.砌筑材料品种、规格、强度等级:灰砂砖砌筑、水泥砂浆批荡2cm、40cm*40cm*80cm(长*宽*高)</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2.井盖、井圈材质及规格:球墨铸铁防盗井环盖（含公安交通标识）</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941.58</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127</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040504001005</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复合井盖（400*400）</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1.盖板材质、规格:复合材料，400mm*400mm</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445.9</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128</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040504001006</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铸铁井盖（400*400）</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1.盖板材质、规格:铸铁，400mm*400mm</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499.37</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129</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040504001007</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可调式防沉降井盖（φ650*190H）</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1.盖板材质、规格:球墨铸铁，抗拉强度500-1100N/mm²，承载等级为D400</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860.55</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130</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040504001008</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填充式井盖（450*450*100H）</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1.盖板材质、规格:球墨铸铁，抗拉强度500-1100N/mm²，承载等级为B125</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740.91</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131</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040504001009</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填充式井盖（700*700*100H）</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1.盖板材质、规格:球墨铸铁，抗拉强度500-1100N/mm²，承载等级为B125</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902.31</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132</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030411001001</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镀锌钢管Φ32</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架空附路灯杆用</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32.7</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133</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030411001002</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镀锌钢管Φ60</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架空附路灯杆用</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51.32</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134</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030411001003</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电缆保护管（1寸）</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PVC胶管、1寸（Ф32）</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15.35</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135</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030411001004</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电缆保护管（2寸）</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PVC胶管、2寸（Ф60）</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19.68</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136</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030411001005</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φ50PVC管</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1.材料：PVC；</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2.规格：直径50mm；</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137</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040504001010</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沙井（复合材料400*400）</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1.砌筑材料品种、规格、强度等级:灰砂砖砌筑、水泥砂浆批荡2cm、40cm*40cm*80cm(长*宽*高)</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2.盖板材质、规格:复合材料井环盖（含公安交通标识）</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座</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888.11</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138</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040504001011</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沙井（复合材料600*800）</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1.砌筑材料品种、规格、强度等级:灰砂砖砌筑、水泥砂浆批荡2cm、40cm*40cm*80cm(长*宽*高)</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2.盖板材质、规格:复合材料井环盖（含公安交通标识）</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座</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1274.78</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139</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040504001012</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清理沙井</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1.对泥沙淤塞的400mm*400m沙井进行清理，确保沙井正常使用</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座</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65.99</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140</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040504001013</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清理沙井</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1.对泥沙淤塞的600mm*800mm沙井进行清理，确保沙井正常使用</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座</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98.98</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lang w:eastAsia="zh-CN"/>
              </w:rPr>
            </w:pPr>
            <w:r>
              <w:rPr>
                <w:rFonts w:hint="eastAsia" w:ascii="宋体" w:hAnsi="宋体" w:eastAsia="宋体" w:cs="宋体"/>
                <w:b/>
                <w:bCs/>
                <w:i w:val="0"/>
                <w:iCs w:val="0"/>
                <w:color w:val="000000"/>
                <w:sz w:val="21"/>
                <w:szCs w:val="21"/>
                <w:u w:val="none"/>
                <w:lang w:eastAsia="zh-CN"/>
              </w:rPr>
              <w:t>五</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b/>
                <w:bCs/>
                <w:i w:val="0"/>
                <w:iCs w:val="0"/>
                <w:color w:val="000000"/>
                <w:sz w:val="21"/>
                <w:szCs w:val="21"/>
                <w:u w:val="none"/>
              </w:rPr>
            </w:pP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信号控制系统维护</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b/>
                <w:bCs/>
                <w:i w:val="0"/>
                <w:iCs w:val="0"/>
                <w:color w:val="000000"/>
                <w:sz w:val="21"/>
                <w:szCs w:val="21"/>
                <w:u w:val="none"/>
              </w:rPr>
            </w:pP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b/>
                <w:bCs/>
                <w:i w:val="0"/>
                <w:iCs w:val="0"/>
                <w:color w:val="000000"/>
                <w:sz w:val="21"/>
                <w:szCs w:val="21"/>
                <w:u w:val="none"/>
              </w:rPr>
            </w:pP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b/>
                <w:bCs/>
                <w:i w:val="0"/>
                <w:iCs w:val="0"/>
                <w:color w:val="000000"/>
                <w:sz w:val="21"/>
                <w:szCs w:val="21"/>
                <w:u w:val="none"/>
              </w:rPr>
            </w:pP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141</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080702001001</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信号机调试费</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1.名称:信号机调试费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2.旧机拆除、新机运输、新机调试</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宗</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1137.47</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142</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030904008001</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SCATS 处理板</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1.名称:SCATS 处理板</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11903.24</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143</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030904008002</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SCATS 电源板</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1.名称:SCATS 电源板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2.规格:开关电源、220v±10%</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14688.04</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144</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030904008003</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SCATS 检测板</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1.名称:SCATS 检测板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2.规格:16通道</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12276.54</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145</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030904008004</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SCATS 输出板</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1.名称:SCATS 输出板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2.规格:8通道</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9382.73</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146</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030904008005</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SCATS 信号机地址板</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1.名称:SCATS 信号机地址板</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1955.3</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147</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030904008006</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SCATS 信号机处理板CPM3</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1.名称:SCATS 信号机处理板CPM3</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2.规格:含以太网接口</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14688.04</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148</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030904008007</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SCATS 信号机以太网通讯接口板</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1.名称:SCATS 信号机以太网通讯接口板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2.规格:标准RJ45接口，以太网数据传输</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9865.03</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149</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030507014001</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SCATS 信号机键盘</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1.名称:SCATS 信号机键盘</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2.类别:液晶显示、RJ45接头</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7008.33</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030503003002</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警</w:t>
            </w:r>
            <w:r>
              <w:rPr>
                <w:rFonts w:hint="eastAsia" w:ascii="宋体" w:hAnsi="宋体" w:cs="宋体"/>
                <w:i w:val="0"/>
                <w:iCs w:val="0"/>
                <w:color w:val="000000"/>
                <w:kern w:val="0"/>
                <w:sz w:val="21"/>
                <w:szCs w:val="21"/>
                <w:u w:val="none"/>
                <w:lang w:val="en-US" w:eastAsia="zh-CN" w:bidi="ar"/>
              </w:rPr>
              <w:t>保</w:t>
            </w:r>
            <w:r>
              <w:rPr>
                <w:rFonts w:hint="eastAsia" w:ascii="宋体" w:hAnsi="宋体" w:eastAsia="宋体" w:cs="宋体"/>
                <w:i w:val="0"/>
                <w:iCs w:val="0"/>
                <w:color w:val="000000"/>
                <w:kern w:val="0"/>
                <w:sz w:val="21"/>
                <w:szCs w:val="21"/>
                <w:u w:val="none"/>
                <w:lang w:val="en-US" w:eastAsia="zh-CN" w:bidi="ar"/>
              </w:rPr>
              <w:t>卫手动控制器</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1.DB37接口: 电源板的XSF接口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2.显示模式: LED指示灯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3.按键触发反应时间: &lt;100Ms</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4.外形尺寸: 120mm*60mm</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1417</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151</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030501017001</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Scats 特征软件卡1</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1.名称:Scats 特征软件卡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2.类别:PCI插槽型</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2987.59</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152</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030501007001</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工业级SD卡</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1.128M存储容量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2.支持FAT格式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3.工作温度-20 ～ 85℃</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85.09</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153</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030404031001</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SCATS 信号机主继电器</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1.名称:SCATS 信号机主继电器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2.型号:BC7-30-10小容量交流接触器</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616.95</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154</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030404031002</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SCATS 信号机继电器</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1.名称:SCATS 信号机继电器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2.型号:功率继电器；RH4B-ULDC24</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192.8</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155</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030404031003</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SCATS 信号机黄闪器</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1.名称:SCATS 信号机黄闪器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2.型号:SCATS信号机黄闪器</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2517.21</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156</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040205015001</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SCATS 信号机</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1.名称:SCATS 信号机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2.控制机（16灯组、网卡）主体安装，控制软件，安装，调试</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82903</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157</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040205015002</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SCATS 信号机机箱</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1.名称:SCATS 信号机机箱</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2.全铝合金、含机箱门、含配线模块</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15959.64</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158</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040205015003</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SCATS 信号机空机箱</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1.名称:SCATS 信号机空机箱</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2.全铝合金、含机箱门、不含配线模块</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2058.92</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159</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040205015008</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SCATS 信号机逻辑箱（32灯组）</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1.名称:SCATS 信号机逻辑箱（32灯组）</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2.不含配件，空箱，匹配32灯组</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11715.39</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160</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040205015004</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SCATS 信号机逻辑箱（24灯组）</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1.名称:SCATS 信号机逻辑箱（24灯组）</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2.不含配件，空箱，匹配24灯组</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10557.87</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161</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040205015005</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SCATS 信号机逻辑箱（16灯组）</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1.名称:SCATS SCATS 信号机逻辑箱（16灯组）</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2.不含配件，空箱，匹配16灯组</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9631.85</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162</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031101001002</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单点信号机电源板</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1.名称:单点信号机电源板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2.规格:开关电源</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1379.97</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163</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030904008008</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单点信号机主板</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1.名称:单点信号机主板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2.规格:含存储芯片</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1569.46</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164</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030904008009</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单点信号机输出板</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1.名称:单点信号机输出板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2.规格:可控硅输出控制</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1087.16</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165</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030904008010</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单点信号机键盘/显示板</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1.名称:单点信号机键盘/显示板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2.规格:液晶显示</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1124.26</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166</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030904008011</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单点信号机检测板</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1.名称:单点信号机检测板</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1585.18</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167</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030904008012</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接线柱</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1.名称:接线柱</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2.规格:接线端子</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246.95</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08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168</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040205015006</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单点信号控制机</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1.名称:单点信号控制机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2.JKC4</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10342.92</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4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169</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040205015007</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太阳能远程信号控制机</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1.名称:太阳能远程信号控制机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2.控制机主体安装，控制软件，安装，调试</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40460.53</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4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170</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040205014047</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移动式交通灯</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1.名称:移动式交通灯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2.规格:Φ300LED，含LED式机动灯，控制机，移动机座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3.其他:满足设计图纸相关规范要求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4.完成本清单项目所需的一切相关工作</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组</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20891.84</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lang w:eastAsia="zh-CN"/>
              </w:rPr>
            </w:pPr>
            <w:r>
              <w:rPr>
                <w:rFonts w:hint="eastAsia" w:ascii="宋体" w:hAnsi="宋体" w:eastAsia="宋体" w:cs="宋体"/>
                <w:b/>
                <w:bCs/>
                <w:i w:val="0"/>
                <w:iCs w:val="0"/>
                <w:color w:val="000000"/>
                <w:sz w:val="21"/>
                <w:szCs w:val="21"/>
                <w:u w:val="none"/>
                <w:lang w:eastAsia="zh-CN"/>
              </w:rPr>
              <w:t>六</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b/>
                <w:bCs/>
                <w:i w:val="0"/>
                <w:iCs w:val="0"/>
                <w:color w:val="000000"/>
                <w:sz w:val="21"/>
                <w:szCs w:val="21"/>
                <w:u w:val="none"/>
              </w:rPr>
            </w:pP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通讯系统维护</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b/>
                <w:bCs/>
                <w:i w:val="0"/>
                <w:iCs w:val="0"/>
                <w:color w:val="000000"/>
                <w:sz w:val="21"/>
                <w:szCs w:val="21"/>
                <w:u w:val="none"/>
              </w:rPr>
            </w:pP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b/>
                <w:bCs/>
                <w:i w:val="0"/>
                <w:iCs w:val="0"/>
                <w:color w:val="000000"/>
                <w:sz w:val="21"/>
                <w:szCs w:val="21"/>
                <w:u w:val="none"/>
              </w:rPr>
            </w:pP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b/>
                <w:bCs/>
                <w:i w:val="0"/>
                <w:iCs w:val="0"/>
                <w:color w:val="000000"/>
                <w:sz w:val="21"/>
                <w:szCs w:val="21"/>
                <w:u w:val="none"/>
              </w:rPr>
            </w:pP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171</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031101055001</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数据转换器</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1.名称:数据转换器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2.型号:电缆通讯传输</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852.09</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172</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030502015001</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光纤熔接</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1.名称:光纤熔接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2.含终端盒</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宗</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584.53</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173</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030502015002</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光纤熔接（不含终端盒）</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1.名称:光纤熔接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2.不含终端盒</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宗</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459.12</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174</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031103009001</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通讯电缆维护费</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1.名称:通讯电缆维护费</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年/公里</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277.81</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175</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031103009002</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光纤维护费</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1.名称:光纤维护费</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年/纤芯/公里</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219.93</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176</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031103009003</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光纤租赁费</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1.名称:光纤租赁费</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年/纤芯/公里</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9260.18</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177</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030505009001</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数据光端机（前端独立式）</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1.名称:数据光端机（前端独立式）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2.类别:单模单纤，FC接口，1个百兆光口，支持2个RS232数据，1路百兆以太网数据，60KM</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1299.18</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178</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030505009002</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数据光端机（后端插卡式）</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1.名称:数据光端机（后端插卡式）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2.类别:单模单纤，FC接口，1个百兆光口，支持2个RS232数据，1路百兆以太网数据，60KM</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1299.18</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179</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030505009003</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光端机发射卡</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1.名称:光端机发射卡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2.类别:发射卡，4路视频，2路数据，1路以太网</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3.50公里</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1926.17</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180</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030505009004</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光端机接收卡</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1.名称:光端机接收卡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2.类别:接收卡，4路视频，2路数据，1路以太网</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3.50公里</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1926.17</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181</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030506001001</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光端机电源机箱</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1.名称:光端机电源机箱</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2.规格:机架式安装、220V输入、6V输出</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1693.87</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182</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030506001002</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光端机机箱电源</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1.名称:光端机机箱电源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2.规格:220V输入、6V输出</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366.11</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183</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030506001005</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光端机电源</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1.名称:光端机电源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2.规格:220V输入、6V输出</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366.11</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184</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030501010001</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光纤收发器A端</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1.名称:光纤收发器A端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2.规格:60KM;1路以太网接口</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994.19</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185</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030501010002</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光纤收发器B端</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1.名称:光纤收发器B端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2.规格:含电源适配器、60KM;1路以太网接口</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994.19</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82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186</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030501010003</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光纤收发器B端</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1.名称:光纤收发器B端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2.规格:含电源适配器、60KM;4路以太网接口</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1560.86</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187</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030501010004</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光纤收发器A端（1路232接口）</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1.名称:光纤收发器A端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2.规格:60KM;1路232数据接口</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1026.89</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188</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030501010005</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光纤收发器B端（1路232接口）</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1.名称:光纤收发器B端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2.规格:含电源适配器、60KM;1路232数据接口</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1026.89</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189</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030506001003</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光纤收发器机箱电源</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1.名称:光纤收发器机箱电源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2.规格:220V输入、6V输出</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1530.37</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190</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030502001001</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光纤收发器机箱机架</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1.插槽不低于12个；</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2.电源输入：AC100V~260V或DC48V可选；直流输出：DC5V，12A；电源配置：单电源或双电源热备份；3.温度：工作环境温度0 ～ 55℃ 储存环境温度-20 ～ 70℃；湿度：5% - 95%。</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3.完成本清单项目所需的一切相关工作</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1404.51</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191</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030506001004</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光纤收发器电源</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1.名称:光纤收发器电源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2.规格:220V输入、6V输出</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68.22</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192</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030501009002</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4G无线路由器</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1.名称:4G无线路由器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2.类别:工业级路由器、可使用全网通通讯卡</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2747.7</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193</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030501009003</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5G无线路由器</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1.名称:5G无线路由器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2.类别:工业级路由器、可使用全网通通讯卡</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4676.91</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194</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030501012002</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协议转换器</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1.名称:网络协议转换器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2.量输入/16路开关量输出/1路RS485/1路R232/1路100M网口</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943.37</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195</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031101055003</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全功能协议转换器</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1、1*RJ45网口、5*RS485接口、1*RS232接口、32*DI/DO数字量接口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2、具有SD卡、USB等存储设备接口。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3、8路 LED状态指示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4、与SCATS信号机通过开关量对接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5、完成本清单项目所需的一切相关工作</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2086.77</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196</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030501012003</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接入层网络交换机</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1.名称:接入层网络交换机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2.32个 10/100Base-T 以太网端口，16个10/100/1000Base-T以太网端口，4 个 千兆SFP</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3.包转发率：34.8Mpps</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4.交换容量：336Gbps</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5.完成本清单项目所需的一切相关工作</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2757.17</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197</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030501012004</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汇聚层网络交换机</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1.名称:汇聚层网络交换机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2.48 个 10/100/1000Base-T 以太网端口，4 个 10GE SFP+端口，2 个 12GE 堆叠口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3.包转发率：207 Mpps</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4.交换容量：520 Gbps/5.2 Tbps</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5.完成本清单项目所需的一切相关工作</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5785.71</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198</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030501012005</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工业级户外交换机（5口）</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1.名称:网络交换机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2.网络端口：5口支持100Mbps、1000Mbps</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3.完成本清单项目所需的一切相关工作</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421.03</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199</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030904008013</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电力线载波通信模块</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1.名称:电力线载波通信模块</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2.最大支持100Mbps数据带宽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3.有效传输距离不小于150米，稳定性好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4.工作环境温度满足-40 ℃ ～+70 ℃</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707.12</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030904008014</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红绿灯取电模块</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1.名称:红绿灯取电模块</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2.支持电力线载波的对外传输方式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3.最大支持100Mbps数据带宽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4.对外供电接口最大支持20w功率输出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5.工作环境温度满足-40 ℃～+70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6.支持IP66防护等级</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816.12</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201</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030502005003</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屏蔽网线1</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1.名称:屏蔽网线1</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2.规格:符合CAT5e类标准、标准RJ45接口</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5.14</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030502005004</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屏蔽网线2</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1.名称:屏蔽网线2</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2.规格:符合CAT6e类标准、标准RJ45接口</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5.88</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203</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030502005005</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屏蔽网线3</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1.名称:屏蔽网线3</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2.规格:符合CAT8e类标准、标准RJ45接口</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8.41</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204</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030502009001</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光纤跳线</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1.名称:光纤跳线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2.类别:FC-FC型</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条</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63.59</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205</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030502007001</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四芯光缆</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1.名称:四芯光缆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2.规格:单模光缆、四芯</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m</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15.29</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206</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030502007002</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八芯光缆</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1.名称:八芯光缆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2.规格:单模光缆、八芯</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m</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16.4</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lang w:eastAsia="zh-CN"/>
              </w:rPr>
            </w:pPr>
            <w:r>
              <w:rPr>
                <w:rFonts w:hint="eastAsia" w:ascii="宋体" w:hAnsi="宋体" w:eastAsia="宋体" w:cs="宋体"/>
                <w:b/>
                <w:bCs/>
                <w:i w:val="0"/>
                <w:iCs w:val="0"/>
                <w:color w:val="000000"/>
                <w:sz w:val="21"/>
                <w:szCs w:val="21"/>
                <w:u w:val="none"/>
                <w:lang w:eastAsia="zh-CN"/>
              </w:rPr>
              <w:t>七</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b/>
                <w:bCs/>
                <w:i w:val="0"/>
                <w:iCs w:val="0"/>
                <w:color w:val="000000"/>
                <w:sz w:val="21"/>
                <w:szCs w:val="21"/>
                <w:u w:val="none"/>
              </w:rPr>
            </w:pP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电源及安全防护</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b/>
                <w:bCs/>
                <w:i w:val="0"/>
                <w:iCs w:val="0"/>
                <w:color w:val="000000"/>
                <w:sz w:val="21"/>
                <w:szCs w:val="21"/>
                <w:u w:val="none"/>
              </w:rPr>
            </w:pP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b/>
                <w:bCs/>
                <w:i w:val="0"/>
                <w:iCs w:val="0"/>
                <w:color w:val="000000"/>
                <w:sz w:val="21"/>
                <w:szCs w:val="21"/>
                <w:u w:val="none"/>
              </w:rPr>
            </w:pP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b/>
                <w:bCs/>
                <w:i w:val="0"/>
                <w:iCs w:val="0"/>
                <w:color w:val="000000"/>
                <w:sz w:val="21"/>
                <w:szCs w:val="21"/>
                <w:u w:val="none"/>
              </w:rPr>
            </w:pP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207</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030409001001</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接地极</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1.名称:接地极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2.独立埋设的角铁等材料形成地级网络，达到接地小于10欧</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1092.21</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8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208</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030404019001</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漏电智能保护装置</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1.名称:漏电智能保护装置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2.工作电压：AC160-280V；额定电流20-100A；电压测量范围：AC0-400V；剩余电流测量范围：AC0-1000mA</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3.漏电保护时间:小于等于0.1s；具体三段保护，极限分断能力Icu=50KA，运行分析能力Ics=35KA；</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4.突变剩余电流底座阀值：30mA（可调）；自动重合闸间隔时间：20-60s（可调）工作环境温度-20度~60度，湿度小于95%；外观尺寸应小于25L*15W*15H(cm）</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1356.39</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4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209</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030404019002</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剩余电流保护断路器</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1.名称:剩余电流保护断路器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2.电子式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3.漏电保护30mA~1000mA可调</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4.漏电自动跟踪、漏电报警</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5.漏电突变性人体保护功能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6.可重合闸</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7.远程通讯</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1645.76</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210</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030404019003</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空气断路器（≥16A）</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1.名称:空气开关带保护≥16A</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136.87</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211</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030404019004</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空气断路器（≥32A）</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1.名称:空气开关带保护≥32A</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234.3</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212</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030404019005</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漏电开关</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1.名称:漏电开关</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2.规格:16A</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124.45</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213</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030404019006</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漏电开关</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1.名称:漏电开关</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2.规格:32A</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154.41</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214</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030404031004</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供电输入转换模组</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1.名称:供电输入转换模组</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2.铝合金支架、航空接头，含自动切换继电器</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784.59</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215</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030404031005</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逆变器</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1.名称:逆变器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2.1200W,220VAC纯正弦波输出</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1504.19</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216</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030405001001</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电池</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1.名称:电池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2.型号:胶体电池，60Ah</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716.61</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217</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030607005001</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电池箱</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1.名称:电池箱</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2.型号:适合放置4个75AH电池，含电池箱、通气管、连接线缆</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522.73</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218</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030507006001</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门禁设备</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1.名称:门禁设备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2.规格:含控制器、280KG电磁锁2套、相差线缆，含安装调试（包括特征软件制作）</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1920.31</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219</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030507007001</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信号机电磁锁</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1.名称:信号机电磁锁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2.类别:280KG电磁锁</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408.55</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220</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030404016001</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电表箱（带电表）</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1.名称:电表箱（带电表）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2.型号:复合材料电表箱外壳，带电表，10A</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682.1</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221</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030404016002</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电表箱</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1.名称:电表箱</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2.型号:复合材料电表箱外壳</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484.62</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222</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03B012</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电费</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1.名称:电费</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度</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0.84</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223</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030404016003</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电表</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1.名称:电表</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197.48</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224</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031101003001</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稳压器</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1.名称:稳压器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2.规格:2Kw/220v、含安装</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1436.34</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225</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030507007002</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机箱机械锁</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1.名称:机箱机械锁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2.类别:信号机通用机械锁，弹簧螺旋卡栓</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165.02</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82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226</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031002002002</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漏保支架A</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1.名称:漏保支架A</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2.材质:镀锌钢板、厚度：1mm 尺寸：190*260mm</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56.34</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227</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031002002003</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漏保支架B</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1.名称:漏保支架B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2.形式:镀锌钢板、厚度：1mm 尺寸：160*360mm</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75.12</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lang w:eastAsia="zh-CN"/>
              </w:rPr>
            </w:pPr>
            <w:r>
              <w:rPr>
                <w:rFonts w:hint="eastAsia" w:ascii="宋体" w:hAnsi="宋体" w:eastAsia="宋体" w:cs="宋体"/>
                <w:b/>
                <w:bCs/>
                <w:i w:val="0"/>
                <w:iCs w:val="0"/>
                <w:color w:val="000000"/>
                <w:sz w:val="21"/>
                <w:szCs w:val="21"/>
                <w:u w:val="none"/>
                <w:lang w:eastAsia="zh-CN"/>
              </w:rPr>
              <w:t>八</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b/>
                <w:bCs/>
                <w:i w:val="0"/>
                <w:iCs w:val="0"/>
                <w:color w:val="000000"/>
                <w:sz w:val="21"/>
                <w:szCs w:val="21"/>
                <w:u w:val="none"/>
              </w:rPr>
            </w:pP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信号灯配套标志维护</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b/>
                <w:bCs/>
                <w:i w:val="0"/>
                <w:iCs w:val="0"/>
                <w:color w:val="000000"/>
                <w:sz w:val="21"/>
                <w:szCs w:val="21"/>
                <w:u w:val="none"/>
              </w:rPr>
            </w:pP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b/>
                <w:bCs/>
                <w:i w:val="0"/>
                <w:iCs w:val="0"/>
                <w:color w:val="000000"/>
                <w:sz w:val="21"/>
                <w:szCs w:val="21"/>
                <w:u w:val="none"/>
              </w:rPr>
            </w:pP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b/>
                <w:bCs/>
                <w:i w:val="0"/>
                <w:iCs w:val="0"/>
                <w:color w:val="000000"/>
                <w:sz w:val="21"/>
                <w:szCs w:val="21"/>
                <w:u w:val="none"/>
              </w:rPr>
            </w:pP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228</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050307009004</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信号灯地牌</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1.外形规格：半径50mm×厚2mm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2.材料：不锈钢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3.含安装辅材</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17.56</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229</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050307009003</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电缆标志牌</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1.外形规格：长81mm×宽31mm×厚2mm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2.材料：塑料</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3.含安装辅材</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8.19</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230</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040205004003</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自发光标志（白冷光LED发光二极管、导光板；接入220v，输出24v。）</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1.半透或全透发光，电网接入；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2.铝合金板材，夜间有效动态视认距离≥210米 ，静态视认距离≥250米；</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3.使用寿命大于5年。</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4.含运输、安装。</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2766.51</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231</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040205004004</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Ⅲ类反光膜Ⅰ</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1.密封胶囊式玻璃珠结构；高强级反光膜；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2.含粘贴、安装。</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211.35</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232</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040205004005</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Ⅲ类反光膜Ⅱ</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1.密封胶囊式玻璃珠结构；高强级反光膜；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2.含粘贴、安装。</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167.75</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233</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040205004006</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Ⅳ类反光膜Ⅰ</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1.微棱镜型结构，超强级反光膜；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2.含粘贴、安装。</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254.95</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234</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040205004007</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Ⅳ类反光膜Ⅱ</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1.微棱镜型结构，超强级反光膜；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2.含粘贴、安装。</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205.9</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82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235</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040205004008</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Ⅴ类反光膜Ⅰ</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1.微棱镜型结构，超强级反光膜；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2.含粘贴、安装。</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429.35</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236</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040205004009</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Ⅴ类反光膜Ⅱ</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1.微棱镜型结构，超强级反光膜；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2.含粘贴、安装。</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309.45</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237</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040205004010</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荧光黄绿（橙）反光膜Ⅰ</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1.Ⅴ类荧光黄绿（橙）；全棱镜结构；</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2.含粘贴、安装。</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459.87</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238</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040205004011</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荧光黄绿（橙）反光膜Ⅱ</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1.Ⅴ类荧光黄绿（橙）；全棱镜结构；</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2.含粘贴、安装。</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347.6</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239</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040205004012</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数码打印Ⅳ类反光膜</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1.微棱镜型结构，超强级反光膜；数码打印；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2.含粘贴、安装。</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336.7</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240</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040205004013</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数码打印Ⅴ类反光膜</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1.微棱镜型结构，超强级反光膜；数码打印；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2.含粘贴、安装。</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478.4</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241</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040205004014</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铝板（3mm）</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1.LF2-M铝合金;</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2.含切割、安装。</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491.22</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242</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040205004015</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热镀锌板</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1.热镀锌板1mm;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2.含切割、安装。</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164.84</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243</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040205004016</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滑动铝槽60mm（60*12*1.5mm）</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1.LF2-M铝合金;</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2.含切割、安装。</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53.04</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244</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040205004017</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滑动铝槽80mm（80*18*3mm）</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1.LF2-M铝合金;</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2.含切割、安装。</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66.77</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245</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040205004018</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滑动铝槽100mm（100*25*4mm）</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1.LF2-M铝合金;</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2.含切割、安装。</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78.22</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3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246</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040205004019</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标志板连接抱箍Ⅰ（50*5mm）</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1.适用于单立杆标志、悬臂式标志、八角形钢管门架标志；</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2.Q235A钢板条；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3.M18高强螺栓、螺母；</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4.含制作、安装。</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11.77</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247</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040205004020</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标志板连接抱箍Ⅱ（60*8mm）</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1.适用于倒三角门架标志；</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2.Q235A钢板条；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3.M18高强螺栓、螺母；</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4.含制作、安装。</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18.66</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248</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040205004021</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即时贴（黑色膜）</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1.类型:即时贴（黑色膜）</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85.02</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lang w:eastAsia="zh-CN"/>
              </w:rPr>
            </w:pPr>
            <w:r>
              <w:rPr>
                <w:rFonts w:hint="eastAsia" w:ascii="宋体" w:hAnsi="宋体" w:eastAsia="宋体" w:cs="宋体"/>
                <w:b/>
                <w:bCs/>
                <w:i w:val="0"/>
                <w:iCs w:val="0"/>
                <w:color w:val="000000"/>
                <w:sz w:val="21"/>
                <w:szCs w:val="21"/>
                <w:u w:val="none"/>
                <w:lang w:eastAsia="zh-CN"/>
              </w:rPr>
              <w:t>九</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b/>
                <w:bCs/>
                <w:i w:val="0"/>
                <w:iCs w:val="0"/>
                <w:color w:val="000000"/>
                <w:sz w:val="21"/>
                <w:szCs w:val="21"/>
                <w:u w:val="none"/>
              </w:rPr>
            </w:pP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机箱和杆件维护</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b/>
                <w:bCs/>
                <w:i w:val="0"/>
                <w:iCs w:val="0"/>
                <w:color w:val="000000"/>
                <w:sz w:val="21"/>
                <w:szCs w:val="21"/>
                <w:u w:val="none"/>
              </w:rPr>
            </w:pP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b/>
                <w:bCs/>
                <w:i w:val="0"/>
                <w:iCs w:val="0"/>
                <w:color w:val="000000"/>
                <w:sz w:val="21"/>
                <w:szCs w:val="21"/>
                <w:u w:val="none"/>
              </w:rPr>
            </w:pP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b/>
                <w:bCs/>
                <w:i w:val="0"/>
                <w:iCs w:val="0"/>
                <w:color w:val="000000"/>
                <w:sz w:val="21"/>
                <w:szCs w:val="21"/>
                <w:u w:val="none"/>
              </w:rPr>
            </w:pP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249</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040205003001</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机箱翻新</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1.拆除机箱</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2.除锈</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3.刷防锈漆2遍、环氧富锌漆2遍</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4.重新安装机箱</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797.85</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250</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040205003002</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翻新八角钢管信号灯门架</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1.除锈，清污，喷漆，含材料，含机械台班</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3232.06</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251</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040205003003</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翻新悬臂式L灯杆</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1.除锈，清污，喷漆，含材料，含机械台班</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1600.08</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252</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040205003004</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翻新人行灯杆</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1.除锈，清污，喷漆，含材料，含机械台班</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217.41</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253</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040205003005</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翻新机动灯杆</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1.除锈，清污，喷漆，含材料，含机械台班</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322.38</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254</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040205003006</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机动灯杆（5m）</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1.φ114mm*4mm*5000mm钢管，热浸镀锌防腐 ，不含基础</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1419.21</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255</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040205003008</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人行灯杆(3.5m)</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1.φ89mm*4mm*3500mm钢管，热浸镀锌防腐，不含基础</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748.86</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256</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040205003010</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机动灯杆（架空杆7m）</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1.φ114mm*4mm*7000mm钢管，热浸镀锌防腐，不含基础</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1900.99</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257</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040205003011</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圆弧悬臂式信号灯杆</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1.高6米，横飘2-3米</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3050.72</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258</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040205003013</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悬臂式信号灯L杆（4m横臂）</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1.八角锥形钢管，立柱6.5m,横臂长4m，热浸镀锌防腐</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7203.37</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259</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040205003014</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悬臂式信号灯L杆6m横臂</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1.横臂：a50/a83×6×6000mm八角锥形钢管；雨帽：Ф220*3mm;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2.连接立柱法兰板400*400*20mm；连接法兰板加劲肋：100*280*10mm；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3.含连接螺栓、螺母；</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4.含制作、镀锌、喷漆、安装。</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2207.49</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260</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040205003015</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悬臂式信号灯L杆立柱（6m横臂）</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1.立柱：a95/a136×8×6900mm八角锥形钢管；雨帽：Ф260*3mm;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2.连接悬臂法兰板：400*400*20mm；连接法兰板加劲肋：40/80xR115x14mm;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3.底座法兰板：Ф640*16mm;加劲肋：145*200*12mm；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4.含连接螺栓、螺母；</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5.含制作、镀锌、喷漆、安装。</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座</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6514.61</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261</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040205003016</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悬臂式信号灯L杆8m横臂</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1.横臂：a50/a91×6×8000mm八角锥形钢管；雨帽：Ф220*3mm;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2.连接立柱法兰板440*440*20mm；连接法兰板加劲肋：100*300*10mm；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3.含连接螺栓、螺母；</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4.含制作、镀锌、喷漆、安装。</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2990.4</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262</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040205003017</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悬臂式信号灯L杆立柱（8m横臂）</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1、立柱：a104/a145×8×6900mm八角锥形钢管；雨帽：Ф285*3mm;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2、连接悬臂法兰板：440*440*20mm；连接法兰板加劲肋：50/90xR125x16mm;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3、底座法兰板：Ф670*18mm;加劲肋：145*250*12mm；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4、含连接螺栓、螺母；</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5、含制作、镀锌、喷漆、安装。</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座</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7328.27</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263</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040205003018</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悬臂式信号灯L杆10m横臂</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1.横臂：a55/a103×8×10000mm八角锥形钢管；雨帽：Ф232*3mm;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2.连接立柱法兰板500*500*20mm；连接法兰板加劲肋：110*300*16mm；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3.含连接螺栓、螺母；</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4.含制作、镀锌、喷漆、安装。</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5036.88</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5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264</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040205003019</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悬臂式信号灯L杆立柱（10m横臂）</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1.立柱：a110/a150×10×6900mm八角锥形钢管；雨帽：Ф300*3mm;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2.连接悬臂法兰板：500*500*20mm；连接法兰板加劲肋：50/90xR133x16mm;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3.底座法兰板：Ф720*20mm;加劲肋：160*300*12mm；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4.含连接螺栓、螺母；</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5.含制作、镀锌、喷漆、安装。</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座</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9429.05</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265</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040205003020</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悬臂式信号灯L杆12m横臂</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1.横臂：a60/a125×8×12000mm八角锥形钢管；雨帽：Ф245*3mm;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2.连接立柱法兰板550*500*22mm；连接法兰板加劲肋：110*300*16mm；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3.含连接螺栓、螺母；</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4.含制作、镀锌、喷漆、安装。</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6821.01</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266</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040205003021</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悬臂式信号灯L杆立柱（12m横臂）</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1.立柱：a140/a180×10×6900mm八角锥形钢管；雨帽：Ф380*3mm;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2.连接悬臂法兰板：550*500*22mm；连接法兰板加劲肋：50/90xR169x16mm;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3.底座法兰板：Ф800*20mm;加劲肋：160*300*14mm；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4.含连接螺栓、螺母；</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5.含制作、镀锌、喷漆、安装。</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座</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11453.71</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267</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040205003022</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八角钢管信号灯门架立柱</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1.Q235A钢；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2.八角钢管立柱：a140*12*7290mm；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3.底座法兰板：1200*600*20mm；加劲肋：①350*300*16mm；②200*300*16mm；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4.连接横梁法兰板：500*500*20mm；加劲肋：200*500*16mm；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5.雨帽：Ф387*5mm；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6.含连接螺栓、螺母；</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7.含制作、镀锌、喷漆、安装。</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座</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17692.89</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268</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040205003023</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八角钢管信号灯门架横梁</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1.Q235A钢；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2.八角钢管横梁：a120*10mm；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3.连接立柱法兰板：500*500*20mm;加劲肋：250*110*16mm;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4.雨帽：Ф339*5mm；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5.含连接螺栓、螺母；</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6.含制作、镀锌、喷漆、安装。</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1876.08</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269</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040205003024</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高架桥底附着式信号灯杆</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1.Q235A钢；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2.灯杆：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钢管：φ89*4*6000；法兰板：450*300*10mm；加劲肋：①150*180*8mm、②100*180*8mm；端部封板：Ф50*3mm；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3.斜拉杆：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钢管：φ50*3.5*6325；法兰板：380*200*10mm；斜拉杆固定耳：100*90*10mm；加劲肋板：20*100*5mm；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4.含连接螺栓、螺母；</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5.含制作、镀锌、喷漆、安装。</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1712.22</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270</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040303002001</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混凝土基础</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1.混凝土C25；</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2.不含基础笼；</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3.含人工、浇注。</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m³</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1543.71</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1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271</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040901004001</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基础笼</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1.含地脚螺栓、螺母、箍筋、板筋、法兰板、；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2.含人工、安装。</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9307.35</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272</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040101003001</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挖基坑土方</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1.土壤类别:综合考虑</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2.挖土深度:综合考虑</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m³</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14.46</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273</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041001001003</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拆除路面</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1.材质:拆除混凝土、沥青路面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2.厚度:综合考虑</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65.03</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274</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041001002007</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拆除人行道</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1.材质:拆除人行道路面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2.厚度:综合考虑</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26.16</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275</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040103001001</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回填方</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1.填方材料品种:土方</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m³</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27.39</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276</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040103002001</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余方弃置</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1.废弃料品种:土方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2.运距:综合考虑</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m³</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96.04</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277</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040303002002</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拆除基础</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1.拆除各式混凝土基础；</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2.包含废料运输及处理费用。</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m³</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588.26</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278</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040205003025</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安装门架横梁</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1.安装各式门架横梁；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2.含各规格连接螺栓；</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3.包含吊车、升车、运输车辆台班；</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4.安装本项目新定制八角钢管信号灯门架横梁不采用此单价。</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572.3</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279</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040205003026</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安装门架立柱</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1.安装各式门架立柱；</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2.含各规格连接螺栓；</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3.包含吊车、升车、运输车辆台班；</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4.安装本项目新定制八角钢管信号灯门架立柱不采用此单价。</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座</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2895.67</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280</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040205003027</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拆除门架横梁</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1.拆除各式门架横梁；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2.包含吊车、升车、运输车辆台班；</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516.48</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4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281</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040205003028</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拆除门架立柱</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1.拆除各式门架立柱；</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2.包含吊车、升车、运输车辆台班；</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座</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2058.4</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282</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040205003029</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更换、拆除单立杆（含人行灯杆及机动灯杆）</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1.更换、拆除、安装单立杆（含人行灯杆及机动灯杆），安装本标段新定制单立杆不采用此单价；本项目不包含设置单立杆基础</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2.包含吊车、升车、运输车辆台班；</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347.24</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283</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040205003030</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安装悬臂式信号灯L杆横臂</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1.安装各式悬臂式信号灯L杆横臂；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2.含各规格连接螺栓；</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3.包含吊车、升车、运输车辆台班；</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2104.45</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284</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040205003031</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安装悬臂式信号灯L杆立柱</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1.安装各式悬臂式信号灯L杆立柱；</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2.含各规格连接螺栓；</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3.包含吊车、升车、运输车辆台班；</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座</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3078.03</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285</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040205003032</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拆除悬臂式信号灯L杆横臂</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1.拆除各式悬臂式信号灯L杆横臂；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2.包含吊车、升车、运输车辆台班；</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1539.01</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286</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040205003033</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拆除悬臂式信号灯L杆立柱</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1.拆除各式悬臂式信号灯L杆立柱；</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2.包含吊车、升车、运输车辆台班；</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1539.01</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287</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040205003034</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更换、拆除信号机</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1.更换、拆除信号机，运输入仓</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2.包含吊车、升车、运输车辆台班</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224.18</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288</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040504001014</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人行灯杆手孔盖</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1.人行灯杆5.5cm*11.5cm，热浸镀锌防腐钢材质（定制）</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289</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040205003035</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机动车灯杆手孔盖</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1.机动灯杆8cm*15cm，热浸镀锌防腐钢材质（定制）</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290</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040205003036</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L杆手孔盖</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1.L杆12cm*24cm，热浸镀锌防腐钢材质（定制）</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291</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040205003037</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信号灯安装支架（Φ200）</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1.名称:使用于φ200机动车灯具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2.热浸镀锌防腐钢材质</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60.81</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292</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040205003038</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信号灯安装支架（Φ300）</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1.名称:使用于φ300机动车灯具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2.热浸镀锌防腐钢材质</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103.12</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293</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040205003039</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信号灯安装支架（Φ400）</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1.名称:使用于φ400机动车灯具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2.热浸镀锌防腐钢材质</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150.28</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294</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040205003040</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简易悬臂式信号灯杆横臂夹码</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1.名称:简易悬臂式信号灯杆横臂夹码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2.尺寸:综合考虑</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75.16</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295</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040205003041</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悬臂式信号灯L杆横臂夹码</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1.名称:悬臂式信号灯L杆横臂夹码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2.尺寸:综合考虑</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78.46</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296</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040205003042</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悬臂式信号灯L杆立柱夹码</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1.名称:悬臂式信号灯L杆立柱夹码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2.尺寸:综合考虑</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80.66</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297</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040205003043</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机动车信号灯单立杆夹码</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1.名称:机动车信号灯单立杆夹码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2.尺寸:φ114夹码</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37.11</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298</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040205003044</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人行信号灯灯杆夹码</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1.名称:人行信号灯灯杆夹码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2.尺寸:φ89夹码</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34.9</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bl>
    <w:p>
      <w:pPr>
        <w:widowControl/>
        <w:jc w:val="left"/>
        <w:rPr>
          <w:rFonts w:ascii="黑体" w:eastAsia="黑体"/>
          <w:sz w:val="28"/>
          <w:szCs w:val="28"/>
        </w:rPr>
      </w:pPr>
      <w:r>
        <w:rPr>
          <w:rFonts w:hint="eastAsia" w:ascii="黑体" w:eastAsia="黑体" w:cs="黑体"/>
          <w:sz w:val="28"/>
          <w:szCs w:val="28"/>
        </w:rPr>
        <w:br w:type="page"/>
      </w:r>
      <w:r>
        <w:rPr>
          <w:rFonts w:hint="eastAsia" w:ascii="黑体" w:eastAsia="黑体" w:cs="黑体"/>
          <w:sz w:val="28"/>
          <w:szCs w:val="28"/>
        </w:rPr>
        <w:t>附件3：</w:t>
      </w:r>
    </w:p>
    <w:p>
      <w:pPr>
        <w:contextualSpacing/>
        <w:jc w:val="center"/>
        <w:rPr>
          <w:rFonts w:ascii="方正小标宋简体" w:hAnsi="宋体" w:eastAsia="方正小标宋简体"/>
          <w:kern w:val="0"/>
          <w:sz w:val="40"/>
          <w:szCs w:val="40"/>
        </w:rPr>
      </w:pPr>
      <w:r>
        <w:rPr>
          <w:rFonts w:hint="eastAsia" w:ascii="方正小标宋简体" w:hAnsi="宋体" w:eastAsia="方正小标宋简体"/>
          <w:kern w:val="0"/>
          <w:sz w:val="40"/>
          <w:szCs w:val="40"/>
          <w:lang w:eastAsia="zh-CN"/>
        </w:rPr>
        <w:t>广州市公安局交通警察支队</w:t>
      </w:r>
      <w:r>
        <w:rPr>
          <w:rFonts w:hint="eastAsia" w:ascii="方正小标宋简体" w:hAnsi="宋体" w:eastAsia="方正小标宋简体"/>
          <w:kern w:val="0"/>
          <w:sz w:val="40"/>
          <w:szCs w:val="40"/>
          <w:lang w:eastAsia="zh"/>
        </w:rPr>
        <w:t>交通</w:t>
      </w:r>
      <w:r>
        <w:rPr>
          <w:rFonts w:hint="eastAsia" w:ascii="方正小标宋简体" w:hAnsi="宋体" w:eastAsia="方正小标宋简体"/>
          <w:kern w:val="0"/>
          <w:sz w:val="40"/>
          <w:szCs w:val="40"/>
          <w:lang w:eastAsia="zh-CN"/>
        </w:rPr>
        <w:t>设施</w:t>
      </w:r>
      <w:r>
        <w:rPr>
          <w:rFonts w:hint="eastAsia" w:ascii="方正小标宋简体" w:hAnsi="宋体" w:eastAsia="方正小标宋简体"/>
          <w:kern w:val="0"/>
          <w:sz w:val="40"/>
          <w:szCs w:val="40"/>
          <w:lang w:eastAsia="zh"/>
        </w:rPr>
        <w:t>及交通信号设施</w:t>
      </w:r>
      <w:r>
        <w:rPr>
          <w:rFonts w:hint="eastAsia" w:ascii="方正小标宋简体" w:hAnsi="宋体" w:eastAsia="方正小标宋简体"/>
          <w:kern w:val="0"/>
          <w:sz w:val="40"/>
          <w:szCs w:val="40"/>
          <w:lang w:eastAsia="zh-CN"/>
        </w:rPr>
        <w:t>维护</w:t>
      </w:r>
      <w:r>
        <w:rPr>
          <w:rFonts w:hint="eastAsia" w:ascii="方正小标宋简体" w:hAnsi="宋体" w:eastAsia="方正小标宋简体"/>
          <w:kern w:val="0"/>
          <w:sz w:val="40"/>
          <w:szCs w:val="40"/>
          <w:lang w:eastAsia="zh"/>
        </w:rPr>
        <w:t>项目</w:t>
      </w:r>
      <w:r>
        <w:rPr>
          <w:rFonts w:hint="eastAsia" w:ascii="方正小标宋简体" w:hAnsi="宋体" w:eastAsia="方正小标宋简体"/>
          <w:kern w:val="0"/>
          <w:sz w:val="40"/>
          <w:szCs w:val="40"/>
          <w:lang w:eastAsia="zh-CN"/>
        </w:rPr>
        <w:t>管理办法</w:t>
      </w:r>
    </w:p>
    <w:p>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一</w:t>
      </w:r>
      <w:r>
        <w:rPr>
          <w:rFonts w:hint="eastAsia" w:ascii="仿宋" w:hAnsi="仿宋" w:eastAsia="仿宋" w:cs="仿宋"/>
          <w:b/>
          <w:color w:val="auto"/>
          <w:sz w:val="24"/>
          <w:szCs w:val="24"/>
          <w:highlight w:val="none"/>
          <w:lang w:eastAsia="zh-CN"/>
        </w:rPr>
        <w:t>、</w:t>
      </w:r>
      <w:r>
        <w:rPr>
          <w:rFonts w:hint="eastAsia" w:ascii="仿宋" w:hAnsi="仿宋" w:eastAsia="仿宋" w:cs="仿宋"/>
          <w:b/>
          <w:color w:val="auto"/>
          <w:sz w:val="24"/>
          <w:szCs w:val="24"/>
          <w:highlight w:val="none"/>
        </w:rPr>
        <w:t>概述</w:t>
      </w:r>
    </w:p>
    <w:p>
      <w:pPr>
        <w:keepNext w:val="0"/>
        <w:keepLines w:val="0"/>
        <w:pageBreakBefore w:val="0"/>
        <w:widowControl w:val="0"/>
        <w:tabs>
          <w:tab w:val="left" w:pos="1877"/>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1.项目实施内容：</w:t>
      </w:r>
    </w:p>
    <w:p>
      <w:pPr>
        <w:keepNext w:val="0"/>
        <w:keepLines w:val="0"/>
        <w:pageBreakBefore w:val="0"/>
        <w:widowControl w:val="0"/>
        <w:tabs>
          <w:tab w:val="left" w:pos="1877"/>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交通设施维护项目</w:t>
      </w:r>
      <w:r>
        <w:rPr>
          <w:rFonts w:hint="eastAsia" w:ascii="仿宋" w:hAnsi="仿宋" w:eastAsia="仿宋" w:cs="仿宋"/>
          <w:sz w:val="24"/>
          <w:szCs w:val="24"/>
          <w:lang w:eastAsia="zh-CN"/>
        </w:rPr>
        <w:t>：主要</w:t>
      </w:r>
      <w:r>
        <w:rPr>
          <w:rFonts w:hint="eastAsia" w:ascii="仿宋" w:hAnsi="仿宋" w:eastAsia="仿宋" w:cs="仿宋"/>
          <w:sz w:val="24"/>
          <w:szCs w:val="24"/>
        </w:rPr>
        <w:t>实施对中心</w:t>
      </w:r>
      <w:r>
        <w:rPr>
          <w:rFonts w:hint="eastAsia" w:ascii="仿宋" w:hAnsi="仿宋" w:eastAsia="仿宋" w:cs="仿宋"/>
          <w:sz w:val="24"/>
          <w:szCs w:val="24"/>
          <w:lang w:eastAsia="zh-CN"/>
        </w:rPr>
        <w:t>五</w:t>
      </w:r>
      <w:r>
        <w:rPr>
          <w:rFonts w:hint="eastAsia" w:ascii="仿宋" w:hAnsi="仿宋" w:eastAsia="仿宋" w:cs="仿宋"/>
          <w:sz w:val="24"/>
          <w:szCs w:val="24"/>
        </w:rPr>
        <w:t>区</w:t>
      </w:r>
      <w:r>
        <w:rPr>
          <w:rFonts w:hint="eastAsia" w:ascii="仿宋" w:hAnsi="仿宋" w:eastAsia="仿宋" w:cs="仿宋"/>
          <w:sz w:val="24"/>
          <w:szCs w:val="24"/>
          <w:lang w:eastAsia="zh-CN"/>
        </w:rPr>
        <w:t>支路（不含）以上市政道路标志标线、机动车道路护栏、机非分隔护栏以及</w:t>
      </w:r>
      <w:r>
        <w:rPr>
          <w:rFonts w:hint="eastAsia" w:ascii="仿宋" w:hAnsi="仿宋" w:eastAsia="仿宋" w:cs="仿宋"/>
          <w:sz w:val="24"/>
          <w:szCs w:val="24"/>
          <w:lang w:val="en-US" w:eastAsia="zh-CN"/>
        </w:rPr>
        <w:t>8条重要市政道路人行道护栏</w:t>
      </w:r>
      <w:r>
        <w:rPr>
          <w:rFonts w:hint="eastAsia" w:ascii="仿宋" w:hAnsi="仿宋" w:eastAsia="仿宋" w:cs="仿宋"/>
          <w:sz w:val="24"/>
          <w:szCs w:val="24"/>
        </w:rPr>
        <w:t>等各项交通安全设施的日常巡查、抢修等维护工作，同时承担各类</w:t>
      </w:r>
      <w:r>
        <w:rPr>
          <w:rFonts w:hint="eastAsia" w:ascii="仿宋" w:hAnsi="仿宋" w:eastAsia="仿宋" w:cs="仿宋"/>
          <w:sz w:val="24"/>
          <w:szCs w:val="24"/>
          <w:lang w:eastAsia="zh-CN"/>
        </w:rPr>
        <w:t>交通警保卫</w:t>
      </w:r>
      <w:r>
        <w:rPr>
          <w:rFonts w:hint="eastAsia" w:ascii="仿宋" w:hAnsi="仿宋" w:eastAsia="仿宋" w:cs="仿宋"/>
          <w:sz w:val="24"/>
          <w:szCs w:val="24"/>
        </w:rPr>
        <w:t>、抢险救灾的设施保障和交通组织调整的设施配套工作。</w:t>
      </w:r>
    </w:p>
    <w:p>
      <w:pPr>
        <w:keepNext w:val="0"/>
        <w:keepLines w:val="0"/>
        <w:pageBreakBefore w:val="0"/>
        <w:widowControl w:val="0"/>
        <w:tabs>
          <w:tab w:val="left" w:pos="1877"/>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交通信号设施维护项目</w:t>
      </w:r>
      <w:r>
        <w:rPr>
          <w:rFonts w:hint="eastAsia" w:ascii="仿宋" w:hAnsi="仿宋" w:eastAsia="仿宋" w:cs="仿宋"/>
          <w:sz w:val="24"/>
          <w:szCs w:val="24"/>
          <w:lang w:eastAsia="zh-CN"/>
        </w:rPr>
        <w:t>：</w:t>
      </w:r>
      <w:r>
        <w:rPr>
          <w:rFonts w:hint="eastAsia" w:ascii="仿宋" w:hAnsi="仿宋" w:eastAsia="仿宋" w:cs="仿宋"/>
          <w:sz w:val="24"/>
          <w:szCs w:val="24"/>
        </w:rPr>
        <w:t>（1）设备维护，包括辖区内各种道路的交通信号控制设施（含单点和SCATS）中交通流量检测部分、控制主机部分、通信部分（线路和设备）、交通信号灯，以及它们配套的杆件、管井、管线、电源、机房设备等基础设施设备的运行维护和故障抢修等；（2）专项维护任务，是指</w:t>
      </w:r>
      <w:r>
        <w:rPr>
          <w:rFonts w:hint="eastAsia" w:ascii="仿宋" w:hAnsi="仿宋" w:eastAsia="仿宋" w:cs="仿宋"/>
          <w:sz w:val="24"/>
          <w:szCs w:val="24"/>
          <w:lang w:eastAsia="zh-CN"/>
        </w:rPr>
        <w:t>发包人</w:t>
      </w:r>
      <w:r>
        <w:rPr>
          <w:rFonts w:hint="eastAsia" w:ascii="仿宋" w:hAnsi="仿宋" w:eastAsia="仿宋" w:cs="仿宋"/>
          <w:sz w:val="24"/>
          <w:szCs w:val="24"/>
        </w:rPr>
        <w:t>根据不可预见的需要下达的维护任务，包括对路口交通控制有关的信号设施进行技术改造、更新、合理化改善等特定任务等。</w:t>
      </w:r>
    </w:p>
    <w:p>
      <w:pPr>
        <w:keepNext w:val="0"/>
        <w:keepLines w:val="0"/>
        <w:pageBreakBefore w:val="0"/>
        <w:widowControl w:val="0"/>
        <w:tabs>
          <w:tab w:val="left" w:pos="1877"/>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维护项目服务单位通过公开招标产生，维护范围原则上按招标文件规定的区域来划分，项目管理单位视实际工作需要，经与原维护单位协调后，特殊情况时可指定其中任何一家服务单位跨维护范围去承担项目中的任何一项内容</w:t>
      </w:r>
      <w:r>
        <w:rPr>
          <w:rFonts w:hint="eastAsia" w:ascii="仿宋" w:hAnsi="仿宋" w:eastAsia="仿宋" w:cs="仿宋"/>
          <w:sz w:val="24"/>
          <w:szCs w:val="24"/>
          <w:lang w:eastAsia="zh-CN"/>
        </w:rPr>
        <w:t>，产生的费用包含在原合同价款内</w:t>
      </w:r>
      <w:r>
        <w:rPr>
          <w:rFonts w:hint="eastAsia" w:ascii="仿宋" w:hAnsi="仿宋" w:eastAsia="仿宋" w:cs="仿宋"/>
          <w:sz w:val="24"/>
          <w:szCs w:val="24"/>
        </w:rPr>
        <w:t>。</w:t>
      </w:r>
    </w:p>
    <w:p>
      <w:pPr>
        <w:keepNext w:val="0"/>
        <w:keepLines w:val="0"/>
        <w:pageBreakBefore w:val="0"/>
        <w:widowControl w:val="0"/>
        <w:tabs>
          <w:tab w:val="left" w:pos="1877"/>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3.交通设施及</w:t>
      </w:r>
      <w:r>
        <w:rPr>
          <w:rFonts w:hint="eastAsia" w:ascii="仿宋" w:hAnsi="仿宋" w:eastAsia="仿宋" w:cs="仿宋"/>
          <w:sz w:val="24"/>
          <w:szCs w:val="24"/>
        </w:rPr>
        <w:t>交通信号设施维护设计、监理项目均通过招标方式产生，服务单位各1家。</w:t>
      </w:r>
    </w:p>
    <w:p>
      <w:pPr>
        <w:keepNext w:val="0"/>
        <w:keepLines w:val="0"/>
        <w:pageBreakBefore w:val="0"/>
        <w:widowControl w:val="0"/>
        <w:tabs>
          <w:tab w:val="left" w:pos="1877"/>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4.维护、设计及监理项目的资金来源均为市财政资金。</w:t>
      </w:r>
    </w:p>
    <w:p>
      <w:pPr>
        <w:keepNext w:val="0"/>
        <w:keepLines w:val="0"/>
        <w:pageBreakBefore w:val="0"/>
        <w:widowControl w:val="0"/>
        <w:tabs>
          <w:tab w:val="left" w:pos="1877"/>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w:t>
      </w:r>
      <w:r>
        <w:rPr>
          <w:rFonts w:hint="eastAsia" w:ascii="仿宋" w:hAnsi="仿宋" w:eastAsia="仿宋" w:cs="仿宋"/>
          <w:sz w:val="24"/>
          <w:szCs w:val="24"/>
          <w:lang w:val="en-US" w:eastAsia="zh-CN"/>
        </w:rPr>
        <w:t>交通设施维护项目及</w:t>
      </w:r>
      <w:r>
        <w:rPr>
          <w:rFonts w:hint="eastAsia" w:ascii="仿宋" w:hAnsi="仿宋" w:eastAsia="仿宋" w:cs="仿宋"/>
          <w:sz w:val="24"/>
          <w:szCs w:val="24"/>
        </w:rPr>
        <w:t>交通信号设施维护项目管理单位是广州市公安局交通警察支队（简称交警支队），具体负责实施管理是交警支队属下的秩序设施大队。</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eastAsia" w:ascii="仿宋" w:hAnsi="仿宋" w:eastAsia="仿宋" w:cs="仿宋"/>
          <w:b/>
          <w:bCs/>
          <w:sz w:val="24"/>
          <w:szCs w:val="24"/>
        </w:rPr>
      </w:pPr>
      <w:r>
        <w:rPr>
          <w:rFonts w:hint="eastAsia" w:ascii="仿宋" w:hAnsi="仿宋" w:eastAsia="仿宋" w:cs="仿宋"/>
          <w:b/>
          <w:bCs/>
          <w:sz w:val="24"/>
          <w:szCs w:val="24"/>
        </w:rPr>
        <w:t>二</w:t>
      </w:r>
      <w:r>
        <w:rPr>
          <w:rFonts w:hint="eastAsia" w:ascii="仿宋" w:hAnsi="仿宋" w:eastAsia="仿宋" w:cs="仿宋"/>
          <w:b/>
          <w:bCs/>
          <w:sz w:val="24"/>
          <w:szCs w:val="24"/>
          <w:lang w:eastAsia="zh-CN"/>
        </w:rPr>
        <w:t>、</w:t>
      </w:r>
      <w:r>
        <w:rPr>
          <w:rFonts w:hint="eastAsia" w:ascii="仿宋" w:hAnsi="仿宋" w:eastAsia="仿宋" w:cs="仿宋"/>
          <w:b/>
          <w:bCs/>
          <w:sz w:val="24"/>
          <w:szCs w:val="24"/>
        </w:rPr>
        <w:t>工程任务书</w:t>
      </w:r>
      <w:r>
        <w:rPr>
          <w:rFonts w:hint="eastAsia" w:ascii="仿宋" w:hAnsi="仿宋" w:eastAsia="仿宋" w:cs="仿宋"/>
          <w:b/>
          <w:bCs/>
          <w:sz w:val="24"/>
          <w:szCs w:val="24"/>
          <w:lang w:val="en-US" w:eastAsia="zh-CN"/>
        </w:rPr>
        <w:t>及委托单</w:t>
      </w:r>
      <w:r>
        <w:rPr>
          <w:rFonts w:hint="eastAsia" w:ascii="仿宋" w:hAnsi="仿宋" w:eastAsia="仿宋" w:cs="仿宋"/>
          <w:b/>
          <w:bCs/>
          <w:sz w:val="24"/>
          <w:szCs w:val="24"/>
        </w:rPr>
        <w:t>管理办法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6.</w:t>
      </w:r>
      <w:r>
        <w:rPr>
          <w:rFonts w:hint="eastAsia" w:ascii="仿宋" w:hAnsi="仿宋" w:eastAsia="仿宋" w:cs="仿宋"/>
          <w:sz w:val="24"/>
          <w:szCs w:val="24"/>
        </w:rPr>
        <w:t>维护项目的工程任务书</w:t>
      </w:r>
      <w:r>
        <w:rPr>
          <w:rFonts w:hint="eastAsia" w:ascii="仿宋" w:hAnsi="仿宋" w:eastAsia="仿宋" w:cs="仿宋"/>
          <w:b w:val="0"/>
          <w:bCs w:val="0"/>
          <w:sz w:val="24"/>
          <w:szCs w:val="24"/>
          <w:lang w:val="en-US" w:eastAsia="zh-CN"/>
        </w:rPr>
        <w:t>及工作联系单</w:t>
      </w:r>
      <w:r>
        <w:rPr>
          <w:rFonts w:hint="eastAsia" w:ascii="仿宋" w:hAnsi="仿宋" w:eastAsia="仿宋" w:cs="仿宋"/>
          <w:sz w:val="24"/>
          <w:szCs w:val="24"/>
        </w:rPr>
        <w:t>统一由秩序设施大队按有关规定的程序下达，并由专人进行管理和跟踪。</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7.</w:t>
      </w:r>
      <w:r>
        <w:rPr>
          <w:rFonts w:hint="eastAsia" w:ascii="仿宋" w:hAnsi="仿宋" w:eastAsia="仿宋" w:cs="仿宋"/>
          <w:sz w:val="24"/>
          <w:szCs w:val="24"/>
        </w:rPr>
        <w:t>工程费用审批表的审批权限：工程预算在1万元以下的由设施大队中队领导审批，1万元（含1万元）以上5万元以下的由秩序设施大队分管领导审批，5万元（含5万元）以上10万元以下由设施大队主要领导审批，10万元（含10万元）以上的由</w:t>
      </w:r>
      <w:r>
        <w:rPr>
          <w:rFonts w:hint="eastAsia" w:ascii="仿宋" w:hAnsi="仿宋" w:eastAsia="仿宋" w:cs="仿宋"/>
          <w:sz w:val="24"/>
          <w:szCs w:val="24"/>
          <w:lang w:eastAsia="zh-CN"/>
        </w:rPr>
        <w:t>分</w:t>
      </w:r>
      <w:r>
        <w:rPr>
          <w:rFonts w:hint="eastAsia" w:ascii="仿宋" w:hAnsi="仿宋" w:eastAsia="仿宋" w:cs="仿宋"/>
          <w:sz w:val="24"/>
          <w:szCs w:val="24"/>
        </w:rPr>
        <w:t>管支队领导审批。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8.</w:t>
      </w:r>
      <w:r>
        <w:rPr>
          <w:rFonts w:hint="eastAsia" w:ascii="仿宋" w:hAnsi="仿宋" w:eastAsia="仿宋" w:cs="仿宋"/>
          <w:sz w:val="24"/>
          <w:szCs w:val="24"/>
        </w:rPr>
        <w:t>秩序设施大队有工程任务要委托</w:t>
      </w:r>
      <w:r>
        <w:rPr>
          <w:rFonts w:hint="eastAsia" w:ascii="仿宋" w:hAnsi="仿宋" w:eastAsia="仿宋" w:cs="仿宋"/>
          <w:sz w:val="24"/>
          <w:szCs w:val="24"/>
          <w:lang w:eastAsia="zh-CN"/>
        </w:rPr>
        <w:t>维护单位</w:t>
      </w:r>
      <w:r>
        <w:rPr>
          <w:rFonts w:hint="eastAsia" w:ascii="仿宋" w:hAnsi="仿宋" w:eastAsia="仿宋" w:cs="仿宋"/>
          <w:sz w:val="24"/>
          <w:szCs w:val="24"/>
        </w:rPr>
        <w:t>实施时，先下达工程任务书</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或工作联系单）</w:t>
      </w:r>
      <w:r>
        <w:rPr>
          <w:rFonts w:hint="eastAsia" w:ascii="仿宋" w:hAnsi="仿宋" w:eastAsia="仿宋" w:cs="仿宋"/>
          <w:sz w:val="24"/>
          <w:szCs w:val="24"/>
        </w:rPr>
        <w:t>。工作内容由秩序设施大队、</w:t>
      </w:r>
      <w:r>
        <w:rPr>
          <w:rFonts w:hint="eastAsia" w:ascii="仿宋" w:hAnsi="仿宋" w:eastAsia="仿宋" w:cs="仿宋"/>
          <w:sz w:val="24"/>
          <w:szCs w:val="24"/>
          <w:lang w:eastAsia="zh-CN"/>
        </w:rPr>
        <w:t>维护单位</w:t>
      </w:r>
      <w:r>
        <w:rPr>
          <w:rFonts w:hint="eastAsia" w:ascii="仿宋" w:hAnsi="仿宋" w:eastAsia="仿宋" w:cs="仿宋"/>
          <w:sz w:val="24"/>
          <w:szCs w:val="24"/>
        </w:rPr>
        <w:t>、监理单位以及设计单位</w:t>
      </w:r>
      <w:r>
        <w:rPr>
          <w:rFonts w:hint="eastAsia" w:ascii="仿宋" w:hAnsi="仿宋" w:eastAsia="仿宋" w:cs="仿宋"/>
          <w:sz w:val="24"/>
          <w:szCs w:val="24"/>
          <w:lang w:eastAsia="zh-CN"/>
        </w:rPr>
        <w:t>（警保卫、巡查抢修工作除外）</w:t>
      </w:r>
      <w:r>
        <w:rPr>
          <w:rFonts w:hint="eastAsia" w:ascii="仿宋" w:hAnsi="仿宋" w:eastAsia="仿宋" w:cs="仿宋"/>
          <w:sz w:val="24"/>
          <w:szCs w:val="24"/>
          <w:lang w:val="en-US" w:eastAsia="zh-CN"/>
        </w:rPr>
        <w:t>现场确认</w:t>
      </w:r>
      <w:r>
        <w:rPr>
          <w:rFonts w:hint="eastAsia" w:ascii="仿宋" w:hAnsi="仿宋" w:eastAsia="仿宋" w:cs="仿宋"/>
          <w:sz w:val="24"/>
          <w:szCs w:val="24"/>
        </w:rPr>
        <w:t>，并约定地点、工作量、完成时间</w:t>
      </w:r>
      <w:r>
        <w:rPr>
          <w:rFonts w:hint="eastAsia" w:ascii="仿宋" w:hAnsi="仿宋" w:eastAsia="仿宋" w:cs="仿宋"/>
          <w:sz w:val="24"/>
          <w:szCs w:val="24"/>
          <w:lang w:val="en-US" w:eastAsia="zh-CN"/>
        </w:rPr>
        <w:t>以及其他具体</w:t>
      </w:r>
      <w:r>
        <w:rPr>
          <w:rFonts w:hint="eastAsia" w:ascii="仿宋" w:hAnsi="仿宋" w:eastAsia="仿宋" w:cs="仿宋"/>
          <w:sz w:val="24"/>
          <w:szCs w:val="24"/>
        </w:rPr>
        <w:t>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9.</w:t>
      </w:r>
      <w:r>
        <w:rPr>
          <w:rFonts w:hint="eastAsia" w:ascii="仿宋" w:hAnsi="仿宋" w:eastAsia="仿宋" w:cs="仿宋"/>
          <w:sz w:val="24"/>
          <w:szCs w:val="24"/>
          <w:lang w:eastAsia="zh-CN"/>
        </w:rPr>
        <w:t>维护单位</w:t>
      </w:r>
      <w:r>
        <w:rPr>
          <w:rFonts w:hint="eastAsia" w:ascii="仿宋" w:hAnsi="仿宋" w:eastAsia="仿宋" w:cs="仿宋"/>
          <w:sz w:val="24"/>
          <w:szCs w:val="24"/>
        </w:rPr>
        <w:t>收到工</w:t>
      </w:r>
      <w:r>
        <w:rPr>
          <w:rFonts w:hint="eastAsia" w:ascii="仿宋" w:hAnsi="仿宋" w:eastAsia="仿宋" w:cs="仿宋"/>
          <w:sz w:val="24"/>
          <w:szCs w:val="24"/>
          <w:lang w:val="en-US" w:eastAsia="zh-CN"/>
        </w:rPr>
        <w:t>程</w:t>
      </w:r>
      <w:r>
        <w:rPr>
          <w:rFonts w:hint="eastAsia" w:ascii="仿宋" w:hAnsi="仿宋" w:eastAsia="仿宋" w:cs="仿宋"/>
          <w:sz w:val="24"/>
          <w:szCs w:val="24"/>
        </w:rPr>
        <w:t>任务书</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或工作联系单</w:t>
      </w:r>
      <w:r>
        <w:rPr>
          <w:rFonts w:hint="eastAsia" w:ascii="仿宋" w:hAnsi="仿宋" w:eastAsia="仿宋" w:cs="仿宋"/>
          <w:sz w:val="24"/>
          <w:szCs w:val="24"/>
          <w:lang w:eastAsia="zh-CN"/>
        </w:rPr>
        <w:t>）</w:t>
      </w:r>
      <w:r>
        <w:rPr>
          <w:rFonts w:hint="eastAsia" w:ascii="仿宋" w:hAnsi="仿宋" w:eastAsia="仿宋" w:cs="仿宋"/>
          <w:sz w:val="24"/>
          <w:szCs w:val="24"/>
        </w:rPr>
        <w:t>后，应在工作任务约定的时间内</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无特殊约定的，应在5个工作日内</w:t>
      </w:r>
      <w:r>
        <w:rPr>
          <w:rFonts w:hint="eastAsia" w:ascii="仿宋" w:hAnsi="仿宋" w:eastAsia="仿宋" w:cs="仿宋"/>
          <w:sz w:val="24"/>
          <w:szCs w:val="24"/>
          <w:lang w:eastAsia="zh-CN"/>
        </w:rPr>
        <w:t>）</w:t>
      </w:r>
      <w:r>
        <w:rPr>
          <w:rFonts w:hint="eastAsia" w:ascii="仿宋" w:hAnsi="仿宋" w:eastAsia="仿宋" w:cs="仿宋"/>
          <w:sz w:val="24"/>
          <w:szCs w:val="24"/>
        </w:rPr>
        <w:t>书面提交工程预算（包括包括地点、工程量、施工设计图、施工方案等））。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10.</w:t>
      </w:r>
      <w:r>
        <w:rPr>
          <w:rFonts w:hint="eastAsia" w:ascii="仿宋" w:hAnsi="仿宋" w:eastAsia="仿宋" w:cs="仿宋"/>
          <w:sz w:val="24"/>
          <w:szCs w:val="24"/>
        </w:rPr>
        <w:t>工程</w:t>
      </w:r>
      <w:r>
        <w:rPr>
          <w:rFonts w:hint="eastAsia" w:ascii="仿宋" w:hAnsi="仿宋" w:eastAsia="仿宋" w:cs="仿宋"/>
          <w:sz w:val="24"/>
          <w:szCs w:val="24"/>
          <w:lang w:val="en-US" w:eastAsia="zh-CN"/>
        </w:rPr>
        <w:t>预算</w:t>
      </w:r>
      <w:r>
        <w:rPr>
          <w:rFonts w:hint="eastAsia" w:ascii="仿宋" w:hAnsi="仿宋" w:eastAsia="仿宋" w:cs="仿宋"/>
          <w:sz w:val="24"/>
          <w:szCs w:val="24"/>
        </w:rPr>
        <w:t>要严格按工程委托的表格样式要求填写，并按</w:t>
      </w:r>
      <w:r>
        <w:rPr>
          <w:rFonts w:hint="eastAsia" w:ascii="仿宋" w:hAnsi="仿宋" w:eastAsia="仿宋" w:cs="仿宋"/>
          <w:sz w:val="24"/>
          <w:szCs w:val="24"/>
          <w:lang w:val="en-US" w:eastAsia="zh-CN"/>
        </w:rPr>
        <w:t>规范</w:t>
      </w:r>
      <w:r>
        <w:rPr>
          <w:rFonts w:hint="eastAsia" w:ascii="仿宋" w:hAnsi="仿宋" w:eastAsia="仿宋" w:cs="仿宋"/>
          <w:sz w:val="24"/>
          <w:szCs w:val="24"/>
        </w:rPr>
        <w:t>程序进行审批。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11.</w:t>
      </w:r>
      <w:r>
        <w:rPr>
          <w:rFonts w:hint="eastAsia" w:ascii="仿宋" w:hAnsi="仿宋" w:eastAsia="仿宋" w:cs="仿宋"/>
          <w:sz w:val="24"/>
          <w:szCs w:val="24"/>
          <w:lang w:eastAsia="zh-CN"/>
        </w:rPr>
        <w:t>维护单位</w:t>
      </w:r>
      <w:r>
        <w:rPr>
          <w:rFonts w:hint="eastAsia" w:ascii="仿宋" w:hAnsi="仿宋" w:eastAsia="仿宋" w:cs="仿宋"/>
          <w:sz w:val="24"/>
          <w:szCs w:val="24"/>
        </w:rPr>
        <w:t>在接到下达的工程任务书</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或工作联系单</w:t>
      </w:r>
      <w:r>
        <w:rPr>
          <w:rFonts w:hint="eastAsia" w:ascii="仿宋" w:hAnsi="仿宋" w:eastAsia="仿宋" w:cs="仿宋"/>
          <w:sz w:val="24"/>
          <w:szCs w:val="24"/>
          <w:lang w:eastAsia="zh-CN"/>
        </w:rPr>
        <w:t>）</w:t>
      </w:r>
      <w:r>
        <w:rPr>
          <w:rFonts w:hint="eastAsia" w:ascii="仿宋" w:hAnsi="仿宋" w:eastAsia="仿宋" w:cs="仿宋"/>
          <w:sz w:val="24"/>
          <w:szCs w:val="24"/>
        </w:rPr>
        <w:t>后应及时回复</w:t>
      </w:r>
      <w:r>
        <w:rPr>
          <w:rFonts w:hint="eastAsia" w:ascii="仿宋" w:hAnsi="仿宋" w:eastAsia="仿宋" w:cs="仿宋"/>
          <w:sz w:val="24"/>
          <w:szCs w:val="24"/>
          <w:lang w:val="en-US" w:eastAsia="zh-CN"/>
        </w:rPr>
        <w:t>秩序设施大队</w:t>
      </w:r>
      <w:r>
        <w:rPr>
          <w:rFonts w:hint="eastAsia" w:ascii="仿宋" w:hAnsi="仿宋" w:eastAsia="仿宋" w:cs="仿宋"/>
          <w:sz w:val="24"/>
          <w:szCs w:val="24"/>
        </w:rPr>
        <w:t>进行确认，同时应将工程委托单报</w:t>
      </w:r>
      <w:r>
        <w:rPr>
          <w:rFonts w:hint="eastAsia" w:ascii="仿宋" w:hAnsi="仿宋" w:eastAsia="仿宋" w:cs="仿宋"/>
          <w:sz w:val="24"/>
          <w:szCs w:val="24"/>
          <w:lang w:eastAsia="zh-CN"/>
        </w:rPr>
        <w:t>监理单位</w:t>
      </w:r>
      <w:r>
        <w:rPr>
          <w:rFonts w:hint="eastAsia" w:ascii="仿宋" w:hAnsi="仿宋" w:eastAsia="仿宋" w:cs="仿宋"/>
          <w:sz w:val="24"/>
          <w:szCs w:val="24"/>
        </w:rPr>
        <w:t>。</w:t>
      </w:r>
      <w:r>
        <w:rPr>
          <w:rFonts w:hint="eastAsia" w:ascii="仿宋" w:hAnsi="仿宋" w:eastAsia="仿宋" w:cs="仿宋"/>
          <w:sz w:val="24"/>
          <w:szCs w:val="24"/>
          <w:lang w:eastAsia="zh-CN"/>
        </w:rPr>
        <w:t>维护单位</w:t>
      </w:r>
      <w:r>
        <w:rPr>
          <w:rFonts w:hint="eastAsia" w:ascii="仿宋" w:hAnsi="仿宋" w:eastAsia="仿宋" w:cs="仿宋"/>
          <w:sz w:val="24"/>
          <w:szCs w:val="24"/>
        </w:rPr>
        <w:t>对工程任务书</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或工作联系单</w:t>
      </w:r>
      <w:r>
        <w:rPr>
          <w:rFonts w:hint="eastAsia" w:ascii="仿宋" w:hAnsi="仿宋" w:eastAsia="仿宋" w:cs="仿宋"/>
          <w:sz w:val="24"/>
          <w:szCs w:val="24"/>
          <w:lang w:eastAsia="zh-CN"/>
        </w:rPr>
        <w:t>）</w:t>
      </w:r>
      <w:r>
        <w:rPr>
          <w:rFonts w:hint="eastAsia" w:ascii="仿宋" w:hAnsi="仿宋" w:eastAsia="仿宋" w:cs="仿宋"/>
          <w:sz w:val="24"/>
          <w:szCs w:val="24"/>
        </w:rPr>
        <w:t>的内容要认真阅读研究，对工程任务书</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或工作联系单</w:t>
      </w:r>
      <w:r>
        <w:rPr>
          <w:rFonts w:hint="eastAsia" w:ascii="仿宋" w:hAnsi="仿宋" w:eastAsia="仿宋" w:cs="仿宋"/>
          <w:sz w:val="24"/>
          <w:szCs w:val="24"/>
          <w:lang w:eastAsia="zh-CN"/>
        </w:rPr>
        <w:t>）</w:t>
      </w:r>
      <w:r>
        <w:rPr>
          <w:rFonts w:hint="eastAsia" w:ascii="仿宋" w:hAnsi="仿宋" w:eastAsia="仿宋" w:cs="仿宋"/>
          <w:sz w:val="24"/>
          <w:szCs w:val="24"/>
        </w:rPr>
        <w:t>下达不规范、内容不清晰或按工程任务书</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或工作联系单</w:t>
      </w:r>
      <w:r>
        <w:rPr>
          <w:rFonts w:hint="eastAsia" w:ascii="仿宋" w:hAnsi="仿宋" w:eastAsia="仿宋" w:cs="仿宋"/>
          <w:sz w:val="24"/>
          <w:szCs w:val="24"/>
          <w:lang w:eastAsia="zh-CN"/>
        </w:rPr>
        <w:t>）</w:t>
      </w:r>
      <w:r>
        <w:rPr>
          <w:rFonts w:hint="eastAsia" w:ascii="仿宋" w:hAnsi="仿宋" w:eastAsia="仿宋" w:cs="仿宋"/>
          <w:sz w:val="24"/>
          <w:szCs w:val="24"/>
        </w:rPr>
        <w:t>要求不能按时完成工程的，要及时主动地与</w:t>
      </w:r>
      <w:r>
        <w:rPr>
          <w:rFonts w:hint="eastAsia" w:ascii="仿宋" w:hAnsi="仿宋" w:eastAsia="仿宋" w:cs="仿宋"/>
          <w:sz w:val="24"/>
          <w:szCs w:val="24"/>
          <w:lang w:val="en-US" w:eastAsia="zh-CN"/>
        </w:rPr>
        <w:t>秩序设施大队</w:t>
      </w:r>
      <w:r>
        <w:rPr>
          <w:rFonts w:hint="eastAsia" w:ascii="仿宋" w:hAnsi="仿宋" w:eastAsia="仿宋" w:cs="仿宋"/>
          <w:sz w:val="24"/>
          <w:szCs w:val="24"/>
        </w:rPr>
        <w:t>负责该工程</w:t>
      </w:r>
      <w:r>
        <w:rPr>
          <w:rFonts w:hint="eastAsia" w:ascii="仿宋" w:hAnsi="仿宋" w:eastAsia="仿宋" w:cs="仿宋"/>
          <w:sz w:val="24"/>
          <w:szCs w:val="24"/>
          <w:lang w:val="en-US" w:eastAsia="zh-CN"/>
        </w:rPr>
        <w:t>任务</w:t>
      </w:r>
      <w:r>
        <w:rPr>
          <w:rFonts w:hint="eastAsia" w:ascii="仿宋" w:hAnsi="仿宋" w:eastAsia="仿宋" w:cs="仿宋"/>
          <w:sz w:val="24"/>
          <w:szCs w:val="24"/>
        </w:rPr>
        <w:t>下达的经办同志联系并协调修改，否则</w:t>
      </w:r>
      <w:r>
        <w:rPr>
          <w:rFonts w:hint="eastAsia" w:ascii="仿宋" w:hAnsi="仿宋" w:eastAsia="仿宋" w:cs="仿宋"/>
          <w:sz w:val="24"/>
          <w:szCs w:val="24"/>
          <w:lang w:eastAsia="zh-CN"/>
        </w:rPr>
        <w:t>维护单位</w:t>
      </w:r>
      <w:r>
        <w:rPr>
          <w:rFonts w:hint="eastAsia" w:ascii="仿宋" w:hAnsi="仿宋" w:eastAsia="仿宋" w:cs="仿宋"/>
          <w:sz w:val="24"/>
          <w:szCs w:val="24"/>
        </w:rPr>
        <w:t>自行对该工程的延误事宜负责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12.</w:t>
      </w:r>
      <w:r>
        <w:rPr>
          <w:rFonts w:hint="eastAsia" w:ascii="仿宋" w:hAnsi="仿宋" w:eastAsia="仿宋" w:cs="仿宋"/>
          <w:sz w:val="24"/>
          <w:szCs w:val="24"/>
        </w:rPr>
        <w:t>除特殊情况外，任何维护工程的施工必须要有工程任务费用审批表</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或工程委托单</w:t>
      </w:r>
      <w:r>
        <w:rPr>
          <w:rFonts w:hint="eastAsia" w:ascii="仿宋" w:hAnsi="仿宋" w:eastAsia="仿宋" w:cs="仿宋"/>
          <w:sz w:val="24"/>
          <w:szCs w:val="24"/>
          <w:lang w:eastAsia="zh-CN"/>
        </w:rPr>
        <w:t>）</w:t>
      </w:r>
      <w:r>
        <w:rPr>
          <w:rFonts w:hint="eastAsia" w:ascii="仿宋" w:hAnsi="仿宋" w:eastAsia="仿宋" w:cs="仿宋"/>
          <w:sz w:val="24"/>
          <w:szCs w:val="24"/>
        </w:rPr>
        <w:t>为依据。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13.</w:t>
      </w:r>
      <w:r>
        <w:rPr>
          <w:rFonts w:hint="eastAsia" w:ascii="仿宋" w:hAnsi="仿宋" w:eastAsia="仿宋" w:cs="仿宋"/>
          <w:sz w:val="24"/>
          <w:szCs w:val="24"/>
        </w:rPr>
        <w:t>如有下列情形之一的可以在请示秩序设施大队</w:t>
      </w:r>
      <w:r>
        <w:rPr>
          <w:rFonts w:hint="eastAsia" w:ascii="仿宋" w:hAnsi="仿宋" w:eastAsia="仿宋" w:cs="仿宋"/>
          <w:sz w:val="24"/>
          <w:szCs w:val="24"/>
          <w:lang w:val="en-US" w:eastAsia="zh-CN"/>
        </w:rPr>
        <w:t>经办同志</w:t>
      </w:r>
      <w:r>
        <w:rPr>
          <w:rFonts w:hint="eastAsia" w:ascii="仿宋" w:hAnsi="仿宋" w:eastAsia="仿宋" w:cs="仿宋"/>
          <w:sz w:val="24"/>
          <w:szCs w:val="24"/>
        </w:rPr>
        <w:t>的同意后先施工，但事后</w:t>
      </w:r>
      <w:r>
        <w:rPr>
          <w:rFonts w:hint="eastAsia" w:ascii="仿宋" w:hAnsi="仿宋" w:eastAsia="仿宋" w:cs="仿宋"/>
          <w:sz w:val="24"/>
          <w:szCs w:val="24"/>
          <w:lang w:val="en-US" w:eastAsia="zh-CN"/>
        </w:rPr>
        <w:t>5</w:t>
      </w:r>
      <w:r>
        <w:rPr>
          <w:rFonts w:hint="eastAsia" w:ascii="仿宋" w:hAnsi="仿宋" w:eastAsia="仿宋" w:cs="仿宋"/>
          <w:sz w:val="24"/>
          <w:szCs w:val="24"/>
        </w:rPr>
        <w:t>天之内（节假日顺延）</w:t>
      </w:r>
      <w:r>
        <w:rPr>
          <w:rFonts w:hint="eastAsia" w:ascii="仿宋" w:hAnsi="仿宋" w:eastAsia="仿宋" w:cs="仿宋"/>
          <w:sz w:val="24"/>
          <w:szCs w:val="24"/>
          <w:lang w:eastAsia="zh-CN"/>
        </w:rPr>
        <w:t>维护单位必须协调秩序设施大队经办同志补充</w:t>
      </w:r>
      <w:r>
        <w:rPr>
          <w:rFonts w:hint="eastAsia" w:ascii="仿宋" w:hAnsi="仿宋" w:eastAsia="仿宋" w:cs="仿宋"/>
          <w:sz w:val="24"/>
          <w:szCs w:val="24"/>
          <w:lang w:val="en-US" w:eastAsia="zh-CN"/>
        </w:rPr>
        <w:t>审批手续</w:t>
      </w:r>
      <w:r>
        <w:rPr>
          <w:rFonts w:hint="eastAsia" w:ascii="仿宋" w:hAnsi="仿宋" w:eastAsia="仿宋" w:cs="仿宋"/>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◆由于突发事件引起的工程抢修以及设施保障工作；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其他应急</w:t>
      </w:r>
      <w:r>
        <w:rPr>
          <w:rFonts w:hint="eastAsia" w:ascii="仿宋" w:hAnsi="仿宋" w:eastAsia="仿宋" w:cs="仿宋"/>
          <w:sz w:val="24"/>
          <w:szCs w:val="24"/>
        </w:rPr>
        <w:t>布置的工作。</w:t>
      </w:r>
    </w:p>
    <w:p>
      <w:pPr>
        <w:keepNext w:val="0"/>
        <w:keepLines w:val="0"/>
        <w:pageBreakBefore w:val="0"/>
        <w:widowControl w:val="0"/>
        <w:numPr>
          <w:ilvl w:val="0"/>
          <w:numId w:val="3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交通设施维护项目的日常巡查工作每月以一份委托单的形式下达，交通信号设施维护项目的日常巡查及故障解决、</w:t>
      </w:r>
      <w:r>
        <w:rPr>
          <w:rFonts w:hint="eastAsia" w:ascii="仿宋" w:hAnsi="仿宋" w:eastAsia="仿宋" w:cs="仿宋"/>
          <w:sz w:val="24"/>
          <w:szCs w:val="24"/>
        </w:rPr>
        <w:t>硬件维修</w:t>
      </w:r>
      <w:r>
        <w:rPr>
          <w:rFonts w:hint="eastAsia" w:ascii="仿宋" w:hAnsi="仿宋" w:eastAsia="仿宋" w:cs="仿宋"/>
          <w:sz w:val="24"/>
          <w:szCs w:val="24"/>
          <w:lang w:eastAsia="zh-CN"/>
        </w:rPr>
        <w:t>、</w:t>
      </w:r>
      <w:r>
        <w:rPr>
          <w:rFonts w:hint="eastAsia" w:ascii="仿宋" w:hAnsi="仿宋" w:eastAsia="仿宋" w:cs="仿宋"/>
          <w:sz w:val="24"/>
          <w:szCs w:val="24"/>
        </w:rPr>
        <w:t>光纤线路日常维护</w:t>
      </w:r>
      <w:r>
        <w:rPr>
          <w:rFonts w:hint="eastAsia" w:ascii="仿宋" w:hAnsi="仿宋" w:eastAsia="仿宋" w:cs="仿宋"/>
          <w:sz w:val="24"/>
          <w:szCs w:val="24"/>
          <w:lang w:val="en-US" w:eastAsia="zh-CN"/>
        </w:rPr>
        <w:t>等</w:t>
      </w:r>
      <w:r>
        <w:rPr>
          <w:rFonts w:hint="eastAsia" w:ascii="仿宋" w:hAnsi="仿宋" w:eastAsia="仿宋" w:cs="仿宋"/>
          <w:sz w:val="24"/>
          <w:szCs w:val="24"/>
        </w:rPr>
        <w:t>常规维护工程每月以一个专项任务书的形式下达</w:t>
      </w:r>
      <w:r>
        <w:rPr>
          <w:rFonts w:hint="eastAsia" w:ascii="仿宋" w:hAnsi="仿宋" w:eastAsia="仿宋" w:cs="仿宋"/>
          <w:sz w:val="24"/>
          <w:szCs w:val="24"/>
          <w:lang w:eastAsia="zh-CN"/>
        </w:rPr>
        <w:t>，抢修工作</w:t>
      </w:r>
      <w:r>
        <w:rPr>
          <w:rFonts w:hint="eastAsia" w:ascii="仿宋" w:hAnsi="仿宋" w:eastAsia="仿宋" w:cs="仿宋"/>
          <w:sz w:val="24"/>
          <w:szCs w:val="24"/>
          <w:lang w:val="en-US" w:eastAsia="zh-CN"/>
        </w:rPr>
        <w:t>发生耗材的</w:t>
      </w:r>
      <w:r>
        <w:rPr>
          <w:rFonts w:hint="eastAsia" w:ascii="仿宋" w:hAnsi="仿宋" w:eastAsia="仿宋" w:cs="仿宋"/>
          <w:sz w:val="24"/>
          <w:szCs w:val="24"/>
          <w:lang w:eastAsia="zh-CN"/>
        </w:rPr>
        <w:t>以实际发生工程量进行月度抢修结算</w:t>
      </w:r>
      <w:r>
        <w:rPr>
          <w:rFonts w:hint="eastAsia" w:ascii="仿宋" w:hAnsi="仿宋" w:eastAsia="仿宋" w:cs="仿宋"/>
          <w:sz w:val="24"/>
          <w:szCs w:val="24"/>
        </w:rPr>
        <w:t>。</w:t>
      </w:r>
    </w:p>
    <w:p>
      <w:pPr>
        <w:keepNext w:val="0"/>
        <w:keepLines w:val="0"/>
        <w:pageBreakBefore w:val="0"/>
        <w:widowControl w:val="0"/>
        <w:numPr>
          <w:ilvl w:val="0"/>
          <w:numId w:val="30"/>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维护单位</w:t>
      </w:r>
      <w:r>
        <w:rPr>
          <w:rFonts w:hint="eastAsia" w:ascii="仿宋" w:hAnsi="仿宋" w:eastAsia="仿宋" w:cs="仿宋"/>
          <w:sz w:val="24"/>
          <w:szCs w:val="24"/>
        </w:rPr>
        <w:t>在收到工程任务书</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或委托单</w:t>
      </w:r>
      <w:r>
        <w:rPr>
          <w:rFonts w:hint="eastAsia" w:ascii="仿宋" w:hAnsi="仿宋" w:eastAsia="仿宋" w:cs="仿宋"/>
          <w:sz w:val="24"/>
          <w:szCs w:val="24"/>
          <w:lang w:eastAsia="zh-CN"/>
        </w:rPr>
        <w:t>）</w:t>
      </w:r>
      <w:r>
        <w:rPr>
          <w:rFonts w:hint="eastAsia" w:ascii="仿宋" w:hAnsi="仿宋" w:eastAsia="仿宋" w:cs="仿宋"/>
          <w:sz w:val="24"/>
          <w:szCs w:val="24"/>
        </w:rPr>
        <w:t>后，要及时通知监理单位进行工程监理，如因</w:t>
      </w:r>
      <w:r>
        <w:rPr>
          <w:rFonts w:hint="eastAsia" w:ascii="仿宋" w:hAnsi="仿宋" w:eastAsia="仿宋" w:cs="仿宋"/>
          <w:sz w:val="24"/>
          <w:szCs w:val="24"/>
          <w:lang w:eastAsia="zh-CN"/>
        </w:rPr>
        <w:t>维护单位</w:t>
      </w:r>
      <w:r>
        <w:rPr>
          <w:rFonts w:hint="eastAsia" w:ascii="仿宋" w:hAnsi="仿宋" w:eastAsia="仿宋" w:cs="仿宋"/>
          <w:sz w:val="24"/>
          <w:szCs w:val="24"/>
        </w:rPr>
        <w:t>不通知监理单位进行工程监理而造成工程验收和结算问题的，一切损失由</w:t>
      </w:r>
      <w:r>
        <w:rPr>
          <w:rFonts w:hint="eastAsia" w:ascii="仿宋" w:hAnsi="仿宋" w:eastAsia="仿宋" w:cs="仿宋"/>
          <w:sz w:val="24"/>
          <w:szCs w:val="24"/>
          <w:lang w:eastAsia="zh-CN"/>
        </w:rPr>
        <w:t>维护单位</w:t>
      </w:r>
      <w:r>
        <w:rPr>
          <w:rFonts w:hint="eastAsia" w:ascii="仿宋" w:hAnsi="仿宋" w:eastAsia="仿宋" w:cs="仿宋"/>
          <w:sz w:val="24"/>
          <w:szCs w:val="24"/>
        </w:rPr>
        <w:t>负责；监理单位在接到</w:t>
      </w:r>
      <w:r>
        <w:rPr>
          <w:rFonts w:hint="eastAsia" w:ascii="仿宋" w:hAnsi="仿宋" w:eastAsia="仿宋" w:cs="仿宋"/>
          <w:sz w:val="24"/>
          <w:szCs w:val="24"/>
          <w:lang w:eastAsia="zh-CN"/>
        </w:rPr>
        <w:t>维护单位</w:t>
      </w:r>
      <w:r>
        <w:rPr>
          <w:rFonts w:hint="eastAsia" w:ascii="仿宋" w:hAnsi="仿宋" w:eastAsia="仿宋" w:cs="仿宋"/>
          <w:sz w:val="24"/>
          <w:szCs w:val="24"/>
        </w:rPr>
        <w:t>转来的工程任务书之后，应即时履行监理义务，不得推脱</w:t>
      </w:r>
      <w:r>
        <w:rPr>
          <w:rFonts w:hint="eastAsia" w:ascii="仿宋" w:hAnsi="仿宋" w:eastAsia="仿宋" w:cs="仿宋"/>
          <w:sz w:val="24"/>
          <w:szCs w:val="24"/>
          <w:lang w:val="en-US" w:eastAsia="zh-CN"/>
        </w:rPr>
        <w:t>致</w:t>
      </w:r>
      <w:r>
        <w:rPr>
          <w:rFonts w:hint="eastAsia" w:ascii="仿宋" w:hAnsi="仿宋" w:eastAsia="仿宋" w:cs="仿宋"/>
          <w:sz w:val="24"/>
          <w:szCs w:val="24"/>
        </w:rPr>
        <w:t>工程延误。</w:t>
      </w:r>
    </w:p>
    <w:p>
      <w:pPr>
        <w:keepNext w:val="0"/>
        <w:keepLines w:val="0"/>
        <w:pageBreakBefore w:val="0"/>
        <w:widowControl w:val="0"/>
        <w:numPr>
          <w:ilvl w:val="0"/>
          <w:numId w:val="30"/>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维护单位</w:t>
      </w:r>
      <w:r>
        <w:rPr>
          <w:rFonts w:hint="eastAsia" w:ascii="仿宋" w:hAnsi="仿宋" w:eastAsia="仿宋" w:cs="仿宋"/>
          <w:sz w:val="24"/>
          <w:szCs w:val="24"/>
        </w:rPr>
        <w:t>须</w:t>
      </w:r>
      <w:r>
        <w:rPr>
          <w:rFonts w:hint="eastAsia" w:ascii="仿宋" w:hAnsi="仿宋" w:eastAsia="仿宋" w:cs="仿宋"/>
          <w:sz w:val="24"/>
          <w:szCs w:val="24"/>
          <w:lang w:val="en-US" w:eastAsia="zh-CN"/>
        </w:rPr>
        <w:t>在</w:t>
      </w:r>
      <w:r>
        <w:rPr>
          <w:rFonts w:hint="eastAsia" w:ascii="仿宋" w:hAnsi="仿宋" w:eastAsia="仿宋" w:cs="仿宋"/>
          <w:sz w:val="24"/>
          <w:szCs w:val="24"/>
        </w:rPr>
        <w:t>规定时限内完成任务书</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或委托单</w:t>
      </w:r>
      <w:r>
        <w:rPr>
          <w:rFonts w:hint="eastAsia" w:ascii="仿宋" w:hAnsi="仿宋" w:eastAsia="仿宋" w:cs="仿宋"/>
          <w:sz w:val="24"/>
          <w:szCs w:val="24"/>
          <w:lang w:eastAsia="zh-CN"/>
        </w:rPr>
        <w:t>）</w:t>
      </w:r>
      <w:r>
        <w:rPr>
          <w:rFonts w:hint="eastAsia" w:ascii="仿宋" w:hAnsi="仿宋" w:eastAsia="仿宋" w:cs="仿宋"/>
          <w:sz w:val="24"/>
          <w:szCs w:val="24"/>
        </w:rPr>
        <w:t>工作内容；除不可抗力因素外，如因其他原因可能造成工作无法按时完成的，</w:t>
      </w:r>
      <w:r>
        <w:rPr>
          <w:rFonts w:hint="eastAsia" w:ascii="仿宋" w:hAnsi="仿宋" w:eastAsia="仿宋" w:cs="仿宋"/>
          <w:sz w:val="24"/>
          <w:szCs w:val="24"/>
          <w:lang w:eastAsia="zh-CN"/>
        </w:rPr>
        <w:t>维护单位</w:t>
      </w:r>
      <w:r>
        <w:rPr>
          <w:rFonts w:hint="eastAsia" w:ascii="仿宋" w:hAnsi="仿宋" w:eastAsia="仿宋" w:cs="仿宋"/>
          <w:sz w:val="24"/>
          <w:szCs w:val="24"/>
        </w:rPr>
        <w:t>可提前3天书面提请延期申请，经项目监理及秩序设施大队经办同志审批通过后可适当延长至申请日期完工。否则，因延期造成的一切后果由</w:t>
      </w:r>
      <w:r>
        <w:rPr>
          <w:rFonts w:hint="eastAsia" w:ascii="仿宋" w:hAnsi="仿宋" w:eastAsia="仿宋" w:cs="仿宋"/>
          <w:sz w:val="24"/>
          <w:szCs w:val="24"/>
          <w:lang w:eastAsia="zh-CN"/>
        </w:rPr>
        <w:t>维护单位</w:t>
      </w:r>
      <w:r>
        <w:rPr>
          <w:rFonts w:hint="eastAsia" w:ascii="仿宋" w:hAnsi="仿宋" w:eastAsia="仿宋" w:cs="仿宋"/>
          <w:sz w:val="24"/>
          <w:szCs w:val="24"/>
        </w:rPr>
        <w:t>承担。</w:t>
      </w:r>
    </w:p>
    <w:p>
      <w:pPr>
        <w:keepNext w:val="0"/>
        <w:keepLines w:val="0"/>
        <w:pageBreakBefore w:val="0"/>
        <w:widowControl w:val="0"/>
        <w:numPr>
          <w:ilvl w:val="0"/>
          <w:numId w:val="30"/>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维护单位</w:t>
      </w:r>
      <w:r>
        <w:rPr>
          <w:rFonts w:hint="eastAsia" w:ascii="仿宋" w:hAnsi="仿宋" w:eastAsia="仿宋" w:cs="仿宋"/>
          <w:sz w:val="24"/>
          <w:szCs w:val="24"/>
        </w:rPr>
        <w:t>在实施工程任务时，工程造价要严格控制在</w:t>
      </w:r>
      <w:r>
        <w:rPr>
          <w:rFonts w:hint="eastAsia" w:ascii="仿宋" w:hAnsi="仿宋" w:eastAsia="仿宋" w:cs="仿宋"/>
          <w:sz w:val="24"/>
          <w:szCs w:val="24"/>
          <w:lang w:val="en-US" w:eastAsia="zh-CN"/>
        </w:rPr>
        <w:t>经审批</w:t>
      </w:r>
      <w:r>
        <w:rPr>
          <w:rFonts w:hint="eastAsia" w:ascii="仿宋" w:hAnsi="仿宋" w:eastAsia="仿宋" w:cs="仿宋"/>
          <w:sz w:val="24"/>
          <w:szCs w:val="24"/>
        </w:rPr>
        <w:t>确定的工程预算内，如因特殊情况致工程实际费用超出工程预算的，超出部分应严格控制在原预算的10%以内；超过10%（含）以上的，必须严格按流程重新办理审批手续后方能施工。</w:t>
      </w:r>
    </w:p>
    <w:p>
      <w:pPr>
        <w:keepNext w:val="0"/>
        <w:keepLines w:val="0"/>
        <w:pageBreakBefore w:val="0"/>
        <w:widowControl w:val="0"/>
        <w:numPr>
          <w:ilvl w:val="0"/>
          <w:numId w:val="30"/>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工程任务书</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或委托单</w:t>
      </w:r>
      <w:r>
        <w:rPr>
          <w:rFonts w:hint="eastAsia" w:ascii="仿宋" w:hAnsi="仿宋" w:eastAsia="仿宋" w:cs="仿宋"/>
          <w:sz w:val="24"/>
          <w:szCs w:val="24"/>
          <w:lang w:eastAsia="zh-CN"/>
        </w:rPr>
        <w:t>）</w:t>
      </w:r>
      <w:r>
        <w:rPr>
          <w:rFonts w:hint="eastAsia" w:ascii="仿宋" w:hAnsi="仿宋" w:eastAsia="仿宋" w:cs="仿宋"/>
          <w:sz w:val="24"/>
          <w:szCs w:val="24"/>
        </w:rPr>
        <w:t>完成之后三天内（节假日顺延），</w:t>
      </w:r>
      <w:r>
        <w:rPr>
          <w:rFonts w:hint="eastAsia" w:ascii="仿宋" w:hAnsi="仿宋" w:eastAsia="仿宋" w:cs="仿宋"/>
          <w:sz w:val="24"/>
          <w:szCs w:val="24"/>
          <w:lang w:eastAsia="zh-CN"/>
        </w:rPr>
        <w:t>维护单位</w:t>
      </w:r>
      <w:r>
        <w:rPr>
          <w:rFonts w:hint="eastAsia" w:ascii="仿宋" w:hAnsi="仿宋" w:eastAsia="仿宋" w:cs="仿宋"/>
          <w:sz w:val="24"/>
          <w:szCs w:val="24"/>
        </w:rPr>
        <w:t>要以</w:t>
      </w:r>
      <w:r>
        <w:rPr>
          <w:rFonts w:hint="eastAsia" w:ascii="仿宋" w:hAnsi="仿宋" w:eastAsia="仿宋" w:cs="仿宋"/>
          <w:sz w:val="24"/>
          <w:szCs w:val="24"/>
          <w:lang w:val="en-US" w:eastAsia="zh-CN"/>
        </w:rPr>
        <w:t>电子邮件、</w:t>
      </w:r>
      <w:r>
        <w:rPr>
          <w:rFonts w:hint="eastAsia" w:ascii="仿宋" w:hAnsi="仿宋" w:eastAsia="仿宋" w:cs="仿宋"/>
          <w:sz w:val="24"/>
          <w:szCs w:val="24"/>
        </w:rPr>
        <w:t>微信</w:t>
      </w:r>
      <w:r>
        <w:rPr>
          <w:rFonts w:hint="eastAsia" w:ascii="仿宋" w:hAnsi="仿宋" w:eastAsia="仿宋" w:cs="仿宋"/>
          <w:sz w:val="24"/>
          <w:szCs w:val="24"/>
          <w:lang w:val="en-US" w:eastAsia="zh-CN"/>
        </w:rPr>
        <w:t>或</w:t>
      </w:r>
      <w:r>
        <w:rPr>
          <w:rFonts w:hint="eastAsia" w:ascii="仿宋" w:hAnsi="仿宋" w:eastAsia="仿宋" w:cs="仿宋"/>
          <w:strike w:val="0"/>
          <w:sz w:val="24"/>
          <w:szCs w:val="24"/>
        </w:rPr>
        <w:t>传真</w:t>
      </w:r>
      <w:r>
        <w:rPr>
          <w:rFonts w:hint="eastAsia" w:ascii="仿宋" w:hAnsi="仿宋" w:eastAsia="仿宋" w:cs="仿宋"/>
          <w:strike w:val="0"/>
          <w:sz w:val="24"/>
          <w:szCs w:val="24"/>
          <w:lang w:val="en-US" w:eastAsia="zh-CN"/>
        </w:rPr>
        <w:t>等</w:t>
      </w:r>
      <w:r>
        <w:rPr>
          <w:rFonts w:hint="eastAsia" w:ascii="仿宋" w:hAnsi="仿宋" w:eastAsia="仿宋" w:cs="仿宋"/>
          <w:strike w:val="0"/>
          <w:sz w:val="24"/>
          <w:szCs w:val="24"/>
          <w:lang w:val="en-US" w:eastAsia="zh"/>
        </w:rPr>
        <w:t>文字</w:t>
      </w:r>
      <w:r>
        <w:rPr>
          <w:rFonts w:hint="eastAsia" w:ascii="仿宋" w:hAnsi="仿宋" w:eastAsia="仿宋" w:cs="仿宋"/>
          <w:sz w:val="24"/>
          <w:szCs w:val="24"/>
        </w:rPr>
        <w:t>形式通报</w:t>
      </w:r>
      <w:r>
        <w:rPr>
          <w:rFonts w:hint="eastAsia" w:ascii="仿宋" w:hAnsi="仿宋" w:eastAsia="仿宋" w:cs="仿宋"/>
          <w:sz w:val="24"/>
          <w:szCs w:val="24"/>
          <w:lang w:val="en-US" w:eastAsia="zh-CN"/>
        </w:rPr>
        <w:t>秩序设施大队</w:t>
      </w:r>
      <w:r>
        <w:rPr>
          <w:rFonts w:hint="eastAsia" w:ascii="仿宋" w:hAnsi="仿宋" w:eastAsia="仿宋" w:cs="仿宋"/>
          <w:sz w:val="24"/>
          <w:szCs w:val="24"/>
        </w:rPr>
        <w:t>经办同志，以利于</w:t>
      </w:r>
      <w:r>
        <w:rPr>
          <w:rFonts w:hint="eastAsia" w:ascii="仿宋" w:hAnsi="仿宋" w:eastAsia="仿宋" w:cs="仿宋"/>
          <w:sz w:val="24"/>
          <w:szCs w:val="24"/>
          <w:lang w:val="en-US" w:eastAsia="zh-CN"/>
        </w:rPr>
        <w:t>之后</w:t>
      </w:r>
      <w:r>
        <w:rPr>
          <w:rFonts w:hint="eastAsia" w:ascii="仿宋" w:hAnsi="仿宋" w:eastAsia="仿宋" w:cs="仿宋"/>
          <w:sz w:val="24"/>
          <w:szCs w:val="24"/>
        </w:rPr>
        <w:t>的</w:t>
      </w:r>
      <w:r>
        <w:rPr>
          <w:rFonts w:hint="eastAsia" w:ascii="仿宋" w:hAnsi="仿宋" w:eastAsia="仿宋" w:cs="仿宋"/>
          <w:sz w:val="24"/>
          <w:szCs w:val="24"/>
          <w:lang w:val="en-US" w:eastAsia="zh-CN"/>
        </w:rPr>
        <w:t>验收</w:t>
      </w:r>
      <w:r>
        <w:rPr>
          <w:rFonts w:hint="eastAsia" w:ascii="仿宋" w:hAnsi="仿宋" w:eastAsia="仿宋" w:cs="仿宋"/>
          <w:sz w:val="24"/>
          <w:szCs w:val="24"/>
        </w:rPr>
        <w:t>监管工作。迟报或未报的，按延期完工处理。</w:t>
      </w:r>
    </w:p>
    <w:p>
      <w:pPr>
        <w:keepNext w:val="0"/>
        <w:keepLines w:val="0"/>
        <w:pageBreakBefore w:val="0"/>
        <w:widowControl w:val="0"/>
        <w:numPr>
          <w:ilvl w:val="0"/>
          <w:numId w:val="30"/>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对于工程的预算，秩序设施大队有权要求</w:t>
      </w:r>
      <w:r>
        <w:rPr>
          <w:rFonts w:hint="eastAsia" w:ascii="仿宋" w:hAnsi="仿宋" w:eastAsia="仿宋" w:cs="仿宋"/>
          <w:sz w:val="24"/>
          <w:szCs w:val="24"/>
          <w:lang w:eastAsia="zh-CN"/>
        </w:rPr>
        <w:t>维护单位</w:t>
      </w:r>
      <w:r>
        <w:rPr>
          <w:rFonts w:hint="eastAsia" w:ascii="仿宋" w:hAnsi="仿宋" w:eastAsia="仿宋" w:cs="仿宋"/>
          <w:sz w:val="24"/>
          <w:szCs w:val="24"/>
        </w:rPr>
        <w:t>免费限时提供，</w:t>
      </w:r>
      <w:r>
        <w:rPr>
          <w:rFonts w:hint="eastAsia" w:ascii="仿宋" w:hAnsi="仿宋" w:eastAsia="仿宋" w:cs="仿宋"/>
          <w:sz w:val="24"/>
          <w:szCs w:val="24"/>
          <w:lang w:eastAsia="zh-CN"/>
        </w:rPr>
        <w:t>维护单位</w:t>
      </w:r>
      <w:r>
        <w:rPr>
          <w:rFonts w:hint="eastAsia" w:ascii="仿宋" w:hAnsi="仿宋" w:eastAsia="仿宋" w:cs="仿宋"/>
          <w:sz w:val="24"/>
          <w:szCs w:val="24"/>
        </w:rPr>
        <w:t>不能推脱。</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eastAsia" w:ascii="仿宋" w:hAnsi="仿宋" w:eastAsia="仿宋" w:cs="仿宋"/>
          <w:b/>
          <w:bCs/>
          <w:sz w:val="24"/>
          <w:szCs w:val="24"/>
        </w:rPr>
      </w:pPr>
      <w:r>
        <w:rPr>
          <w:rFonts w:hint="eastAsia" w:ascii="仿宋" w:hAnsi="仿宋" w:eastAsia="仿宋" w:cs="仿宋"/>
          <w:b/>
          <w:bCs/>
          <w:sz w:val="24"/>
          <w:szCs w:val="24"/>
        </w:rPr>
        <w:t>三</w:t>
      </w:r>
      <w:r>
        <w:rPr>
          <w:rFonts w:hint="eastAsia" w:ascii="仿宋" w:hAnsi="仿宋" w:eastAsia="仿宋" w:cs="仿宋"/>
          <w:b/>
          <w:bCs/>
          <w:sz w:val="24"/>
          <w:szCs w:val="24"/>
          <w:lang w:eastAsia="zh-CN"/>
        </w:rPr>
        <w:t>、</w:t>
      </w:r>
      <w:r>
        <w:rPr>
          <w:rFonts w:hint="eastAsia" w:ascii="仿宋" w:hAnsi="仿宋" w:eastAsia="仿宋" w:cs="仿宋"/>
          <w:b/>
          <w:bCs/>
          <w:sz w:val="24"/>
          <w:szCs w:val="24"/>
        </w:rPr>
        <w:t>工程验收</w:t>
      </w:r>
      <w:r>
        <w:rPr>
          <w:rFonts w:hint="eastAsia" w:ascii="仿宋" w:hAnsi="仿宋" w:eastAsia="仿宋" w:cs="仿宋"/>
          <w:b/>
          <w:bCs/>
          <w:sz w:val="24"/>
          <w:szCs w:val="24"/>
          <w:lang w:val="en-US" w:eastAsia="zh-CN"/>
        </w:rPr>
        <w:t>管理</w:t>
      </w:r>
      <w:r>
        <w:rPr>
          <w:rFonts w:hint="eastAsia" w:ascii="仿宋" w:hAnsi="仿宋" w:eastAsia="仿宋" w:cs="仿宋"/>
          <w:b/>
          <w:bCs/>
          <w:sz w:val="24"/>
          <w:szCs w:val="24"/>
        </w:rPr>
        <w:t>办法</w:t>
      </w:r>
    </w:p>
    <w:p>
      <w:pPr>
        <w:keepNext w:val="0"/>
        <w:keepLines w:val="0"/>
        <w:pageBreakBefore w:val="0"/>
        <w:widowControl w:val="0"/>
        <w:numPr>
          <w:ilvl w:val="0"/>
          <w:numId w:val="30"/>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工程完工后，</w:t>
      </w:r>
      <w:r>
        <w:rPr>
          <w:rFonts w:hint="eastAsia" w:ascii="仿宋" w:hAnsi="仿宋" w:eastAsia="仿宋" w:cs="仿宋"/>
          <w:sz w:val="24"/>
          <w:szCs w:val="24"/>
          <w:lang w:eastAsia="zh-CN"/>
        </w:rPr>
        <w:t>维护单位</w:t>
      </w:r>
      <w:r>
        <w:rPr>
          <w:rFonts w:hint="eastAsia" w:ascii="仿宋" w:hAnsi="仿宋" w:eastAsia="仿宋" w:cs="仿宋"/>
          <w:sz w:val="24"/>
          <w:szCs w:val="24"/>
        </w:rPr>
        <w:t>应将结算表及有关材料送监理单位审核，监理单位审核通过后报</w:t>
      </w:r>
      <w:r>
        <w:rPr>
          <w:rFonts w:hint="eastAsia" w:ascii="仿宋" w:hAnsi="仿宋" w:eastAsia="仿宋" w:cs="仿宋"/>
          <w:sz w:val="24"/>
          <w:szCs w:val="24"/>
          <w:lang w:val="en-US" w:eastAsia="zh-CN"/>
        </w:rPr>
        <w:t>秩序设施大队</w:t>
      </w:r>
      <w:r>
        <w:rPr>
          <w:rFonts w:hint="eastAsia" w:ascii="仿宋" w:hAnsi="仿宋" w:eastAsia="仿宋" w:cs="仿宋"/>
          <w:sz w:val="24"/>
          <w:szCs w:val="24"/>
        </w:rPr>
        <w:t>经办人员。</w:t>
      </w:r>
    </w:p>
    <w:p>
      <w:pPr>
        <w:keepNext w:val="0"/>
        <w:keepLines w:val="0"/>
        <w:pageBreakBefore w:val="0"/>
        <w:widowControl w:val="0"/>
        <w:numPr>
          <w:ilvl w:val="0"/>
          <w:numId w:val="30"/>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工程验收按工程任务书</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或委托单</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内容</w:t>
      </w:r>
      <w:r>
        <w:rPr>
          <w:rFonts w:hint="eastAsia" w:ascii="仿宋" w:hAnsi="仿宋" w:eastAsia="仿宋" w:cs="仿宋"/>
          <w:sz w:val="24"/>
          <w:szCs w:val="24"/>
        </w:rPr>
        <w:t>进行验收，</w:t>
      </w:r>
      <w:r>
        <w:rPr>
          <w:rFonts w:hint="eastAsia" w:ascii="仿宋" w:hAnsi="仿宋" w:eastAsia="仿宋" w:cs="仿宋"/>
          <w:sz w:val="24"/>
          <w:szCs w:val="24"/>
          <w:lang w:eastAsia="zh-CN"/>
        </w:rPr>
        <w:t>工程量的确认必须严格依据设计图纸及现场验收确认，</w:t>
      </w:r>
      <w:r>
        <w:rPr>
          <w:rFonts w:hint="eastAsia" w:ascii="仿宋" w:hAnsi="仿宋" w:eastAsia="仿宋" w:cs="仿宋"/>
          <w:sz w:val="24"/>
          <w:szCs w:val="24"/>
        </w:rPr>
        <w:t>具体的工程结算金额须报相关部门做最后的核准。</w:t>
      </w:r>
    </w:p>
    <w:p>
      <w:pPr>
        <w:keepNext w:val="0"/>
        <w:keepLines w:val="0"/>
        <w:pageBreakBefore w:val="0"/>
        <w:widowControl w:val="0"/>
        <w:numPr>
          <w:ilvl w:val="0"/>
          <w:numId w:val="30"/>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工程验收</w:t>
      </w:r>
      <w:r>
        <w:rPr>
          <w:rFonts w:hint="eastAsia" w:ascii="仿宋" w:hAnsi="仿宋" w:eastAsia="仿宋" w:cs="仿宋"/>
          <w:sz w:val="24"/>
          <w:szCs w:val="24"/>
          <w:lang w:val="en-US" w:eastAsia="zh"/>
        </w:rPr>
        <w:t>按</w:t>
      </w:r>
      <w:r>
        <w:rPr>
          <w:rFonts w:hint="eastAsia" w:ascii="仿宋" w:hAnsi="仿宋" w:eastAsia="仿宋" w:cs="仿宋"/>
          <w:sz w:val="24"/>
          <w:szCs w:val="24"/>
          <w:lang w:val="en-US" w:eastAsia="zh-CN"/>
        </w:rPr>
        <w:t>月进行，由</w:t>
      </w:r>
      <w:r>
        <w:rPr>
          <w:rFonts w:hint="eastAsia" w:ascii="仿宋" w:hAnsi="仿宋" w:eastAsia="仿宋" w:cs="仿宋"/>
          <w:sz w:val="24"/>
          <w:szCs w:val="24"/>
          <w:lang w:eastAsia="zh-CN"/>
        </w:rPr>
        <w:t>维护单位</w:t>
      </w:r>
      <w:r>
        <w:rPr>
          <w:rFonts w:hint="eastAsia" w:ascii="仿宋" w:hAnsi="仿宋" w:eastAsia="仿宋" w:cs="仿宋"/>
          <w:sz w:val="24"/>
          <w:szCs w:val="24"/>
          <w:lang w:val="en-US" w:eastAsia="zh-CN"/>
        </w:rPr>
        <w:t>、监理单位、设计单位以及秩序设施大队经办同志共同完成，秩序设施大队中队或大队领导可对该月的各项工程进行抽检验收，以确保工程验收质量。</w:t>
      </w:r>
    </w:p>
    <w:p>
      <w:pPr>
        <w:keepNext w:val="0"/>
        <w:keepLines w:val="0"/>
        <w:pageBreakBefore w:val="0"/>
        <w:widowControl w:val="0"/>
        <w:numPr>
          <w:ilvl w:val="0"/>
          <w:numId w:val="30"/>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维护单位</w:t>
      </w:r>
      <w:r>
        <w:rPr>
          <w:rFonts w:hint="eastAsia" w:ascii="仿宋" w:hAnsi="仿宋" w:eastAsia="仿宋" w:cs="仿宋"/>
          <w:sz w:val="24"/>
          <w:szCs w:val="24"/>
        </w:rPr>
        <w:t>在完成工程任务书</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或委托单</w:t>
      </w:r>
      <w:r>
        <w:rPr>
          <w:rFonts w:hint="eastAsia" w:ascii="仿宋" w:hAnsi="仿宋" w:eastAsia="仿宋" w:cs="仿宋"/>
          <w:sz w:val="24"/>
          <w:szCs w:val="24"/>
          <w:lang w:eastAsia="zh-CN"/>
        </w:rPr>
        <w:t>）</w:t>
      </w:r>
      <w:r>
        <w:rPr>
          <w:rFonts w:hint="eastAsia" w:ascii="仿宋" w:hAnsi="仿宋" w:eastAsia="仿宋" w:cs="仿宋"/>
          <w:sz w:val="24"/>
          <w:szCs w:val="24"/>
        </w:rPr>
        <w:t>下达的工程后，以结算表的形式上报监理单位以及</w:t>
      </w:r>
      <w:r>
        <w:rPr>
          <w:rFonts w:hint="eastAsia" w:ascii="仿宋" w:hAnsi="仿宋" w:eastAsia="仿宋" w:cs="仿宋"/>
          <w:sz w:val="24"/>
          <w:szCs w:val="24"/>
          <w:lang w:val="en-US" w:eastAsia="zh-CN"/>
        </w:rPr>
        <w:t>秩序设施大队</w:t>
      </w:r>
      <w:r>
        <w:rPr>
          <w:rFonts w:hint="eastAsia" w:ascii="仿宋" w:hAnsi="仿宋" w:eastAsia="仿宋" w:cs="仿宋"/>
          <w:sz w:val="24"/>
          <w:szCs w:val="24"/>
        </w:rPr>
        <w:t>进行验收，验收通过的由监理单位以及</w:t>
      </w:r>
      <w:r>
        <w:rPr>
          <w:rFonts w:hint="eastAsia" w:ascii="仿宋" w:hAnsi="仿宋" w:eastAsia="仿宋" w:cs="仿宋"/>
          <w:sz w:val="24"/>
          <w:szCs w:val="24"/>
          <w:highlight w:val="none"/>
        </w:rPr>
        <w:t>工程验收人员</w:t>
      </w:r>
      <w:r>
        <w:rPr>
          <w:rFonts w:hint="eastAsia" w:ascii="仿宋" w:hAnsi="仿宋" w:eastAsia="仿宋" w:cs="仿宋"/>
          <w:sz w:val="24"/>
          <w:szCs w:val="24"/>
        </w:rPr>
        <w:t>签名确认。</w:t>
      </w:r>
    </w:p>
    <w:p>
      <w:pPr>
        <w:keepNext w:val="0"/>
        <w:keepLines w:val="0"/>
        <w:pageBreakBefore w:val="0"/>
        <w:widowControl w:val="0"/>
        <w:numPr>
          <w:ilvl w:val="0"/>
          <w:numId w:val="30"/>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维护工程的验收技术依据是国家或行业的质量检验评定标准以及交警支队下达的交通工程技术规范文本，不按工程任务书</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或委托单</w:t>
      </w:r>
      <w:r>
        <w:rPr>
          <w:rFonts w:hint="eastAsia" w:ascii="仿宋" w:hAnsi="仿宋" w:eastAsia="仿宋" w:cs="仿宋"/>
          <w:sz w:val="24"/>
          <w:szCs w:val="24"/>
          <w:lang w:eastAsia="zh-CN"/>
        </w:rPr>
        <w:t>）</w:t>
      </w:r>
      <w:r>
        <w:rPr>
          <w:rFonts w:hint="eastAsia" w:ascii="仿宋" w:hAnsi="仿宋" w:eastAsia="仿宋" w:cs="仿宋"/>
          <w:sz w:val="24"/>
          <w:szCs w:val="24"/>
        </w:rPr>
        <w:t>的要求以及有关技术要求施工而导致工程不能通过验收的，其损失由</w:t>
      </w:r>
      <w:r>
        <w:rPr>
          <w:rFonts w:hint="eastAsia" w:ascii="仿宋" w:hAnsi="仿宋" w:eastAsia="仿宋" w:cs="仿宋"/>
          <w:sz w:val="24"/>
          <w:szCs w:val="24"/>
          <w:lang w:eastAsia="zh-CN"/>
        </w:rPr>
        <w:t>维护单位</w:t>
      </w:r>
      <w:r>
        <w:rPr>
          <w:rFonts w:hint="eastAsia" w:ascii="仿宋" w:hAnsi="仿宋" w:eastAsia="仿宋" w:cs="仿宋"/>
          <w:sz w:val="24"/>
          <w:szCs w:val="24"/>
        </w:rPr>
        <w:t>自行承担。</w:t>
      </w:r>
    </w:p>
    <w:p>
      <w:pPr>
        <w:keepNext w:val="0"/>
        <w:keepLines w:val="0"/>
        <w:pageBreakBefore w:val="0"/>
        <w:widowControl w:val="0"/>
        <w:numPr>
          <w:ilvl w:val="0"/>
          <w:numId w:val="30"/>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维护单位</w:t>
      </w:r>
      <w:r>
        <w:rPr>
          <w:rFonts w:hint="eastAsia" w:ascii="仿宋" w:hAnsi="仿宋" w:eastAsia="仿宋" w:cs="仿宋"/>
          <w:sz w:val="24"/>
          <w:szCs w:val="24"/>
        </w:rPr>
        <w:t>以结算表形式上报监理单位，监理单位须在</w:t>
      </w:r>
      <w:r>
        <w:rPr>
          <w:rFonts w:hint="eastAsia" w:ascii="仿宋" w:hAnsi="仿宋" w:eastAsia="仿宋" w:cs="仿宋"/>
          <w:sz w:val="24"/>
          <w:szCs w:val="24"/>
          <w:lang w:val="en-US" w:eastAsia="zh-CN"/>
        </w:rPr>
        <w:t>5</w:t>
      </w:r>
      <w:r>
        <w:rPr>
          <w:rFonts w:hint="eastAsia" w:ascii="仿宋" w:hAnsi="仿宋" w:eastAsia="仿宋" w:cs="仿宋"/>
          <w:sz w:val="24"/>
          <w:szCs w:val="24"/>
        </w:rPr>
        <w:t>个工作日内完成验收工作</w:t>
      </w:r>
      <w:r>
        <w:rPr>
          <w:rFonts w:hint="eastAsia" w:ascii="仿宋" w:hAnsi="仿宋" w:eastAsia="仿宋" w:cs="仿宋"/>
          <w:sz w:val="24"/>
          <w:szCs w:val="24"/>
          <w:lang w:eastAsia="zh-CN"/>
        </w:rPr>
        <w:t>，验收过程必须使用相关检测设备对工程主要参数进行测量并做好过程记录</w:t>
      </w:r>
      <w:r>
        <w:rPr>
          <w:rFonts w:hint="eastAsia" w:ascii="仿宋" w:hAnsi="仿宋" w:eastAsia="仿宋" w:cs="仿宋"/>
          <w:sz w:val="24"/>
          <w:szCs w:val="24"/>
        </w:rPr>
        <w:t>。</w:t>
      </w:r>
    </w:p>
    <w:p>
      <w:pPr>
        <w:keepNext w:val="0"/>
        <w:keepLines w:val="0"/>
        <w:pageBreakBefore w:val="0"/>
        <w:widowControl w:val="0"/>
        <w:numPr>
          <w:ilvl w:val="0"/>
          <w:numId w:val="30"/>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业主单位（交警支队）参加验收的人员不得少于两人，除项目经办人外，由负责中队领导随机派出另一同志参加，亦可邀请相应辖区大队设施管理员参加。验收通过后，参加人员均应签名确认</w:t>
      </w:r>
      <w:r>
        <w:rPr>
          <w:rFonts w:hint="eastAsia" w:ascii="仿宋" w:hAnsi="仿宋" w:eastAsia="仿宋" w:cs="仿宋"/>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eastAsia" w:ascii="仿宋" w:hAnsi="仿宋" w:eastAsia="仿宋" w:cs="仿宋"/>
          <w:b/>
          <w:bCs/>
          <w:sz w:val="24"/>
          <w:szCs w:val="24"/>
        </w:rPr>
      </w:pPr>
      <w:r>
        <w:rPr>
          <w:rFonts w:hint="eastAsia" w:ascii="仿宋" w:hAnsi="仿宋" w:eastAsia="仿宋" w:cs="仿宋"/>
          <w:b/>
          <w:bCs/>
          <w:sz w:val="24"/>
          <w:szCs w:val="24"/>
        </w:rPr>
        <w:t>四</w:t>
      </w:r>
      <w:r>
        <w:rPr>
          <w:rFonts w:hint="eastAsia" w:ascii="仿宋" w:hAnsi="仿宋" w:eastAsia="仿宋" w:cs="仿宋"/>
          <w:b/>
          <w:bCs/>
          <w:sz w:val="24"/>
          <w:szCs w:val="24"/>
          <w:lang w:eastAsia="zh-CN"/>
        </w:rPr>
        <w:t>、</w:t>
      </w:r>
      <w:r>
        <w:rPr>
          <w:rFonts w:hint="eastAsia" w:ascii="仿宋" w:hAnsi="仿宋" w:eastAsia="仿宋" w:cs="仿宋"/>
          <w:b/>
          <w:bCs/>
          <w:sz w:val="24"/>
          <w:szCs w:val="24"/>
        </w:rPr>
        <w:t>工程竣工资料及质量保证管理办法</w:t>
      </w:r>
    </w:p>
    <w:p>
      <w:pPr>
        <w:keepNext w:val="0"/>
        <w:keepLines w:val="0"/>
        <w:pageBreakBefore w:val="0"/>
        <w:widowControl w:val="0"/>
        <w:numPr>
          <w:ilvl w:val="0"/>
          <w:numId w:val="30"/>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每项维护工程完工后，</w:t>
      </w:r>
      <w:r>
        <w:rPr>
          <w:rFonts w:hint="eastAsia" w:ascii="仿宋" w:hAnsi="仿宋" w:eastAsia="仿宋" w:cs="仿宋"/>
          <w:sz w:val="24"/>
          <w:szCs w:val="24"/>
          <w:lang w:eastAsia="zh-CN"/>
        </w:rPr>
        <w:t>维护单位</w:t>
      </w:r>
      <w:r>
        <w:rPr>
          <w:rFonts w:hint="eastAsia" w:ascii="仿宋" w:hAnsi="仿宋" w:eastAsia="仿宋" w:cs="仿宋"/>
          <w:sz w:val="24"/>
          <w:szCs w:val="24"/>
        </w:rPr>
        <w:t>须提供一份完工清单，清单的内容包括工程所含的各项设施的设置地点（含朝向）、内容、数量、规格</w:t>
      </w:r>
      <w:r>
        <w:rPr>
          <w:rFonts w:hint="eastAsia" w:ascii="仿宋" w:hAnsi="仿宋" w:eastAsia="仿宋" w:cs="仿宋"/>
          <w:sz w:val="24"/>
          <w:szCs w:val="24"/>
          <w:lang w:eastAsia="zh-CN"/>
        </w:rPr>
        <w:t>、</w:t>
      </w:r>
      <w:r>
        <w:rPr>
          <w:rFonts w:hint="eastAsia" w:ascii="仿宋" w:hAnsi="仿宋" w:eastAsia="仿宋" w:cs="仿宋"/>
          <w:sz w:val="24"/>
          <w:szCs w:val="24"/>
        </w:rPr>
        <w:t>设施安全性能指数等内容，清单可以在工程结算单内体现，无须另做。</w:t>
      </w:r>
    </w:p>
    <w:p>
      <w:pPr>
        <w:keepNext w:val="0"/>
        <w:keepLines w:val="0"/>
        <w:pageBreakBefore w:val="0"/>
        <w:widowControl w:val="0"/>
        <w:numPr>
          <w:ilvl w:val="0"/>
          <w:numId w:val="30"/>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涉及各类</w:t>
      </w:r>
      <w:r>
        <w:rPr>
          <w:rFonts w:hint="eastAsia" w:ascii="仿宋" w:hAnsi="仿宋" w:eastAsia="仿宋" w:cs="仿宋"/>
          <w:sz w:val="24"/>
          <w:szCs w:val="24"/>
          <w:lang w:val="en-US" w:eastAsia="zh-CN"/>
        </w:rPr>
        <w:t>支撑</w:t>
      </w:r>
      <w:r>
        <w:rPr>
          <w:rFonts w:hint="eastAsia" w:ascii="仿宋" w:hAnsi="仿宋" w:eastAsia="仿宋" w:cs="仿宋"/>
          <w:sz w:val="24"/>
          <w:szCs w:val="24"/>
        </w:rPr>
        <w:t>杆件</w:t>
      </w:r>
      <w:r>
        <w:rPr>
          <w:rFonts w:hint="eastAsia" w:ascii="仿宋" w:hAnsi="仿宋" w:eastAsia="仿宋" w:cs="仿宋"/>
          <w:sz w:val="24"/>
          <w:szCs w:val="24"/>
          <w:lang w:eastAsia="zh-CN"/>
        </w:rPr>
        <w:t>支撑杆件、反光道钉、轮廓标、示警桩</w:t>
      </w:r>
      <w:r>
        <w:rPr>
          <w:rFonts w:hint="eastAsia" w:ascii="仿宋" w:hAnsi="仿宋" w:eastAsia="仿宋" w:cs="仿宋"/>
          <w:sz w:val="24"/>
          <w:szCs w:val="24"/>
          <w:lang w:val="en-US" w:eastAsia="zh-CN"/>
        </w:rPr>
        <w:t>等设施</w:t>
      </w:r>
      <w:r>
        <w:rPr>
          <w:rFonts w:hint="eastAsia" w:ascii="仿宋" w:hAnsi="仿宋" w:eastAsia="仿宋" w:cs="仿宋"/>
          <w:sz w:val="24"/>
          <w:szCs w:val="24"/>
        </w:rPr>
        <w:t>的，工程完工后要提供安全保证书（含保证年限）；涉及交通信号机备件的，要提供材料技术合格证书以及保用年限（同类产品只需提供一次）；涉及信号灯灯具、线缆等材料要提供产品合格证书以及保质年限；涉及交通标线的，要提供材料</w:t>
      </w:r>
      <w:r>
        <w:rPr>
          <w:rFonts w:hint="eastAsia" w:ascii="仿宋" w:hAnsi="仿宋" w:eastAsia="仿宋" w:cs="仿宋"/>
          <w:sz w:val="24"/>
          <w:szCs w:val="24"/>
          <w:lang w:eastAsia="zh-CN"/>
        </w:rPr>
        <w:t>生产、检验</w:t>
      </w:r>
      <w:r>
        <w:rPr>
          <w:rFonts w:hint="eastAsia" w:ascii="仿宋" w:hAnsi="仿宋" w:eastAsia="仿宋" w:cs="仿宋"/>
          <w:sz w:val="24"/>
          <w:szCs w:val="24"/>
        </w:rPr>
        <w:t>合格证书以及保用年限（同类产品只需提供一次）；涉及交通护栏要提供产品合格证书</w:t>
      </w:r>
      <w:r>
        <w:rPr>
          <w:rFonts w:hint="eastAsia" w:ascii="仿宋" w:hAnsi="仿宋" w:eastAsia="仿宋" w:cs="仿宋"/>
          <w:sz w:val="24"/>
          <w:szCs w:val="24"/>
          <w:lang w:eastAsia="zh-CN"/>
        </w:rPr>
        <w:t>（或原材料及各生产工序的生产、检验合格证）</w:t>
      </w:r>
      <w:r>
        <w:rPr>
          <w:rFonts w:hint="eastAsia" w:ascii="仿宋" w:hAnsi="仿宋" w:eastAsia="仿宋" w:cs="仿宋"/>
          <w:sz w:val="24"/>
          <w:szCs w:val="24"/>
        </w:rPr>
        <w:t>以及保质年限；</w:t>
      </w:r>
      <w:r>
        <w:rPr>
          <w:rFonts w:hint="eastAsia" w:ascii="仿宋" w:hAnsi="仿宋" w:eastAsia="仿宋" w:cs="仿宋"/>
          <w:sz w:val="24"/>
          <w:szCs w:val="24"/>
          <w:lang w:val="en-US" w:eastAsia="zh-CN"/>
        </w:rPr>
        <w:t>秩序设施大队</w:t>
      </w:r>
      <w:r>
        <w:rPr>
          <w:rFonts w:hint="eastAsia" w:ascii="仿宋" w:hAnsi="仿宋" w:eastAsia="仿宋" w:cs="仿宋"/>
          <w:sz w:val="24"/>
          <w:szCs w:val="24"/>
        </w:rPr>
        <w:t>有权要求</w:t>
      </w:r>
      <w:r>
        <w:rPr>
          <w:rFonts w:hint="eastAsia" w:ascii="仿宋" w:hAnsi="仿宋" w:eastAsia="仿宋" w:cs="仿宋"/>
          <w:sz w:val="24"/>
          <w:szCs w:val="24"/>
          <w:lang w:eastAsia="zh-CN"/>
        </w:rPr>
        <w:t>维护单位</w:t>
      </w:r>
      <w:r>
        <w:rPr>
          <w:rFonts w:hint="eastAsia" w:ascii="仿宋" w:hAnsi="仿宋" w:eastAsia="仿宋" w:cs="仿宋"/>
          <w:sz w:val="24"/>
          <w:szCs w:val="24"/>
        </w:rPr>
        <w:t>提供认为必要的任何竣工资料。</w:t>
      </w:r>
    </w:p>
    <w:p>
      <w:pPr>
        <w:keepNext w:val="0"/>
        <w:keepLines w:val="0"/>
        <w:pageBreakBefore w:val="0"/>
        <w:widowControl w:val="0"/>
        <w:numPr>
          <w:ilvl w:val="0"/>
          <w:numId w:val="30"/>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维护单位</w:t>
      </w:r>
      <w:r>
        <w:rPr>
          <w:rFonts w:hint="eastAsia" w:ascii="仿宋" w:hAnsi="仿宋" w:eastAsia="仿宋" w:cs="仿宋"/>
          <w:sz w:val="24"/>
          <w:szCs w:val="24"/>
        </w:rPr>
        <w:t>负责实施的设施维护工程，在无战争、自然灾害等不可抗拒的因素下，如在承诺的保证期内因质量问题而导致的质量以及安全事故的，其损失及后果均由</w:t>
      </w:r>
      <w:r>
        <w:rPr>
          <w:rFonts w:hint="eastAsia" w:ascii="仿宋" w:hAnsi="仿宋" w:eastAsia="仿宋" w:cs="仿宋"/>
          <w:sz w:val="24"/>
          <w:szCs w:val="24"/>
          <w:lang w:eastAsia="zh-CN"/>
        </w:rPr>
        <w:t>维护单位</w:t>
      </w:r>
      <w:r>
        <w:rPr>
          <w:rFonts w:hint="eastAsia" w:ascii="仿宋" w:hAnsi="仿宋" w:eastAsia="仿宋" w:cs="仿宋"/>
          <w:sz w:val="24"/>
          <w:szCs w:val="24"/>
        </w:rPr>
        <w:t>承担。</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eastAsia" w:ascii="仿宋" w:hAnsi="仿宋" w:eastAsia="仿宋" w:cs="仿宋"/>
          <w:b/>
          <w:bCs/>
          <w:sz w:val="24"/>
          <w:szCs w:val="24"/>
        </w:rPr>
      </w:pPr>
      <w:r>
        <w:rPr>
          <w:rFonts w:hint="eastAsia" w:ascii="仿宋" w:hAnsi="仿宋" w:eastAsia="仿宋" w:cs="仿宋"/>
          <w:b/>
          <w:bCs/>
          <w:sz w:val="24"/>
          <w:szCs w:val="24"/>
        </w:rPr>
        <w:t>五</w:t>
      </w:r>
      <w:r>
        <w:rPr>
          <w:rFonts w:hint="eastAsia" w:ascii="仿宋" w:hAnsi="仿宋" w:eastAsia="仿宋" w:cs="仿宋"/>
          <w:b/>
          <w:bCs/>
          <w:sz w:val="24"/>
          <w:szCs w:val="24"/>
          <w:lang w:eastAsia="zh-CN"/>
        </w:rPr>
        <w:t>、</w:t>
      </w:r>
      <w:r>
        <w:rPr>
          <w:rFonts w:hint="eastAsia" w:ascii="仿宋" w:hAnsi="仿宋" w:eastAsia="仿宋" w:cs="仿宋"/>
          <w:b/>
          <w:bCs/>
          <w:sz w:val="24"/>
          <w:szCs w:val="24"/>
        </w:rPr>
        <w:t>工程结算管理办法</w:t>
      </w:r>
    </w:p>
    <w:p>
      <w:pPr>
        <w:keepNext w:val="0"/>
        <w:keepLines w:val="0"/>
        <w:pageBreakBefore w:val="0"/>
        <w:widowControl w:val="0"/>
        <w:numPr>
          <w:ilvl w:val="0"/>
          <w:numId w:val="30"/>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维护工程</w:t>
      </w:r>
      <w:r>
        <w:rPr>
          <w:rFonts w:hint="eastAsia" w:ascii="仿宋" w:hAnsi="仿宋" w:eastAsia="仿宋" w:cs="仿宋"/>
          <w:sz w:val="24"/>
          <w:szCs w:val="24"/>
          <w:lang w:val="en-US" w:eastAsia="zh-CN"/>
        </w:rPr>
        <w:t>按</w:t>
      </w:r>
      <w:r>
        <w:rPr>
          <w:rFonts w:hint="eastAsia" w:ascii="仿宋" w:hAnsi="仿宋" w:eastAsia="仿宋" w:cs="仿宋"/>
          <w:sz w:val="24"/>
          <w:szCs w:val="24"/>
        </w:rPr>
        <w:t>月办理进度款结算支付工作，其流程是：</w:t>
      </w:r>
      <w:r>
        <w:rPr>
          <w:rFonts w:hint="eastAsia" w:ascii="仿宋" w:hAnsi="仿宋" w:eastAsia="仿宋" w:cs="仿宋"/>
          <w:sz w:val="24"/>
          <w:szCs w:val="24"/>
          <w:lang w:eastAsia="zh-CN"/>
        </w:rPr>
        <w:t>维护单位</w:t>
      </w:r>
      <w:r>
        <w:rPr>
          <w:rFonts w:hint="eastAsia" w:ascii="仿宋" w:hAnsi="仿宋" w:eastAsia="仿宋" w:cs="仿宋"/>
          <w:sz w:val="24"/>
          <w:szCs w:val="24"/>
        </w:rPr>
        <w:t>提供工程月结资料——监理单位、</w:t>
      </w:r>
      <w:r>
        <w:rPr>
          <w:rFonts w:hint="eastAsia" w:ascii="仿宋" w:hAnsi="仿宋" w:eastAsia="仿宋" w:cs="仿宋"/>
          <w:sz w:val="24"/>
          <w:szCs w:val="24"/>
          <w:lang w:val="en-US" w:eastAsia="zh-CN"/>
        </w:rPr>
        <w:t>秩序设施大队</w:t>
      </w:r>
      <w:r>
        <w:rPr>
          <w:rFonts w:hint="eastAsia" w:ascii="仿宋" w:hAnsi="仿宋" w:eastAsia="仿宋" w:cs="仿宋"/>
          <w:sz w:val="24"/>
          <w:szCs w:val="24"/>
        </w:rPr>
        <w:t>验收确认——</w:t>
      </w:r>
      <w:r>
        <w:rPr>
          <w:rFonts w:hint="eastAsia" w:ascii="仿宋" w:hAnsi="仿宋" w:eastAsia="仿宋" w:cs="仿宋"/>
          <w:sz w:val="24"/>
          <w:szCs w:val="24"/>
          <w:lang w:val="en-US" w:eastAsia="zh-CN"/>
        </w:rPr>
        <w:t>秩序设施大队</w:t>
      </w:r>
      <w:r>
        <w:rPr>
          <w:rFonts w:hint="eastAsia" w:ascii="仿宋" w:hAnsi="仿宋" w:eastAsia="仿宋" w:cs="仿宋"/>
          <w:sz w:val="24"/>
          <w:szCs w:val="24"/>
        </w:rPr>
        <w:t>领导审批——</w:t>
      </w:r>
      <w:r>
        <w:rPr>
          <w:rFonts w:hint="eastAsia" w:ascii="仿宋" w:hAnsi="仿宋" w:eastAsia="仿宋" w:cs="仿宋"/>
          <w:sz w:val="24"/>
          <w:szCs w:val="24"/>
          <w:lang w:val="en-US" w:eastAsia="zh-CN"/>
        </w:rPr>
        <w:t>支队财务部门审核——</w:t>
      </w:r>
      <w:r>
        <w:rPr>
          <w:rFonts w:hint="eastAsia" w:ascii="仿宋" w:hAnsi="仿宋" w:eastAsia="仿宋" w:cs="仿宋"/>
          <w:sz w:val="24"/>
          <w:szCs w:val="24"/>
        </w:rPr>
        <w:t>支队领导审批——</w:t>
      </w:r>
      <w:r>
        <w:rPr>
          <w:rFonts w:hint="eastAsia" w:ascii="仿宋" w:hAnsi="仿宋" w:eastAsia="仿宋" w:cs="仿宋"/>
          <w:sz w:val="24"/>
          <w:szCs w:val="24"/>
          <w:lang w:val="en-US" w:eastAsia="zh-CN"/>
        </w:rPr>
        <w:t>市局财政部门审核——</w:t>
      </w:r>
      <w:r>
        <w:rPr>
          <w:rFonts w:hint="eastAsia" w:ascii="仿宋" w:hAnsi="仿宋" w:eastAsia="仿宋" w:cs="仿宋"/>
          <w:sz w:val="24"/>
          <w:szCs w:val="24"/>
        </w:rPr>
        <w:t>投资人审核和支付工程款项。</w:t>
      </w:r>
    </w:p>
    <w:p>
      <w:pPr>
        <w:keepNext w:val="0"/>
        <w:keepLines w:val="0"/>
        <w:pageBreakBefore w:val="0"/>
        <w:widowControl w:val="0"/>
        <w:numPr>
          <w:ilvl w:val="0"/>
          <w:numId w:val="30"/>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每份工程结算单后需附有该项工程的工程委托单</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或费用审批表，抢修除外</w:t>
      </w:r>
      <w:r>
        <w:rPr>
          <w:rFonts w:hint="eastAsia" w:ascii="仿宋" w:hAnsi="仿宋" w:eastAsia="仿宋" w:cs="仿宋"/>
          <w:sz w:val="24"/>
          <w:szCs w:val="24"/>
          <w:lang w:eastAsia="zh-CN"/>
        </w:rPr>
        <w:t>）、</w:t>
      </w:r>
      <w:r>
        <w:rPr>
          <w:rFonts w:hint="eastAsia" w:ascii="仿宋" w:hAnsi="仿宋" w:eastAsia="仿宋" w:cs="仿宋"/>
          <w:sz w:val="24"/>
          <w:szCs w:val="24"/>
        </w:rPr>
        <w:t>费用明细、现场施工图片及验收</w:t>
      </w:r>
      <w:r>
        <w:rPr>
          <w:rFonts w:hint="eastAsia" w:ascii="仿宋" w:hAnsi="仿宋" w:eastAsia="仿宋" w:cs="仿宋"/>
          <w:sz w:val="24"/>
          <w:szCs w:val="24"/>
          <w:lang w:eastAsia="zh"/>
        </w:rPr>
        <w:t>情况</w:t>
      </w:r>
      <w:r>
        <w:rPr>
          <w:rFonts w:hint="eastAsia" w:ascii="仿宋" w:hAnsi="仿宋" w:eastAsia="仿宋" w:cs="仿宋"/>
          <w:sz w:val="24"/>
          <w:szCs w:val="24"/>
        </w:rPr>
        <w:t>等资料，</w:t>
      </w:r>
      <w:r>
        <w:rPr>
          <w:rFonts w:hint="eastAsia" w:ascii="仿宋" w:hAnsi="仿宋" w:eastAsia="仿宋" w:cs="仿宋"/>
          <w:sz w:val="24"/>
          <w:szCs w:val="24"/>
          <w:lang w:eastAsia="zh-CN"/>
        </w:rPr>
        <w:t>维护单位</w:t>
      </w:r>
      <w:r>
        <w:rPr>
          <w:rFonts w:hint="eastAsia" w:ascii="仿宋" w:hAnsi="仿宋" w:eastAsia="仿宋" w:cs="仿宋"/>
          <w:sz w:val="24"/>
          <w:szCs w:val="24"/>
        </w:rPr>
        <w:t>由于不能提供准确的结算单而导致结算延误的，其应承担一切损失。</w:t>
      </w:r>
    </w:p>
    <w:p>
      <w:pPr>
        <w:keepNext w:val="0"/>
        <w:keepLines w:val="0"/>
        <w:pageBreakBefore w:val="0"/>
        <w:widowControl w:val="0"/>
        <w:numPr>
          <w:ilvl w:val="0"/>
          <w:numId w:val="30"/>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为了按时完成工程结算单的上报工作，各相关单位须严格按照有关程序和时间期限来做，如确有特殊原因而导致无法按时完成的，须书面申请协商解决，否则，一切后果由延误工作的一方负责。</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eastAsia" w:ascii="仿宋" w:hAnsi="仿宋" w:eastAsia="仿宋" w:cs="仿宋"/>
          <w:b/>
          <w:bCs/>
          <w:sz w:val="24"/>
          <w:szCs w:val="24"/>
        </w:rPr>
      </w:pPr>
      <w:r>
        <w:rPr>
          <w:rFonts w:hint="eastAsia" w:ascii="仿宋" w:hAnsi="仿宋" w:eastAsia="仿宋" w:cs="仿宋"/>
          <w:b/>
          <w:bCs/>
          <w:sz w:val="24"/>
          <w:szCs w:val="24"/>
        </w:rPr>
        <w:t>六</w:t>
      </w:r>
      <w:r>
        <w:rPr>
          <w:rFonts w:hint="eastAsia" w:ascii="仿宋" w:hAnsi="仿宋" w:eastAsia="仿宋" w:cs="仿宋"/>
          <w:b/>
          <w:bCs/>
          <w:sz w:val="24"/>
          <w:szCs w:val="24"/>
          <w:lang w:eastAsia="zh-CN"/>
        </w:rPr>
        <w:t>、</w:t>
      </w:r>
      <w:r>
        <w:rPr>
          <w:rFonts w:hint="eastAsia" w:ascii="仿宋" w:hAnsi="仿宋" w:eastAsia="仿宋" w:cs="仿宋"/>
          <w:b/>
          <w:bCs/>
          <w:sz w:val="24"/>
          <w:szCs w:val="24"/>
        </w:rPr>
        <w:t>工程抢修管理办法</w:t>
      </w:r>
    </w:p>
    <w:p>
      <w:pPr>
        <w:keepNext w:val="0"/>
        <w:keepLines w:val="0"/>
        <w:pageBreakBefore w:val="0"/>
        <w:widowControl w:val="0"/>
        <w:numPr>
          <w:ilvl w:val="0"/>
          <w:numId w:val="30"/>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设施</w:t>
      </w:r>
      <w:r>
        <w:rPr>
          <w:rFonts w:hint="eastAsia" w:ascii="仿宋" w:hAnsi="仿宋" w:eastAsia="仿宋" w:cs="仿宋"/>
          <w:sz w:val="24"/>
          <w:szCs w:val="24"/>
          <w:lang w:val="en-US" w:eastAsia="zh-CN"/>
        </w:rPr>
        <w:t>维护工程</w:t>
      </w:r>
      <w:r>
        <w:rPr>
          <w:rFonts w:hint="eastAsia" w:ascii="仿宋" w:hAnsi="仿宋" w:eastAsia="仿宋" w:cs="仿宋"/>
          <w:sz w:val="24"/>
          <w:szCs w:val="24"/>
        </w:rPr>
        <w:t>的抢修工作是指对因交通事故以及其它突发事件而造成的设施的损坏进行紧急维修工作。</w:t>
      </w:r>
    </w:p>
    <w:p>
      <w:pPr>
        <w:keepNext w:val="0"/>
        <w:keepLines w:val="0"/>
        <w:pageBreakBefore w:val="0"/>
        <w:widowControl w:val="0"/>
        <w:numPr>
          <w:ilvl w:val="0"/>
          <w:numId w:val="30"/>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抢修指令由运维管理系统</w:t>
      </w:r>
      <w:r>
        <w:rPr>
          <w:rFonts w:hint="eastAsia" w:ascii="仿宋" w:hAnsi="仿宋" w:eastAsia="仿宋" w:cs="仿宋"/>
          <w:sz w:val="24"/>
          <w:szCs w:val="24"/>
          <w:lang w:eastAsia="zh-CN"/>
        </w:rPr>
        <w:t>、</w:t>
      </w:r>
      <w:r>
        <w:rPr>
          <w:rFonts w:hint="eastAsia" w:ascii="仿宋" w:hAnsi="仿宋" w:eastAsia="仿宋" w:cs="仿宋"/>
          <w:sz w:val="24"/>
          <w:szCs w:val="24"/>
        </w:rPr>
        <w:t>服务台值班人员</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各辖区交警大队电台、支队电台或秩序设施大队民警</w:t>
      </w:r>
      <w:r>
        <w:rPr>
          <w:rFonts w:hint="eastAsia" w:ascii="仿宋" w:hAnsi="仿宋" w:eastAsia="仿宋" w:cs="仿宋"/>
          <w:sz w:val="24"/>
          <w:szCs w:val="24"/>
        </w:rPr>
        <w:t>通过电话</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微信</w:t>
      </w:r>
      <w:r>
        <w:rPr>
          <w:rFonts w:hint="eastAsia" w:ascii="仿宋" w:hAnsi="仿宋" w:eastAsia="仿宋" w:cs="仿宋"/>
          <w:sz w:val="24"/>
          <w:szCs w:val="24"/>
          <w:lang w:val="en-US" w:eastAsia="zh"/>
        </w:rPr>
        <w:t>、</w:t>
      </w:r>
      <w:r>
        <w:rPr>
          <w:rFonts w:hint="eastAsia" w:ascii="仿宋" w:hAnsi="仿宋" w:eastAsia="仿宋" w:cs="仿宋"/>
          <w:sz w:val="24"/>
          <w:szCs w:val="24"/>
          <w:lang w:val="en-US" w:eastAsia="zh-CN"/>
        </w:rPr>
        <w:t>工作群等</w:t>
      </w:r>
      <w:r>
        <w:rPr>
          <w:rFonts w:hint="eastAsia" w:ascii="仿宋" w:hAnsi="仿宋" w:eastAsia="仿宋" w:cs="仿宋"/>
          <w:sz w:val="24"/>
          <w:szCs w:val="24"/>
          <w:lang w:eastAsia="zh-CN"/>
        </w:rPr>
        <w:t>）</w:t>
      </w:r>
      <w:r>
        <w:rPr>
          <w:rFonts w:hint="eastAsia" w:ascii="仿宋" w:hAnsi="仿宋" w:eastAsia="仿宋" w:cs="仿宋"/>
          <w:sz w:val="24"/>
          <w:szCs w:val="24"/>
        </w:rPr>
        <w:t>或抢修单的形式下达，</w:t>
      </w:r>
      <w:r>
        <w:rPr>
          <w:rFonts w:hint="eastAsia" w:ascii="仿宋" w:hAnsi="仿宋" w:eastAsia="仿宋" w:cs="仿宋"/>
          <w:sz w:val="24"/>
          <w:szCs w:val="24"/>
          <w:lang w:eastAsia="zh-CN"/>
        </w:rPr>
        <w:t>维护单位</w:t>
      </w:r>
      <w:r>
        <w:rPr>
          <w:rFonts w:hint="eastAsia" w:ascii="仿宋" w:hAnsi="仿宋" w:eastAsia="仿宋" w:cs="仿宋"/>
          <w:sz w:val="24"/>
          <w:szCs w:val="24"/>
        </w:rPr>
        <w:t>须在接到指令</w:t>
      </w:r>
      <w:r>
        <w:rPr>
          <w:rFonts w:hint="eastAsia" w:ascii="仿宋" w:hAnsi="仿宋" w:eastAsia="仿宋" w:cs="仿宋"/>
          <w:sz w:val="24"/>
          <w:szCs w:val="24"/>
          <w:lang w:val="en-US" w:eastAsia="zh-CN"/>
        </w:rPr>
        <w:t>后按约定时间响应及到</w:t>
      </w:r>
      <w:r>
        <w:rPr>
          <w:rFonts w:hint="eastAsia" w:ascii="仿宋" w:hAnsi="仿宋" w:eastAsia="仿宋" w:cs="仿宋"/>
          <w:sz w:val="24"/>
          <w:szCs w:val="24"/>
        </w:rPr>
        <w:t>现场进行抢修。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其中，</w:t>
      </w:r>
      <w:r>
        <w:rPr>
          <w:rFonts w:hint="eastAsia" w:ascii="仿宋" w:hAnsi="仿宋" w:eastAsia="仿宋" w:cs="仿宋"/>
          <w:sz w:val="24"/>
          <w:szCs w:val="24"/>
        </w:rPr>
        <w:t>故障时间是23时至次日7时</w:t>
      </w:r>
      <w:r>
        <w:rPr>
          <w:rFonts w:hint="eastAsia" w:ascii="仿宋" w:hAnsi="仿宋" w:eastAsia="仿宋" w:cs="仿宋"/>
          <w:sz w:val="24"/>
          <w:szCs w:val="24"/>
          <w:lang w:eastAsia="zh-CN"/>
        </w:rPr>
        <w:t>且</w:t>
      </w:r>
      <w:r>
        <w:rPr>
          <w:rFonts w:hint="eastAsia" w:ascii="仿宋" w:hAnsi="仿宋" w:eastAsia="仿宋" w:cs="仿宋"/>
          <w:sz w:val="24"/>
          <w:szCs w:val="24"/>
        </w:rPr>
        <w:t>属于以下情况的，服务台值班人员应立即电话通知</w:t>
      </w:r>
      <w:r>
        <w:rPr>
          <w:rFonts w:hint="eastAsia" w:ascii="仿宋" w:hAnsi="仿宋" w:eastAsia="仿宋" w:cs="仿宋"/>
          <w:sz w:val="24"/>
          <w:szCs w:val="24"/>
          <w:lang w:eastAsia="zh-CN"/>
        </w:rPr>
        <w:t>维护单位</w:t>
      </w:r>
      <w:r>
        <w:rPr>
          <w:rFonts w:hint="eastAsia" w:ascii="仿宋" w:hAnsi="仿宋" w:eastAsia="仿宋" w:cs="仿宋"/>
          <w:sz w:val="24"/>
          <w:szCs w:val="24"/>
        </w:rPr>
        <w:t>并做好值班记录，</w:t>
      </w:r>
      <w:r>
        <w:rPr>
          <w:rFonts w:hint="eastAsia" w:ascii="仿宋" w:hAnsi="仿宋" w:eastAsia="仿宋" w:cs="仿宋"/>
          <w:sz w:val="24"/>
          <w:szCs w:val="24"/>
          <w:lang w:eastAsia="zh-CN"/>
        </w:rPr>
        <w:t>维护单位</w:t>
      </w:r>
      <w:r>
        <w:rPr>
          <w:rFonts w:hint="eastAsia" w:ascii="仿宋" w:hAnsi="仿宋" w:eastAsia="仿宋" w:cs="仿宋"/>
          <w:sz w:val="24"/>
          <w:szCs w:val="24"/>
        </w:rPr>
        <w:t>应视情况电话上报秩序设施大队经办同志：</w:t>
      </w:r>
    </w:p>
    <w:p>
      <w:pPr>
        <w:keepNext w:val="0"/>
        <w:keepLines w:val="0"/>
        <w:pageBreakBefore w:val="0"/>
        <w:widowControl w:val="0"/>
        <w:numPr>
          <w:ilvl w:val="0"/>
          <w:numId w:val="31"/>
        </w:numPr>
        <w:kinsoku/>
        <w:wordWrap/>
        <w:overflowPunct/>
        <w:topLinePunct w:val="0"/>
        <w:autoSpaceDE/>
        <w:autoSpaceDN/>
        <w:bidi w:val="0"/>
        <w:adjustRightInd/>
        <w:snapToGrid/>
        <w:spacing w:line="360" w:lineRule="auto"/>
        <w:ind w:leftChars="200"/>
        <w:textAlignment w:val="auto"/>
        <w:rPr>
          <w:rFonts w:hint="eastAsia" w:ascii="仿宋" w:hAnsi="仿宋" w:eastAsia="仿宋" w:cs="仿宋"/>
          <w:sz w:val="24"/>
          <w:szCs w:val="24"/>
        </w:rPr>
      </w:pPr>
      <w:r>
        <w:rPr>
          <w:rFonts w:hint="eastAsia" w:ascii="仿宋" w:hAnsi="仿宋" w:eastAsia="仿宋" w:cs="仿宋"/>
          <w:sz w:val="24"/>
          <w:szCs w:val="24"/>
        </w:rPr>
        <w:t>信号灯及信号灯杆倒地，机箱被撞倒地，影响交通及可能存成漏电风险的；</w:t>
      </w:r>
    </w:p>
    <w:p>
      <w:pPr>
        <w:keepNext w:val="0"/>
        <w:keepLines w:val="0"/>
        <w:pageBreakBefore w:val="0"/>
        <w:widowControl w:val="0"/>
        <w:numPr>
          <w:ilvl w:val="0"/>
          <w:numId w:val="31"/>
        </w:numPr>
        <w:kinsoku/>
        <w:wordWrap/>
        <w:overflowPunct/>
        <w:topLinePunct w:val="0"/>
        <w:autoSpaceDE/>
        <w:autoSpaceDN/>
        <w:bidi w:val="0"/>
        <w:adjustRightInd/>
        <w:snapToGrid/>
        <w:spacing w:line="360" w:lineRule="auto"/>
        <w:ind w:leftChars="200"/>
        <w:textAlignment w:val="auto"/>
        <w:rPr>
          <w:rFonts w:hint="eastAsia" w:ascii="仿宋" w:hAnsi="仿宋" w:eastAsia="仿宋" w:cs="仿宋"/>
          <w:sz w:val="24"/>
          <w:szCs w:val="24"/>
        </w:rPr>
      </w:pPr>
      <w:r>
        <w:rPr>
          <w:rFonts w:hint="eastAsia" w:ascii="仿宋" w:hAnsi="仿宋" w:eastAsia="仿宋" w:cs="仿宋"/>
          <w:sz w:val="24"/>
          <w:szCs w:val="24"/>
        </w:rPr>
        <w:t>信号灯杆出现冒烟、电缆着火的；</w:t>
      </w:r>
    </w:p>
    <w:p>
      <w:pPr>
        <w:keepNext w:val="0"/>
        <w:keepLines w:val="0"/>
        <w:pageBreakBefore w:val="0"/>
        <w:widowControl w:val="0"/>
        <w:numPr>
          <w:ilvl w:val="0"/>
          <w:numId w:val="31"/>
        </w:numPr>
        <w:kinsoku/>
        <w:wordWrap/>
        <w:overflowPunct/>
        <w:topLinePunct w:val="0"/>
        <w:autoSpaceDE/>
        <w:autoSpaceDN/>
        <w:bidi w:val="0"/>
        <w:adjustRightInd/>
        <w:snapToGrid/>
        <w:spacing w:line="360" w:lineRule="auto"/>
        <w:ind w:leftChars="20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信号灯一直长红无法通行、信号灯三色齐亮等不正常显示存在道路交通安全风险的。</w:t>
      </w:r>
    </w:p>
    <w:p>
      <w:pPr>
        <w:keepNext w:val="0"/>
        <w:keepLines w:val="0"/>
        <w:pageBreakBefore w:val="0"/>
        <w:widowControl w:val="0"/>
        <w:numPr>
          <w:ilvl w:val="0"/>
          <w:numId w:val="30"/>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对抢修工程中涉及金额超过</w:t>
      </w:r>
      <w:r>
        <w:rPr>
          <w:rFonts w:hint="eastAsia" w:ascii="仿宋" w:hAnsi="仿宋" w:eastAsia="仿宋" w:cs="仿宋"/>
          <w:sz w:val="24"/>
          <w:szCs w:val="24"/>
          <w:lang w:val="en-US" w:eastAsia="zh-CN"/>
        </w:rPr>
        <w:t>五</w:t>
      </w:r>
      <w:r>
        <w:rPr>
          <w:rFonts w:hint="eastAsia" w:ascii="仿宋" w:hAnsi="仿宋" w:eastAsia="仿宋" w:cs="仿宋"/>
          <w:sz w:val="24"/>
          <w:szCs w:val="24"/>
        </w:rPr>
        <w:t>千元的要事先征得</w:t>
      </w:r>
      <w:r>
        <w:rPr>
          <w:rFonts w:hint="eastAsia" w:ascii="仿宋" w:hAnsi="仿宋" w:eastAsia="仿宋" w:cs="仿宋"/>
          <w:sz w:val="24"/>
          <w:szCs w:val="24"/>
          <w:lang w:val="en-US" w:eastAsia="zh-CN"/>
        </w:rPr>
        <w:t>秩序设施大队</w:t>
      </w:r>
      <w:r>
        <w:rPr>
          <w:rFonts w:hint="eastAsia" w:ascii="仿宋" w:hAnsi="仿宋" w:eastAsia="仿宋" w:cs="仿宋"/>
          <w:sz w:val="24"/>
          <w:szCs w:val="24"/>
        </w:rPr>
        <w:t>的同意方能开工，联系不上</w:t>
      </w:r>
      <w:r>
        <w:rPr>
          <w:rFonts w:hint="eastAsia" w:ascii="仿宋" w:hAnsi="仿宋" w:eastAsia="仿宋" w:cs="仿宋"/>
          <w:sz w:val="24"/>
          <w:szCs w:val="24"/>
          <w:lang w:val="en-US" w:eastAsia="zh-CN"/>
        </w:rPr>
        <w:t>秩序设施大队</w:t>
      </w:r>
      <w:r>
        <w:rPr>
          <w:rFonts w:hint="eastAsia" w:ascii="仿宋" w:hAnsi="仿宋" w:eastAsia="仿宋" w:cs="仿宋"/>
          <w:sz w:val="24"/>
          <w:szCs w:val="24"/>
        </w:rPr>
        <w:t>经办人员且现场存在严重安全隐患的、可能导致严重交通堵塞的可以先行施工，但事后须及时向</w:t>
      </w:r>
      <w:r>
        <w:rPr>
          <w:rFonts w:hint="eastAsia" w:ascii="仿宋" w:hAnsi="仿宋" w:eastAsia="仿宋" w:cs="仿宋"/>
          <w:sz w:val="24"/>
          <w:szCs w:val="24"/>
          <w:lang w:val="en-US" w:eastAsia="zh-CN"/>
        </w:rPr>
        <w:t>秩序设施大队</w:t>
      </w:r>
      <w:r>
        <w:rPr>
          <w:rFonts w:hint="eastAsia" w:ascii="仿宋" w:hAnsi="仿宋" w:eastAsia="仿宋" w:cs="仿宋"/>
          <w:sz w:val="24"/>
          <w:szCs w:val="24"/>
        </w:rPr>
        <w:t>汇报。</w:t>
      </w:r>
    </w:p>
    <w:p>
      <w:pPr>
        <w:keepNext w:val="0"/>
        <w:keepLines w:val="0"/>
        <w:pageBreakBefore w:val="0"/>
        <w:widowControl w:val="0"/>
        <w:numPr>
          <w:ilvl w:val="0"/>
          <w:numId w:val="30"/>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对于损坏的设施，</w:t>
      </w:r>
      <w:r>
        <w:rPr>
          <w:rFonts w:hint="eastAsia" w:ascii="仿宋" w:hAnsi="仿宋" w:eastAsia="仿宋" w:cs="仿宋"/>
          <w:sz w:val="24"/>
          <w:szCs w:val="24"/>
          <w:lang w:eastAsia="zh-CN"/>
        </w:rPr>
        <w:t>维护单位</w:t>
      </w:r>
      <w:r>
        <w:rPr>
          <w:rFonts w:hint="eastAsia" w:ascii="仿宋" w:hAnsi="仿宋" w:eastAsia="仿宋" w:cs="仿宋"/>
          <w:sz w:val="24"/>
          <w:szCs w:val="24"/>
        </w:rPr>
        <w:t>须将现场进行照相作为工程的结算依据，如无相片作为依据的，不能进行工程结算，其损失由</w:t>
      </w:r>
      <w:r>
        <w:rPr>
          <w:rFonts w:hint="eastAsia" w:ascii="仿宋" w:hAnsi="仿宋" w:eastAsia="仿宋" w:cs="仿宋"/>
          <w:sz w:val="24"/>
          <w:szCs w:val="24"/>
          <w:lang w:eastAsia="zh-CN"/>
        </w:rPr>
        <w:t>维护单位</w:t>
      </w:r>
      <w:r>
        <w:rPr>
          <w:rFonts w:hint="eastAsia" w:ascii="仿宋" w:hAnsi="仿宋" w:eastAsia="仿宋" w:cs="仿宋"/>
          <w:sz w:val="24"/>
          <w:szCs w:val="24"/>
        </w:rPr>
        <w:t>自行承担。同时，须跟进、做好损坏交通设施的回收工作，做好台账记录，避免资产流失，抢修过程中发现损坏设施遗失的，应向辖区大队确认。</w:t>
      </w:r>
    </w:p>
    <w:p>
      <w:pPr>
        <w:keepNext w:val="0"/>
        <w:keepLines w:val="0"/>
        <w:pageBreakBefore w:val="0"/>
        <w:widowControl w:val="0"/>
        <w:numPr>
          <w:ilvl w:val="0"/>
          <w:numId w:val="30"/>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为了保证抢修工作的顺利进行，服务台值班人员必须24小时待命（不分节假日），并做好详细的值班记录。</w:t>
      </w:r>
    </w:p>
    <w:p>
      <w:pPr>
        <w:keepNext w:val="0"/>
        <w:keepLines w:val="0"/>
        <w:pageBreakBefore w:val="0"/>
        <w:widowControl w:val="0"/>
        <w:numPr>
          <w:ilvl w:val="0"/>
          <w:numId w:val="30"/>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维护单位</w:t>
      </w:r>
      <w:r>
        <w:rPr>
          <w:rFonts w:hint="eastAsia" w:ascii="仿宋" w:hAnsi="仿宋" w:eastAsia="仿宋" w:cs="仿宋"/>
          <w:sz w:val="24"/>
          <w:szCs w:val="24"/>
        </w:rPr>
        <w:t>应具备确保抢修工作的各类工程设备，如吊车、切割设备、风炮机、抢修通信设备等。</w:t>
      </w:r>
    </w:p>
    <w:p>
      <w:pPr>
        <w:keepNext w:val="0"/>
        <w:keepLines w:val="0"/>
        <w:pageBreakBefore w:val="0"/>
        <w:widowControl w:val="0"/>
        <w:numPr>
          <w:ilvl w:val="0"/>
          <w:numId w:val="30"/>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维护单位</w:t>
      </w:r>
      <w:r>
        <w:rPr>
          <w:rFonts w:hint="eastAsia" w:ascii="仿宋" w:hAnsi="仿宋" w:eastAsia="仿宋" w:cs="仿宋"/>
          <w:sz w:val="24"/>
          <w:szCs w:val="24"/>
        </w:rPr>
        <w:t>应备有应付抢修工作的各类设施备件，如杆件、灯具、配件</w:t>
      </w:r>
      <w:r>
        <w:rPr>
          <w:rFonts w:hint="eastAsia" w:ascii="仿宋" w:hAnsi="仿宋" w:eastAsia="仿宋" w:cs="仿宋"/>
          <w:sz w:val="24"/>
          <w:szCs w:val="24"/>
          <w:lang w:eastAsia="zh"/>
        </w:rPr>
        <w:t>、各类护栏</w:t>
      </w:r>
      <w:r>
        <w:rPr>
          <w:rFonts w:hint="eastAsia" w:ascii="仿宋" w:hAnsi="仿宋" w:eastAsia="仿宋" w:cs="仿宋"/>
          <w:sz w:val="24"/>
          <w:szCs w:val="24"/>
        </w:rPr>
        <w:t>等。</w:t>
      </w:r>
    </w:p>
    <w:p>
      <w:pPr>
        <w:keepNext w:val="0"/>
        <w:keepLines w:val="0"/>
        <w:pageBreakBefore w:val="0"/>
        <w:widowControl w:val="0"/>
        <w:numPr>
          <w:ilvl w:val="0"/>
          <w:numId w:val="30"/>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抢修任务完成后，应及时通报抢修指令下达单位，并录入运维管理系统</w:t>
      </w:r>
      <w:r>
        <w:rPr>
          <w:rFonts w:hint="eastAsia" w:ascii="仿宋" w:hAnsi="仿宋" w:eastAsia="仿宋" w:cs="仿宋"/>
          <w:sz w:val="24"/>
          <w:szCs w:val="24"/>
          <w:lang w:val="en-US" w:eastAsia="zh-CN"/>
        </w:rPr>
        <w:t>,同时向秩序设施大队负责同志报备</w:t>
      </w:r>
      <w:r>
        <w:rPr>
          <w:rFonts w:hint="eastAsia" w:ascii="仿宋" w:hAnsi="仿宋" w:eastAsia="仿宋" w:cs="仿宋"/>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eastAsia" w:ascii="仿宋" w:hAnsi="仿宋" w:eastAsia="仿宋" w:cs="仿宋"/>
          <w:b/>
          <w:bCs/>
          <w:sz w:val="24"/>
          <w:szCs w:val="24"/>
        </w:rPr>
      </w:pPr>
      <w:r>
        <w:rPr>
          <w:rFonts w:hint="eastAsia" w:ascii="仿宋" w:hAnsi="仿宋" w:eastAsia="仿宋" w:cs="仿宋"/>
          <w:b/>
          <w:bCs/>
          <w:sz w:val="24"/>
          <w:szCs w:val="24"/>
        </w:rPr>
        <w:t>七</w:t>
      </w:r>
      <w:r>
        <w:rPr>
          <w:rFonts w:hint="eastAsia" w:ascii="仿宋" w:hAnsi="仿宋" w:eastAsia="仿宋" w:cs="仿宋"/>
          <w:b/>
          <w:bCs/>
          <w:sz w:val="24"/>
          <w:szCs w:val="24"/>
          <w:lang w:eastAsia="zh-CN"/>
        </w:rPr>
        <w:t>、</w:t>
      </w:r>
      <w:r>
        <w:rPr>
          <w:rFonts w:hint="eastAsia" w:ascii="仿宋" w:hAnsi="仿宋" w:eastAsia="仿宋" w:cs="仿宋"/>
          <w:b/>
          <w:bCs/>
          <w:sz w:val="24"/>
          <w:szCs w:val="24"/>
        </w:rPr>
        <w:t>设施</w:t>
      </w:r>
      <w:r>
        <w:rPr>
          <w:rFonts w:hint="eastAsia" w:ascii="仿宋" w:hAnsi="仿宋" w:eastAsia="仿宋" w:cs="仿宋"/>
          <w:b/>
          <w:bCs/>
          <w:sz w:val="24"/>
          <w:szCs w:val="24"/>
          <w:lang w:eastAsia="zh"/>
        </w:rPr>
        <w:t>日</w:t>
      </w:r>
      <w:r>
        <w:rPr>
          <w:rFonts w:hint="eastAsia" w:ascii="仿宋" w:hAnsi="仿宋" w:eastAsia="仿宋" w:cs="仿宋"/>
          <w:b/>
          <w:bCs/>
          <w:sz w:val="24"/>
          <w:szCs w:val="24"/>
        </w:rPr>
        <w:t>常巡查的管理办法</w:t>
      </w:r>
    </w:p>
    <w:p>
      <w:pPr>
        <w:keepNext w:val="0"/>
        <w:keepLines w:val="0"/>
        <w:pageBreakBefore w:val="0"/>
        <w:widowControl w:val="0"/>
        <w:numPr>
          <w:ilvl w:val="0"/>
          <w:numId w:val="30"/>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设施日常巡查制度是</w:t>
      </w:r>
      <w:r>
        <w:rPr>
          <w:rFonts w:hint="eastAsia" w:ascii="仿宋" w:hAnsi="仿宋" w:eastAsia="仿宋" w:cs="仿宋"/>
          <w:sz w:val="24"/>
          <w:szCs w:val="24"/>
          <w:lang w:eastAsia="zh"/>
        </w:rPr>
        <w:t>交通设施维护工程、</w:t>
      </w:r>
      <w:r>
        <w:rPr>
          <w:rFonts w:hint="eastAsia" w:ascii="仿宋" w:hAnsi="仿宋" w:eastAsia="仿宋" w:cs="仿宋"/>
          <w:sz w:val="24"/>
          <w:szCs w:val="24"/>
        </w:rPr>
        <w:t>交通信号设施维护工程的一项重要工作制度，</w:t>
      </w:r>
      <w:r>
        <w:rPr>
          <w:rFonts w:hint="eastAsia" w:ascii="仿宋" w:hAnsi="仿宋" w:eastAsia="仿宋" w:cs="仿宋"/>
          <w:sz w:val="24"/>
          <w:szCs w:val="24"/>
          <w:lang w:eastAsia="zh"/>
        </w:rPr>
        <w:t>维护单位</w:t>
      </w:r>
      <w:r>
        <w:rPr>
          <w:rFonts w:hint="eastAsia" w:ascii="仿宋" w:hAnsi="仿宋" w:eastAsia="仿宋" w:cs="仿宋"/>
          <w:sz w:val="24"/>
          <w:szCs w:val="24"/>
        </w:rPr>
        <w:t>必须每天按要求安排约定的巡查专车和工人进行巡查工作，做好巡查记录；相关巡查记录应包括时间、巡查路段及发现问题等，以此为基础制作月度巡查登记表交监理单位及秩序设施大队审查，同时作为结算依据的一部分。</w:t>
      </w:r>
    </w:p>
    <w:p>
      <w:pPr>
        <w:keepNext w:val="0"/>
        <w:keepLines w:val="0"/>
        <w:pageBreakBefore w:val="0"/>
        <w:widowControl w:val="0"/>
        <w:numPr>
          <w:ilvl w:val="0"/>
          <w:numId w:val="30"/>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设施的巡查内容包括</w:t>
      </w:r>
      <w:r>
        <w:rPr>
          <w:rFonts w:hint="eastAsia" w:ascii="仿宋" w:hAnsi="仿宋" w:eastAsia="仿宋" w:cs="仿宋"/>
          <w:sz w:val="24"/>
          <w:szCs w:val="24"/>
          <w:lang w:val="en-US" w:eastAsia="zh-CN"/>
        </w:rPr>
        <w:t>道路所有交通设施</w:t>
      </w:r>
      <w:r>
        <w:rPr>
          <w:rFonts w:hint="eastAsia" w:ascii="仿宋" w:hAnsi="仿宋" w:eastAsia="仿宋" w:cs="仿宋"/>
          <w:sz w:val="24"/>
          <w:szCs w:val="24"/>
          <w:lang w:val="en-US" w:eastAsia="zh"/>
        </w:rPr>
        <w:t>，如</w:t>
      </w:r>
      <w:r>
        <w:rPr>
          <w:rFonts w:hint="eastAsia" w:ascii="仿宋" w:hAnsi="仿宋" w:eastAsia="仿宋" w:cs="仿宋"/>
          <w:sz w:val="24"/>
          <w:szCs w:val="24"/>
        </w:rPr>
        <w:t>信号机箱、灯具、杆件、沙井盖</w:t>
      </w:r>
      <w:r>
        <w:rPr>
          <w:rFonts w:hint="eastAsia" w:ascii="仿宋" w:hAnsi="仿宋" w:eastAsia="仿宋" w:cs="仿宋"/>
          <w:sz w:val="24"/>
          <w:szCs w:val="24"/>
          <w:lang w:eastAsia="zh"/>
        </w:rPr>
        <w:t>、</w:t>
      </w:r>
      <w:r>
        <w:rPr>
          <w:rFonts w:hint="eastAsia" w:ascii="仿宋" w:hAnsi="仿宋" w:eastAsia="仿宋" w:cs="仿宋"/>
          <w:sz w:val="24"/>
          <w:szCs w:val="24"/>
          <w:lang w:val="en-US" w:eastAsia="zh"/>
        </w:rPr>
        <w:t>护栏、沙桶、示警桩、标志标线</w:t>
      </w:r>
      <w:r>
        <w:rPr>
          <w:rFonts w:hint="eastAsia" w:ascii="仿宋" w:hAnsi="仿宋" w:eastAsia="仿宋" w:cs="仿宋"/>
          <w:sz w:val="24"/>
          <w:szCs w:val="24"/>
        </w:rPr>
        <w:t>等设施的完好性。巡查人员应及时处理信号机箱、低空灯具、杆件、沙井盖</w:t>
      </w:r>
      <w:r>
        <w:rPr>
          <w:rFonts w:hint="eastAsia" w:ascii="仿宋" w:hAnsi="仿宋" w:eastAsia="仿宋" w:cs="仿宋"/>
          <w:sz w:val="24"/>
          <w:szCs w:val="24"/>
          <w:lang w:eastAsia="zh"/>
        </w:rPr>
        <w:t>、</w:t>
      </w:r>
      <w:r>
        <w:rPr>
          <w:rFonts w:hint="eastAsia" w:ascii="仿宋" w:hAnsi="仿宋" w:eastAsia="仿宋" w:cs="仿宋"/>
          <w:sz w:val="24"/>
          <w:szCs w:val="24"/>
          <w:lang w:val="en-US" w:eastAsia="zh"/>
        </w:rPr>
        <w:t>标志、护栏、沙桶、警示桩</w:t>
      </w:r>
      <w:r>
        <w:rPr>
          <w:rFonts w:hint="eastAsia" w:ascii="仿宋" w:hAnsi="仿宋" w:eastAsia="仿宋" w:cs="仿宋"/>
          <w:sz w:val="24"/>
          <w:szCs w:val="24"/>
        </w:rPr>
        <w:t>等定向、扶正、加固等不发生材料费用的工作。</w:t>
      </w:r>
    </w:p>
    <w:p>
      <w:pPr>
        <w:keepNext w:val="0"/>
        <w:keepLines w:val="0"/>
        <w:pageBreakBefore w:val="0"/>
        <w:widowControl w:val="0"/>
        <w:numPr>
          <w:ilvl w:val="0"/>
          <w:numId w:val="30"/>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通过巡查发现的问题或经其它途径（如大队民警上报）发现的问题要在24小时内予于解决，并按规定的样式登记造册后于次周的周一下午15：00时前报</w:t>
      </w:r>
      <w:r>
        <w:rPr>
          <w:rFonts w:hint="eastAsia" w:ascii="仿宋" w:hAnsi="仿宋" w:eastAsia="仿宋" w:cs="仿宋"/>
          <w:sz w:val="24"/>
          <w:szCs w:val="24"/>
          <w:lang w:eastAsia="zh"/>
        </w:rPr>
        <w:t>秩序设施大队</w:t>
      </w:r>
      <w:r>
        <w:rPr>
          <w:rFonts w:hint="eastAsia" w:ascii="仿宋" w:hAnsi="仿宋" w:eastAsia="仿宋" w:cs="仿宋"/>
          <w:sz w:val="24"/>
          <w:szCs w:val="24"/>
        </w:rPr>
        <w:t>备案，作为结算以及</w:t>
      </w:r>
      <w:r>
        <w:rPr>
          <w:rFonts w:hint="eastAsia" w:ascii="仿宋" w:hAnsi="仿宋" w:eastAsia="仿宋" w:cs="仿宋"/>
          <w:sz w:val="24"/>
          <w:szCs w:val="24"/>
          <w:lang w:eastAsia="zh-CN"/>
        </w:rPr>
        <w:t>维护单位</w:t>
      </w:r>
      <w:r>
        <w:rPr>
          <w:rFonts w:hint="eastAsia" w:ascii="仿宋" w:hAnsi="仿宋" w:eastAsia="仿宋" w:cs="仿宋"/>
          <w:sz w:val="24"/>
          <w:szCs w:val="24"/>
        </w:rPr>
        <w:t>正常工作的评估依据，非包干工程的工程内容应拍照留底，并通知监理单位。</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eastAsia" w:ascii="仿宋" w:hAnsi="仿宋" w:eastAsia="仿宋" w:cs="仿宋"/>
          <w:b/>
          <w:bCs/>
          <w:sz w:val="24"/>
          <w:szCs w:val="24"/>
        </w:rPr>
      </w:pPr>
      <w:r>
        <w:rPr>
          <w:rFonts w:hint="eastAsia" w:ascii="仿宋" w:hAnsi="仿宋" w:eastAsia="仿宋" w:cs="仿宋"/>
          <w:b/>
          <w:bCs/>
          <w:sz w:val="24"/>
          <w:szCs w:val="24"/>
        </w:rPr>
        <w:t>八</w:t>
      </w:r>
      <w:r>
        <w:rPr>
          <w:rFonts w:hint="eastAsia" w:ascii="仿宋" w:hAnsi="仿宋" w:eastAsia="仿宋" w:cs="仿宋"/>
          <w:b/>
          <w:bCs/>
          <w:sz w:val="24"/>
          <w:szCs w:val="24"/>
          <w:lang w:eastAsia="zh-CN"/>
        </w:rPr>
        <w:t>、交通警、保卫</w:t>
      </w:r>
      <w:r>
        <w:rPr>
          <w:rFonts w:hint="eastAsia" w:ascii="仿宋" w:hAnsi="仿宋" w:eastAsia="仿宋" w:cs="仿宋"/>
          <w:b/>
          <w:bCs/>
          <w:sz w:val="24"/>
          <w:szCs w:val="24"/>
        </w:rPr>
        <w:t>工作的管理办法</w:t>
      </w:r>
    </w:p>
    <w:p>
      <w:pPr>
        <w:keepNext w:val="0"/>
        <w:keepLines w:val="0"/>
        <w:pageBreakBefore w:val="0"/>
        <w:widowControl w:val="0"/>
        <w:numPr>
          <w:ilvl w:val="0"/>
          <w:numId w:val="30"/>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交通警、保卫工作是具有高度政治性和责任性的一项严肃工作；参与保卫工作的</w:t>
      </w:r>
      <w:r>
        <w:rPr>
          <w:rFonts w:hint="eastAsia" w:ascii="仿宋" w:hAnsi="仿宋" w:eastAsia="仿宋" w:cs="仿宋"/>
          <w:sz w:val="24"/>
          <w:szCs w:val="24"/>
          <w:lang w:eastAsia="zh-CN"/>
        </w:rPr>
        <w:t>维护单位</w:t>
      </w:r>
      <w:r>
        <w:rPr>
          <w:rFonts w:hint="eastAsia" w:ascii="仿宋" w:hAnsi="仿宋" w:eastAsia="仿宋" w:cs="仿宋"/>
          <w:sz w:val="24"/>
          <w:szCs w:val="24"/>
        </w:rPr>
        <w:t>及其人员要政治可靠、无犯罪记录、责任心强。</w:t>
      </w:r>
      <w:r>
        <w:rPr>
          <w:rFonts w:hint="eastAsia" w:ascii="仿宋" w:hAnsi="仿宋" w:eastAsia="仿宋" w:cs="仿宋"/>
          <w:sz w:val="24"/>
          <w:szCs w:val="24"/>
          <w:lang w:eastAsia="zh-CN"/>
        </w:rPr>
        <w:t>维护单位</w:t>
      </w:r>
      <w:r>
        <w:rPr>
          <w:rFonts w:hint="eastAsia" w:ascii="仿宋" w:hAnsi="仿宋" w:eastAsia="仿宋" w:cs="仿宋"/>
          <w:sz w:val="24"/>
          <w:szCs w:val="24"/>
        </w:rPr>
        <w:t>在接到相关任务后，必须要按时、高效完成；对发现可能会影响工作正常开展的异常情况，要及时向秩序设施大队反映，并按指令采取紧急措施。</w:t>
      </w:r>
    </w:p>
    <w:p>
      <w:pPr>
        <w:keepNext w:val="0"/>
        <w:keepLines w:val="0"/>
        <w:pageBreakBefore w:val="0"/>
        <w:widowControl w:val="0"/>
        <w:numPr>
          <w:ilvl w:val="0"/>
          <w:numId w:val="30"/>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在交通警、保卫工作当中，</w:t>
      </w:r>
      <w:r>
        <w:rPr>
          <w:rFonts w:hint="eastAsia" w:ascii="仿宋" w:hAnsi="仿宋" w:eastAsia="仿宋" w:cs="仿宋"/>
          <w:sz w:val="24"/>
          <w:szCs w:val="24"/>
          <w:lang w:eastAsia="zh-CN"/>
        </w:rPr>
        <w:t>维护单位</w:t>
      </w:r>
      <w:r>
        <w:rPr>
          <w:rFonts w:hint="eastAsia" w:ascii="仿宋" w:hAnsi="仿宋" w:eastAsia="仿宋" w:cs="仿宋"/>
          <w:sz w:val="24"/>
          <w:szCs w:val="24"/>
        </w:rPr>
        <w:t>及其人员必须听从命令、严守秘密。但凡以任何形式泄露相关工作内容的，当事人及其所属公司均须承担相应法律责任；造成严重后果的，除终止项目合同外，同时追究责任人及公司的相关法律责任。</w:t>
      </w:r>
    </w:p>
    <w:p>
      <w:pPr>
        <w:keepNext w:val="0"/>
        <w:keepLines w:val="0"/>
        <w:pageBreakBefore w:val="0"/>
        <w:widowControl w:val="0"/>
        <w:numPr>
          <w:ilvl w:val="0"/>
          <w:numId w:val="30"/>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在交通警、保卫工作当中，备勤人员及相关设施要严格按秩序设施大队的要求按时送达指定地点，备勤人员必须保证通信设备24小时畅通，及时响应秩序设施大队的指令。各类设施要保证外观整洁、功能正常；设施送达后须辖区大队设施员确认、签收；回收时做好清点、记录并由辖区大队设施员签认</w:t>
      </w:r>
      <w:r>
        <w:rPr>
          <w:rFonts w:hint="eastAsia" w:ascii="仿宋" w:hAnsi="仿宋" w:eastAsia="仿宋" w:cs="仿宋"/>
          <w:sz w:val="24"/>
          <w:szCs w:val="24"/>
          <w:lang w:eastAsia="zh"/>
        </w:rPr>
        <w:t>。</w:t>
      </w:r>
      <w:r>
        <w:rPr>
          <w:rFonts w:hint="eastAsia" w:ascii="仿宋" w:hAnsi="仿宋" w:eastAsia="仿宋" w:cs="仿宋"/>
          <w:sz w:val="24"/>
          <w:szCs w:val="24"/>
        </w:rPr>
        <w:t>如出现设施丢失情况，应先报送辖区大队设施员请求开展视频监控调查工作；发现存在被盗嫌疑的，应到当地派出所报案，收到报案回执后24小时内向项目监理及秩序设施大队经办民警报备，否则一切损失由</w:t>
      </w:r>
      <w:r>
        <w:rPr>
          <w:rFonts w:hint="eastAsia" w:ascii="仿宋" w:hAnsi="仿宋" w:eastAsia="仿宋" w:cs="仿宋"/>
          <w:sz w:val="24"/>
          <w:szCs w:val="24"/>
          <w:lang w:eastAsia="zh-CN"/>
        </w:rPr>
        <w:t>维护单位</w:t>
      </w:r>
      <w:r>
        <w:rPr>
          <w:rFonts w:hint="eastAsia" w:ascii="仿宋" w:hAnsi="仿宋" w:eastAsia="仿宋" w:cs="仿宋"/>
          <w:sz w:val="24"/>
          <w:szCs w:val="24"/>
        </w:rPr>
        <w:t>自行负责。</w:t>
      </w:r>
    </w:p>
    <w:p>
      <w:pPr>
        <w:keepNext w:val="0"/>
        <w:keepLines w:val="0"/>
        <w:pageBreakBefore w:val="0"/>
        <w:widowControl w:val="0"/>
        <w:numPr>
          <w:ilvl w:val="0"/>
          <w:numId w:val="30"/>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交通警、保卫备勤设施和人员的调整与调动均须经秩序设施大队经办同志同意，不得擅自变更备勤地点。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80" w:leftChars="200" w:firstLine="0" w:firstLineChars="0"/>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九、临时交通设施的管理办法</w:t>
      </w:r>
    </w:p>
    <w:p>
      <w:pPr>
        <w:keepNext w:val="0"/>
        <w:keepLines w:val="0"/>
        <w:pageBreakBefore w:val="0"/>
        <w:widowControl w:val="0"/>
        <w:numPr>
          <w:ilvl w:val="0"/>
          <w:numId w:val="30"/>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临时交通设施包括有：拆除回来的各类交通设施、交通警保卫及临时交通组织需要的各类交通活动设施等等。</w:t>
      </w:r>
    </w:p>
    <w:p>
      <w:pPr>
        <w:keepNext w:val="0"/>
        <w:keepLines w:val="0"/>
        <w:pageBreakBefore w:val="0"/>
        <w:widowControl w:val="0"/>
        <w:numPr>
          <w:ilvl w:val="0"/>
          <w:numId w:val="30"/>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对于拆除回来的各类交通设施，维护单位要做好详细的登记造册工作，合同期内按招、投标文件的约定免费暂存在维护单位场地内；如因其他工程需重复使用的，须做好出仓记录。</w:t>
      </w:r>
    </w:p>
    <w:p>
      <w:pPr>
        <w:keepNext w:val="0"/>
        <w:keepLines w:val="0"/>
        <w:pageBreakBefore w:val="0"/>
        <w:widowControl w:val="0"/>
        <w:numPr>
          <w:ilvl w:val="0"/>
          <w:numId w:val="30"/>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暂存于维护单位内的各类活动设施，应分门别类摆放，制作铭牌登记类型、数量等信息，定期安排整理、清点、清洁工作，安排专人做好出、入仓登记工作。</w:t>
      </w:r>
    </w:p>
    <w:p>
      <w:pPr>
        <w:keepNext w:val="0"/>
        <w:keepLines w:val="0"/>
        <w:pageBreakBefore w:val="0"/>
        <w:widowControl w:val="0"/>
        <w:numPr>
          <w:ilvl w:val="0"/>
          <w:numId w:val="30"/>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交通警保卫工作的临时交通设施在运送及搬运过程中，维护单位要避免人为的损坏，否则其损失由维护单位负责。</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eastAsia" w:ascii="仿宋" w:hAnsi="仿宋" w:eastAsia="仿宋" w:cs="仿宋"/>
          <w:b/>
          <w:bCs/>
          <w:sz w:val="24"/>
          <w:szCs w:val="24"/>
        </w:rPr>
      </w:pPr>
      <w:r>
        <w:rPr>
          <w:rFonts w:hint="eastAsia" w:ascii="仿宋" w:hAnsi="仿宋" w:eastAsia="仿宋" w:cs="仿宋"/>
          <w:b/>
          <w:bCs/>
          <w:sz w:val="24"/>
          <w:szCs w:val="24"/>
          <w:lang w:eastAsia="zh"/>
        </w:rPr>
        <w:t>十</w:t>
      </w:r>
      <w:r>
        <w:rPr>
          <w:rFonts w:hint="eastAsia" w:ascii="仿宋" w:hAnsi="仿宋" w:eastAsia="仿宋" w:cs="仿宋"/>
          <w:b/>
          <w:bCs/>
          <w:sz w:val="24"/>
          <w:szCs w:val="24"/>
        </w:rPr>
        <w:t>、废旧设施管理办法</w:t>
      </w:r>
    </w:p>
    <w:p>
      <w:pPr>
        <w:keepNext w:val="0"/>
        <w:keepLines w:val="0"/>
        <w:pageBreakBefore w:val="0"/>
        <w:widowControl w:val="0"/>
        <w:numPr>
          <w:ilvl w:val="0"/>
          <w:numId w:val="30"/>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废旧设施包括：交通事故或自然灾害等原因损坏的、升级换代拆除的、已过使用寿命的</w:t>
      </w:r>
      <w:r>
        <w:rPr>
          <w:rFonts w:hint="eastAsia" w:ascii="仿宋" w:hAnsi="仿宋" w:eastAsia="仿宋" w:cs="仿宋"/>
          <w:sz w:val="24"/>
          <w:szCs w:val="24"/>
          <w:lang w:eastAsia="zh"/>
        </w:rPr>
        <w:t>交通设施和</w:t>
      </w:r>
      <w:r>
        <w:rPr>
          <w:rFonts w:hint="eastAsia" w:ascii="仿宋" w:hAnsi="仿宋" w:eastAsia="仿宋" w:cs="仿宋"/>
          <w:sz w:val="24"/>
          <w:szCs w:val="24"/>
        </w:rPr>
        <w:t>交通信号设施</w:t>
      </w:r>
      <w:r>
        <w:rPr>
          <w:rFonts w:hint="eastAsia" w:ascii="仿宋" w:hAnsi="仿宋" w:eastAsia="仿宋" w:cs="仿宋"/>
          <w:sz w:val="24"/>
          <w:szCs w:val="24"/>
          <w:lang w:eastAsia="zh"/>
        </w:rPr>
        <w:t>，以及</w:t>
      </w:r>
      <w:r>
        <w:rPr>
          <w:rFonts w:hint="eastAsia" w:ascii="仿宋" w:hAnsi="仿宋" w:eastAsia="仿宋" w:cs="仿宋"/>
          <w:sz w:val="24"/>
          <w:szCs w:val="24"/>
        </w:rPr>
        <w:t>新旧标移交流转的残旧</w:t>
      </w:r>
      <w:r>
        <w:rPr>
          <w:rFonts w:hint="eastAsia" w:ascii="仿宋" w:hAnsi="仿宋" w:eastAsia="仿宋" w:cs="仿宋"/>
          <w:sz w:val="24"/>
          <w:szCs w:val="24"/>
          <w:lang w:eastAsia="zh"/>
        </w:rPr>
        <w:t>交通设施和</w:t>
      </w:r>
      <w:r>
        <w:rPr>
          <w:rFonts w:hint="eastAsia" w:ascii="仿宋" w:hAnsi="仿宋" w:eastAsia="仿宋" w:cs="仿宋"/>
          <w:sz w:val="24"/>
          <w:szCs w:val="24"/>
        </w:rPr>
        <w:t>交通信号设施等。</w:t>
      </w:r>
    </w:p>
    <w:p>
      <w:pPr>
        <w:keepNext w:val="0"/>
        <w:keepLines w:val="0"/>
        <w:pageBreakBefore w:val="0"/>
        <w:widowControl w:val="0"/>
        <w:numPr>
          <w:ilvl w:val="0"/>
          <w:numId w:val="30"/>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废旧设施暂存于</w:t>
      </w:r>
      <w:r>
        <w:rPr>
          <w:rFonts w:hint="eastAsia" w:ascii="仿宋" w:hAnsi="仿宋" w:eastAsia="仿宋" w:cs="仿宋"/>
          <w:sz w:val="24"/>
          <w:szCs w:val="24"/>
          <w:lang w:eastAsia="zh-CN"/>
        </w:rPr>
        <w:t>维护单位</w:t>
      </w:r>
      <w:r>
        <w:rPr>
          <w:rFonts w:hint="eastAsia" w:ascii="仿宋" w:hAnsi="仿宋" w:eastAsia="仿宋" w:cs="仿宋"/>
          <w:sz w:val="24"/>
          <w:szCs w:val="24"/>
        </w:rPr>
        <w:t>厂房内。</w:t>
      </w:r>
      <w:r>
        <w:rPr>
          <w:rFonts w:hint="eastAsia" w:ascii="仿宋" w:hAnsi="仿宋" w:eastAsia="仿宋" w:cs="仿宋"/>
          <w:sz w:val="24"/>
          <w:szCs w:val="24"/>
          <w:lang w:eastAsia="zh-CN"/>
        </w:rPr>
        <w:t>维护单位</w:t>
      </w:r>
      <w:r>
        <w:rPr>
          <w:rFonts w:hint="eastAsia" w:ascii="仿宋" w:hAnsi="仿宋" w:eastAsia="仿宋" w:cs="仿宋"/>
          <w:sz w:val="24"/>
          <w:szCs w:val="24"/>
        </w:rPr>
        <w:t>仓管人员要做好详细的入仓记录，做到日清月结、帐物相符。</w:t>
      </w:r>
    </w:p>
    <w:p>
      <w:pPr>
        <w:keepNext w:val="0"/>
        <w:keepLines w:val="0"/>
        <w:pageBreakBefore w:val="0"/>
        <w:widowControl w:val="0"/>
        <w:numPr>
          <w:ilvl w:val="0"/>
          <w:numId w:val="30"/>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区分好种类后的废旧设施，按其是否可继续使用分别存放。损坏的设施经维修后仍可继续投入使用的，应重新归类存放；无法修复且无继续使用价值的设施，统一归类到报废设施类别。</w:t>
      </w:r>
    </w:p>
    <w:p>
      <w:pPr>
        <w:keepNext w:val="0"/>
        <w:keepLines w:val="0"/>
        <w:pageBreakBefore w:val="0"/>
        <w:widowControl w:val="0"/>
        <w:numPr>
          <w:ilvl w:val="0"/>
          <w:numId w:val="30"/>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报废交通信号设施应达到如下任一标准：</w:t>
      </w:r>
    </w:p>
    <w:p>
      <w:pPr>
        <w:keepNext w:val="0"/>
        <w:keepLines w:val="0"/>
        <w:pageBreakBefore w:val="0"/>
        <w:widowControl w:val="0"/>
        <w:kinsoku/>
        <w:wordWrap/>
        <w:overflowPunct/>
        <w:topLinePunct w:val="0"/>
        <w:autoSpaceDE/>
        <w:autoSpaceDN/>
        <w:bidi w:val="0"/>
        <w:adjustRightInd/>
        <w:snapToGrid/>
        <w:spacing w:line="360" w:lineRule="auto"/>
        <w:ind w:left="1080"/>
        <w:textAlignment w:val="auto"/>
        <w:rPr>
          <w:rFonts w:hint="eastAsia" w:ascii="仿宋" w:hAnsi="仿宋" w:eastAsia="仿宋" w:cs="仿宋"/>
          <w:sz w:val="24"/>
          <w:szCs w:val="24"/>
        </w:rPr>
      </w:pPr>
      <w:r>
        <w:rPr>
          <w:rFonts w:hint="eastAsia" w:ascii="仿宋" w:hAnsi="仿宋" w:eastAsia="仿宋" w:cs="仿宋"/>
          <w:sz w:val="24"/>
          <w:szCs w:val="24"/>
        </w:rPr>
        <w:t>（1）损坏严重，无法修复或无修复价值的；</w:t>
      </w:r>
    </w:p>
    <w:p>
      <w:pPr>
        <w:keepNext w:val="0"/>
        <w:keepLines w:val="0"/>
        <w:pageBreakBefore w:val="0"/>
        <w:widowControl w:val="0"/>
        <w:kinsoku/>
        <w:wordWrap/>
        <w:overflowPunct/>
        <w:topLinePunct w:val="0"/>
        <w:autoSpaceDE/>
        <w:autoSpaceDN/>
        <w:bidi w:val="0"/>
        <w:adjustRightInd/>
        <w:snapToGrid/>
        <w:spacing w:line="360" w:lineRule="auto"/>
        <w:ind w:left="1080"/>
        <w:textAlignment w:val="auto"/>
        <w:rPr>
          <w:rFonts w:hint="eastAsia" w:ascii="仿宋" w:hAnsi="仿宋" w:eastAsia="仿宋" w:cs="仿宋"/>
          <w:sz w:val="24"/>
          <w:szCs w:val="24"/>
        </w:rPr>
      </w:pPr>
      <w:r>
        <w:rPr>
          <w:rFonts w:hint="eastAsia" w:ascii="仿宋" w:hAnsi="仿宋" w:eastAsia="仿宋" w:cs="仿宋"/>
          <w:sz w:val="24"/>
          <w:szCs w:val="24"/>
        </w:rPr>
        <w:t>（2）主体部位损伤、扭曲程度严重，无法保证使用安全的；</w:t>
      </w:r>
    </w:p>
    <w:p>
      <w:pPr>
        <w:keepNext w:val="0"/>
        <w:keepLines w:val="0"/>
        <w:pageBreakBefore w:val="0"/>
        <w:widowControl w:val="0"/>
        <w:kinsoku/>
        <w:wordWrap/>
        <w:overflowPunct/>
        <w:topLinePunct w:val="0"/>
        <w:autoSpaceDE/>
        <w:autoSpaceDN/>
        <w:bidi w:val="0"/>
        <w:adjustRightInd/>
        <w:snapToGrid/>
        <w:spacing w:line="360" w:lineRule="auto"/>
        <w:ind w:left="1080"/>
        <w:textAlignment w:val="auto"/>
        <w:rPr>
          <w:rFonts w:hint="eastAsia" w:ascii="仿宋" w:hAnsi="仿宋" w:eastAsia="仿宋" w:cs="仿宋"/>
          <w:sz w:val="24"/>
          <w:szCs w:val="24"/>
        </w:rPr>
      </w:pPr>
      <w:r>
        <w:rPr>
          <w:rFonts w:hint="eastAsia" w:ascii="仿宋" w:hAnsi="仿宋" w:eastAsia="仿宋" w:cs="仿宋"/>
          <w:sz w:val="24"/>
          <w:szCs w:val="24"/>
        </w:rPr>
        <w:t>（3）超过产品使用寿命的；</w:t>
      </w:r>
    </w:p>
    <w:p>
      <w:pPr>
        <w:keepNext w:val="0"/>
        <w:keepLines w:val="0"/>
        <w:pageBreakBefore w:val="0"/>
        <w:widowControl w:val="0"/>
        <w:kinsoku/>
        <w:wordWrap/>
        <w:overflowPunct/>
        <w:topLinePunct w:val="0"/>
        <w:autoSpaceDE/>
        <w:autoSpaceDN/>
        <w:bidi w:val="0"/>
        <w:adjustRightInd/>
        <w:snapToGrid/>
        <w:spacing w:line="360" w:lineRule="auto"/>
        <w:ind w:left="1080"/>
        <w:textAlignment w:val="auto"/>
        <w:rPr>
          <w:rFonts w:hint="eastAsia" w:ascii="仿宋" w:hAnsi="仿宋" w:eastAsia="仿宋" w:cs="仿宋"/>
          <w:sz w:val="24"/>
          <w:szCs w:val="24"/>
        </w:rPr>
      </w:pPr>
      <w:r>
        <w:rPr>
          <w:rFonts w:hint="eastAsia" w:ascii="仿宋" w:hAnsi="仿宋" w:eastAsia="仿宋" w:cs="仿宋"/>
          <w:sz w:val="24"/>
          <w:szCs w:val="24"/>
        </w:rPr>
        <w:t>（4）锈蚀严重无法正常使用的；</w:t>
      </w:r>
    </w:p>
    <w:p>
      <w:pPr>
        <w:keepNext w:val="0"/>
        <w:keepLines w:val="0"/>
        <w:pageBreakBefore w:val="0"/>
        <w:widowControl w:val="0"/>
        <w:kinsoku/>
        <w:wordWrap/>
        <w:overflowPunct/>
        <w:topLinePunct w:val="0"/>
        <w:autoSpaceDE/>
        <w:autoSpaceDN/>
        <w:bidi w:val="0"/>
        <w:adjustRightInd/>
        <w:snapToGrid/>
        <w:spacing w:line="360" w:lineRule="auto"/>
        <w:ind w:left="1080"/>
        <w:textAlignment w:val="auto"/>
        <w:rPr>
          <w:rFonts w:hint="eastAsia" w:ascii="仿宋" w:hAnsi="仿宋" w:eastAsia="仿宋" w:cs="仿宋"/>
          <w:sz w:val="24"/>
          <w:szCs w:val="24"/>
        </w:rPr>
      </w:pPr>
      <w:r>
        <w:rPr>
          <w:rFonts w:hint="eastAsia" w:ascii="仿宋" w:hAnsi="仿宋" w:eastAsia="仿宋" w:cs="仿宋"/>
          <w:sz w:val="24"/>
          <w:szCs w:val="24"/>
        </w:rPr>
        <w:t>（5）更新换代后无其他用途的。</w:t>
      </w:r>
    </w:p>
    <w:p>
      <w:pPr>
        <w:keepNext w:val="0"/>
        <w:keepLines w:val="0"/>
        <w:pageBreakBefore w:val="0"/>
        <w:widowControl w:val="0"/>
        <w:numPr>
          <w:ilvl w:val="0"/>
          <w:numId w:val="30"/>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报废设施，遵循由</w:t>
      </w:r>
      <w:r>
        <w:rPr>
          <w:rFonts w:hint="eastAsia" w:ascii="仿宋" w:hAnsi="仿宋" w:eastAsia="仿宋" w:cs="仿宋"/>
          <w:sz w:val="24"/>
          <w:szCs w:val="24"/>
          <w:lang w:eastAsia="zh-CN"/>
        </w:rPr>
        <w:t>维护单位</w:t>
      </w:r>
      <w:r>
        <w:rPr>
          <w:rFonts w:hint="eastAsia" w:ascii="仿宋" w:hAnsi="仿宋" w:eastAsia="仿宋" w:cs="仿宋"/>
          <w:sz w:val="24"/>
          <w:szCs w:val="24"/>
        </w:rPr>
        <w:t>提出，项目监理和秩序设施大队审核、确认的流程，具体如下：</w:t>
      </w:r>
    </w:p>
    <w:p>
      <w:pPr>
        <w:keepNext w:val="0"/>
        <w:keepLines w:val="0"/>
        <w:pageBreakBefore w:val="0"/>
        <w:widowControl w:val="0"/>
        <w:kinsoku/>
        <w:wordWrap/>
        <w:overflowPunct/>
        <w:topLinePunct w:val="0"/>
        <w:autoSpaceDE/>
        <w:autoSpaceDN/>
        <w:bidi w:val="0"/>
        <w:adjustRightInd/>
        <w:snapToGrid/>
        <w:spacing w:line="360" w:lineRule="auto"/>
        <w:ind w:left="1080"/>
        <w:textAlignment w:val="auto"/>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eastAsia="zh-CN"/>
        </w:rPr>
        <w:t>维护单位</w:t>
      </w:r>
      <w:r>
        <w:rPr>
          <w:rFonts w:hint="eastAsia" w:ascii="仿宋" w:hAnsi="仿宋" w:eastAsia="仿宋" w:cs="仿宋"/>
          <w:sz w:val="24"/>
          <w:szCs w:val="24"/>
        </w:rPr>
        <w:t>制作报废设施清单连同报废申请书提交项目监理审核；</w:t>
      </w:r>
    </w:p>
    <w:p>
      <w:pPr>
        <w:keepNext w:val="0"/>
        <w:keepLines w:val="0"/>
        <w:pageBreakBefore w:val="0"/>
        <w:widowControl w:val="0"/>
        <w:kinsoku/>
        <w:wordWrap/>
        <w:overflowPunct/>
        <w:topLinePunct w:val="0"/>
        <w:autoSpaceDE/>
        <w:autoSpaceDN/>
        <w:bidi w:val="0"/>
        <w:adjustRightInd/>
        <w:snapToGrid/>
        <w:spacing w:line="360" w:lineRule="auto"/>
        <w:ind w:left="1080"/>
        <w:textAlignment w:val="auto"/>
        <w:rPr>
          <w:rFonts w:hint="eastAsia" w:ascii="仿宋" w:hAnsi="仿宋" w:eastAsia="仿宋" w:cs="仿宋"/>
          <w:sz w:val="24"/>
          <w:szCs w:val="24"/>
        </w:rPr>
      </w:pPr>
      <w:r>
        <w:rPr>
          <w:rFonts w:hint="eastAsia" w:ascii="仿宋" w:hAnsi="仿宋" w:eastAsia="仿宋" w:cs="仿宋"/>
          <w:sz w:val="24"/>
          <w:szCs w:val="24"/>
        </w:rPr>
        <w:t>（2）项目监理对拟申请报废的设施进行现场鉴定、清点，核查无误后提交秩序设施大队审核；</w:t>
      </w:r>
    </w:p>
    <w:p>
      <w:pPr>
        <w:keepNext w:val="0"/>
        <w:keepLines w:val="0"/>
        <w:pageBreakBefore w:val="0"/>
        <w:widowControl w:val="0"/>
        <w:kinsoku/>
        <w:wordWrap/>
        <w:overflowPunct/>
        <w:topLinePunct w:val="0"/>
        <w:autoSpaceDE/>
        <w:autoSpaceDN/>
        <w:bidi w:val="0"/>
        <w:adjustRightInd/>
        <w:snapToGrid/>
        <w:spacing w:line="360" w:lineRule="auto"/>
        <w:ind w:left="1080"/>
        <w:textAlignment w:val="auto"/>
        <w:rPr>
          <w:rFonts w:hint="eastAsia" w:ascii="仿宋" w:hAnsi="仿宋" w:eastAsia="仿宋" w:cs="仿宋"/>
          <w:sz w:val="24"/>
          <w:szCs w:val="24"/>
        </w:rPr>
      </w:pPr>
      <w:r>
        <w:rPr>
          <w:rFonts w:hint="eastAsia" w:ascii="仿宋" w:hAnsi="仿宋" w:eastAsia="仿宋" w:cs="仿宋"/>
          <w:sz w:val="24"/>
          <w:szCs w:val="24"/>
        </w:rPr>
        <w:t>（3）秩序设施大队人员对拟申请报废的设施进行现场鉴定、清点，核查无误后按相关流程报送支队国有资产管理部门申请办理报废手续；</w:t>
      </w:r>
    </w:p>
    <w:p>
      <w:pPr>
        <w:keepNext w:val="0"/>
        <w:keepLines w:val="0"/>
        <w:pageBreakBefore w:val="0"/>
        <w:widowControl w:val="0"/>
        <w:numPr>
          <w:ilvl w:val="0"/>
          <w:numId w:val="30"/>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在未办理完成有关手续前，任何单位和个人不得擅自报废任何设施。</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eastAsia" w:ascii="仿宋" w:hAnsi="仿宋" w:eastAsia="仿宋" w:cs="仿宋"/>
          <w:b/>
          <w:bCs/>
          <w:sz w:val="24"/>
          <w:szCs w:val="24"/>
        </w:rPr>
      </w:pPr>
      <w:r>
        <w:rPr>
          <w:rFonts w:hint="eastAsia" w:ascii="仿宋" w:hAnsi="仿宋" w:eastAsia="仿宋" w:cs="仿宋"/>
          <w:b/>
          <w:bCs/>
          <w:sz w:val="24"/>
          <w:szCs w:val="24"/>
        </w:rPr>
        <w:t>十</w:t>
      </w:r>
      <w:r>
        <w:rPr>
          <w:rFonts w:hint="eastAsia" w:ascii="仿宋" w:hAnsi="仿宋" w:eastAsia="仿宋" w:cs="仿宋"/>
          <w:b/>
          <w:bCs/>
          <w:sz w:val="24"/>
          <w:szCs w:val="24"/>
          <w:lang w:eastAsia="zh"/>
        </w:rPr>
        <w:t>一</w:t>
      </w:r>
      <w:r>
        <w:rPr>
          <w:rFonts w:hint="eastAsia" w:ascii="仿宋" w:hAnsi="仿宋" w:eastAsia="仿宋" w:cs="仿宋"/>
          <w:b/>
          <w:bCs/>
          <w:sz w:val="24"/>
          <w:szCs w:val="24"/>
        </w:rPr>
        <w:t>、工程安全生产管理办法</w:t>
      </w:r>
    </w:p>
    <w:p>
      <w:pPr>
        <w:keepNext w:val="0"/>
        <w:keepLines w:val="0"/>
        <w:pageBreakBefore w:val="0"/>
        <w:widowControl w:val="0"/>
        <w:numPr>
          <w:ilvl w:val="0"/>
          <w:numId w:val="30"/>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维护单位</w:t>
      </w:r>
      <w:r>
        <w:rPr>
          <w:rFonts w:hint="eastAsia" w:ascii="仿宋" w:hAnsi="仿宋" w:eastAsia="仿宋" w:cs="仿宋"/>
          <w:sz w:val="24"/>
          <w:szCs w:val="24"/>
        </w:rPr>
        <w:t>有责任做好施工过程当中的各项安全措施</w:t>
      </w:r>
      <w:r>
        <w:rPr>
          <w:rFonts w:hint="eastAsia" w:ascii="仿宋" w:hAnsi="仿宋" w:eastAsia="仿宋" w:cs="仿宋"/>
          <w:sz w:val="24"/>
          <w:szCs w:val="24"/>
          <w:lang w:eastAsia="zh-CN"/>
        </w:rPr>
        <w:t>。</w:t>
      </w:r>
      <w:r>
        <w:rPr>
          <w:rFonts w:hint="eastAsia" w:ascii="仿宋" w:hAnsi="仿宋" w:eastAsia="仿宋" w:cs="仿宋"/>
          <w:sz w:val="24"/>
          <w:szCs w:val="24"/>
        </w:rPr>
        <w:t>人员安全和财物保险的问题，均由</w:t>
      </w:r>
      <w:r>
        <w:rPr>
          <w:rFonts w:hint="eastAsia" w:ascii="仿宋" w:hAnsi="仿宋" w:eastAsia="仿宋" w:cs="仿宋"/>
          <w:sz w:val="24"/>
          <w:szCs w:val="24"/>
          <w:lang w:eastAsia="zh-CN"/>
        </w:rPr>
        <w:t>维护单位</w:t>
      </w:r>
      <w:r>
        <w:rPr>
          <w:rFonts w:hint="eastAsia" w:ascii="仿宋" w:hAnsi="仿宋" w:eastAsia="仿宋" w:cs="仿宋"/>
          <w:sz w:val="24"/>
          <w:szCs w:val="24"/>
        </w:rPr>
        <w:t>负责。</w:t>
      </w:r>
    </w:p>
    <w:p>
      <w:pPr>
        <w:keepNext w:val="0"/>
        <w:keepLines w:val="0"/>
        <w:pageBreakBefore w:val="0"/>
        <w:widowControl w:val="0"/>
        <w:numPr>
          <w:ilvl w:val="0"/>
          <w:numId w:val="30"/>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施工过程当中，</w:t>
      </w:r>
      <w:r>
        <w:rPr>
          <w:rFonts w:hint="eastAsia" w:ascii="仿宋" w:hAnsi="仿宋" w:eastAsia="仿宋" w:cs="仿宋"/>
          <w:sz w:val="24"/>
          <w:szCs w:val="24"/>
          <w:lang w:eastAsia="zh-CN"/>
        </w:rPr>
        <w:t>维护单位</w:t>
      </w:r>
      <w:r>
        <w:rPr>
          <w:rFonts w:hint="eastAsia" w:ascii="仿宋" w:hAnsi="仿宋" w:eastAsia="仿宋" w:cs="仿宋"/>
          <w:sz w:val="24"/>
          <w:szCs w:val="24"/>
        </w:rPr>
        <w:t>须按国家、省市的有关规定，办理各项施工许可证，不能无证施工或野蛮施工，否则一切后果均由</w:t>
      </w:r>
      <w:r>
        <w:rPr>
          <w:rFonts w:hint="eastAsia" w:ascii="仿宋" w:hAnsi="仿宋" w:eastAsia="仿宋" w:cs="仿宋"/>
          <w:sz w:val="24"/>
          <w:szCs w:val="24"/>
          <w:lang w:eastAsia="zh-CN"/>
        </w:rPr>
        <w:t>维护单位</w:t>
      </w:r>
      <w:r>
        <w:rPr>
          <w:rFonts w:hint="eastAsia" w:ascii="仿宋" w:hAnsi="仿宋" w:eastAsia="仿宋" w:cs="仿宋"/>
          <w:sz w:val="24"/>
          <w:szCs w:val="24"/>
        </w:rPr>
        <w:t>负责。</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eastAsia" w:ascii="仿宋" w:hAnsi="仿宋" w:eastAsia="仿宋" w:cs="仿宋"/>
          <w:b/>
          <w:bCs/>
          <w:sz w:val="24"/>
          <w:szCs w:val="24"/>
        </w:rPr>
      </w:pPr>
      <w:r>
        <w:rPr>
          <w:rFonts w:hint="eastAsia" w:ascii="仿宋" w:hAnsi="仿宋" w:eastAsia="仿宋" w:cs="仿宋"/>
          <w:b/>
          <w:bCs/>
          <w:sz w:val="24"/>
          <w:szCs w:val="24"/>
        </w:rPr>
        <w:t>十</w:t>
      </w:r>
      <w:r>
        <w:rPr>
          <w:rFonts w:hint="eastAsia" w:ascii="仿宋" w:hAnsi="仿宋" w:eastAsia="仿宋" w:cs="仿宋"/>
          <w:b/>
          <w:bCs/>
          <w:sz w:val="24"/>
          <w:szCs w:val="24"/>
          <w:lang w:eastAsia="zh"/>
        </w:rPr>
        <w:t>二</w:t>
      </w:r>
      <w:r>
        <w:rPr>
          <w:rFonts w:hint="eastAsia" w:ascii="仿宋" w:hAnsi="仿宋" w:eastAsia="仿宋" w:cs="仿宋"/>
          <w:b/>
          <w:bCs/>
          <w:sz w:val="24"/>
          <w:szCs w:val="24"/>
        </w:rPr>
        <w:t>、工程</w:t>
      </w:r>
      <w:r>
        <w:rPr>
          <w:rFonts w:hint="eastAsia" w:ascii="仿宋" w:hAnsi="仿宋" w:eastAsia="仿宋" w:cs="仿宋"/>
          <w:b/>
          <w:bCs/>
          <w:sz w:val="24"/>
          <w:szCs w:val="24"/>
          <w:lang w:eastAsia="zh-CN"/>
        </w:rPr>
        <w:t>违约</w:t>
      </w:r>
      <w:r>
        <w:rPr>
          <w:rFonts w:hint="eastAsia" w:ascii="仿宋" w:hAnsi="仿宋" w:eastAsia="仿宋" w:cs="仿宋"/>
          <w:b/>
          <w:bCs/>
          <w:sz w:val="24"/>
          <w:szCs w:val="24"/>
        </w:rPr>
        <w:t>管理办法（注：本条款违约金币种均指人民币）</w:t>
      </w:r>
    </w:p>
    <w:p>
      <w:pPr>
        <w:keepNext w:val="0"/>
        <w:keepLines w:val="0"/>
        <w:pageBreakBefore w:val="0"/>
        <w:widowControl w:val="0"/>
        <w:numPr>
          <w:ilvl w:val="0"/>
          <w:numId w:val="30"/>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维护单位、监理单位、设计单位不按照合同、投标文件的承诺或项目管理办法等规定开展工作的，除按合同相关规定处理外，还将视情节处以相应违约金。</w:t>
      </w:r>
    </w:p>
    <w:p>
      <w:pPr>
        <w:keepNext w:val="0"/>
        <w:keepLines w:val="0"/>
        <w:pageBreakBefore w:val="0"/>
        <w:widowControl w:val="0"/>
        <w:numPr>
          <w:ilvl w:val="0"/>
          <w:numId w:val="30"/>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对</w:t>
      </w:r>
      <w:r>
        <w:rPr>
          <w:rFonts w:hint="eastAsia" w:ascii="仿宋" w:hAnsi="仿宋" w:eastAsia="仿宋" w:cs="仿宋"/>
          <w:sz w:val="24"/>
          <w:szCs w:val="24"/>
          <w:lang w:eastAsia="zh-CN"/>
        </w:rPr>
        <w:t>维护单位处违约金的</w:t>
      </w:r>
      <w:r>
        <w:rPr>
          <w:rFonts w:hint="eastAsia" w:ascii="仿宋" w:hAnsi="仿宋" w:eastAsia="仿宋" w:cs="仿宋"/>
          <w:sz w:val="24"/>
          <w:szCs w:val="24"/>
        </w:rPr>
        <w:t>，遵循由</w:t>
      </w:r>
      <w:r>
        <w:rPr>
          <w:rFonts w:hint="eastAsia" w:ascii="仿宋" w:hAnsi="仿宋" w:eastAsia="仿宋" w:cs="仿宋"/>
          <w:sz w:val="24"/>
          <w:szCs w:val="24"/>
          <w:lang w:eastAsia="zh-CN"/>
        </w:rPr>
        <w:t>监理单位</w:t>
      </w:r>
      <w:r>
        <w:rPr>
          <w:rFonts w:hint="eastAsia" w:ascii="仿宋" w:hAnsi="仿宋" w:eastAsia="仿宋" w:cs="仿宋"/>
          <w:sz w:val="24"/>
          <w:szCs w:val="24"/>
        </w:rPr>
        <w:t>书面提出、支队秩序设施大队审核、</w:t>
      </w:r>
      <w:r>
        <w:rPr>
          <w:rFonts w:hint="eastAsia" w:ascii="仿宋" w:hAnsi="仿宋" w:eastAsia="仿宋" w:cs="仿宋"/>
          <w:sz w:val="24"/>
          <w:szCs w:val="24"/>
          <w:lang w:eastAsia="zh-CN"/>
        </w:rPr>
        <w:t>维护单位</w:t>
      </w:r>
      <w:r>
        <w:rPr>
          <w:rFonts w:hint="eastAsia" w:ascii="仿宋" w:hAnsi="仿宋" w:eastAsia="仿宋" w:cs="仿宋"/>
          <w:sz w:val="24"/>
          <w:szCs w:val="24"/>
        </w:rPr>
        <w:t>确认的流程，填写相应的</w:t>
      </w:r>
      <w:r>
        <w:rPr>
          <w:rFonts w:hint="eastAsia" w:ascii="仿宋" w:hAnsi="仿宋" w:eastAsia="仿宋" w:cs="仿宋"/>
          <w:sz w:val="24"/>
          <w:szCs w:val="24"/>
          <w:lang w:val="en-US" w:eastAsia="zh-CN"/>
        </w:rPr>
        <w:t>违约通知书</w:t>
      </w:r>
      <w:r>
        <w:rPr>
          <w:rFonts w:hint="eastAsia" w:ascii="仿宋" w:hAnsi="仿宋" w:eastAsia="仿宋" w:cs="仿宋"/>
          <w:sz w:val="24"/>
          <w:szCs w:val="24"/>
        </w:rPr>
        <w:t>并存档</w:t>
      </w:r>
      <w:r>
        <w:rPr>
          <w:rFonts w:hint="eastAsia" w:ascii="仿宋" w:hAnsi="仿宋" w:eastAsia="仿宋" w:cs="仿宋"/>
          <w:sz w:val="24"/>
          <w:szCs w:val="24"/>
          <w:lang w:eastAsia="zh"/>
        </w:rPr>
        <w:t>。</w:t>
      </w:r>
    </w:p>
    <w:p>
      <w:pPr>
        <w:keepNext w:val="0"/>
        <w:keepLines w:val="0"/>
        <w:pageBreakBefore w:val="0"/>
        <w:widowControl w:val="0"/>
        <w:numPr>
          <w:ilvl w:val="0"/>
          <w:numId w:val="30"/>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对于监理单位及设计单位</w:t>
      </w:r>
      <w:r>
        <w:rPr>
          <w:rFonts w:hint="eastAsia" w:ascii="仿宋" w:hAnsi="仿宋" w:eastAsia="仿宋" w:cs="仿宋"/>
          <w:sz w:val="24"/>
          <w:szCs w:val="24"/>
          <w:lang w:eastAsia="zh-CN"/>
        </w:rPr>
        <w:t>处违约金的</w:t>
      </w:r>
      <w:r>
        <w:rPr>
          <w:rFonts w:hint="eastAsia" w:ascii="仿宋" w:hAnsi="仿宋" w:eastAsia="仿宋" w:cs="仿宋"/>
          <w:sz w:val="24"/>
          <w:szCs w:val="24"/>
        </w:rPr>
        <w:t>，遵循由秩序设施大队提出，监理单位、设计单位确认的流程，填写相应的</w:t>
      </w:r>
      <w:r>
        <w:rPr>
          <w:rFonts w:hint="eastAsia" w:ascii="仿宋" w:hAnsi="仿宋" w:eastAsia="仿宋" w:cs="仿宋"/>
          <w:sz w:val="24"/>
          <w:szCs w:val="24"/>
          <w:lang w:eastAsia="zh-CN"/>
        </w:rPr>
        <w:t>违约通知</w:t>
      </w:r>
      <w:r>
        <w:rPr>
          <w:rFonts w:hint="eastAsia" w:ascii="仿宋" w:hAnsi="仿宋" w:eastAsia="仿宋" w:cs="仿宋"/>
          <w:sz w:val="24"/>
          <w:szCs w:val="24"/>
        </w:rPr>
        <w:t>书并存档</w:t>
      </w:r>
      <w:r>
        <w:rPr>
          <w:rFonts w:hint="eastAsia" w:ascii="仿宋" w:hAnsi="仿宋" w:eastAsia="仿宋" w:cs="仿宋"/>
          <w:sz w:val="24"/>
          <w:szCs w:val="24"/>
          <w:lang w:eastAsia="zh"/>
        </w:rPr>
        <w:t>。</w:t>
      </w:r>
    </w:p>
    <w:p>
      <w:pPr>
        <w:keepNext w:val="0"/>
        <w:keepLines w:val="0"/>
        <w:pageBreakBefore w:val="0"/>
        <w:widowControl w:val="0"/>
        <w:numPr>
          <w:ilvl w:val="0"/>
          <w:numId w:val="30"/>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维护单位</w:t>
      </w:r>
      <w:r>
        <w:rPr>
          <w:rFonts w:hint="eastAsia" w:ascii="仿宋" w:hAnsi="仿宋" w:eastAsia="仿宋" w:cs="仿宋"/>
          <w:sz w:val="24"/>
          <w:szCs w:val="24"/>
        </w:rPr>
        <w:t>、</w:t>
      </w:r>
      <w:r>
        <w:rPr>
          <w:rFonts w:hint="eastAsia" w:ascii="仿宋" w:hAnsi="仿宋" w:eastAsia="仿宋" w:cs="仿宋"/>
          <w:sz w:val="24"/>
          <w:szCs w:val="24"/>
          <w:lang w:eastAsia="zh-CN"/>
        </w:rPr>
        <w:t>监理单位</w:t>
      </w:r>
      <w:r>
        <w:rPr>
          <w:rFonts w:hint="eastAsia" w:ascii="仿宋" w:hAnsi="仿宋" w:eastAsia="仿宋" w:cs="仿宋"/>
          <w:sz w:val="24"/>
          <w:szCs w:val="24"/>
          <w:lang w:eastAsia="zh"/>
        </w:rPr>
        <w:t>、设计单位</w:t>
      </w:r>
      <w:r>
        <w:rPr>
          <w:rFonts w:hint="eastAsia" w:ascii="仿宋" w:hAnsi="仿宋" w:eastAsia="仿宋" w:cs="仿宋"/>
          <w:sz w:val="24"/>
          <w:szCs w:val="24"/>
        </w:rPr>
        <w:t>对所受的经济</w:t>
      </w:r>
      <w:r>
        <w:rPr>
          <w:rFonts w:hint="eastAsia" w:ascii="仿宋" w:hAnsi="仿宋" w:eastAsia="仿宋" w:cs="仿宋"/>
          <w:sz w:val="24"/>
          <w:szCs w:val="24"/>
          <w:lang w:eastAsia="zh-CN"/>
        </w:rPr>
        <w:t>违约决定</w:t>
      </w:r>
      <w:r>
        <w:rPr>
          <w:rFonts w:hint="eastAsia" w:ascii="仿宋" w:hAnsi="仿宋" w:eastAsia="仿宋" w:cs="仿宋"/>
          <w:sz w:val="24"/>
          <w:szCs w:val="24"/>
        </w:rPr>
        <w:t>有异议的，可在收到</w:t>
      </w:r>
      <w:r>
        <w:rPr>
          <w:rFonts w:hint="eastAsia" w:ascii="仿宋" w:hAnsi="仿宋" w:eastAsia="仿宋" w:cs="仿宋"/>
          <w:sz w:val="24"/>
          <w:szCs w:val="24"/>
          <w:lang w:val="en-US" w:eastAsia="zh-CN"/>
        </w:rPr>
        <w:t>违约通知书</w:t>
      </w:r>
      <w:r>
        <w:rPr>
          <w:rFonts w:hint="eastAsia" w:ascii="仿宋" w:hAnsi="仿宋" w:eastAsia="仿宋" w:cs="仿宋"/>
          <w:sz w:val="24"/>
          <w:szCs w:val="24"/>
        </w:rPr>
        <w:t>的5个工作日内向支队秩序设施大队提出复核，如经复议仍无法解决之间分歧的，可按合同的相应规定提出仲裁或诉讼；</w:t>
      </w:r>
    </w:p>
    <w:p>
      <w:pPr>
        <w:keepNext w:val="0"/>
        <w:keepLines w:val="0"/>
        <w:pageBreakBefore w:val="0"/>
        <w:widowControl w:val="0"/>
        <w:numPr>
          <w:ilvl w:val="0"/>
          <w:numId w:val="30"/>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维护单位</w:t>
      </w:r>
      <w:r>
        <w:rPr>
          <w:rFonts w:hint="eastAsia" w:ascii="仿宋" w:hAnsi="仿宋" w:eastAsia="仿宋" w:cs="仿宋"/>
          <w:sz w:val="24"/>
          <w:szCs w:val="24"/>
        </w:rPr>
        <w:t>不按投标文件的承诺投入相应人</w:t>
      </w:r>
      <w:r>
        <w:rPr>
          <w:rFonts w:hint="eastAsia" w:ascii="仿宋" w:hAnsi="仿宋" w:eastAsia="仿宋" w:cs="仿宋"/>
          <w:sz w:val="24"/>
          <w:szCs w:val="24"/>
          <w:lang w:val="en-US" w:eastAsia="zh-CN"/>
        </w:rPr>
        <w:t>员</w:t>
      </w:r>
      <w:r>
        <w:rPr>
          <w:rFonts w:hint="eastAsia" w:ascii="仿宋" w:hAnsi="仿宋" w:eastAsia="仿宋" w:cs="仿宋"/>
          <w:sz w:val="24"/>
          <w:szCs w:val="24"/>
        </w:rPr>
        <w:t>的，每缺少</w:t>
      </w:r>
      <w:r>
        <w:rPr>
          <w:rFonts w:hint="eastAsia" w:ascii="仿宋" w:hAnsi="仿宋" w:eastAsia="仿宋" w:cs="仿宋"/>
          <w:sz w:val="24"/>
          <w:szCs w:val="24"/>
          <w:lang w:eastAsia="zh"/>
        </w:rPr>
        <w:t>1</w:t>
      </w:r>
      <w:r>
        <w:rPr>
          <w:rFonts w:hint="eastAsia" w:ascii="仿宋" w:hAnsi="仿宋" w:eastAsia="仿宋" w:cs="仿宋"/>
          <w:sz w:val="24"/>
          <w:szCs w:val="24"/>
        </w:rPr>
        <w:t>名工程师的，每人次/天处违约金2千元并限期改正；每缺少</w:t>
      </w:r>
      <w:r>
        <w:rPr>
          <w:rFonts w:hint="eastAsia" w:ascii="仿宋" w:hAnsi="仿宋" w:eastAsia="仿宋" w:cs="仿宋"/>
          <w:sz w:val="24"/>
          <w:szCs w:val="24"/>
          <w:lang w:eastAsia="zh"/>
        </w:rPr>
        <w:t>1</w:t>
      </w:r>
      <w:r>
        <w:rPr>
          <w:rFonts w:hint="eastAsia" w:ascii="仿宋" w:hAnsi="仿宋" w:eastAsia="仿宋" w:cs="仿宋"/>
          <w:sz w:val="24"/>
          <w:szCs w:val="24"/>
        </w:rPr>
        <w:t>名工人的，每人次/天处违约金1千元并限期改正；未经批准更换项目经理的，每次处违约金10万元并限期改正；未经批准更换项目其他人员的，每次处违约金2万元并限期改正</w:t>
      </w:r>
      <w:r>
        <w:rPr>
          <w:rFonts w:hint="eastAsia" w:ascii="仿宋" w:hAnsi="仿宋" w:eastAsia="仿宋" w:cs="仿宋"/>
          <w:sz w:val="24"/>
          <w:szCs w:val="24"/>
          <w:lang w:eastAsia="zh-CN"/>
        </w:rPr>
        <w:t>；专职岗位维护人员兼职其他岗位的，每人次处违约金</w:t>
      </w:r>
      <w:r>
        <w:rPr>
          <w:rFonts w:hint="eastAsia" w:ascii="仿宋" w:hAnsi="仿宋" w:eastAsia="仿宋" w:cs="仿宋"/>
          <w:sz w:val="24"/>
          <w:szCs w:val="24"/>
          <w:lang w:val="en-US" w:eastAsia="zh-CN"/>
        </w:rPr>
        <w:t>2万元</w:t>
      </w:r>
      <w:r>
        <w:rPr>
          <w:rFonts w:hint="eastAsia" w:ascii="仿宋" w:hAnsi="仿宋" w:eastAsia="仿宋" w:cs="仿宋"/>
          <w:sz w:val="24"/>
          <w:szCs w:val="24"/>
        </w:rPr>
        <w:t>并限期改正。</w:t>
      </w:r>
    </w:p>
    <w:p>
      <w:pPr>
        <w:keepNext w:val="0"/>
        <w:keepLines w:val="0"/>
        <w:pageBreakBefore w:val="0"/>
        <w:widowControl w:val="0"/>
        <w:numPr>
          <w:ilvl w:val="0"/>
          <w:numId w:val="30"/>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lang w:eastAsia="zh-CN"/>
        </w:rPr>
        <w:t>维护单位不按投标文件的承诺投入相应仓库场地的，处违约金20万元并限15天内整改，逾期未整改的，</w:t>
      </w:r>
      <w:r>
        <w:rPr>
          <w:rFonts w:hint="eastAsia" w:ascii="仿宋" w:hAnsi="仿宋" w:eastAsia="仿宋" w:cs="仿宋"/>
          <w:sz w:val="24"/>
          <w:szCs w:val="24"/>
          <w:lang w:val="en-US" w:eastAsia="zh-CN"/>
        </w:rPr>
        <w:t>责令停工整顿</w:t>
      </w:r>
      <w:r>
        <w:rPr>
          <w:rFonts w:hint="eastAsia" w:ascii="仿宋" w:hAnsi="仿宋" w:eastAsia="仿宋" w:cs="仿宋"/>
          <w:sz w:val="24"/>
          <w:szCs w:val="24"/>
          <w:lang w:eastAsia="zh-CN"/>
        </w:rPr>
        <w:t>；</w:t>
      </w:r>
      <w:r>
        <w:rPr>
          <w:rFonts w:hint="eastAsia" w:ascii="仿宋" w:hAnsi="仿宋" w:eastAsia="仿宋" w:cs="仿宋"/>
          <w:sz w:val="24"/>
          <w:szCs w:val="24"/>
        </w:rPr>
        <w:t>不按投标文件的承诺投入相应的</w:t>
      </w:r>
      <w:r>
        <w:rPr>
          <w:rFonts w:hint="eastAsia" w:ascii="仿宋" w:hAnsi="仿宋" w:eastAsia="仿宋" w:cs="仿宋"/>
          <w:sz w:val="24"/>
          <w:szCs w:val="24"/>
          <w:lang w:val="en-US" w:eastAsia="zh-CN"/>
        </w:rPr>
        <w:t>车辆、</w:t>
      </w:r>
      <w:r>
        <w:rPr>
          <w:rFonts w:hint="eastAsia" w:ascii="仿宋" w:hAnsi="仿宋" w:eastAsia="仿宋" w:cs="仿宋"/>
          <w:sz w:val="24"/>
          <w:szCs w:val="24"/>
        </w:rPr>
        <w:t>设备</w:t>
      </w:r>
      <w:r>
        <w:rPr>
          <w:rFonts w:hint="eastAsia" w:ascii="仿宋" w:hAnsi="仿宋" w:eastAsia="仿宋" w:cs="仿宋"/>
          <w:sz w:val="24"/>
          <w:szCs w:val="24"/>
          <w:lang w:val="en-US" w:eastAsia="zh-CN"/>
        </w:rPr>
        <w:t>或</w:t>
      </w:r>
      <w:r>
        <w:rPr>
          <w:rFonts w:hint="eastAsia" w:ascii="仿宋" w:hAnsi="仿宋" w:eastAsia="仿宋" w:cs="仿宋"/>
          <w:sz w:val="24"/>
          <w:szCs w:val="24"/>
        </w:rPr>
        <w:t>机械的，每缺少一台</w:t>
      </w:r>
      <w:r>
        <w:rPr>
          <w:rFonts w:hint="eastAsia" w:ascii="仿宋" w:hAnsi="仿宋" w:eastAsia="仿宋" w:cs="仿宋"/>
          <w:sz w:val="24"/>
          <w:szCs w:val="24"/>
          <w:lang w:val="en-US" w:eastAsia="zh-CN"/>
        </w:rPr>
        <w:t>车辆、</w:t>
      </w:r>
      <w:r>
        <w:rPr>
          <w:rFonts w:hint="eastAsia" w:ascii="仿宋" w:hAnsi="仿宋" w:eastAsia="仿宋" w:cs="仿宋"/>
          <w:sz w:val="24"/>
          <w:szCs w:val="24"/>
        </w:rPr>
        <w:t>设备</w:t>
      </w:r>
      <w:r>
        <w:rPr>
          <w:rFonts w:hint="eastAsia" w:ascii="仿宋" w:hAnsi="仿宋" w:eastAsia="仿宋" w:cs="仿宋"/>
          <w:sz w:val="24"/>
          <w:szCs w:val="24"/>
          <w:lang w:val="en-US" w:eastAsia="zh-CN"/>
        </w:rPr>
        <w:t>或</w:t>
      </w:r>
      <w:r>
        <w:rPr>
          <w:rFonts w:hint="eastAsia" w:ascii="仿宋" w:hAnsi="仿宋" w:eastAsia="仿宋" w:cs="仿宋"/>
          <w:sz w:val="24"/>
          <w:szCs w:val="24"/>
        </w:rPr>
        <w:t>机械，每台次/天处违约金</w:t>
      </w:r>
      <w:r>
        <w:rPr>
          <w:rFonts w:hint="eastAsia" w:ascii="仿宋" w:hAnsi="仿宋" w:eastAsia="仿宋" w:cs="仿宋"/>
          <w:sz w:val="24"/>
          <w:szCs w:val="24"/>
          <w:lang w:val="en-US" w:eastAsia="zh-CN"/>
        </w:rPr>
        <w:t>2</w:t>
      </w:r>
      <w:r>
        <w:rPr>
          <w:rFonts w:hint="eastAsia" w:ascii="仿宋" w:hAnsi="仿宋" w:eastAsia="仿宋" w:cs="仿宋"/>
          <w:sz w:val="24"/>
          <w:szCs w:val="24"/>
        </w:rPr>
        <w:t>千元</w:t>
      </w:r>
      <w:r>
        <w:rPr>
          <w:rFonts w:hint="eastAsia" w:ascii="仿宋" w:hAnsi="仿宋" w:eastAsia="仿宋" w:cs="仿宋"/>
          <w:sz w:val="24"/>
          <w:szCs w:val="24"/>
          <w:highlight w:val="none"/>
        </w:rPr>
        <w:t>并限期改正</w:t>
      </w:r>
      <w:r>
        <w:rPr>
          <w:rFonts w:hint="eastAsia" w:ascii="仿宋" w:hAnsi="仿宋" w:eastAsia="仿宋" w:cs="仿宋"/>
          <w:sz w:val="24"/>
          <w:szCs w:val="24"/>
          <w:lang w:eastAsia="zh-CN"/>
        </w:rPr>
        <w:t>。未经批准更换项目车辆</w:t>
      </w:r>
      <w:r>
        <w:rPr>
          <w:rFonts w:hint="eastAsia" w:ascii="仿宋" w:hAnsi="仿宋" w:eastAsia="仿宋" w:cs="仿宋"/>
          <w:sz w:val="24"/>
          <w:szCs w:val="24"/>
          <w:lang w:eastAsia="zh"/>
        </w:rPr>
        <w:t>设备</w:t>
      </w:r>
      <w:r>
        <w:rPr>
          <w:rFonts w:hint="eastAsia" w:ascii="仿宋" w:hAnsi="仿宋" w:eastAsia="仿宋" w:cs="仿宋"/>
          <w:sz w:val="24"/>
          <w:szCs w:val="24"/>
          <w:lang w:eastAsia="zh-CN"/>
        </w:rPr>
        <w:t>、仓库场地的，每次处违约金2万元并限期改正。合同约定的合同起始之日起，维护单位未能按投标承诺提供办公场地、仓库、车辆和相关设备的，将对维护单位相应处违约金，合同起始之日起15天仍未整改到位的，</w:t>
      </w:r>
      <w:r>
        <w:rPr>
          <w:rFonts w:hint="eastAsia" w:ascii="仿宋" w:hAnsi="仿宋" w:eastAsia="仿宋" w:cs="仿宋"/>
          <w:sz w:val="24"/>
          <w:szCs w:val="24"/>
          <w:lang w:eastAsia="zh"/>
        </w:rPr>
        <w:t>发包</w:t>
      </w:r>
      <w:r>
        <w:rPr>
          <w:rFonts w:hint="eastAsia" w:ascii="仿宋" w:hAnsi="仿宋" w:eastAsia="仿宋" w:cs="仿宋"/>
          <w:sz w:val="24"/>
          <w:szCs w:val="24"/>
          <w:lang w:eastAsia="zh-CN"/>
        </w:rPr>
        <w:t>人有权单方面解除合同，由此造成的一切损失由维护单位承担。</w:t>
      </w:r>
    </w:p>
    <w:p>
      <w:pPr>
        <w:keepNext w:val="0"/>
        <w:keepLines w:val="0"/>
        <w:pageBreakBefore w:val="0"/>
        <w:widowControl w:val="0"/>
        <w:numPr>
          <w:ilvl w:val="0"/>
          <w:numId w:val="30"/>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监理单位、设计单位不按投标文件的承诺投入相应的技术力量的，高级职称的每人次/天处违约金2千元并限期改正；中级或以下职称的每人次/天处违约金1千元并限期改正；未经批准更换项目总监（经理）的，每次处违约金</w:t>
      </w:r>
      <w:r>
        <w:rPr>
          <w:rFonts w:hint="eastAsia" w:ascii="仿宋" w:hAnsi="仿宋" w:eastAsia="仿宋" w:cs="仿宋"/>
          <w:sz w:val="24"/>
          <w:szCs w:val="24"/>
          <w:lang w:val="en-US" w:eastAsia="zh-CN"/>
        </w:rPr>
        <w:t>10</w:t>
      </w:r>
      <w:r>
        <w:rPr>
          <w:rFonts w:hint="eastAsia" w:ascii="仿宋" w:hAnsi="仿宋" w:eastAsia="仿宋" w:cs="仿宋"/>
          <w:sz w:val="24"/>
          <w:szCs w:val="24"/>
        </w:rPr>
        <w:t>万元并限期改正；未经批准更换项目工程师的，每次处违约金5千元并限期改正；未经批准更换项目其他人员的，每次处违约金2千元</w:t>
      </w:r>
      <w:r>
        <w:rPr>
          <w:rFonts w:hint="eastAsia" w:ascii="仿宋" w:hAnsi="仿宋" w:eastAsia="仿宋" w:cs="仿宋"/>
          <w:sz w:val="24"/>
          <w:szCs w:val="24"/>
          <w:lang w:eastAsia="zh-CN"/>
        </w:rPr>
        <w:t>并</w:t>
      </w:r>
      <w:r>
        <w:rPr>
          <w:rFonts w:hint="eastAsia" w:ascii="仿宋" w:hAnsi="仿宋" w:eastAsia="仿宋" w:cs="仿宋"/>
          <w:sz w:val="24"/>
          <w:szCs w:val="24"/>
        </w:rPr>
        <w:t>限期改</w:t>
      </w:r>
      <w:r>
        <w:rPr>
          <w:rFonts w:hint="eastAsia" w:ascii="仿宋" w:hAnsi="仿宋" w:eastAsia="仿宋" w:cs="仿宋"/>
          <w:sz w:val="24"/>
          <w:szCs w:val="24"/>
          <w:lang w:eastAsia="zh-CN"/>
        </w:rPr>
        <w:t>正。</w:t>
      </w:r>
    </w:p>
    <w:p>
      <w:pPr>
        <w:keepNext w:val="0"/>
        <w:keepLines w:val="0"/>
        <w:pageBreakBefore w:val="0"/>
        <w:widowControl w:val="0"/>
        <w:numPr>
          <w:ilvl w:val="0"/>
          <w:numId w:val="30"/>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监理单位、设计公司不按投标文件的承诺投入相应的车辆或设备的，每缺少一台车辆或设备，每台次/天处违约金</w:t>
      </w:r>
      <w:r>
        <w:rPr>
          <w:rFonts w:hint="eastAsia" w:ascii="仿宋" w:hAnsi="仿宋" w:eastAsia="仿宋" w:cs="仿宋"/>
          <w:sz w:val="24"/>
          <w:szCs w:val="24"/>
          <w:lang w:val="en-US" w:eastAsia="zh-CN"/>
        </w:rPr>
        <w:t>1千</w:t>
      </w:r>
      <w:r>
        <w:rPr>
          <w:rFonts w:hint="eastAsia" w:ascii="仿宋" w:hAnsi="仿宋" w:eastAsia="仿宋" w:cs="仿宋"/>
          <w:sz w:val="24"/>
          <w:szCs w:val="24"/>
        </w:rPr>
        <w:t>元并限期改正</w:t>
      </w:r>
      <w:r>
        <w:rPr>
          <w:rFonts w:hint="eastAsia" w:ascii="仿宋" w:hAnsi="仿宋" w:eastAsia="仿宋" w:cs="仿宋"/>
          <w:sz w:val="24"/>
          <w:szCs w:val="24"/>
          <w:lang w:eastAsia="zh-CN"/>
        </w:rPr>
        <w:t>。</w:t>
      </w:r>
    </w:p>
    <w:p>
      <w:pPr>
        <w:keepNext w:val="0"/>
        <w:keepLines w:val="0"/>
        <w:pageBreakBefore w:val="0"/>
        <w:widowControl w:val="0"/>
        <w:numPr>
          <w:ilvl w:val="0"/>
          <w:numId w:val="30"/>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维护单位项目经理未按规定履行每周带班生产(</w:t>
      </w:r>
      <w:r>
        <w:rPr>
          <w:rFonts w:hint="eastAsia" w:ascii="仿宋" w:hAnsi="仿宋" w:eastAsia="仿宋" w:cs="仿宋"/>
          <w:sz w:val="24"/>
          <w:szCs w:val="24"/>
          <w:lang w:val="en-US" w:eastAsia="zh"/>
        </w:rPr>
        <w:t>专项</w:t>
      </w:r>
      <w:r>
        <w:rPr>
          <w:rFonts w:hint="eastAsia" w:ascii="仿宋" w:hAnsi="仿宋" w:eastAsia="仿宋" w:cs="仿宋"/>
          <w:sz w:val="24"/>
          <w:szCs w:val="24"/>
          <w:lang w:val="en-US" w:eastAsia="zh-CN"/>
        </w:rPr>
        <w:t>施工、巡查）的，每缺席1次处违约金5万元；当月累计缺席超过3次的，从第3次起每次处违约金10万元。</w:t>
      </w:r>
    </w:p>
    <w:p>
      <w:pPr>
        <w:keepNext w:val="0"/>
        <w:keepLines w:val="0"/>
        <w:pageBreakBefore w:val="0"/>
        <w:widowControl w:val="0"/>
        <w:numPr>
          <w:ilvl w:val="0"/>
          <w:numId w:val="30"/>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维护单位</w:t>
      </w:r>
      <w:r>
        <w:rPr>
          <w:rFonts w:hint="eastAsia" w:ascii="仿宋" w:hAnsi="仿宋" w:eastAsia="仿宋" w:cs="仿宋"/>
          <w:sz w:val="24"/>
          <w:szCs w:val="24"/>
        </w:rPr>
        <w:t>、设计单位、监理单位进驻支队工作人员</w:t>
      </w:r>
      <w:r>
        <w:rPr>
          <w:rFonts w:hint="eastAsia" w:ascii="仿宋" w:hAnsi="仿宋" w:eastAsia="仿宋" w:cs="仿宋"/>
          <w:sz w:val="24"/>
          <w:szCs w:val="24"/>
          <w:highlight w:val="none"/>
        </w:rPr>
        <w:t>未按要求</w:t>
      </w:r>
      <w:r>
        <w:rPr>
          <w:rFonts w:hint="eastAsia" w:ascii="仿宋" w:hAnsi="仿宋" w:eastAsia="仿宋" w:cs="仿宋"/>
          <w:sz w:val="24"/>
          <w:szCs w:val="24"/>
          <w:highlight w:val="none"/>
          <w:lang w:eastAsia="zh"/>
        </w:rPr>
        <w:t>进驻的</w:t>
      </w:r>
      <w:r>
        <w:rPr>
          <w:rFonts w:hint="eastAsia" w:ascii="仿宋" w:hAnsi="仿宋" w:eastAsia="仿宋" w:cs="仿宋"/>
          <w:sz w:val="24"/>
          <w:szCs w:val="24"/>
          <w:highlight w:val="none"/>
        </w:rPr>
        <w:t>，</w:t>
      </w:r>
      <w:r>
        <w:rPr>
          <w:rFonts w:hint="eastAsia" w:ascii="仿宋" w:hAnsi="仿宋" w:eastAsia="仿宋" w:cs="仿宋"/>
          <w:sz w:val="24"/>
          <w:szCs w:val="24"/>
        </w:rPr>
        <w:t>每人次/天处违约金5百元并限期改正；</w:t>
      </w:r>
      <w:r>
        <w:rPr>
          <w:rFonts w:hint="eastAsia" w:ascii="仿宋" w:hAnsi="仿宋" w:eastAsia="仿宋" w:cs="仿宋"/>
          <w:sz w:val="24"/>
          <w:szCs w:val="24"/>
          <w:lang w:eastAsia="zh-CN"/>
        </w:rPr>
        <w:t>维护单位</w:t>
      </w:r>
      <w:r>
        <w:rPr>
          <w:rFonts w:hint="eastAsia" w:ascii="仿宋" w:hAnsi="仿宋" w:eastAsia="仿宋" w:cs="仿宋"/>
          <w:sz w:val="24"/>
          <w:szCs w:val="24"/>
        </w:rPr>
        <w:t>进驻支队维护平台人员未按要求做好报障电话接听登记、信号设施故障跟踪处理反馈、路口配置资料统计更新等工作的，每次处违约金2千元。</w:t>
      </w:r>
    </w:p>
    <w:p>
      <w:pPr>
        <w:keepNext w:val="0"/>
        <w:keepLines w:val="0"/>
        <w:pageBreakBefore w:val="0"/>
        <w:widowControl w:val="0"/>
        <w:numPr>
          <w:ilvl w:val="0"/>
          <w:numId w:val="30"/>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维护单位未按要求落实仓存设施管理工作要求，仓存设施未分门别类摆放的，每发现</w:t>
      </w:r>
      <w:r>
        <w:rPr>
          <w:rFonts w:hint="eastAsia" w:ascii="仿宋" w:hAnsi="仿宋" w:eastAsia="仿宋" w:cs="仿宋"/>
          <w:sz w:val="24"/>
          <w:szCs w:val="24"/>
          <w:lang w:val="en-US" w:eastAsia="zh"/>
        </w:rPr>
        <w:t>1</w:t>
      </w:r>
      <w:r>
        <w:rPr>
          <w:rFonts w:hint="eastAsia" w:ascii="仿宋" w:hAnsi="仿宋" w:eastAsia="仿宋" w:cs="仿宋"/>
          <w:sz w:val="24"/>
          <w:szCs w:val="24"/>
          <w:lang w:val="en-US" w:eastAsia="zh-CN"/>
        </w:rPr>
        <w:t>次处违约金5千元并限期改正；仓存设施无专人负责管理、登记的，每发现</w:t>
      </w:r>
      <w:r>
        <w:rPr>
          <w:rFonts w:hint="eastAsia" w:ascii="仿宋" w:hAnsi="仿宋" w:eastAsia="仿宋" w:cs="仿宋"/>
          <w:sz w:val="24"/>
          <w:szCs w:val="24"/>
          <w:lang w:val="en-US" w:eastAsia="zh"/>
        </w:rPr>
        <w:t>1</w:t>
      </w:r>
      <w:r>
        <w:rPr>
          <w:rFonts w:hint="eastAsia" w:ascii="仿宋" w:hAnsi="仿宋" w:eastAsia="仿宋" w:cs="仿宋"/>
          <w:sz w:val="24"/>
          <w:szCs w:val="24"/>
          <w:lang w:val="en-US" w:eastAsia="zh-CN"/>
        </w:rPr>
        <w:t>次处违约金5千元并限期改正；仓存设施存、取登记台账混乱、应付了事的，每发现一次处违约金5千元并限期改正；造成严重后果的，除按要求赔偿设施价值全部损失外，每次并处违约金5万元。</w:t>
      </w:r>
    </w:p>
    <w:p>
      <w:pPr>
        <w:keepNext w:val="0"/>
        <w:keepLines w:val="0"/>
        <w:pageBreakBefore w:val="0"/>
        <w:widowControl w:val="0"/>
        <w:numPr>
          <w:ilvl w:val="0"/>
          <w:numId w:val="30"/>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监理单位未按业主单位要求，定期对</w:t>
      </w:r>
      <w:r>
        <w:rPr>
          <w:rFonts w:hint="eastAsia" w:ascii="仿宋" w:hAnsi="仿宋" w:eastAsia="仿宋" w:cs="仿宋"/>
          <w:sz w:val="24"/>
          <w:szCs w:val="24"/>
          <w:lang w:eastAsia="zh-CN"/>
        </w:rPr>
        <w:t>维护单位</w:t>
      </w:r>
      <w:r>
        <w:rPr>
          <w:rFonts w:hint="eastAsia" w:ascii="仿宋" w:hAnsi="仿宋" w:eastAsia="仿宋" w:cs="仿宋"/>
          <w:sz w:val="24"/>
          <w:szCs w:val="24"/>
        </w:rPr>
        <w:t>人员、车辆、设备情况和仓存管理情况进行检查、监督，并提供相关工作情况报告的，每次处违约金2千元；造成严重后果的，除按相关规定追究责任外，每次并处违约金1万元</w:t>
      </w:r>
      <w:r>
        <w:rPr>
          <w:rFonts w:hint="eastAsia" w:ascii="仿宋" w:hAnsi="仿宋" w:eastAsia="仿宋" w:cs="仿宋"/>
          <w:sz w:val="24"/>
          <w:szCs w:val="24"/>
          <w:lang w:eastAsia="zh-CN"/>
        </w:rPr>
        <w:t>。</w:t>
      </w:r>
    </w:p>
    <w:p>
      <w:pPr>
        <w:keepNext w:val="0"/>
        <w:keepLines w:val="0"/>
        <w:pageBreakBefore w:val="0"/>
        <w:widowControl w:val="0"/>
        <w:numPr>
          <w:ilvl w:val="0"/>
          <w:numId w:val="30"/>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维护单位</w:t>
      </w:r>
      <w:r>
        <w:rPr>
          <w:rFonts w:hint="eastAsia" w:ascii="仿宋" w:hAnsi="仿宋" w:eastAsia="仿宋" w:cs="仿宋"/>
          <w:sz w:val="24"/>
          <w:szCs w:val="24"/>
        </w:rPr>
        <w:t>未经批准不及时履行巡查和抢修任务的，</w:t>
      </w:r>
      <w:r>
        <w:rPr>
          <w:rFonts w:hint="eastAsia" w:ascii="仿宋" w:hAnsi="仿宋" w:eastAsia="仿宋" w:cs="仿宋"/>
          <w:sz w:val="24"/>
          <w:szCs w:val="24"/>
          <w:lang w:val="en-US" w:eastAsia="zh-CN"/>
        </w:rPr>
        <w:t>按发现的问题计算，每宗</w:t>
      </w:r>
      <w:r>
        <w:rPr>
          <w:rFonts w:hint="eastAsia" w:ascii="仿宋" w:hAnsi="仿宋" w:eastAsia="仿宋" w:cs="仿宋"/>
          <w:sz w:val="24"/>
          <w:szCs w:val="24"/>
        </w:rPr>
        <w:t>处违约金2千元（每天累计处罚不超过2万元，该违约的认定以</w:t>
      </w:r>
      <w:r>
        <w:rPr>
          <w:rFonts w:hint="eastAsia" w:ascii="仿宋" w:hAnsi="仿宋" w:eastAsia="仿宋" w:cs="仿宋"/>
          <w:sz w:val="24"/>
          <w:szCs w:val="24"/>
          <w:lang w:eastAsia="zh-CN"/>
        </w:rPr>
        <w:t>维护单位</w:t>
      </w:r>
      <w:r>
        <w:rPr>
          <w:rFonts w:hint="eastAsia" w:ascii="仿宋" w:hAnsi="仿宋" w:eastAsia="仿宋" w:cs="仿宋"/>
          <w:sz w:val="24"/>
          <w:szCs w:val="24"/>
        </w:rPr>
        <w:t>上报的设施巡查表</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现场情况、工作群信息</w:t>
      </w:r>
      <w:r>
        <w:rPr>
          <w:rFonts w:hint="eastAsia" w:ascii="仿宋" w:hAnsi="仿宋" w:eastAsia="仿宋" w:cs="仿宋"/>
          <w:sz w:val="24"/>
          <w:szCs w:val="24"/>
        </w:rPr>
        <w:t>或报障系统内容</w:t>
      </w:r>
      <w:r>
        <w:rPr>
          <w:rFonts w:hint="eastAsia" w:ascii="仿宋" w:hAnsi="仿宋" w:eastAsia="仿宋" w:cs="仿宋"/>
          <w:sz w:val="24"/>
          <w:szCs w:val="24"/>
          <w:lang w:eastAsia="zh-CN"/>
        </w:rPr>
        <w:t>等</w:t>
      </w:r>
      <w:r>
        <w:rPr>
          <w:rFonts w:hint="eastAsia" w:ascii="仿宋" w:hAnsi="仿宋" w:eastAsia="仿宋" w:cs="仿宋"/>
          <w:sz w:val="24"/>
          <w:szCs w:val="24"/>
        </w:rPr>
        <w:t>为依据）；</w:t>
      </w:r>
      <w:r>
        <w:rPr>
          <w:rFonts w:hint="eastAsia" w:ascii="仿宋" w:hAnsi="仿宋" w:eastAsia="仿宋" w:cs="仿宋"/>
          <w:sz w:val="24"/>
          <w:szCs w:val="24"/>
          <w:lang w:eastAsia="zh-CN"/>
        </w:rPr>
        <w:t>由此造成的一切法律责任均由维护单位承担。</w:t>
      </w:r>
    </w:p>
    <w:p>
      <w:pPr>
        <w:keepNext w:val="0"/>
        <w:keepLines w:val="0"/>
        <w:pageBreakBefore w:val="0"/>
        <w:widowControl w:val="0"/>
        <w:numPr>
          <w:ilvl w:val="0"/>
          <w:numId w:val="30"/>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在交通警保卫或突发事件的设施保障工作中，</w:t>
      </w:r>
      <w:r>
        <w:rPr>
          <w:rFonts w:hint="eastAsia" w:ascii="仿宋" w:hAnsi="仿宋" w:eastAsia="仿宋" w:cs="仿宋"/>
          <w:sz w:val="24"/>
          <w:szCs w:val="24"/>
          <w:lang w:eastAsia="zh-CN"/>
        </w:rPr>
        <w:t>维护单位</w:t>
      </w:r>
      <w:r>
        <w:rPr>
          <w:rFonts w:hint="eastAsia" w:ascii="仿宋" w:hAnsi="仿宋" w:eastAsia="仿宋" w:cs="仿宋"/>
          <w:sz w:val="24"/>
          <w:szCs w:val="24"/>
        </w:rPr>
        <w:t>未经批准不按要求完成任务的，每次处违约金2万元；造成严重后果的，除按相关规定追究责任外，每次并处违约金10万元；</w:t>
      </w:r>
      <w:r>
        <w:rPr>
          <w:rFonts w:hint="eastAsia" w:ascii="仿宋" w:hAnsi="仿宋" w:eastAsia="仿宋" w:cs="仿宋"/>
          <w:sz w:val="24"/>
          <w:szCs w:val="24"/>
          <w:lang w:eastAsia="zh-CN"/>
        </w:rPr>
        <w:t>监理单位</w:t>
      </w:r>
      <w:r>
        <w:rPr>
          <w:rFonts w:hint="eastAsia" w:ascii="仿宋" w:hAnsi="仿宋" w:eastAsia="仿宋" w:cs="仿宋"/>
          <w:sz w:val="24"/>
          <w:szCs w:val="24"/>
        </w:rPr>
        <w:t>未履行相应职责的，每次处违约金1万元</w:t>
      </w:r>
      <w:r>
        <w:rPr>
          <w:rFonts w:hint="eastAsia" w:ascii="仿宋" w:hAnsi="仿宋" w:eastAsia="仿宋" w:cs="仿宋"/>
          <w:sz w:val="24"/>
          <w:szCs w:val="24"/>
          <w:lang w:eastAsia="zh"/>
        </w:rPr>
        <w:t>。</w:t>
      </w:r>
    </w:p>
    <w:p>
      <w:pPr>
        <w:keepNext w:val="0"/>
        <w:keepLines w:val="0"/>
        <w:pageBreakBefore w:val="0"/>
        <w:widowControl w:val="0"/>
        <w:numPr>
          <w:ilvl w:val="0"/>
          <w:numId w:val="30"/>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维护单位</w:t>
      </w:r>
      <w:r>
        <w:rPr>
          <w:rFonts w:hint="eastAsia" w:ascii="仿宋" w:hAnsi="仿宋" w:eastAsia="仿宋" w:cs="仿宋"/>
          <w:sz w:val="24"/>
          <w:szCs w:val="24"/>
        </w:rPr>
        <w:t>未经批准擅自进行施工的，除无偿按原样恢复外，每次处违约金1万元。</w:t>
      </w:r>
    </w:p>
    <w:p>
      <w:pPr>
        <w:keepNext w:val="0"/>
        <w:keepLines w:val="0"/>
        <w:pageBreakBefore w:val="0"/>
        <w:widowControl w:val="0"/>
        <w:numPr>
          <w:ilvl w:val="0"/>
          <w:numId w:val="30"/>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维护单位</w:t>
      </w:r>
      <w:r>
        <w:rPr>
          <w:rFonts w:hint="eastAsia" w:ascii="仿宋" w:hAnsi="仿宋" w:eastAsia="仿宋" w:cs="仿宋"/>
          <w:sz w:val="24"/>
          <w:szCs w:val="24"/>
        </w:rPr>
        <w:t>未经批准不按施工委托书</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任务书</w:t>
      </w:r>
      <w:r>
        <w:rPr>
          <w:rFonts w:hint="eastAsia" w:ascii="仿宋" w:hAnsi="仿宋" w:eastAsia="仿宋" w:cs="仿宋"/>
          <w:sz w:val="24"/>
          <w:szCs w:val="24"/>
          <w:lang w:eastAsia="zh-CN"/>
        </w:rPr>
        <w:t>）</w:t>
      </w:r>
      <w:r>
        <w:rPr>
          <w:rFonts w:hint="eastAsia" w:ascii="仿宋" w:hAnsi="仿宋" w:eastAsia="仿宋" w:cs="仿宋"/>
          <w:sz w:val="24"/>
          <w:szCs w:val="24"/>
        </w:rPr>
        <w:t>的要求按质、按量、按时完成施工任务的，工期每拖延1天处违约金3千元；施工质量出现问题的，除无偿对出现质量问题部分工程进行返工</w:t>
      </w:r>
      <w:r>
        <w:rPr>
          <w:rFonts w:hint="eastAsia" w:ascii="仿宋" w:hAnsi="仿宋" w:eastAsia="仿宋" w:cs="仿宋"/>
          <w:sz w:val="24"/>
          <w:szCs w:val="24"/>
          <w:lang w:eastAsia="zh-CN"/>
        </w:rPr>
        <w:t>外，还需</w:t>
      </w:r>
      <w:r>
        <w:rPr>
          <w:rFonts w:hint="eastAsia" w:ascii="仿宋" w:hAnsi="仿宋" w:eastAsia="仿宋" w:cs="仿宋"/>
          <w:sz w:val="24"/>
          <w:szCs w:val="24"/>
        </w:rPr>
        <w:t>按延误工期</w:t>
      </w:r>
      <w:r>
        <w:rPr>
          <w:rFonts w:hint="eastAsia" w:ascii="仿宋" w:hAnsi="仿宋" w:eastAsia="仿宋" w:cs="仿宋"/>
          <w:sz w:val="24"/>
          <w:szCs w:val="24"/>
          <w:lang w:eastAsia="zh-CN"/>
        </w:rPr>
        <w:t>及质量出现问题部分工程量的</w:t>
      </w:r>
      <w:r>
        <w:rPr>
          <w:rFonts w:hint="eastAsia" w:ascii="仿宋" w:hAnsi="仿宋" w:eastAsia="仿宋" w:cs="仿宋"/>
          <w:sz w:val="24"/>
          <w:szCs w:val="24"/>
        </w:rPr>
        <w:t>50%</w:t>
      </w:r>
      <w:r>
        <w:rPr>
          <w:rFonts w:hint="eastAsia" w:ascii="仿宋" w:hAnsi="仿宋" w:eastAsia="仿宋" w:cs="仿宋"/>
          <w:sz w:val="24"/>
          <w:szCs w:val="24"/>
          <w:lang w:eastAsia="zh-CN"/>
        </w:rPr>
        <w:t>承担相应经济违约金</w:t>
      </w:r>
      <w:r>
        <w:rPr>
          <w:rFonts w:hint="eastAsia" w:ascii="仿宋" w:hAnsi="仿宋" w:eastAsia="仿宋" w:cs="仿宋"/>
          <w:sz w:val="24"/>
          <w:szCs w:val="24"/>
          <w:lang w:eastAsia="zh"/>
        </w:rPr>
        <w:t>。</w:t>
      </w:r>
    </w:p>
    <w:p>
      <w:pPr>
        <w:keepNext w:val="0"/>
        <w:keepLines w:val="0"/>
        <w:pageBreakBefore w:val="0"/>
        <w:widowControl w:val="0"/>
        <w:numPr>
          <w:ilvl w:val="0"/>
          <w:numId w:val="30"/>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维护单位</w:t>
      </w:r>
      <w:r>
        <w:rPr>
          <w:rFonts w:hint="eastAsia" w:ascii="仿宋" w:hAnsi="仿宋" w:eastAsia="仿宋" w:cs="仿宋"/>
          <w:sz w:val="24"/>
          <w:szCs w:val="24"/>
        </w:rPr>
        <w:t>因工程质量问题</w:t>
      </w:r>
      <w:r>
        <w:rPr>
          <w:rFonts w:hint="eastAsia" w:ascii="仿宋" w:hAnsi="仿宋" w:eastAsia="仿宋" w:cs="仿宋"/>
          <w:sz w:val="24"/>
          <w:szCs w:val="24"/>
          <w:lang w:val="en-US" w:eastAsia="zh-CN"/>
        </w:rPr>
        <w:t>或</w:t>
      </w:r>
      <w:r>
        <w:rPr>
          <w:rFonts w:hint="eastAsia" w:ascii="仿宋" w:hAnsi="仿宋" w:eastAsia="仿宋" w:cs="仿宋"/>
          <w:sz w:val="24"/>
          <w:szCs w:val="24"/>
          <w:lang w:val="en-US" w:eastAsia="zh"/>
        </w:rPr>
        <w:t>其他问题</w:t>
      </w:r>
      <w:r>
        <w:rPr>
          <w:rFonts w:hint="eastAsia" w:ascii="仿宋" w:hAnsi="仿宋" w:eastAsia="仿宋" w:cs="仿宋"/>
          <w:sz w:val="24"/>
          <w:szCs w:val="24"/>
        </w:rPr>
        <w:t>而被行政通报或被新闻媒体曝光造成不良影响的，</w:t>
      </w:r>
      <w:r>
        <w:rPr>
          <w:rFonts w:hint="eastAsia" w:ascii="仿宋" w:hAnsi="仿宋" w:eastAsia="仿宋" w:cs="仿宋"/>
          <w:sz w:val="24"/>
          <w:szCs w:val="24"/>
          <w:lang w:eastAsia="zh"/>
        </w:rPr>
        <w:t>每</w:t>
      </w:r>
      <w:r>
        <w:rPr>
          <w:rFonts w:hint="eastAsia" w:ascii="仿宋" w:hAnsi="仿宋" w:eastAsia="仿宋" w:cs="仿宋"/>
          <w:sz w:val="24"/>
          <w:szCs w:val="24"/>
        </w:rPr>
        <w:t>次处违约金</w:t>
      </w:r>
      <w:r>
        <w:rPr>
          <w:rFonts w:hint="eastAsia" w:ascii="仿宋" w:hAnsi="仿宋" w:eastAsia="仿宋" w:cs="仿宋"/>
          <w:sz w:val="24"/>
          <w:szCs w:val="24"/>
          <w:lang w:val="en-US" w:eastAsia="zh-CN"/>
        </w:rPr>
        <w:t>5</w:t>
      </w:r>
      <w:r>
        <w:rPr>
          <w:rFonts w:hint="eastAsia" w:ascii="仿宋" w:hAnsi="仿宋" w:eastAsia="仿宋" w:cs="仿宋"/>
          <w:sz w:val="24"/>
          <w:szCs w:val="24"/>
        </w:rPr>
        <w:t>万元；监理单位</w:t>
      </w:r>
      <w:r>
        <w:rPr>
          <w:rFonts w:hint="eastAsia" w:ascii="仿宋" w:hAnsi="仿宋" w:eastAsia="仿宋" w:cs="仿宋"/>
          <w:sz w:val="24"/>
          <w:szCs w:val="24"/>
          <w:lang w:val="en-US" w:eastAsia="zh-CN"/>
        </w:rPr>
        <w:t>未履行职责的处</w:t>
      </w:r>
      <w:r>
        <w:rPr>
          <w:rFonts w:hint="eastAsia" w:ascii="仿宋" w:hAnsi="仿宋" w:eastAsia="仿宋" w:cs="仿宋"/>
          <w:sz w:val="24"/>
          <w:szCs w:val="24"/>
        </w:rPr>
        <w:t>违约金</w:t>
      </w:r>
      <w:r>
        <w:rPr>
          <w:rFonts w:hint="eastAsia" w:ascii="仿宋" w:hAnsi="仿宋" w:eastAsia="仿宋" w:cs="仿宋"/>
          <w:sz w:val="24"/>
          <w:szCs w:val="24"/>
          <w:lang w:val="en-US" w:eastAsia="zh-CN"/>
        </w:rPr>
        <w:t>2</w:t>
      </w:r>
      <w:r>
        <w:rPr>
          <w:rFonts w:hint="eastAsia" w:ascii="仿宋" w:hAnsi="仿宋" w:eastAsia="仿宋" w:cs="仿宋"/>
          <w:sz w:val="24"/>
          <w:szCs w:val="24"/>
        </w:rPr>
        <w:t>万元</w:t>
      </w:r>
      <w:r>
        <w:rPr>
          <w:rFonts w:hint="eastAsia" w:ascii="仿宋" w:hAnsi="仿宋" w:eastAsia="仿宋" w:cs="仿宋"/>
          <w:sz w:val="24"/>
          <w:szCs w:val="24"/>
          <w:lang w:eastAsia="zh-CN"/>
        </w:rPr>
        <w:t>。</w:t>
      </w:r>
    </w:p>
    <w:p>
      <w:pPr>
        <w:keepNext w:val="0"/>
        <w:keepLines w:val="0"/>
        <w:pageBreakBefore w:val="0"/>
        <w:widowControl w:val="0"/>
        <w:numPr>
          <w:ilvl w:val="0"/>
          <w:numId w:val="30"/>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lang w:eastAsia="zh-CN"/>
        </w:rPr>
        <w:t>监理单位</w:t>
      </w:r>
      <w:r>
        <w:rPr>
          <w:rFonts w:hint="eastAsia" w:ascii="仿宋" w:hAnsi="仿宋" w:eastAsia="仿宋" w:cs="仿宋"/>
          <w:sz w:val="24"/>
          <w:szCs w:val="24"/>
        </w:rPr>
        <w:t>未</w:t>
      </w:r>
      <w:r>
        <w:rPr>
          <w:rFonts w:hint="eastAsia" w:ascii="仿宋" w:hAnsi="仿宋" w:eastAsia="仿宋" w:cs="仿宋"/>
          <w:sz w:val="24"/>
          <w:szCs w:val="24"/>
          <w:lang w:eastAsia="zh"/>
        </w:rPr>
        <w:t>有效</w:t>
      </w:r>
      <w:r>
        <w:rPr>
          <w:rFonts w:hint="eastAsia" w:ascii="仿宋" w:hAnsi="仿宋" w:eastAsia="仿宋" w:cs="仿宋"/>
          <w:sz w:val="24"/>
          <w:szCs w:val="24"/>
        </w:rPr>
        <w:t>履行监理义务的，每次处违约金</w:t>
      </w:r>
      <w:r>
        <w:rPr>
          <w:rFonts w:hint="eastAsia" w:ascii="仿宋" w:hAnsi="仿宋" w:eastAsia="仿宋" w:cs="仿宋"/>
          <w:sz w:val="24"/>
          <w:szCs w:val="24"/>
          <w:lang w:eastAsia="zh"/>
        </w:rPr>
        <w:t>1</w:t>
      </w:r>
      <w:r>
        <w:rPr>
          <w:rFonts w:hint="eastAsia" w:ascii="仿宋" w:hAnsi="仿宋" w:eastAsia="仿宋" w:cs="仿宋"/>
          <w:sz w:val="24"/>
          <w:szCs w:val="24"/>
        </w:rPr>
        <w:t>千元；未履行监理义务的，每次处违约金2千元，造成严重后果的，</w:t>
      </w:r>
      <w:r>
        <w:rPr>
          <w:rFonts w:hint="eastAsia" w:ascii="仿宋" w:hAnsi="仿宋" w:eastAsia="仿宋" w:cs="仿宋"/>
          <w:sz w:val="24"/>
          <w:szCs w:val="24"/>
          <w:lang w:val="en-US" w:eastAsia="zh-CN"/>
        </w:rPr>
        <w:t>每</w:t>
      </w:r>
      <w:r>
        <w:rPr>
          <w:rFonts w:hint="eastAsia" w:ascii="仿宋" w:hAnsi="仿宋" w:eastAsia="仿宋" w:cs="仿宋"/>
          <w:sz w:val="24"/>
          <w:szCs w:val="24"/>
        </w:rPr>
        <w:t>次处违约金2万元</w:t>
      </w:r>
      <w:r>
        <w:rPr>
          <w:rFonts w:hint="eastAsia" w:ascii="仿宋" w:hAnsi="仿宋" w:eastAsia="仿宋" w:cs="仿宋"/>
          <w:sz w:val="24"/>
          <w:szCs w:val="24"/>
          <w:lang w:eastAsia="zh-CN"/>
        </w:rPr>
        <w:t>。</w:t>
      </w:r>
    </w:p>
    <w:p>
      <w:pPr>
        <w:keepNext w:val="0"/>
        <w:keepLines w:val="0"/>
        <w:pageBreakBefore w:val="0"/>
        <w:widowControl w:val="0"/>
        <w:numPr>
          <w:ilvl w:val="0"/>
          <w:numId w:val="30"/>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设计单位未按时完成施工图设计任务的，每延迟1天处违约金2千元；未按约定标准要求出图的或未按约定现场勘查的，每次处违约金1千元；未认真制作施工设计图，导致现场无法按图纸进行施工的，每出现1次处违约金5千元。</w:t>
      </w:r>
    </w:p>
    <w:p>
      <w:pPr>
        <w:keepNext w:val="0"/>
        <w:keepLines w:val="0"/>
        <w:pageBreakBefore w:val="0"/>
        <w:widowControl w:val="0"/>
        <w:numPr>
          <w:ilvl w:val="0"/>
          <w:numId w:val="30"/>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维护单位</w:t>
      </w:r>
      <w:r>
        <w:rPr>
          <w:rFonts w:hint="eastAsia" w:ascii="仿宋" w:hAnsi="仿宋" w:eastAsia="仿宋" w:cs="仿宋"/>
          <w:sz w:val="24"/>
          <w:szCs w:val="24"/>
        </w:rPr>
        <w:t>、</w:t>
      </w:r>
      <w:r>
        <w:rPr>
          <w:rFonts w:hint="eastAsia" w:ascii="仿宋" w:hAnsi="仿宋" w:eastAsia="仿宋" w:cs="仿宋"/>
          <w:sz w:val="24"/>
          <w:szCs w:val="24"/>
          <w:lang w:eastAsia="zh-CN"/>
        </w:rPr>
        <w:t>监理单位</w:t>
      </w:r>
      <w:r>
        <w:rPr>
          <w:rFonts w:hint="eastAsia" w:ascii="仿宋" w:hAnsi="仿宋" w:eastAsia="仿宋" w:cs="仿宋"/>
          <w:sz w:val="24"/>
          <w:szCs w:val="24"/>
        </w:rPr>
        <w:t>未经批准不及时上报工程结算</w:t>
      </w:r>
      <w:r>
        <w:rPr>
          <w:rFonts w:hint="eastAsia" w:ascii="仿宋" w:hAnsi="仿宋" w:eastAsia="仿宋" w:cs="仿宋"/>
          <w:sz w:val="24"/>
          <w:szCs w:val="24"/>
          <w:lang w:val="en-US" w:eastAsia="zh-CN"/>
        </w:rPr>
        <w:t>材料</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含预算材料</w:t>
      </w:r>
      <w:r>
        <w:rPr>
          <w:rFonts w:hint="eastAsia" w:ascii="仿宋" w:hAnsi="仿宋" w:eastAsia="仿宋" w:cs="仿宋"/>
          <w:sz w:val="24"/>
          <w:szCs w:val="24"/>
          <w:lang w:eastAsia="zh-CN"/>
        </w:rPr>
        <w:t>）</w:t>
      </w:r>
      <w:r>
        <w:rPr>
          <w:rFonts w:hint="eastAsia" w:ascii="仿宋" w:hAnsi="仿宋" w:eastAsia="仿宋" w:cs="仿宋"/>
          <w:sz w:val="24"/>
          <w:szCs w:val="24"/>
        </w:rPr>
        <w:t>的，</w:t>
      </w:r>
      <w:r>
        <w:rPr>
          <w:rFonts w:hint="eastAsia" w:ascii="仿宋" w:hAnsi="仿宋" w:eastAsia="仿宋" w:cs="仿宋"/>
          <w:sz w:val="24"/>
          <w:szCs w:val="24"/>
          <w:lang w:eastAsia="zh-CN"/>
        </w:rPr>
        <w:t>维护单位</w:t>
      </w:r>
      <w:r>
        <w:rPr>
          <w:rFonts w:hint="eastAsia" w:ascii="仿宋" w:hAnsi="仿宋" w:eastAsia="仿宋" w:cs="仿宋"/>
          <w:sz w:val="24"/>
          <w:szCs w:val="24"/>
        </w:rPr>
        <w:t>每延迟一天处违约金</w:t>
      </w:r>
      <w:r>
        <w:rPr>
          <w:rFonts w:hint="eastAsia" w:ascii="仿宋" w:hAnsi="仿宋" w:eastAsia="仿宋" w:cs="仿宋"/>
          <w:sz w:val="24"/>
          <w:szCs w:val="24"/>
          <w:lang w:val="en-US" w:eastAsia="zh-CN"/>
        </w:rPr>
        <w:t>2</w:t>
      </w:r>
      <w:r>
        <w:rPr>
          <w:rFonts w:hint="eastAsia" w:ascii="仿宋" w:hAnsi="仿宋" w:eastAsia="仿宋" w:cs="仿宋"/>
          <w:sz w:val="24"/>
          <w:szCs w:val="24"/>
        </w:rPr>
        <w:t>千元，</w:t>
      </w:r>
      <w:r>
        <w:rPr>
          <w:rFonts w:hint="eastAsia" w:ascii="仿宋" w:hAnsi="仿宋" w:eastAsia="仿宋" w:cs="仿宋"/>
          <w:sz w:val="24"/>
          <w:szCs w:val="24"/>
          <w:lang w:eastAsia="zh-CN"/>
        </w:rPr>
        <w:t>监理单位</w:t>
      </w:r>
      <w:r>
        <w:rPr>
          <w:rFonts w:hint="eastAsia" w:ascii="仿宋" w:hAnsi="仿宋" w:eastAsia="仿宋" w:cs="仿宋"/>
          <w:sz w:val="24"/>
          <w:szCs w:val="24"/>
        </w:rPr>
        <w:t>每延迟</w:t>
      </w:r>
      <w:r>
        <w:rPr>
          <w:rFonts w:hint="eastAsia" w:ascii="仿宋" w:hAnsi="仿宋" w:eastAsia="仿宋" w:cs="仿宋"/>
          <w:sz w:val="24"/>
          <w:szCs w:val="24"/>
          <w:lang w:eastAsia="zh"/>
        </w:rPr>
        <w:t>1</w:t>
      </w:r>
      <w:r>
        <w:rPr>
          <w:rFonts w:hint="eastAsia" w:ascii="仿宋" w:hAnsi="仿宋" w:eastAsia="仿宋" w:cs="仿宋"/>
          <w:sz w:val="24"/>
          <w:szCs w:val="24"/>
        </w:rPr>
        <w:t>天处违约金</w:t>
      </w:r>
      <w:r>
        <w:rPr>
          <w:rFonts w:hint="eastAsia" w:ascii="仿宋" w:hAnsi="仿宋" w:eastAsia="仿宋" w:cs="仿宋"/>
          <w:sz w:val="24"/>
          <w:szCs w:val="24"/>
          <w:lang w:val="en-US" w:eastAsia="zh-CN"/>
        </w:rPr>
        <w:t>2</w:t>
      </w:r>
      <w:r>
        <w:rPr>
          <w:rFonts w:hint="eastAsia" w:ascii="仿宋" w:hAnsi="仿宋" w:eastAsia="仿宋" w:cs="仿宋"/>
          <w:sz w:val="24"/>
          <w:szCs w:val="24"/>
        </w:rPr>
        <w:t>千元</w:t>
      </w:r>
      <w:r>
        <w:rPr>
          <w:rFonts w:hint="eastAsia" w:ascii="仿宋" w:hAnsi="仿宋" w:eastAsia="仿宋" w:cs="仿宋"/>
          <w:sz w:val="24"/>
          <w:szCs w:val="24"/>
          <w:lang w:eastAsia="zh-CN"/>
        </w:rPr>
        <w:t>。</w:t>
      </w:r>
    </w:p>
    <w:p>
      <w:pPr>
        <w:keepNext w:val="0"/>
        <w:keepLines w:val="0"/>
        <w:pageBreakBefore w:val="0"/>
        <w:widowControl w:val="0"/>
        <w:numPr>
          <w:ilvl w:val="0"/>
          <w:numId w:val="30"/>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维护单位</w:t>
      </w:r>
      <w:r>
        <w:rPr>
          <w:rFonts w:hint="eastAsia" w:ascii="仿宋" w:hAnsi="仿宋" w:eastAsia="仿宋" w:cs="仿宋"/>
          <w:sz w:val="24"/>
          <w:szCs w:val="24"/>
        </w:rPr>
        <w:t>、</w:t>
      </w:r>
      <w:r>
        <w:rPr>
          <w:rFonts w:hint="eastAsia" w:ascii="仿宋" w:hAnsi="仿宋" w:eastAsia="仿宋" w:cs="仿宋"/>
          <w:sz w:val="24"/>
          <w:szCs w:val="24"/>
          <w:lang w:eastAsia="zh-CN"/>
        </w:rPr>
        <w:t>监理单位</w:t>
      </w:r>
      <w:r>
        <w:rPr>
          <w:rFonts w:hint="eastAsia" w:ascii="仿宋" w:hAnsi="仿宋" w:eastAsia="仿宋" w:cs="仿宋"/>
          <w:sz w:val="24"/>
          <w:szCs w:val="24"/>
        </w:rPr>
        <w:t>不认真制作工程结算</w:t>
      </w:r>
      <w:r>
        <w:rPr>
          <w:rFonts w:hint="eastAsia" w:ascii="仿宋" w:hAnsi="仿宋" w:eastAsia="仿宋" w:cs="仿宋"/>
          <w:sz w:val="24"/>
          <w:szCs w:val="24"/>
          <w:lang w:val="en-US" w:eastAsia="zh-CN"/>
        </w:rPr>
        <w:t>材料</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含预算材料</w:t>
      </w:r>
      <w:r>
        <w:rPr>
          <w:rFonts w:hint="eastAsia" w:ascii="仿宋" w:hAnsi="仿宋" w:eastAsia="仿宋" w:cs="仿宋"/>
          <w:sz w:val="24"/>
          <w:szCs w:val="24"/>
          <w:lang w:eastAsia="zh-CN"/>
        </w:rPr>
        <w:t>）</w:t>
      </w:r>
      <w:r>
        <w:rPr>
          <w:rFonts w:hint="eastAsia" w:ascii="仿宋" w:hAnsi="仿宋" w:eastAsia="仿宋" w:cs="仿宋"/>
          <w:sz w:val="24"/>
          <w:szCs w:val="24"/>
        </w:rPr>
        <w:t>的，出现错误的，每</w:t>
      </w:r>
      <w:r>
        <w:rPr>
          <w:rFonts w:hint="eastAsia" w:ascii="仿宋" w:hAnsi="仿宋" w:eastAsia="仿宋" w:cs="仿宋"/>
          <w:sz w:val="24"/>
          <w:szCs w:val="24"/>
          <w:lang w:eastAsia="zh"/>
        </w:rPr>
        <w:t>次</w:t>
      </w:r>
      <w:r>
        <w:rPr>
          <w:rFonts w:hint="eastAsia" w:ascii="仿宋" w:hAnsi="仿宋" w:eastAsia="仿宋" w:cs="仿宋"/>
          <w:sz w:val="24"/>
          <w:szCs w:val="24"/>
        </w:rPr>
        <w:t>处</w:t>
      </w:r>
      <w:r>
        <w:rPr>
          <w:rFonts w:hint="eastAsia" w:ascii="仿宋" w:hAnsi="仿宋" w:eastAsia="仿宋" w:cs="仿宋"/>
          <w:sz w:val="24"/>
          <w:szCs w:val="24"/>
          <w:lang w:eastAsia="zh-CN"/>
        </w:rPr>
        <w:t>维护单位</w:t>
      </w:r>
      <w:r>
        <w:rPr>
          <w:rFonts w:hint="eastAsia" w:ascii="仿宋" w:hAnsi="仿宋" w:eastAsia="仿宋" w:cs="仿宋"/>
          <w:sz w:val="24"/>
          <w:szCs w:val="24"/>
        </w:rPr>
        <w:t>违约金</w:t>
      </w:r>
      <w:r>
        <w:rPr>
          <w:rFonts w:hint="eastAsia" w:ascii="仿宋" w:hAnsi="仿宋" w:eastAsia="仿宋" w:cs="仿宋"/>
          <w:sz w:val="24"/>
          <w:szCs w:val="24"/>
          <w:lang w:val="en-US" w:eastAsia="zh-CN"/>
        </w:rPr>
        <w:t>1</w:t>
      </w:r>
      <w:r>
        <w:rPr>
          <w:rFonts w:hint="eastAsia" w:ascii="仿宋" w:hAnsi="仿宋" w:eastAsia="仿宋" w:cs="仿宋"/>
          <w:sz w:val="24"/>
          <w:szCs w:val="24"/>
        </w:rPr>
        <w:t>千元，处</w:t>
      </w:r>
      <w:r>
        <w:rPr>
          <w:rFonts w:hint="eastAsia" w:ascii="仿宋" w:hAnsi="仿宋" w:eastAsia="仿宋" w:cs="仿宋"/>
          <w:sz w:val="24"/>
          <w:szCs w:val="24"/>
          <w:lang w:eastAsia="zh-CN"/>
        </w:rPr>
        <w:t>监理单位</w:t>
      </w:r>
      <w:r>
        <w:rPr>
          <w:rFonts w:hint="eastAsia" w:ascii="仿宋" w:hAnsi="仿宋" w:eastAsia="仿宋" w:cs="仿宋"/>
          <w:sz w:val="24"/>
          <w:szCs w:val="24"/>
        </w:rPr>
        <w:t>违约金</w:t>
      </w:r>
      <w:r>
        <w:rPr>
          <w:rFonts w:hint="eastAsia" w:ascii="仿宋" w:hAnsi="仿宋" w:eastAsia="仿宋" w:cs="仿宋"/>
          <w:sz w:val="24"/>
          <w:szCs w:val="24"/>
          <w:lang w:val="en-US" w:eastAsia="zh-CN"/>
        </w:rPr>
        <w:t>1</w:t>
      </w:r>
      <w:r>
        <w:rPr>
          <w:rFonts w:hint="eastAsia" w:ascii="仿宋" w:hAnsi="仿宋" w:eastAsia="仿宋" w:cs="仿宋"/>
          <w:sz w:val="24"/>
          <w:szCs w:val="24"/>
        </w:rPr>
        <w:t>千元；蓄意虚报工程量的，一经查实，按工程量虚增部分的10倍金额处</w:t>
      </w:r>
      <w:r>
        <w:rPr>
          <w:rFonts w:hint="eastAsia" w:ascii="仿宋" w:hAnsi="仿宋" w:eastAsia="仿宋" w:cs="仿宋"/>
          <w:sz w:val="24"/>
          <w:szCs w:val="24"/>
          <w:lang w:eastAsia="zh-CN"/>
        </w:rPr>
        <w:t>维护单位</w:t>
      </w:r>
      <w:r>
        <w:rPr>
          <w:rFonts w:hint="eastAsia" w:ascii="仿宋" w:hAnsi="仿宋" w:eastAsia="仿宋" w:cs="仿宋"/>
          <w:sz w:val="24"/>
          <w:szCs w:val="24"/>
        </w:rPr>
        <w:t>违约金，</w:t>
      </w:r>
      <w:r>
        <w:rPr>
          <w:rFonts w:hint="eastAsia" w:ascii="仿宋" w:hAnsi="仿宋" w:eastAsia="仿宋" w:cs="仿宋"/>
          <w:sz w:val="24"/>
          <w:szCs w:val="24"/>
          <w:lang w:eastAsia="zh-CN"/>
        </w:rPr>
        <w:t>监理单位</w:t>
      </w:r>
      <w:r>
        <w:rPr>
          <w:rFonts w:hint="eastAsia" w:ascii="仿宋" w:hAnsi="仿宋" w:eastAsia="仿宋" w:cs="仿宋"/>
          <w:sz w:val="24"/>
          <w:szCs w:val="24"/>
        </w:rPr>
        <w:t>则每次处违约金</w:t>
      </w:r>
      <w:r>
        <w:rPr>
          <w:rFonts w:hint="eastAsia" w:ascii="仿宋" w:hAnsi="仿宋" w:eastAsia="仿宋" w:cs="仿宋"/>
          <w:sz w:val="24"/>
          <w:szCs w:val="24"/>
          <w:lang w:eastAsia="zh"/>
        </w:rPr>
        <w:t>3</w:t>
      </w:r>
      <w:r>
        <w:rPr>
          <w:rFonts w:hint="eastAsia" w:ascii="仿宋" w:hAnsi="仿宋" w:eastAsia="仿宋" w:cs="仿宋"/>
          <w:sz w:val="24"/>
          <w:szCs w:val="24"/>
        </w:rPr>
        <w:t>万元</w:t>
      </w:r>
      <w:r>
        <w:rPr>
          <w:rFonts w:hint="eastAsia" w:ascii="仿宋" w:hAnsi="仿宋" w:eastAsia="仿宋" w:cs="仿宋"/>
          <w:sz w:val="24"/>
          <w:szCs w:val="24"/>
          <w:lang w:eastAsia="zh-CN"/>
        </w:rPr>
        <w:t>。</w:t>
      </w:r>
    </w:p>
    <w:p>
      <w:pPr>
        <w:keepNext w:val="0"/>
        <w:keepLines w:val="0"/>
        <w:pageBreakBefore w:val="0"/>
        <w:widowControl w:val="0"/>
        <w:numPr>
          <w:ilvl w:val="0"/>
          <w:numId w:val="30"/>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维护单位</w:t>
      </w:r>
      <w:r>
        <w:rPr>
          <w:rFonts w:hint="eastAsia" w:ascii="仿宋" w:hAnsi="仿宋" w:eastAsia="仿宋" w:cs="仿宋"/>
          <w:sz w:val="24"/>
          <w:szCs w:val="24"/>
        </w:rPr>
        <w:t>、监理单位及设计单位未按要求时间报送资料的，每延迟</w:t>
      </w:r>
      <w:r>
        <w:rPr>
          <w:rFonts w:hint="eastAsia" w:ascii="仿宋" w:hAnsi="仿宋" w:eastAsia="仿宋" w:cs="仿宋"/>
          <w:sz w:val="24"/>
          <w:szCs w:val="24"/>
          <w:lang w:eastAsia="zh"/>
        </w:rPr>
        <w:t>1</w:t>
      </w:r>
      <w:r>
        <w:rPr>
          <w:rFonts w:hint="eastAsia" w:ascii="仿宋" w:hAnsi="仿宋" w:eastAsia="仿宋" w:cs="仿宋"/>
          <w:sz w:val="24"/>
          <w:szCs w:val="24"/>
        </w:rPr>
        <w:t>天处违约金2千元；按时报送但资料错漏较多，敷衍应付的，每</w:t>
      </w:r>
      <w:r>
        <w:rPr>
          <w:rFonts w:hint="eastAsia" w:ascii="仿宋" w:hAnsi="仿宋" w:eastAsia="仿宋" w:cs="仿宋"/>
          <w:sz w:val="24"/>
          <w:szCs w:val="24"/>
          <w:lang w:eastAsia="zh"/>
        </w:rPr>
        <w:t>次</w:t>
      </w:r>
      <w:r>
        <w:rPr>
          <w:rFonts w:hint="eastAsia" w:ascii="仿宋" w:hAnsi="仿宋" w:eastAsia="仿宋" w:cs="仿宋"/>
          <w:sz w:val="24"/>
          <w:szCs w:val="24"/>
        </w:rPr>
        <w:t>处违约金2千元</w:t>
      </w:r>
      <w:r>
        <w:rPr>
          <w:rFonts w:hint="eastAsia" w:ascii="仿宋" w:hAnsi="仿宋" w:eastAsia="仿宋" w:cs="仿宋"/>
          <w:sz w:val="24"/>
          <w:szCs w:val="24"/>
          <w:lang w:eastAsia="zh-CN"/>
        </w:rPr>
        <w:t>；</w:t>
      </w:r>
      <w:r>
        <w:rPr>
          <w:rFonts w:hint="eastAsia" w:ascii="仿宋" w:hAnsi="仿宋" w:eastAsia="仿宋" w:cs="仿宋"/>
          <w:sz w:val="24"/>
          <w:szCs w:val="24"/>
        </w:rPr>
        <w:t>报送资料</w:t>
      </w:r>
      <w:r>
        <w:rPr>
          <w:rFonts w:hint="eastAsia" w:ascii="仿宋" w:hAnsi="仿宋" w:eastAsia="仿宋" w:cs="仿宋"/>
          <w:sz w:val="24"/>
          <w:szCs w:val="24"/>
          <w:lang w:eastAsia="zh-CN"/>
        </w:rPr>
        <w:t>台账虚假的，每</w:t>
      </w:r>
      <w:r>
        <w:rPr>
          <w:rFonts w:hint="eastAsia" w:ascii="仿宋" w:hAnsi="仿宋" w:eastAsia="仿宋" w:cs="仿宋"/>
          <w:sz w:val="24"/>
          <w:szCs w:val="24"/>
          <w:lang w:eastAsia="zh"/>
        </w:rPr>
        <w:t>次</w:t>
      </w:r>
      <w:r>
        <w:rPr>
          <w:rFonts w:hint="eastAsia" w:ascii="仿宋" w:hAnsi="仿宋" w:eastAsia="仿宋" w:cs="仿宋"/>
          <w:sz w:val="24"/>
          <w:szCs w:val="24"/>
          <w:lang w:eastAsia="zh-CN"/>
        </w:rPr>
        <w:t>处违约金</w:t>
      </w:r>
      <w:r>
        <w:rPr>
          <w:rFonts w:hint="eastAsia" w:ascii="仿宋" w:hAnsi="仿宋" w:eastAsia="仿宋" w:cs="仿宋"/>
          <w:sz w:val="24"/>
          <w:szCs w:val="24"/>
          <w:lang w:eastAsia="zh"/>
        </w:rPr>
        <w:t>5</w:t>
      </w:r>
      <w:r>
        <w:rPr>
          <w:rFonts w:hint="eastAsia" w:ascii="仿宋" w:hAnsi="仿宋" w:eastAsia="仿宋" w:cs="仿宋"/>
          <w:sz w:val="24"/>
          <w:szCs w:val="24"/>
          <w:lang w:val="en-US" w:eastAsia="zh-CN"/>
        </w:rPr>
        <w:t>千元</w:t>
      </w:r>
      <w:r>
        <w:rPr>
          <w:rFonts w:hint="eastAsia" w:ascii="仿宋" w:hAnsi="仿宋" w:eastAsia="仿宋" w:cs="仿宋"/>
          <w:sz w:val="24"/>
          <w:szCs w:val="24"/>
        </w:rPr>
        <w:t>。</w:t>
      </w:r>
    </w:p>
    <w:p>
      <w:pPr>
        <w:keepNext w:val="0"/>
        <w:keepLines w:val="0"/>
        <w:pageBreakBefore w:val="0"/>
        <w:widowControl w:val="0"/>
        <w:numPr>
          <w:ilvl w:val="0"/>
          <w:numId w:val="30"/>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维护单位</w:t>
      </w:r>
      <w:r>
        <w:rPr>
          <w:rFonts w:hint="eastAsia" w:ascii="仿宋" w:hAnsi="仿宋" w:eastAsia="仿宋" w:cs="仿宋"/>
          <w:sz w:val="24"/>
          <w:szCs w:val="24"/>
        </w:rPr>
        <w:t>、监理单位及设计单位未经批准不按时参加相关工作会议的，每迟到1次（1小时内）处违约金</w:t>
      </w:r>
      <w:r>
        <w:rPr>
          <w:rFonts w:hint="eastAsia" w:ascii="仿宋" w:hAnsi="仿宋" w:eastAsia="仿宋" w:cs="仿宋"/>
          <w:sz w:val="24"/>
          <w:szCs w:val="24"/>
          <w:lang w:val="en-US" w:eastAsia="zh-CN"/>
        </w:rPr>
        <w:t>1</w:t>
      </w:r>
      <w:r>
        <w:rPr>
          <w:rFonts w:hint="eastAsia" w:ascii="仿宋" w:hAnsi="仿宋" w:eastAsia="仿宋" w:cs="仿宋"/>
          <w:sz w:val="24"/>
          <w:szCs w:val="24"/>
        </w:rPr>
        <w:t>千元，迟到1小时或</w:t>
      </w:r>
      <w:r>
        <w:rPr>
          <w:rFonts w:hint="eastAsia" w:ascii="仿宋" w:hAnsi="仿宋" w:eastAsia="仿宋" w:cs="仿宋"/>
          <w:sz w:val="24"/>
          <w:szCs w:val="24"/>
          <w:lang w:val="en-US" w:eastAsia="zh-CN"/>
        </w:rPr>
        <w:t>以上的</w:t>
      </w:r>
      <w:r>
        <w:rPr>
          <w:rFonts w:hint="eastAsia" w:ascii="仿宋" w:hAnsi="仿宋" w:eastAsia="仿宋" w:cs="仿宋"/>
          <w:sz w:val="24"/>
          <w:szCs w:val="24"/>
        </w:rPr>
        <w:t>，处违约金2千元；未经批准不参加会议</w:t>
      </w:r>
      <w:r>
        <w:rPr>
          <w:rFonts w:hint="eastAsia" w:ascii="仿宋" w:hAnsi="仿宋" w:eastAsia="仿宋" w:cs="仿宋"/>
          <w:sz w:val="24"/>
          <w:szCs w:val="24"/>
          <w:lang w:val="en-US" w:eastAsia="zh-CN"/>
        </w:rPr>
        <w:t>或</w:t>
      </w:r>
      <w:r>
        <w:rPr>
          <w:rFonts w:hint="eastAsia" w:ascii="仿宋" w:hAnsi="仿宋" w:eastAsia="仿宋" w:cs="仿宋"/>
          <w:sz w:val="24"/>
          <w:szCs w:val="24"/>
        </w:rPr>
        <w:t>不按要求派出相应人员参加会议的处违约金</w:t>
      </w:r>
      <w:r>
        <w:rPr>
          <w:rFonts w:hint="eastAsia" w:ascii="仿宋" w:hAnsi="仿宋" w:eastAsia="仿宋" w:cs="仿宋"/>
          <w:sz w:val="24"/>
          <w:szCs w:val="24"/>
          <w:lang w:val="en-US" w:eastAsia="zh-CN"/>
        </w:rPr>
        <w:t>5</w:t>
      </w:r>
      <w:r>
        <w:rPr>
          <w:rFonts w:hint="eastAsia" w:ascii="仿宋" w:hAnsi="仿宋" w:eastAsia="仿宋" w:cs="仿宋"/>
          <w:sz w:val="24"/>
          <w:szCs w:val="24"/>
        </w:rPr>
        <w:t>千元</w:t>
      </w:r>
      <w:r>
        <w:rPr>
          <w:rFonts w:hint="eastAsia" w:ascii="仿宋" w:hAnsi="仿宋" w:eastAsia="仿宋" w:cs="仿宋"/>
          <w:sz w:val="24"/>
          <w:szCs w:val="24"/>
          <w:lang w:eastAsia="zh-CN"/>
        </w:rPr>
        <w:t>。</w:t>
      </w:r>
    </w:p>
    <w:p>
      <w:pPr>
        <w:keepNext w:val="0"/>
        <w:keepLines w:val="0"/>
        <w:pageBreakBefore w:val="0"/>
        <w:widowControl w:val="0"/>
        <w:numPr>
          <w:ilvl w:val="0"/>
          <w:numId w:val="30"/>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设施因</w:t>
      </w:r>
      <w:r>
        <w:rPr>
          <w:rFonts w:hint="eastAsia" w:ascii="仿宋" w:hAnsi="仿宋" w:eastAsia="仿宋" w:cs="仿宋"/>
          <w:sz w:val="24"/>
          <w:szCs w:val="24"/>
          <w:lang w:eastAsia="zh-CN"/>
        </w:rPr>
        <w:t>维护单位</w:t>
      </w:r>
      <w:r>
        <w:rPr>
          <w:rFonts w:hint="eastAsia" w:ascii="仿宋" w:hAnsi="仿宋" w:eastAsia="仿宋" w:cs="仿宋"/>
          <w:sz w:val="24"/>
          <w:szCs w:val="24"/>
        </w:rPr>
        <w:t>日常维护工作不到位（交通事故、自然灾害等不可抗拒力因素除外）致人</w:t>
      </w:r>
      <w:r>
        <w:rPr>
          <w:rFonts w:hint="eastAsia" w:ascii="仿宋" w:hAnsi="仿宋" w:eastAsia="仿宋" w:cs="仿宋"/>
          <w:sz w:val="24"/>
          <w:szCs w:val="24"/>
          <w:lang w:eastAsia="zh-CN"/>
        </w:rPr>
        <w:t>受伤</w:t>
      </w:r>
      <w:r>
        <w:rPr>
          <w:rFonts w:hint="eastAsia" w:ascii="仿宋" w:hAnsi="仿宋" w:eastAsia="仿宋" w:cs="仿宋"/>
          <w:sz w:val="24"/>
          <w:szCs w:val="24"/>
        </w:rPr>
        <w:t>或</w:t>
      </w:r>
      <w:r>
        <w:rPr>
          <w:rFonts w:hint="eastAsia" w:ascii="仿宋" w:hAnsi="仿宋" w:eastAsia="仿宋" w:cs="仿宋"/>
          <w:sz w:val="24"/>
          <w:szCs w:val="24"/>
          <w:lang w:eastAsia="zh-CN"/>
        </w:rPr>
        <w:t>造成</w:t>
      </w:r>
      <w:r>
        <w:rPr>
          <w:rFonts w:hint="eastAsia" w:ascii="仿宋" w:hAnsi="仿宋" w:eastAsia="仿宋" w:cs="仿宋"/>
          <w:sz w:val="24"/>
          <w:szCs w:val="24"/>
        </w:rPr>
        <w:t>重大财物损失的，</w:t>
      </w:r>
      <w:r>
        <w:rPr>
          <w:rFonts w:hint="eastAsia" w:ascii="仿宋" w:hAnsi="仿宋" w:eastAsia="仿宋" w:cs="仿宋"/>
          <w:sz w:val="24"/>
          <w:szCs w:val="24"/>
          <w:lang w:eastAsia="zh-CN"/>
        </w:rPr>
        <w:t>维护单位</w:t>
      </w:r>
      <w:r>
        <w:rPr>
          <w:rFonts w:hint="eastAsia" w:ascii="仿宋" w:hAnsi="仿宋" w:eastAsia="仿宋" w:cs="仿宋"/>
          <w:sz w:val="24"/>
          <w:szCs w:val="24"/>
        </w:rPr>
        <w:t>除</w:t>
      </w:r>
      <w:r>
        <w:rPr>
          <w:rFonts w:hint="eastAsia" w:ascii="仿宋" w:hAnsi="仿宋" w:eastAsia="仿宋" w:cs="仿宋"/>
          <w:sz w:val="24"/>
          <w:szCs w:val="24"/>
          <w:lang w:eastAsia="zh-CN"/>
        </w:rPr>
        <w:t>作</w:t>
      </w:r>
      <w:r>
        <w:rPr>
          <w:rFonts w:hint="eastAsia" w:ascii="仿宋" w:hAnsi="仿宋" w:eastAsia="仿宋" w:cs="仿宋"/>
          <w:sz w:val="24"/>
          <w:szCs w:val="24"/>
        </w:rPr>
        <w:t>出相应的赔偿外，</w:t>
      </w:r>
      <w:r>
        <w:rPr>
          <w:rFonts w:hint="eastAsia" w:ascii="仿宋" w:hAnsi="仿宋" w:eastAsia="仿宋" w:cs="仿宋"/>
          <w:sz w:val="24"/>
          <w:szCs w:val="24"/>
          <w:lang w:eastAsia="zh-CN"/>
        </w:rPr>
        <w:t>每次处</w:t>
      </w:r>
      <w:r>
        <w:rPr>
          <w:rFonts w:hint="eastAsia" w:ascii="仿宋" w:hAnsi="仿宋" w:eastAsia="仿宋" w:cs="仿宋"/>
          <w:sz w:val="24"/>
          <w:szCs w:val="24"/>
        </w:rPr>
        <w:t>违约金</w:t>
      </w:r>
      <w:r>
        <w:rPr>
          <w:rFonts w:hint="eastAsia" w:ascii="仿宋" w:hAnsi="仿宋" w:eastAsia="仿宋" w:cs="仿宋"/>
          <w:sz w:val="24"/>
          <w:szCs w:val="24"/>
          <w:lang w:val="en-US" w:eastAsia="zh-CN"/>
        </w:rPr>
        <w:t>10</w:t>
      </w:r>
      <w:r>
        <w:rPr>
          <w:rFonts w:hint="eastAsia" w:ascii="仿宋" w:hAnsi="仿宋" w:eastAsia="仿宋" w:cs="仿宋"/>
          <w:sz w:val="24"/>
          <w:szCs w:val="24"/>
        </w:rPr>
        <w:t>万元</w:t>
      </w:r>
      <w:r>
        <w:rPr>
          <w:rFonts w:hint="eastAsia" w:ascii="仿宋" w:hAnsi="仿宋" w:eastAsia="仿宋" w:cs="仿宋"/>
          <w:sz w:val="24"/>
          <w:szCs w:val="24"/>
          <w:lang w:eastAsia="zh"/>
        </w:rPr>
        <w:t>，</w:t>
      </w:r>
      <w:r>
        <w:rPr>
          <w:rFonts w:hint="eastAsia" w:ascii="仿宋" w:hAnsi="仿宋" w:eastAsia="仿宋" w:cs="仿宋"/>
          <w:sz w:val="24"/>
          <w:szCs w:val="24"/>
          <w:lang w:eastAsia="zh-CN"/>
        </w:rPr>
        <w:t>并</w:t>
      </w:r>
      <w:r>
        <w:rPr>
          <w:rFonts w:hint="eastAsia" w:ascii="仿宋" w:hAnsi="仿宋" w:eastAsia="仿宋" w:cs="仿宋"/>
          <w:sz w:val="24"/>
          <w:szCs w:val="24"/>
        </w:rPr>
        <w:t>处监理单位违约金</w:t>
      </w:r>
      <w:r>
        <w:rPr>
          <w:rFonts w:hint="eastAsia" w:ascii="仿宋" w:hAnsi="仿宋" w:eastAsia="仿宋" w:cs="仿宋"/>
          <w:sz w:val="24"/>
          <w:szCs w:val="24"/>
          <w:lang w:val="en-US" w:eastAsia="zh-CN"/>
        </w:rPr>
        <w:t>5</w:t>
      </w:r>
      <w:r>
        <w:rPr>
          <w:rFonts w:hint="eastAsia" w:ascii="仿宋" w:hAnsi="仿宋" w:eastAsia="仿宋" w:cs="仿宋"/>
          <w:sz w:val="24"/>
          <w:szCs w:val="24"/>
        </w:rPr>
        <w:t>万元</w:t>
      </w:r>
      <w:r>
        <w:rPr>
          <w:rFonts w:hint="eastAsia" w:ascii="仿宋" w:hAnsi="仿宋" w:eastAsia="仿宋" w:cs="仿宋"/>
          <w:sz w:val="24"/>
          <w:szCs w:val="24"/>
          <w:lang w:eastAsia="zh-CN"/>
        </w:rPr>
        <w:t>。</w:t>
      </w:r>
    </w:p>
    <w:p>
      <w:pPr>
        <w:keepNext w:val="0"/>
        <w:keepLines w:val="0"/>
        <w:pageBreakBefore w:val="0"/>
        <w:widowControl w:val="0"/>
        <w:numPr>
          <w:ilvl w:val="0"/>
          <w:numId w:val="30"/>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维护单位报备的24小时应急抢修热线，如无提前故障报备更换或其他不可抗力因素而无法接通的，每出现一次处违约金2千元；造成后果的，除追究相应法律责任外，另处违约金1万元/次。</w:t>
      </w:r>
    </w:p>
    <w:p>
      <w:pPr>
        <w:keepNext w:val="0"/>
        <w:keepLines w:val="0"/>
        <w:pageBreakBefore w:val="0"/>
        <w:widowControl w:val="0"/>
        <w:numPr>
          <w:ilvl w:val="0"/>
          <w:numId w:val="30"/>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维护单位项目调度员须24小时保持通讯畅通，遇突发任务无法联系而造成工作延误的，每出现一次处违约金3千元；造成严重后果的，除追究相应法律责任外，另处违约金2万元/次。</w:t>
      </w:r>
    </w:p>
    <w:p>
      <w:pPr>
        <w:keepNext w:val="0"/>
        <w:keepLines w:val="0"/>
        <w:pageBreakBefore w:val="0"/>
        <w:widowControl w:val="0"/>
        <w:numPr>
          <w:ilvl w:val="0"/>
          <w:numId w:val="30"/>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未经批准</w:t>
      </w:r>
      <w:r>
        <w:rPr>
          <w:rFonts w:hint="eastAsia" w:ascii="仿宋" w:hAnsi="仿宋" w:eastAsia="仿宋" w:cs="仿宋"/>
          <w:sz w:val="24"/>
          <w:szCs w:val="24"/>
          <w:lang w:eastAsia="zh-CN"/>
        </w:rPr>
        <w:t>维护单位</w:t>
      </w:r>
      <w:r>
        <w:rPr>
          <w:rFonts w:hint="eastAsia" w:ascii="仿宋" w:hAnsi="仿宋" w:eastAsia="仿宋" w:cs="仿宋"/>
          <w:sz w:val="24"/>
          <w:szCs w:val="24"/>
        </w:rPr>
        <w:t>借用交警支队名义或挪用交警支队设施承接实施外单位工程的，每次处违约金10万元；</w:t>
      </w:r>
    </w:p>
    <w:p>
      <w:pPr>
        <w:keepNext w:val="0"/>
        <w:keepLines w:val="0"/>
        <w:pageBreakBefore w:val="0"/>
        <w:widowControl w:val="0"/>
        <w:numPr>
          <w:ilvl w:val="0"/>
          <w:numId w:val="30"/>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有以下之一情形的，</w:t>
      </w:r>
      <w:r>
        <w:rPr>
          <w:rFonts w:hint="eastAsia" w:ascii="仿宋" w:hAnsi="仿宋" w:eastAsia="仿宋" w:cs="仿宋"/>
          <w:sz w:val="24"/>
          <w:szCs w:val="24"/>
          <w:lang w:eastAsia="zh-CN"/>
        </w:rPr>
        <w:t>维护单位</w:t>
      </w:r>
      <w:r>
        <w:rPr>
          <w:rFonts w:hint="eastAsia" w:ascii="仿宋" w:hAnsi="仿宋" w:eastAsia="仿宋" w:cs="仿宋"/>
          <w:sz w:val="24"/>
          <w:szCs w:val="24"/>
        </w:rPr>
        <w:t>处违约金5千元并限期改正：（1）未经批准在交通高峰期施工并导致严重交通堵塞的；（2）野蛮施工、工程施工期间不按规定做好围蔽措施、施工后不及时清理现场等导致市政、城管或市民、媒体投诉曝光尚未造成严重后果的；（3）施工</w:t>
      </w:r>
      <w:r>
        <w:rPr>
          <w:rFonts w:hint="eastAsia" w:ascii="仿宋" w:hAnsi="仿宋" w:eastAsia="仿宋" w:cs="仿宋"/>
          <w:sz w:val="24"/>
          <w:szCs w:val="24"/>
          <w:lang w:val="en-US" w:eastAsia="zh-CN"/>
        </w:rPr>
        <w:t>班组</w:t>
      </w:r>
      <w:r>
        <w:rPr>
          <w:rFonts w:hint="eastAsia" w:ascii="仿宋" w:hAnsi="仿宋" w:eastAsia="仿宋" w:cs="仿宋"/>
          <w:sz w:val="24"/>
          <w:szCs w:val="24"/>
        </w:rPr>
        <w:t>不按要求做好安全保护措施（如不</w:t>
      </w:r>
      <w:r>
        <w:rPr>
          <w:rFonts w:hint="eastAsia" w:ascii="仿宋" w:hAnsi="仿宋" w:eastAsia="仿宋" w:cs="仿宋"/>
          <w:sz w:val="24"/>
          <w:szCs w:val="24"/>
          <w:lang w:eastAsia="zh-CN"/>
        </w:rPr>
        <w:t>戴</w:t>
      </w:r>
      <w:r>
        <w:rPr>
          <w:rFonts w:hint="eastAsia" w:ascii="仿宋" w:hAnsi="仿宋" w:eastAsia="仿宋" w:cs="仿宋"/>
          <w:sz w:val="24"/>
          <w:szCs w:val="24"/>
        </w:rPr>
        <w:t>安全帽、未穿反光衣、未设置安全警示标志</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未配备相应防护设备</w:t>
      </w:r>
      <w:r>
        <w:rPr>
          <w:rFonts w:hint="eastAsia" w:ascii="仿宋" w:hAnsi="仿宋" w:eastAsia="仿宋" w:cs="仿宋"/>
          <w:sz w:val="24"/>
          <w:szCs w:val="24"/>
        </w:rPr>
        <w:t>等）尚未造成严重后果的；（4）现场施工车辆套用其他维护项目的施工证；（5）未按报备时间进场施工</w:t>
      </w:r>
      <w:r>
        <w:rPr>
          <w:rFonts w:hint="eastAsia" w:ascii="仿宋" w:hAnsi="仿宋" w:eastAsia="仿宋" w:cs="仿宋"/>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维护单位</w:t>
      </w:r>
      <w:r>
        <w:rPr>
          <w:rFonts w:hint="eastAsia" w:ascii="仿宋" w:hAnsi="仿宋" w:eastAsia="仿宋" w:cs="仿宋"/>
          <w:sz w:val="24"/>
          <w:szCs w:val="24"/>
        </w:rPr>
        <w:t>按规定已向监理单位报备，监理单位未履行监督义务的，处监理单位违约金2千元并限期改正</w:t>
      </w:r>
      <w:r>
        <w:rPr>
          <w:rFonts w:hint="eastAsia" w:ascii="仿宋" w:hAnsi="仿宋" w:eastAsia="仿宋" w:cs="仿宋"/>
          <w:sz w:val="24"/>
          <w:szCs w:val="24"/>
          <w:lang w:eastAsia="zh-CN"/>
        </w:rPr>
        <w:t>。</w:t>
      </w:r>
    </w:p>
    <w:p>
      <w:pPr>
        <w:keepNext w:val="0"/>
        <w:keepLines w:val="0"/>
        <w:pageBreakBefore w:val="0"/>
        <w:widowControl w:val="0"/>
        <w:numPr>
          <w:ilvl w:val="0"/>
          <w:numId w:val="30"/>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因</w:t>
      </w:r>
      <w:r>
        <w:rPr>
          <w:rFonts w:hint="eastAsia" w:ascii="仿宋" w:hAnsi="仿宋" w:eastAsia="仿宋" w:cs="仿宋"/>
          <w:sz w:val="24"/>
          <w:szCs w:val="24"/>
          <w:lang w:eastAsia="zh-CN"/>
        </w:rPr>
        <w:t>维护单位</w:t>
      </w:r>
      <w:r>
        <w:rPr>
          <w:rFonts w:hint="eastAsia" w:ascii="仿宋" w:hAnsi="仿宋" w:eastAsia="仿宋" w:cs="仿宋"/>
          <w:sz w:val="24"/>
          <w:szCs w:val="24"/>
        </w:rPr>
        <w:t>不按照施工安全的规范施工导致人员</w:t>
      </w:r>
      <w:r>
        <w:rPr>
          <w:rFonts w:hint="eastAsia" w:ascii="仿宋" w:hAnsi="仿宋" w:eastAsia="仿宋" w:cs="仿宋"/>
          <w:sz w:val="24"/>
          <w:szCs w:val="24"/>
          <w:lang w:val="en-US" w:eastAsia="zh-CN"/>
        </w:rPr>
        <w:t>伤亡</w:t>
      </w:r>
      <w:r>
        <w:rPr>
          <w:rFonts w:hint="eastAsia" w:ascii="仿宋" w:hAnsi="仿宋" w:eastAsia="仿宋" w:cs="仿宋"/>
          <w:sz w:val="24"/>
          <w:szCs w:val="24"/>
        </w:rPr>
        <w:t>或重大财物损失的，</w:t>
      </w:r>
      <w:r>
        <w:rPr>
          <w:rFonts w:hint="eastAsia" w:ascii="仿宋" w:hAnsi="仿宋" w:eastAsia="仿宋" w:cs="仿宋"/>
          <w:sz w:val="24"/>
          <w:szCs w:val="24"/>
          <w:lang w:eastAsia="zh-CN"/>
        </w:rPr>
        <w:t>维护单位</w:t>
      </w:r>
      <w:r>
        <w:rPr>
          <w:rFonts w:hint="eastAsia" w:ascii="仿宋" w:hAnsi="仿宋" w:eastAsia="仿宋" w:cs="仿宋"/>
          <w:sz w:val="24"/>
          <w:szCs w:val="24"/>
        </w:rPr>
        <w:t>除承担相应的赔偿责任外，另处违约金10万元；</w:t>
      </w:r>
      <w:r>
        <w:rPr>
          <w:rFonts w:hint="eastAsia" w:ascii="仿宋" w:hAnsi="仿宋" w:eastAsia="仿宋" w:cs="仿宋"/>
          <w:sz w:val="24"/>
          <w:szCs w:val="24"/>
          <w:lang w:eastAsia="zh-CN"/>
        </w:rPr>
        <w:t>监理单位</w:t>
      </w:r>
      <w:r>
        <w:rPr>
          <w:rFonts w:hint="eastAsia" w:ascii="仿宋" w:hAnsi="仿宋" w:eastAsia="仿宋" w:cs="仿宋"/>
          <w:sz w:val="24"/>
          <w:szCs w:val="24"/>
        </w:rPr>
        <w:t>处违约金5万元；</w:t>
      </w:r>
    </w:p>
    <w:p>
      <w:pPr>
        <w:keepNext w:val="0"/>
        <w:keepLines w:val="0"/>
        <w:pageBreakBefore w:val="0"/>
        <w:widowControl w:val="0"/>
        <w:numPr>
          <w:ilvl w:val="0"/>
          <w:numId w:val="30"/>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rPr>
        <w:t>本</w:t>
      </w:r>
      <w:r>
        <w:rPr>
          <w:rFonts w:hint="eastAsia" w:ascii="仿宋" w:hAnsi="仿宋" w:eastAsia="仿宋" w:cs="仿宋"/>
          <w:sz w:val="24"/>
          <w:szCs w:val="24"/>
          <w:lang w:eastAsia="zh-CN"/>
        </w:rPr>
        <w:t>违约管理</w:t>
      </w:r>
      <w:r>
        <w:rPr>
          <w:rFonts w:hint="eastAsia" w:ascii="仿宋" w:hAnsi="仿宋" w:eastAsia="仿宋" w:cs="仿宋"/>
          <w:sz w:val="24"/>
          <w:szCs w:val="24"/>
        </w:rPr>
        <w:t>办法由交警支队秩序设施大队负责解释</w:t>
      </w:r>
      <w:r>
        <w:rPr>
          <w:rFonts w:hint="eastAsia" w:ascii="仿宋" w:hAnsi="仿宋" w:eastAsia="仿宋" w:cs="仿宋"/>
          <w:sz w:val="24"/>
          <w:szCs w:val="24"/>
          <w:lang w:eastAsia="zh-CN"/>
        </w:rPr>
        <w:t>。</w:t>
      </w:r>
    </w:p>
    <w:p>
      <w:pPr>
        <w:keepNext w:val="0"/>
        <w:keepLines w:val="0"/>
        <w:pageBreakBefore w:val="0"/>
        <w:widowControl w:val="0"/>
        <w:numPr>
          <w:ilvl w:val="0"/>
          <w:numId w:val="30"/>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lang w:eastAsia="zh-CN"/>
        </w:rPr>
        <w:t>违约</w:t>
      </w:r>
      <w:r>
        <w:rPr>
          <w:rFonts w:hint="eastAsia" w:ascii="仿宋" w:hAnsi="仿宋" w:eastAsia="仿宋" w:cs="仿宋"/>
          <w:sz w:val="24"/>
          <w:szCs w:val="24"/>
        </w:rPr>
        <w:t>通知书样式</w:t>
      </w:r>
      <w:r>
        <w:rPr>
          <w:rFonts w:hint="eastAsia" w:ascii="仿宋" w:hAnsi="仿宋" w:eastAsia="仿宋" w:cs="仿宋"/>
          <w:sz w:val="24"/>
          <w:szCs w:val="24"/>
          <w:lang w:eastAsia="zh-CN"/>
        </w:rPr>
        <w:t>：</w:t>
      </w:r>
    </w:p>
    <w:p>
      <w:pPr>
        <w:pStyle w:val="10"/>
        <w:rPr>
          <w:rFonts w:hint="eastAsia"/>
        </w:rPr>
      </w:pPr>
    </w:p>
    <w:p>
      <w:pPr>
        <w:ind w:firstLine="560" w:firstLineChars="200"/>
        <w:jc w:val="center"/>
        <w:rPr>
          <w:rFonts w:ascii="方正小标宋_GBK" w:eastAsia="方正小标宋_GBK"/>
          <w:sz w:val="28"/>
          <w:szCs w:val="28"/>
          <w:highlight w:val="none"/>
        </w:rPr>
      </w:pPr>
      <w:r>
        <w:rPr>
          <w:rFonts w:hint="eastAsia" w:ascii="方正小标宋_GBK" w:eastAsia="方正小标宋_GBK"/>
          <w:sz w:val="28"/>
          <w:szCs w:val="28"/>
          <w:highlight w:val="none"/>
        </w:rPr>
        <w:t>广州市公安局交警支队设施维护项目</w:t>
      </w:r>
    </w:p>
    <w:p>
      <w:pPr>
        <w:ind w:firstLine="560" w:firstLineChars="200"/>
        <w:jc w:val="center"/>
        <w:rPr>
          <w:rFonts w:hint="eastAsia" w:ascii="方正小标宋_GBK" w:eastAsia="方正小标宋_GBK"/>
          <w:sz w:val="28"/>
          <w:szCs w:val="28"/>
          <w:highlight w:val="none"/>
        </w:rPr>
      </w:pPr>
      <w:r>
        <w:rPr>
          <w:rFonts w:hint="eastAsia" w:ascii="方正小标宋_GBK" w:eastAsia="方正小标宋_GBK"/>
          <w:sz w:val="28"/>
          <w:szCs w:val="28"/>
          <w:highlight w:val="none"/>
        </w:rPr>
        <w:t>违约通知书</w:t>
      </w:r>
    </w:p>
    <w:p>
      <w:pPr>
        <w:pStyle w:val="9"/>
        <w:jc w:val="right"/>
        <w:rPr>
          <w:rFonts w:hint="default" w:eastAsia="仿宋_GB2312"/>
          <w:lang w:val="en-US" w:eastAsia="zh-CN"/>
        </w:rPr>
      </w:pPr>
      <w:r>
        <w:rPr>
          <w:rFonts w:hint="eastAsia" w:ascii="仿宋_GB2312" w:hAnsi="仿宋_GB2312" w:eastAsia="仿宋_GB2312" w:cs="仿宋_GB2312"/>
          <w:color w:val="000000"/>
          <w:sz w:val="28"/>
          <w:szCs w:val="28"/>
          <w:highlight w:val="none"/>
        </w:rPr>
        <w:t>编号：</w:t>
      </w:r>
      <w:r>
        <w:rPr>
          <w:rFonts w:hint="eastAsia" w:ascii="仿宋_GB2312" w:hAnsi="仿宋_GB2312" w:eastAsia="仿宋_GB2312" w:cs="仿宋_GB2312"/>
          <w:color w:val="000000"/>
          <w:sz w:val="28"/>
          <w:szCs w:val="28"/>
          <w:highlight w:val="none"/>
          <w:lang w:val="en-US" w:eastAsia="zh-CN"/>
        </w:rPr>
        <w:t>A-</w:t>
      </w:r>
      <w:r>
        <w:rPr>
          <w:rFonts w:hint="eastAsia" w:ascii="仿宋_GB2312" w:hAnsi="仿宋_GB2312" w:eastAsia="仿宋_GB2312" w:cs="仿宋_GB2312"/>
          <w:color w:val="000000"/>
          <w:sz w:val="28"/>
          <w:szCs w:val="28"/>
          <w:highlight w:val="none"/>
        </w:rPr>
        <w:t>YYMMDD001</w:t>
      </w:r>
    </w:p>
    <w:tbl>
      <w:tblPr>
        <w:tblStyle w:val="18"/>
        <w:tblpPr w:leftFromText="180" w:rightFromText="180" w:vertAnchor="text" w:horzAnchor="page" w:tblpX="1330" w:tblpY="25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2"/>
        <w:gridCol w:w="1660"/>
        <w:gridCol w:w="848"/>
        <w:gridCol w:w="837"/>
        <w:gridCol w:w="2281"/>
        <w:gridCol w:w="993"/>
        <w:gridCol w:w="726"/>
        <w:gridCol w:w="14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2352" w:type="dxa"/>
            <w:gridSpan w:val="2"/>
            <w:noWrap w:val="0"/>
            <w:vAlign w:val="center"/>
          </w:tcPr>
          <w:p>
            <w:pPr>
              <w:jc w:val="center"/>
              <w:rPr>
                <w:rFonts w:ascii="宋体" w:hAnsi="宋体"/>
                <w:b/>
                <w:highlight w:val="none"/>
              </w:rPr>
            </w:pPr>
            <w:r>
              <w:rPr>
                <w:rFonts w:hint="eastAsia" w:ascii="宋体" w:hAnsi="宋体"/>
                <w:b/>
                <w:highlight w:val="none"/>
              </w:rPr>
              <w:t>违约单位</w:t>
            </w:r>
          </w:p>
        </w:tc>
        <w:tc>
          <w:tcPr>
            <w:tcW w:w="3966" w:type="dxa"/>
            <w:gridSpan w:val="3"/>
            <w:noWrap w:val="0"/>
            <w:vAlign w:val="top"/>
          </w:tcPr>
          <w:p>
            <w:pPr>
              <w:jc w:val="center"/>
              <w:rPr>
                <w:rFonts w:ascii="宋体" w:hAnsi="宋体"/>
                <w:highlight w:val="none"/>
              </w:rPr>
            </w:pPr>
          </w:p>
        </w:tc>
        <w:tc>
          <w:tcPr>
            <w:tcW w:w="1719" w:type="dxa"/>
            <w:gridSpan w:val="2"/>
            <w:noWrap w:val="0"/>
            <w:vAlign w:val="center"/>
          </w:tcPr>
          <w:p>
            <w:pPr>
              <w:jc w:val="center"/>
              <w:rPr>
                <w:rFonts w:ascii="宋体" w:hAnsi="宋体"/>
                <w:highlight w:val="none"/>
              </w:rPr>
            </w:pPr>
            <w:r>
              <w:rPr>
                <w:rFonts w:hint="eastAsia" w:ascii="宋体" w:hAnsi="宋体"/>
                <w:highlight w:val="none"/>
              </w:rPr>
              <w:t>处违约金额</w:t>
            </w:r>
          </w:p>
        </w:tc>
        <w:tc>
          <w:tcPr>
            <w:tcW w:w="1422" w:type="dxa"/>
            <w:noWrap w:val="0"/>
            <w:vAlign w:val="center"/>
          </w:tcPr>
          <w:p>
            <w:pPr>
              <w:jc w:val="center"/>
              <w:rPr>
                <w:rFonts w:ascii="宋体" w:hAnsi="宋体"/>
                <w:highlight w:val="none"/>
              </w:rPr>
            </w:pPr>
            <w:r>
              <w:rPr>
                <w:rFonts w:hint="eastAsia" w:ascii="宋体" w:hAnsi="宋体"/>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6" w:hRule="atLeast"/>
        </w:trPr>
        <w:tc>
          <w:tcPr>
            <w:tcW w:w="2352" w:type="dxa"/>
            <w:gridSpan w:val="2"/>
            <w:noWrap w:val="0"/>
            <w:vAlign w:val="center"/>
          </w:tcPr>
          <w:p>
            <w:pPr>
              <w:jc w:val="center"/>
              <w:rPr>
                <w:rFonts w:ascii="宋体" w:hAnsi="宋体"/>
                <w:b/>
                <w:highlight w:val="none"/>
              </w:rPr>
            </w:pPr>
            <w:r>
              <w:rPr>
                <w:rFonts w:hint="eastAsia" w:ascii="宋体" w:hAnsi="宋体"/>
                <w:b/>
                <w:highlight w:val="none"/>
              </w:rPr>
              <w:t>原因描述</w:t>
            </w:r>
          </w:p>
        </w:tc>
        <w:tc>
          <w:tcPr>
            <w:tcW w:w="7107" w:type="dxa"/>
            <w:gridSpan w:val="6"/>
            <w:noWrap w:val="0"/>
            <w:vAlign w:val="top"/>
          </w:tcPr>
          <w:p>
            <w:pPr>
              <w:jc w:val="center"/>
              <w:rPr>
                <w:rFonts w:ascii="宋体" w:hAns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2352" w:type="dxa"/>
            <w:gridSpan w:val="2"/>
            <w:noWrap w:val="0"/>
            <w:vAlign w:val="center"/>
          </w:tcPr>
          <w:p>
            <w:pPr>
              <w:jc w:val="center"/>
              <w:rPr>
                <w:rFonts w:ascii="宋体" w:hAnsi="宋体"/>
                <w:b/>
                <w:highlight w:val="none"/>
              </w:rPr>
            </w:pPr>
            <w:r>
              <w:rPr>
                <w:rFonts w:hint="eastAsia" w:ascii="宋体" w:hAnsi="宋体"/>
                <w:b/>
                <w:highlight w:val="none"/>
              </w:rPr>
              <w:t>依据</w:t>
            </w:r>
          </w:p>
        </w:tc>
        <w:tc>
          <w:tcPr>
            <w:tcW w:w="7107" w:type="dxa"/>
            <w:gridSpan w:val="6"/>
            <w:noWrap w:val="0"/>
            <w:vAlign w:val="center"/>
          </w:tcPr>
          <w:p>
            <w:pPr>
              <w:spacing w:line="360" w:lineRule="auto"/>
              <w:jc w:val="center"/>
              <w:rPr>
                <w:highlight w:val="none"/>
              </w:rPr>
            </w:pPr>
            <w:r>
              <w:rPr>
                <w:rFonts w:hint="eastAsia"/>
                <w:highlight w:val="none"/>
              </w:rPr>
              <w:t>《广州市公安局交通警察支队交通设施及交通信号设施维护项目管理办法》</w:t>
            </w:r>
          </w:p>
          <w:p>
            <w:pPr>
              <w:jc w:val="center"/>
              <w:rPr>
                <w:rFonts w:ascii="宋体" w:hAnsi="宋体"/>
                <w:highlight w:val="none"/>
              </w:rPr>
            </w:pPr>
            <w:r>
              <w:rPr>
                <w:rFonts w:hint="eastAsia"/>
                <w:highlight w:val="none"/>
              </w:rPr>
              <w:t>第</w:t>
            </w:r>
            <w:r>
              <w:rPr>
                <w:rFonts w:hint="eastAsia"/>
                <w:highlight w:val="none"/>
                <w:lang w:val="en-US" w:eastAsia="zh-CN"/>
              </w:rPr>
              <w:t xml:space="preserve">  </w:t>
            </w:r>
            <w:r>
              <w:rPr>
                <w:rFonts w:hint="eastAsia"/>
                <w:highlight w:val="none"/>
              </w:rPr>
              <w:t>条第（）款的规定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2352" w:type="dxa"/>
            <w:gridSpan w:val="2"/>
            <w:noWrap w:val="0"/>
            <w:vAlign w:val="center"/>
          </w:tcPr>
          <w:p>
            <w:pPr>
              <w:jc w:val="center"/>
              <w:rPr>
                <w:rFonts w:ascii="宋体" w:hAnsi="宋体"/>
                <w:b/>
                <w:highlight w:val="none"/>
              </w:rPr>
            </w:pPr>
            <w:r>
              <w:rPr>
                <w:rFonts w:hint="eastAsia" w:ascii="宋体" w:hAnsi="宋体"/>
                <w:b/>
                <w:highlight w:val="none"/>
              </w:rPr>
              <w:t>违约金出处</w:t>
            </w:r>
          </w:p>
        </w:tc>
        <w:tc>
          <w:tcPr>
            <w:tcW w:w="7107" w:type="dxa"/>
            <w:gridSpan w:val="6"/>
            <w:noWrap w:val="0"/>
            <w:vAlign w:val="center"/>
          </w:tcPr>
          <w:p>
            <w:pPr>
              <w:jc w:val="center"/>
              <w:rPr>
                <w:rFonts w:ascii="宋体" w:hAnsi="宋体"/>
                <w:highlight w:val="none"/>
              </w:rPr>
            </w:pPr>
            <w:r>
              <w:rPr>
                <w:rFonts w:hint="eastAsia"/>
                <w:highlight w:val="none"/>
              </w:rPr>
              <w:t>违约金将在</w:t>
            </w:r>
            <w:r>
              <w:rPr>
                <w:rFonts w:hint="eastAsia"/>
                <w:highlight w:val="none"/>
                <w:u w:val="single"/>
              </w:rPr>
              <w:t>项目结算财政评审后的尾款支付金额</w:t>
            </w:r>
            <w:r>
              <w:rPr>
                <w:rFonts w:hint="eastAsia"/>
                <w:highlight w:val="none"/>
              </w:rPr>
              <w:t>中扣除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2" w:hRule="atLeast"/>
        </w:trPr>
        <w:tc>
          <w:tcPr>
            <w:tcW w:w="692" w:type="dxa"/>
            <w:noWrap w:val="0"/>
            <w:vAlign w:val="center"/>
          </w:tcPr>
          <w:p>
            <w:pPr>
              <w:jc w:val="center"/>
              <w:rPr>
                <w:rFonts w:ascii="宋体" w:hAnsi="宋体"/>
                <w:b/>
                <w:highlight w:val="none"/>
              </w:rPr>
            </w:pPr>
            <w:r>
              <w:rPr>
                <w:rFonts w:hint="eastAsia" w:ascii="宋体" w:hAnsi="宋体"/>
                <w:b/>
                <w:highlight w:val="none"/>
              </w:rPr>
              <w:t>提出单位</w:t>
            </w:r>
          </w:p>
        </w:tc>
        <w:tc>
          <w:tcPr>
            <w:tcW w:w="2508" w:type="dxa"/>
            <w:gridSpan w:val="2"/>
            <w:noWrap w:val="0"/>
            <w:vAlign w:val="center"/>
          </w:tcPr>
          <w:p>
            <w:pPr>
              <w:rPr>
                <w:rFonts w:ascii="宋体" w:hAnsi="宋体"/>
                <w:highlight w:val="none"/>
              </w:rPr>
            </w:pPr>
          </w:p>
          <w:p>
            <w:pPr>
              <w:rPr>
                <w:rFonts w:ascii="宋体" w:hAnsi="宋体"/>
                <w:highlight w:val="none"/>
              </w:rPr>
            </w:pPr>
            <w:r>
              <w:rPr>
                <w:rFonts w:hint="eastAsia" w:ascii="宋体" w:hAnsi="宋体"/>
                <w:highlight w:val="none"/>
              </w:rPr>
              <w:t>：</w:t>
            </w:r>
          </w:p>
          <w:p>
            <w:pPr>
              <w:rPr>
                <w:rFonts w:ascii="宋体" w:hAnsi="宋体"/>
                <w:highlight w:val="none"/>
              </w:rPr>
            </w:pPr>
            <w:r>
              <w:rPr>
                <w:rFonts w:hint="eastAsia" w:ascii="宋体" w:hAnsi="宋体"/>
                <w:highlight w:val="none"/>
              </w:rPr>
              <w:t xml:space="preserve">    年 月 日</w:t>
            </w:r>
          </w:p>
          <w:p>
            <w:pPr>
              <w:ind w:firstLine="120" w:firstLineChars="50"/>
              <w:rPr>
                <w:rFonts w:ascii="宋体" w:hAnsi="宋体"/>
                <w:highlight w:val="none"/>
              </w:rPr>
            </w:pPr>
            <w:r>
              <w:rPr>
                <w:rFonts w:hint="eastAsia" w:ascii="宋体" w:hAnsi="宋体"/>
                <w:highlight w:val="none"/>
              </w:rPr>
              <w:t>（单位公章）</w:t>
            </w:r>
          </w:p>
        </w:tc>
        <w:tc>
          <w:tcPr>
            <w:tcW w:w="837" w:type="dxa"/>
            <w:noWrap w:val="0"/>
            <w:vAlign w:val="center"/>
          </w:tcPr>
          <w:p>
            <w:pPr>
              <w:jc w:val="center"/>
              <w:rPr>
                <w:rFonts w:ascii="宋体" w:hAnsi="宋体"/>
                <w:b/>
                <w:highlight w:val="none"/>
              </w:rPr>
            </w:pPr>
            <w:r>
              <w:rPr>
                <w:rFonts w:hint="eastAsia" w:ascii="宋体" w:hAnsi="宋体"/>
                <w:b/>
                <w:highlight w:val="none"/>
              </w:rPr>
              <w:t>审核单位</w:t>
            </w:r>
          </w:p>
        </w:tc>
        <w:tc>
          <w:tcPr>
            <w:tcW w:w="2281" w:type="dxa"/>
            <w:noWrap w:val="0"/>
            <w:vAlign w:val="top"/>
          </w:tcPr>
          <w:p>
            <w:pPr>
              <w:rPr>
                <w:rFonts w:ascii="宋体" w:hAnsi="宋体"/>
                <w:highlight w:val="none"/>
              </w:rPr>
            </w:pPr>
          </w:p>
          <w:p>
            <w:pPr>
              <w:rPr>
                <w:rFonts w:ascii="宋体" w:hAnsi="宋体"/>
                <w:highlight w:val="none"/>
              </w:rPr>
            </w:pPr>
          </w:p>
          <w:p>
            <w:pPr>
              <w:rPr>
                <w:rFonts w:ascii="宋体" w:hAnsi="宋体"/>
                <w:highlight w:val="none"/>
              </w:rPr>
            </w:pPr>
          </w:p>
          <w:p>
            <w:pPr>
              <w:rPr>
                <w:rFonts w:ascii="宋体" w:hAnsi="宋体"/>
                <w:highlight w:val="none"/>
              </w:rPr>
            </w:pPr>
          </w:p>
          <w:p>
            <w:pPr>
              <w:rPr>
                <w:rFonts w:ascii="宋体" w:hAnsi="宋体"/>
                <w:highlight w:val="none"/>
              </w:rPr>
            </w:pPr>
          </w:p>
          <w:p>
            <w:pPr>
              <w:rPr>
                <w:rFonts w:ascii="宋体" w:hAnsi="宋体"/>
                <w:highlight w:val="none"/>
              </w:rPr>
            </w:pPr>
          </w:p>
          <w:p>
            <w:pPr>
              <w:rPr>
                <w:rFonts w:ascii="宋体" w:hAnsi="宋体"/>
                <w:highlight w:val="none"/>
              </w:rPr>
            </w:pPr>
          </w:p>
          <w:p>
            <w:pPr>
              <w:ind w:firstLine="600" w:firstLineChars="250"/>
              <w:rPr>
                <w:rFonts w:ascii="宋体" w:hAnsi="宋体"/>
                <w:highlight w:val="none"/>
              </w:rPr>
            </w:pPr>
            <w:r>
              <w:rPr>
                <w:rFonts w:hint="eastAsia" w:ascii="宋体" w:hAnsi="宋体"/>
                <w:highlight w:val="none"/>
              </w:rPr>
              <w:t>年 月 日</w:t>
            </w:r>
          </w:p>
          <w:p>
            <w:pPr>
              <w:ind w:firstLine="360" w:firstLineChars="150"/>
              <w:rPr>
                <w:rFonts w:ascii="宋体" w:hAnsi="宋体"/>
                <w:highlight w:val="none"/>
              </w:rPr>
            </w:pPr>
            <w:r>
              <w:rPr>
                <w:rFonts w:hint="eastAsia" w:ascii="宋体" w:hAnsi="宋体"/>
                <w:highlight w:val="none"/>
              </w:rPr>
              <w:t>（单位公章）</w:t>
            </w:r>
          </w:p>
        </w:tc>
        <w:tc>
          <w:tcPr>
            <w:tcW w:w="993" w:type="dxa"/>
            <w:noWrap w:val="0"/>
            <w:vAlign w:val="center"/>
          </w:tcPr>
          <w:p>
            <w:pPr>
              <w:jc w:val="center"/>
              <w:rPr>
                <w:rFonts w:ascii="宋体" w:hAnsi="宋体"/>
                <w:b/>
                <w:highlight w:val="none"/>
              </w:rPr>
            </w:pPr>
            <w:r>
              <w:rPr>
                <w:rFonts w:hint="eastAsia" w:ascii="宋体" w:hAnsi="宋体"/>
                <w:b/>
                <w:highlight w:val="none"/>
              </w:rPr>
              <w:t>违约单位确认</w:t>
            </w:r>
          </w:p>
        </w:tc>
        <w:tc>
          <w:tcPr>
            <w:tcW w:w="2148" w:type="dxa"/>
            <w:gridSpan w:val="2"/>
            <w:noWrap w:val="0"/>
            <w:vAlign w:val="top"/>
          </w:tcPr>
          <w:p>
            <w:pPr>
              <w:rPr>
                <w:rFonts w:ascii="宋体" w:hAnsi="宋体"/>
                <w:highlight w:val="none"/>
              </w:rPr>
            </w:pPr>
          </w:p>
          <w:p>
            <w:pPr>
              <w:rPr>
                <w:rFonts w:ascii="宋体" w:hAnsi="宋体"/>
                <w:highlight w:val="none"/>
              </w:rPr>
            </w:pPr>
          </w:p>
          <w:p>
            <w:pPr>
              <w:rPr>
                <w:rFonts w:ascii="宋体" w:hAnsi="宋体"/>
                <w:highlight w:val="none"/>
              </w:rPr>
            </w:pPr>
          </w:p>
          <w:p>
            <w:pPr>
              <w:rPr>
                <w:rFonts w:ascii="宋体" w:hAnsi="宋体"/>
                <w:highlight w:val="none"/>
              </w:rPr>
            </w:pPr>
          </w:p>
          <w:p>
            <w:pPr>
              <w:rPr>
                <w:rFonts w:ascii="宋体" w:hAnsi="宋体"/>
                <w:highlight w:val="none"/>
              </w:rPr>
            </w:pPr>
          </w:p>
          <w:p>
            <w:pPr>
              <w:rPr>
                <w:rFonts w:ascii="宋体" w:hAnsi="宋体"/>
                <w:highlight w:val="none"/>
              </w:rPr>
            </w:pPr>
          </w:p>
          <w:p>
            <w:pPr>
              <w:rPr>
                <w:rFonts w:ascii="宋体" w:hAnsi="宋体"/>
                <w:highlight w:val="none"/>
              </w:rPr>
            </w:pPr>
          </w:p>
          <w:p>
            <w:pPr>
              <w:rPr>
                <w:rFonts w:ascii="宋体" w:hAnsi="宋体"/>
                <w:highlight w:val="none"/>
              </w:rPr>
            </w:pPr>
            <w:r>
              <w:rPr>
                <w:rFonts w:hint="eastAsia" w:ascii="宋体" w:hAnsi="宋体"/>
                <w:highlight w:val="none"/>
              </w:rPr>
              <w:t xml:space="preserve">    年 月 日</w:t>
            </w:r>
          </w:p>
          <w:p>
            <w:pPr>
              <w:jc w:val="center"/>
              <w:rPr>
                <w:rFonts w:ascii="宋体" w:hAnsi="宋体"/>
                <w:highlight w:val="none"/>
              </w:rPr>
            </w:pPr>
            <w:r>
              <w:rPr>
                <w:rFonts w:hint="eastAsia" w:ascii="宋体" w:hAnsi="宋体"/>
                <w:highlight w:val="none"/>
              </w:rPr>
              <w:t>（单位公章）</w:t>
            </w:r>
          </w:p>
        </w:tc>
      </w:tr>
    </w:tbl>
    <w:p>
      <w:pPr>
        <w:ind w:firstLine="480" w:firstLineChars="200"/>
        <w:jc w:val="center"/>
        <w:rPr>
          <w:rFonts w:ascii="宋体" w:hAnsi="宋体"/>
          <w:highlight w:val="none"/>
        </w:rPr>
      </w:pPr>
      <w:r>
        <w:rPr>
          <w:rFonts w:hint="eastAsia" w:ascii="宋体" w:hAnsi="宋体"/>
          <w:highlight w:val="none"/>
          <w:lang w:val="en-US" w:eastAsia="zh-CN"/>
        </w:rPr>
        <w:t xml:space="preserve">                                                                 </w:t>
      </w:r>
      <w:r>
        <w:rPr>
          <w:rFonts w:hint="eastAsia" w:ascii="宋体" w:hAnsi="宋体"/>
          <w:highlight w:val="none"/>
        </w:rPr>
        <w:t>编号：YYMMDD001</w:t>
      </w:r>
    </w:p>
    <w:p>
      <w:pPr>
        <w:spacing w:line="360" w:lineRule="auto"/>
        <w:ind w:firstLine="482" w:firstLineChars="200"/>
        <w:rPr>
          <w:rFonts w:hint="eastAsia" w:ascii="仿宋" w:hAnsi="仿宋" w:eastAsia="仿宋"/>
          <w:b/>
          <w:sz w:val="24"/>
          <w:szCs w:val="24"/>
          <w:highlight w:val="none"/>
        </w:rPr>
      </w:pPr>
    </w:p>
    <w:p>
      <w:pPr>
        <w:spacing w:line="360" w:lineRule="auto"/>
        <w:ind w:firstLine="482" w:firstLineChars="200"/>
        <w:rPr>
          <w:rFonts w:ascii="仿宋" w:hAnsi="仿宋" w:eastAsia="仿宋"/>
          <w:b/>
          <w:sz w:val="24"/>
          <w:szCs w:val="24"/>
          <w:highlight w:val="none"/>
        </w:rPr>
      </w:pPr>
      <w:r>
        <w:rPr>
          <w:rFonts w:hint="eastAsia" w:ascii="仿宋" w:hAnsi="仿宋" w:eastAsia="仿宋"/>
          <w:b/>
          <w:sz w:val="24"/>
          <w:szCs w:val="24"/>
          <w:highlight w:val="none"/>
        </w:rPr>
        <w:t>十</w:t>
      </w:r>
      <w:r>
        <w:rPr>
          <w:rFonts w:hint="eastAsia" w:ascii="仿宋" w:hAnsi="仿宋" w:eastAsia="仿宋"/>
          <w:b/>
          <w:sz w:val="24"/>
          <w:szCs w:val="24"/>
          <w:highlight w:val="none"/>
          <w:lang w:eastAsia="zh-CN"/>
        </w:rPr>
        <w:t>三</w:t>
      </w:r>
      <w:r>
        <w:rPr>
          <w:rFonts w:hint="eastAsia" w:ascii="仿宋" w:hAnsi="仿宋" w:eastAsia="仿宋"/>
          <w:b/>
          <w:sz w:val="24"/>
          <w:szCs w:val="24"/>
          <w:highlight w:val="none"/>
        </w:rPr>
        <w:t>、其他事项</w:t>
      </w:r>
    </w:p>
    <w:p>
      <w:pPr>
        <w:widowControl/>
        <w:ind w:firstLine="480" w:firstLineChars="200"/>
        <w:jc w:val="left"/>
        <w:rPr>
          <w:rFonts w:hint="eastAsia" w:ascii="仿宋" w:hAnsi="仿宋" w:eastAsia="仿宋"/>
          <w:sz w:val="24"/>
          <w:szCs w:val="24"/>
          <w:highlight w:val="none"/>
        </w:rPr>
      </w:pPr>
      <w:r>
        <w:rPr>
          <w:rFonts w:hint="eastAsia" w:ascii="仿宋" w:hAnsi="仿宋" w:eastAsia="仿宋"/>
          <w:sz w:val="24"/>
          <w:szCs w:val="24"/>
          <w:highlight w:val="none"/>
        </w:rPr>
        <w:t>9</w:t>
      </w:r>
      <w:r>
        <w:rPr>
          <w:rFonts w:hint="eastAsia" w:ascii="仿宋" w:hAnsi="仿宋" w:eastAsia="仿宋"/>
          <w:sz w:val="24"/>
          <w:szCs w:val="24"/>
          <w:highlight w:val="none"/>
          <w:lang w:val="en-US" w:eastAsia="zh-CN"/>
        </w:rPr>
        <w:t>1</w:t>
      </w:r>
      <w:r>
        <w:rPr>
          <w:rFonts w:hint="eastAsia" w:ascii="仿宋" w:hAnsi="仿宋" w:eastAsia="仿宋"/>
          <w:sz w:val="24"/>
          <w:szCs w:val="24"/>
          <w:highlight w:val="none"/>
        </w:rPr>
        <w:t>.交警支队或启用交通设施业务的管理信息系统对交通设施维护工程进行管理工作，如有对上述管理办法的部分条款进行适应性的修改与完善的，按修改完善后的条款执行。</w:t>
      </w:r>
    </w:p>
    <w:p>
      <w:pPr>
        <w:widowControl/>
        <w:ind w:firstLine="0" w:firstLineChars="0"/>
        <w:jc w:val="left"/>
        <w:rPr>
          <w:rFonts w:hint="eastAsia" w:ascii="仿宋" w:hAnsi="仿宋" w:eastAsia="仿宋"/>
          <w:sz w:val="24"/>
          <w:szCs w:val="24"/>
          <w:highlight w:val="none"/>
        </w:rPr>
      </w:pPr>
      <w:r>
        <w:rPr>
          <w:rFonts w:hint="eastAsia" w:ascii="仿宋" w:hAnsi="仿宋" w:eastAsia="仿宋"/>
          <w:sz w:val="24"/>
          <w:szCs w:val="24"/>
          <w:highlight w:val="none"/>
        </w:rPr>
        <w:br w:type="page"/>
      </w:r>
    </w:p>
    <w:p>
      <w:pPr>
        <w:widowControl/>
        <w:ind w:firstLine="560" w:firstLineChars="200"/>
        <w:jc w:val="left"/>
        <w:rPr>
          <w:rFonts w:hint="eastAsia" w:ascii="黑体" w:hAnsi="宋体" w:eastAsia="黑体" w:cs="黑体"/>
          <w:sz w:val="28"/>
          <w:szCs w:val="28"/>
        </w:rPr>
      </w:pPr>
      <w:r>
        <w:rPr>
          <w:rFonts w:hint="eastAsia" w:ascii="黑体" w:hAnsi="宋体" w:eastAsia="黑体" w:cs="黑体"/>
          <w:sz w:val="28"/>
          <w:szCs w:val="28"/>
        </w:rPr>
        <w:t>附件4：</w:t>
      </w:r>
    </w:p>
    <w:p>
      <w:pPr>
        <w:widowControl/>
        <w:jc w:val="center"/>
      </w:pPr>
      <w:r>
        <w:rPr>
          <w:rFonts w:hint="eastAsia" w:ascii="黑体" w:hAnsi="华文细黑" w:eastAsia="黑体" w:cs="黑体"/>
          <w:sz w:val="44"/>
          <w:szCs w:val="44"/>
        </w:rPr>
        <w:t>交通</w:t>
      </w:r>
      <w:r>
        <w:rPr>
          <w:rFonts w:hint="eastAsia" w:ascii="黑体" w:hAnsi="华文细黑" w:eastAsia="黑体" w:cs="黑体"/>
          <w:sz w:val="44"/>
          <w:szCs w:val="44"/>
          <w:lang w:eastAsia="zh-CN"/>
        </w:rPr>
        <w:t>信号</w:t>
      </w:r>
      <w:r>
        <w:rPr>
          <w:rFonts w:hint="eastAsia" w:ascii="黑体" w:hAnsi="华文细黑" w:eastAsia="黑体" w:cs="黑体"/>
          <w:sz w:val="44"/>
          <w:szCs w:val="44"/>
        </w:rPr>
        <w:t>设施维护工程各业务环节工作时限要求</w:t>
      </w:r>
    </w:p>
    <w:tbl>
      <w:tblPr>
        <w:tblStyle w:val="18"/>
        <w:tblW w:w="0" w:type="auto"/>
        <w:jc w:val="center"/>
        <w:tblLayout w:type="fixed"/>
        <w:tblCellMar>
          <w:top w:w="0" w:type="dxa"/>
          <w:left w:w="108" w:type="dxa"/>
          <w:bottom w:w="0" w:type="dxa"/>
          <w:right w:w="108" w:type="dxa"/>
        </w:tblCellMar>
      </w:tblPr>
      <w:tblGrid>
        <w:gridCol w:w="791"/>
        <w:gridCol w:w="1283"/>
        <w:gridCol w:w="5059"/>
        <w:gridCol w:w="1791"/>
      </w:tblGrid>
      <w:tr>
        <w:tblPrEx>
          <w:tblCellMar>
            <w:top w:w="0" w:type="dxa"/>
            <w:left w:w="108" w:type="dxa"/>
            <w:bottom w:w="0" w:type="dxa"/>
            <w:right w:w="108" w:type="dxa"/>
          </w:tblCellMar>
        </w:tblPrEx>
        <w:trPr>
          <w:trHeight w:val="379" w:hRule="atLeast"/>
          <w:jc w:val="center"/>
        </w:trPr>
        <w:tc>
          <w:tcPr>
            <w:tcW w:w="791" w:type="dxa"/>
            <w:tcBorders>
              <w:top w:val="nil"/>
              <w:left w:val="single" w:color="auto" w:sz="4" w:space="0"/>
              <w:bottom w:val="single" w:color="auto" w:sz="4" w:space="0"/>
              <w:right w:val="single" w:color="auto" w:sz="4" w:space="0"/>
            </w:tcBorders>
            <w:noWrap w:val="0"/>
            <w:vAlign w:val="center"/>
          </w:tcPr>
          <w:p>
            <w:pPr>
              <w:spacing w:line="320" w:lineRule="exact"/>
              <w:jc w:val="center"/>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序号</w:t>
            </w:r>
          </w:p>
        </w:tc>
        <w:tc>
          <w:tcPr>
            <w:tcW w:w="1283" w:type="dxa"/>
            <w:tcBorders>
              <w:top w:val="nil"/>
              <w:left w:val="nil"/>
              <w:bottom w:val="single" w:color="auto" w:sz="4" w:space="0"/>
              <w:right w:val="single" w:color="auto" w:sz="4" w:space="0"/>
            </w:tcBorders>
            <w:noWrap w:val="0"/>
            <w:vAlign w:val="center"/>
          </w:tcPr>
          <w:p>
            <w:pPr>
              <w:spacing w:line="320" w:lineRule="exact"/>
              <w:jc w:val="center"/>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业务环节</w:t>
            </w:r>
          </w:p>
        </w:tc>
        <w:tc>
          <w:tcPr>
            <w:tcW w:w="5059" w:type="dxa"/>
            <w:tcBorders>
              <w:top w:val="nil"/>
              <w:left w:val="nil"/>
              <w:bottom w:val="single" w:color="auto" w:sz="4" w:space="0"/>
              <w:right w:val="single" w:color="auto" w:sz="4" w:space="0"/>
            </w:tcBorders>
            <w:noWrap w:val="0"/>
            <w:vAlign w:val="center"/>
          </w:tcPr>
          <w:p>
            <w:pPr>
              <w:spacing w:line="320" w:lineRule="exact"/>
              <w:jc w:val="center"/>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时限要求</w:t>
            </w:r>
          </w:p>
        </w:tc>
        <w:tc>
          <w:tcPr>
            <w:tcW w:w="1791" w:type="dxa"/>
            <w:tcBorders>
              <w:top w:val="nil"/>
              <w:left w:val="nil"/>
              <w:bottom w:val="single" w:color="auto" w:sz="4" w:space="0"/>
              <w:right w:val="single" w:color="auto" w:sz="4" w:space="0"/>
            </w:tcBorders>
            <w:noWrap w:val="0"/>
            <w:vAlign w:val="center"/>
          </w:tcPr>
          <w:p>
            <w:pPr>
              <w:spacing w:line="320" w:lineRule="exact"/>
              <w:jc w:val="center"/>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责任单位</w:t>
            </w:r>
          </w:p>
        </w:tc>
      </w:tr>
      <w:tr>
        <w:tblPrEx>
          <w:tblCellMar>
            <w:top w:w="0" w:type="dxa"/>
            <w:left w:w="108" w:type="dxa"/>
            <w:bottom w:w="0" w:type="dxa"/>
            <w:right w:w="108" w:type="dxa"/>
          </w:tblCellMar>
        </w:tblPrEx>
        <w:trPr>
          <w:trHeight w:val="413" w:hRule="atLeast"/>
          <w:jc w:val="center"/>
        </w:trPr>
        <w:tc>
          <w:tcPr>
            <w:tcW w:w="791" w:type="dxa"/>
            <w:tcBorders>
              <w:top w:val="nil"/>
              <w:left w:val="single" w:color="auto" w:sz="4" w:space="0"/>
              <w:bottom w:val="single" w:color="auto" w:sz="4" w:space="0"/>
              <w:right w:val="single" w:color="auto" w:sz="4" w:space="0"/>
            </w:tcBorders>
            <w:noWrap w:val="0"/>
            <w:vAlign w:val="center"/>
          </w:tcPr>
          <w:p>
            <w:pPr>
              <w:spacing w:line="320" w:lineRule="exact"/>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1.1</w:t>
            </w:r>
          </w:p>
        </w:tc>
        <w:tc>
          <w:tcPr>
            <w:tcW w:w="1283" w:type="dxa"/>
            <w:tcBorders>
              <w:top w:val="nil"/>
              <w:left w:val="nil"/>
              <w:bottom w:val="single" w:color="auto" w:sz="4" w:space="0"/>
              <w:right w:val="single" w:color="auto" w:sz="4" w:space="0"/>
            </w:tcBorders>
            <w:noWrap w:val="0"/>
            <w:vAlign w:val="center"/>
          </w:tcPr>
          <w:p>
            <w:pPr>
              <w:spacing w:line="320" w:lineRule="exact"/>
              <w:jc w:val="left"/>
              <w:rPr>
                <w:rFonts w:hint="eastAsia" w:ascii="仿宋" w:hAnsi="仿宋" w:eastAsia="仿宋" w:cs="仿宋"/>
                <w:sz w:val="24"/>
                <w:szCs w:val="24"/>
                <w:lang w:eastAsia="zh-CN"/>
              </w:rPr>
            </w:pPr>
            <w:r>
              <w:rPr>
                <w:rFonts w:hint="eastAsia" w:ascii="仿宋" w:hAnsi="仿宋" w:eastAsia="仿宋" w:cs="仿宋"/>
                <w:sz w:val="24"/>
                <w:szCs w:val="24"/>
                <w:lang w:eastAsia="zh-CN"/>
              </w:rPr>
              <w:t>维护任务书</w:t>
            </w:r>
          </w:p>
        </w:tc>
        <w:tc>
          <w:tcPr>
            <w:tcW w:w="5059" w:type="dxa"/>
            <w:tcBorders>
              <w:top w:val="nil"/>
              <w:left w:val="nil"/>
              <w:bottom w:val="single" w:color="auto" w:sz="4" w:space="0"/>
              <w:right w:val="single" w:color="auto" w:sz="4" w:space="0"/>
            </w:tcBorders>
            <w:noWrap w:val="0"/>
            <w:vAlign w:val="center"/>
          </w:tcPr>
          <w:p>
            <w:pPr>
              <w:spacing w:line="320" w:lineRule="exact"/>
              <w:jc w:val="left"/>
              <w:rPr>
                <w:rFonts w:hint="eastAsia" w:ascii="仿宋" w:hAnsi="仿宋" w:eastAsia="仿宋" w:cs="仿宋"/>
                <w:sz w:val="24"/>
                <w:szCs w:val="24"/>
                <w:lang w:eastAsia="zh-CN"/>
              </w:rPr>
            </w:pPr>
            <w:r>
              <w:rPr>
                <w:rFonts w:hint="eastAsia" w:ascii="仿宋" w:hAnsi="仿宋" w:eastAsia="仿宋" w:cs="仿宋"/>
                <w:sz w:val="24"/>
                <w:szCs w:val="24"/>
                <w:lang w:eastAsia="zh-CN"/>
              </w:rPr>
              <w:t>秩序设施大队人员填写好维护任务书后，交监理及承包方。承包方在收到维护任务书后应立即安排现场勘查。</w:t>
            </w:r>
          </w:p>
        </w:tc>
        <w:tc>
          <w:tcPr>
            <w:tcW w:w="1791" w:type="dxa"/>
            <w:tcBorders>
              <w:top w:val="nil"/>
              <w:left w:val="nil"/>
              <w:bottom w:val="single" w:color="auto" w:sz="4" w:space="0"/>
              <w:right w:val="single" w:color="auto" w:sz="4" w:space="0"/>
            </w:tcBorders>
            <w:noWrap w:val="0"/>
            <w:vAlign w:val="center"/>
          </w:tcPr>
          <w:p>
            <w:pPr>
              <w:spacing w:line="320" w:lineRule="exact"/>
              <w:jc w:val="left"/>
              <w:rPr>
                <w:rFonts w:hint="eastAsia" w:ascii="仿宋" w:hAnsi="仿宋" w:eastAsia="仿宋" w:cs="仿宋"/>
                <w:sz w:val="24"/>
                <w:szCs w:val="24"/>
                <w:lang w:eastAsia="zh-CN"/>
              </w:rPr>
            </w:pPr>
            <w:r>
              <w:rPr>
                <w:rFonts w:hint="eastAsia" w:ascii="仿宋" w:hAnsi="仿宋" w:eastAsia="仿宋" w:cs="仿宋"/>
                <w:sz w:val="24"/>
                <w:szCs w:val="24"/>
                <w:lang w:eastAsia="zh-CN"/>
              </w:rPr>
              <w:t>秩序设施大队</w:t>
            </w:r>
          </w:p>
        </w:tc>
      </w:tr>
      <w:tr>
        <w:tblPrEx>
          <w:tblCellMar>
            <w:top w:w="0" w:type="dxa"/>
            <w:left w:w="108" w:type="dxa"/>
            <w:bottom w:w="0" w:type="dxa"/>
            <w:right w:w="108" w:type="dxa"/>
          </w:tblCellMar>
        </w:tblPrEx>
        <w:trPr>
          <w:trHeight w:val="265" w:hRule="atLeast"/>
          <w:jc w:val="center"/>
        </w:trPr>
        <w:tc>
          <w:tcPr>
            <w:tcW w:w="791" w:type="dxa"/>
            <w:tcBorders>
              <w:top w:val="nil"/>
              <w:left w:val="single" w:color="auto" w:sz="4" w:space="0"/>
              <w:bottom w:val="single" w:color="auto" w:sz="4" w:space="0"/>
              <w:right w:val="single" w:color="auto" w:sz="4" w:space="0"/>
            </w:tcBorders>
            <w:noWrap w:val="0"/>
            <w:vAlign w:val="center"/>
          </w:tcPr>
          <w:p>
            <w:pPr>
              <w:spacing w:line="320" w:lineRule="exact"/>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1.2</w:t>
            </w:r>
          </w:p>
        </w:tc>
        <w:tc>
          <w:tcPr>
            <w:tcW w:w="1283" w:type="dxa"/>
            <w:tcBorders>
              <w:top w:val="nil"/>
              <w:left w:val="nil"/>
              <w:bottom w:val="single" w:color="auto" w:sz="4" w:space="0"/>
              <w:right w:val="single" w:color="auto" w:sz="4" w:space="0"/>
            </w:tcBorders>
            <w:noWrap w:val="0"/>
            <w:vAlign w:val="center"/>
          </w:tcPr>
          <w:p>
            <w:pPr>
              <w:spacing w:line="320" w:lineRule="exact"/>
              <w:jc w:val="left"/>
              <w:rPr>
                <w:rFonts w:hint="eastAsia" w:ascii="仿宋" w:hAnsi="仿宋" w:eastAsia="仿宋" w:cs="仿宋"/>
                <w:sz w:val="24"/>
                <w:szCs w:val="24"/>
                <w:lang w:eastAsia="zh-CN"/>
              </w:rPr>
            </w:pPr>
            <w:r>
              <w:rPr>
                <w:rFonts w:hint="eastAsia" w:ascii="仿宋" w:hAnsi="仿宋" w:eastAsia="仿宋" w:cs="仿宋"/>
                <w:sz w:val="24"/>
                <w:szCs w:val="24"/>
                <w:lang w:eastAsia="zh-CN"/>
              </w:rPr>
              <w:t>现场勘查</w:t>
            </w:r>
          </w:p>
        </w:tc>
        <w:tc>
          <w:tcPr>
            <w:tcW w:w="5059" w:type="dxa"/>
            <w:tcBorders>
              <w:top w:val="nil"/>
              <w:left w:val="nil"/>
              <w:bottom w:val="single" w:color="auto" w:sz="4" w:space="0"/>
              <w:right w:val="single" w:color="auto" w:sz="4" w:space="0"/>
            </w:tcBorders>
            <w:noWrap w:val="0"/>
            <w:vAlign w:val="center"/>
          </w:tcPr>
          <w:p>
            <w:pPr>
              <w:spacing w:line="320" w:lineRule="exact"/>
              <w:jc w:val="left"/>
              <w:rPr>
                <w:rFonts w:hint="eastAsia" w:ascii="仿宋" w:hAnsi="仿宋" w:eastAsia="仿宋" w:cs="仿宋"/>
                <w:sz w:val="24"/>
                <w:szCs w:val="24"/>
                <w:lang w:eastAsia="zh-CN"/>
              </w:rPr>
            </w:pPr>
            <w:r>
              <w:rPr>
                <w:rFonts w:hint="eastAsia" w:ascii="仿宋" w:hAnsi="仿宋" w:eastAsia="仿宋" w:cs="仿宋"/>
                <w:sz w:val="24"/>
                <w:szCs w:val="24"/>
                <w:lang w:eastAsia="zh-CN"/>
              </w:rPr>
              <w:t>接到维护任务书1个工作日内，联合至现场进行点位勘查。</w:t>
            </w:r>
          </w:p>
        </w:tc>
        <w:tc>
          <w:tcPr>
            <w:tcW w:w="1791" w:type="dxa"/>
            <w:tcBorders>
              <w:top w:val="nil"/>
              <w:left w:val="nil"/>
              <w:bottom w:val="single" w:color="auto" w:sz="4" w:space="0"/>
              <w:right w:val="single" w:color="auto" w:sz="4" w:space="0"/>
            </w:tcBorders>
            <w:noWrap w:val="0"/>
            <w:vAlign w:val="center"/>
          </w:tcPr>
          <w:p>
            <w:pPr>
              <w:spacing w:line="320" w:lineRule="exact"/>
              <w:jc w:val="left"/>
              <w:rPr>
                <w:rFonts w:hint="eastAsia" w:ascii="仿宋" w:hAnsi="仿宋" w:eastAsia="仿宋" w:cs="仿宋"/>
                <w:sz w:val="24"/>
                <w:szCs w:val="24"/>
                <w:lang w:eastAsia="zh-CN"/>
              </w:rPr>
            </w:pPr>
            <w:r>
              <w:rPr>
                <w:rFonts w:hint="eastAsia" w:ascii="仿宋" w:hAnsi="仿宋" w:eastAsia="仿宋" w:cs="仿宋"/>
                <w:sz w:val="24"/>
                <w:szCs w:val="24"/>
                <w:lang w:eastAsia="zh-CN"/>
              </w:rPr>
              <w:t>设计、监理、承包方</w:t>
            </w:r>
          </w:p>
        </w:tc>
      </w:tr>
      <w:tr>
        <w:tblPrEx>
          <w:tblCellMar>
            <w:top w:w="0" w:type="dxa"/>
            <w:left w:w="108" w:type="dxa"/>
            <w:bottom w:w="0" w:type="dxa"/>
            <w:right w:w="108" w:type="dxa"/>
          </w:tblCellMar>
        </w:tblPrEx>
        <w:trPr>
          <w:trHeight w:val="285" w:hRule="atLeast"/>
          <w:jc w:val="center"/>
        </w:trPr>
        <w:tc>
          <w:tcPr>
            <w:tcW w:w="791" w:type="dxa"/>
            <w:tcBorders>
              <w:top w:val="nil"/>
              <w:left w:val="single" w:color="auto" w:sz="4" w:space="0"/>
              <w:bottom w:val="single" w:color="auto" w:sz="4" w:space="0"/>
              <w:right w:val="single" w:color="auto" w:sz="4" w:space="0"/>
            </w:tcBorders>
            <w:noWrap w:val="0"/>
            <w:vAlign w:val="center"/>
          </w:tcPr>
          <w:p>
            <w:pPr>
              <w:spacing w:line="320" w:lineRule="exact"/>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1.3</w:t>
            </w:r>
          </w:p>
        </w:tc>
        <w:tc>
          <w:tcPr>
            <w:tcW w:w="1283" w:type="dxa"/>
            <w:tcBorders>
              <w:top w:val="nil"/>
              <w:left w:val="nil"/>
              <w:bottom w:val="single" w:color="auto" w:sz="4" w:space="0"/>
              <w:right w:val="single" w:color="auto" w:sz="4" w:space="0"/>
            </w:tcBorders>
            <w:noWrap w:val="0"/>
            <w:vAlign w:val="center"/>
          </w:tcPr>
          <w:p>
            <w:pPr>
              <w:spacing w:line="320" w:lineRule="exact"/>
              <w:jc w:val="left"/>
              <w:rPr>
                <w:rFonts w:hint="eastAsia" w:ascii="仿宋" w:hAnsi="仿宋" w:eastAsia="仿宋" w:cs="仿宋"/>
                <w:sz w:val="24"/>
                <w:szCs w:val="24"/>
                <w:lang w:eastAsia="zh-CN"/>
              </w:rPr>
            </w:pPr>
            <w:r>
              <w:rPr>
                <w:rFonts w:hint="eastAsia" w:ascii="仿宋" w:hAnsi="仿宋" w:eastAsia="仿宋" w:cs="仿宋"/>
                <w:sz w:val="24"/>
                <w:szCs w:val="24"/>
                <w:lang w:eastAsia="zh-CN"/>
              </w:rPr>
              <w:t>施工图设计及施工方案</w:t>
            </w:r>
          </w:p>
        </w:tc>
        <w:tc>
          <w:tcPr>
            <w:tcW w:w="5059" w:type="dxa"/>
            <w:tcBorders>
              <w:top w:val="nil"/>
              <w:left w:val="nil"/>
              <w:bottom w:val="single" w:color="auto" w:sz="4" w:space="0"/>
              <w:right w:val="single" w:color="auto" w:sz="4" w:space="0"/>
            </w:tcBorders>
            <w:noWrap w:val="0"/>
            <w:vAlign w:val="center"/>
          </w:tcPr>
          <w:p>
            <w:pPr>
              <w:spacing w:line="320" w:lineRule="exact"/>
              <w:jc w:val="left"/>
              <w:rPr>
                <w:rFonts w:hint="eastAsia" w:ascii="仿宋" w:hAnsi="仿宋" w:eastAsia="仿宋" w:cs="仿宋"/>
                <w:sz w:val="24"/>
                <w:szCs w:val="24"/>
                <w:lang w:eastAsia="zh-CN"/>
              </w:rPr>
            </w:pPr>
            <w:r>
              <w:rPr>
                <w:rFonts w:hint="eastAsia" w:ascii="仿宋" w:hAnsi="仿宋" w:eastAsia="仿宋" w:cs="仿宋"/>
                <w:sz w:val="24"/>
                <w:szCs w:val="24"/>
                <w:lang w:eastAsia="zh-CN"/>
              </w:rPr>
              <w:t>根据现场勘查及实际工作需要，2个工作日内制作施工设计图。</w:t>
            </w:r>
          </w:p>
        </w:tc>
        <w:tc>
          <w:tcPr>
            <w:tcW w:w="1791" w:type="dxa"/>
            <w:tcBorders>
              <w:top w:val="nil"/>
              <w:left w:val="nil"/>
              <w:bottom w:val="single" w:color="auto" w:sz="4" w:space="0"/>
              <w:right w:val="single" w:color="auto" w:sz="4" w:space="0"/>
            </w:tcBorders>
            <w:noWrap w:val="0"/>
            <w:vAlign w:val="center"/>
          </w:tcPr>
          <w:p>
            <w:pPr>
              <w:spacing w:line="320" w:lineRule="exact"/>
              <w:jc w:val="left"/>
              <w:rPr>
                <w:rFonts w:hint="eastAsia" w:ascii="仿宋" w:hAnsi="仿宋" w:eastAsia="仿宋" w:cs="仿宋"/>
                <w:sz w:val="24"/>
                <w:szCs w:val="24"/>
                <w:lang w:eastAsia="zh-CN"/>
              </w:rPr>
            </w:pPr>
            <w:r>
              <w:rPr>
                <w:rFonts w:hint="eastAsia" w:ascii="仿宋" w:hAnsi="仿宋" w:eastAsia="仿宋" w:cs="仿宋"/>
                <w:sz w:val="24"/>
                <w:szCs w:val="24"/>
                <w:lang w:eastAsia="zh-CN"/>
              </w:rPr>
              <w:t>设计、承包方</w:t>
            </w:r>
          </w:p>
        </w:tc>
      </w:tr>
      <w:tr>
        <w:tblPrEx>
          <w:tblCellMar>
            <w:top w:w="0" w:type="dxa"/>
            <w:left w:w="108" w:type="dxa"/>
            <w:bottom w:w="0" w:type="dxa"/>
            <w:right w:w="108" w:type="dxa"/>
          </w:tblCellMar>
        </w:tblPrEx>
        <w:trPr>
          <w:trHeight w:val="277" w:hRule="atLeast"/>
          <w:jc w:val="center"/>
        </w:trPr>
        <w:tc>
          <w:tcPr>
            <w:tcW w:w="791" w:type="dxa"/>
            <w:tcBorders>
              <w:top w:val="nil"/>
              <w:left w:val="single" w:color="auto" w:sz="4" w:space="0"/>
              <w:bottom w:val="single" w:color="auto" w:sz="4" w:space="0"/>
              <w:right w:val="single" w:color="auto" w:sz="4" w:space="0"/>
            </w:tcBorders>
            <w:noWrap w:val="0"/>
            <w:vAlign w:val="center"/>
          </w:tcPr>
          <w:p>
            <w:pPr>
              <w:spacing w:line="320" w:lineRule="exact"/>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1.4</w:t>
            </w:r>
          </w:p>
        </w:tc>
        <w:tc>
          <w:tcPr>
            <w:tcW w:w="1283" w:type="dxa"/>
            <w:tcBorders>
              <w:top w:val="nil"/>
              <w:left w:val="nil"/>
              <w:bottom w:val="single" w:color="auto" w:sz="4" w:space="0"/>
              <w:right w:val="single" w:color="auto" w:sz="4" w:space="0"/>
            </w:tcBorders>
            <w:noWrap w:val="0"/>
            <w:vAlign w:val="center"/>
          </w:tcPr>
          <w:p>
            <w:pPr>
              <w:spacing w:line="320" w:lineRule="exact"/>
              <w:jc w:val="left"/>
              <w:rPr>
                <w:rFonts w:hint="eastAsia" w:ascii="仿宋" w:hAnsi="仿宋" w:eastAsia="仿宋" w:cs="仿宋"/>
                <w:sz w:val="24"/>
                <w:szCs w:val="24"/>
                <w:lang w:eastAsia="zh-CN"/>
              </w:rPr>
            </w:pPr>
            <w:r>
              <w:rPr>
                <w:rFonts w:hint="eastAsia" w:ascii="仿宋" w:hAnsi="仿宋" w:eastAsia="仿宋" w:cs="仿宋"/>
                <w:sz w:val="24"/>
                <w:szCs w:val="24"/>
                <w:lang w:eastAsia="zh-CN"/>
              </w:rPr>
              <w:t>工程预算</w:t>
            </w:r>
          </w:p>
        </w:tc>
        <w:tc>
          <w:tcPr>
            <w:tcW w:w="5059" w:type="dxa"/>
            <w:tcBorders>
              <w:top w:val="nil"/>
              <w:left w:val="nil"/>
              <w:bottom w:val="single" w:color="auto" w:sz="4" w:space="0"/>
              <w:right w:val="single" w:color="auto" w:sz="4" w:space="0"/>
            </w:tcBorders>
            <w:noWrap w:val="0"/>
            <w:vAlign w:val="center"/>
          </w:tcPr>
          <w:p>
            <w:pPr>
              <w:spacing w:line="320" w:lineRule="exact"/>
              <w:jc w:val="left"/>
              <w:rPr>
                <w:rFonts w:hint="eastAsia" w:ascii="仿宋" w:hAnsi="仿宋" w:eastAsia="仿宋" w:cs="仿宋"/>
                <w:sz w:val="24"/>
                <w:szCs w:val="24"/>
                <w:lang w:eastAsia="zh-CN"/>
              </w:rPr>
            </w:pPr>
            <w:r>
              <w:rPr>
                <w:rFonts w:hint="eastAsia" w:ascii="仿宋" w:hAnsi="仿宋" w:eastAsia="仿宋" w:cs="仿宋"/>
                <w:sz w:val="24"/>
                <w:szCs w:val="24"/>
                <w:lang w:eastAsia="zh-CN"/>
              </w:rPr>
              <w:t>接到维护任务书后5个工作日内提交，审核过程退回的，应在3天内完成修改。</w:t>
            </w:r>
          </w:p>
        </w:tc>
        <w:tc>
          <w:tcPr>
            <w:tcW w:w="1791" w:type="dxa"/>
            <w:tcBorders>
              <w:top w:val="nil"/>
              <w:left w:val="nil"/>
              <w:bottom w:val="single" w:color="auto" w:sz="4" w:space="0"/>
              <w:right w:val="single" w:color="auto" w:sz="4" w:space="0"/>
            </w:tcBorders>
            <w:noWrap w:val="0"/>
            <w:vAlign w:val="center"/>
          </w:tcPr>
          <w:p>
            <w:pPr>
              <w:spacing w:line="320" w:lineRule="exact"/>
              <w:jc w:val="left"/>
              <w:rPr>
                <w:rFonts w:hint="eastAsia" w:ascii="仿宋" w:hAnsi="仿宋" w:eastAsia="仿宋" w:cs="仿宋"/>
                <w:sz w:val="24"/>
                <w:szCs w:val="24"/>
                <w:lang w:eastAsia="zh-CN"/>
              </w:rPr>
            </w:pPr>
            <w:r>
              <w:rPr>
                <w:rFonts w:hint="eastAsia" w:ascii="仿宋" w:hAnsi="仿宋" w:eastAsia="仿宋" w:cs="仿宋"/>
                <w:sz w:val="24"/>
                <w:szCs w:val="24"/>
                <w:lang w:eastAsia="zh-CN"/>
              </w:rPr>
              <w:t>监理、承包方</w:t>
            </w:r>
          </w:p>
        </w:tc>
      </w:tr>
      <w:tr>
        <w:tblPrEx>
          <w:tblCellMar>
            <w:top w:w="0" w:type="dxa"/>
            <w:left w:w="108" w:type="dxa"/>
            <w:bottom w:w="0" w:type="dxa"/>
            <w:right w:w="108" w:type="dxa"/>
          </w:tblCellMar>
        </w:tblPrEx>
        <w:trPr>
          <w:trHeight w:val="321" w:hRule="atLeast"/>
          <w:jc w:val="center"/>
        </w:trPr>
        <w:tc>
          <w:tcPr>
            <w:tcW w:w="791" w:type="dxa"/>
            <w:tcBorders>
              <w:top w:val="nil"/>
              <w:left w:val="single" w:color="auto" w:sz="4" w:space="0"/>
              <w:bottom w:val="single" w:color="auto" w:sz="4" w:space="0"/>
              <w:right w:val="single" w:color="auto" w:sz="4" w:space="0"/>
            </w:tcBorders>
            <w:noWrap w:val="0"/>
            <w:vAlign w:val="center"/>
          </w:tcPr>
          <w:p>
            <w:pPr>
              <w:spacing w:line="320" w:lineRule="exact"/>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1.5</w:t>
            </w:r>
          </w:p>
        </w:tc>
        <w:tc>
          <w:tcPr>
            <w:tcW w:w="1283" w:type="dxa"/>
            <w:tcBorders>
              <w:top w:val="nil"/>
              <w:left w:val="nil"/>
              <w:bottom w:val="single" w:color="auto" w:sz="4" w:space="0"/>
              <w:right w:val="single" w:color="auto" w:sz="4" w:space="0"/>
            </w:tcBorders>
            <w:noWrap w:val="0"/>
            <w:vAlign w:val="center"/>
          </w:tcPr>
          <w:p>
            <w:pPr>
              <w:spacing w:line="320" w:lineRule="exact"/>
              <w:jc w:val="left"/>
              <w:rPr>
                <w:rFonts w:hint="eastAsia" w:ascii="仿宋" w:hAnsi="仿宋" w:eastAsia="仿宋" w:cs="仿宋"/>
                <w:sz w:val="24"/>
                <w:szCs w:val="24"/>
                <w:lang w:eastAsia="zh-CN"/>
              </w:rPr>
            </w:pPr>
            <w:r>
              <w:rPr>
                <w:rFonts w:hint="eastAsia" w:ascii="仿宋" w:hAnsi="仿宋" w:eastAsia="仿宋" w:cs="仿宋"/>
                <w:sz w:val="24"/>
                <w:szCs w:val="24"/>
                <w:lang w:eastAsia="zh-CN"/>
              </w:rPr>
              <w:t>维护费用审批</w:t>
            </w:r>
          </w:p>
        </w:tc>
        <w:tc>
          <w:tcPr>
            <w:tcW w:w="5059" w:type="dxa"/>
            <w:tcBorders>
              <w:top w:val="nil"/>
              <w:left w:val="nil"/>
              <w:bottom w:val="single" w:color="auto" w:sz="4" w:space="0"/>
              <w:right w:val="single" w:color="auto" w:sz="4" w:space="0"/>
            </w:tcBorders>
            <w:noWrap w:val="0"/>
            <w:vAlign w:val="center"/>
          </w:tcPr>
          <w:p>
            <w:pPr>
              <w:spacing w:line="320" w:lineRule="exact"/>
              <w:jc w:val="left"/>
              <w:rPr>
                <w:rFonts w:hint="eastAsia" w:ascii="仿宋" w:hAnsi="仿宋" w:eastAsia="仿宋" w:cs="仿宋"/>
                <w:sz w:val="24"/>
                <w:szCs w:val="24"/>
                <w:lang w:eastAsia="zh-CN"/>
              </w:rPr>
            </w:pPr>
            <w:r>
              <w:rPr>
                <w:rFonts w:hint="eastAsia" w:ascii="仿宋" w:hAnsi="仿宋" w:eastAsia="仿宋" w:cs="仿宋"/>
                <w:sz w:val="24"/>
                <w:szCs w:val="24"/>
                <w:lang w:eastAsia="zh-CN"/>
              </w:rPr>
              <w:t>接到承包方预算5个工作日内下达。</w:t>
            </w:r>
          </w:p>
        </w:tc>
        <w:tc>
          <w:tcPr>
            <w:tcW w:w="1791" w:type="dxa"/>
            <w:tcBorders>
              <w:top w:val="nil"/>
              <w:left w:val="nil"/>
              <w:bottom w:val="single" w:color="auto" w:sz="4" w:space="0"/>
              <w:right w:val="single" w:color="auto" w:sz="4" w:space="0"/>
            </w:tcBorders>
            <w:noWrap w:val="0"/>
            <w:vAlign w:val="center"/>
          </w:tcPr>
          <w:p>
            <w:pPr>
              <w:spacing w:line="320" w:lineRule="exact"/>
              <w:jc w:val="left"/>
              <w:rPr>
                <w:rFonts w:hint="eastAsia" w:ascii="仿宋" w:hAnsi="仿宋" w:eastAsia="仿宋" w:cs="仿宋"/>
                <w:sz w:val="24"/>
                <w:szCs w:val="24"/>
                <w:lang w:eastAsia="zh-CN"/>
              </w:rPr>
            </w:pPr>
            <w:r>
              <w:rPr>
                <w:rFonts w:hint="eastAsia" w:ascii="仿宋" w:hAnsi="仿宋" w:eastAsia="仿宋" w:cs="仿宋"/>
                <w:sz w:val="24"/>
                <w:szCs w:val="24"/>
                <w:lang w:eastAsia="zh-CN"/>
              </w:rPr>
              <w:t>秩序设施大队</w:t>
            </w:r>
          </w:p>
        </w:tc>
      </w:tr>
      <w:tr>
        <w:tblPrEx>
          <w:tblCellMar>
            <w:top w:w="0" w:type="dxa"/>
            <w:left w:w="108" w:type="dxa"/>
            <w:bottom w:w="0" w:type="dxa"/>
            <w:right w:w="108" w:type="dxa"/>
          </w:tblCellMar>
        </w:tblPrEx>
        <w:trPr>
          <w:trHeight w:val="365" w:hRule="atLeast"/>
          <w:jc w:val="center"/>
        </w:trPr>
        <w:tc>
          <w:tcPr>
            <w:tcW w:w="791" w:type="dxa"/>
            <w:tcBorders>
              <w:top w:val="nil"/>
              <w:left w:val="single" w:color="auto" w:sz="4" w:space="0"/>
              <w:bottom w:val="single" w:color="auto" w:sz="4" w:space="0"/>
              <w:right w:val="single" w:color="auto" w:sz="4" w:space="0"/>
            </w:tcBorders>
            <w:noWrap w:val="0"/>
            <w:vAlign w:val="center"/>
          </w:tcPr>
          <w:p>
            <w:pPr>
              <w:spacing w:line="320" w:lineRule="exact"/>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1.6</w:t>
            </w:r>
          </w:p>
        </w:tc>
        <w:tc>
          <w:tcPr>
            <w:tcW w:w="1283" w:type="dxa"/>
            <w:tcBorders>
              <w:top w:val="nil"/>
              <w:left w:val="nil"/>
              <w:bottom w:val="single" w:color="auto" w:sz="4" w:space="0"/>
              <w:right w:val="single" w:color="auto" w:sz="4" w:space="0"/>
            </w:tcBorders>
            <w:noWrap w:val="0"/>
            <w:vAlign w:val="center"/>
          </w:tcPr>
          <w:p>
            <w:pPr>
              <w:spacing w:line="320" w:lineRule="exact"/>
              <w:jc w:val="left"/>
              <w:rPr>
                <w:rFonts w:hint="eastAsia" w:ascii="仿宋" w:hAnsi="仿宋" w:eastAsia="仿宋" w:cs="仿宋"/>
                <w:sz w:val="24"/>
                <w:szCs w:val="24"/>
                <w:lang w:eastAsia="zh-CN"/>
              </w:rPr>
            </w:pPr>
            <w:r>
              <w:rPr>
                <w:rFonts w:hint="eastAsia" w:ascii="仿宋" w:hAnsi="仿宋" w:eastAsia="仿宋" w:cs="仿宋"/>
                <w:sz w:val="24"/>
                <w:szCs w:val="24"/>
                <w:lang w:eastAsia="zh-CN"/>
              </w:rPr>
              <w:t>工程施工</w:t>
            </w:r>
          </w:p>
        </w:tc>
        <w:tc>
          <w:tcPr>
            <w:tcW w:w="5059" w:type="dxa"/>
            <w:tcBorders>
              <w:top w:val="nil"/>
              <w:left w:val="nil"/>
              <w:bottom w:val="single" w:color="auto" w:sz="4" w:space="0"/>
              <w:right w:val="single" w:color="auto" w:sz="4" w:space="0"/>
            </w:tcBorders>
            <w:noWrap w:val="0"/>
            <w:vAlign w:val="center"/>
          </w:tcPr>
          <w:p>
            <w:pPr>
              <w:spacing w:line="320" w:lineRule="exact"/>
              <w:jc w:val="left"/>
              <w:rPr>
                <w:rFonts w:hint="eastAsia" w:ascii="仿宋" w:hAnsi="仿宋" w:eastAsia="仿宋" w:cs="仿宋"/>
                <w:sz w:val="24"/>
                <w:szCs w:val="24"/>
                <w:lang w:eastAsia="zh-CN"/>
              </w:rPr>
            </w:pPr>
            <w:r>
              <w:rPr>
                <w:rFonts w:hint="eastAsia" w:ascii="仿宋" w:hAnsi="仿宋" w:eastAsia="仿宋" w:cs="仿宋"/>
                <w:sz w:val="24"/>
                <w:szCs w:val="24"/>
                <w:lang w:eastAsia="zh-CN"/>
              </w:rPr>
              <w:t>按维护任务书的时间要求完成，无法按期完成的，应在到期前一天书面报监理单位和秩序设施大队。</w:t>
            </w:r>
          </w:p>
        </w:tc>
        <w:tc>
          <w:tcPr>
            <w:tcW w:w="1791" w:type="dxa"/>
            <w:tcBorders>
              <w:top w:val="nil"/>
              <w:left w:val="nil"/>
              <w:bottom w:val="single" w:color="auto" w:sz="4" w:space="0"/>
              <w:right w:val="single" w:color="auto" w:sz="4" w:space="0"/>
            </w:tcBorders>
            <w:noWrap w:val="0"/>
            <w:vAlign w:val="center"/>
          </w:tcPr>
          <w:p>
            <w:pPr>
              <w:spacing w:line="320" w:lineRule="exact"/>
              <w:jc w:val="left"/>
              <w:rPr>
                <w:rFonts w:hint="eastAsia" w:ascii="仿宋" w:hAnsi="仿宋" w:eastAsia="仿宋" w:cs="仿宋"/>
                <w:sz w:val="24"/>
                <w:szCs w:val="24"/>
                <w:lang w:eastAsia="zh-CN"/>
              </w:rPr>
            </w:pPr>
            <w:r>
              <w:rPr>
                <w:rFonts w:hint="eastAsia" w:ascii="仿宋" w:hAnsi="仿宋" w:eastAsia="仿宋" w:cs="仿宋"/>
                <w:sz w:val="24"/>
                <w:szCs w:val="24"/>
                <w:lang w:eastAsia="zh-CN"/>
              </w:rPr>
              <w:t>承包方</w:t>
            </w:r>
          </w:p>
        </w:tc>
      </w:tr>
      <w:tr>
        <w:tblPrEx>
          <w:tblCellMar>
            <w:top w:w="0" w:type="dxa"/>
            <w:left w:w="108" w:type="dxa"/>
            <w:bottom w:w="0" w:type="dxa"/>
            <w:right w:w="108" w:type="dxa"/>
          </w:tblCellMar>
        </w:tblPrEx>
        <w:trPr>
          <w:trHeight w:val="416" w:hRule="atLeast"/>
          <w:jc w:val="center"/>
        </w:trPr>
        <w:tc>
          <w:tcPr>
            <w:tcW w:w="791" w:type="dxa"/>
            <w:tcBorders>
              <w:top w:val="nil"/>
              <w:left w:val="single" w:color="auto" w:sz="4" w:space="0"/>
              <w:bottom w:val="single" w:color="auto" w:sz="4" w:space="0"/>
              <w:right w:val="single" w:color="auto" w:sz="4" w:space="0"/>
            </w:tcBorders>
            <w:noWrap w:val="0"/>
            <w:vAlign w:val="center"/>
          </w:tcPr>
          <w:p>
            <w:pPr>
              <w:spacing w:line="320" w:lineRule="exact"/>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1.7</w:t>
            </w:r>
          </w:p>
        </w:tc>
        <w:tc>
          <w:tcPr>
            <w:tcW w:w="1283" w:type="dxa"/>
            <w:tcBorders>
              <w:top w:val="nil"/>
              <w:left w:val="nil"/>
              <w:bottom w:val="single" w:color="auto" w:sz="4" w:space="0"/>
              <w:right w:val="single" w:color="auto" w:sz="4" w:space="0"/>
            </w:tcBorders>
            <w:noWrap w:val="0"/>
            <w:vAlign w:val="center"/>
          </w:tcPr>
          <w:p>
            <w:pPr>
              <w:spacing w:line="320" w:lineRule="exact"/>
              <w:jc w:val="left"/>
              <w:rPr>
                <w:rFonts w:hint="eastAsia" w:ascii="仿宋" w:hAnsi="仿宋" w:eastAsia="仿宋" w:cs="仿宋"/>
                <w:sz w:val="24"/>
                <w:szCs w:val="24"/>
                <w:lang w:eastAsia="zh-CN"/>
              </w:rPr>
            </w:pPr>
            <w:r>
              <w:rPr>
                <w:rFonts w:hint="eastAsia" w:ascii="仿宋" w:hAnsi="仿宋" w:eastAsia="仿宋" w:cs="仿宋"/>
                <w:sz w:val="24"/>
                <w:szCs w:val="24"/>
                <w:lang w:eastAsia="zh-CN"/>
              </w:rPr>
              <w:t>工程结算</w:t>
            </w:r>
          </w:p>
        </w:tc>
        <w:tc>
          <w:tcPr>
            <w:tcW w:w="5059" w:type="dxa"/>
            <w:tcBorders>
              <w:top w:val="nil"/>
              <w:left w:val="nil"/>
              <w:bottom w:val="single" w:color="auto" w:sz="4" w:space="0"/>
              <w:right w:val="single" w:color="auto" w:sz="4" w:space="0"/>
            </w:tcBorders>
            <w:noWrap w:val="0"/>
            <w:vAlign w:val="center"/>
          </w:tcPr>
          <w:p>
            <w:pPr>
              <w:spacing w:line="320" w:lineRule="exact"/>
              <w:jc w:val="left"/>
              <w:rPr>
                <w:rFonts w:hint="eastAsia" w:ascii="仿宋" w:hAnsi="仿宋" w:eastAsia="仿宋" w:cs="仿宋"/>
                <w:sz w:val="24"/>
                <w:szCs w:val="24"/>
                <w:lang w:eastAsia="zh-CN"/>
              </w:rPr>
            </w:pPr>
            <w:r>
              <w:rPr>
                <w:rFonts w:hint="eastAsia" w:ascii="仿宋" w:hAnsi="仿宋" w:eastAsia="仿宋" w:cs="仿宋"/>
                <w:sz w:val="24"/>
                <w:szCs w:val="24"/>
                <w:lang w:eastAsia="zh-CN"/>
              </w:rPr>
              <w:t>施工完成后6个工作日内提交给监理单位，审核过程退回的，应在3天内完成修改。</w:t>
            </w:r>
          </w:p>
        </w:tc>
        <w:tc>
          <w:tcPr>
            <w:tcW w:w="1791" w:type="dxa"/>
            <w:tcBorders>
              <w:top w:val="nil"/>
              <w:left w:val="nil"/>
              <w:bottom w:val="single" w:color="auto" w:sz="4" w:space="0"/>
              <w:right w:val="single" w:color="auto" w:sz="4" w:space="0"/>
            </w:tcBorders>
            <w:noWrap w:val="0"/>
            <w:vAlign w:val="center"/>
          </w:tcPr>
          <w:p>
            <w:pPr>
              <w:spacing w:line="320" w:lineRule="exact"/>
              <w:jc w:val="left"/>
              <w:rPr>
                <w:rFonts w:hint="eastAsia" w:ascii="仿宋" w:hAnsi="仿宋" w:eastAsia="仿宋" w:cs="仿宋"/>
                <w:sz w:val="24"/>
                <w:szCs w:val="24"/>
                <w:lang w:eastAsia="zh-CN"/>
              </w:rPr>
            </w:pPr>
            <w:r>
              <w:rPr>
                <w:rFonts w:hint="eastAsia" w:ascii="仿宋" w:hAnsi="仿宋" w:eastAsia="仿宋" w:cs="仿宋"/>
                <w:sz w:val="24"/>
                <w:szCs w:val="24"/>
                <w:lang w:eastAsia="zh-CN"/>
              </w:rPr>
              <w:t>监理、承包方</w:t>
            </w:r>
          </w:p>
        </w:tc>
      </w:tr>
      <w:tr>
        <w:tblPrEx>
          <w:tblCellMar>
            <w:top w:w="0" w:type="dxa"/>
            <w:left w:w="108" w:type="dxa"/>
            <w:bottom w:w="0" w:type="dxa"/>
            <w:right w:w="108" w:type="dxa"/>
          </w:tblCellMar>
        </w:tblPrEx>
        <w:trPr>
          <w:trHeight w:val="280" w:hRule="atLeast"/>
          <w:jc w:val="center"/>
        </w:trPr>
        <w:tc>
          <w:tcPr>
            <w:tcW w:w="791" w:type="dxa"/>
            <w:tcBorders>
              <w:top w:val="nil"/>
              <w:left w:val="single" w:color="auto" w:sz="4" w:space="0"/>
              <w:bottom w:val="single" w:color="auto" w:sz="4" w:space="0"/>
              <w:right w:val="single" w:color="auto" w:sz="4" w:space="0"/>
            </w:tcBorders>
            <w:noWrap w:val="0"/>
            <w:vAlign w:val="center"/>
          </w:tcPr>
          <w:p>
            <w:pPr>
              <w:spacing w:line="320" w:lineRule="exact"/>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1.8</w:t>
            </w:r>
          </w:p>
        </w:tc>
        <w:tc>
          <w:tcPr>
            <w:tcW w:w="1283" w:type="dxa"/>
            <w:tcBorders>
              <w:top w:val="nil"/>
              <w:left w:val="nil"/>
              <w:bottom w:val="single" w:color="auto" w:sz="4" w:space="0"/>
              <w:right w:val="single" w:color="auto" w:sz="4" w:space="0"/>
            </w:tcBorders>
            <w:noWrap w:val="0"/>
            <w:vAlign w:val="center"/>
          </w:tcPr>
          <w:p>
            <w:pPr>
              <w:spacing w:line="320" w:lineRule="exact"/>
              <w:jc w:val="left"/>
              <w:rPr>
                <w:rFonts w:hint="eastAsia" w:ascii="仿宋" w:hAnsi="仿宋" w:eastAsia="仿宋" w:cs="仿宋"/>
                <w:sz w:val="24"/>
                <w:szCs w:val="24"/>
                <w:lang w:eastAsia="zh-CN"/>
              </w:rPr>
            </w:pPr>
            <w:r>
              <w:rPr>
                <w:rFonts w:hint="eastAsia" w:ascii="仿宋" w:hAnsi="仿宋" w:eastAsia="仿宋" w:cs="仿宋"/>
                <w:sz w:val="24"/>
                <w:szCs w:val="24"/>
                <w:lang w:eastAsia="zh-CN"/>
              </w:rPr>
              <w:t>监理验收</w:t>
            </w:r>
          </w:p>
        </w:tc>
        <w:tc>
          <w:tcPr>
            <w:tcW w:w="5059" w:type="dxa"/>
            <w:tcBorders>
              <w:top w:val="nil"/>
              <w:left w:val="nil"/>
              <w:bottom w:val="single" w:color="auto" w:sz="4" w:space="0"/>
              <w:right w:val="single" w:color="auto" w:sz="4" w:space="0"/>
            </w:tcBorders>
            <w:noWrap w:val="0"/>
            <w:vAlign w:val="center"/>
          </w:tcPr>
          <w:p>
            <w:pPr>
              <w:spacing w:line="320" w:lineRule="exact"/>
              <w:jc w:val="left"/>
              <w:rPr>
                <w:rFonts w:hint="eastAsia" w:ascii="仿宋" w:hAnsi="仿宋" w:eastAsia="仿宋" w:cs="仿宋"/>
                <w:sz w:val="24"/>
                <w:szCs w:val="24"/>
                <w:lang w:eastAsia="zh-CN"/>
              </w:rPr>
            </w:pPr>
            <w:r>
              <w:rPr>
                <w:rFonts w:hint="eastAsia" w:ascii="仿宋" w:hAnsi="仿宋" w:eastAsia="仿宋" w:cs="仿宋"/>
                <w:sz w:val="24"/>
                <w:szCs w:val="24"/>
                <w:lang w:eastAsia="zh-CN"/>
              </w:rPr>
              <w:t>联合设计单位在收到承包方提交的工程结算表后3个工作日内完成验收。</w:t>
            </w:r>
          </w:p>
        </w:tc>
        <w:tc>
          <w:tcPr>
            <w:tcW w:w="1791" w:type="dxa"/>
            <w:tcBorders>
              <w:top w:val="nil"/>
              <w:left w:val="nil"/>
              <w:bottom w:val="single" w:color="auto" w:sz="4" w:space="0"/>
              <w:right w:val="single" w:color="auto" w:sz="4" w:space="0"/>
            </w:tcBorders>
            <w:noWrap w:val="0"/>
            <w:vAlign w:val="center"/>
          </w:tcPr>
          <w:p>
            <w:pPr>
              <w:spacing w:line="320" w:lineRule="exact"/>
              <w:jc w:val="left"/>
              <w:rPr>
                <w:rFonts w:hint="eastAsia" w:ascii="仿宋" w:hAnsi="仿宋" w:eastAsia="仿宋" w:cs="仿宋"/>
                <w:sz w:val="24"/>
                <w:szCs w:val="24"/>
                <w:lang w:eastAsia="zh-CN"/>
              </w:rPr>
            </w:pPr>
            <w:r>
              <w:rPr>
                <w:rFonts w:hint="eastAsia" w:ascii="仿宋" w:hAnsi="仿宋" w:eastAsia="仿宋" w:cs="仿宋"/>
                <w:sz w:val="24"/>
                <w:szCs w:val="24"/>
                <w:lang w:eastAsia="zh-CN"/>
              </w:rPr>
              <w:t>监理、设计单位</w:t>
            </w:r>
          </w:p>
        </w:tc>
      </w:tr>
      <w:tr>
        <w:tblPrEx>
          <w:tblCellMar>
            <w:top w:w="0" w:type="dxa"/>
            <w:left w:w="108" w:type="dxa"/>
            <w:bottom w:w="0" w:type="dxa"/>
            <w:right w:w="108" w:type="dxa"/>
          </w:tblCellMar>
        </w:tblPrEx>
        <w:trPr>
          <w:trHeight w:val="425" w:hRule="atLeast"/>
          <w:jc w:val="center"/>
        </w:trPr>
        <w:tc>
          <w:tcPr>
            <w:tcW w:w="791" w:type="dxa"/>
            <w:tcBorders>
              <w:top w:val="nil"/>
              <w:left w:val="single" w:color="auto" w:sz="4" w:space="0"/>
              <w:bottom w:val="single" w:color="auto" w:sz="4" w:space="0"/>
              <w:right w:val="single" w:color="auto" w:sz="4" w:space="0"/>
            </w:tcBorders>
            <w:noWrap w:val="0"/>
            <w:vAlign w:val="center"/>
          </w:tcPr>
          <w:p>
            <w:pPr>
              <w:spacing w:line="320" w:lineRule="exact"/>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1.9</w:t>
            </w:r>
          </w:p>
        </w:tc>
        <w:tc>
          <w:tcPr>
            <w:tcW w:w="1283" w:type="dxa"/>
            <w:tcBorders>
              <w:top w:val="nil"/>
              <w:left w:val="nil"/>
              <w:bottom w:val="single" w:color="auto" w:sz="4" w:space="0"/>
              <w:right w:val="single" w:color="auto" w:sz="4" w:space="0"/>
            </w:tcBorders>
            <w:noWrap w:val="0"/>
            <w:vAlign w:val="center"/>
          </w:tcPr>
          <w:p>
            <w:pPr>
              <w:spacing w:line="320" w:lineRule="exact"/>
              <w:jc w:val="left"/>
              <w:rPr>
                <w:rFonts w:hint="eastAsia" w:ascii="仿宋" w:hAnsi="仿宋" w:eastAsia="仿宋" w:cs="仿宋"/>
                <w:sz w:val="24"/>
                <w:szCs w:val="24"/>
                <w:lang w:eastAsia="zh-CN"/>
              </w:rPr>
            </w:pPr>
            <w:r>
              <w:rPr>
                <w:rFonts w:hint="eastAsia" w:ascii="仿宋" w:hAnsi="仿宋" w:eastAsia="仿宋" w:cs="仿宋"/>
                <w:sz w:val="24"/>
                <w:szCs w:val="24"/>
                <w:lang w:eastAsia="zh-CN"/>
              </w:rPr>
              <w:t>支队验收</w:t>
            </w:r>
          </w:p>
        </w:tc>
        <w:tc>
          <w:tcPr>
            <w:tcW w:w="5059" w:type="dxa"/>
            <w:tcBorders>
              <w:top w:val="nil"/>
              <w:left w:val="nil"/>
              <w:bottom w:val="single" w:color="auto" w:sz="4" w:space="0"/>
              <w:right w:val="single" w:color="auto" w:sz="4" w:space="0"/>
            </w:tcBorders>
            <w:noWrap w:val="0"/>
            <w:vAlign w:val="center"/>
          </w:tcPr>
          <w:p>
            <w:pPr>
              <w:spacing w:line="320" w:lineRule="exact"/>
              <w:jc w:val="left"/>
              <w:rPr>
                <w:rFonts w:hint="eastAsia" w:ascii="仿宋" w:hAnsi="仿宋" w:eastAsia="仿宋" w:cs="仿宋"/>
                <w:sz w:val="24"/>
                <w:szCs w:val="24"/>
                <w:lang w:eastAsia="zh-CN"/>
              </w:rPr>
            </w:pPr>
            <w:r>
              <w:rPr>
                <w:rFonts w:hint="eastAsia" w:ascii="仿宋" w:hAnsi="仿宋" w:eastAsia="仿宋" w:cs="仿宋"/>
                <w:sz w:val="24"/>
                <w:szCs w:val="24"/>
                <w:lang w:eastAsia="zh-CN"/>
              </w:rPr>
              <w:t>收到监理单位提交的任务结算表后5个工作日内完成验收。审核过程退回的，应在3天内完成修改。</w:t>
            </w:r>
          </w:p>
        </w:tc>
        <w:tc>
          <w:tcPr>
            <w:tcW w:w="1791" w:type="dxa"/>
            <w:tcBorders>
              <w:top w:val="nil"/>
              <w:left w:val="nil"/>
              <w:bottom w:val="single" w:color="auto" w:sz="4" w:space="0"/>
              <w:right w:val="single" w:color="auto" w:sz="4" w:space="0"/>
            </w:tcBorders>
            <w:noWrap w:val="0"/>
            <w:vAlign w:val="center"/>
          </w:tcPr>
          <w:p>
            <w:pPr>
              <w:spacing w:line="320" w:lineRule="exact"/>
              <w:jc w:val="left"/>
              <w:rPr>
                <w:rFonts w:hint="eastAsia" w:ascii="仿宋" w:hAnsi="仿宋" w:eastAsia="仿宋" w:cs="仿宋"/>
                <w:sz w:val="24"/>
                <w:szCs w:val="24"/>
                <w:lang w:eastAsia="zh-CN"/>
              </w:rPr>
            </w:pPr>
            <w:r>
              <w:rPr>
                <w:rFonts w:hint="eastAsia" w:ascii="仿宋" w:hAnsi="仿宋" w:eastAsia="仿宋" w:cs="仿宋"/>
                <w:sz w:val="24"/>
                <w:szCs w:val="24"/>
                <w:lang w:eastAsia="zh-CN"/>
              </w:rPr>
              <w:t>秩序设施大队、监理、承包方</w:t>
            </w:r>
          </w:p>
        </w:tc>
      </w:tr>
      <w:tr>
        <w:tblPrEx>
          <w:tblCellMar>
            <w:top w:w="0" w:type="dxa"/>
            <w:left w:w="108" w:type="dxa"/>
            <w:bottom w:w="0" w:type="dxa"/>
            <w:right w:w="108" w:type="dxa"/>
          </w:tblCellMar>
        </w:tblPrEx>
        <w:trPr>
          <w:trHeight w:val="276" w:hRule="atLeast"/>
          <w:jc w:val="center"/>
        </w:trPr>
        <w:tc>
          <w:tcPr>
            <w:tcW w:w="791" w:type="dxa"/>
            <w:tcBorders>
              <w:top w:val="nil"/>
              <w:left w:val="single" w:color="auto" w:sz="4" w:space="0"/>
              <w:bottom w:val="single" w:color="auto" w:sz="4" w:space="0"/>
              <w:right w:val="single" w:color="auto" w:sz="4" w:space="0"/>
            </w:tcBorders>
            <w:noWrap w:val="0"/>
            <w:vAlign w:val="center"/>
          </w:tcPr>
          <w:p>
            <w:pPr>
              <w:spacing w:line="320" w:lineRule="exact"/>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2.1</w:t>
            </w:r>
          </w:p>
        </w:tc>
        <w:tc>
          <w:tcPr>
            <w:tcW w:w="1283" w:type="dxa"/>
            <w:tcBorders>
              <w:top w:val="nil"/>
              <w:left w:val="nil"/>
              <w:bottom w:val="single" w:color="auto" w:sz="4" w:space="0"/>
              <w:right w:val="single" w:color="auto" w:sz="4" w:space="0"/>
            </w:tcBorders>
            <w:noWrap w:val="0"/>
            <w:vAlign w:val="center"/>
          </w:tcPr>
          <w:p>
            <w:pPr>
              <w:spacing w:line="320" w:lineRule="exact"/>
              <w:jc w:val="left"/>
              <w:rPr>
                <w:rFonts w:hint="eastAsia" w:ascii="仿宋" w:hAnsi="仿宋" w:eastAsia="仿宋" w:cs="仿宋"/>
                <w:sz w:val="24"/>
                <w:szCs w:val="24"/>
                <w:lang w:eastAsia="zh-CN"/>
              </w:rPr>
            </w:pPr>
            <w:r>
              <w:rPr>
                <w:rFonts w:hint="eastAsia" w:ascii="仿宋" w:hAnsi="仿宋" w:eastAsia="仿宋" w:cs="仿宋"/>
                <w:sz w:val="24"/>
                <w:szCs w:val="24"/>
                <w:lang w:eastAsia="zh-CN"/>
              </w:rPr>
              <w:t>日常巡查</w:t>
            </w:r>
          </w:p>
        </w:tc>
        <w:tc>
          <w:tcPr>
            <w:tcW w:w="5059" w:type="dxa"/>
            <w:tcBorders>
              <w:top w:val="nil"/>
              <w:left w:val="nil"/>
              <w:bottom w:val="single" w:color="auto" w:sz="4" w:space="0"/>
              <w:right w:val="single" w:color="auto" w:sz="4" w:space="0"/>
            </w:tcBorders>
            <w:noWrap w:val="0"/>
            <w:vAlign w:val="center"/>
          </w:tcPr>
          <w:p>
            <w:pPr>
              <w:spacing w:line="320" w:lineRule="exact"/>
              <w:jc w:val="left"/>
              <w:rPr>
                <w:rFonts w:hint="eastAsia" w:ascii="仿宋" w:hAnsi="仿宋" w:eastAsia="仿宋" w:cs="仿宋"/>
                <w:sz w:val="24"/>
                <w:szCs w:val="24"/>
                <w:lang w:eastAsia="zh-CN"/>
              </w:rPr>
            </w:pPr>
            <w:r>
              <w:rPr>
                <w:rFonts w:hint="eastAsia" w:ascii="仿宋" w:hAnsi="仿宋" w:eastAsia="仿宋" w:cs="仿宋"/>
                <w:sz w:val="24"/>
                <w:szCs w:val="24"/>
                <w:lang w:eastAsia="zh-CN"/>
              </w:rPr>
              <w:t>应在每天下午3时前将前一天的巡查登记表填报好报秩序设施大队。</w:t>
            </w:r>
          </w:p>
        </w:tc>
        <w:tc>
          <w:tcPr>
            <w:tcW w:w="1791" w:type="dxa"/>
            <w:tcBorders>
              <w:top w:val="nil"/>
              <w:left w:val="nil"/>
              <w:bottom w:val="single" w:color="auto" w:sz="4" w:space="0"/>
              <w:right w:val="single" w:color="auto" w:sz="4" w:space="0"/>
            </w:tcBorders>
            <w:noWrap w:val="0"/>
            <w:vAlign w:val="center"/>
          </w:tcPr>
          <w:p>
            <w:pPr>
              <w:spacing w:line="320" w:lineRule="exact"/>
              <w:jc w:val="left"/>
              <w:rPr>
                <w:rFonts w:hint="eastAsia" w:ascii="仿宋" w:hAnsi="仿宋" w:eastAsia="仿宋" w:cs="仿宋"/>
                <w:sz w:val="24"/>
                <w:szCs w:val="24"/>
                <w:lang w:eastAsia="zh-CN"/>
              </w:rPr>
            </w:pPr>
            <w:r>
              <w:rPr>
                <w:rFonts w:hint="eastAsia" w:ascii="仿宋" w:hAnsi="仿宋" w:eastAsia="仿宋" w:cs="仿宋"/>
                <w:sz w:val="24"/>
                <w:szCs w:val="24"/>
                <w:lang w:eastAsia="zh-CN"/>
              </w:rPr>
              <w:t>承包方</w:t>
            </w:r>
          </w:p>
        </w:tc>
      </w:tr>
      <w:tr>
        <w:tblPrEx>
          <w:tblCellMar>
            <w:top w:w="0" w:type="dxa"/>
            <w:left w:w="108" w:type="dxa"/>
            <w:bottom w:w="0" w:type="dxa"/>
            <w:right w:w="108" w:type="dxa"/>
          </w:tblCellMar>
        </w:tblPrEx>
        <w:trPr>
          <w:trHeight w:val="265" w:hRule="atLeast"/>
          <w:jc w:val="center"/>
        </w:trPr>
        <w:tc>
          <w:tcPr>
            <w:tcW w:w="791" w:type="dxa"/>
            <w:tcBorders>
              <w:top w:val="nil"/>
              <w:left w:val="single" w:color="auto" w:sz="4" w:space="0"/>
              <w:bottom w:val="single" w:color="auto" w:sz="4" w:space="0"/>
              <w:right w:val="single" w:color="auto" w:sz="4" w:space="0"/>
            </w:tcBorders>
            <w:noWrap w:val="0"/>
            <w:vAlign w:val="center"/>
          </w:tcPr>
          <w:p>
            <w:pPr>
              <w:spacing w:line="320" w:lineRule="exact"/>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2.2</w:t>
            </w:r>
          </w:p>
        </w:tc>
        <w:tc>
          <w:tcPr>
            <w:tcW w:w="1283" w:type="dxa"/>
            <w:tcBorders>
              <w:top w:val="nil"/>
              <w:left w:val="nil"/>
              <w:bottom w:val="single" w:color="auto" w:sz="4" w:space="0"/>
              <w:right w:val="single" w:color="auto" w:sz="4" w:space="0"/>
            </w:tcBorders>
            <w:noWrap w:val="0"/>
            <w:vAlign w:val="center"/>
          </w:tcPr>
          <w:p>
            <w:pPr>
              <w:spacing w:line="320" w:lineRule="exact"/>
              <w:jc w:val="left"/>
              <w:rPr>
                <w:rFonts w:hint="eastAsia" w:ascii="仿宋" w:hAnsi="仿宋" w:eastAsia="仿宋" w:cs="仿宋"/>
                <w:sz w:val="24"/>
                <w:szCs w:val="24"/>
                <w:lang w:eastAsia="zh-CN"/>
              </w:rPr>
            </w:pPr>
            <w:r>
              <w:rPr>
                <w:rFonts w:hint="eastAsia" w:ascii="仿宋" w:hAnsi="仿宋" w:eastAsia="仿宋" w:cs="仿宋"/>
                <w:sz w:val="24"/>
                <w:szCs w:val="24"/>
                <w:lang w:eastAsia="zh-CN"/>
              </w:rPr>
              <w:t>巡查办理</w:t>
            </w:r>
          </w:p>
        </w:tc>
        <w:tc>
          <w:tcPr>
            <w:tcW w:w="5059" w:type="dxa"/>
            <w:tcBorders>
              <w:top w:val="nil"/>
              <w:left w:val="nil"/>
              <w:bottom w:val="single" w:color="auto" w:sz="4" w:space="0"/>
              <w:right w:val="single" w:color="auto" w:sz="4" w:space="0"/>
            </w:tcBorders>
            <w:noWrap w:val="0"/>
            <w:vAlign w:val="center"/>
          </w:tcPr>
          <w:p>
            <w:pPr>
              <w:spacing w:line="320" w:lineRule="exact"/>
              <w:jc w:val="left"/>
              <w:rPr>
                <w:rFonts w:hint="eastAsia" w:ascii="仿宋" w:hAnsi="仿宋" w:eastAsia="仿宋" w:cs="仿宋"/>
                <w:sz w:val="24"/>
                <w:szCs w:val="24"/>
                <w:lang w:eastAsia="zh-CN"/>
              </w:rPr>
            </w:pPr>
            <w:r>
              <w:rPr>
                <w:rFonts w:hint="eastAsia" w:ascii="仿宋" w:hAnsi="仿宋" w:eastAsia="仿宋" w:cs="仿宋"/>
                <w:sz w:val="24"/>
                <w:szCs w:val="24"/>
                <w:lang w:eastAsia="zh-CN"/>
              </w:rPr>
              <w:t>应在3个工作日内完成巡查登记表内容的处理。</w:t>
            </w:r>
          </w:p>
        </w:tc>
        <w:tc>
          <w:tcPr>
            <w:tcW w:w="1791" w:type="dxa"/>
            <w:tcBorders>
              <w:top w:val="nil"/>
              <w:left w:val="nil"/>
              <w:bottom w:val="single" w:color="auto" w:sz="4" w:space="0"/>
              <w:right w:val="single" w:color="auto" w:sz="4" w:space="0"/>
            </w:tcBorders>
            <w:noWrap w:val="0"/>
            <w:vAlign w:val="center"/>
          </w:tcPr>
          <w:p>
            <w:pPr>
              <w:spacing w:line="320" w:lineRule="exact"/>
              <w:jc w:val="left"/>
              <w:rPr>
                <w:rFonts w:hint="eastAsia" w:ascii="仿宋" w:hAnsi="仿宋" w:eastAsia="仿宋" w:cs="仿宋"/>
                <w:sz w:val="24"/>
                <w:szCs w:val="24"/>
                <w:lang w:eastAsia="zh-CN"/>
              </w:rPr>
            </w:pPr>
            <w:r>
              <w:rPr>
                <w:rFonts w:hint="eastAsia" w:ascii="仿宋" w:hAnsi="仿宋" w:eastAsia="仿宋" w:cs="仿宋"/>
                <w:sz w:val="24"/>
                <w:szCs w:val="24"/>
                <w:lang w:eastAsia="zh-CN"/>
              </w:rPr>
              <w:t>秩序设施大队</w:t>
            </w:r>
          </w:p>
        </w:tc>
      </w:tr>
      <w:tr>
        <w:tblPrEx>
          <w:tblCellMar>
            <w:top w:w="0" w:type="dxa"/>
            <w:left w:w="108" w:type="dxa"/>
            <w:bottom w:w="0" w:type="dxa"/>
            <w:right w:w="108" w:type="dxa"/>
          </w:tblCellMar>
        </w:tblPrEx>
        <w:trPr>
          <w:trHeight w:val="411" w:hRule="atLeast"/>
          <w:jc w:val="center"/>
        </w:trPr>
        <w:tc>
          <w:tcPr>
            <w:tcW w:w="791" w:type="dxa"/>
            <w:tcBorders>
              <w:top w:val="nil"/>
              <w:left w:val="single" w:color="auto" w:sz="4" w:space="0"/>
              <w:bottom w:val="single" w:color="auto" w:sz="4" w:space="0"/>
              <w:right w:val="single" w:color="auto" w:sz="4" w:space="0"/>
            </w:tcBorders>
            <w:noWrap w:val="0"/>
            <w:vAlign w:val="center"/>
          </w:tcPr>
          <w:p>
            <w:pPr>
              <w:spacing w:line="320" w:lineRule="exact"/>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3.1</w:t>
            </w:r>
          </w:p>
        </w:tc>
        <w:tc>
          <w:tcPr>
            <w:tcW w:w="1283" w:type="dxa"/>
            <w:tcBorders>
              <w:top w:val="nil"/>
              <w:left w:val="nil"/>
              <w:bottom w:val="single" w:color="auto" w:sz="4" w:space="0"/>
              <w:right w:val="single" w:color="auto" w:sz="4" w:space="0"/>
            </w:tcBorders>
            <w:noWrap w:val="0"/>
            <w:vAlign w:val="center"/>
          </w:tcPr>
          <w:p>
            <w:pPr>
              <w:spacing w:line="320" w:lineRule="exact"/>
              <w:jc w:val="left"/>
              <w:rPr>
                <w:rFonts w:hint="eastAsia" w:ascii="仿宋" w:hAnsi="仿宋" w:eastAsia="仿宋" w:cs="仿宋"/>
                <w:sz w:val="24"/>
                <w:szCs w:val="24"/>
                <w:lang w:eastAsia="zh-CN"/>
              </w:rPr>
            </w:pPr>
            <w:r>
              <w:rPr>
                <w:rFonts w:hint="eastAsia" w:ascii="仿宋" w:hAnsi="仿宋" w:eastAsia="仿宋" w:cs="仿宋"/>
                <w:sz w:val="24"/>
                <w:szCs w:val="24"/>
                <w:lang w:eastAsia="zh-CN"/>
              </w:rPr>
              <w:t>报障抢修</w:t>
            </w:r>
          </w:p>
        </w:tc>
        <w:tc>
          <w:tcPr>
            <w:tcW w:w="5059" w:type="dxa"/>
            <w:tcBorders>
              <w:top w:val="nil"/>
              <w:left w:val="nil"/>
              <w:bottom w:val="single" w:color="auto" w:sz="4" w:space="0"/>
              <w:right w:val="single" w:color="auto" w:sz="4" w:space="0"/>
            </w:tcBorders>
            <w:noWrap w:val="0"/>
            <w:vAlign w:val="center"/>
          </w:tcPr>
          <w:p>
            <w:pPr>
              <w:spacing w:line="320" w:lineRule="exact"/>
              <w:jc w:val="left"/>
              <w:rPr>
                <w:rFonts w:hint="eastAsia" w:ascii="仿宋" w:hAnsi="仿宋" w:eastAsia="仿宋" w:cs="仿宋"/>
                <w:sz w:val="24"/>
                <w:szCs w:val="24"/>
                <w:lang w:eastAsia="zh-CN"/>
              </w:rPr>
            </w:pPr>
            <w:r>
              <w:rPr>
                <w:rFonts w:hint="eastAsia" w:ascii="仿宋" w:hAnsi="仿宋" w:eastAsia="仿宋" w:cs="仿宋"/>
                <w:sz w:val="24"/>
                <w:szCs w:val="24"/>
                <w:lang w:eastAsia="zh-CN"/>
              </w:rPr>
              <w:t>应在接到抢修指令（包括网上报障和电话报障）后24小时内完成抢修，紧急的按报障要求时间完成抢修，无法完成的应在当天向报障人报告。</w:t>
            </w:r>
          </w:p>
        </w:tc>
        <w:tc>
          <w:tcPr>
            <w:tcW w:w="1791" w:type="dxa"/>
            <w:tcBorders>
              <w:top w:val="nil"/>
              <w:left w:val="nil"/>
              <w:bottom w:val="single" w:color="auto" w:sz="4" w:space="0"/>
              <w:right w:val="single" w:color="auto" w:sz="4" w:space="0"/>
            </w:tcBorders>
            <w:noWrap w:val="0"/>
            <w:vAlign w:val="center"/>
          </w:tcPr>
          <w:p>
            <w:pPr>
              <w:spacing w:line="320" w:lineRule="exact"/>
              <w:jc w:val="left"/>
              <w:rPr>
                <w:rFonts w:hint="eastAsia" w:ascii="仿宋" w:hAnsi="仿宋" w:eastAsia="仿宋" w:cs="仿宋"/>
                <w:sz w:val="24"/>
                <w:szCs w:val="24"/>
                <w:lang w:eastAsia="zh-CN"/>
              </w:rPr>
            </w:pPr>
            <w:r>
              <w:rPr>
                <w:rFonts w:hint="eastAsia" w:ascii="仿宋" w:hAnsi="仿宋" w:eastAsia="仿宋" w:cs="仿宋"/>
                <w:sz w:val="24"/>
                <w:szCs w:val="24"/>
                <w:lang w:eastAsia="zh-CN"/>
              </w:rPr>
              <w:t>承包方</w:t>
            </w:r>
          </w:p>
        </w:tc>
      </w:tr>
      <w:tr>
        <w:tblPrEx>
          <w:tblCellMar>
            <w:top w:w="0" w:type="dxa"/>
            <w:left w:w="108" w:type="dxa"/>
            <w:bottom w:w="0" w:type="dxa"/>
            <w:right w:w="108" w:type="dxa"/>
          </w:tblCellMar>
        </w:tblPrEx>
        <w:trPr>
          <w:trHeight w:val="417" w:hRule="atLeast"/>
          <w:jc w:val="center"/>
        </w:trPr>
        <w:tc>
          <w:tcPr>
            <w:tcW w:w="791" w:type="dxa"/>
            <w:tcBorders>
              <w:top w:val="nil"/>
              <w:left w:val="single" w:color="auto" w:sz="4" w:space="0"/>
              <w:bottom w:val="single" w:color="auto" w:sz="4" w:space="0"/>
              <w:right w:val="single" w:color="auto" w:sz="4" w:space="0"/>
            </w:tcBorders>
            <w:noWrap w:val="0"/>
            <w:vAlign w:val="center"/>
          </w:tcPr>
          <w:p>
            <w:pPr>
              <w:spacing w:line="320" w:lineRule="exact"/>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3.2</w:t>
            </w:r>
          </w:p>
        </w:tc>
        <w:tc>
          <w:tcPr>
            <w:tcW w:w="1283" w:type="dxa"/>
            <w:tcBorders>
              <w:top w:val="nil"/>
              <w:left w:val="nil"/>
              <w:bottom w:val="single" w:color="auto" w:sz="4" w:space="0"/>
              <w:right w:val="single" w:color="auto" w:sz="4" w:space="0"/>
            </w:tcBorders>
            <w:noWrap w:val="0"/>
            <w:vAlign w:val="center"/>
          </w:tcPr>
          <w:p>
            <w:pPr>
              <w:spacing w:line="320" w:lineRule="exact"/>
              <w:jc w:val="left"/>
              <w:rPr>
                <w:rFonts w:hint="eastAsia" w:ascii="仿宋" w:hAnsi="仿宋" w:eastAsia="仿宋" w:cs="仿宋"/>
                <w:sz w:val="24"/>
                <w:szCs w:val="24"/>
                <w:lang w:eastAsia="zh-CN"/>
              </w:rPr>
            </w:pPr>
            <w:r>
              <w:rPr>
                <w:rFonts w:hint="eastAsia" w:ascii="仿宋" w:hAnsi="仿宋" w:eastAsia="仿宋" w:cs="仿宋"/>
                <w:sz w:val="24"/>
                <w:szCs w:val="24"/>
                <w:lang w:eastAsia="zh-CN"/>
              </w:rPr>
              <w:t>抢修结算</w:t>
            </w:r>
          </w:p>
        </w:tc>
        <w:tc>
          <w:tcPr>
            <w:tcW w:w="5059" w:type="dxa"/>
            <w:tcBorders>
              <w:top w:val="nil"/>
              <w:left w:val="nil"/>
              <w:bottom w:val="single" w:color="auto" w:sz="4" w:space="0"/>
              <w:right w:val="single" w:color="auto" w:sz="4" w:space="0"/>
            </w:tcBorders>
            <w:noWrap w:val="0"/>
            <w:vAlign w:val="center"/>
          </w:tcPr>
          <w:p>
            <w:pPr>
              <w:spacing w:line="320" w:lineRule="exact"/>
              <w:jc w:val="left"/>
              <w:rPr>
                <w:rFonts w:hint="eastAsia" w:ascii="仿宋" w:hAnsi="仿宋" w:eastAsia="仿宋" w:cs="仿宋"/>
                <w:sz w:val="24"/>
                <w:szCs w:val="24"/>
                <w:lang w:eastAsia="zh-CN"/>
              </w:rPr>
            </w:pPr>
            <w:r>
              <w:rPr>
                <w:rFonts w:hint="eastAsia" w:ascii="仿宋" w:hAnsi="仿宋" w:eastAsia="仿宋" w:cs="仿宋"/>
                <w:sz w:val="24"/>
                <w:szCs w:val="24"/>
                <w:lang w:eastAsia="zh-CN"/>
              </w:rPr>
              <w:t>应在抢修完成后3个工作日内提交抢修结算给监理单位，审核过程退回的，应在3天内完成修改。</w:t>
            </w:r>
          </w:p>
        </w:tc>
        <w:tc>
          <w:tcPr>
            <w:tcW w:w="1791" w:type="dxa"/>
            <w:tcBorders>
              <w:top w:val="nil"/>
              <w:left w:val="nil"/>
              <w:bottom w:val="single" w:color="auto" w:sz="4" w:space="0"/>
              <w:right w:val="single" w:color="auto" w:sz="4" w:space="0"/>
            </w:tcBorders>
            <w:noWrap w:val="0"/>
            <w:vAlign w:val="center"/>
          </w:tcPr>
          <w:p>
            <w:pPr>
              <w:spacing w:line="320" w:lineRule="exact"/>
              <w:jc w:val="left"/>
              <w:rPr>
                <w:rFonts w:hint="eastAsia" w:ascii="仿宋" w:hAnsi="仿宋" w:eastAsia="仿宋" w:cs="仿宋"/>
                <w:sz w:val="24"/>
                <w:szCs w:val="24"/>
                <w:lang w:eastAsia="zh-CN"/>
              </w:rPr>
            </w:pPr>
            <w:r>
              <w:rPr>
                <w:rFonts w:hint="eastAsia" w:ascii="仿宋" w:hAnsi="仿宋" w:eastAsia="仿宋" w:cs="仿宋"/>
                <w:sz w:val="24"/>
                <w:szCs w:val="24"/>
                <w:lang w:eastAsia="zh-CN"/>
              </w:rPr>
              <w:t>承包方</w:t>
            </w:r>
          </w:p>
        </w:tc>
      </w:tr>
      <w:tr>
        <w:tblPrEx>
          <w:tblCellMar>
            <w:top w:w="0" w:type="dxa"/>
            <w:left w:w="108" w:type="dxa"/>
            <w:bottom w:w="0" w:type="dxa"/>
            <w:right w:w="108" w:type="dxa"/>
          </w:tblCellMar>
        </w:tblPrEx>
        <w:trPr>
          <w:trHeight w:val="408" w:hRule="atLeast"/>
          <w:jc w:val="center"/>
        </w:trPr>
        <w:tc>
          <w:tcPr>
            <w:tcW w:w="791" w:type="dxa"/>
            <w:tcBorders>
              <w:top w:val="nil"/>
              <w:left w:val="single" w:color="auto" w:sz="4" w:space="0"/>
              <w:bottom w:val="single" w:color="auto" w:sz="4" w:space="0"/>
              <w:right w:val="single" w:color="auto" w:sz="4" w:space="0"/>
            </w:tcBorders>
            <w:noWrap w:val="0"/>
            <w:vAlign w:val="center"/>
          </w:tcPr>
          <w:p>
            <w:pPr>
              <w:spacing w:line="320" w:lineRule="exact"/>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3.3</w:t>
            </w:r>
          </w:p>
        </w:tc>
        <w:tc>
          <w:tcPr>
            <w:tcW w:w="1283" w:type="dxa"/>
            <w:tcBorders>
              <w:top w:val="nil"/>
              <w:left w:val="nil"/>
              <w:bottom w:val="single" w:color="auto" w:sz="4" w:space="0"/>
              <w:right w:val="single" w:color="auto" w:sz="4" w:space="0"/>
            </w:tcBorders>
            <w:noWrap w:val="0"/>
            <w:vAlign w:val="center"/>
          </w:tcPr>
          <w:p>
            <w:pPr>
              <w:spacing w:line="320" w:lineRule="exact"/>
              <w:jc w:val="left"/>
              <w:rPr>
                <w:rFonts w:hint="eastAsia" w:ascii="仿宋" w:hAnsi="仿宋" w:eastAsia="仿宋" w:cs="仿宋"/>
                <w:sz w:val="24"/>
                <w:szCs w:val="24"/>
                <w:lang w:eastAsia="zh-CN"/>
              </w:rPr>
            </w:pPr>
            <w:r>
              <w:rPr>
                <w:rFonts w:hint="eastAsia" w:ascii="仿宋" w:hAnsi="仿宋" w:eastAsia="仿宋" w:cs="仿宋"/>
                <w:sz w:val="24"/>
                <w:szCs w:val="24"/>
                <w:lang w:eastAsia="zh-CN"/>
              </w:rPr>
              <w:t>抢修验收</w:t>
            </w:r>
          </w:p>
        </w:tc>
        <w:tc>
          <w:tcPr>
            <w:tcW w:w="5059" w:type="dxa"/>
            <w:tcBorders>
              <w:top w:val="nil"/>
              <w:left w:val="nil"/>
              <w:bottom w:val="single" w:color="auto" w:sz="4" w:space="0"/>
              <w:right w:val="single" w:color="auto" w:sz="4" w:space="0"/>
            </w:tcBorders>
            <w:noWrap w:val="0"/>
            <w:vAlign w:val="center"/>
          </w:tcPr>
          <w:p>
            <w:pPr>
              <w:spacing w:line="320" w:lineRule="exact"/>
              <w:jc w:val="left"/>
              <w:rPr>
                <w:rFonts w:hint="eastAsia" w:ascii="仿宋" w:hAnsi="仿宋" w:eastAsia="仿宋" w:cs="仿宋"/>
                <w:sz w:val="24"/>
                <w:szCs w:val="24"/>
                <w:lang w:eastAsia="zh-CN"/>
              </w:rPr>
            </w:pPr>
            <w:r>
              <w:rPr>
                <w:rFonts w:hint="eastAsia" w:ascii="仿宋" w:hAnsi="仿宋" w:eastAsia="仿宋" w:cs="仿宋"/>
                <w:sz w:val="24"/>
                <w:szCs w:val="24"/>
                <w:lang w:eastAsia="zh-CN"/>
              </w:rPr>
              <w:t>收到承包方提交的抢修结算表后，应在每月的2日、12日、22日前完成其前10天的抢修验收。</w:t>
            </w:r>
          </w:p>
        </w:tc>
        <w:tc>
          <w:tcPr>
            <w:tcW w:w="1791" w:type="dxa"/>
            <w:tcBorders>
              <w:top w:val="nil"/>
              <w:left w:val="nil"/>
              <w:bottom w:val="single" w:color="auto" w:sz="4" w:space="0"/>
              <w:right w:val="single" w:color="auto" w:sz="4" w:space="0"/>
            </w:tcBorders>
            <w:noWrap w:val="0"/>
            <w:vAlign w:val="center"/>
          </w:tcPr>
          <w:p>
            <w:pPr>
              <w:spacing w:line="320" w:lineRule="exact"/>
              <w:jc w:val="left"/>
              <w:rPr>
                <w:rFonts w:hint="eastAsia" w:ascii="仿宋" w:hAnsi="仿宋" w:eastAsia="仿宋" w:cs="仿宋"/>
                <w:sz w:val="24"/>
                <w:szCs w:val="24"/>
                <w:lang w:eastAsia="zh-CN"/>
              </w:rPr>
            </w:pPr>
            <w:r>
              <w:rPr>
                <w:rFonts w:hint="eastAsia" w:ascii="仿宋" w:hAnsi="仿宋" w:eastAsia="仿宋" w:cs="仿宋"/>
                <w:sz w:val="24"/>
                <w:szCs w:val="24"/>
                <w:lang w:eastAsia="zh-CN"/>
              </w:rPr>
              <w:t>监理单位</w:t>
            </w:r>
          </w:p>
        </w:tc>
      </w:tr>
      <w:tr>
        <w:tblPrEx>
          <w:tblCellMar>
            <w:top w:w="0" w:type="dxa"/>
            <w:left w:w="108" w:type="dxa"/>
            <w:bottom w:w="0" w:type="dxa"/>
            <w:right w:w="108" w:type="dxa"/>
          </w:tblCellMar>
        </w:tblPrEx>
        <w:trPr>
          <w:trHeight w:val="428" w:hRule="atLeast"/>
          <w:jc w:val="center"/>
        </w:trPr>
        <w:tc>
          <w:tcPr>
            <w:tcW w:w="791" w:type="dxa"/>
            <w:tcBorders>
              <w:top w:val="nil"/>
              <w:left w:val="single" w:color="auto" w:sz="4" w:space="0"/>
              <w:bottom w:val="single" w:color="auto" w:sz="4" w:space="0"/>
              <w:right w:val="single" w:color="auto" w:sz="4" w:space="0"/>
            </w:tcBorders>
            <w:noWrap w:val="0"/>
            <w:vAlign w:val="center"/>
          </w:tcPr>
          <w:p>
            <w:pPr>
              <w:spacing w:line="320" w:lineRule="exact"/>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3.4</w:t>
            </w:r>
          </w:p>
        </w:tc>
        <w:tc>
          <w:tcPr>
            <w:tcW w:w="1283" w:type="dxa"/>
            <w:tcBorders>
              <w:top w:val="nil"/>
              <w:left w:val="nil"/>
              <w:bottom w:val="single" w:color="auto" w:sz="4" w:space="0"/>
              <w:right w:val="single" w:color="auto" w:sz="4" w:space="0"/>
            </w:tcBorders>
            <w:noWrap w:val="0"/>
            <w:vAlign w:val="center"/>
          </w:tcPr>
          <w:p>
            <w:pPr>
              <w:spacing w:line="320" w:lineRule="exact"/>
              <w:jc w:val="left"/>
              <w:rPr>
                <w:rFonts w:hint="eastAsia" w:ascii="仿宋" w:hAnsi="仿宋" w:eastAsia="仿宋" w:cs="仿宋"/>
                <w:sz w:val="24"/>
                <w:szCs w:val="24"/>
                <w:lang w:eastAsia="zh-CN"/>
              </w:rPr>
            </w:pPr>
            <w:r>
              <w:rPr>
                <w:rFonts w:hint="eastAsia" w:ascii="仿宋" w:hAnsi="仿宋" w:eastAsia="仿宋" w:cs="仿宋"/>
                <w:sz w:val="24"/>
                <w:szCs w:val="24"/>
                <w:lang w:eastAsia="zh-CN"/>
              </w:rPr>
              <w:t>抢修月结</w:t>
            </w:r>
          </w:p>
        </w:tc>
        <w:tc>
          <w:tcPr>
            <w:tcW w:w="5059" w:type="dxa"/>
            <w:tcBorders>
              <w:top w:val="nil"/>
              <w:left w:val="nil"/>
              <w:bottom w:val="single" w:color="auto" w:sz="4" w:space="0"/>
              <w:right w:val="single" w:color="auto" w:sz="4" w:space="0"/>
            </w:tcBorders>
            <w:noWrap w:val="0"/>
            <w:vAlign w:val="center"/>
          </w:tcPr>
          <w:p>
            <w:pPr>
              <w:spacing w:line="320" w:lineRule="exact"/>
              <w:jc w:val="left"/>
              <w:rPr>
                <w:rFonts w:hint="eastAsia" w:ascii="仿宋" w:hAnsi="仿宋" w:eastAsia="仿宋" w:cs="仿宋"/>
                <w:sz w:val="24"/>
                <w:szCs w:val="24"/>
                <w:lang w:eastAsia="zh-CN"/>
              </w:rPr>
            </w:pPr>
            <w:r>
              <w:rPr>
                <w:rFonts w:hint="eastAsia" w:ascii="仿宋" w:hAnsi="仿宋" w:eastAsia="仿宋" w:cs="仿宋"/>
                <w:sz w:val="24"/>
                <w:szCs w:val="24"/>
                <w:lang w:eastAsia="zh-CN"/>
              </w:rPr>
              <w:t>应在每月5日前完成上一月份抢修月度结算表报秩序设施大队。审核过程退回的，应在3天内完成修改。</w:t>
            </w:r>
          </w:p>
        </w:tc>
        <w:tc>
          <w:tcPr>
            <w:tcW w:w="1791" w:type="dxa"/>
            <w:tcBorders>
              <w:top w:val="nil"/>
              <w:left w:val="nil"/>
              <w:bottom w:val="single" w:color="auto" w:sz="4" w:space="0"/>
              <w:right w:val="single" w:color="auto" w:sz="4" w:space="0"/>
            </w:tcBorders>
            <w:noWrap w:val="0"/>
            <w:vAlign w:val="center"/>
          </w:tcPr>
          <w:p>
            <w:pPr>
              <w:spacing w:line="320" w:lineRule="exact"/>
              <w:jc w:val="left"/>
              <w:rPr>
                <w:rFonts w:hint="eastAsia" w:ascii="仿宋" w:hAnsi="仿宋" w:eastAsia="仿宋" w:cs="仿宋"/>
                <w:sz w:val="24"/>
                <w:szCs w:val="24"/>
                <w:lang w:eastAsia="zh-CN"/>
              </w:rPr>
            </w:pPr>
            <w:r>
              <w:rPr>
                <w:rFonts w:hint="eastAsia" w:ascii="仿宋" w:hAnsi="仿宋" w:eastAsia="仿宋" w:cs="仿宋"/>
                <w:sz w:val="24"/>
                <w:szCs w:val="24"/>
                <w:lang w:eastAsia="zh-CN"/>
              </w:rPr>
              <w:t>监理单位</w:t>
            </w:r>
          </w:p>
        </w:tc>
      </w:tr>
      <w:tr>
        <w:tblPrEx>
          <w:tblCellMar>
            <w:top w:w="0" w:type="dxa"/>
            <w:left w:w="108" w:type="dxa"/>
            <w:bottom w:w="0" w:type="dxa"/>
            <w:right w:w="108" w:type="dxa"/>
          </w:tblCellMar>
        </w:tblPrEx>
        <w:trPr>
          <w:trHeight w:val="265" w:hRule="atLeast"/>
          <w:jc w:val="center"/>
        </w:trPr>
        <w:tc>
          <w:tcPr>
            <w:tcW w:w="791" w:type="dxa"/>
            <w:tcBorders>
              <w:top w:val="nil"/>
              <w:left w:val="single" w:color="auto" w:sz="4" w:space="0"/>
              <w:bottom w:val="single" w:color="auto" w:sz="4" w:space="0"/>
              <w:right w:val="single" w:color="auto" w:sz="4" w:space="0"/>
            </w:tcBorders>
            <w:noWrap w:val="0"/>
            <w:vAlign w:val="center"/>
          </w:tcPr>
          <w:p>
            <w:pPr>
              <w:spacing w:line="320" w:lineRule="exact"/>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3.5</w:t>
            </w:r>
          </w:p>
        </w:tc>
        <w:tc>
          <w:tcPr>
            <w:tcW w:w="1283" w:type="dxa"/>
            <w:tcBorders>
              <w:top w:val="nil"/>
              <w:left w:val="nil"/>
              <w:bottom w:val="single" w:color="auto" w:sz="4" w:space="0"/>
              <w:right w:val="single" w:color="auto" w:sz="4" w:space="0"/>
            </w:tcBorders>
            <w:noWrap w:val="0"/>
            <w:vAlign w:val="center"/>
          </w:tcPr>
          <w:p>
            <w:pPr>
              <w:spacing w:line="320" w:lineRule="exact"/>
              <w:jc w:val="left"/>
              <w:rPr>
                <w:rFonts w:hint="eastAsia" w:ascii="仿宋" w:hAnsi="仿宋" w:eastAsia="仿宋" w:cs="仿宋"/>
                <w:sz w:val="24"/>
                <w:szCs w:val="24"/>
                <w:lang w:eastAsia="zh-CN"/>
              </w:rPr>
            </w:pPr>
            <w:r>
              <w:rPr>
                <w:rFonts w:hint="eastAsia" w:ascii="仿宋" w:hAnsi="仿宋" w:eastAsia="仿宋" w:cs="仿宋"/>
                <w:sz w:val="24"/>
                <w:szCs w:val="24"/>
                <w:lang w:eastAsia="zh-CN"/>
              </w:rPr>
              <w:t>抢修审核</w:t>
            </w:r>
          </w:p>
        </w:tc>
        <w:tc>
          <w:tcPr>
            <w:tcW w:w="5059" w:type="dxa"/>
            <w:tcBorders>
              <w:top w:val="nil"/>
              <w:left w:val="nil"/>
              <w:bottom w:val="single" w:color="auto" w:sz="4" w:space="0"/>
              <w:right w:val="single" w:color="auto" w:sz="4" w:space="0"/>
            </w:tcBorders>
            <w:noWrap w:val="0"/>
            <w:vAlign w:val="center"/>
          </w:tcPr>
          <w:p>
            <w:pPr>
              <w:spacing w:line="320" w:lineRule="exact"/>
              <w:jc w:val="left"/>
              <w:rPr>
                <w:rFonts w:hint="eastAsia" w:ascii="仿宋" w:hAnsi="仿宋" w:eastAsia="仿宋" w:cs="仿宋"/>
                <w:sz w:val="24"/>
                <w:szCs w:val="24"/>
                <w:lang w:eastAsia="zh-CN"/>
              </w:rPr>
            </w:pPr>
            <w:r>
              <w:rPr>
                <w:rFonts w:hint="eastAsia" w:ascii="仿宋" w:hAnsi="仿宋" w:eastAsia="仿宋" w:cs="仿宋"/>
                <w:sz w:val="24"/>
                <w:szCs w:val="24"/>
                <w:lang w:eastAsia="zh-CN"/>
              </w:rPr>
              <w:t>应在每月15日前完成上一月份抢修月度结算表的审核工作。</w:t>
            </w:r>
          </w:p>
        </w:tc>
        <w:tc>
          <w:tcPr>
            <w:tcW w:w="1791" w:type="dxa"/>
            <w:tcBorders>
              <w:top w:val="nil"/>
              <w:left w:val="nil"/>
              <w:bottom w:val="single" w:color="auto" w:sz="4" w:space="0"/>
              <w:right w:val="single" w:color="auto" w:sz="4" w:space="0"/>
            </w:tcBorders>
            <w:noWrap w:val="0"/>
            <w:vAlign w:val="center"/>
          </w:tcPr>
          <w:p>
            <w:pPr>
              <w:spacing w:line="320" w:lineRule="exact"/>
              <w:jc w:val="left"/>
              <w:rPr>
                <w:rFonts w:hint="eastAsia" w:ascii="仿宋" w:hAnsi="仿宋" w:eastAsia="仿宋" w:cs="仿宋"/>
                <w:sz w:val="24"/>
                <w:szCs w:val="24"/>
                <w:lang w:eastAsia="zh-CN"/>
              </w:rPr>
            </w:pPr>
            <w:r>
              <w:rPr>
                <w:rFonts w:hint="eastAsia" w:ascii="仿宋" w:hAnsi="仿宋" w:eastAsia="仿宋" w:cs="仿宋"/>
                <w:sz w:val="24"/>
                <w:szCs w:val="24"/>
                <w:lang w:eastAsia="zh-CN"/>
              </w:rPr>
              <w:t>秩序设施大队</w:t>
            </w:r>
          </w:p>
        </w:tc>
      </w:tr>
      <w:tr>
        <w:tblPrEx>
          <w:tblCellMar>
            <w:top w:w="0" w:type="dxa"/>
            <w:left w:w="108" w:type="dxa"/>
            <w:bottom w:w="0" w:type="dxa"/>
            <w:right w:w="108" w:type="dxa"/>
          </w:tblCellMar>
        </w:tblPrEx>
        <w:trPr>
          <w:trHeight w:val="282" w:hRule="atLeast"/>
          <w:jc w:val="center"/>
        </w:trPr>
        <w:tc>
          <w:tcPr>
            <w:tcW w:w="791" w:type="dxa"/>
            <w:tcBorders>
              <w:top w:val="nil"/>
              <w:left w:val="single" w:color="auto" w:sz="4" w:space="0"/>
              <w:bottom w:val="single" w:color="auto" w:sz="4" w:space="0"/>
              <w:right w:val="single" w:color="auto" w:sz="4" w:space="0"/>
            </w:tcBorders>
            <w:noWrap w:val="0"/>
            <w:vAlign w:val="center"/>
          </w:tcPr>
          <w:p>
            <w:pPr>
              <w:spacing w:line="320" w:lineRule="exact"/>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4.1</w:t>
            </w:r>
          </w:p>
        </w:tc>
        <w:tc>
          <w:tcPr>
            <w:tcW w:w="1283" w:type="dxa"/>
            <w:tcBorders>
              <w:top w:val="nil"/>
              <w:left w:val="nil"/>
              <w:bottom w:val="single" w:color="auto" w:sz="4" w:space="0"/>
              <w:right w:val="single" w:color="auto" w:sz="4" w:space="0"/>
            </w:tcBorders>
            <w:noWrap w:val="0"/>
            <w:vAlign w:val="center"/>
          </w:tcPr>
          <w:p>
            <w:pPr>
              <w:spacing w:line="320" w:lineRule="exact"/>
              <w:jc w:val="left"/>
              <w:rPr>
                <w:rFonts w:hint="eastAsia" w:ascii="仿宋" w:hAnsi="仿宋" w:eastAsia="仿宋" w:cs="仿宋"/>
                <w:sz w:val="24"/>
                <w:szCs w:val="24"/>
                <w:lang w:eastAsia="zh-CN"/>
              </w:rPr>
            </w:pPr>
            <w:r>
              <w:rPr>
                <w:rFonts w:hint="eastAsia" w:ascii="仿宋" w:hAnsi="仿宋" w:eastAsia="仿宋" w:cs="仿宋"/>
                <w:sz w:val="24"/>
                <w:szCs w:val="24"/>
                <w:lang w:eastAsia="zh-CN"/>
              </w:rPr>
              <w:t>任务月结</w:t>
            </w:r>
          </w:p>
        </w:tc>
        <w:tc>
          <w:tcPr>
            <w:tcW w:w="5059" w:type="dxa"/>
            <w:tcBorders>
              <w:top w:val="nil"/>
              <w:left w:val="nil"/>
              <w:bottom w:val="single" w:color="auto" w:sz="4" w:space="0"/>
              <w:right w:val="single" w:color="auto" w:sz="4" w:space="0"/>
            </w:tcBorders>
            <w:noWrap w:val="0"/>
            <w:vAlign w:val="center"/>
          </w:tcPr>
          <w:p>
            <w:pPr>
              <w:spacing w:line="320" w:lineRule="exact"/>
              <w:jc w:val="left"/>
              <w:rPr>
                <w:rFonts w:hint="eastAsia" w:ascii="仿宋" w:hAnsi="仿宋" w:eastAsia="仿宋" w:cs="仿宋"/>
                <w:sz w:val="24"/>
                <w:szCs w:val="24"/>
                <w:lang w:eastAsia="zh-CN"/>
              </w:rPr>
            </w:pPr>
            <w:r>
              <w:rPr>
                <w:rFonts w:hint="eastAsia" w:ascii="仿宋" w:hAnsi="仿宋" w:eastAsia="仿宋" w:cs="仿宋"/>
                <w:sz w:val="24"/>
                <w:szCs w:val="24"/>
                <w:lang w:eastAsia="zh-CN"/>
              </w:rPr>
              <w:t>应在每月25日前完成上一月份的月度结算表。</w:t>
            </w:r>
          </w:p>
        </w:tc>
        <w:tc>
          <w:tcPr>
            <w:tcW w:w="1791" w:type="dxa"/>
            <w:tcBorders>
              <w:top w:val="nil"/>
              <w:left w:val="nil"/>
              <w:bottom w:val="single" w:color="auto" w:sz="4" w:space="0"/>
              <w:right w:val="single" w:color="auto" w:sz="4" w:space="0"/>
            </w:tcBorders>
            <w:noWrap w:val="0"/>
            <w:vAlign w:val="center"/>
          </w:tcPr>
          <w:p>
            <w:pPr>
              <w:spacing w:line="320" w:lineRule="exact"/>
              <w:jc w:val="left"/>
              <w:rPr>
                <w:rFonts w:hint="eastAsia" w:ascii="仿宋" w:hAnsi="仿宋" w:eastAsia="仿宋" w:cs="仿宋"/>
                <w:sz w:val="24"/>
                <w:szCs w:val="24"/>
                <w:lang w:eastAsia="zh-CN"/>
              </w:rPr>
            </w:pPr>
            <w:r>
              <w:rPr>
                <w:rFonts w:hint="eastAsia" w:ascii="仿宋" w:hAnsi="仿宋" w:eastAsia="仿宋" w:cs="仿宋"/>
                <w:sz w:val="24"/>
                <w:szCs w:val="24"/>
                <w:lang w:eastAsia="zh-CN"/>
              </w:rPr>
              <w:t>监理、承包方</w:t>
            </w:r>
          </w:p>
        </w:tc>
      </w:tr>
    </w:tbl>
    <w:p>
      <w:pPr>
        <w:widowControl/>
        <w:spacing w:afterAutospacing="1" w:line="360" w:lineRule="auto"/>
        <w:jc w:val="left"/>
        <w:rPr>
          <w:rFonts w:ascii="仿宋" w:hAnsi="仿宋" w:eastAsia="仿宋" w:cs="Times New Roman"/>
          <w:kern w:val="0"/>
          <w:sz w:val="24"/>
          <w:szCs w:val="24"/>
        </w:rPr>
        <w:sectPr>
          <w:footerReference r:id="rId7" w:type="first"/>
          <w:headerReference r:id="rId5" w:type="default"/>
          <w:footerReference r:id="rId6" w:type="default"/>
          <w:endnotePr>
            <w:numFmt w:val="decimal"/>
          </w:endnotePr>
          <w:pgSz w:w="11906" w:h="16838"/>
          <w:pgMar w:top="1191" w:right="851" w:bottom="794" w:left="851" w:header="0" w:footer="0" w:gutter="0"/>
          <w:pgBorders>
            <w:top w:val="none" w:sz="0" w:space="0"/>
            <w:left w:val="none" w:sz="0" w:space="0"/>
            <w:bottom w:val="none" w:sz="0" w:space="0"/>
            <w:right w:val="none" w:sz="0" w:space="0"/>
          </w:pgBorders>
          <w:pgNumType w:fmt="decimal"/>
          <w:cols w:space="720" w:num="1"/>
          <w:titlePg/>
          <w:docGrid w:linePitch="286" w:charSpace="0"/>
        </w:sectPr>
      </w:pPr>
    </w:p>
    <w:p>
      <w:pPr>
        <w:spacing w:line="360" w:lineRule="auto"/>
        <w:outlineLvl w:val="1"/>
        <w:rPr>
          <w:rFonts w:hint="eastAsia" w:ascii="仿宋" w:hAnsi="仿宋" w:eastAsia="黑体" w:cs="Times New Roman"/>
          <w:b/>
          <w:bCs/>
          <w:sz w:val="24"/>
          <w:szCs w:val="24"/>
        </w:rPr>
      </w:pPr>
      <w:bookmarkStart w:id="732" w:name="_Toc266892925"/>
      <w:bookmarkStart w:id="733" w:name="_Toc469384141"/>
      <w:bookmarkStart w:id="734" w:name="_Toc32701"/>
      <w:bookmarkStart w:id="735" w:name="_Toc23348"/>
      <w:r>
        <w:rPr>
          <w:rFonts w:hint="eastAsia" w:ascii="黑体" w:hAnsi="宋体" w:eastAsia="黑体" w:cs="黑体"/>
          <w:sz w:val="28"/>
          <w:szCs w:val="28"/>
        </w:rPr>
        <w:t>附件</w:t>
      </w:r>
      <w:bookmarkEnd w:id="732"/>
      <w:bookmarkEnd w:id="733"/>
      <w:r>
        <w:rPr>
          <w:rFonts w:hint="eastAsia" w:ascii="黑体" w:hAnsi="宋体" w:eastAsia="黑体" w:cs="黑体"/>
          <w:sz w:val="28"/>
          <w:szCs w:val="28"/>
          <w:lang w:val="en-US" w:eastAsia="zh-CN"/>
        </w:rPr>
        <w:t>5</w:t>
      </w:r>
      <w:r>
        <w:rPr>
          <w:rFonts w:hint="eastAsia" w:ascii="黑体" w:hAnsi="宋体" w:eastAsia="黑体" w:cs="黑体"/>
          <w:sz w:val="28"/>
          <w:szCs w:val="28"/>
        </w:rPr>
        <w:t>：</w:t>
      </w:r>
      <w:bookmarkEnd w:id="734"/>
      <w:bookmarkEnd w:id="735"/>
    </w:p>
    <w:p>
      <w:pPr>
        <w:adjustRightInd w:val="0"/>
        <w:snapToGrid w:val="0"/>
        <w:spacing w:line="360" w:lineRule="auto"/>
        <w:jc w:val="center"/>
        <w:rPr>
          <w:rFonts w:ascii="黑体" w:hAnsi="黑体" w:eastAsia="黑体" w:cs="Times New Roman"/>
          <w:bCs/>
          <w:spacing w:val="32"/>
          <w:sz w:val="44"/>
          <w:szCs w:val="44"/>
        </w:rPr>
      </w:pPr>
      <w:r>
        <w:rPr>
          <w:rFonts w:hint="eastAsia" w:ascii="黑体" w:hAnsi="黑体" w:eastAsia="黑体" w:cs="仿宋"/>
          <w:bCs/>
          <w:spacing w:val="32"/>
          <w:sz w:val="44"/>
          <w:szCs w:val="44"/>
        </w:rPr>
        <w:t>工程质量保修书</w:t>
      </w:r>
    </w:p>
    <w:p>
      <w:pPr>
        <w:adjustRightInd w:val="0"/>
        <w:snapToGrid w:val="0"/>
        <w:spacing w:line="360" w:lineRule="auto"/>
        <w:rPr>
          <w:rFonts w:ascii="仿宋" w:hAnsi="仿宋" w:eastAsia="仿宋" w:cs="Times New Roman"/>
          <w:sz w:val="24"/>
          <w:szCs w:val="24"/>
        </w:rPr>
      </w:pPr>
    </w:p>
    <w:p>
      <w:pPr>
        <w:adjustRightInd w:val="0"/>
        <w:snapToGrid w:val="0"/>
        <w:spacing w:line="360" w:lineRule="auto"/>
        <w:ind w:firstLine="480" w:firstLineChars="200"/>
        <w:rPr>
          <w:rFonts w:ascii="仿宋" w:hAnsi="仿宋" w:eastAsia="仿宋" w:cs="Times New Roman"/>
          <w:sz w:val="24"/>
          <w:szCs w:val="24"/>
        </w:rPr>
      </w:pPr>
      <w:r>
        <w:rPr>
          <w:rFonts w:hint="eastAsia" w:ascii="仿宋" w:hAnsi="仿宋" w:eastAsia="仿宋" w:cs="仿宋"/>
          <w:sz w:val="24"/>
          <w:szCs w:val="24"/>
        </w:rPr>
        <w:t>发包人：（全称）</w:t>
      </w:r>
      <w:r>
        <w:rPr>
          <w:rFonts w:ascii="仿宋" w:hAnsi="仿宋" w:eastAsia="仿宋" w:cs="仿宋"/>
          <w:sz w:val="24"/>
          <w:szCs w:val="24"/>
          <w:u w:val="single"/>
        </w:rPr>
        <w:t xml:space="preserve">  </w:t>
      </w:r>
      <w:r>
        <w:rPr>
          <w:rFonts w:hint="eastAsia" w:ascii="仿宋" w:hAnsi="仿宋" w:eastAsia="仿宋" w:cs="仿宋"/>
          <w:sz w:val="24"/>
          <w:szCs w:val="24"/>
          <w:u w:val="single"/>
        </w:rPr>
        <w:t>广州市公安局</w:t>
      </w:r>
      <w:r>
        <w:rPr>
          <w:rFonts w:ascii="仿宋" w:hAnsi="仿宋" w:eastAsia="仿宋" w:cs="仿宋"/>
          <w:sz w:val="24"/>
          <w:szCs w:val="24"/>
          <w:u w:val="single"/>
        </w:rPr>
        <w:t xml:space="preserve">                          </w:t>
      </w:r>
    </w:p>
    <w:p>
      <w:pPr>
        <w:adjustRightInd w:val="0"/>
        <w:snapToGrid w:val="0"/>
        <w:spacing w:line="360" w:lineRule="auto"/>
        <w:ind w:firstLine="480" w:firstLineChars="200"/>
        <w:rPr>
          <w:rFonts w:ascii="仿宋" w:hAnsi="仿宋" w:eastAsia="仿宋" w:cs="Times New Roman"/>
          <w:sz w:val="24"/>
          <w:szCs w:val="24"/>
        </w:rPr>
      </w:pPr>
      <w:r>
        <w:rPr>
          <w:rFonts w:hint="eastAsia" w:ascii="仿宋" w:hAnsi="仿宋" w:eastAsia="仿宋" w:cs="仿宋"/>
          <w:sz w:val="24"/>
          <w:szCs w:val="24"/>
        </w:rPr>
        <w:t>承包人：（全称）</w:t>
      </w:r>
      <w:r>
        <w:rPr>
          <w:rFonts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ascii="仿宋" w:hAnsi="仿宋" w:eastAsia="仿宋" w:cs="仿宋"/>
          <w:sz w:val="24"/>
          <w:szCs w:val="24"/>
          <w:u w:val="single"/>
        </w:rPr>
        <w:t xml:space="preserve">             </w:t>
      </w:r>
    </w:p>
    <w:p>
      <w:pPr>
        <w:adjustRightInd w:val="0"/>
        <w:snapToGrid w:val="0"/>
        <w:spacing w:line="360" w:lineRule="auto"/>
        <w:ind w:firstLine="480" w:firstLineChars="200"/>
        <w:rPr>
          <w:rFonts w:ascii="仿宋" w:hAnsi="仿宋" w:eastAsia="仿宋" w:cs="Times New Roman"/>
          <w:sz w:val="24"/>
          <w:szCs w:val="24"/>
        </w:rPr>
      </w:pPr>
      <w:r>
        <w:rPr>
          <w:rFonts w:hint="eastAsia" w:ascii="仿宋" w:hAnsi="仿宋" w:eastAsia="仿宋" w:cs="仿宋"/>
          <w:sz w:val="24"/>
          <w:szCs w:val="24"/>
        </w:rPr>
        <w:t>为保证</w:t>
      </w:r>
      <w:r>
        <w:rPr>
          <w:rFonts w:ascii="仿宋" w:hAnsi="仿宋" w:eastAsia="仿宋" w:cs="仿宋"/>
          <w:sz w:val="24"/>
          <w:szCs w:val="24"/>
        </w:rPr>
        <w:t xml:space="preserve"> </w:t>
      </w:r>
      <w:r>
        <w:rPr>
          <w:rFonts w:ascii="仿宋" w:hAnsi="仿宋" w:eastAsia="仿宋" w:cs="仿宋"/>
          <w:sz w:val="24"/>
          <w:szCs w:val="24"/>
          <w:u w:val="single"/>
        </w:rPr>
        <w:t xml:space="preserve"> </w:t>
      </w:r>
      <w:r>
        <w:rPr>
          <w:rFonts w:hint="eastAsia" w:ascii="仿宋" w:hAnsi="仿宋" w:eastAsia="仿宋"/>
          <w:b/>
          <w:bCs/>
          <w:sz w:val="24"/>
          <w:szCs w:val="24"/>
          <w:u w:val="single"/>
          <w:lang w:eastAsia="zh-CN"/>
        </w:rPr>
        <w:t>广州市公安局交警支队2025-2027年交通信号设施维护项目（标段2）</w:t>
      </w:r>
      <w:r>
        <w:rPr>
          <w:rFonts w:hint="eastAsia" w:ascii="仿宋" w:hAnsi="仿宋" w:eastAsia="仿宋" w:cs="仿宋"/>
          <w:sz w:val="24"/>
          <w:szCs w:val="24"/>
        </w:rPr>
        <w:t>（工程名称）在合理使用期限内正常使用，合同双方当事人根据《中华人民共和国建筑法》、《建设工程质量管理条例》和《房屋建筑工程质量保修办法》等规定，经协商一致，订立本质量保修书。</w:t>
      </w:r>
    </w:p>
    <w:p>
      <w:pPr>
        <w:adjustRightInd w:val="0"/>
        <w:snapToGrid w:val="0"/>
        <w:spacing w:line="360" w:lineRule="auto"/>
        <w:ind w:firstLine="482" w:firstLineChars="200"/>
        <w:rPr>
          <w:rFonts w:ascii="仿宋" w:hAnsi="仿宋" w:eastAsia="仿宋" w:cs="Times New Roman"/>
          <w:b/>
          <w:bCs/>
          <w:sz w:val="24"/>
          <w:szCs w:val="24"/>
        </w:rPr>
      </w:pPr>
      <w:r>
        <w:rPr>
          <w:rFonts w:hint="eastAsia" w:ascii="仿宋" w:hAnsi="仿宋" w:eastAsia="仿宋" w:cs="Times New Roman"/>
          <w:b/>
          <w:sz w:val="24"/>
          <w:szCs w:val="24"/>
        </w:rPr>
        <w:t>一、</w:t>
      </w:r>
      <w:r>
        <w:rPr>
          <w:rFonts w:hint="eastAsia" w:ascii="仿宋" w:hAnsi="仿宋" w:eastAsia="仿宋" w:cs="仿宋"/>
          <w:b/>
          <w:bCs/>
          <w:sz w:val="24"/>
          <w:szCs w:val="24"/>
        </w:rPr>
        <w:t>质量保修范围</w:t>
      </w:r>
    </w:p>
    <w:p>
      <w:pPr>
        <w:adjustRightInd w:val="0"/>
        <w:snapToGrid w:val="0"/>
        <w:spacing w:line="360" w:lineRule="auto"/>
        <w:ind w:firstLine="480" w:firstLineChars="200"/>
        <w:rPr>
          <w:rFonts w:ascii="仿宋" w:hAnsi="仿宋" w:eastAsia="仿宋" w:cs="Times New Roman"/>
          <w:sz w:val="24"/>
          <w:szCs w:val="24"/>
        </w:rPr>
      </w:pPr>
      <w:r>
        <w:rPr>
          <w:rFonts w:hint="eastAsia" w:ascii="仿宋" w:hAnsi="仿宋" w:eastAsia="仿宋" w:cs="仿宋"/>
          <w:sz w:val="24"/>
          <w:szCs w:val="24"/>
        </w:rPr>
        <w:t>质量保修范围包括道路交通护栏、道路交通标线、混凝土基础和双方约定的其他结构工程，以及其他交通安全设施的安装工程等项目。具体质量保修范围，合同双方当事人约定如下：</w:t>
      </w:r>
    </w:p>
    <w:p>
      <w:pPr>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u w:val="single"/>
        </w:rPr>
        <w:t>本合同全部工程内容以及依据本合同增补的工程内容。</w:t>
      </w:r>
      <w:r>
        <w:rPr>
          <w:rFonts w:ascii="仿宋" w:hAnsi="仿宋" w:eastAsia="仿宋" w:cs="仿宋"/>
          <w:sz w:val="24"/>
          <w:szCs w:val="24"/>
        </w:rPr>
        <w:t xml:space="preserve">                                                                                 </w:t>
      </w:r>
    </w:p>
    <w:p>
      <w:pPr>
        <w:adjustRightInd w:val="0"/>
        <w:snapToGrid w:val="0"/>
        <w:spacing w:line="360" w:lineRule="auto"/>
        <w:ind w:firstLine="472" w:firstLineChars="196"/>
        <w:rPr>
          <w:rFonts w:ascii="仿宋" w:hAnsi="仿宋" w:eastAsia="仿宋" w:cs="Times New Roman"/>
          <w:b/>
          <w:bCs/>
          <w:sz w:val="24"/>
          <w:szCs w:val="24"/>
        </w:rPr>
      </w:pPr>
      <w:r>
        <w:rPr>
          <w:rFonts w:hint="eastAsia" w:ascii="仿宋" w:hAnsi="仿宋" w:eastAsia="仿宋" w:cs="仿宋"/>
          <w:b/>
          <w:bCs/>
          <w:sz w:val="24"/>
          <w:szCs w:val="24"/>
        </w:rPr>
        <w:t>二、质量保修期</w:t>
      </w:r>
    </w:p>
    <w:p>
      <w:pPr>
        <w:adjustRightInd w:val="0"/>
        <w:snapToGrid w:val="0"/>
        <w:spacing w:line="360" w:lineRule="auto"/>
        <w:ind w:firstLine="480" w:firstLineChars="200"/>
        <w:rPr>
          <w:rFonts w:ascii="仿宋" w:hAnsi="仿宋" w:eastAsia="仿宋" w:cs="Times New Roman"/>
          <w:sz w:val="24"/>
          <w:szCs w:val="24"/>
        </w:rPr>
      </w:pPr>
      <w:r>
        <w:rPr>
          <w:rFonts w:hint="eastAsia" w:ascii="仿宋" w:hAnsi="仿宋" w:eastAsia="仿宋" w:cs="仿宋"/>
          <w:sz w:val="24"/>
          <w:szCs w:val="24"/>
        </w:rPr>
        <w:t>从竣工验收之日起计，保修时间为</w:t>
      </w:r>
      <w:r>
        <w:rPr>
          <w:rFonts w:hint="eastAsia" w:ascii="仿宋" w:hAnsi="仿宋" w:eastAsia="仿宋" w:cs="仿宋"/>
          <w:sz w:val="24"/>
          <w:szCs w:val="24"/>
          <w:u w:val="single"/>
        </w:rPr>
        <w:t>1年</w:t>
      </w:r>
      <w:r>
        <w:rPr>
          <w:rFonts w:hint="eastAsia" w:ascii="仿宋" w:hAnsi="仿宋" w:eastAsia="仿宋" w:cs="仿宋"/>
          <w:sz w:val="24"/>
          <w:szCs w:val="24"/>
        </w:rPr>
        <w:t>。</w:t>
      </w:r>
    </w:p>
    <w:p>
      <w:pPr>
        <w:adjustRightInd w:val="0"/>
        <w:snapToGrid w:val="0"/>
        <w:spacing w:line="360" w:lineRule="auto"/>
        <w:rPr>
          <w:rFonts w:ascii="仿宋" w:hAnsi="仿宋" w:eastAsia="仿宋" w:cs="Times New Roman"/>
          <w:sz w:val="24"/>
          <w:szCs w:val="24"/>
        </w:rPr>
      </w:pPr>
      <w:r>
        <w:rPr>
          <w:rFonts w:hint="eastAsia" w:ascii="仿宋" w:hAnsi="仿宋" w:eastAsia="仿宋" w:cs="Times New Roman"/>
          <w:sz w:val="24"/>
          <w:szCs w:val="24"/>
        </w:rPr>
        <w:t xml:space="preserve">    </w:t>
      </w:r>
      <w:r>
        <w:rPr>
          <w:rFonts w:hint="eastAsia" w:ascii="仿宋" w:hAnsi="仿宋" w:eastAsia="仿宋" w:cs="仿宋"/>
          <w:sz w:val="24"/>
          <w:szCs w:val="24"/>
        </w:rPr>
        <w:t>三、</w:t>
      </w:r>
      <w:r>
        <w:rPr>
          <w:rFonts w:hint="eastAsia" w:ascii="仿宋" w:hAnsi="仿宋" w:eastAsia="仿宋" w:cs="仿宋"/>
          <w:b/>
          <w:bCs/>
          <w:sz w:val="24"/>
          <w:szCs w:val="24"/>
        </w:rPr>
        <w:t>质量保修责任</w:t>
      </w:r>
    </w:p>
    <w:p>
      <w:pPr>
        <w:adjustRightInd w:val="0"/>
        <w:snapToGrid w:val="0"/>
        <w:spacing w:line="360" w:lineRule="auto"/>
        <w:ind w:firstLine="480" w:firstLineChars="200"/>
        <w:rPr>
          <w:rFonts w:ascii="仿宋" w:hAnsi="仿宋" w:eastAsia="仿宋" w:cs="Times New Roman"/>
          <w:sz w:val="24"/>
          <w:szCs w:val="24"/>
        </w:rPr>
      </w:pPr>
      <w:r>
        <w:rPr>
          <w:rFonts w:ascii="仿宋" w:hAnsi="仿宋" w:eastAsia="仿宋" w:cs="仿宋"/>
          <w:sz w:val="24"/>
          <w:szCs w:val="24"/>
        </w:rPr>
        <w:t xml:space="preserve">3.1 </w:t>
      </w:r>
      <w:r>
        <w:rPr>
          <w:rFonts w:hint="eastAsia" w:ascii="仿宋" w:hAnsi="仿宋" w:eastAsia="仿宋" w:cs="仿宋"/>
          <w:kern w:val="0"/>
          <w:sz w:val="24"/>
          <w:szCs w:val="24"/>
          <w:lang w:val="zh-CN"/>
        </w:rPr>
        <w:t>属于保修范围的项目，承包人应在接到发包人通知后的</w:t>
      </w:r>
      <w:r>
        <w:rPr>
          <w:rFonts w:ascii="仿宋" w:hAnsi="仿宋" w:eastAsia="仿宋" w:cs="仿宋"/>
          <w:kern w:val="0"/>
          <w:sz w:val="24"/>
          <w:szCs w:val="24"/>
        </w:rPr>
        <w:t xml:space="preserve"> 7 </w:t>
      </w:r>
      <w:r>
        <w:rPr>
          <w:rFonts w:hint="eastAsia" w:ascii="仿宋" w:hAnsi="仿宋" w:eastAsia="仿宋" w:cs="仿宋"/>
          <w:kern w:val="0"/>
          <w:sz w:val="24"/>
          <w:szCs w:val="24"/>
          <w:lang w:val="zh-CN"/>
        </w:rPr>
        <w:t>天内派人保修。承包人未能</w:t>
      </w:r>
      <w:r>
        <w:rPr>
          <w:rFonts w:ascii="仿宋" w:hAnsi="仿宋" w:eastAsia="仿宋" w:cs="仿宋"/>
          <w:kern w:val="0"/>
          <w:sz w:val="24"/>
          <w:szCs w:val="24"/>
        </w:rPr>
        <w:t xml:space="preserve"> </w:t>
      </w:r>
      <w:r>
        <w:rPr>
          <w:rFonts w:hint="eastAsia" w:ascii="仿宋" w:hAnsi="仿宋" w:eastAsia="仿宋" w:cs="仿宋"/>
          <w:kern w:val="0"/>
          <w:sz w:val="24"/>
          <w:szCs w:val="24"/>
          <w:lang w:val="zh-CN"/>
        </w:rPr>
        <w:t>在规定时间内派人保修的，发包人可自行或委托第三方保修</w:t>
      </w:r>
      <w:r>
        <w:rPr>
          <w:rFonts w:hint="eastAsia" w:ascii="仿宋" w:hAnsi="仿宋" w:eastAsia="仿宋" w:cs="仿宋"/>
          <w:sz w:val="24"/>
          <w:szCs w:val="24"/>
        </w:rPr>
        <w:t>。</w:t>
      </w:r>
    </w:p>
    <w:p>
      <w:pPr>
        <w:adjustRightInd w:val="0"/>
        <w:snapToGrid w:val="0"/>
        <w:spacing w:line="360" w:lineRule="auto"/>
        <w:ind w:firstLine="480" w:firstLineChars="200"/>
        <w:rPr>
          <w:rFonts w:ascii="仿宋" w:hAnsi="仿宋" w:eastAsia="仿宋" w:cs="Times New Roman"/>
          <w:sz w:val="24"/>
          <w:szCs w:val="24"/>
        </w:rPr>
      </w:pPr>
      <w:r>
        <w:rPr>
          <w:rFonts w:ascii="仿宋" w:hAnsi="仿宋" w:eastAsia="仿宋" w:cs="仿宋"/>
          <w:sz w:val="24"/>
          <w:szCs w:val="24"/>
        </w:rPr>
        <w:t xml:space="preserve">3.2 </w:t>
      </w:r>
      <w:r>
        <w:rPr>
          <w:rFonts w:hint="eastAsia" w:ascii="仿宋" w:hAnsi="仿宋" w:eastAsia="仿宋" w:cs="仿宋"/>
          <w:sz w:val="24"/>
          <w:szCs w:val="24"/>
        </w:rPr>
        <w:t>发生紧急抢修事故的，承包人在接到通知后，应立即到达事故现场抢修。</w:t>
      </w:r>
    </w:p>
    <w:p>
      <w:pPr>
        <w:adjustRightInd w:val="0"/>
        <w:snapToGrid w:val="0"/>
        <w:spacing w:line="360" w:lineRule="auto"/>
        <w:ind w:firstLine="480" w:firstLineChars="200"/>
        <w:rPr>
          <w:rFonts w:hint="eastAsia" w:ascii="仿宋" w:hAnsi="仿宋" w:eastAsia="仿宋" w:cs="仿宋"/>
          <w:sz w:val="24"/>
          <w:szCs w:val="24"/>
        </w:rPr>
      </w:pPr>
      <w:r>
        <w:rPr>
          <w:rFonts w:ascii="仿宋" w:hAnsi="仿宋" w:eastAsia="仿宋" w:cs="仿宋"/>
          <w:sz w:val="24"/>
          <w:szCs w:val="24"/>
        </w:rPr>
        <w:t xml:space="preserve">3.3 </w:t>
      </w:r>
      <w:r>
        <w:rPr>
          <w:rFonts w:hint="eastAsia" w:ascii="仿宋" w:hAnsi="仿宋" w:eastAsia="仿宋" w:cs="仿宋"/>
          <w:sz w:val="24"/>
          <w:szCs w:val="24"/>
        </w:rPr>
        <w:t>在国家规定的工程合理使用期限内，承包人应确保地基基础工程和主体结构的质量和安全。凡出现其质量问题，应立即报告当地建设行政主管部门，经设计人提出保修方案后，承包人应立即实施保修。</w:t>
      </w:r>
    </w:p>
    <w:p>
      <w:pPr>
        <w:adjustRightInd w:val="0"/>
        <w:snapToGrid w:val="0"/>
        <w:spacing w:line="360" w:lineRule="auto"/>
        <w:ind w:firstLine="480" w:firstLineChars="200"/>
        <w:rPr>
          <w:rFonts w:ascii="仿宋" w:hAnsi="仿宋" w:eastAsia="仿宋" w:cs="Times New Roman"/>
          <w:sz w:val="24"/>
          <w:szCs w:val="24"/>
        </w:rPr>
      </w:pPr>
      <w:r>
        <w:rPr>
          <w:rFonts w:ascii="仿宋" w:hAnsi="仿宋" w:eastAsia="仿宋" w:cs="仿宋"/>
          <w:sz w:val="24"/>
          <w:szCs w:val="24"/>
        </w:rPr>
        <w:t>3.4</w:t>
      </w:r>
      <w:r>
        <w:rPr>
          <w:rFonts w:hint="eastAsia" w:ascii="仿宋" w:hAnsi="仿宋" w:eastAsia="仿宋" w:cs="仿宋"/>
          <w:sz w:val="24"/>
          <w:szCs w:val="24"/>
        </w:rPr>
        <w:t xml:space="preserve"> 质保期内如因出现质量问题造成人员伤亡、财产损失的，由承包人承担所有法律责任。</w:t>
      </w:r>
    </w:p>
    <w:p>
      <w:pPr>
        <w:adjustRightInd w:val="0"/>
        <w:snapToGrid w:val="0"/>
        <w:spacing w:line="360" w:lineRule="auto"/>
        <w:ind w:firstLine="480" w:firstLineChars="200"/>
        <w:rPr>
          <w:rFonts w:ascii="仿宋" w:hAnsi="仿宋" w:eastAsia="仿宋" w:cs="Times New Roman"/>
          <w:sz w:val="24"/>
          <w:szCs w:val="24"/>
        </w:rPr>
      </w:pPr>
      <w:r>
        <w:rPr>
          <w:rFonts w:ascii="仿宋" w:hAnsi="仿宋" w:eastAsia="仿宋" w:cs="仿宋"/>
          <w:sz w:val="24"/>
          <w:szCs w:val="24"/>
        </w:rPr>
        <w:t>3.</w:t>
      </w:r>
      <w:r>
        <w:rPr>
          <w:rFonts w:hint="eastAsia" w:ascii="仿宋" w:hAnsi="仿宋" w:eastAsia="仿宋" w:cs="仿宋"/>
          <w:sz w:val="24"/>
          <w:szCs w:val="24"/>
        </w:rPr>
        <w:t>5</w:t>
      </w:r>
      <w:r>
        <w:rPr>
          <w:rFonts w:ascii="仿宋" w:hAnsi="仿宋" w:eastAsia="仿宋" w:cs="仿宋"/>
          <w:sz w:val="24"/>
          <w:szCs w:val="24"/>
        </w:rPr>
        <w:t xml:space="preserve"> </w:t>
      </w:r>
      <w:r>
        <w:rPr>
          <w:rFonts w:hint="eastAsia" w:ascii="仿宋" w:hAnsi="仿宋" w:eastAsia="仿宋" w:cs="仿宋"/>
          <w:sz w:val="24"/>
          <w:szCs w:val="24"/>
        </w:rPr>
        <w:t>质量保修完成后，由发包人组织验收。</w:t>
      </w:r>
    </w:p>
    <w:p>
      <w:pPr>
        <w:adjustRightInd w:val="0"/>
        <w:snapToGrid w:val="0"/>
        <w:spacing w:line="360" w:lineRule="auto"/>
        <w:ind w:left="480"/>
        <w:rPr>
          <w:rFonts w:ascii="仿宋" w:hAnsi="仿宋" w:eastAsia="仿宋" w:cs="Times New Roman"/>
          <w:sz w:val="24"/>
          <w:szCs w:val="24"/>
        </w:rPr>
      </w:pPr>
      <w:r>
        <w:rPr>
          <w:rFonts w:ascii="仿宋" w:hAnsi="仿宋" w:eastAsia="仿宋" w:cs="仿宋"/>
          <w:sz w:val="24"/>
          <w:szCs w:val="24"/>
        </w:rPr>
        <w:t>4</w:t>
      </w:r>
      <w:r>
        <w:rPr>
          <w:rFonts w:hint="eastAsia" w:ascii="仿宋" w:hAnsi="仿宋" w:eastAsia="仿宋" w:cs="仿宋"/>
          <w:sz w:val="24"/>
          <w:szCs w:val="24"/>
        </w:rPr>
        <w:t>．</w:t>
      </w:r>
      <w:r>
        <w:rPr>
          <w:rFonts w:hint="eastAsia" w:ascii="仿宋" w:hAnsi="仿宋" w:eastAsia="仿宋" w:cs="仿宋"/>
          <w:b/>
          <w:bCs/>
          <w:sz w:val="24"/>
          <w:szCs w:val="24"/>
        </w:rPr>
        <w:t>质量保修费用</w:t>
      </w:r>
    </w:p>
    <w:p>
      <w:pPr>
        <w:adjustRightInd w:val="0"/>
        <w:snapToGrid w:val="0"/>
        <w:spacing w:line="360" w:lineRule="auto"/>
        <w:ind w:firstLine="480" w:firstLineChars="200"/>
        <w:rPr>
          <w:rFonts w:ascii="仿宋" w:hAnsi="仿宋" w:eastAsia="仿宋" w:cs="Times New Roman"/>
          <w:sz w:val="24"/>
          <w:szCs w:val="24"/>
        </w:rPr>
      </w:pPr>
      <w:r>
        <w:rPr>
          <w:rFonts w:hint="eastAsia" w:ascii="仿宋" w:hAnsi="仿宋" w:eastAsia="仿宋" w:cs="仿宋"/>
          <w:kern w:val="0"/>
          <w:sz w:val="24"/>
          <w:szCs w:val="24"/>
          <w:lang w:val="zh-CN"/>
        </w:rPr>
        <w:t>质量保修等费用，由责任方承担</w:t>
      </w:r>
      <w:r>
        <w:rPr>
          <w:rFonts w:hint="eastAsia" w:ascii="仿宋" w:hAnsi="仿宋" w:eastAsia="仿宋" w:cs="仿宋"/>
          <w:sz w:val="24"/>
          <w:szCs w:val="24"/>
        </w:rPr>
        <w:t>。</w:t>
      </w:r>
    </w:p>
    <w:p>
      <w:pPr>
        <w:adjustRightInd w:val="0"/>
        <w:snapToGrid w:val="0"/>
        <w:spacing w:line="360" w:lineRule="auto"/>
        <w:ind w:firstLine="480" w:firstLineChars="200"/>
        <w:rPr>
          <w:rFonts w:ascii="仿宋" w:hAnsi="仿宋" w:eastAsia="仿宋" w:cs="Times New Roman"/>
          <w:sz w:val="24"/>
          <w:szCs w:val="24"/>
        </w:rPr>
      </w:pPr>
      <w:r>
        <w:rPr>
          <w:rFonts w:ascii="仿宋" w:hAnsi="仿宋" w:eastAsia="仿宋" w:cs="仿宋"/>
          <w:sz w:val="24"/>
          <w:szCs w:val="24"/>
        </w:rPr>
        <w:t>5</w:t>
      </w:r>
      <w:r>
        <w:rPr>
          <w:rFonts w:hint="eastAsia" w:ascii="仿宋" w:hAnsi="仿宋" w:eastAsia="仿宋" w:cs="仿宋"/>
          <w:sz w:val="24"/>
          <w:szCs w:val="24"/>
        </w:rPr>
        <w:t>．</w:t>
      </w:r>
      <w:r>
        <w:rPr>
          <w:rFonts w:hint="eastAsia" w:ascii="仿宋" w:hAnsi="仿宋" w:eastAsia="仿宋" w:cs="仿宋"/>
          <w:b/>
          <w:bCs/>
          <w:sz w:val="24"/>
          <w:szCs w:val="24"/>
        </w:rPr>
        <w:t>质量保证金</w:t>
      </w:r>
    </w:p>
    <w:p>
      <w:pPr>
        <w:adjustRightInd w:val="0"/>
        <w:snapToGrid w:val="0"/>
        <w:spacing w:line="360" w:lineRule="auto"/>
        <w:ind w:firstLine="480" w:firstLineChars="200"/>
        <w:rPr>
          <w:rFonts w:ascii="仿宋" w:hAnsi="仿宋" w:eastAsia="仿宋" w:cs="Times New Roman"/>
          <w:sz w:val="24"/>
          <w:szCs w:val="24"/>
        </w:rPr>
      </w:pPr>
      <w:r>
        <w:rPr>
          <w:rFonts w:hint="eastAsia" w:ascii="仿宋" w:hAnsi="仿宋" w:eastAsia="仿宋" w:cs="仿宋"/>
          <w:kern w:val="0"/>
          <w:sz w:val="24"/>
          <w:szCs w:val="24"/>
          <w:lang w:val="zh-CN"/>
        </w:rPr>
        <w:t>质量保证金的约定、支付和使用与本合同第二部分《通用条款》第</w:t>
      </w:r>
      <w:r>
        <w:rPr>
          <w:rFonts w:ascii="仿宋" w:hAnsi="仿宋" w:eastAsia="仿宋" w:cs="仿宋"/>
          <w:kern w:val="0"/>
          <w:sz w:val="24"/>
          <w:szCs w:val="24"/>
        </w:rPr>
        <w:t xml:space="preserve"> 84 </w:t>
      </w:r>
      <w:r>
        <w:rPr>
          <w:rFonts w:hint="eastAsia" w:ascii="仿宋" w:hAnsi="仿宋" w:eastAsia="仿宋" w:cs="仿宋"/>
          <w:kern w:val="0"/>
          <w:sz w:val="24"/>
          <w:szCs w:val="24"/>
          <w:lang w:val="zh-CN"/>
        </w:rPr>
        <w:t>条赋予的规</w:t>
      </w:r>
      <w:r>
        <w:rPr>
          <w:rFonts w:hint="eastAsia" w:ascii="仿宋" w:hAnsi="仿宋" w:eastAsia="仿宋" w:cs="仿宋"/>
          <w:sz w:val="24"/>
          <w:szCs w:val="24"/>
        </w:rPr>
        <w:t>定一致。</w:t>
      </w:r>
    </w:p>
    <w:p>
      <w:pPr>
        <w:adjustRightInd w:val="0"/>
        <w:snapToGrid w:val="0"/>
        <w:spacing w:line="360" w:lineRule="auto"/>
        <w:ind w:left="480"/>
        <w:rPr>
          <w:rFonts w:ascii="仿宋" w:hAnsi="仿宋" w:eastAsia="仿宋" w:cs="Times New Roman"/>
          <w:sz w:val="24"/>
          <w:szCs w:val="24"/>
        </w:rPr>
      </w:pPr>
      <w:r>
        <w:rPr>
          <w:rFonts w:ascii="仿宋" w:hAnsi="仿宋" w:eastAsia="仿宋" w:cs="仿宋"/>
          <w:sz w:val="24"/>
          <w:szCs w:val="24"/>
        </w:rPr>
        <w:t>6</w:t>
      </w:r>
      <w:r>
        <w:rPr>
          <w:rFonts w:hint="eastAsia" w:ascii="仿宋" w:hAnsi="仿宋" w:eastAsia="仿宋" w:cs="仿宋"/>
          <w:sz w:val="24"/>
          <w:szCs w:val="24"/>
        </w:rPr>
        <w:t>．</w:t>
      </w:r>
      <w:r>
        <w:rPr>
          <w:rFonts w:hint="eastAsia" w:ascii="仿宋" w:hAnsi="仿宋" w:eastAsia="仿宋" w:cs="仿宋"/>
          <w:b/>
          <w:bCs/>
          <w:sz w:val="24"/>
          <w:szCs w:val="24"/>
        </w:rPr>
        <w:t>其他</w:t>
      </w:r>
    </w:p>
    <w:p>
      <w:pPr>
        <w:adjustRightInd w:val="0"/>
        <w:snapToGrid w:val="0"/>
        <w:spacing w:line="360" w:lineRule="auto"/>
        <w:ind w:firstLine="480" w:firstLineChars="200"/>
        <w:rPr>
          <w:rFonts w:ascii="仿宋" w:hAnsi="仿宋" w:eastAsia="仿宋" w:cs="Times New Roman"/>
          <w:sz w:val="24"/>
          <w:szCs w:val="24"/>
        </w:rPr>
      </w:pPr>
      <w:r>
        <w:rPr>
          <w:rFonts w:ascii="仿宋" w:hAnsi="仿宋" w:eastAsia="仿宋" w:cs="仿宋"/>
          <w:sz w:val="24"/>
          <w:szCs w:val="24"/>
        </w:rPr>
        <w:t xml:space="preserve">6.1  </w:t>
      </w:r>
      <w:r>
        <w:rPr>
          <w:rFonts w:hint="eastAsia" w:ascii="仿宋" w:hAnsi="仿宋" w:eastAsia="仿宋" w:cs="仿宋"/>
          <w:kern w:val="0"/>
          <w:sz w:val="24"/>
          <w:szCs w:val="24"/>
          <w:lang w:val="zh-CN"/>
        </w:rPr>
        <w:t>合同双方当事人约定的其他质量保修事</w:t>
      </w:r>
      <w:r>
        <w:rPr>
          <w:rFonts w:hint="eastAsia" w:ascii="仿宋" w:hAnsi="仿宋" w:eastAsia="仿宋" w:cs="仿宋"/>
          <w:sz w:val="24"/>
          <w:szCs w:val="24"/>
        </w:rPr>
        <w:t>项：</w:t>
      </w:r>
    </w:p>
    <w:p>
      <w:pPr>
        <w:adjustRightInd w:val="0"/>
        <w:snapToGrid w:val="0"/>
        <w:spacing w:line="360" w:lineRule="auto"/>
        <w:ind w:firstLine="480" w:firstLineChars="200"/>
        <w:rPr>
          <w:rFonts w:ascii="仿宋" w:hAnsi="仿宋" w:eastAsia="仿宋" w:cs="Times New Roman"/>
          <w:sz w:val="24"/>
          <w:szCs w:val="24"/>
        </w:rPr>
      </w:pPr>
      <w:r>
        <w:rPr>
          <w:rFonts w:ascii="仿宋" w:hAnsi="仿宋" w:eastAsia="仿宋" w:cs="仿宋"/>
          <w:sz w:val="24"/>
          <w:szCs w:val="24"/>
        </w:rPr>
        <w:t xml:space="preserve">6.2  </w:t>
      </w:r>
      <w:r>
        <w:rPr>
          <w:rFonts w:hint="eastAsia" w:ascii="仿宋" w:hAnsi="仿宋" w:eastAsia="仿宋" w:cs="仿宋"/>
          <w:kern w:val="0"/>
          <w:sz w:val="24"/>
          <w:szCs w:val="24"/>
          <w:lang w:val="zh-CN"/>
        </w:rPr>
        <w:t>本质量保修书，由合同双方当事人在承包人向发包人提交竣工验收申请报告时签署，</w:t>
      </w:r>
      <w:r>
        <w:rPr>
          <w:rFonts w:ascii="仿宋" w:hAnsi="仿宋" w:eastAsia="仿宋" w:cs="仿宋"/>
          <w:kern w:val="0"/>
          <w:sz w:val="24"/>
          <w:szCs w:val="24"/>
        </w:rPr>
        <w:t xml:space="preserve"> </w:t>
      </w:r>
      <w:r>
        <w:rPr>
          <w:rFonts w:hint="eastAsia" w:ascii="仿宋" w:hAnsi="仿宋" w:eastAsia="仿宋" w:cs="仿宋"/>
          <w:kern w:val="0"/>
          <w:sz w:val="24"/>
          <w:szCs w:val="24"/>
          <w:lang w:val="zh-CN"/>
        </w:rPr>
        <w:t>作为本合同的附件</w:t>
      </w:r>
      <w:r>
        <w:rPr>
          <w:rFonts w:hint="eastAsia" w:ascii="仿宋" w:hAnsi="仿宋" w:eastAsia="仿宋" w:cs="仿宋"/>
          <w:sz w:val="24"/>
          <w:szCs w:val="24"/>
        </w:rPr>
        <w:t>。</w:t>
      </w:r>
    </w:p>
    <w:p>
      <w:pPr>
        <w:adjustRightInd w:val="0"/>
        <w:snapToGrid w:val="0"/>
        <w:spacing w:line="360" w:lineRule="auto"/>
        <w:ind w:firstLine="480" w:firstLineChars="200"/>
        <w:rPr>
          <w:rFonts w:ascii="仿宋" w:hAnsi="仿宋" w:eastAsia="仿宋" w:cs="Times New Roman"/>
          <w:sz w:val="24"/>
          <w:szCs w:val="24"/>
        </w:rPr>
      </w:pPr>
      <w:r>
        <w:rPr>
          <w:rFonts w:ascii="仿宋" w:hAnsi="仿宋" w:eastAsia="仿宋" w:cs="仿宋"/>
          <w:sz w:val="24"/>
          <w:szCs w:val="24"/>
        </w:rPr>
        <w:t xml:space="preserve">6.3  </w:t>
      </w:r>
      <w:r>
        <w:rPr>
          <w:rFonts w:hint="eastAsia" w:ascii="仿宋" w:hAnsi="仿宋" w:eastAsia="仿宋" w:cs="仿宋"/>
          <w:kern w:val="0"/>
          <w:sz w:val="24"/>
          <w:szCs w:val="24"/>
          <w:lang w:val="zh-CN"/>
        </w:rPr>
        <w:t>本质量保修书，自合同双方当事人签署之日起生效，至质量保修期满后失效。</w:t>
      </w:r>
    </w:p>
    <w:p>
      <w:pPr>
        <w:adjustRightInd w:val="0"/>
        <w:snapToGrid w:val="0"/>
        <w:spacing w:line="360" w:lineRule="auto"/>
        <w:ind w:firstLine="480" w:firstLineChars="200"/>
        <w:rPr>
          <w:rFonts w:ascii="仿宋" w:hAnsi="仿宋" w:eastAsia="仿宋" w:cs="Times New Roman"/>
          <w:sz w:val="24"/>
          <w:szCs w:val="24"/>
        </w:rPr>
      </w:pPr>
    </w:p>
    <w:p>
      <w:pPr>
        <w:adjustRightInd w:val="0"/>
        <w:snapToGrid w:val="0"/>
        <w:spacing w:line="360" w:lineRule="auto"/>
        <w:ind w:firstLine="480" w:firstLineChars="200"/>
        <w:rPr>
          <w:rFonts w:ascii="仿宋" w:hAnsi="仿宋" w:eastAsia="仿宋" w:cs="Times New Roman"/>
          <w:sz w:val="24"/>
          <w:szCs w:val="24"/>
        </w:rPr>
      </w:pPr>
    </w:p>
    <w:p>
      <w:pPr>
        <w:adjustRightInd w:val="0"/>
        <w:snapToGrid w:val="0"/>
        <w:spacing w:line="360" w:lineRule="auto"/>
        <w:ind w:firstLine="480" w:firstLineChars="200"/>
        <w:rPr>
          <w:rFonts w:ascii="仿宋" w:hAnsi="仿宋" w:eastAsia="仿宋" w:cs="Times New Roman"/>
          <w:sz w:val="24"/>
          <w:szCs w:val="24"/>
        </w:rPr>
      </w:pPr>
      <w:r>
        <w:rPr>
          <w:rFonts w:hint="eastAsia" w:ascii="仿宋" w:hAnsi="仿宋" w:eastAsia="仿宋" w:cs="仿宋"/>
          <w:sz w:val="24"/>
          <w:szCs w:val="24"/>
        </w:rPr>
        <w:t>发</w:t>
      </w:r>
      <w:r>
        <w:rPr>
          <w:rFonts w:ascii="仿宋" w:hAnsi="仿宋" w:eastAsia="仿宋" w:cs="仿宋"/>
          <w:sz w:val="24"/>
          <w:szCs w:val="24"/>
        </w:rPr>
        <w:t xml:space="preserve"> </w:t>
      </w:r>
      <w:r>
        <w:rPr>
          <w:rFonts w:hint="eastAsia" w:ascii="仿宋" w:hAnsi="仿宋" w:eastAsia="仿宋" w:cs="仿宋"/>
          <w:sz w:val="24"/>
          <w:szCs w:val="24"/>
        </w:rPr>
        <w:t>包</w:t>
      </w:r>
      <w:r>
        <w:rPr>
          <w:rFonts w:ascii="仿宋" w:hAnsi="仿宋" w:eastAsia="仿宋" w:cs="仿宋"/>
          <w:sz w:val="24"/>
          <w:szCs w:val="24"/>
        </w:rPr>
        <w:t xml:space="preserve"> </w:t>
      </w:r>
      <w:r>
        <w:rPr>
          <w:rFonts w:hint="eastAsia" w:ascii="仿宋" w:hAnsi="仿宋" w:eastAsia="仿宋" w:cs="仿宋"/>
          <w:sz w:val="24"/>
          <w:szCs w:val="24"/>
        </w:rPr>
        <w:t>人：广州市公安局（盖章）</w:t>
      </w:r>
      <w:r>
        <w:rPr>
          <w:rFonts w:ascii="仿宋" w:hAnsi="仿宋" w:eastAsia="仿宋" w:cs="仿宋"/>
          <w:sz w:val="24"/>
          <w:szCs w:val="24"/>
        </w:rPr>
        <w:t xml:space="preserve">          </w:t>
      </w:r>
      <w:r>
        <w:rPr>
          <w:rFonts w:hint="eastAsia" w:ascii="仿宋" w:hAnsi="仿宋" w:eastAsia="仿宋" w:cs="仿宋"/>
          <w:sz w:val="24"/>
          <w:szCs w:val="24"/>
        </w:rPr>
        <w:t>承</w:t>
      </w:r>
      <w:r>
        <w:rPr>
          <w:rFonts w:ascii="仿宋" w:hAnsi="仿宋" w:eastAsia="仿宋" w:cs="仿宋"/>
          <w:sz w:val="24"/>
          <w:szCs w:val="24"/>
        </w:rPr>
        <w:t xml:space="preserve"> </w:t>
      </w:r>
      <w:r>
        <w:rPr>
          <w:rFonts w:hint="eastAsia" w:ascii="仿宋" w:hAnsi="仿宋" w:eastAsia="仿宋" w:cs="仿宋"/>
          <w:sz w:val="24"/>
          <w:szCs w:val="24"/>
        </w:rPr>
        <w:t>包</w:t>
      </w:r>
      <w:r>
        <w:rPr>
          <w:rFonts w:ascii="仿宋" w:hAnsi="仿宋" w:eastAsia="仿宋" w:cs="仿宋"/>
          <w:sz w:val="24"/>
          <w:szCs w:val="24"/>
        </w:rPr>
        <w:t xml:space="preserve"> </w:t>
      </w:r>
      <w:r>
        <w:rPr>
          <w:rFonts w:hint="eastAsia" w:ascii="仿宋" w:hAnsi="仿宋" w:eastAsia="仿宋" w:cs="仿宋"/>
          <w:sz w:val="24"/>
          <w:szCs w:val="24"/>
        </w:rPr>
        <w:t>人：（盖章）</w:t>
      </w:r>
    </w:p>
    <w:p>
      <w:pPr>
        <w:adjustRightInd w:val="0"/>
        <w:snapToGrid w:val="0"/>
        <w:spacing w:line="360" w:lineRule="auto"/>
        <w:ind w:firstLine="480" w:firstLineChars="200"/>
        <w:rPr>
          <w:rFonts w:ascii="仿宋" w:hAnsi="仿宋" w:eastAsia="仿宋" w:cs="Times New Roman"/>
          <w:sz w:val="24"/>
          <w:szCs w:val="24"/>
        </w:rPr>
      </w:pPr>
      <w:r>
        <w:rPr>
          <w:rFonts w:hint="eastAsia" w:ascii="仿宋" w:hAnsi="仿宋" w:eastAsia="仿宋" w:cs="仿宋"/>
          <w:sz w:val="24"/>
          <w:szCs w:val="24"/>
        </w:rPr>
        <w:t>法定代表人：（签字）</w:t>
      </w:r>
      <w:r>
        <w:rPr>
          <w:rFonts w:ascii="仿宋" w:hAnsi="仿宋" w:eastAsia="仿宋" w:cs="仿宋"/>
          <w:sz w:val="24"/>
          <w:szCs w:val="24"/>
        </w:rPr>
        <w:t xml:space="preserve">                     </w:t>
      </w:r>
      <w:r>
        <w:rPr>
          <w:rFonts w:hint="eastAsia" w:ascii="仿宋" w:hAnsi="仿宋" w:eastAsia="仿宋" w:cs="仿宋"/>
          <w:sz w:val="24"/>
          <w:szCs w:val="24"/>
        </w:rPr>
        <w:t>法定代表人：（签字）</w:t>
      </w:r>
    </w:p>
    <w:p>
      <w:pPr>
        <w:spacing w:line="360" w:lineRule="auto"/>
        <w:ind w:firstLine="480" w:firstLineChars="200"/>
        <w:jc w:val="left"/>
        <w:rPr>
          <w:rFonts w:ascii="仿宋" w:hAnsi="仿宋" w:eastAsia="仿宋" w:cs="仿宋"/>
          <w:sz w:val="24"/>
          <w:szCs w:val="24"/>
          <w:u w:val="single"/>
        </w:rPr>
      </w:pPr>
      <w:r>
        <w:rPr>
          <w:rFonts w:hint="eastAsia" w:ascii="仿宋" w:hAnsi="仿宋" w:eastAsia="仿宋" w:cs="仿宋"/>
          <w:sz w:val="24"/>
          <w:szCs w:val="24"/>
        </w:rPr>
        <w:t>联系电话：</w:t>
      </w:r>
      <w:r>
        <w:rPr>
          <w:rFonts w:ascii="仿宋" w:hAnsi="仿宋" w:eastAsia="仿宋" w:cs="仿宋"/>
          <w:sz w:val="24"/>
          <w:szCs w:val="24"/>
          <w:u w:val="single"/>
        </w:rPr>
        <w:t xml:space="preserve">                </w:t>
      </w:r>
      <w:r>
        <w:rPr>
          <w:rFonts w:ascii="仿宋" w:hAnsi="仿宋" w:eastAsia="仿宋" w:cs="仿宋"/>
          <w:sz w:val="24"/>
          <w:szCs w:val="24"/>
        </w:rPr>
        <w:t xml:space="preserve">              </w:t>
      </w:r>
      <w:r>
        <w:rPr>
          <w:rFonts w:hint="eastAsia" w:ascii="仿宋" w:hAnsi="仿宋" w:eastAsia="仿宋" w:cs="仿宋"/>
          <w:sz w:val="24"/>
          <w:szCs w:val="24"/>
        </w:rPr>
        <w:t>联系电话：</w:t>
      </w:r>
      <w:r>
        <w:rPr>
          <w:rFonts w:ascii="仿宋" w:hAnsi="仿宋" w:eastAsia="仿宋" w:cs="仿宋"/>
          <w:sz w:val="24"/>
          <w:szCs w:val="24"/>
          <w:u w:val="single"/>
        </w:rPr>
        <w:t xml:space="preserve">              </w:t>
      </w:r>
    </w:p>
    <w:p>
      <w:pPr>
        <w:adjustRightInd w:val="0"/>
        <w:snapToGrid w:val="0"/>
        <w:spacing w:line="360" w:lineRule="auto"/>
        <w:ind w:firstLine="480" w:firstLineChars="200"/>
        <w:rPr>
          <w:rFonts w:ascii="仿宋" w:hAnsi="仿宋" w:eastAsia="仿宋" w:cs="Times New Roman"/>
          <w:sz w:val="24"/>
          <w:szCs w:val="24"/>
        </w:rPr>
      </w:pPr>
      <w:r>
        <w:rPr>
          <w:rFonts w:ascii="仿宋" w:hAnsi="仿宋" w:eastAsia="仿宋" w:cs="仿宋"/>
          <w:sz w:val="24"/>
          <w:szCs w:val="24"/>
          <w:u w:val="single"/>
        </w:rPr>
        <w:t xml:space="preserve">          </w:t>
      </w:r>
      <w:r>
        <w:rPr>
          <w:rFonts w:hint="eastAsia" w:ascii="仿宋" w:hAnsi="仿宋" w:eastAsia="仿宋" w:cs="仿宋"/>
          <w:sz w:val="24"/>
          <w:szCs w:val="24"/>
        </w:rPr>
        <w:t>年</w:t>
      </w:r>
      <w:r>
        <w:rPr>
          <w:rFonts w:ascii="仿宋" w:hAnsi="仿宋" w:eastAsia="仿宋" w:cs="仿宋"/>
          <w:sz w:val="24"/>
          <w:szCs w:val="24"/>
          <w:u w:val="single"/>
        </w:rPr>
        <w:t xml:space="preserve">     </w:t>
      </w:r>
      <w:r>
        <w:rPr>
          <w:rFonts w:hint="eastAsia" w:ascii="仿宋" w:hAnsi="仿宋" w:eastAsia="仿宋" w:cs="仿宋"/>
          <w:sz w:val="24"/>
          <w:szCs w:val="24"/>
        </w:rPr>
        <w:t>月</w:t>
      </w:r>
      <w:r>
        <w:rPr>
          <w:rFonts w:ascii="仿宋" w:hAnsi="仿宋" w:eastAsia="仿宋" w:cs="仿宋"/>
          <w:sz w:val="24"/>
          <w:szCs w:val="24"/>
          <w:u w:val="single"/>
        </w:rPr>
        <w:t xml:space="preserve">     </w:t>
      </w:r>
      <w:r>
        <w:rPr>
          <w:rFonts w:hint="eastAsia" w:ascii="仿宋" w:hAnsi="仿宋" w:eastAsia="仿宋" w:cs="仿宋"/>
          <w:sz w:val="24"/>
          <w:szCs w:val="24"/>
        </w:rPr>
        <w:t>日</w:t>
      </w:r>
      <w:r>
        <w:rPr>
          <w:rFonts w:ascii="仿宋" w:hAnsi="仿宋" w:eastAsia="仿宋" w:cs="仿宋"/>
          <w:sz w:val="24"/>
          <w:szCs w:val="24"/>
        </w:rPr>
        <w:t xml:space="preserve">               </w:t>
      </w:r>
      <w:r>
        <w:rPr>
          <w:rFonts w:ascii="仿宋" w:hAnsi="仿宋" w:eastAsia="仿宋" w:cs="仿宋"/>
          <w:sz w:val="24"/>
          <w:szCs w:val="24"/>
          <w:u w:val="single"/>
        </w:rPr>
        <w:t xml:space="preserve">          </w:t>
      </w:r>
      <w:r>
        <w:rPr>
          <w:rFonts w:hint="eastAsia" w:ascii="仿宋" w:hAnsi="仿宋" w:eastAsia="仿宋" w:cs="仿宋"/>
          <w:sz w:val="24"/>
          <w:szCs w:val="24"/>
        </w:rPr>
        <w:t>年</w:t>
      </w:r>
      <w:r>
        <w:rPr>
          <w:rFonts w:ascii="仿宋" w:hAnsi="仿宋" w:eastAsia="仿宋" w:cs="仿宋"/>
          <w:sz w:val="24"/>
          <w:szCs w:val="24"/>
          <w:u w:val="single"/>
        </w:rPr>
        <w:t xml:space="preserve">     </w:t>
      </w:r>
      <w:r>
        <w:rPr>
          <w:rFonts w:hint="eastAsia" w:ascii="仿宋" w:hAnsi="仿宋" w:eastAsia="仿宋" w:cs="仿宋"/>
          <w:sz w:val="24"/>
          <w:szCs w:val="24"/>
        </w:rPr>
        <w:t>月</w:t>
      </w:r>
      <w:r>
        <w:rPr>
          <w:rFonts w:ascii="仿宋" w:hAnsi="仿宋" w:eastAsia="仿宋" w:cs="仿宋"/>
          <w:sz w:val="24"/>
          <w:szCs w:val="24"/>
          <w:u w:val="single"/>
        </w:rPr>
        <w:t xml:space="preserve">    </w:t>
      </w:r>
      <w:r>
        <w:rPr>
          <w:rFonts w:hint="eastAsia" w:ascii="仿宋" w:hAnsi="仿宋" w:eastAsia="仿宋" w:cs="仿宋"/>
          <w:sz w:val="24"/>
          <w:szCs w:val="24"/>
        </w:rPr>
        <w:t>日</w:t>
      </w:r>
    </w:p>
    <w:p>
      <w:pPr>
        <w:spacing w:line="360" w:lineRule="auto"/>
        <w:outlineLvl w:val="1"/>
        <w:rPr>
          <w:rFonts w:hint="eastAsia" w:ascii="黑体" w:hAnsi="黑体" w:eastAsia="黑体" w:cs="Times New Roman"/>
          <w:bCs/>
          <w:sz w:val="28"/>
          <w:szCs w:val="28"/>
        </w:rPr>
      </w:pPr>
      <w:r>
        <w:rPr>
          <w:rFonts w:ascii="仿宋" w:hAnsi="仿宋" w:eastAsia="仿宋" w:cs="Times New Roman"/>
          <w:kern w:val="0"/>
          <w:sz w:val="24"/>
          <w:szCs w:val="24"/>
        </w:rPr>
        <w:br w:type="page"/>
      </w:r>
      <w:bookmarkStart w:id="736" w:name="_Toc469384142"/>
      <w:bookmarkStart w:id="737" w:name="_Toc30859"/>
      <w:bookmarkStart w:id="738" w:name="_Toc266892926"/>
      <w:bookmarkStart w:id="739" w:name="_Toc30708"/>
      <w:r>
        <w:rPr>
          <w:rFonts w:hint="eastAsia" w:ascii="黑体" w:hAnsi="黑体" w:eastAsia="黑体" w:cs="仿宋"/>
          <w:bCs/>
          <w:sz w:val="28"/>
          <w:szCs w:val="28"/>
        </w:rPr>
        <w:t>附件</w:t>
      </w:r>
      <w:bookmarkEnd w:id="736"/>
      <w:bookmarkEnd w:id="737"/>
      <w:bookmarkEnd w:id="738"/>
      <w:r>
        <w:rPr>
          <w:rFonts w:hint="eastAsia" w:ascii="黑体" w:hAnsi="黑体" w:eastAsia="黑体" w:cs="仿宋"/>
          <w:bCs/>
          <w:sz w:val="28"/>
          <w:szCs w:val="28"/>
          <w:lang w:val="en-US" w:eastAsia="zh-CN"/>
        </w:rPr>
        <w:t>6</w:t>
      </w:r>
      <w:r>
        <w:rPr>
          <w:rFonts w:hint="eastAsia" w:ascii="黑体" w:hAnsi="黑体" w:eastAsia="黑体" w:cs="仿宋"/>
          <w:bCs/>
          <w:sz w:val="28"/>
          <w:szCs w:val="28"/>
        </w:rPr>
        <w:t>：</w:t>
      </w:r>
      <w:bookmarkEnd w:id="739"/>
    </w:p>
    <w:p>
      <w:pPr>
        <w:spacing w:line="360" w:lineRule="auto"/>
        <w:jc w:val="center"/>
        <w:rPr>
          <w:rFonts w:ascii="黑体" w:hAnsi="黑体" w:eastAsia="黑体" w:cs="Times New Roman"/>
          <w:b/>
          <w:bCs/>
          <w:sz w:val="44"/>
          <w:szCs w:val="44"/>
        </w:rPr>
      </w:pPr>
      <w:r>
        <w:rPr>
          <w:rFonts w:hint="eastAsia" w:ascii="黑体" w:hAnsi="黑体" w:eastAsia="黑体" w:cs="仿宋"/>
          <w:b/>
          <w:bCs/>
          <w:sz w:val="44"/>
          <w:szCs w:val="44"/>
        </w:rPr>
        <w:t>廉</w:t>
      </w:r>
      <w:r>
        <w:rPr>
          <w:rFonts w:ascii="黑体" w:hAnsi="黑体" w:eastAsia="黑体" w:cs="仿宋"/>
          <w:b/>
          <w:bCs/>
          <w:sz w:val="44"/>
          <w:szCs w:val="44"/>
        </w:rPr>
        <w:t xml:space="preserve"> </w:t>
      </w:r>
      <w:r>
        <w:rPr>
          <w:rFonts w:hint="eastAsia" w:ascii="黑体" w:hAnsi="黑体" w:eastAsia="黑体" w:cs="仿宋"/>
          <w:b/>
          <w:bCs/>
          <w:sz w:val="44"/>
          <w:szCs w:val="44"/>
        </w:rPr>
        <w:t>政</w:t>
      </w:r>
      <w:r>
        <w:rPr>
          <w:rFonts w:ascii="黑体" w:hAnsi="黑体" w:eastAsia="黑体" w:cs="仿宋"/>
          <w:b/>
          <w:bCs/>
          <w:sz w:val="44"/>
          <w:szCs w:val="44"/>
        </w:rPr>
        <w:t xml:space="preserve"> </w:t>
      </w:r>
      <w:r>
        <w:rPr>
          <w:rFonts w:hint="eastAsia" w:ascii="黑体" w:hAnsi="黑体" w:eastAsia="黑体" w:cs="仿宋"/>
          <w:b/>
          <w:bCs/>
          <w:sz w:val="44"/>
          <w:szCs w:val="44"/>
        </w:rPr>
        <w:t>合</w:t>
      </w:r>
      <w:r>
        <w:rPr>
          <w:rFonts w:ascii="黑体" w:hAnsi="黑体" w:eastAsia="黑体" w:cs="仿宋"/>
          <w:b/>
          <w:bCs/>
          <w:sz w:val="44"/>
          <w:szCs w:val="44"/>
        </w:rPr>
        <w:t xml:space="preserve"> </w:t>
      </w:r>
      <w:r>
        <w:rPr>
          <w:rFonts w:hint="eastAsia" w:ascii="黑体" w:hAnsi="黑体" w:eastAsia="黑体" w:cs="仿宋"/>
          <w:b/>
          <w:bCs/>
          <w:sz w:val="44"/>
          <w:szCs w:val="44"/>
        </w:rPr>
        <w:t>同</w:t>
      </w:r>
    </w:p>
    <w:p>
      <w:pPr>
        <w:spacing w:line="360" w:lineRule="auto"/>
        <w:rPr>
          <w:rFonts w:ascii="仿宋" w:hAnsi="仿宋" w:eastAsia="仿宋" w:cs="Times New Roman"/>
          <w:sz w:val="24"/>
          <w:szCs w:val="24"/>
        </w:rPr>
      </w:pPr>
      <w:r>
        <w:rPr>
          <w:rFonts w:hint="eastAsia" w:ascii="仿宋" w:hAnsi="仿宋" w:eastAsia="仿宋" w:cs="Times New Roman"/>
          <w:sz w:val="24"/>
          <w:szCs w:val="24"/>
        </w:rPr>
        <w:t xml:space="preserve">  </w:t>
      </w:r>
    </w:p>
    <w:p>
      <w:pPr>
        <w:spacing w:line="360" w:lineRule="auto"/>
        <w:ind w:firstLine="480" w:firstLineChars="200"/>
        <w:rPr>
          <w:rFonts w:ascii="仿宋" w:hAnsi="仿宋" w:eastAsia="仿宋" w:cs="仿宋"/>
          <w:sz w:val="24"/>
          <w:szCs w:val="24"/>
          <w:u w:val="single"/>
        </w:rPr>
      </w:pPr>
      <w:r>
        <w:rPr>
          <w:rFonts w:hint="eastAsia" w:ascii="仿宋" w:hAnsi="仿宋" w:eastAsia="仿宋" w:cs="仿宋"/>
          <w:sz w:val="24"/>
          <w:szCs w:val="24"/>
        </w:rPr>
        <w:t>发包人：（全称）</w:t>
      </w:r>
      <w:r>
        <w:rPr>
          <w:rFonts w:ascii="仿宋" w:hAnsi="仿宋" w:eastAsia="仿宋" w:cs="仿宋"/>
          <w:sz w:val="24"/>
          <w:szCs w:val="24"/>
          <w:u w:val="single"/>
        </w:rPr>
        <w:t xml:space="preserve">    </w:t>
      </w:r>
      <w:r>
        <w:rPr>
          <w:rFonts w:hint="eastAsia" w:ascii="仿宋" w:hAnsi="仿宋" w:eastAsia="仿宋" w:cs="仿宋"/>
          <w:sz w:val="24"/>
          <w:szCs w:val="24"/>
          <w:u w:val="single"/>
        </w:rPr>
        <w:t>广州市公安局</w:t>
      </w:r>
      <w:r>
        <w:rPr>
          <w:rFonts w:ascii="仿宋" w:hAnsi="仿宋" w:eastAsia="仿宋" w:cs="仿宋"/>
          <w:sz w:val="24"/>
          <w:szCs w:val="24"/>
          <w:u w:val="single"/>
        </w:rPr>
        <w:t xml:space="preserve">                    </w:t>
      </w:r>
    </w:p>
    <w:p>
      <w:pPr>
        <w:spacing w:line="360" w:lineRule="auto"/>
        <w:ind w:firstLine="480" w:firstLineChars="200"/>
        <w:rPr>
          <w:rFonts w:ascii="仿宋" w:hAnsi="仿宋" w:eastAsia="仿宋" w:cs="仿宋"/>
          <w:sz w:val="24"/>
          <w:szCs w:val="24"/>
          <w:u w:val="single"/>
        </w:rPr>
      </w:pPr>
      <w:r>
        <w:rPr>
          <w:rFonts w:hint="eastAsia" w:ascii="仿宋" w:hAnsi="仿宋" w:eastAsia="仿宋" w:cs="仿宋"/>
          <w:sz w:val="24"/>
          <w:szCs w:val="24"/>
        </w:rPr>
        <w:t>承包人：（全称）</w:t>
      </w:r>
      <w:r>
        <w:rPr>
          <w:rFonts w:ascii="仿宋" w:hAnsi="仿宋" w:eastAsia="仿宋" w:cs="仿宋"/>
          <w:sz w:val="24"/>
          <w:szCs w:val="24"/>
          <w:u w:val="single"/>
        </w:rPr>
        <w:t xml:space="preserve">            </w:t>
      </w:r>
    </w:p>
    <w:p>
      <w:pPr>
        <w:spacing w:line="360" w:lineRule="auto"/>
        <w:rPr>
          <w:rFonts w:ascii="仿宋" w:hAnsi="仿宋" w:eastAsia="仿宋" w:cs="仿宋"/>
          <w:sz w:val="24"/>
          <w:szCs w:val="24"/>
        </w:rPr>
      </w:pPr>
      <w:r>
        <w:rPr>
          <w:rFonts w:ascii="仿宋" w:hAnsi="仿宋" w:eastAsia="仿宋" w:cs="仿宋"/>
          <w:sz w:val="24"/>
          <w:szCs w:val="24"/>
        </w:rPr>
        <w:t xml:space="preserve">    </w:t>
      </w:r>
    </w:p>
    <w:p>
      <w:pPr>
        <w:spacing w:line="360" w:lineRule="auto"/>
        <w:ind w:firstLine="480" w:firstLineChars="200"/>
        <w:jc w:val="left"/>
        <w:rPr>
          <w:rFonts w:ascii="仿宋" w:hAnsi="仿宋" w:eastAsia="仿宋" w:cs="Times New Roman"/>
          <w:sz w:val="24"/>
          <w:szCs w:val="24"/>
        </w:rPr>
      </w:pPr>
      <w:r>
        <w:rPr>
          <w:rFonts w:hint="eastAsia" w:ascii="仿宋" w:hAnsi="仿宋" w:eastAsia="仿宋" w:cs="仿宋"/>
          <w:kern w:val="0"/>
          <w:sz w:val="24"/>
          <w:szCs w:val="24"/>
          <w:lang w:val="zh-CN"/>
        </w:rPr>
        <w:t>根据国家、省有关廉政建设的规定，为做好合同工程的廉政建设，保证工程质量与施工安</w:t>
      </w:r>
      <w:r>
        <w:rPr>
          <w:rFonts w:ascii="仿宋" w:hAnsi="仿宋" w:eastAsia="仿宋" w:cs="仿宋"/>
          <w:kern w:val="0"/>
          <w:sz w:val="24"/>
          <w:szCs w:val="24"/>
        </w:rPr>
        <w:t xml:space="preserve"> </w:t>
      </w:r>
      <w:r>
        <w:rPr>
          <w:rFonts w:hint="eastAsia" w:ascii="仿宋" w:hAnsi="仿宋" w:eastAsia="仿宋" w:cs="仿宋"/>
          <w:kern w:val="0"/>
          <w:sz w:val="24"/>
          <w:szCs w:val="24"/>
          <w:lang w:val="zh-CN"/>
        </w:rPr>
        <w:t>全，提高建设资金的有效使用和投资效益，合同双方当事人就加强合同工程的廉政建设，订立</w:t>
      </w:r>
      <w:r>
        <w:rPr>
          <w:rFonts w:ascii="仿宋" w:hAnsi="仿宋" w:eastAsia="仿宋" w:cs="仿宋"/>
          <w:kern w:val="0"/>
          <w:sz w:val="24"/>
          <w:szCs w:val="24"/>
        </w:rPr>
        <w:t xml:space="preserve"> </w:t>
      </w:r>
      <w:r>
        <w:rPr>
          <w:rFonts w:hint="eastAsia" w:ascii="仿宋" w:hAnsi="仿宋" w:eastAsia="仿宋" w:cs="仿宋"/>
          <w:kern w:val="0"/>
          <w:sz w:val="24"/>
          <w:szCs w:val="24"/>
          <w:lang w:val="zh-CN"/>
        </w:rPr>
        <w:t>本合同</w:t>
      </w:r>
      <w:r>
        <w:rPr>
          <w:rFonts w:hint="eastAsia" w:ascii="仿宋" w:hAnsi="仿宋" w:eastAsia="仿宋" w:cs="仿宋"/>
          <w:sz w:val="24"/>
          <w:szCs w:val="24"/>
        </w:rPr>
        <w:t>。</w:t>
      </w:r>
    </w:p>
    <w:p>
      <w:pPr>
        <w:spacing w:line="360" w:lineRule="auto"/>
        <w:ind w:firstLine="562" w:firstLineChars="200"/>
        <w:jc w:val="left"/>
        <w:outlineLvl w:val="0"/>
        <w:rPr>
          <w:rFonts w:ascii="仿宋" w:hAnsi="仿宋" w:eastAsia="仿宋" w:cs="Times New Roman"/>
          <w:b/>
          <w:bCs/>
          <w:sz w:val="28"/>
          <w:szCs w:val="28"/>
        </w:rPr>
      </w:pPr>
      <w:bookmarkStart w:id="740" w:name="_Toc9676"/>
      <w:r>
        <w:rPr>
          <w:rFonts w:ascii="仿宋" w:hAnsi="仿宋" w:eastAsia="仿宋" w:cs="仿宋"/>
          <w:b/>
          <w:bCs/>
          <w:sz w:val="28"/>
          <w:szCs w:val="28"/>
        </w:rPr>
        <w:t xml:space="preserve">1  </w:t>
      </w:r>
      <w:r>
        <w:rPr>
          <w:rFonts w:hint="eastAsia" w:ascii="仿宋" w:hAnsi="仿宋" w:eastAsia="仿宋" w:cs="仿宋"/>
          <w:b/>
          <w:bCs/>
          <w:sz w:val="28"/>
          <w:szCs w:val="28"/>
        </w:rPr>
        <w:t>双方权利和义务</w:t>
      </w:r>
      <w:bookmarkEnd w:id="740"/>
    </w:p>
    <w:p>
      <w:pPr>
        <w:spacing w:line="360" w:lineRule="auto"/>
        <w:ind w:firstLine="480" w:firstLineChars="200"/>
        <w:jc w:val="left"/>
        <w:rPr>
          <w:rFonts w:ascii="仿宋" w:hAnsi="仿宋" w:eastAsia="仿宋" w:cs="Times New Roman"/>
          <w:sz w:val="24"/>
          <w:szCs w:val="24"/>
        </w:rPr>
      </w:pPr>
      <w:r>
        <w:rPr>
          <w:rFonts w:ascii="仿宋" w:hAnsi="仿宋" w:eastAsia="仿宋" w:cs="仿宋"/>
          <w:sz w:val="24"/>
          <w:szCs w:val="24"/>
        </w:rPr>
        <w:t xml:space="preserve">1.1  </w:t>
      </w:r>
      <w:r>
        <w:rPr>
          <w:rFonts w:hint="eastAsia" w:ascii="仿宋" w:hAnsi="仿宋" w:eastAsia="仿宋" w:cs="仿宋"/>
          <w:sz w:val="24"/>
          <w:szCs w:val="24"/>
        </w:rPr>
        <w:t>严格遵守国家、省有关法律法规的规定。</w:t>
      </w:r>
    </w:p>
    <w:p>
      <w:pPr>
        <w:spacing w:line="360" w:lineRule="auto"/>
        <w:ind w:firstLine="480" w:firstLineChars="200"/>
        <w:rPr>
          <w:rFonts w:ascii="仿宋" w:hAnsi="仿宋" w:eastAsia="仿宋" w:cs="Times New Roman"/>
          <w:sz w:val="24"/>
          <w:szCs w:val="24"/>
        </w:rPr>
      </w:pPr>
      <w:r>
        <w:rPr>
          <w:rFonts w:ascii="仿宋" w:hAnsi="仿宋" w:eastAsia="仿宋" w:cs="仿宋"/>
          <w:sz w:val="24"/>
          <w:szCs w:val="24"/>
        </w:rPr>
        <w:t xml:space="preserve">1.2  </w:t>
      </w:r>
      <w:r>
        <w:rPr>
          <w:rFonts w:hint="eastAsia" w:ascii="仿宋" w:hAnsi="仿宋" w:eastAsia="仿宋" w:cs="仿宋"/>
          <w:sz w:val="24"/>
          <w:szCs w:val="24"/>
        </w:rPr>
        <w:t>严格执行合同工程一切合同文件，自觉按合同办事。</w:t>
      </w:r>
    </w:p>
    <w:p>
      <w:pPr>
        <w:spacing w:line="360" w:lineRule="auto"/>
        <w:ind w:firstLine="480" w:firstLineChars="200"/>
        <w:rPr>
          <w:rFonts w:ascii="仿宋" w:hAnsi="仿宋" w:eastAsia="仿宋" w:cs="Times New Roman"/>
          <w:sz w:val="24"/>
          <w:szCs w:val="24"/>
        </w:rPr>
      </w:pPr>
      <w:r>
        <w:rPr>
          <w:rFonts w:ascii="仿宋" w:hAnsi="仿宋" w:eastAsia="仿宋" w:cs="仿宋"/>
          <w:sz w:val="24"/>
          <w:szCs w:val="24"/>
        </w:rPr>
        <w:t xml:space="preserve">1.3  </w:t>
      </w:r>
      <w:r>
        <w:rPr>
          <w:rFonts w:hint="eastAsia" w:ascii="仿宋" w:hAnsi="仿宋" w:eastAsia="仿宋" w:cs="仿宋"/>
          <w:kern w:val="0"/>
          <w:sz w:val="24"/>
          <w:szCs w:val="24"/>
          <w:lang w:val="zh-CN"/>
        </w:rPr>
        <w:t>合同双方当事人的业务活动应坚持公平、公开、公正和诚信的原则（法律认定的商业</w:t>
      </w:r>
      <w:r>
        <w:rPr>
          <w:rFonts w:ascii="仿宋" w:hAnsi="仿宋" w:eastAsia="仿宋" w:cs="仿宋"/>
          <w:kern w:val="0"/>
          <w:sz w:val="24"/>
          <w:szCs w:val="24"/>
        </w:rPr>
        <w:t xml:space="preserve"> </w:t>
      </w:r>
      <w:r>
        <w:rPr>
          <w:rFonts w:hint="eastAsia" w:ascii="仿宋" w:hAnsi="仿宋" w:eastAsia="仿宋" w:cs="仿宋"/>
          <w:kern w:val="0"/>
          <w:sz w:val="24"/>
          <w:szCs w:val="24"/>
          <w:lang w:val="zh-CN"/>
        </w:rPr>
        <w:t>秘密和合同文件另有规定除外），不得损害国家和集体利益，不得违反工程建设管理规章制度</w:t>
      </w:r>
      <w:r>
        <w:rPr>
          <w:rFonts w:hint="eastAsia" w:ascii="仿宋" w:hAnsi="仿宋" w:eastAsia="仿宋" w:cs="仿宋"/>
          <w:sz w:val="24"/>
          <w:szCs w:val="24"/>
        </w:rPr>
        <w:t>。</w:t>
      </w:r>
    </w:p>
    <w:p>
      <w:pPr>
        <w:spacing w:line="360" w:lineRule="auto"/>
        <w:ind w:firstLine="480" w:firstLineChars="200"/>
        <w:rPr>
          <w:rFonts w:ascii="仿宋" w:hAnsi="仿宋" w:eastAsia="仿宋" w:cs="Times New Roman"/>
          <w:sz w:val="24"/>
          <w:szCs w:val="24"/>
        </w:rPr>
      </w:pPr>
      <w:r>
        <w:rPr>
          <w:rFonts w:ascii="仿宋" w:hAnsi="仿宋" w:eastAsia="仿宋" w:cs="仿宋"/>
          <w:sz w:val="24"/>
          <w:szCs w:val="24"/>
        </w:rPr>
        <w:t xml:space="preserve">1.4  </w:t>
      </w:r>
      <w:r>
        <w:rPr>
          <w:rFonts w:hint="eastAsia" w:ascii="仿宋" w:hAnsi="仿宋" w:eastAsia="仿宋" w:cs="仿宋"/>
          <w:sz w:val="24"/>
          <w:szCs w:val="24"/>
        </w:rPr>
        <w:t>建立健全廉政制度，开展廉政教育，设立廉政告示牌，公布举报电话，监督并认真查处违法违纪行为。</w:t>
      </w:r>
    </w:p>
    <w:p>
      <w:pPr>
        <w:spacing w:line="360" w:lineRule="auto"/>
        <w:ind w:firstLine="480" w:firstLineChars="200"/>
        <w:rPr>
          <w:rFonts w:ascii="仿宋" w:hAnsi="仿宋" w:eastAsia="仿宋" w:cs="Times New Roman"/>
          <w:sz w:val="24"/>
          <w:szCs w:val="24"/>
        </w:rPr>
      </w:pPr>
      <w:r>
        <w:rPr>
          <w:rFonts w:ascii="仿宋" w:hAnsi="仿宋" w:eastAsia="仿宋" w:cs="仿宋"/>
          <w:sz w:val="24"/>
          <w:szCs w:val="24"/>
        </w:rPr>
        <w:t xml:space="preserve">1.5  </w:t>
      </w:r>
      <w:r>
        <w:rPr>
          <w:rFonts w:hint="eastAsia" w:ascii="仿宋" w:hAnsi="仿宋" w:eastAsia="仿宋" w:cs="仿宋"/>
          <w:sz w:val="24"/>
          <w:szCs w:val="24"/>
        </w:rPr>
        <w:t>发现对方在业务活动中有违反廉政建设规定的行为，应及时给予提醒和纠正。</w:t>
      </w:r>
    </w:p>
    <w:p>
      <w:pPr>
        <w:spacing w:line="360" w:lineRule="auto"/>
        <w:ind w:firstLine="480" w:firstLineChars="200"/>
        <w:jc w:val="left"/>
        <w:rPr>
          <w:rFonts w:ascii="仿宋" w:hAnsi="仿宋" w:eastAsia="仿宋" w:cs="Times New Roman"/>
          <w:sz w:val="24"/>
          <w:szCs w:val="24"/>
        </w:rPr>
      </w:pPr>
      <w:r>
        <w:rPr>
          <w:rFonts w:ascii="仿宋" w:hAnsi="仿宋" w:eastAsia="仿宋" w:cs="仿宋"/>
          <w:sz w:val="24"/>
          <w:szCs w:val="24"/>
        </w:rPr>
        <w:t xml:space="preserve">1.6  </w:t>
      </w:r>
      <w:r>
        <w:rPr>
          <w:rFonts w:hint="eastAsia" w:ascii="仿宋" w:hAnsi="仿宋" w:eastAsia="仿宋" w:cs="仿宋"/>
          <w:sz w:val="24"/>
          <w:szCs w:val="24"/>
        </w:rPr>
        <w:t>发现对方严重违反合同的行为，有向其上级部门举报、建议给予处理并要求告知处理结果的权利。没有上级部门的，</w:t>
      </w:r>
      <w:r>
        <w:rPr>
          <w:rFonts w:hint="eastAsia" w:ascii="仿宋" w:hAnsi="仿宋" w:eastAsia="仿宋" w:cs="仿宋"/>
          <w:kern w:val="0"/>
          <w:sz w:val="24"/>
          <w:szCs w:val="24"/>
          <w:lang w:val="zh-CN"/>
        </w:rPr>
        <w:t>可按本合同第二部分《通用条款》第</w:t>
      </w:r>
      <w:r>
        <w:rPr>
          <w:rFonts w:ascii="仿宋" w:hAnsi="仿宋" w:eastAsia="仿宋" w:cs="仿宋"/>
          <w:kern w:val="0"/>
          <w:sz w:val="24"/>
          <w:szCs w:val="24"/>
        </w:rPr>
        <w:t xml:space="preserve"> 87 </w:t>
      </w:r>
      <w:r>
        <w:rPr>
          <w:rFonts w:hint="eastAsia" w:ascii="仿宋" w:hAnsi="仿宋" w:eastAsia="仿宋" w:cs="仿宋"/>
          <w:kern w:val="0"/>
          <w:sz w:val="24"/>
          <w:szCs w:val="24"/>
          <w:lang w:val="zh-CN"/>
        </w:rPr>
        <w:t>条规定处</w:t>
      </w:r>
      <w:r>
        <w:rPr>
          <w:rFonts w:hint="eastAsia" w:ascii="仿宋" w:hAnsi="仿宋" w:eastAsia="仿宋" w:cs="仿宋"/>
          <w:sz w:val="24"/>
          <w:szCs w:val="24"/>
        </w:rPr>
        <w:t>。</w:t>
      </w:r>
    </w:p>
    <w:p>
      <w:pPr>
        <w:spacing w:line="360" w:lineRule="auto"/>
        <w:ind w:firstLine="562" w:firstLineChars="200"/>
        <w:jc w:val="left"/>
        <w:outlineLvl w:val="0"/>
        <w:rPr>
          <w:rFonts w:ascii="仿宋" w:hAnsi="仿宋" w:eastAsia="仿宋" w:cs="Times New Roman"/>
          <w:b/>
          <w:bCs/>
          <w:sz w:val="28"/>
          <w:szCs w:val="28"/>
        </w:rPr>
      </w:pPr>
      <w:bookmarkStart w:id="741" w:name="_Toc3302"/>
      <w:r>
        <w:rPr>
          <w:rFonts w:ascii="仿宋" w:hAnsi="仿宋" w:eastAsia="仿宋" w:cs="仿宋"/>
          <w:b/>
          <w:bCs/>
          <w:sz w:val="28"/>
          <w:szCs w:val="28"/>
        </w:rPr>
        <w:t xml:space="preserve">2  </w:t>
      </w:r>
      <w:r>
        <w:rPr>
          <w:rFonts w:hint="eastAsia" w:ascii="仿宋" w:hAnsi="仿宋" w:eastAsia="仿宋" w:cs="仿宋"/>
          <w:b/>
          <w:bCs/>
          <w:sz w:val="28"/>
          <w:szCs w:val="28"/>
        </w:rPr>
        <w:t>发包人义务</w:t>
      </w:r>
      <w:bookmarkEnd w:id="741"/>
    </w:p>
    <w:p>
      <w:pPr>
        <w:spacing w:line="360" w:lineRule="auto"/>
        <w:ind w:firstLine="480" w:firstLineChars="200"/>
        <w:jc w:val="left"/>
        <w:rPr>
          <w:rFonts w:ascii="仿宋" w:hAnsi="仿宋" w:eastAsia="仿宋" w:cs="Times New Roman"/>
          <w:sz w:val="24"/>
          <w:szCs w:val="24"/>
        </w:rPr>
      </w:pPr>
      <w:r>
        <w:rPr>
          <w:rFonts w:ascii="仿宋" w:hAnsi="仿宋" w:eastAsia="仿宋" w:cs="仿宋"/>
          <w:sz w:val="24"/>
          <w:szCs w:val="24"/>
        </w:rPr>
        <w:t xml:space="preserve">2.1  </w:t>
      </w:r>
      <w:r>
        <w:rPr>
          <w:rFonts w:hint="eastAsia" w:ascii="仿宋" w:hAnsi="仿宋" w:eastAsia="仿宋" w:cs="仿宋"/>
          <w:sz w:val="24"/>
          <w:szCs w:val="24"/>
        </w:rPr>
        <w:t>发包人及其工作人员不得索要或接受承包人的礼金、有价证券和贵重物品，不得在承包人报销任何应由发包人或工作人员个人支付的费用等。</w:t>
      </w:r>
    </w:p>
    <w:p>
      <w:pPr>
        <w:spacing w:line="360" w:lineRule="auto"/>
        <w:ind w:firstLine="480" w:firstLineChars="200"/>
        <w:rPr>
          <w:rFonts w:ascii="仿宋" w:hAnsi="仿宋" w:eastAsia="仿宋" w:cs="Times New Roman"/>
          <w:sz w:val="24"/>
          <w:szCs w:val="24"/>
        </w:rPr>
      </w:pPr>
      <w:r>
        <w:rPr>
          <w:rFonts w:ascii="仿宋" w:hAnsi="仿宋" w:eastAsia="仿宋" w:cs="仿宋"/>
          <w:sz w:val="24"/>
          <w:szCs w:val="24"/>
        </w:rPr>
        <w:t xml:space="preserve">2.2  </w:t>
      </w:r>
      <w:r>
        <w:rPr>
          <w:rFonts w:hint="eastAsia" w:ascii="仿宋" w:hAnsi="仿宋" w:eastAsia="仿宋" w:cs="仿宋"/>
          <w:sz w:val="24"/>
          <w:szCs w:val="24"/>
        </w:rPr>
        <w:t>发包人及其工作人员不得参加承包人安排的宴请（工作餐除外）和娱乐活动；不得接受承包人提供的通讯工具、交通工具和高档办公用品等。</w:t>
      </w:r>
    </w:p>
    <w:p>
      <w:pPr>
        <w:spacing w:line="360" w:lineRule="auto"/>
        <w:ind w:firstLine="480" w:firstLineChars="200"/>
        <w:rPr>
          <w:rFonts w:ascii="仿宋" w:hAnsi="仿宋" w:eastAsia="仿宋" w:cs="Times New Roman"/>
          <w:sz w:val="24"/>
          <w:szCs w:val="24"/>
        </w:rPr>
      </w:pPr>
      <w:r>
        <w:rPr>
          <w:rFonts w:ascii="仿宋" w:hAnsi="仿宋" w:eastAsia="仿宋" w:cs="仿宋"/>
          <w:sz w:val="24"/>
          <w:szCs w:val="24"/>
        </w:rPr>
        <w:t xml:space="preserve">2.3  </w:t>
      </w:r>
      <w:r>
        <w:rPr>
          <w:rFonts w:hint="eastAsia" w:ascii="仿宋" w:hAnsi="仿宋" w:eastAsia="仿宋" w:cs="仿宋"/>
          <w:sz w:val="24"/>
          <w:szCs w:val="24"/>
        </w:rPr>
        <w:t>发包人及其工作人员不得要求或者接受承包人为其住房装修、婚丧嫁娶活动、配偶子女的工作安排以及出国出境、旅游等提供方便等。</w:t>
      </w:r>
    </w:p>
    <w:p>
      <w:pPr>
        <w:spacing w:line="360" w:lineRule="auto"/>
        <w:ind w:firstLine="480" w:firstLineChars="200"/>
        <w:rPr>
          <w:rFonts w:ascii="仿宋" w:hAnsi="仿宋" w:eastAsia="仿宋" w:cs="Times New Roman"/>
          <w:sz w:val="24"/>
          <w:szCs w:val="24"/>
        </w:rPr>
      </w:pPr>
      <w:r>
        <w:rPr>
          <w:rFonts w:ascii="仿宋" w:hAnsi="仿宋" w:eastAsia="仿宋" w:cs="仿宋"/>
          <w:sz w:val="24"/>
          <w:szCs w:val="24"/>
        </w:rPr>
        <w:t xml:space="preserve">2.4  </w:t>
      </w:r>
      <w:r>
        <w:rPr>
          <w:rFonts w:hint="eastAsia" w:ascii="仿宋" w:hAnsi="仿宋" w:eastAsia="仿宋" w:cs="仿宋"/>
          <w:kern w:val="0"/>
          <w:sz w:val="24"/>
          <w:szCs w:val="24"/>
          <w:lang w:val="zh-CN"/>
        </w:rPr>
        <w:t>发包人及其工作人员不得以任何理由向承包人推荐分包人、推销材料和工程设备，不得要求承包人购买合同以外的材料和工程设备</w:t>
      </w:r>
      <w:r>
        <w:rPr>
          <w:rFonts w:hint="eastAsia" w:ascii="仿宋" w:hAnsi="仿宋" w:eastAsia="仿宋" w:cs="仿宋"/>
          <w:sz w:val="24"/>
          <w:szCs w:val="24"/>
        </w:rPr>
        <w:t>。</w:t>
      </w:r>
    </w:p>
    <w:p>
      <w:pPr>
        <w:spacing w:line="360" w:lineRule="auto"/>
        <w:ind w:firstLine="480" w:firstLineChars="200"/>
        <w:rPr>
          <w:rFonts w:ascii="仿宋" w:hAnsi="仿宋" w:eastAsia="仿宋" w:cs="Times New Roman"/>
          <w:sz w:val="24"/>
          <w:szCs w:val="24"/>
        </w:rPr>
      </w:pPr>
      <w:r>
        <w:rPr>
          <w:rFonts w:ascii="仿宋" w:hAnsi="仿宋" w:eastAsia="仿宋" w:cs="仿宋"/>
          <w:sz w:val="24"/>
          <w:szCs w:val="24"/>
        </w:rPr>
        <w:t xml:space="preserve">2.5  </w:t>
      </w:r>
      <w:r>
        <w:rPr>
          <w:rFonts w:hint="eastAsia" w:ascii="仿宋" w:hAnsi="仿宋" w:eastAsia="仿宋" w:cs="仿宋"/>
          <w:kern w:val="0"/>
          <w:sz w:val="24"/>
          <w:szCs w:val="24"/>
          <w:lang w:val="zh-CN"/>
        </w:rPr>
        <w:t>发包人及其工作人员要秉公办事，不准营私舞弊，不准利用职权私自为合同工程安排施工队伍，也不得从事与合同工程有关的各种有偿中介活动</w:t>
      </w:r>
      <w:r>
        <w:rPr>
          <w:rFonts w:hint="eastAsia" w:ascii="仿宋" w:hAnsi="仿宋" w:eastAsia="仿宋" w:cs="仿宋"/>
          <w:sz w:val="24"/>
          <w:szCs w:val="24"/>
        </w:rPr>
        <w:t>。</w:t>
      </w:r>
    </w:p>
    <w:p>
      <w:pPr>
        <w:spacing w:line="360" w:lineRule="auto"/>
        <w:ind w:firstLine="480" w:firstLineChars="200"/>
        <w:rPr>
          <w:rFonts w:ascii="仿宋" w:hAnsi="仿宋" w:eastAsia="仿宋" w:cs="Times New Roman"/>
          <w:sz w:val="24"/>
          <w:szCs w:val="24"/>
        </w:rPr>
      </w:pPr>
      <w:r>
        <w:rPr>
          <w:rFonts w:ascii="仿宋" w:hAnsi="仿宋" w:eastAsia="仿宋" w:cs="仿宋"/>
          <w:sz w:val="24"/>
          <w:szCs w:val="24"/>
        </w:rPr>
        <w:t xml:space="preserve">2.6  </w:t>
      </w:r>
      <w:r>
        <w:rPr>
          <w:rFonts w:hint="eastAsia" w:ascii="仿宋" w:hAnsi="仿宋" w:eastAsia="仿宋" w:cs="仿宋"/>
          <w:kern w:val="0"/>
          <w:sz w:val="24"/>
          <w:szCs w:val="24"/>
          <w:lang w:val="zh-CN"/>
        </w:rPr>
        <w:t>发包人及其工作人员（含其配偶、子女）不得从事与合同工程有关的材料和工程设备供应、工程分包、劳务等经济活动</w:t>
      </w:r>
      <w:r>
        <w:rPr>
          <w:rFonts w:hint="eastAsia" w:ascii="仿宋" w:hAnsi="仿宋" w:eastAsia="仿宋" w:cs="仿宋"/>
          <w:sz w:val="24"/>
          <w:szCs w:val="24"/>
        </w:rPr>
        <w:t>。</w:t>
      </w:r>
    </w:p>
    <w:p>
      <w:pPr>
        <w:spacing w:line="360" w:lineRule="auto"/>
        <w:ind w:firstLine="562" w:firstLineChars="200"/>
        <w:outlineLvl w:val="0"/>
        <w:rPr>
          <w:rFonts w:ascii="仿宋" w:hAnsi="仿宋" w:eastAsia="仿宋" w:cs="Times New Roman"/>
          <w:b/>
          <w:bCs/>
          <w:sz w:val="28"/>
          <w:szCs w:val="28"/>
        </w:rPr>
      </w:pPr>
      <w:bookmarkStart w:id="742" w:name="_Toc20200"/>
      <w:r>
        <w:rPr>
          <w:rFonts w:ascii="仿宋" w:hAnsi="仿宋" w:eastAsia="仿宋" w:cs="仿宋"/>
          <w:b/>
          <w:bCs/>
          <w:sz w:val="28"/>
          <w:szCs w:val="28"/>
        </w:rPr>
        <w:t xml:space="preserve">3  </w:t>
      </w:r>
      <w:r>
        <w:rPr>
          <w:rFonts w:hint="eastAsia" w:ascii="仿宋" w:hAnsi="仿宋" w:eastAsia="仿宋" w:cs="仿宋"/>
          <w:b/>
          <w:bCs/>
          <w:sz w:val="28"/>
          <w:szCs w:val="28"/>
        </w:rPr>
        <w:t>承包人义务</w:t>
      </w:r>
      <w:bookmarkEnd w:id="742"/>
    </w:p>
    <w:p>
      <w:pPr>
        <w:spacing w:line="360" w:lineRule="auto"/>
        <w:ind w:firstLine="480" w:firstLineChars="200"/>
        <w:rPr>
          <w:rFonts w:ascii="仿宋" w:hAnsi="仿宋" w:eastAsia="仿宋" w:cs="Times New Roman"/>
          <w:sz w:val="24"/>
          <w:szCs w:val="24"/>
        </w:rPr>
      </w:pPr>
      <w:r>
        <w:rPr>
          <w:rFonts w:ascii="仿宋" w:hAnsi="仿宋" w:eastAsia="仿宋" w:cs="仿宋"/>
          <w:sz w:val="24"/>
          <w:szCs w:val="24"/>
        </w:rPr>
        <w:t xml:space="preserve">3.1  </w:t>
      </w:r>
      <w:r>
        <w:rPr>
          <w:rFonts w:hint="eastAsia" w:ascii="仿宋" w:hAnsi="仿宋" w:eastAsia="仿宋" w:cs="仿宋"/>
          <w:sz w:val="24"/>
          <w:szCs w:val="24"/>
        </w:rPr>
        <w:t>承包人不得以任何理由向发包人及其工作人员行贿或馈赠礼金、有价证券、贵重礼品。</w:t>
      </w:r>
    </w:p>
    <w:p>
      <w:pPr>
        <w:spacing w:line="360" w:lineRule="auto"/>
        <w:ind w:firstLine="480" w:firstLineChars="200"/>
        <w:rPr>
          <w:rFonts w:ascii="仿宋" w:hAnsi="仿宋" w:eastAsia="仿宋" w:cs="Times New Roman"/>
          <w:sz w:val="24"/>
          <w:szCs w:val="24"/>
        </w:rPr>
      </w:pPr>
      <w:r>
        <w:rPr>
          <w:rFonts w:ascii="仿宋" w:hAnsi="仿宋" w:eastAsia="仿宋" w:cs="仿宋"/>
          <w:sz w:val="24"/>
          <w:szCs w:val="24"/>
        </w:rPr>
        <w:t xml:space="preserve">3.2  </w:t>
      </w:r>
      <w:r>
        <w:rPr>
          <w:rFonts w:hint="eastAsia" w:ascii="仿宋" w:hAnsi="仿宋" w:eastAsia="仿宋" w:cs="仿宋"/>
          <w:sz w:val="24"/>
          <w:szCs w:val="24"/>
        </w:rPr>
        <w:t>承包人不得以任何名义为发包人及其工作人员报销应由发包人或工作人员个人支付的任何费用。</w:t>
      </w:r>
    </w:p>
    <w:p>
      <w:pPr>
        <w:spacing w:line="360" w:lineRule="auto"/>
        <w:ind w:firstLine="480" w:firstLineChars="200"/>
        <w:rPr>
          <w:rFonts w:ascii="仿宋" w:hAnsi="仿宋" w:eastAsia="仿宋" w:cs="Times New Roman"/>
          <w:sz w:val="24"/>
          <w:szCs w:val="24"/>
        </w:rPr>
      </w:pPr>
      <w:r>
        <w:rPr>
          <w:rFonts w:ascii="仿宋" w:hAnsi="仿宋" w:eastAsia="仿宋" w:cs="仿宋"/>
          <w:sz w:val="24"/>
          <w:szCs w:val="24"/>
        </w:rPr>
        <w:t xml:space="preserve">3.3  </w:t>
      </w:r>
      <w:r>
        <w:rPr>
          <w:rFonts w:hint="eastAsia" w:ascii="仿宋" w:hAnsi="仿宋" w:eastAsia="仿宋" w:cs="仿宋"/>
          <w:sz w:val="24"/>
          <w:szCs w:val="24"/>
        </w:rPr>
        <w:t>承包人不得以任何理由安排发包人及其工作人员参加宴请（工作餐除外）及娱乐活动。</w:t>
      </w:r>
    </w:p>
    <w:p>
      <w:pPr>
        <w:spacing w:line="360" w:lineRule="auto"/>
        <w:ind w:firstLine="480" w:firstLineChars="200"/>
        <w:rPr>
          <w:rFonts w:ascii="仿宋" w:hAnsi="仿宋" w:eastAsia="仿宋" w:cs="Times New Roman"/>
          <w:sz w:val="24"/>
          <w:szCs w:val="24"/>
        </w:rPr>
      </w:pPr>
      <w:r>
        <w:rPr>
          <w:rFonts w:ascii="仿宋" w:hAnsi="仿宋" w:eastAsia="仿宋" w:cs="仿宋"/>
          <w:sz w:val="24"/>
          <w:szCs w:val="24"/>
        </w:rPr>
        <w:t xml:space="preserve">3.4  </w:t>
      </w:r>
      <w:r>
        <w:rPr>
          <w:rFonts w:hint="eastAsia" w:ascii="仿宋" w:hAnsi="仿宋" w:eastAsia="仿宋" w:cs="仿宋"/>
          <w:sz w:val="24"/>
          <w:szCs w:val="24"/>
        </w:rPr>
        <w:t>承包人不得为发包人和个人购置或提供通讯工具、交通工具和高档办公用品等。</w:t>
      </w:r>
    </w:p>
    <w:p>
      <w:pPr>
        <w:spacing w:line="360" w:lineRule="auto"/>
        <w:ind w:firstLine="480" w:firstLineChars="200"/>
        <w:rPr>
          <w:rFonts w:ascii="仿宋" w:hAnsi="仿宋" w:eastAsia="仿宋" w:cs="Times New Roman"/>
          <w:sz w:val="24"/>
          <w:szCs w:val="24"/>
        </w:rPr>
      </w:pPr>
      <w:r>
        <w:rPr>
          <w:rFonts w:ascii="仿宋" w:hAnsi="仿宋" w:eastAsia="仿宋" w:cs="仿宋"/>
          <w:sz w:val="24"/>
          <w:szCs w:val="24"/>
        </w:rPr>
        <w:t xml:space="preserve">3.5  </w:t>
      </w:r>
      <w:r>
        <w:rPr>
          <w:rFonts w:hint="eastAsia" w:ascii="仿宋" w:hAnsi="仿宋" w:eastAsia="仿宋" w:cs="仿宋"/>
          <w:kern w:val="0"/>
          <w:sz w:val="24"/>
          <w:szCs w:val="24"/>
          <w:lang w:val="zh-CN"/>
        </w:rPr>
        <w:t>承包人不得为发包人及其工作人员的住房装修、婚丧嫁娶活动、配偶子女工作安排以及出国出境、旅游等提供方便。</w:t>
      </w:r>
    </w:p>
    <w:p>
      <w:pPr>
        <w:tabs>
          <w:tab w:val="left" w:pos="900"/>
        </w:tabs>
        <w:spacing w:line="360" w:lineRule="auto"/>
        <w:ind w:firstLine="562" w:firstLineChars="200"/>
        <w:outlineLvl w:val="0"/>
        <w:rPr>
          <w:rFonts w:ascii="仿宋" w:hAnsi="仿宋" w:eastAsia="仿宋" w:cs="Times New Roman"/>
          <w:b/>
          <w:bCs/>
          <w:sz w:val="28"/>
          <w:szCs w:val="28"/>
        </w:rPr>
      </w:pPr>
      <w:bookmarkStart w:id="743" w:name="_Toc1894"/>
      <w:r>
        <w:rPr>
          <w:rFonts w:ascii="仿宋" w:hAnsi="仿宋" w:eastAsia="仿宋" w:cs="仿宋"/>
          <w:b/>
          <w:bCs/>
          <w:sz w:val="28"/>
          <w:szCs w:val="28"/>
        </w:rPr>
        <w:t xml:space="preserve">4  </w:t>
      </w:r>
      <w:r>
        <w:rPr>
          <w:rFonts w:hint="eastAsia" w:ascii="仿宋" w:hAnsi="仿宋" w:eastAsia="仿宋" w:cs="仿宋"/>
          <w:b/>
          <w:bCs/>
          <w:sz w:val="28"/>
          <w:szCs w:val="28"/>
        </w:rPr>
        <w:t>违约责任</w:t>
      </w:r>
      <w:bookmarkEnd w:id="743"/>
    </w:p>
    <w:p>
      <w:pPr>
        <w:spacing w:line="360" w:lineRule="auto"/>
        <w:ind w:firstLine="480" w:firstLineChars="200"/>
        <w:rPr>
          <w:rFonts w:ascii="仿宋" w:hAnsi="仿宋" w:eastAsia="仿宋" w:cs="Times New Roman"/>
          <w:sz w:val="24"/>
          <w:szCs w:val="24"/>
        </w:rPr>
      </w:pPr>
      <w:r>
        <w:rPr>
          <w:rFonts w:ascii="仿宋" w:hAnsi="仿宋" w:eastAsia="仿宋" w:cs="仿宋"/>
          <w:sz w:val="24"/>
          <w:szCs w:val="24"/>
        </w:rPr>
        <w:t xml:space="preserve">4.1  </w:t>
      </w:r>
      <w:r>
        <w:rPr>
          <w:rFonts w:hint="eastAsia" w:ascii="仿宋" w:hAnsi="仿宋" w:eastAsia="仿宋" w:cs="仿宋"/>
          <w:sz w:val="24"/>
          <w:szCs w:val="24"/>
        </w:rPr>
        <w:t>发包人及其工作人员违反本合同第</w:t>
      </w:r>
      <w:r>
        <w:rPr>
          <w:rFonts w:ascii="仿宋" w:hAnsi="仿宋" w:eastAsia="仿宋" w:cs="仿宋"/>
          <w:sz w:val="24"/>
          <w:szCs w:val="24"/>
        </w:rPr>
        <w:t>1</w:t>
      </w:r>
      <w:r>
        <w:rPr>
          <w:rFonts w:hint="eastAsia" w:ascii="仿宋" w:hAnsi="仿宋" w:eastAsia="仿宋" w:cs="仿宋"/>
          <w:sz w:val="24"/>
          <w:szCs w:val="24"/>
        </w:rPr>
        <w:t>条和第</w:t>
      </w:r>
      <w:r>
        <w:rPr>
          <w:rFonts w:ascii="仿宋" w:hAnsi="仿宋" w:eastAsia="仿宋" w:cs="仿宋"/>
          <w:sz w:val="24"/>
          <w:szCs w:val="24"/>
        </w:rPr>
        <w:t>2</w:t>
      </w:r>
      <w:r>
        <w:rPr>
          <w:rFonts w:hint="eastAsia" w:ascii="仿宋" w:hAnsi="仿宋" w:eastAsia="仿宋" w:cs="仿宋"/>
          <w:sz w:val="24"/>
          <w:szCs w:val="24"/>
        </w:rPr>
        <w:t>条规定，应依据有关规定给予廉政建设规定的处分；涉嫌犯罪的，移交司法机关追究刑事责任；给承包人造成经济损失的，应予赔偿。</w:t>
      </w:r>
    </w:p>
    <w:p>
      <w:pPr>
        <w:spacing w:line="360" w:lineRule="auto"/>
        <w:ind w:firstLine="480" w:firstLineChars="200"/>
        <w:rPr>
          <w:rFonts w:ascii="仿宋" w:hAnsi="仿宋" w:eastAsia="仿宋" w:cs="Times New Roman"/>
          <w:sz w:val="24"/>
          <w:szCs w:val="24"/>
        </w:rPr>
      </w:pPr>
      <w:r>
        <w:rPr>
          <w:rFonts w:ascii="仿宋" w:hAnsi="仿宋" w:eastAsia="仿宋" w:cs="仿宋"/>
          <w:sz w:val="24"/>
          <w:szCs w:val="24"/>
        </w:rPr>
        <w:t xml:space="preserve">4.2  </w:t>
      </w:r>
      <w:r>
        <w:rPr>
          <w:rFonts w:hint="eastAsia" w:ascii="仿宋" w:hAnsi="仿宋" w:eastAsia="仿宋" w:cs="仿宋"/>
          <w:kern w:val="0"/>
          <w:sz w:val="24"/>
          <w:szCs w:val="24"/>
          <w:lang w:val="zh-CN"/>
        </w:rPr>
        <w:t>承包人及其工作人员违反本合同第</w:t>
      </w:r>
      <w:r>
        <w:rPr>
          <w:rFonts w:ascii="仿宋" w:hAnsi="仿宋" w:eastAsia="仿宋" w:cs="仿宋"/>
          <w:kern w:val="0"/>
          <w:sz w:val="24"/>
          <w:szCs w:val="24"/>
        </w:rPr>
        <w:t xml:space="preserve"> 1 </w:t>
      </w:r>
      <w:r>
        <w:rPr>
          <w:rFonts w:hint="eastAsia" w:ascii="仿宋" w:hAnsi="仿宋" w:eastAsia="仿宋" w:cs="仿宋"/>
          <w:kern w:val="0"/>
          <w:sz w:val="24"/>
          <w:szCs w:val="24"/>
          <w:lang w:val="zh-CN"/>
        </w:rPr>
        <w:t>条和第</w:t>
      </w:r>
      <w:r>
        <w:rPr>
          <w:rFonts w:ascii="仿宋" w:hAnsi="仿宋" w:eastAsia="仿宋" w:cs="仿宋"/>
          <w:kern w:val="0"/>
          <w:sz w:val="24"/>
          <w:szCs w:val="24"/>
        </w:rPr>
        <w:t xml:space="preserve"> 3 </w:t>
      </w:r>
      <w:r>
        <w:rPr>
          <w:rFonts w:hint="eastAsia" w:ascii="仿宋" w:hAnsi="仿宋" w:eastAsia="仿宋" w:cs="仿宋"/>
          <w:kern w:val="0"/>
          <w:sz w:val="24"/>
          <w:szCs w:val="24"/>
          <w:lang w:val="zh-CN"/>
        </w:rPr>
        <w:t>条规定，应按照廉政建设的有关规定给</w:t>
      </w:r>
      <w:r>
        <w:rPr>
          <w:rFonts w:ascii="仿宋" w:hAnsi="仿宋" w:eastAsia="仿宋" w:cs="仿宋"/>
          <w:kern w:val="0"/>
          <w:sz w:val="24"/>
          <w:szCs w:val="24"/>
        </w:rPr>
        <w:t xml:space="preserve"> </w:t>
      </w:r>
      <w:r>
        <w:rPr>
          <w:rFonts w:hint="eastAsia" w:ascii="仿宋" w:hAnsi="仿宋" w:eastAsia="仿宋" w:cs="仿宋"/>
          <w:kern w:val="0"/>
          <w:sz w:val="24"/>
          <w:szCs w:val="24"/>
          <w:lang w:val="zh-CN"/>
        </w:rPr>
        <w:t>予处分；情节严重的，给予承包人</w:t>
      </w:r>
      <w:r>
        <w:rPr>
          <w:rFonts w:ascii="仿宋" w:hAnsi="仿宋" w:eastAsia="仿宋" w:cs="仿宋"/>
          <w:kern w:val="0"/>
          <w:sz w:val="24"/>
          <w:szCs w:val="24"/>
        </w:rPr>
        <w:t xml:space="preserve"> 1</w:t>
      </w:r>
      <w:r>
        <w:rPr>
          <w:rFonts w:hint="eastAsia" w:ascii="仿宋" w:hAnsi="仿宋" w:eastAsia="仿宋" w:cs="仿宋"/>
          <w:kern w:val="0"/>
          <w:sz w:val="24"/>
          <w:szCs w:val="24"/>
          <w:lang w:val="zh-CN"/>
        </w:rPr>
        <w:t>～</w:t>
      </w:r>
      <w:r>
        <w:rPr>
          <w:rFonts w:ascii="仿宋" w:hAnsi="仿宋" w:eastAsia="仿宋" w:cs="仿宋"/>
          <w:kern w:val="0"/>
          <w:sz w:val="24"/>
          <w:szCs w:val="24"/>
        </w:rPr>
        <w:t xml:space="preserve">3 </w:t>
      </w:r>
      <w:r>
        <w:rPr>
          <w:rFonts w:hint="eastAsia" w:ascii="仿宋" w:hAnsi="仿宋" w:eastAsia="仿宋" w:cs="仿宋"/>
          <w:kern w:val="0"/>
          <w:sz w:val="24"/>
          <w:szCs w:val="24"/>
          <w:lang w:val="zh-CN"/>
        </w:rPr>
        <w:t>年内不得进入工程建设市场的处罚；涉嫌犯罪的，移交</w:t>
      </w:r>
      <w:r>
        <w:rPr>
          <w:rFonts w:ascii="仿宋" w:hAnsi="仿宋" w:eastAsia="仿宋" w:cs="仿宋"/>
          <w:kern w:val="0"/>
          <w:sz w:val="24"/>
          <w:szCs w:val="24"/>
        </w:rPr>
        <w:t xml:space="preserve"> </w:t>
      </w:r>
      <w:r>
        <w:rPr>
          <w:rFonts w:hint="eastAsia" w:ascii="仿宋" w:hAnsi="仿宋" w:eastAsia="仿宋" w:cs="仿宋"/>
          <w:kern w:val="0"/>
          <w:sz w:val="24"/>
          <w:szCs w:val="24"/>
          <w:lang w:val="zh-CN"/>
        </w:rPr>
        <w:t>司法机关追究刑事责任；给发包人造成损失的，应予赔偿；</w:t>
      </w:r>
    </w:p>
    <w:p>
      <w:pPr>
        <w:numPr>
          <w:ilvl w:val="0"/>
          <w:numId w:val="32"/>
        </w:numPr>
        <w:spacing w:line="360" w:lineRule="auto"/>
        <w:rPr>
          <w:rFonts w:ascii="仿宋" w:hAnsi="仿宋" w:eastAsia="仿宋" w:cs="Times New Roman"/>
          <w:b/>
          <w:bCs/>
          <w:sz w:val="28"/>
          <w:szCs w:val="28"/>
        </w:rPr>
      </w:pPr>
      <w:r>
        <w:rPr>
          <w:rFonts w:hint="eastAsia" w:ascii="仿宋" w:hAnsi="仿宋" w:eastAsia="仿宋" w:cs="仿宋"/>
          <w:b/>
          <w:bCs/>
          <w:sz w:val="28"/>
          <w:szCs w:val="28"/>
        </w:rPr>
        <w:t>双方约定</w:t>
      </w:r>
    </w:p>
    <w:p>
      <w:pPr>
        <w:pStyle w:val="11"/>
        <w:spacing w:line="360" w:lineRule="auto"/>
        <w:ind w:firstLine="480" w:firstLineChars="200"/>
        <w:rPr>
          <w:rFonts w:ascii="仿宋" w:hAnsi="仿宋" w:eastAsia="仿宋"/>
          <w:sz w:val="24"/>
          <w:szCs w:val="24"/>
        </w:rPr>
      </w:pPr>
      <w:r>
        <w:rPr>
          <w:rFonts w:hint="eastAsia" w:ascii="仿宋" w:hAnsi="仿宋" w:eastAsia="仿宋" w:cs="仿宋"/>
          <w:sz w:val="24"/>
          <w:szCs w:val="24"/>
          <w:lang w:val="zh-CN"/>
        </w:rPr>
        <w:t>本合同由合同双方当事人或其上级部门负责监督执行，并由合同双方当事人或其上级部门</w:t>
      </w:r>
      <w:r>
        <w:rPr>
          <w:rFonts w:ascii="仿宋" w:hAnsi="仿宋" w:eastAsia="仿宋" w:cs="仿宋"/>
          <w:sz w:val="24"/>
          <w:szCs w:val="24"/>
        </w:rPr>
        <w:t xml:space="preserve"> </w:t>
      </w:r>
      <w:r>
        <w:rPr>
          <w:rFonts w:hint="eastAsia" w:ascii="仿宋" w:hAnsi="仿宋" w:eastAsia="仿宋" w:cs="仿宋"/>
          <w:sz w:val="24"/>
          <w:szCs w:val="24"/>
          <w:lang w:val="zh-CN"/>
        </w:rPr>
        <w:t>相互约请对本合同执行情况进行检查</w:t>
      </w:r>
      <w:r>
        <w:rPr>
          <w:rFonts w:hint="eastAsia" w:ascii="仿宋" w:hAnsi="仿宋" w:eastAsia="仿宋" w:cs="仿宋"/>
          <w:sz w:val="24"/>
          <w:szCs w:val="24"/>
        </w:rPr>
        <w:t>。</w:t>
      </w:r>
    </w:p>
    <w:p>
      <w:pPr>
        <w:spacing w:line="360" w:lineRule="auto"/>
        <w:ind w:firstLine="562" w:firstLineChars="200"/>
        <w:outlineLvl w:val="0"/>
        <w:rPr>
          <w:rFonts w:ascii="仿宋" w:hAnsi="仿宋" w:eastAsia="仿宋" w:cs="Times New Roman"/>
          <w:b/>
          <w:bCs/>
          <w:sz w:val="28"/>
          <w:szCs w:val="28"/>
        </w:rPr>
      </w:pPr>
      <w:bookmarkStart w:id="744" w:name="_Toc29964"/>
      <w:r>
        <w:rPr>
          <w:rFonts w:ascii="仿宋" w:hAnsi="仿宋" w:eastAsia="仿宋" w:cs="仿宋"/>
          <w:b/>
          <w:bCs/>
          <w:sz w:val="28"/>
          <w:szCs w:val="28"/>
        </w:rPr>
        <w:t xml:space="preserve">6  </w:t>
      </w:r>
      <w:r>
        <w:rPr>
          <w:rFonts w:hint="eastAsia" w:ascii="仿宋" w:hAnsi="仿宋" w:eastAsia="仿宋" w:cs="仿宋"/>
          <w:b/>
          <w:bCs/>
          <w:sz w:val="28"/>
          <w:szCs w:val="28"/>
        </w:rPr>
        <w:t>合同法律效力</w:t>
      </w:r>
      <w:bookmarkEnd w:id="744"/>
    </w:p>
    <w:p>
      <w:pPr>
        <w:spacing w:line="360" w:lineRule="auto"/>
        <w:ind w:firstLine="480" w:firstLineChars="200"/>
        <w:rPr>
          <w:rFonts w:ascii="仿宋" w:hAnsi="仿宋" w:eastAsia="仿宋" w:cs="Times New Roman"/>
          <w:sz w:val="24"/>
          <w:szCs w:val="24"/>
        </w:rPr>
      </w:pPr>
      <w:r>
        <w:rPr>
          <w:rFonts w:hint="eastAsia" w:ascii="仿宋" w:hAnsi="仿宋" w:eastAsia="仿宋" w:cs="仿宋"/>
          <w:sz w:val="24"/>
          <w:szCs w:val="24"/>
        </w:rPr>
        <w:t>本合同作为</w:t>
      </w:r>
      <w:r>
        <w:rPr>
          <w:rFonts w:ascii="仿宋" w:hAnsi="仿宋" w:eastAsia="仿宋" w:cs="仿宋"/>
          <w:sz w:val="24"/>
          <w:szCs w:val="24"/>
          <w:u w:val="single"/>
        </w:rPr>
        <w:t xml:space="preserve"> </w:t>
      </w:r>
      <w:r>
        <w:rPr>
          <w:rFonts w:hint="eastAsia" w:ascii="仿宋" w:hAnsi="仿宋" w:eastAsia="仿宋" w:cs="仿宋"/>
          <w:sz w:val="24"/>
          <w:szCs w:val="24"/>
          <w:u w:val="single"/>
        </w:rPr>
        <w:t>广州市公安局</w:t>
      </w:r>
      <w:r>
        <w:rPr>
          <w:rFonts w:hint="eastAsia" w:ascii="仿宋" w:hAnsi="仿宋" w:eastAsia="仿宋" w:cs="仿宋"/>
          <w:sz w:val="24"/>
          <w:szCs w:val="24"/>
          <w:u w:val="single"/>
          <w:lang w:eastAsia="zh-CN"/>
        </w:rPr>
        <w:t>交警支队</w:t>
      </w:r>
      <w:r>
        <w:rPr>
          <w:rFonts w:hint="eastAsia" w:ascii="仿宋" w:hAnsi="仿宋" w:eastAsia="仿宋" w:cs="仿宋"/>
          <w:sz w:val="24"/>
          <w:szCs w:val="24"/>
          <w:u w:val="single"/>
        </w:rPr>
        <w:t>202</w:t>
      </w:r>
      <w:r>
        <w:rPr>
          <w:rFonts w:hint="eastAsia" w:ascii="仿宋" w:hAnsi="仿宋" w:eastAsia="仿宋" w:cs="仿宋"/>
          <w:sz w:val="24"/>
          <w:szCs w:val="24"/>
          <w:u w:val="single"/>
          <w:lang w:val="en-US" w:eastAsia="zh-CN"/>
        </w:rPr>
        <w:t>5</w:t>
      </w:r>
      <w:r>
        <w:rPr>
          <w:rFonts w:hint="eastAsia" w:ascii="仿宋" w:hAnsi="仿宋" w:eastAsia="仿宋" w:cs="仿宋"/>
          <w:sz w:val="24"/>
          <w:szCs w:val="24"/>
          <w:u w:val="single"/>
        </w:rPr>
        <w:t>-202</w:t>
      </w:r>
      <w:r>
        <w:rPr>
          <w:rFonts w:hint="eastAsia" w:ascii="仿宋" w:hAnsi="仿宋" w:eastAsia="仿宋" w:cs="仿宋"/>
          <w:sz w:val="24"/>
          <w:szCs w:val="24"/>
          <w:u w:val="single"/>
          <w:lang w:val="en-US" w:eastAsia="zh-CN"/>
        </w:rPr>
        <w:t>7</w:t>
      </w:r>
      <w:r>
        <w:rPr>
          <w:rFonts w:hint="eastAsia" w:ascii="仿宋" w:hAnsi="仿宋" w:eastAsia="仿宋" w:cs="仿宋"/>
          <w:sz w:val="24"/>
          <w:szCs w:val="24"/>
          <w:u w:val="single"/>
        </w:rPr>
        <w:t>年交通</w:t>
      </w:r>
      <w:r>
        <w:rPr>
          <w:rFonts w:hint="eastAsia" w:ascii="仿宋" w:hAnsi="仿宋" w:eastAsia="仿宋" w:cs="仿宋"/>
          <w:sz w:val="24"/>
          <w:szCs w:val="24"/>
          <w:u w:val="single"/>
          <w:lang w:eastAsia="zh-CN"/>
        </w:rPr>
        <w:t>信号</w:t>
      </w:r>
      <w:r>
        <w:rPr>
          <w:rFonts w:hint="eastAsia" w:ascii="仿宋" w:hAnsi="仿宋" w:eastAsia="仿宋" w:cs="仿宋"/>
          <w:sz w:val="24"/>
          <w:szCs w:val="24"/>
          <w:u w:val="single"/>
        </w:rPr>
        <w:t>设施维护项目（标段</w:t>
      </w:r>
      <w:r>
        <w:rPr>
          <w:rFonts w:hint="eastAsia" w:ascii="仿宋" w:hAnsi="仿宋" w:eastAsia="仿宋" w:cs="仿宋"/>
          <w:sz w:val="24"/>
          <w:szCs w:val="24"/>
          <w:u w:val="single"/>
          <w:lang w:val="en-US" w:eastAsia="zh-CN"/>
        </w:rPr>
        <w:t>2</w:t>
      </w:r>
      <w:r>
        <w:rPr>
          <w:rFonts w:hint="eastAsia" w:ascii="仿宋" w:hAnsi="仿宋" w:eastAsia="仿宋" w:cs="仿宋"/>
          <w:sz w:val="24"/>
          <w:szCs w:val="24"/>
          <w:u w:val="single"/>
        </w:rPr>
        <w:t>）</w:t>
      </w:r>
      <w:r>
        <w:rPr>
          <w:rFonts w:ascii="仿宋" w:hAnsi="仿宋" w:eastAsia="仿宋" w:cs="仿宋"/>
          <w:sz w:val="24"/>
          <w:szCs w:val="24"/>
          <w:u w:val="single"/>
        </w:rPr>
        <w:t xml:space="preserve"> </w:t>
      </w:r>
      <w:r>
        <w:rPr>
          <w:rFonts w:hint="eastAsia" w:ascii="仿宋" w:hAnsi="仿宋" w:eastAsia="仿宋" w:cs="仿宋"/>
          <w:sz w:val="24"/>
          <w:szCs w:val="24"/>
        </w:rPr>
        <w:t>（工程名称）</w:t>
      </w:r>
      <w:r>
        <w:rPr>
          <w:rFonts w:ascii="仿宋" w:hAnsi="仿宋" w:eastAsia="仿宋" w:cs="仿宋"/>
          <w:sz w:val="24"/>
          <w:szCs w:val="24"/>
        </w:rPr>
        <w:t xml:space="preserve"> </w:t>
      </w:r>
      <w:r>
        <w:rPr>
          <w:rFonts w:hint="eastAsia" w:ascii="仿宋" w:hAnsi="仿宋" w:eastAsia="仿宋" w:cs="仿宋"/>
          <w:sz w:val="24"/>
          <w:szCs w:val="24"/>
        </w:rPr>
        <w:t>工程施工合同的附件，与施工合同具有同等的法律效力。</w:t>
      </w:r>
    </w:p>
    <w:p>
      <w:pPr>
        <w:spacing w:line="360" w:lineRule="auto"/>
        <w:ind w:firstLine="551" w:firstLineChars="196"/>
        <w:outlineLvl w:val="0"/>
        <w:rPr>
          <w:rFonts w:ascii="仿宋" w:hAnsi="仿宋" w:eastAsia="仿宋" w:cs="Times New Roman"/>
          <w:b/>
          <w:bCs/>
          <w:sz w:val="28"/>
          <w:szCs w:val="28"/>
        </w:rPr>
      </w:pPr>
      <w:bookmarkStart w:id="745" w:name="_Toc28327"/>
      <w:r>
        <w:rPr>
          <w:rFonts w:ascii="仿宋" w:hAnsi="仿宋" w:eastAsia="仿宋" w:cs="仿宋"/>
          <w:b/>
          <w:bCs/>
          <w:sz w:val="28"/>
          <w:szCs w:val="28"/>
        </w:rPr>
        <w:t xml:space="preserve">7  </w:t>
      </w:r>
      <w:r>
        <w:rPr>
          <w:rFonts w:hint="eastAsia" w:ascii="仿宋" w:hAnsi="仿宋" w:eastAsia="仿宋" w:cs="仿宋"/>
          <w:b/>
          <w:bCs/>
          <w:sz w:val="28"/>
          <w:szCs w:val="28"/>
        </w:rPr>
        <w:t>合同份数</w:t>
      </w:r>
      <w:bookmarkEnd w:id="745"/>
    </w:p>
    <w:p>
      <w:pPr>
        <w:spacing w:line="360" w:lineRule="auto"/>
        <w:ind w:firstLine="480" w:firstLineChars="200"/>
        <w:rPr>
          <w:rFonts w:ascii="仿宋" w:hAnsi="仿宋" w:eastAsia="仿宋" w:cs="Times New Roman"/>
          <w:sz w:val="24"/>
          <w:szCs w:val="24"/>
        </w:rPr>
      </w:pPr>
      <w:r>
        <w:rPr>
          <w:rFonts w:hint="eastAsia" w:ascii="仿宋" w:hAnsi="仿宋" w:eastAsia="仿宋" w:cs="仿宋"/>
          <w:sz w:val="24"/>
          <w:szCs w:val="24"/>
        </w:rPr>
        <w:t>本合同一式</w:t>
      </w:r>
      <w:r>
        <w:rPr>
          <w:rFonts w:ascii="仿宋" w:hAnsi="仿宋" w:eastAsia="仿宋" w:cs="仿宋"/>
          <w:sz w:val="24"/>
          <w:szCs w:val="24"/>
          <w:u w:val="single"/>
        </w:rPr>
        <w:t xml:space="preserve"> </w:t>
      </w:r>
      <w:r>
        <w:rPr>
          <w:rFonts w:hint="eastAsia" w:ascii="仿宋" w:hAnsi="仿宋" w:eastAsia="仿宋" w:cs="仿宋"/>
          <w:sz w:val="24"/>
          <w:szCs w:val="24"/>
          <w:u w:val="single"/>
        </w:rPr>
        <w:t>12</w:t>
      </w:r>
      <w:r>
        <w:rPr>
          <w:rFonts w:ascii="仿宋" w:hAnsi="仿宋" w:eastAsia="仿宋" w:cs="仿宋"/>
          <w:sz w:val="24"/>
          <w:szCs w:val="24"/>
          <w:u w:val="single"/>
        </w:rPr>
        <w:t xml:space="preserve"> </w:t>
      </w:r>
      <w:r>
        <w:rPr>
          <w:rFonts w:hint="eastAsia" w:ascii="仿宋" w:hAnsi="仿宋" w:eastAsia="仿宋" w:cs="仿宋"/>
          <w:sz w:val="24"/>
          <w:szCs w:val="24"/>
        </w:rPr>
        <w:t>份，合同双方当事人各执</w:t>
      </w:r>
      <w:r>
        <w:rPr>
          <w:rFonts w:ascii="仿宋" w:hAnsi="仿宋" w:eastAsia="仿宋" w:cs="仿宋"/>
          <w:sz w:val="24"/>
          <w:szCs w:val="24"/>
          <w:u w:val="single"/>
        </w:rPr>
        <w:t xml:space="preserve"> </w:t>
      </w:r>
      <w:r>
        <w:rPr>
          <w:rFonts w:hint="eastAsia" w:ascii="仿宋" w:hAnsi="仿宋" w:eastAsia="仿宋" w:cs="仿宋"/>
          <w:sz w:val="24"/>
          <w:szCs w:val="24"/>
          <w:u w:val="single"/>
        </w:rPr>
        <w:t>6</w:t>
      </w:r>
      <w:r>
        <w:rPr>
          <w:rFonts w:ascii="仿宋" w:hAnsi="仿宋" w:eastAsia="仿宋" w:cs="仿宋"/>
          <w:sz w:val="24"/>
          <w:szCs w:val="24"/>
          <w:u w:val="single"/>
        </w:rPr>
        <w:t xml:space="preserve"> </w:t>
      </w:r>
      <w:r>
        <w:rPr>
          <w:rFonts w:hint="eastAsia" w:ascii="仿宋" w:hAnsi="仿宋" w:eastAsia="仿宋" w:cs="仿宋"/>
          <w:sz w:val="24"/>
          <w:szCs w:val="24"/>
        </w:rPr>
        <w:t>份。有上级部门的，合同双方当事人应送交其上级部门各一份。</w:t>
      </w:r>
    </w:p>
    <w:p>
      <w:pPr>
        <w:spacing w:line="360" w:lineRule="auto"/>
        <w:ind w:firstLine="480" w:firstLineChars="200"/>
        <w:rPr>
          <w:rFonts w:ascii="仿宋" w:hAnsi="仿宋" w:eastAsia="仿宋" w:cs="Times New Roman"/>
          <w:sz w:val="24"/>
          <w:szCs w:val="24"/>
        </w:rPr>
      </w:pPr>
    </w:p>
    <w:p>
      <w:pPr>
        <w:adjustRightInd w:val="0"/>
        <w:snapToGrid w:val="0"/>
        <w:spacing w:line="360" w:lineRule="auto"/>
        <w:ind w:firstLine="480" w:firstLineChars="200"/>
        <w:rPr>
          <w:rFonts w:ascii="仿宋" w:hAnsi="仿宋" w:eastAsia="仿宋" w:cs="Times New Roman"/>
          <w:sz w:val="24"/>
          <w:szCs w:val="24"/>
        </w:rPr>
      </w:pPr>
      <w:r>
        <w:rPr>
          <w:rFonts w:hint="eastAsia" w:ascii="仿宋" w:hAnsi="仿宋" w:eastAsia="仿宋" w:cs="仿宋"/>
          <w:sz w:val="24"/>
          <w:szCs w:val="24"/>
        </w:rPr>
        <w:t>发</w:t>
      </w:r>
      <w:r>
        <w:rPr>
          <w:rFonts w:ascii="仿宋" w:hAnsi="仿宋" w:eastAsia="仿宋" w:cs="仿宋"/>
          <w:sz w:val="24"/>
          <w:szCs w:val="24"/>
        </w:rPr>
        <w:t xml:space="preserve"> </w:t>
      </w:r>
      <w:r>
        <w:rPr>
          <w:rFonts w:hint="eastAsia" w:ascii="仿宋" w:hAnsi="仿宋" w:eastAsia="仿宋" w:cs="仿宋"/>
          <w:sz w:val="24"/>
          <w:szCs w:val="24"/>
        </w:rPr>
        <w:t>包</w:t>
      </w:r>
      <w:r>
        <w:rPr>
          <w:rFonts w:ascii="仿宋" w:hAnsi="仿宋" w:eastAsia="仿宋" w:cs="仿宋"/>
          <w:sz w:val="24"/>
          <w:szCs w:val="24"/>
        </w:rPr>
        <w:t xml:space="preserve"> </w:t>
      </w:r>
      <w:r>
        <w:rPr>
          <w:rFonts w:hint="eastAsia" w:ascii="仿宋" w:hAnsi="仿宋" w:eastAsia="仿宋" w:cs="仿宋"/>
          <w:sz w:val="24"/>
          <w:szCs w:val="24"/>
        </w:rPr>
        <w:t>人：广州市公安局（盖章）</w:t>
      </w:r>
      <w:r>
        <w:rPr>
          <w:rFonts w:ascii="仿宋" w:hAnsi="仿宋" w:eastAsia="仿宋" w:cs="仿宋"/>
          <w:sz w:val="24"/>
          <w:szCs w:val="24"/>
        </w:rPr>
        <w:t xml:space="preserve">          </w:t>
      </w:r>
      <w:r>
        <w:rPr>
          <w:rFonts w:hint="eastAsia" w:ascii="仿宋" w:hAnsi="仿宋" w:eastAsia="仿宋" w:cs="仿宋"/>
          <w:sz w:val="24"/>
          <w:szCs w:val="24"/>
        </w:rPr>
        <w:t>承</w:t>
      </w:r>
      <w:r>
        <w:rPr>
          <w:rFonts w:ascii="仿宋" w:hAnsi="仿宋" w:eastAsia="仿宋" w:cs="仿宋"/>
          <w:sz w:val="24"/>
          <w:szCs w:val="24"/>
        </w:rPr>
        <w:t xml:space="preserve"> </w:t>
      </w:r>
      <w:r>
        <w:rPr>
          <w:rFonts w:hint="eastAsia" w:ascii="仿宋" w:hAnsi="仿宋" w:eastAsia="仿宋" w:cs="仿宋"/>
          <w:sz w:val="24"/>
          <w:szCs w:val="24"/>
        </w:rPr>
        <w:t>包</w:t>
      </w:r>
      <w:r>
        <w:rPr>
          <w:rFonts w:ascii="仿宋" w:hAnsi="仿宋" w:eastAsia="仿宋" w:cs="仿宋"/>
          <w:sz w:val="24"/>
          <w:szCs w:val="24"/>
        </w:rPr>
        <w:t xml:space="preserve"> </w:t>
      </w:r>
      <w:r>
        <w:rPr>
          <w:rFonts w:hint="eastAsia" w:ascii="仿宋" w:hAnsi="仿宋" w:eastAsia="仿宋" w:cs="仿宋"/>
          <w:sz w:val="24"/>
          <w:szCs w:val="24"/>
        </w:rPr>
        <w:t>人：（盖章）</w:t>
      </w:r>
    </w:p>
    <w:p>
      <w:pPr>
        <w:adjustRightInd w:val="0"/>
        <w:snapToGrid w:val="0"/>
        <w:spacing w:line="360" w:lineRule="auto"/>
        <w:ind w:firstLine="480" w:firstLineChars="200"/>
        <w:rPr>
          <w:rFonts w:ascii="仿宋" w:hAnsi="仿宋" w:eastAsia="仿宋" w:cs="Times New Roman"/>
          <w:sz w:val="24"/>
          <w:szCs w:val="24"/>
        </w:rPr>
      </w:pPr>
      <w:r>
        <w:rPr>
          <w:rFonts w:hint="eastAsia" w:ascii="仿宋" w:hAnsi="仿宋" w:eastAsia="仿宋" w:cs="仿宋"/>
          <w:sz w:val="24"/>
          <w:szCs w:val="24"/>
        </w:rPr>
        <w:t>法定代表人：（签字）</w:t>
      </w:r>
      <w:r>
        <w:rPr>
          <w:rFonts w:ascii="仿宋" w:hAnsi="仿宋" w:eastAsia="仿宋" w:cs="仿宋"/>
          <w:sz w:val="24"/>
          <w:szCs w:val="24"/>
        </w:rPr>
        <w:t xml:space="preserve">                     </w:t>
      </w:r>
      <w:r>
        <w:rPr>
          <w:rFonts w:hint="eastAsia" w:ascii="仿宋" w:hAnsi="仿宋" w:eastAsia="仿宋" w:cs="仿宋"/>
          <w:sz w:val="24"/>
          <w:szCs w:val="24"/>
        </w:rPr>
        <w:t>法定代表人：（签字）</w:t>
      </w:r>
    </w:p>
    <w:p>
      <w:pPr>
        <w:spacing w:line="360" w:lineRule="auto"/>
        <w:ind w:firstLine="480" w:firstLineChars="200"/>
        <w:jc w:val="left"/>
        <w:rPr>
          <w:rFonts w:ascii="仿宋" w:hAnsi="仿宋" w:eastAsia="仿宋" w:cs="仿宋"/>
          <w:sz w:val="24"/>
          <w:szCs w:val="24"/>
          <w:u w:val="single"/>
        </w:rPr>
      </w:pPr>
      <w:r>
        <w:rPr>
          <w:rFonts w:hint="eastAsia" w:ascii="仿宋" w:hAnsi="仿宋" w:eastAsia="仿宋" w:cs="仿宋"/>
          <w:sz w:val="24"/>
          <w:szCs w:val="24"/>
        </w:rPr>
        <w:t>联系电话：</w:t>
      </w:r>
      <w:r>
        <w:rPr>
          <w:rFonts w:ascii="仿宋" w:hAnsi="仿宋" w:eastAsia="仿宋" w:cs="仿宋"/>
          <w:sz w:val="24"/>
          <w:szCs w:val="24"/>
          <w:u w:val="single"/>
        </w:rPr>
        <w:t xml:space="preserve">                </w:t>
      </w:r>
      <w:r>
        <w:rPr>
          <w:rFonts w:ascii="仿宋" w:hAnsi="仿宋" w:eastAsia="仿宋" w:cs="仿宋"/>
          <w:sz w:val="24"/>
          <w:szCs w:val="24"/>
        </w:rPr>
        <w:t xml:space="preserve">              </w:t>
      </w:r>
      <w:r>
        <w:rPr>
          <w:rFonts w:hint="eastAsia" w:ascii="仿宋" w:hAnsi="仿宋" w:eastAsia="仿宋" w:cs="仿宋"/>
          <w:sz w:val="24"/>
          <w:szCs w:val="24"/>
        </w:rPr>
        <w:t>联系电话：</w:t>
      </w:r>
      <w:r>
        <w:rPr>
          <w:rFonts w:ascii="仿宋" w:hAnsi="仿宋" w:eastAsia="仿宋" w:cs="仿宋"/>
          <w:sz w:val="24"/>
          <w:szCs w:val="24"/>
          <w:u w:val="single"/>
        </w:rPr>
        <w:t xml:space="preserve">              </w:t>
      </w:r>
    </w:p>
    <w:p>
      <w:pPr>
        <w:spacing w:line="360" w:lineRule="auto"/>
        <w:ind w:firstLine="480" w:firstLineChars="200"/>
        <w:jc w:val="left"/>
        <w:rPr>
          <w:rFonts w:ascii="仿宋" w:hAnsi="仿宋" w:eastAsia="仿宋" w:cs="Times New Roman"/>
          <w:sz w:val="24"/>
          <w:szCs w:val="24"/>
          <w:u w:val="single"/>
        </w:rPr>
      </w:pPr>
      <w:r>
        <w:rPr>
          <w:rFonts w:hint="eastAsia" w:ascii="仿宋" w:hAnsi="仿宋" w:eastAsia="仿宋" w:cs="仿宋"/>
          <w:sz w:val="24"/>
          <w:szCs w:val="24"/>
        </w:rPr>
        <w:t>上级部门：（盖章）</w:t>
      </w:r>
      <w:r>
        <w:rPr>
          <w:rFonts w:ascii="仿宋" w:hAnsi="仿宋" w:eastAsia="仿宋" w:cs="仿宋"/>
          <w:sz w:val="24"/>
          <w:szCs w:val="24"/>
        </w:rPr>
        <w:t xml:space="preserve">                       </w:t>
      </w:r>
      <w:r>
        <w:rPr>
          <w:rFonts w:hint="eastAsia" w:ascii="仿宋" w:hAnsi="仿宋" w:eastAsia="仿宋" w:cs="仿宋"/>
          <w:sz w:val="24"/>
          <w:szCs w:val="24"/>
        </w:rPr>
        <w:t>上级部门：（盖章）</w:t>
      </w:r>
    </w:p>
    <w:p>
      <w:pPr>
        <w:adjustRightInd w:val="0"/>
        <w:snapToGrid w:val="0"/>
        <w:spacing w:line="360" w:lineRule="auto"/>
        <w:ind w:firstLine="480" w:firstLineChars="200"/>
        <w:rPr>
          <w:rFonts w:ascii="仿宋" w:hAnsi="仿宋" w:eastAsia="仿宋" w:cs="Times New Roman"/>
          <w:sz w:val="24"/>
          <w:szCs w:val="24"/>
        </w:rPr>
      </w:pPr>
      <w:r>
        <w:rPr>
          <w:rFonts w:ascii="仿宋" w:hAnsi="仿宋" w:eastAsia="仿宋" w:cs="仿宋"/>
          <w:sz w:val="24"/>
          <w:szCs w:val="24"/>
          <w:u w:val="single"/>
        </w:rPr>
        <w:t xml:space="preserve">          </w:t>
      </w:r>
      <w:r>
        <w:rPr>
          <w:rFonts w:hint="eastAsia" w:ascii="仿宋" w:hAnsi="仿宋" w:eastAsia="仿宋" w:cs="仿宋"/>
          <w:sz w:val="24"/>
          <w:szCs w:val="24"/>
        </w:rPr>
        <w:t>年</w:t>
      </w:r>
      <w:r>
        <w:rPr>
          <w:rFonts w:ascii="仿宋" w:hAnsi="仿宋" w:eastAsia="仿宋" w:cs="仿宋"/>
          <w:sz w:val="24"/>
          <w:szCs w:val="24"/>
          <w:u w:val="single"/>
        </w:rPr>
        <w:t xml:space="preserve">     </w:t>
      </w:r>
      <w:r>
        <w:rPr>
          <w:rFonts w:hint="eastAsia" w:ascii="仿宋" w:hAnsi="仿宋" w:eastAsia="仿宋" w:cs="仿宋"/>
          <w:sz w:val="24"/>
          <w:szCs w:val="24"/>
        </w:rPr>
        <w:t>月</w:t>
      </w:r>
      <w:r>
        <w:rPr>
          <w:rFonts w:ascii="仿宋" w:hAnsi="仿宋" w:eastAsia="仿宋" w:cs="仿宋"/>
          <w:sz w:val="24"/>
          <w:szCs w:val="24"/>
          <w:u w:val="single"/>
        </w:rPr>
        <w:t xml:space="preserve">     </w:t>
      </w:r>
      <w:r>
        <w:rPr>
          <w:rFonts w:hint="eastAsia" w:ascii="仿宋" w:hAnsi="仿宋" w:eastAsia="仿宋" w:cs="仿宋"/>
          <w:sz w:val="24"/>
          <w:szCs w:val="24"/>
        </w:rPr>
        <w:t>日</w:t>
      </w:r>
      <w:r>
        <w:rPr>
          <w:rFonts w:ascii="仿宋" w:hAnsi="仿宋" w:eastAsia="仿宋" w:cs="仿宋"/>
          <w:sz w:val="24"/>
          <w:szCs w:val="24"/>
        </w:rPr>
        <w:t xml:space="preserve">               </w:t>
      </w:r>
      <w:r>
        <w:rPr>
          <w:rFonts w:ascii="仿宋" w:hAnsi="仿宋" w:eastAsia="仿宋" w:cs="仿宋"/>
          <w:sz w:val="24"/>
          <w:szCs w:val="24"/>
          <w:u w:val="single"/>
        </w:rPr>
        <w:t xml:space="preserve">          </w:t>
      </w:r>
      <w:r>
        <w:rPr>
          <w:rFonts w:hint="eastAsia" w:ascii="仿宋" w:hAnsi="仿宋" w:eastAsia="仿宋" w:cs="仿宋"/>
          <w:sz w:val="24"/>
          <w:szCs w:val="24"/>
        </w:rPr>
        <w:t>年</w:t>
      </w:r>
      <w:r>
        <w:rPr>
          <w:rFonts w:ascii="仿宋" w:hAnsi="仿宋" w:eastAsia="仿宋" w:cs="仿宋"/>
          <w:sz w:val="24"/>
          <w:szCs w:val="24"/>
          <w:u w:val="single"/>
        </w:rPr>
        <w:t xml:space="preserve">     </w:t>
      </w:r>
      <w:r>
        <w:rPr>
          <w:rFonts w:hint="eastAsia" w:ascii="仿宋" w:hAnsi="仿宋" w:eastAsia="仿宋" w:cs="仿宋"/>
          <w:sz w:val="24"/>
          <w:szCs w:val="24"/>
        </w:rPr>
        <w:t>月</w:t>
      </w:r>
      <w:r>
        <w:rPr>
          <w:rFonts w:ascii="仿宋" w:hAnsi="仿宋" w:eastAsia="仿宋" w:cs="仿宋"/>
          <w:sz w:val="24"/>
          <w:szCs w:val="24"/>
          <w:u w:val="single"/>
        </w:rPr>
        <w:t xml:space="preserve">    </w:t>
      </w:r>
      <w:r>
        <w:rPr>
          <w:rFonts w:hint="eastAsia" w:ascii="仿宋" w:hAnsi="仿宋" w:eastAsia="仿宋" w:cs="仿宋"/>
          <w:sz w:val="24"/>
          <w:szCs w:val="24"/>
        </w:rPr>
        <w:t>日</w:t>
      </w:r>
    </w:p>
    <w:p>
      <w:pPr>
        <w:spacing w:before="240" w:beforeLines="100" w:after="240" w:afterLines="100" w:line="360" w:lineRule="auto"/>
        <w:outlineLvl w:val="1"/>
        <w:rPr>
          <w:rFonts w:hint="eastAsia" w:ascii="黑体" w:hAnsi="黑体" w:eastAsia="黑体" w:cs="仿宋"/>
          <w:bCs/>
          <w:sz w:val="28"/>
          <w:szCs w:val="28"/>
        </w:rPr>
      </w:pPr>
      <w:r>
        <w:rPr>
          <w:rFonts w:ascii="仿宋" w:hAnsi="仿宋" w:eastAsia="仿宋" w:cs="Times New Roman"/>
          <w:kern w:val="0"/>
          <w:sz w:val="24"/>
          <w:szCs w:val="24"/>
        </w:rPr>
        <w:br w:type="page"/>
      </w:r>
      <w:bookmarkStart w:id="746" w:name="_Toc25185"/>
      <w:bookmarkStart w:id="747" w:name="_Toc266892927"/>
      <w:bookmarkStart w:id="748" w:name="_Toc8550"/>
      <w:bookmarkStart w:id="749" w:name="_Toc469384143"/>
      <w:r>
        <w:rPr>
          <w:rFonts w:hint="eastAsia" w:ascii="黑体" w:hAnsi="黑体" w:eastAsia="黑体" w:cs="仿宋"/>
          <w:bCs/>
          <w:sz w:val="28"/>
          <w:szCs w:val="28"/>
        </w:rPr>
        <w:t>附件</w:t>
      </w:r>
      <w:r>
        <w:rPr>
          <w:rFonts w:hint="eastAsia" w:ascii="黑体" w:hAnsi="黑体" w:eastAsia="黑体" w:cs="仿宋"/>
          <w:bCs/>
          <w:sz w:val="28"/>
          <w:szCs w:val="28"/>
          <w:lang w:val="en-US" w:eastAsia="zh-CN"/>
        </w:rPr>
        <w:t>7</w:t>
      </w:r>
      <w:r>
        <w:rPr>
          <w:rFonts w:hint="eastAsia" w:ascii="黑体" w:hAnsi="黑体" w:eastAsia="黑体" w:cs="仿宋"/>
          <w:bCs/>
          <w:sz w:val="28"/>
          <w:szCs w:val="28"/>
        </w:rPr>
        <w:t>：</w:t>
      </w:r>
      <w:bookmarkEnd w:id="746"/>
    </w:p>
    <w:bookmarkEnd w:id="747"/>
    <w:bookmarkEnd w:id="748"/>
    <w:bookmarkEnd w:id="749"/>
    <w:p>
      <w:pPr>
        <w:spacing w:before="240" w:beforeLines="100" w:after="240" w:afterLines="100" w:line="360" w:lineRule="auto"/>
        <w:jc w:val="center"/>
        <w:outlineLvl w:val="1"/>
        <w:rPr>
          <w:rFonts w:ascii="黑体" w:hAnsi="黑体" w:eastAsia="黑体" w:cs="Times New Roman"/>
          <w:bCs/>
          <w:spacing w:val="40"/>
          <w:sz w:val="44"/>
          <w:szCs w:val="44"/>
        </w:rPr>
      </w:pPr>
      <w:bookmarkStart w:id="750" w:name="_Toc11522"/>
      <w:r>
        <w:rPr>
          <w:rFonts w:hint="eastAsia" w:ascii="仿宋" w:hAnsi="仿宋" w:eastAsia="仿宋" w:cs="仿宋"/>
          <w:b/>
          <w:bCs/>
          <w:spacing w:val="40"/>
          <w:sz w:val="36"/>
          <w:szCs w:val="36"/>
        </w:rPr>
        <w:t>履约保函</w:t>
      </w:r>
      <w:bookmarkEnd w:id="750"/>
    </w:p>
    <w:p>
      <w:pPr>
        <w:spacing w:line="360" w:lineRule="auto"/>
        <w:jc w:val="center"/>
        <w:rPr>
          <w:rFonts w:ascii="仿宋" w:hAnsi="仿宋" w:eastAsia="仿宋" w:cs="Times New Roman"/>
          <w:b/>
          <w:sz w:val="24"/>
          <w:szCs w:val="24"/>
        </w:rPr>
      </w:pPr>
      <w:r>
        <w:rPr>
          <w:rFonts w:hint="eastAsia" w:ascii="仿宋" w:hAnsi="仿宋" w:eastAsia="仿宋" w:cs="Times New Roman"/>
          <w:b/>
          <w:sz w:val="24"/>
          <w:szCs w:val="24"/>
        </w:rPr>
        <w:t>（此为样本，以银行开具实际格式为准）</w:t>
      </w:r>
    </w:p>
    <w:p>
      <w:pPr>
        <w:spacing w:line="360" w:lineRule="auto"/>
        <w:rPr>
          <w:rFonts w:ascii="仿宋" w:hAnsi="仿宋" w:eastAsia="仿宋" w:cs="仿宋"/>
          <w:sz w:val="24"/>
          <w:szCs w:val="24"/>
        </w:rPr>
      </w:pPr>
      <w:r>
        <w:rPr>
          <w:rFonts w:hint="eastAsia" w:ascii="仿宋" w:hAnsi="仿宋" w:eastAsia="仿宋" w:cs="仿宋"/>
          <w:sz w:val="24"/>
          <w:szCs w:val="24"/>
        </w:rPr>
        <w:t>致：</w:t>
      </w:r>
      <w:r>
        <w:rPr>
          <w:rFonts w:ascii="仿宋" w:hAnsi="仿宋" w:eastAsia="仿宋" w:cs="仿宋"/>
          <w:sz w:val="24"/>
          <w:szCs w:val="24"/>
          <w:u w:val="single"/>
        </w:rPr>
        <w:t xml:space="preserve"> </w:t>
      </w:r>
      <w:r>
        <w:rPr>
          <w:rFonts w:hint="eastAsia" w:ascii="仿宋" w:hAnsi="仿宋" w:eastAsia="仿宋" w:cs="仿宋"/>
          <w:sz w:val="24"/>
          <w:szCs w:val="24"/>
          <w:u w:val="single"/>
        </w:rPr>
        <w:t xml:space="preserve">广州市公安局 </w:t>
      </w:r>
      <w:r>
        <w:rPr>
          <w:rFonts w:ascii="仿宋" w:hAnsi="仿宋" w:eastAsia="仿宋" w:cs="仿宋"/>
          <w:sz w:val="24"/>
          <w:szCs w:val="24"/>
          <w:u w:val="single"/>
        </w:rPr>
        <w:t xml:space="preserve"> </w:t>
      </w:r>
      <w:r>
        <w:rPr>
          <w:rFonts w:hint="eastAsia" w:ascii="仿宋" w:hAnsi="仿宋" w:eastAsia="仿宋" w:cs="仿宋"/>
          <w:sz w:val="24"/>
          <w:szCs w:val="24"/>
        </w:rPr>
        <w:t>（发包人全称）</w:t>
      </w:r>
      <w:r>
        <w:rPr>
          <w:rFonts w:ascii="仿宋" w:hAnsi="仿宋" w:eastAsia="仿宋" w:cs="仿宋"/>
          <w:sz w:val="24"/>
          <w:szCs w:val="24"/>
        </w:rPr>
        <w:t xml:space="preserve">   </w:t>
      </w:r>
    </w:p>
    <w:p>
      <w:pPr>
        <w:spacing w:line="360" w:lineRule="auto"/>
        <w:ind w:firstLine="480"/>
        <w:jc w:val="left"/>
        <w:rPr>
          <w:rFonts w:ascii="仿宋" w:hAnsi="仿宋" w:eastAsia="仿宋" w:cs="Times New Roman"/>
          <w:sz w:val="24"/>
          <w:szCs w:val="24"/>
          <w:u w:val="single"/>
        </w:rPr>
      </w:pPr>
      <w:r>
        <w:rPr>
          <w:rFonts w:hint="eastAsia" w:ascii="仿宋" w:hAnsi="仿宋" w:eastAsia="仿宋" w:cs="仿宋"/>
          <w:sz w:val="24"/>
          <w:szCs w:val="24"/>
        </w:rPr>
        <w:t>鉴于</w:t>
      </w:r>
      <w:r>
        <w:rPr>
          <w:rFonts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ascii="仿宋" w:hAnsi="仿宋" w:eastAsia="仿宋" w:cs="仿宋"/>
          <w:sz w:val="24"/>
          <w:szCs w:val="24"/>
          <w:u w:val="single"/>
        </w:rPr>
        <w:t xml:space="preserve"> </w:t>
      </w:r>
      <w:r>
        <w:rPr>
          <w:rFonts w:hint="eastAsia" w:ascii="仿宋" w:hAnsi="仿宋" w:eastAsia="仿宋" w:cs="仿宋"/>
          <w:sz w:val="24"/>
          <w:szCs w:val="24"/>
        </w:rPr>
        <w:t>（承包人全称）</w:t>
      </w:r>
      <w:r>
        <w:rPr>
          <w:rFonts w:ascii="仿宋" w:hAnsi="仿宋" w:eastAsia="仿宋" w:cs="仿宋"/>
          <w:sz w:val="24"/>
          <w:szCs w:val="24"/>
        </w:rPr>
        <w:t>(</w:t>
      </w:r>
      <w:r>
        <w:rPr>
          <w:rFonts w:hint="eastAsia" w:ascii="仿宋" w:hAnsi="仿宋" w:eastAsia="仿宋" w:cs="仿宋"/>
          <w:sz w:val="24"/>
          <w:szCs w:val="24"/>
        </w:rPr>
        <w:t>下称“承包人”</w:t>
      </w:r>
      <w:r>
        <w:rPr>
          <w:rFonts w:ascii="仿宋" w:hAnsi="仿宋" w:eastAsia="仿宋" w:cs="仿宋"/>
          <w:sz w:val="24"/>
          <w:szCs w:val="24"/>
        </w:rPr>
        <w:t>)</w:t>
      </w:r>
      <w:r>
        <w:rPr>
          <w:rFonts w:hint="eastAsia" w:ascii="仿宋" w:hAnsi="仿宋" w:eastAsia="仿宋" w:cs="仿宋"/>
          <w:sz w:val="24"/>
          <w:szCs w:val="24"/>
        </w:rPr>
        <w:t>与</w:t>
      </w:r>
      <w:r>
        <w:rPr>
          <w:rFonts w:ascii="仿宋" w:hAnsi="仿宋" w:eastAsia="仿宋" w:cs="仿宋"/>
          <w:sz w:val="24"/>
          <w:szCs w:val="24"/>
          <w:u w:val="single"/>
        </w:rPr>
        <w:t xml:space="preserve"> </w:t>
      </w:r>
      <w:r>
        <w:rPr>
          <w:rFonts w:hint="eastAsia" w:ascii="仿宋" w:hAnsi="仿宋" w:eastAsia="仿宋" w:cs="仿宋"/>
          <w:sz w:val="24"/>
          <w:szCs w:val="24"/>
          <w:u w:val="single"/>
        </w:rPr>
        <w:t>广州市公安局（</w:t>
      </w:r>
      <w:r>
        <w:rPr>
          <w:rFonts w:hint="eastAsia" w:ascii="仿宋" w:hAnsi="仿宋" w:eastAsia="仿宋" w:cs="仿宋"/>
          <w:sz w:val="24"/>
          <w:szCs w:val="24"/>
        </w:rPr>
        <w:t>发包人全称）</w:t>
      </w:r>
      <w:r>
        <w:rPr>
          <w:rFonts w:ascii="仿宋" w:hAnsi="仿宋" w:eastAsia="仿宋" w:cs="仿宋"/>
          <w:sz w:val="24"/>
          <w:szCs w:val="24"/>
        </w:rPr>
        <w:t>(</w:t>
      </w:r>
      <w:r>
        <w:rPr>
          <w:rFonts w:hint="eastAsia" w:ascii="仿宋" w:hAnsi="仿宋" w:eastAsia="仿宋" w:cs="仿宋"/>
          <w:sz w:val="24"/>
          <w:szCs w:val="24"/>
        </w:rPr>
        <w:t>下称“发包人”</w:t>
      </w:r>
      <w:r>
        <w:rPr>
          <w:rFonts w:ascii="仿宋" w:hAnsi="仿宋" w:eastAsia="仿宋" w:cs="仿宋"/>
          <w:sz w:val="24"/>
          <w:szCs w:val="24"/>
        </w:rPr>
        <w:t>)</w:t>
      </w:r>
      <w:r>
        <w:rPr>
          <w:rFonts w:hint="eastAsia" w:ascii="仿宋" w:hAnsi="仿宋" w:eastAsia="仿宋" w:cs="仿宋"/>
          <w:sz w:val="24"/>
          <w:szCs w:val="24"/>
        </w:rPr>
        <w:t>签订</w:t>
      </w:r>
      <w:r>
        <w:rPr>
          <w:rFonts w:ascii="仿宋" w:hAnsi="仿宋" w:eastAsia="仿宋" w:cs="仿宋"/>
          <w:sz w:val="24"/>
          <w:szCs w:val="24"/>
        </w:rPr>
        <w:t xml:space="preserve"> </w:t>
      </w:r>
      <w:r>
        <w:rPr>
          <w:rFonts w:ascii="仿宋" w:hAnsi="仿宋" w:eastAsia="仿宋" w:cs="仿宋"/>
          <w:sz w:val="24"/>
          <w:szCs w:val="24"/>
          <w:u w:val="single"/>
        </w:rPr>
        <w:t xml:space="preserve"> </w:t>
      </w:r>
      <w:r>
        <w:rPr>
          <w:rFonts w:hint="eastAsia" w:ascii="仿宋" w:hAnsi="仿宋" w:eastAsia="仿宋"/>
          <w:b/>
          <w:bCs/>
          <w:sz w:val="24"/>
          <w:szCs w:val="24"/>
          <w:u w:val="single"/>
          <w:lang w:eastAsia="zh-CN"/>
        </w:rPr>
        <w:t>广州市公安局交警支队2025-2027年交通信号设施维护项目（标段2）</w:t>
      </w:r>
      <w:r>
        <w:rPr>
          <w:rFonts w:hint="eastAsia" w:ascii="仿宋" w:hAnsi="仿宋" w:eastAsia="仿宋" w:cs="仿宋"/>
          <w:sz w:val="24"/>
          <w:szCs w:val="24"/>
        </w:rPr>
        <w:t>（工程名称）施工合同</w:t>
      </w:r>
      <w:r>
        <w:rPr>
          <w:rFonts w:ascii="仿宋" w:hAnsi="仿宋" w:eastAsia="仿宋" w:cs="仿宋"/>
          <w:sz w:val="24"/>
          <w:szCs w:val="24"/>
        </w:rPr>
        <w:t>(</w:t>
      </w:r>
      <w:r>
        <w:rPr>
          <w:rFonts w:hint="eastAsia" w:ascii="仿宋" w:hAnsi="仿宋" w:eastAsia="仿宋" w:cs="仿宋"/>
          <w:sz w:val="24"/>
          <w:szCs w:val="24"/>
        </w:rPr>
        <w:t>编号</w:t>
      </w:r>
      <w:r>
        <w:rPr>
          <w:rFonts w:ascii="仿宋" w:hAnsi="仿宋" w:eastAsia="仿宋" w:cs="仿宋"/>
          <w:sz w:val="24"/>
          <w:szCs w:val="24"/>
          <w:u w:val="single"/>
        </w:rPr>
        <w:t xml:space="preserve">     </w:t>
      </w:r>
      <w:r>
        <w:rPr>
          <w:rFonts w:hint="eastAsia" w:ascii="仿宋" w:hAnsi="仿宋" w:eastAsia="仿宋" w:cs="仿宋"/>
          <w:sz w:val="24"/>
          <w:szCs w:val="24"/>
        </w:rPr>
        <w:t>，</w:t>
      </w:r>
      <w:r>
        <w:rPr>
          <w:rFonts w:ascii="仿宋" w:hAnsi="仿宋" w:eastAsia="仿宋" w:cs="仿宋"/>
          <w:sz w:val="24"/>
          <w:szCs w:val="24"/>
          <w:u w:val="single"/>
        </w:rPr>
        <w:t xml:space="preserve">   </w:t>
      </w:r>
      <w:r>
        <w:rPr>
          <w:rFonts w:hint="eastAsia" w:ascii="仿宋" w:hAnsi="仿宋" w:eastAsia="仿宋" w:cs="仿宋"/>
          <w:sz w:val="24"/>
          <w:szCs w:val="24"/>
        </w:rPr>
        <w:t>年</w:t>
      </w:r>
      <w:r>
        <w:rPr>
          <w:rFonts w:ascii="仿宋" w:hAnsi="仿宋" w:eastAsia="仿宋" w:cs="仿宋"/>
          <w:sz w:val="24"/>
          <w:szCs w:val="24"/>
        </w:rPr>
        <w:t xml:space="preserve"> </w:t>
      </w:r>
      <w:r>
        <w:rPr>
          <w:rFonts w:ascii="仿宋" w:hAnsi="仿宋" w:eastAsia="仿宋" w:cs="仿宋"/>
          <w:sz w:val="24"/>
          <w:szCs w:val="24"/>
          <w:u w:val="single"/>
        </w:rPr>
        <w:t xml:space="preserve">   </w:t>
      </w:r>
      <w:r>
        <w:rPr>
          <w:rFonts w:hint="eastAsia" w:ascii="仿宋" w:hAnsi="仿宋" w:eastAsia="仿宋" w:cs="仿宋"/>
          <w:sz w:val="24"/>
          <w:szCs w:val="24"/>
        </w:rPr>
        <w:t>月</w:t>
      </w:r>
      <w:r>
        <w:rPr>
          <w:rFonts w:ascii="仿宋" w:hAnsi="仿宋" w:eastAsia="仿宋" w:cs="仿宋"/>
          <w:sz w:val="24"/>
          <w:szCs w:val="24"/>
          <w:u w:val="single"/>
        </w:rPr>
        <w:t xml:space="preserve">   </w:t>
      </w:r>
      <w:r>
        <w:rPr>
          <w:rFonts w:hint="eastAsia" w:ascii="仿宋" w:hAnsi="仿宋" w:eastAsia="仿宋" w:cs="仿宋"/>
          <w:sz w:val="24"/>
          <w:szCs w:val="24"/>
        </w:rPr>
        <w:t>日签署</w:t>
      </w:r>
      <w:r>
        <w:rPr>
          <w:rFonts w:ascii="仿宋" w:hAnsi="仿宋" w:eastAsia="仿宋" w:cs="仿宋"/>
          <w:sz w:val="24"/>
          <w:szCs w:val="24"/>
        </w:rPr>
        <w:t>)</w:t>
      </w:r>
      <w:r>
        <w:rPr>
          <w:rFonts w:hint="eastAsia" w:ascii="仿宋" w:hAnsi="仿宋" w:eastAsia="仿宋" w:cs="仿宋"/>
          <w:sz w:val="24"/>
          <w:szCs w:val="24"/>
        </w:rPr>
        <w:t>，并保证承包人按合同约定履行实施、完成并保修合同工程的义务和责任；发包人在合同中要求承包人应通过经认可的银行提交合同指定的承包人履行本合同全部义务和责任的担保金额等事实，我方愿意为承包人担保，以担保金额人民币</w:t>
      </w:r>
      <w:r>
        <w:rPr>
          <w:rFonts w:ascii="仿宋" w:hAnsi="仿宋" w:eastAsia="仿宋" w:cs="仿宋"/>
          <w:sz w:val="24"/>
          <w:szCs w:val="24"/>
        </w:rPr>
        <w:t>(</w:t>
      </w:r>
      <w:r>
        <w:rPr>
          <w:rFonts w:hint="eastAsia" w:ascii="仿宋" w:hAnsi="仿宋" w:eastAsia="仿宋" w:cs="仿宋"/>
          <w:sz w:val="24"/>
          <w:szCs w:val="24"/>
        </w:rPr>
        <w:t>大写</w:t>
      </w:r>
      <w:r>
        <w:rPr>
          <w:rFonts w:ascii="仿宋" w:hAnsi="仿宋" w:eastAsia="仿宋" w:cs="仿宋"/>
          <w:sz w:val="24"/>
          <w:szCs w:val="24"/>
        </w:rPr>
        <w:t>)</w:t>
      </w:r>
      <w:r>
        <w:rPr>
          <w:rFonts w:ascii="仿宋" w:hAnsi="仿宋" w:eastAsia="仿宋" w:cs="仿宋"/>
          <w:sz w:val="24"/>
          <w:szCs w:val="24"/>
          <w:u w:val="single"/>
        </w:rPr>
        <w:t xml:space="preserve">                       </w:t>
      </w:r>
      <w:r>
        <w:rPr>
          <w:rFonts w:hint="eastAsia" w:ascii="仿宋" w:hAnsi="仿宋" w:eastAsia="仿宋" w:cs="仿宋"/>
          <w:sz w:val="24"/>
          <w:szCs w:val="24"/>
        </w:rPr>
        <w:t>元</w:t>
      </w:r>
      <w:r>
        <w:rPr>
          <w:rFonts w:ascii="仿宋" w:hAnsi="仿宋" w:eastAsia="仿宋" w:cs="仿宋"/>
          <w:sz w:val="24"/>
          <w:szCs w:val="24"/>
        </w:rPr>
        <w:t>(</w:t>
      </w:r>
      <w:r>
        <w:rPr>
          <w:rFonts w:ascii="宋体" w:hAnsi="宋体" w:eastAsia="仿宋" w:cs="Times New Roman"/>
          <w:sz w:val="24"/>
          <w:szCs w:val="24"/>
        </w:rPr>
        <w:t>¥</w:t>
      </w:r>
      <w:r>
        <w:rPr>
          <w:rFonts w:ascii="仿宋" w:hAnsi="仿宋" w:eastAsia="仿宋" w:cs="仿宋"/>
          <w:sz w:val="24"/>
          <w:szCs w:val="24"/>
        </w:rPr>
        <w:t xml:space="preserve"> </w:t>
      </w:r>
      <w:r>
        <w:rPr>
          <w:rFonts w:ascii="仿宋" w:hAnsi="仿宋" w:eastAsia="仿宋" w:cs="仿宋"/>
          <w:sz w:val="24"/>
          <w:szCs w:val="24"/>
          <w:u w:val="single"/>
        </w:rPr>
        <w:t xml:space="preserve">       </w:t>
      </w:r>
      <w:r>
        <w:rPr>
          <w:rFonts w:hint="eastAsia" w:ascii="仿宋" w:hAnsi="仿宋" w:eastAsia="仿宋" w:cs="仿宋"/>
          <w:sz w:val="24"/>
          <w:szCs w:val="24"/>
        </w:rPr>
        <w:t>元</w:t>
      </w:r>
      <w:r>
        <w:rPr>
          <w:rFonts w:ascii="仿宋" w:hAnsi="仿宋" w:eastAsia="仿宋" w:cs="仿宋"/>
          <w:sz w:val="24"/>
          <w:szCs w:val="24"/>
        </w:rPr>
        <w:t>)</w:t>
      </w:r>
      <w:r>
        <w:rPr>
          <w:rFonts w:hint="eastAsia" w:ascii="仿宋" w:hAnsi="仿宋" w:eastAsia="仿宋" w:cs="仿宋"/>
          <w:sz w:val="24"/>
          <w:szCs w:val="24"/>
        </w:rPr>
        <w:t>向发包人提供不可撤销的担保。</w:t>
      </w:r>
    </w:p>
    <w:p>
      <w:pPr>
        <w:spacing w:line="360" w:lineRule="auto"/>
        <w:ind w:firstLine="480"/>
        <w:rPr>
          <w:rFonts w:ascii="仿宋" w:hAnsi="仿宋" w:eastAsia="仿宋" w:cs="Times New Roman"/>
          <w:sz w:val="24"/>
          <w:szCs w:val="24"/>
        </w:rPr>
      </w:pPr>
      <w:r>
        <w:rPr>
          <w:rFonts w:hint="eastAsia" w:ascii="仿宋" w:hAnsi="仿宋" w:eastAsia="仿宋" w:cs="仿宋"/>
          <w:sz w:val="24"/>
          <w:szCs w:val="24"/>
        </w:rPr>
        <w:t>如果承包人在履行合同过程中发生违约或违背合同约定的义务和责任时，我方保证在担保金额额度内偿还或偿清发包人因承包人该项违约或违背所造成的经济损失，并在接到发包人提出赔偿要求的第</w:t>
      </w:r>
      <w:r>
        <w:rPr>
          <w:rFonts w:ascii="仿宋" w:hAnsi="仿宋" w:eastAsia="仿宋" w:cs="仿宋"/>
          <w:sz w:val="24"/>
          <w:szCs w:val="24"/>
          <w:u w:val="single"/>
        </w:rPr>
        <w:t xml:space="preserve">    </w:t>
      </w:r>
      <w:r>
        <w:rPr>
          <w:rFonts w:hint="eastAsia" w:ascii="仿宋" w:hAnsi="仿宋" w:eastAsia="仿宋" w:cs="仿宋"/>
          <w:sz w:val="24"/>
          <w:szCs w:val="24"/>
        </w:rPr>
        <w:t>天内予以支付，发包人应提供承包人有上述违约或违背合同约定事实的证据或相关的证明材料。</w:t>
      </w:r>
    </w:p>
    <w:p>
      <w:pPr>
        <w:spacing w:line="360" w:lineRule="auto"/>
        <w:ind w:firstLine="480"/>
        <w:rPr>
          <w:rFonts w:ascii="仿宋" w:hAnsi="仿宋" w:eastAsia="仿宋" w:cs="Times New Roman"/>
          <w:sz w:val="24"/>
          <w:szCs w:val="24"/>
        </w:rPr>
      </w:pPr>
      <w:r>
        <w:rPr>
          <w:rFonts w:hint="eastAsia" w:ascii="仿宋" w:hAnsi="仿宋" w:eastAsia="仿宋" w:cs="仿宋"/>
          <w:sz w:val="24"/>
          <w:szCs w:val="24"/>
        </w:rPr>
        <w:t>在向我方提出要求前，我方将不坚持要求发包人首先向承包人提出上述款项的索赔。</w:t>
      </w:r>
    </w:p>
    <w:p>
      <w:pPr>
        <w:spacing w:line="360" w:lineRule="auto"/>
        <w:ind w:firstLine="480"/>
        <w:rPr>
          <w:rFonts w:ascii="仿宋" w:hAnsi="仿宋" w:eastAsia="仿宋" w:cs="Times New Roman"/>
          <w:sz w:val="24"/>
          <w:szCs w:val="24"/>
        </w:rPr>
      </w:pPr>
      <w:r>
        <w:rPr>
          <w:rFonts w:hint="eastAsia" w:ascii="仿宋" w:hAnsi="仿宋" w:eastAsia="仿宋" w:cs="仿宋"/>
          <w:sz w:val="24"/>
          <w:szCs w:val="24"/>
        </w:rPr>
        <w:t>我方承诺：不论是否经我方知晓或同意，我方的义务和责任不因合同双方当事人对合同条款所作的任何修改或补充而解除。</w:t>
      </w:r>
    </w:p>
    <w:p>
      <w:pPr>
        <w:spacing w:line="360" w:lineRule="auto"/>
        <w:ind w:firstLine="480"/>
        <w:rPr>
          <w:rFonts w:ascii="仿宋" w:hAnsi="仿宋" w:eastAsia="仿宋" w:cs="Times New Roman"/>
          <w:sz w:val="24"/>
          <w:szCs w:val="24"/>
        </w:rPr>
      </w:pPr>
      <w:r>
        <w:rPr>
          <w:rFonts w:hint="eastAsia" w:ascii="仿宋" w:hAnsi="仿宋" w:eastAsia="仿宋" w:cs="仿宋"/>
          <w:sz w:val="24"/>
          <w:szCs w:val="24"/>
        </w:rPr>
        <w:t>本履约担保自合同双方当事人签署施工合同之日起生效，至担保金额支付完毕，或工程竣工验收合格，发包人向承包人颁发竣工验收证书后第</w:t>
      </w:r>
      <w:r>
        <w:rPr>
          <w:rFonts w:ascii="仿宋" w:hAnsi="仿宋" w:eastAsia="仿宋" w:cs="仿宋"/>
          <w:sz w:val="24"/>
          <w:szCs w:val="24"/>
        </w:rPr>
        <w:t>15</w:t>
      </w:r>
      <w:r>
        <w:rPr>
          <w:rFonts w:hint="eastAsia" w:ascii="仿宋" w:hAnsi="仿宋" w:eastAsia="仿宋" w:cs="仿宋"/>
          <w:sz w:val="24"/>
          <w:szCs w:val="24"/>
        </w:rPr>
        <w:t>天止。</w:t>
      </w:r>
    </w:p>
    <w:p>
      <w:pPr>
        <w:spacing w:line="360" w:lineRule="auto"/>
        <w:ind w:firstLine="480"/>
        <w:rPr>
          <w:rFonts w:ascii="仿宋" w:hAnsi="仿宋" w:eastAsia="仿宋" w:cs="Times New Roman"/>
          <w:sz w:val="24"/>
          <w:szCs w:val="24"/>
        </w:rPr>
      </w:pPr>
    </w:p>
    <w:p>
      <w:pPr>
        <w:spacing w:line="360" w:lineRule="auto"/>
        <w:ind w:firstLine="480"/>
        <w:rPr>
          <w:rFonts w:ascii="仿宋" w:hAnsi="仿宋" w:eastAsia="仿宋" w:cs="Times New Roman"/>
          <w:sz w:val="24"/>
          <w:szCs w:val="24"/>
        </w:rPr>
      </w:pPr>
    </w:p>
    <w:p>
      <w:pPr>
        <w:spacing w:line="360" w:lineRule="auto"/>
        <w:ind w:firstLine="480"/>
        <w:rPr>
          <w:rFonts w:ascii="仿宋" w:hAnsi="仿宋" w:eastAsia="仿宋" w:cs="Times New Roman"/>
          <w:sz w:val="24"/>
          <w:szCs w:val="24"/>
        </w:rPr>
      </w:pPr>
    </w:p>
    <w:p>
      <w:pPr>
        <w:spacing w:line="360" w:lineRule="auto"/>
        <w:ind w:firstLine="480"/>
        <w:rPr>
          <w:rFonts w:ascii="仿宋" w:hAnsi="仿宋" w:eastAsia="仿宋" w:cs="Times New Roman"/>
          <w:sz w:val="24"/>
          <w:szCs w:val="24"/>
        </w:rPr>
      </w:pPr>
      <w:r>
        <w:rPr>
          <w:rFonts w:ascii="仿宋" w:hAnsi="仿宋" w:eastAsia="仿宋" w:cs="仿宋"/>
          <w:sz w:val="24"/>
          <w:szCs w:val="24"/>
        </w:rPr>
        <w:t xml:space="preserve">                                    </w:t>
      </w:r>
      <w:r>
        <w:rPr>
          <w:rFonts w:hint="eastAsia" w:ascii="仿宋" w:hAnsi="仿宋" w:eastAsia="仿宋" w:cs="仿宋"/>
          <w:sz w:val="24"/>
          <w:szCs w:val="24"/>
        </w:rPr>
        <w:t>担保人盖章：</w:t>
      </w:r>
    </w:p>
    <w:p>
      <w:pPr>
        <w:spacing w:line="360" w:lineRule="auto"/>
        <w:ind w:firstLine="480"/>
        <w:rPr>
          <w:rFonts w:ascii="仿宋" w:hAnsi="仿宋" w:eastAsia="仿宋" w:cs="仿宋"/>
          <w:sz w:val="24"/>
          <w:szCs w:val="24"/>
        </w:rPr>
      </w:pPr>
      <w:r>
        <w:rPr>
          <w:rFonts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法定代表人或其授权的代理人：</w:t>
      </w:r>
      <w:r>
        <w:rPr>
          <w:rFonts w:ascii="仿宋" w:hAnsi="仿宋" w:eastAsia="仿宋" w:cs="仿宋"/>
          <w:sz w:val="24"/>
          <w:szCs w:val="24"/>
        </w:rPr>
        <w:t>(</w:t>
      </w:r>
      <w:r>
        <w:rPr>
          <w:rFonts w:hint="eastAsia" w:ascii="仿宋" w:hAnsi="仿宋" w:eastAsia="仿宋" w:cs="仿宋"/>
          <w:sz w:val="24"/>
          <w:szCs w:val="24"/>
        </w:rPr>
        <w:t>签字签章</w:t>
      </w:r>
      <w:r>
        <w:rPr>
          <w:rFonts w:ascii="仿宋" w:hAnsi="仿宋" w:eastAsia="仿宋" w:cs="仿宋"/>
          <w:sz w:val="24"/>
          <w:szCs w:val="24"/>
        </w:rPr>
        <w:t xml:space="preserve">)                                                         </w:t>
      </w:r>
    </w:p>
    <w:p>
      <w:pPr>
        <w:spacing w:line="360" w:lineRule="auto"/>
        <w:ind w:firstLine="4560" w:firstLineChars="1900"/>
        <w:rPr>
          <w:rFonts w:ascii="仿宋" w:hAnsi="仿宋" w:eastAsia="仿宋" w:cs="仿宋"/>
          <w:sz w:val="24"/>
          <w:szCs w:val="24"/>
        </w:rPr>
      </w:pPr>
      <w:r>
        <w:rPr>
          <w:rFonts w:ascii="仿宋" w:hAnsi="仿宋" w:eastAsia="仿宋" w:cs="仿宋"/>
          <w:sz w:val="24"/>
          <w:szCs w:val="24"/>
        </w:rPr>
        <w:t xml:space="preserve">  </w:t>
      </w:r>
      <w:r>
        <w:rPr>
          <w:rFonts w:hint="eastAsia" w:ascii="仿宋" w:hAnsi="仿宋" w:eastAsia="仿宋" w:cs="仿宋"/>
          <w:sz w:val="24"/>
          <w:szCs w:val="24"/>
        </w:rPr>
        <w:t>地址：</w:t>
      </w:r>
      <w:r>
        <w:rPr>
          <w:rFonts w:ascii="仿宋" w:hAnsi="仿宋" w:eastAsia="仿宋" w:cs="仿宋"/>
          <w:sz w:val="24"/>
          <w:szCs w:val="24"/>
        </w:rPr>
        <w:t xml:space="preserve"> </w:t>
      </w:r>
    </w:p>
    <w:p>
      <w:pPr>
        <w:spacing w:line="360" w:lineRule="auto"/>
        <w:rPr>
          <w:rFonts w:hint="eastAsia" w:ascii="仿宋" w:hAnsi="仿宋" w:eastAsia="仿宋" w:cs="仿宋"/>
          <w:sz w:val="24"/>
          <w:szCs w:val="24"/>
        </w:rPr>
      </w:pPr>
      <w:r>
        <w:rPr>
          <w:rFonts w:ascii="仿宋" w:hAnsi="仿宋" w:eastAsia="仿宋" w:cs="仿宋"/>
          <w:sz w:val="24"/>
          <w:szCs w:val="24"/>
        </w:rPr>
        <w:t xml:space="preserve">                                        </w:t>
      </w:r>
      <w:r>
        <w:rPr>
          <w:rFonts w:hint="eastAsia" w:ascii="仿宋" w:hAnsi="仿宋" w:eastAsia="仿宋" w:cs="仿宋"/>
          <w:sz w:val="24"/>
          <w:szCs w:val="24"/>
        </w:rPr>
        <w:t>日期：</w:t>
      </w:r>
      <w:r>
        <w:rPr>
          <w:rFonts w:ascii="仿宋" w:hAnsi="仿宋" w:eastAsia="仿宋" w:cs="仿宋"/>
          <w:sz w:val="24"/>
          <w:szCs w:val="24"/>
          <w:u w:val="single"/>
        </w:rPr>
        <w:t xml:space="preserve">       </w:t>
      </w:r>
      <w:r>
        <w:rPr>
          <w:rFonts w:hint="eastAsia" w:ascii="仿宋" w:hAnsi="仿宋" w:eastAsia="仿宋" w:cs="仿宋"/>
          <w:sz w:val="24"/>
          <w:szCs w:val="24"/>
        </w:rPr>
        <w:t>年</w:t>
      </w:r>
      <w:r>
        <w:rPr>
          <w:rFonts w:ascii="仿宋" w:hAnsi="仿宋" w:eastAsia="仿宋" w:cs="仿宋"/>
          <w:sz w:val="24"/>
          <w:szCs w:val="24"/>
          <w:u w:val="single"/>
        </w:rPr>
        <w:t xml:space="preserve">     </w:t>
      </w:r>
      <w:r>
        <w:rPr>
          <w:rFonts w:hint="eastAsia" w:ascii="仿宋" w:hAnsi="仿宋" w:eastAsia="仿宋" w:cs="仿宋"/>
          <w:sz w:val="24"/>
          <w:szCs w:val="24"/>
        </w:rPr>
        <w:t>月</w:t>
      </w:r>
      <w:r>
        <w:rPr>
          <w:rFonts w:ascii="仿宋" w:hAnsi="仿宋" w:eastAsia="仿宋" w:cs="仿宋"/>
          <w:sz w:val="24"/>
          <w:szCs w:val="24"/>
          <w:u w:val="single"/>
        </w:rPr>
        <w:t xml:space="preserve">    </w:t>
      </w:r>
      <w:r>
        <w:rPr>
          <w:rFonts w:hint="eastAsia" w:ascii="仿宋" w:hAnsi="仿宋" w:eastAsia="仿宋" w:cs="仿宋"/>
          <w:sz w:val="24"/>
          <w:szCs w:val="24"/>
        </w:rPr>
        <w:t>日</w:t>
      </w:r>
    </w:p>
    <w:p>
      <w:pPr>
        <w:spacing w:line="360" w:lineRule="auto"/>
        <w:rPr>
          <w:rFonts w:hint="eastAsia" w:ascii="黑体" w:hAnsi="黑体" w:eastAsia="黑体" w:cs="仿宋"/>
          <w:bCs/>
          <w:sz w:val="28"/>
          <w:szCs w:val="28"/>
          <w:highlight w:val="yellow"/>
        </w:rPr>
      </w:pPr>
      <w:r>
        <w:rPr>
          <w:rFonts w:ascii="仿宋" w:hAnsi="仿宋" w:eastAsia="仿宋" w:cs="仿宋"/>
          <w:sz w:val="24"/>
          <w:szCs w:val="24"/>
        </w:rPr>
        <w:br w:type="page"/>
      </w:r>
      <w:r>
        <w:rPr>
          <w:rFonts w:hint="eastAsia" w:ascii="黑体" w:hAnsi="黑体" w:eastAsia="黑体" w:cs="仿宋"/>
          <w:bCs/>
          <w:sz w:val="28"/>
          <w:szCs w:val="28"/>
        </w:rPr>
        <w:t>附件</w:t>
      </w:r>
      <w:r>
        <w:rPr>
          <w:rFonts w:hint="eastAsia" w:ascii="黑体" w:hAnsi="黑体" w:eastAsia="黑体" w:cs="仿宋"/>
          <w:bCs/>
          <w:sz w:val="28"/>
          <w:szCs w:val="28"/>
          <w:lang w:val="en-US" w:eastAsia="zh-CN"/>
        </w:rPr>
        <w:t>8</w:t>
      </w:r>
      <w:r>
        <w:rPr>
          <w:rFonts w:hint="eastAsia" w:ascii="黑体" w:hAnsi="黑体" w:eastAsia="黑体" w:cs="仿宋"/>
          <w:bCs/>
          <w:sz w:val="28"/>
          <w:szCs w:val="28"/>
        </w:rPr>
        <w:t>：</w:t>
      </w:r>
    </w:p>
    <w:p>
      <w:pPr>
        <w:spacing w:line="360" w:lineRule="auto"/>
        <w:jc w:val="center"/>
        <w:rPr>
          <w:rFonts w:ascii="黑体" w:hAnsi="宋体" w:eastAsia="黑体" w:cs="Times New Roman"/>
          <w:spacing w:val="32"/>
          <w:kern w:val="36"/>
          <w:sz w:val="44"/>
          <w:szCs w:val="44"/>
        </w:rPr>
      </w:pPr>
      <w:r>
        <w:rPr>
          <w:rFonts w:hint="eastAsia" w:ascii="黑体" w:hAnsi="宋体" w:eastAsia="黑体" w:cs="黑体"/>
          <w:spacing w:val="32"/>
          <w:kern w:val="36"/>
          <w:sz w:val="44"/>
          <w:szCs w:val="44"/>
        </w:rPr>
        <w:t>承包人派驻项目主要管理人员及技术骨干名单</w:t>
      </w:r>
    </w:p>
    <w:tbl>
      <w:tblPr>
        <w:tblStyle w:val="18"/>
        <w:tblpPr w:leftFromText="180" w:rightFromText="180" w:vertAnchor="text" w:horzAnchor="margin" w:tblpY="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134"/>
        <w:gridCol w:w="567"/>
        <w:gridCol w:w="2410"/>
        <w:gridCol w:w="1559"/>
        <w:gridCol w:w="1843"/>
        <w:gridCol w:w="2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675" w:type="dxa"/>
            <w:noWrap w:val="0"/>
            <w:vAlign w:val="center"/>
          </w:tcPr>
          <w:p>
            <w:pPr>
              <w:spacing w:line="360" w:lineRule="auto"/>
              <w:jc w:val="center"/>
              <w:rPr>
                <w:rFonts w:hAnsi="宋体" w:cs="Times New Roman"/>
                <w:b/>
                <w:bCs/>
              </w:rPr>
            </w:pPr>
            <w:r>
              <w:rPr>
                <w:rFonts w:hint="eastAsia" w:hAnsi="宋体"/>
                <w:b/>
                <w:bCs/>
              </w:rPr>
              <w:t>序号</w:t>
            </w:r>
          </w:p>
        </w:tc>
        <w:tc>
          <w:tcPr>
            <w:tcW w:w="1134" w:type="dxa"/>
            <w:noWrap w:val="0"/>
            <w:vAlign w:val="center"/>
          </w:tcPr>
          <w:p>
            <w:pPr>
              <w:tabs>
                <w:tab w:val="left" w:pos="150"/>
              </w:tabs>
              <w:jc w:val="center"/>
              <w:rPr>
                <w:rFonts w:hAnsi="宋体" w:cs="Times New Roman"/>
                <w:b/>
                <w:bCs/>
              </w:rPr>
            </w:pPr>
            <w:r>
              <w:rPr>
                <w:rFonts w:hint="eastAsia" w:hAnsi="宋体"/>
                <w:b/>
                <w:bCs/>
              </w:rPr>
              <w:t>姓名</w:t>
            </w:r>
          </w:p>
        </w:tc>
        <w:tc>
          <w:tcPr>
            <w:tcW w:w="567" w:type="dxa"/>
            <w:noWrap w:val="0"/>
            <w:vAlign w:val="center"/>
          </w:tcPr>
          <w:p>
            <w:pPr>
              <w:spacing w:line="360" w:lineRule="auto"/>
              <w:jc w:val="center"/>
              <w:rPr>
                <w:rFonts w:hAnsi="宋体" w:cs="Times New Roman"/>
                <w:b/>
                <w:bCs/>
              </w:rPr>
            </w:pPr>
            <w:r>
              <w:rPr>
                <w:rFonts w:hint="eastAsia" w:hAnsi="宋体"/>
                <w:b/>
                <w:bCs/>
              </w:rPr>
              <w:t>性别</w:t>
            </w:r>
          </w:p>
        </w:tc>
        <w:tc>
          <w:tcPr>
            <w:tcW w:w="2410" w:type="dxa"/>
            <w:noWrap w:val="0"/>
            <w:vAlign w:val="center"/>
          </w:tcPr>
          <w:p>
            <w:pPr>
              <w:spacing w:line="360" w:lineRule="auto"/>
              <w:jc w:val="center"/>
              <w:rPr>
                <w:rFonts w:hAnsi="宋体" w:cs="Times New Roman"/>
                <w:b/>
                <w:bCs/>
              </w:rPr>
            </w:pPr>
            <w:r>
              <w:rPr>
                <w:rFonts w:hint="eastAsia" w:hAnsi="宋体"/>
                <w:b/>
                <w:bCs/>
              </w:rPr>
              <w:t>身份证号码</w:t>
            </w:r>
          </w:p>
        </w:tc>
        <w:tc>
          <w:tcPr>
            <w:tcW w:w="1559" w:type="dxa"/>
            <w:noWrap w:val="0"/>
            <w:vAlign w:val="center"/>
          </w:tcPr>
          <w:p>
            <w:pPr>
              <w:spacing w:line="360" w:lineRule="auto"/>
              <w:jc w:val="center"/>
              <w:rPr>
                <w:rFonts w:hAnsi="宋体" w:cs="Times New Roman"/>
                <w:b/>
                <w:bCs/>
              </w:rPr>
            </w:pPr>
            <w:r>
              <w:rPr>
                <w:rFonts w:hint="eastAsia" w:hAnsi="宋体"/>
                <w:b/>
                <w:bCs/>
              </w:rPr>
              <w:t>现任职务、技术职务</w:t>
            </w:r>
          </w:p>
        </w:tc>
        <w:tc>
          <w:tcPr>
            <w:tcW w:w="1843" w:type="dxa"/>
            <w:noWrap w:val="0"/>
            <w:vAlign w:val="center"/>
          </w:tcPr>
          <w:p>
            <w:pPr>
              <w:spacing w:line="360" w:lineRule="auto"/>
              <w:jc w:val="center"/>
              <w:rPr>
                <w:rFonts w:hAnsi="宋体" w:cs="Times New Roman"/>
                <w:b/>
                <w:bCs/>
              </w:rPr>
            </w:pPr>
            <w:r>
              <w:rPr>
                <w:rFonts w:hint="eastAsia" w:hAnsi="宋体"/>
                <w:b/>
                <w:bCs/>
              </w:rPr>
              <w:t>联系电话</w:t>
            </w:r>
          </w:p>
        </w:tc>
        <w:tc>
          <w:tcPr>
            <w:tcW w:w="2410" w:type="dxa"/>
            <w:noWrap w:val="0"/>
            <w:vAlign w:val="center"/>
          </w:tcPr>
          <w:p>
            <w:pPr>
              <w:spacing w:line="360" w:lineRule="auto"/>
              <w:jc w:val="center"/>
              <w:rPr>
                <w:rFonts w:hAnsi="宋体" w:cs="Times New Roman"/>
                <w:b/>
                <w:bCs/>
              </w:rPr>
            </w:pPr>
            <w:r>
              <w:rPr>
                <w:rFonts w:hint="eastAsia" w:hAnsi="宋体"/>
                <w:b/>
                <w:bCs/>
              </w:rPr>
              <w:t>在本工程担任职务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675" w:type="dxa"/>
            <w:noWrap w:val="0"/>
            <w:vAlign w:val="center"/>
          </w:tcPr>
          <w:p>
            <w:pPr>
              <w:jc w:val="center"/>
              <w:rPr>
                <w:rFonts w:ascii="仿宋" w:hAnsi="仿宋" w:eastAsia="仿宋" w:cs="Times New Roman"/>
                <w:sz w:val="28"/>
                <w:szCs w:val="28"/>
              </w:rPr>
            </w:pPr>
            <w:r>
              <w:rPr>
                <w:rFonts w:ascii="仿宋" w:hAnsi="仿宋" w:eastAsia="仿宋" w:cs="Times New Roman"/>
                <w:sz w:val="28"/>
                <w:szCs w:val="28"/>
              </w:rPr>
              <w:t>1</w:t>
            </w:r>
          </w:p>
        </w:tc>
        <w:tc>
          <w:tcPr>
            <w:tcW w:w="1134" w:type="dxa"/>
            <w:noWrap w:val="0"/>
            <w:vAlign w:val="center"/>
          </w:tcPr>
          <w:p>
            <w:pPr>
              <w:jc w:val="center"/>
              <w:rPr>
                <w:rFonts w:ascii="仿宋" w:hAnsi="仿宋" w:eastAsia="仿宋" w:cs="Times New Roman"/>
                <w:sz w:val="28"/>
                <w:szCs w:val="28"/>
              </w:rPr>
            </w:pPr>
          </w:p>
        </w:tc>
        <w:tc>
          <w:tcPr>
            <w:tcW w:w="567" w:type="dxa"/>
            <w:noWrap w:val="0"/>
            <w:vAlign w:val="center"/>
          </w:tcPr>
          <w:p>
            <w:pPr>
              <w:jc w:val="center"/>
              <w:rPr>
                <w:rFonts w:hint="eastAsia" w:ascii="仿宋" w:hAnsi="仿宋" w:eastAsia="仿宋" w:cs="Times New Roman"/>
                <w:sz w:val="28"/>
                <w:szCs w:val="28"/>
              </w:rPr>
            </w:pPr>
          </w:p>
        </w:tc>
        <w:tc>
          <w:tcPr>
            <w:tcW w:w="2410" w:type="dxa"/>
            <w:noWrap w:val="0"/>
            <w:vAlign w:val="center"/>
          </w:tcPr>
          <w:p>
            <w:pPr>
              <w:jc w:val="center"/>
              <w:rPr>
                <w:rFonts w:ascii="仿宋" w:hAnsi="仿宋" w:eastAsia="仿宋"/>
                <w:sz w:val="28"/>
                <w:szCs w:val="28"/>
              </w:rPr>
            </w:pPr>
          </w:p>
        </w:tc>
        <w:tc>
          <w:tcPr>
            <w:tcW w:w="1559" w:type="dxa"/>
            <w:noWrap w:val="0"/>
            <w:vAlign w:val="center"/>
          </w:tcPr>
          <w:p>
            <w:pPr>
              <w:jc w:val="center"/>
              <w:rPr>
                <w:rFonts w:ascii="仿宋" w:hAnsi="仿宋" w:eastAsia="仿宋" w:cs="Times New Roman"/>
                <w:sz w:val="28"/>
                <w:szCs w:val="28"/>
              </w:rPr>
            </w:pPr>
          </w:p>
        </w:tc>
        <w:tc>
          <w:tcPr>
            <w:tcW w:w="1843" w:type="dxa"/>
            <w:noWrap w:val="0"/>
            <w:vAlign w:val="center"/>
          </w:tcPr>
          <w:p>
            <w:pPr>
              <w:jc w:val="center"/>
              <w:rPr>
                <w:rFonts w:hint="eastAsia" w:hAnsi="宋体" w:cs="宋体"/>
                <w:bCs/>
              </w:rPr>
            </w:pPr>
          </w:p>
        </w:tc>
        <w:tc>
          <w:tcPr>
            <w:tcW w:w="2410" w:type="dxa"/>
            <w:noWrap w:val="0"/>
            <w:vAlign w:val="center"/>
          </w:tcPr>
          <w:p>
            <w:pPr>
              <w:jc w:val="center"/>
              <w:rPr>
                <w:rFonts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675" w:type="dxa"/>
            <w:noWrap w:val="0"/>
            <w:vAlign w:val="center"/>
          </w:tcPr>
          <w:p>
            <w:pPr>
              <w:jc w:val="center"/>
              <w:rPr>
                <w:rFonts w:ascii="仿宋" w:hAnsi="仿宋" w:eastAsia="仿宋" w:cs="Times New Roman"/>
                <w:sz w:val="28"/>
                <w:szCs w:val="28"/>
              </w:rPr>
            </w:pPr>
            <w:r>
              <w:rPr>
                <w:rFonts w:ascii="仿宋" w:hAnsi="仿宋" w:eastAsia="仿宋" w:cs="Times New Roman"/>
                <w:sz w:val="28"/>
                <w:szCs w:val="28"/>
              </w:rPr>
              <w:t>2</w:t>
            </w:r>
          </w:p>
        </w:tc>
        <w:tc>
          <w:tcPr>
            <w:tcW w:w="1134" w:type="dxa"/>
            <w:noWrap w:val="0"/>
            <w:vAlign w:val="center"/>
          </w:tcPr>
          <w:p>
            <w:pPr>
              <w:jc w:val="center"/>
              <w:rPr>
                <w:rFonts w:ascii="仿宋" w:hAnsi="仿宋" w:eastAsia="仿宋" w:cs="Times New Roman"/>
                <w:sz w:val="28"/>
                <w:szCs w:val="28"/>
              </w:rPr>
            </w:pPr>
          </w:p>
        </w:tc>
        <w:tc>
          <w:tcPr>
            <w:tcW w:w="567" w:type="dxa"/>
            <w:noWrap w:val="0"/>
            <w:vAlign w:val="center"/>
          </w:tcPr>
          <w:p>
            <w:pPr>
              <w:jc w:val="center"/>
              <w:rPr>
                <w:rFonts w:hint="eastAsia" w:ascii="仿宋" w:hAnsi="仿宋" w:eastAsia="仿宋" w:cs="Times New Roman"/>
                <w:sz w:val="28"/>
                <w:szCs w:val="28"/>
              </w:rPr>
            </w:pPr>
          </w:p>
        </w:tc>
        <w:tc>
          <w:tcPr>
            <w:tcW w:w="2410" w:type="dxa"/>
            <w:noWrap w:val="0"/>
            <w:vAlign w:val="center"/>
          </w:tcPr>
          <w:p>
            <w:pPr>
              <w:jc w:val="center"/>
              <w:rPr>
                <w:rFonts w:hint="eastAsia" w:hAnsi="宋体" w:cs="宋体"/>
                <w:bCs/>
              </w:rPr>
            </w:pPr>
          </w:p>
        </w:tc>
        <w:tc>
          <w:tcPr>
            <w:tcW w:w="1559" w:type="dxa"/>
            <w:noWrap w:val="0"/>
            <w:vAlign w:val="center"/>
          </w:tcPr>
          <w:p>
            <w:pPr>
              <w:jc w:val="center"/>
              <w:rPr>
                <w:rFonts w:ascii="仿宋" w:hAnsi="仿宋" w:eastAsia="仿宋" w:cs="Times New Roman"/>
                <w:sz w:val="28"/>
                <w:szCs w:val="28"/>
              </w:rPr>
            </w:pPr>
          </w:p>
        </w:tc>
        <w:tc>
          <w:tcPr>
            <w:tcW w:w="1843" w:type="dxa"/>
            <w:noWrap w:val="0"/>
            <w:vAlign w:val="center"/>
          </w:tcPr>
          <w:p>
            <w:pPr>
              <w:jc w:val="center"/>
              <w:rPr>
                <w:rFonts w:hint="eastAsia" w:hAnsi="宋体" w:cs="宋体"/>
                <w:bCs/>
              </w:rPr>
            </w:pPr>
          </w:p>
        </w:tc>
        <w:tc>
          <w:tcPr>
            <w:tcW w:w="2410" w:type="dxa"/>
            <w:noWrap w:val="0"/>
            <w:vAlign w:val="center"/>
          </w:tcPr>
          <w:p>
            <w:pPr>
              <w:jc w:val="center"/>
              <w:rPr>
                <w:rFonts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675" w:type="dxa"/>
            <w:noWrap w:val="0"/>
            <w:vAlign w:val="center"/>
          </w:tcPr>
          <w:p>
            <w:pPr>
              <w:jc w:val="center"/>
              <w:rPr>
                <w:rFonts w:ascii="仿宋" w:hAnsi="仿宋" w:eastAsia="仿宋" w:cs="Times New Roman"/>
                <w:sz w:val="28"/>
                <w:szCs w:val="28"/>
              </w:rPr>
            </w:pPr>
            <w:r>
              <w:rPr>
                <w:rFonts w:ascii="仿宋" w:hAnsi="仿宋" w:eastAsia="仿宋" w:cs="Times New Roman"/>
                <w:sz w:val="28"/>
                <w:szCs w:val="28"/>
              </w:rPr>
              <w:t>3</w:t>
            </w:r>
          </w:p>
        </w:tc>
        <w:tc>
          <w:tcPr>
            <w:tcW w:w="1134" w:type="dxa"/>
            <w:noWrap w:val="0"/>
            <w:vAlign w:val="center"/>
          </w:tcPr>
          <w:p>
            <w:pPr>
              <w:jc w:val="center"/>
              <w:rPr>
                <w:rFonts w:ascii="仿宋" w:hAnsi="仿宋" w:eastAsia="仿宋" w:cs="Times New Roman"/>
                <w:sz w:val="28"/>
                <w:szCs w:val="28"/>
              </w:rPr>
            </w:pPr>
          </w:p>
        </w:tc>
        <w:tc>
          <w:tcPr>
            <w:tcW w:w="567" w:type="dxa"/>
            <w:noWrap w:val="0"/>
            <w:vAlign w:val="center"/>
          </w:tcPr>
          <w:p>
            <w:pPr>
              <w:jc w:val="center"/>
              <w:rPr>
                <w:rFonts w:ascii="仿宋" w:hAnsi="仿宋" w:eastAsia="仿宋" w:cs="Times New Roman"/>
                <w:sz w:val="28"/>
                <w:szCs w:val="28"/>
              </w:rPr>
            </w:pPr>
          </w:p>
        </w:tc>
        <w:tc>
          <w:tcPr>
            <w:tcW w:w="2410" w:type="dxa"/>
            <w:noWrap w:val="0"/>
            <w:vAlign w:val="center"/>
          </w:tcPr>
          <w:p>
            <w:pPr>
              <w:jc w:val="center"/>
              <w:rPr>
                <w:rFonts w:hint="eastAsia" w:hAnsi="宋体" w:cs="宋体"/>
                <w:bCs/>
              </w:rPr>
            </w:pPr>
          </w:p>
        </w:tc>
        <w:tc>
          <w:tcPr>
            <w:tcW w:w="1559" w:type="dxa"/>
            <w:noWrap w:val="0"/>
            <w:vAlign w:val="center"/>
          </w:tcPr>
          <w:p>
            <w:pPr>
              <w:jc w:val="center"/>
              <w:rPr>
                <w:rFonts w:ascii="仿宋" w:hAnsi="仿宋" w:eastAsia="仿宋" w:cs="Times New Roman"/>
                <w:sz w:val="28"/>
                <w:szCs w:val="28"/>
              </w:rPr>
            </w:pPr>
          </w:p>
        </w:tc>
        <w:tc>
          <w:tcPr>
            <w:tcW w:w="1843" w:type="dxa"/>
            <w:noWrap w:val="0"/>
            <w:vAlign w:val="center"/>
          </w:tcPr>
          <w:p>
            <w:pPr>
              <w:jc w:val="center"/>
              <w:rPr>
                <w:rFonts w:hint="eastAsia" w:hAnsi="宋体" w:cs="宋体"/>
                <w:bCs/>
              </w:rPr>
            </w:pPr>
          </w:p>
        </w:tc>
        <w:tc>
          <w:tcPr>
            <w:tcW w:w="2410" w:type="dxa"/>
            <w:noWrap w:val="0"/>
            <w:vAlign w:val="center"/>
          </w:tcPr>
          <w:p>
            <w:pPr>
              <w:jc w:val="center"/>
              <w:rPr>
                <w:rFonts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675" w:type="dxa"/>
            <w:noWrap w:val="0"/>
            <w:vAlign w:val="center"/>
          </w:tcPr>
          <w:p>
            <w:pPr>
              <w:jc w:val="center"/>
              <w:rPr>
                <w:rFonts w:ascii="仿宋" w:hAnsi="仿宋" w:eastAsia="仿宋" w:cs="Times New Roman"/>
                <w:sz w:val="28"/>
                <w:szCs w:val="28"/>
              </w:rPr>
            </w:pPr>
            <w:r>
              <w:rPr>
                <w:rFonts w:ascii="仿宋" w:hAnsi="仿宋" w:eastAsia="仿宋" w:cs="Times New Roman"/>
                <w:sz w:val="28"/>
                <w:szCs w:val="28"/>
              </w:rPr>
              <w:t>4</w:t>
            </w:r>
          </w:p>
        </w:tc>
        <w:tc>
          <w:tcPr>
            <w:tcW w:w="1134" w:type="dxa"/>
            <w:noWrap w:val="0"/>
            <w:vAlign w:val="center"/>
          </w:tcPr>
          <w:p>
            <w:pPr>
              <w:jc w:val="center"/>
              <w:rPr>
                <w:rFonts w:ascii="仿宋" w:hAnsi="仿宋" w:eastAsia="仿宋" w:cs="Times New Roman"/>
                <w:sz w:val="28"/>
                <w:szCs w:val="28"/>
              </w:rPr>
            </w:pPr>
          </w:p>
        </w:tc>
        <w:tc>
          <w:tcPr>
            <w:tcW w:w="567" w:type="dxa"/>
            <w:noWrap w:val="0"/>
            <w:vAlign w:val="center"/>
          </w:tcPr>
          <w:p>
            <w:pPr>
              <w:jc w:val="center"/>
              <w:rPr>
                <w:rFonts w:ascii="仿宋" w:hAnsi="仿宋" w:eastAsia="仿宋" w:cs="Times New Roman"/>
                <w:sz w:val="28"/>
                <w:szCs w:val="28"/>
              </w:rPr>
            </w:pPr>
          </w:p>
        </w:tc>
        <w:tc>
          <w:tcPr>
            <w:tcW w:w="2410" w:type="dxa"/>
            <w:noWrap w:val="0"/>
            <w:vAlign w:val="center"/>
          </w:tcPr>
          <w:p>
            <w:pPr>
              <w:jc w:val="center"/>
              <w:rPr>
                <w:rFonts w:hint="eastAsia" w:hAnsi="宋体" w:cs="宋体"/>
                <w:bCs/>
              </w:rPr>
            </w:pPr>
          </w:p>
        </w:tc>
        <w:tc>
          <w:tcPr>
            <w:tcW w:w="1559" w:type="dxa"/>
            <w:noWrap w:val="0"/>
            <w:vAlign w:val="center"/>
          </w:tcPr>
          <w:p>
            <w:pPr>
              <w:jc w:val="center"/>
              <w:rPr>
                <w:rFonts w:ascii="仿宋" w:hAnsi="仿宋" w:eastAsia="仿宋" w:cs="Times New Roman"/>
                <w:sz w:val="28"/>
                <w:szCs w:val="28"/>
              </w:rPr>
            </w:pPr>
          </w:p>
        </w:tc>
        <w:tc>
          <w:tcPr>
            <w:tcW w:w="1843" w:type="dxa"/>
            <w:noWrap w:val="0"/>
            <w:vAlign w:val="center"/>
          </w:tcPr>
          <w:p>
            <w:pPr>
              <w:jc w:val="center"/>
              <w:rPr>
                <w:rFonts w:hint="eastAsia" w:hAnsi="宋体" w:cs="宋体"/>
                <w:bCs/>
              </w:rPr>
            </w:pPr>
          </w:p>
        </w:tc>
        <w:tc>
          <w:tcPr>
            <w:tcW w:w="2410" w:type="dxa"/>
            <w:noWrap w:val="0"/>
            <w:vAlign w:val="center"/>
          </w:tcPr>
          <w:p>
            <w:pPr>
              <w:jc w:val="center"/>
              <w:rPr>
                <w:rFonts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675" w:type="dxa"/>
            <w:noWrap w:val="0"/>
            <w:vAlign w:val="center"/>
          </w:tcPr>
          <w:p>
            <w:pPr>
              <w:jc w:val="center"/>
              <w:rPr>
                <w:rFonts w:ascii="仿宋" w:hAnsi="仿宋" w:eastAsia="仿宋" w:cs="Times New Roman"/>
                <w:sz w:val="28"/>
                <w:szCs w:val="28"/>
              </w:rPr>
            </w:pPr>
            <w:r>
              <w:rPr>
                <w:rFonts w:ascii="仿宋" w:hAnsi="仿宋" w:eastAsia="仿宋" w:cs="Times New Roman"/>
                <w:sz w:val="28"/>
                <w:szCs w:val="28"/>
              </w:rPr>
              <w:t>5</w:t>
            </w:r>
          </w:p>
        </w:tc>
        <w:tc>
          <w:tcPr>
            <w:tcW w:w="1134" w:type="dxa"/>
            <w:noWrap w:val="0"/>
            <w:vAlign w:val="center"/>
          </w:tcPr>
          <w:p>
            <w:pPr>
              <w:jc w:val="center"/>
              <w:rPr>
                <w:rFonts w:ascii="仿宋" w:hAnsi="仿宋" w:eastAsia="仿宋" w:cs="Times New Roman"/>
                <w:sz w:val="28"/>
                <w:szCs w:val="28"/>
              </w:rPr>
            </w:pPr>
          </w:p>
        </w:tc>
        <w:tc>
          <w:tcPr>
            <w:tcW w:w="567" w:type="dxa"/>
            <w:noWrap w:val="0"/>
            <w:vAlign w:val="center"/>
          </w:tcPr>
          <w:p>
            <w:pPr>
              <w:jc w:val="center"/>
              <w:rPr>
                <w:rFonts w:ascii="仿宋" w:hAnsi="仿宋" w:eastAsia="仿宋" w:cs="Times New Roman"/>
                <w:sz w:val="28"/>
                <w:szCs w:val="28"/>
              </w:rPr>
            </w:pPr>
          </w:p>
        </w:tc>
        <w:tc>
          <w:tcPr>
            <w:tcW w:w="2410" w:type="dxa"/>
            <w:noWrap w:val="0"/>
            <w:vAlign w:val="center"/>
          </w:tcPr>
          <w:p>
            <w:pPr>
              <w:jc w:val="center"/>
              <w:rPr>
                <w:rFonts w:hint="eastAsia" w:hAnsi="宋体" w:cs="宋体"/>
                <w:bCs/>
              </w:rPr>
            </w:pPr>
          </w:p>
        </w:tc>
        <w:tc>
          <w:tcPr>
            <w:tcW w:w="1559" w:type="dxa"/>
            <w:noWrap w:val="0"/>
            <w:vAlign w:val="center"/>
          </w:tcPr>
          <w:p>
            <w:pPr>
              <w:jc w:val="center"/>
              <w:rPr>
                <w:rFonts w:hint="eastAsia" w:ascii="仿宋" w:hAnsi="仿宋" w:cs="Times New Roman"/>
                <w:sz w:val="28"/>
                <w:szCs w:val="28"/>
              </w:rPr>
            </w:pPr>
          </w:p>
        </w:tc>
        <w:tc>
          <w:tcPr>
            <w:tcW w:w="1843" w:type="dxa"/>
            <w:noWrap w:val="0"/>
            <w:vAlign w:val="center"/>
          </w:tcPr>
          <w:p>
            <w:pPr>
              <w:jc w:val="center"/>
              <w:rPr>
                <w:rFonts w:hint="eastAsia" w:hAnsi="宋体" w:cs="宋体"/>
                <w:bCs/>
              </w:rPr>
            </w:pPr>
          </w:p>
        </w:tc>
        <w:tc>
          <w:tcPr>
            <w:tcW w:w="2410" w:type="dxa"/>
            <w:noWrap w:val="0"/>
            <w:vAlign w:val="center"/>
          </w:tcPr>
          <w:p>
            <w:pPr>
              <w:jc w:val="center"/>
              <w:rPr>
                <w:rFonts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675" w:type="dxa"/>
            <w:noWrap w:val="0"/>
            <w:vAlign w:val="center"/>
          </w:tcPr>
          <w:p>
            <w:pPr>
              <w:jc w:val="center"/>
              <w:rPr>
                <w:rFonts w:ascii="仿宋" w:hAnsi="仿宋" w:eastAsia="仿宋" w:cs="Times New Roman"/>
                <w:sz w:val="28"/>
                <w:szCs w:val="28"/>
              </w:rPr>
            </w:pPr>
            <w:r>
              <w:rPr>
                <w:rFonts w:ascii="仿宋" w:hAnsi="仿宋" w:eastAsia="仿宋" w:cs="Times New Roman"/>
                <w:sz w:val="28"/>
                <w:szCs w:val="28"/>
              </w:rPr>
              <w:t>6</w:t>
            </w:r>
          </w:p>
        </w:tc>
        <w:tc>
          <w:tcPr>
            <w:tcW w:w="1134" w:type="dxa"/>
            <w:noWrap w:val="0"/>
            <w:vAlign w:val="center"/>
          </w:tcPr>
          <w:p>
            <w:pPr>
              <w:jc w:val="center"/>
              <w:rPr>
                <w:rFonts w:ascii="仿宋" w:hAnsi="仿宋" w:eastAsia="仿宋" w:cs="Times New Roman"/>
                <w:sz w:val="28"/>
                <w:szCs w:val="28"/>
              </w:rPr>
            </w:pPr>
          </w:p>
        </w:tc>
        <w:tc>
          <w:tcPr>
            <w:tcW w:w="567" w:type="dxa"/>
            <w:noWrap w:val="0"/>
            <w:vAlign w:val="center"/>
          </w:tcPr>
          <w:p>
            <w:pPr>
              <w:jc w:val="center"/>
              <w:rPr>
                <w:rFonts w:ascii="仿宋" w:hAnsi="仿宋" w:eastAsia="仿宋" w:cs="Times New Roman"/>
                <w:sz w:val="28"/>
                <w:szCs w:val="28"/>
              </w:rPr>
            </w:pPr>
          </w:p>
        </w:tc>
        <w:tc>
          <w:tcPr>
            <w:tcW w:w="2410" w:type="dxa"/>
            <w:noWrap w:val="0"/>
            <w:vAlign w:val="center"/>
          </w:tcPr>
          <w:p>
            <w:pPr>
              <w:jc w:val="center"/>
              <w:rPr>
                <w:rFonts w:hint="eastAsia" w:hAnsi="宋体" w:cs="宋体"/>
                <w:bCs/>
              </w:rPr>
            </w:pPr>
          </w:p>
        </w:tc>
        <w:tc>
          <w:tcPr>
            <w:tcW w:w="1559" w:type="dxa"/>
            <w:noWrap w:val="0"/>
            <w:vAlign w:val="center"/>
          </w:tcPr>
          <w:p>
            <w:pPr>
              <w:jc w:val="center"/>
              <w:rPr>
                <w:rFonts w:ascii="仿宋" w:hAnsi="仿宋" w:eastAsia="仿宋" w:cs="Times New Roman"/>
                <w:sz w:val="28"/>
                <w:szCs w:val="28"/>
              </w:rPr>
            </w:pPr>
          </w:p>
        </w:tc>
        <w:tc>
          <w:tcPr>
            <w:tcW w:w="1843" w:type="dxa"/>
            <w:noWrap w:val="0"/>
            <w:vAlign w:val="center"/>
          </w:tcPr>
          <w:p>
            <w:pPr>
              <w:jc w:val="center"/>
              <w:rPr>
                <w:rFonts w:hint="eastAsia" w:hAnsi="宋体" w:cs="宋体"/>
                <w:bCs/>
              </w:rPr>
            </w:pPr>
          </w:p>
        </w:tc>
        <w:tc>
          <w:tcPr>
            <w:tcW w:w="2410" w:type="dxa"/>
            <w:noWrap w:val="0"/>
            <w:vAlign w:val="center"/>
          </w:tcPr>
          <w:p>
            <w:pPr>
              <w:jc w:val="center"/>
              <w:rPr>
                <w:rFonts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675" w:type="dxa"/>
            <w:noWrap w:val="0"/>
            <w:vAlign w:val="center"/>
          </w:tcPr>
          <w:p>
            <w:pPr>
              <w:jc w:val="center"/>
              <w:rPr>
                <w:rFonts w:ascii="仿宋" w:hAnsi="仿宋" w:eastAsia="仿宋" w:cs="Times New Roman"/>
                <w:sz w:val="28"/>
                <w:szCs w:val="28"/>
              </w:rPr>
            </w:pPr>
            <w:r>
              <w:rPr>
                <w:rFonts w:ascii="仿宋" w:hAnsi="仿宋" w:eastAsia="仿宋" w:cs="Times New Roman"/>
                <w:sz w:val="28"/>
                <w:szCs w:val="28"/>
              </w:rPr>
              <w:t>7</w:t>
            </w:r>
          </w:p>
        </w:tc>
        <w:tc>
          <w:tcPr>
            <w:tcW w:w="1134" w:type="dxa"/>
            <w:noWrap w:val="0"/>
            <w:vAlign w:val="center"/>
          </w:tcPr>
          <w:p>
            <w:pPr>
              <w:jc w:val="center"/>
              <w:rPr>
                <w:rFonts w:ascii="仿宋" w:hAnsi="仿宋" w:eastAsia="仿宋" w:cs="Times New Roman"/>
                <w:sz w:val="28"/>
                <w:szCs w:val="28"/>
              </w:rPr>
            </w:pPr>
          </w:p>
        </w:tc>
        <w:tc>
          <w:tcPr>
            <w:tcW w:w="567" w:type="dxa"/>
            <w:noWrap w:val="0"/>
            <w:vAlign w:val="center"/>
          </w:tcPr>
          <w:p>
            <w:pPr>
              <w:jc w:val="center"/>
              <w:rPr>
                <w:rFonts w:ascii="仿宋" w:hAnsi="仿宋" w:eastAsia="仿宋" w:cs="Times New Roman"/>
                <w:sz w:val="28"/>
                <w:szCs w:val="28"/>
              </w:rPr>
            </w:pPr>
          </w:p>
        </w:tc>
        <w:tc>
          <w:tcPr>
            <w:tcW w:w="2410" w:type="dxa"/>
            <w:noWrap w:val="0"/>
            <w:vAlign w:val="center"/>
          </w:tcPr>
          <w:p>
            <w:pPr>
              <w:jc w:val="center"/>
              <w:rPr>
                <w:rFonts w:hint="eastAsia" w:hAnsi="宋体" w:cs="宋体"/>
                <w:bCs/>
              </w:rPr>
            </w:pPr>
          </w:p>
        </w:tc>
        <w:tc>
          <w:tcPr>
            <w:tcW w:w="1559" w:type="dxa"/>
            <w:noWrap w:val="0"/>
            <w:vAlign w:val="center"/>
          </w:tcPr>
          <w:p>
            <w:pPr>
              <w:jc w:val="center"/>
              <w:rPr>
                <w:rFonts w:ascii="仿宋" w:hAnsi="仿宋" w:eastAsia="仿宋" w:cs="Times New Roman"/>
                <w:sz w:val="28"/>
                <w:szCs w:val="28"/>
              </w:rPr>
            </w:pPr>
          </w:p>
        </w:tc>
        <w:tc>
          <w:tcPr>
            <w:tcW w:w="1843" w:type="dxa"/>
            <w:noWrap w:val="0"/>
            <w:vAlign w:val="center"/>
          </w:tcPr>
          <w:p>
            <w:pPr>
              <w:jc w:val="center"/>
              <w:rPr>
                <w:rFonts w:hint="eastAsia" w:hAnsi="宋体" w:cs="宋体"/>
                <w:bCs/>
              </w:rPr>
            </w:pPr>
          </w:p>
        </w:tc>
        <w:tc>
          <w:tcPr>
            <w:tcW w:w="2410" w:type="dxa"/>
            <w:noWrap w:val="0"/>
            <w:vAlign w:val="center"/>
          </w:tcPr>
          <w:p>
            <w:pPr>
              <w:jc w:val="center"/>
              <w:rPr>
                <w:rFonts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675" w:type="dxa"/>
            <w:noWrap w:val="0"/>
            <w:vAlign w:val="center"/>
          </w:tcPr>
          <w:p>
            <w:pPr>
              <w:jc w:val="center"/>
              <w:rPr>
                <w:rFonts w:ascii="仿宋" w:hAnsi="仿宋" w:eastAsia="仿宋" w:cs="Times New Roman"/>
                <w:sz w:val="28"/>
                <w:szCs w:val="28"/>
              </w:rPr>
            </w:pPr>
            <w:r>
              <w:rPr>
                <w:rFonts w:ascii="仿宋" w:hAnsi="仿宋" w:eastAsia="仿宋" w:cs="Times New Roman"/>
                <w:sz w:val="28"/>
                <w:szCs w:val="28"/>
              </w:rPr>
              <w:t>8</w:t>
            </w:r>
          </w:p>
        </w:tc>
        <w:tc>
          <w:tcPr>
            <w:tcW w:w="1134" w:type="dxa"/>
            <w:noWrap w:val="0"/>
            <w:vAlign w:val="center"/>
          </w:tcPr>
          <w:p>
            <w:pPr>
              <w:jc w:val="center"/>
              <w:rPr>
                <w:rFonts w:ascii="仿宋" w:hAnsi="仿宋" w:eastAsia="仿宋" w:cs="Times New Roman"/>
                <w:sz w:val="28"/>
                <w:szCs w:val="28"/>
              </w:rPr>
            </w:pPr>
          </w:p>
        </w:tc>
        <w:tc>
          <w:tcPr>
            <w:tcW w:w="567" w:type="dxa"/>
            <w:noWrap w:val="0"/>
            <w:vAlign w:val="center"/>
          </w:tcPr>
          <w:p>
            <w:pPr>
              <w:jc w:val="center"/>
              <w:rPr>
                <w:rFonts w:ascii="仿宋" w:hAnsi="仿宋" w:eastAsia="仿宋" w:cs="Times New Roman"/>
                <w:sz w:val="28"/>
                <w:szCs w:val="28"/>
              </w:rPr>
            </w:pPr>
          </w:p>
        </w:tc>
        <w:tc>
          <w:tcPr>
            <w:tcW w:w="2410" w:type="dxa"/>
            <w:noWrap w:val="0"/>
            <w:vAlign w:val="center"/>
          </w:tcPr>
          <w:p>
            <w:pPr>
              <w:jc w:val="center"/>
              <w:rPr>
                <w:rFonts w:hint="eastAsia" w:hAnsi="宋体" w:cs="宋体"/>
                <w:bCs/>
              </w:rPr>
            </w:pPr>
          </w:p>
        </w:tc>
        <w:tc>
          <w:tcPr>
            <w:tcW w:w="1559" w:type="dxa"/>
            <w:noWrap w:val="0"/>
            <w:vAlign w:val="center"/>
          </w:tcPr>
          <w:p>
            <w:pPr>
              <w:jc w:val="center"/>
              <w:rPr>
                <w:rFonts w:ascii="仿宋" w:hAnsi="仿宋" w:eastAsia="仿宋" w:cs="Times New Roman"/>
                <w:sz w:val="28"/>
                <w:szCs w:val="28"/>
              </w:rPr>
            </w:pPr>
          </w:p>
        </w:tc>
        <w:tc>
          <w:tcPr>
            <w:tcW w:w="1843" w:type="dxa"/>
            <w:noWrap w:val="0"/>
            <w:vAlign w:val="center"/>
          </w:tcPr>
          <w:p>
            <w:pPr>
              <w:jc w:val="center"/>
              <w:rPr>
                <w:rFonts w:hint="eastAsia" w:hAnsi="宋体" w:cs="宋体"/>
                <w:bCs/>
              </w:rPr>
            </w:pPr>
          </w:p>
        </w:tc>
        <w:tc>
          <w:tcPr>
            <w:tcW w:w="2410" w:type="dxa"/>
            <w:noWrap w:val="0"/>
            <w:vAlign w:val="center"/>
          </w:tcPr>
          <w:p>
            <w:pPr>
              <w:jc w:val="center"/>
              <w:rPr>
                <w:rFonts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noWrap w:val="0"/>
            <w:vAlign w:val="center"/>
          </w:tcPr>
          <w:p>
            <w:pPr>
              <w:jc w:val="center"/>
              <w:rPr>
                <w:rFonts w:ascii="仿宋" w:hAnsi="仿宋" w:eastAsia="仿宋" w:cs="Times New Roman"/>
                <w:sz w:val="28"/>
                <w:szCs w:val="28"/>
              </w:rPr>
            </w:pPr>
            <w:r>
              <w:rPr>
                <w:rFonts w:ascii="仿宋" w:hAnsi="仿宋" w:eastAsia="仿宋" w:cs="Times New Roman"/>
                <w:sz w:val="28"/>
                <w:szCs w:val="28"/>
              </w:rPr>
              <w:t>9</w:t>
            </w:r>
          </w:p>
        </w:tc>
        <w:tc>
          <w:tcPr>
            <w:tcW w:w="1134" w:type="dxa"/>
            <w:noWrap w:val="0"/>
            <w:vAlign w:val="center"/>
          </w:tcPr>
          <w:p>
            <w:pPr>
              <w:jc w:val="center"/>
              <w:rPr>
                <w:rFonts w:ascii="仿宋" w:hAnsi="仿宋" w:eastAsia="仿宋" w:cs="Times New Roman"/>
                <w:sz w:val="28"/>
                <w:szCs w:val="28"/>
              </w:rPr>
            </w:pPr>
          </w:p>
        </w:tc>
        <w:tc>
          <w:tcPr>
            <w:tcW w:w="567" w:type="dxa"/>
            <w:noWrap w:val="0"/>
            <w:vAlign w:val="center"/>
          </w:tcPr>
          <w:p>
            <w:pPr>
              <w:jc w:val="center"/>
              <w:rPr>
                <w:rFonts w:hint="eastAsia" w:ascii="仿宋" w:hAnsi="仿宋" w:eastAsia="仿宋" w:cs="Times New Roman"/>
                <w:sz w:val="28"/>
                <w:szCs w:val="28"/>
              </w:rPr>
            </w:pPr>
          </w:p>
        </w:tc>
        <w:tc>
          <w:tcPr>
            <w:tcW w:w="2410" w:type="dxa"/>
            <w:noWrap w:val="0"/>
            <w:vAlign w:val="center"/>
          </w:tcPr>
          <w:p>
            <w:pPr>
              <w:jc w:val="center"/>
              <w:rPr>
                <w:rFonts w:hint="eastAsia" w:hAnsi="宋体" w:cs="宋体"/>
                <w:bCs/>
              </w:rPr>
            </w:pPr>
          </w:p>
        </w:tc>
        <w:tc>
          <w:tcPr>
            <w:tcW w:w="1559" w:type="dxa"/>
            <w:noWrap w:val="0"/>
            <w:vAlign w:val="center"/>
          </w:tcPr>
          <w:p>
            <w:pPr>
              <w:jc w:val="center"/>
              <w:rPr>
                <w:rFonts w:ascii="仿宋" w:hAnsi="仿宋" w:eastAsia="仿宋"/>
                <w:sz w:val="28"/>
                <w:szCs w:val="28"/>
              </w:rPr>
            </w:pPr>
          </w:p>
        </w:tc>
        <w:tc>
          <w:tcPr>
            <w:tcW w:w="1843" w:type="dxa"/>
            <w:noWrap w:val="0"/>
            <w:vAlign w:val="center"/>
          </w:tcPr>
          <w:p>
            <w:pPr>
              <w:jc w:val="center"/>
              <w:rPr>
                <w:rFonts w:hint="eastAsia" w:hAnsi="宋体" w:cs="宋体"/>
                <w:bCs/>
              </w:rPr>
            </w:pPr>
          </w:p>
        </w:tc>
        <w:tc>
          <w:tcPr>
            <w:tcW w:w="2410" w:type="dxa"/>
            <w:noWrap w:val="0"/>
            <w:vAlign w:val="center"/>
          </w:tcPr>
          <w:p>
            <w:pPr>
              <w:jc w:val="center"/>
              <w:rPr>
                <w:rFonts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675" w:type="dxa"/>
            <w:noWrap w:val="0"/>
            <w:vAlign w:val="center"/>
          </w:tcPr>
          <w:p>
            <w:pPr>
              <w:jc w:val="center"/>
              <w:rPr>
                <w:rFonts w:ascii="仿宋" w:hAnsi="仿宋" w:eastAsia="仿宋" w:cs="Times New Roman"/>
                <w:sz w:val="28"/>
                <w:szCs w:val="28"/>
              </w:rPr>
            </w:pPr>
            <w:r>
              <w:rPr>
                <w:rFonts w:ascii="仿宋" w:hAnsi="仿宋" w:eastAsia="仿宋" w:cs="Times New Roman"/>
                <w:sz w:val="28"/>
                <w:szCs w:val="28"/>
              </w:rPr>
              <w:t>10</w:t>
            </w:r>
          </w:p>
        </w:tc>
        <w:tc>
          <w:tcPr>
            <w:tcW w:w="1134" w:type="dxa"/>
            <w:noWrap w:val="0"/>
            <w:vAlign w:val="center"/>
          </w:tcPr>
          <w:p>
            <w:pPr>
              <w:jc w:val="center"/>
              <w:rPr>
                <w:rFonts w:ascii="仿宋" w:hAnsi="仿宋" w:eastAsia="仿宋" w:cs="Times New Roman"/>
                <w:sz w:val="28"/>
                <w:szCs w:val="28"/>
              </w:rPr>
            </w:pPr>
          </w:p>
        </w:tc>
        <w:tc>
          <w:tcPr>
            <w:tcW w:w="567" w:type="dxa"/>
            <w:noWrap w:val="0"/>
            <w:vAlign w:val="center"/>
          </w:tcPr>
          <w:p>
            <w:pPr>
              <w:jc w:val="center"/>
              <w:rPr>
                <w:rFonts w:ascii="仿宋" w:hAnsi="仿宋" w:eastAsia="仿宋" w:cs="Times New Roman"/>
                <w:sz w:val="28"/>
                <w:szCs w:val="28"/>
              </w:rPr>
            </w:pPr>
          </w:p>
        </w:tc>
        <w:tc>
          <w:tcPr>
            <w:tcW w:w="2410" w:type="dxa"/>
            <w:noWrap w:val="0"/>
            <w:vAlign w:val="center"/>
          </w:tcPr>
          <w:p>
            <w:pPr>
              <w:jc w:val="center"/>
              <w:rPr>
                <w:rFonts w:hint="eastAsia" w:hAnsi="宋体" w:cs="宋体"/>
                <w:bCs/>
              </w:rPr>
            </w:pPr>
          </w:p>
        </w:tc>
        <w:tc>
          <w:tcPr>
            <w:tcW w:w="1559" w:type="dxa"/>
            <w:noWrap w:val="0"/>
            <w:vAlign w:val="center"/>
          </w:tcPr>
          <w:p>
            <w:pPr>
              <w:jc w:val="center"/>
              <w:rPr>
                <w:rFonts w:ascii="仿宋" w:hAnsi="仿宋" w:eastAsia="仿宋"/>
                <w:sz w:val="28"/>
                <w:szCs w:val="28"/>
              </w:rPr>
            </w:pPr>
          </w:p>
        </w:tc>
        <w:tc>
          <w:tcPr>
            <w:tcW w:w="1843" w:type="dxa"/>
            <w:noWrap w:val="0"/>
            <w:vAlign w:val="center"/>
          </w:tcPr>
          <w:p>
            <w:pPr>
              <w:jc w:val="center"/>
              <w:rPr>
                <w:rFonts w:hint="eastAsia" w:hAnsi="宋体" w:cs="宋体"/>
                <w:bCs/>
              </w:rPr>
            </w:pPr>
          </w:p>
        </w:tc>
        <w:tc>
          <w:tcPr>
            <w:tcW w:w="2410" w:type="dxa"/>
            <w:noWrap w:val="0"/>
            <w:vAlign w:val="center"/>
          </w:tcPr>
          <w:p>
            <w:pPr>
              <w:jc w:val="center"/>
              <w:rPr>
                <w:rFonts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675" w:type="dxa"/>
            <w:noWrap w:val="0"/>
            <w:vAlign w:val="center"/>
          </w:tcPr>
          <w:p>
            <w:pPr>
              <w:jc w:val="center"/>
              <w:rPr>
                <w:rFonts w:ascii="仿宋" w:hAnsi="仿宋" w:eastAsia="仿宋" w:cs="Times New Roman"/>
                <w:sz w:val="28"/>
                <w:szCs w:val="28"/>
              </w:rPr>
            </w:pPr>
            <w:r>
              <w:rPr>
                <w:rFonts w:ascii="仿宋" w:hAnsi="仿宋" w:eastAsia="仿宋" w:cs="Times New Roman"/>
                <w:sz w:val="28"/>
                <w:szCs w:val="28"/>
              </w:rPr>
              <w:t>11</w:t>
            </w:r>
          </w:p>
        </w:tc>
        <w:tc>
          <w:tcPr>
            <w:tcW w:w="1134" w:type="dxa"/>
            <w:noWrap w:val="0"/>
            <w:vAlign w:val="center"/>
          </w:tcPr>
          <w:p>
            <w:pPr>
              <w:jc w:val="center"/>
              <w:rPr>
                <w:rFonts w:ascii="仿宋" w:hAnsi="仿宋" w:eastAsia="仿宋" w:cs="Times New Roman"/>
                <w:sz w:val="28"/>
                <w:szCs w:val="28"/>
              </w:rPr>
            </w:pPr>
          </w:p>
        </w:tc>
        <w:tc>
          <w:tcPr>
            <w:tcW w:w="567" w:type="dxa"/>
            <w:noWrap w:val="0"/>
            <w:vAlign w:val="center"/>
          </w:tcPr>
          <w:p>
            <w:pPr>
              <w:jc w:val="center"/>
              <w:rPr>
                <w:rFonts w:ascii="仿宋" w:hAnsi="仿宋" w:eastAsia="仿宋" w:cs="Times New Roman"/>
                <w:sz w:val="28"/>
                <w:szCs w:val="28"/>
              </w:rPr>
            </w:pPr>
          </w:p>
        </w:tc>
        <w:tc>
          <w:tcPr>
            <w:tcW w:w="2410" w:type="dxa"/>
            <w:noWrap w:val="0"/>
            <w:vAlign w:val="center"/>
          </w:tcPr>
          <w:p>
            <w:pPr>
              <w:jc w:val="center"/>
              <w:rPr>
                <w:rFonts w:hint="eastAsia" w:hAnsi="宋体" w:cs="宋体"/>
                <w:bCs/>
              </w:rPr>
            </w:pPr>
          </w:p>
        </w:tc>
        <w:tc>
          <w:tcPr>
            <w:tcW w:w="1559" w:type="dxa"/>
            <w:noWrap w:val="0"/>
            <w:vAlign w:val="center"/>
          </w:tcPr>
          <w:p>
            <w:pPr>
              <w:jc w:val="center"/>
              <w:rPr>
                <w:rFonts w:hint="eastAsia" w:ascii="仿宋" w:hAnsi="仿宋" w:eastAsia="仿宋" w:cs="Times New Roman"/>
                <w:sz w:val="28"/>
                <w:szCs w:val="28"/>
              </w:rPr>
            </w:pPr>
          </w:p>
        </w:tc>
        <w:tc>
          <w:tcPr>
            <w:tcW w:w="1843" w:type="dxa"/>
            <w:noWrap w:val="0"/>
            <w:vAlign w:val="center"/>
          </w:tcPr>
          <w:p>
            <w:pPr>
              <w:jc w:val="center"/>
              <w:rPr>
                <w:rFonts w:hint="eastAsia" w:hAnsi="宋体" w:cs="宋体"/>
                <w:bCs/>
              </w:rPr>
            </w:pPr>
          </w:p>
        </w:tc>
        <w:tc>
          <w:tcPr>
            <w:tcW w:w="2410" w:type="dxa"/>
            <w:noWrap w:val="0"/>
            <w:vAlign w:val="center"/>
          </w:tcPr>
          <w:p>
            <w:pPr>
              <w:jc w:val="center"/>
              <w:rPr>
                <w:rFonts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675" w:type="dxa"/>
            <w:noWrap w:val="0"/>
            <w:vAlign w:val="center"/>
          </w:tcPr>
          <w:p>
            <w:pPr>
              <w:jc w:val="center"/>
              <w:rPr>
                <w:rFonts w:ascii="仿宋" w:hAnsi="仿宋" w:eastAsia="仿宋" w:cs="Times New Roman"/>
                <w:sz w:val="28"/>
                <w:szCs w:val="28"/>
              </w:rPr>
            </w:pPr>
            <w:r>
              <w:rPr>
                <w:rFonts w:ascii="仿宋" w:hAnsi="仿宋" w:eastAsia="仿宋" w:cs="Times New Roman"/>
                <w:sz w:val="28"/>
                <w:szCs w:val="28"/>
              </w:rPr>
              <w:t>12</w:t>
            </w:r>
          </w:p>
        </w:tc>
        <w:tc>
          <w:tcPr>
            <w:tcW w:w="1134" w:type="dxa"/>
            <w:noWrap w:val="0"/>
            <w:vAlign w:val="center"/>
          </w:tcPr>
          <w:p>
            <w:pPr>
              <w:jc w:val="center"/>
              <w:rPr>
                <w:rFonts w:ascii="仿宋" w:hAnsi="仿宋" w:eastAsia="仿宋" w:cs="Times New Roman"/>
                <w:sz w:val="28"/>
                <w:szCs w:val="28"/>
              </w:rPr>
            </w:pPr>
          </w:p>
        </w:tc>
        <w:tc>
          <w:tcPr>
            <w:tcW w:w="567" w:type="dxa"/>
            <w:noWrap w:val="0"/>
            <w:vAlign w:val="center"/>
          </w:tcPr>
          <w:p>
            <w:pPr>
              <w:jc w:val="center"/>
              <w:rPr>
                <w:rFonts w:ascii="仿宋" w:hAnsi="仿宋" w:eastAsia="仿宋" w:cs="Times New Roman"/>
                <w:sz w:val="28"/>
                <w:szCs w:val="28"/>
              </w:rPr>
            </w:pPr>
          </w:p>
        </w:tc>
        <w:tc>
          <w:tcPr>
            <w:tcW w:w="2410" w:type="dxa"/>
            <w:noWrap w:val="0"/>
            <w:vAlign w:val="center"/>
          </w:tcPr>
          <w:p>
            <w:pPr>
              <w:jc w:val="center"/>
              <w:rPr>
                <w:rFonts w:hint="eastAsia" w:hAnsi="宋体" w:cs="宋体"/>
                <w:bCs/>
              </w:rPr>
            </w:pPr>
          </w:p>
        </w:tc>
        <w:tc>
          <w:tcPr>
            <w:tcW w:w="1559" w:type="dxa"/>
            <w:noWrap w:val="0"/>
            <w:vAlign w:val="center"/>
          </w:tcPr>
          <w:p>
            <w:pPr>
              <w:jc w:val="center"/>
              <w:rPr>
                <w:rFonts w:hint="eastAsia" w:ascii="仿宋" w:hAnsi="仿宋" w:eastAsia="仿宋" w:cs="Times New Roman"/>
                <w:sz w:val="28"/>
                <w:szCs w:val="28"/>
              </w:rPr>
            </w:pPr>
          </w:p>
        </w:tc>
        <w:tc>
          <w:tcPr>
            <w:tcW w:w="1843" w:type="dxa"/>
            <w:noWrap w:val="0"/>
            <w:vAlign w:val="center"/>
          </w:tcPr>
          <w:p>
            <w:pPr>
              <w:jc w:val="center"/>
              <w:rPr>
                <w:rFonts w:hint="eastAsia" w:hAnsi="宋体" w:cs="宋体"/>
                <w:bCs/>
              </w:rPr>
            </w:pPr>
          </w:p>
        </w:tc>
        <w:tc>
          <w:tcPr>
            <w:tcW w:w="2410" w:type="dxa"/>
            <w:noWrap w:val="0"/>
            <w:vAlign w:val="center"/>
          </w:tcPr>
          <w:p>
            <w:pPr>
              <w:jc w:val="center"/>
              <w:rPr>
                <w:rFonts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675" w:type="dxa"/>
            <w:noWrap w:val="0"/>
            <w:vAlign w:val="center"/>
          </w:tcPr>
          <w:p>
            <w:pPr>
              <w:jc w:val="center"/>
              <w:rPr>
                <w:rFonts w:ascii="仿宋" w:hAnsi="仿宋" w:eastAsia="仿宋" w:cs="Times New Roman"/>
                <w:sz w:val="28"/>
                <w:szCs w:val="28"/>
              </w:rPr>
            </w:pPr>
            <w:r>
              <w:rPr>
                <w:rFonts w:ascii="仿宋" w:hAnsi="仿宋" w:eastAsia="仿宋" w:cs="Times New Roman"/>
                <w:sz w:val="28"/>
                <w:szCs w:val="28"/>
              </w:rPr>
              <w:t>13</w:t>
            </w:r>
          </w:p>
        </w:tc>
        <w:tc>
          <w:tcPr>
            <w:tcW w:w="1134" w:type="dxa"/>
            <w:noWrap w:val="0"/>
            <w:vAlign w:val="center"/>
          </w:tcPr>
          <w:p>
            <w:pPr>
              <w:jc w:val="center"/>
              <w:rPr>
                <w:rFonts w:ascii="仿宋" w:hAnsi="仿宋" w:eastAsia="仿宋" w:cs="Times New Roman"/>
                <w:sz w:val="28"/>
                <w:szCs w:val="28"/>
              </w:rPr>
            </w:pPr>
          </w:p>
        </w:tc>
        <w:tc>
          <w:tcPr>
            <w:tcW w:w="567" w:type="dxa"/>
            <w:noWrap w:val="0"/>
            <w:vAlign w:val="center"/>
          </w:tcPr>
          <w:p>
            <w:pPr>
              <w:jc w:val="center"/>
              <w:rPr>
                <w:rFonts w:ascii="仿宋" w:hAnsi="仿宋" w:eastAsia="仿宋" w:cs="Times New Roman"/>
                <w:sz w:val="28"/>
                <w:szCs w:val="28"/>
              </w:rPr>
            </w:pPr>
          </w:p>
        </w:tc>
        <w:tc>
          <w:tcPr>
            <w:tcW w:w="2410" w:type="dxa"/>
            <w:noWrap w:val="0"/>
            <w:vAlign w:val="center"/>
          </w:tcPr>
          <w:p>
            <w:pPr>
              <w:jc w:val="center"/>
              <w:rPr>
                <w:rFonts w:hint="eastAsia" w:hAnsi="宋体" w:cs="宋体"/>
                <w:bCs/>
              </w:rPr>
            </w:pPr>
          </w:p>
        </w:tc>
        <w:tc>
          <w:tcPr>
            <w:tcW w:w="1559" w:type="dxa"/>
            <w:noWrap w:val="0"/>
            <w:vAlign w:val="center"/>
          </w:tcPr>
          <w:p>
            <w:pPr>
              <w:jc w:val="center"/>
              <w:rPr>
                <w:rFonts w:hint="eastAsia" w:ascii="仿宋" w:hAnsi="仿宋" w:eastAsia="仿宋"/>
                <w:sz w:val="28"/>
                <w:szCs w:val="28"/>
              </w:rPr>
            </w:pPr>
          </w:p>
        </w:tc>
        <w:tc>
          <w:tcPr>
            <w:tcW w:w="1843" w:type="dxa"/>
            <w:noWrap w:val="0"/>
            <w:vAlign w:val="center"/>
          </w:tcPr>
          <w:p>
            <w:pPr>
              <w:jc w:val="center"/>
              <w:rPr>
                <w:rFonts w:hint="eastAsia" w:hAnsi="宋体" w:cs="宋体"/>
                <w:bCs/>
              </w:rPr>
            </w:pPr>
          </w:p>
        </w:tc>
        <w:tc>
          <w:tcPr>
            <w:tcW w:w="2410" w:type="dxa"/>
            <w:noWrap w:val="0"/>
            <w:vAlign w:val="center"/>
          </w:tcPr>
          <w:p>
            <w:pPr>
              <w:jc w:val="center"/>
              <w:rPr>
                <w:rFonts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675" w:type="dxa"/>
            <w:noWrap w:val="0"/>
            <w:vAlign w:val="center"/>
          </w:tcPr>
          <w:p>
            <w:pPr>
              <w:jc w:val="center"/>
              <w:rPr>
                <w:rFonts w:ascii="仿宋" w:hAnsi="仿宋" w:eastAsia="仿宋" w:cs="Times New Roman"/>
                <w:sz w:val="28"/>
                <w:szCs w:val="28"/>
              </w:rPr>
            </w:pPr>
            <w:r>
              <w:rPr>
                <w:rFonts w:ascii="仿宋" w:hAnsi="仿宋" w:eastAsia="仿宋" w:cs="Times New Roman"/>
                <w:sz w:val="28"/>
                <w:szCs w:val="28"/>
              </w:rPr>
              <w:t>14</w:t>
            </w:r>
          </w:p>
        </w:tc>
        <w:tc>
          <w:tcPr>
            <w:tcW w:w="1134" w:type="dxa"/>
            <w:noWrap w:val="0"/>
            <w:vAlign w:val="center"/>
          </w:tcPr>
          <w:p>
            <w:pPr>
              <w:jc w:val="center"/>
              <w:rPr>
                <w:rFonts w:ascii="仿宋" w:hAnsi="仿宋" w:eastAsia="仿宋" w:cs="Times New Roman"/>
                <w:sz w:val="28"/>
                <w:szCs w:val="28"/>
              </w:rPr>
            </w:pPr>
          </w:p>
        </w:tc>
        <w:tc>
          <w:tcPr>
            <w:tcW w:w="567" w:type="dxa"/>
            <w:noWrap w:val="0"/>
            <w:vAlign w:val="center"/>
          </w:tcPr>
          <w:p>
            <w:pPr>
              <w:jc w:val="center"/>
              <w:rPr>
                <w:rFonts w:ascii="仿宋" w:hAnsi="仿宋" w:eastAsia="仿宋" w:cs="Times New Roman"/>
                <w:sz w:val="28"/>
                <w:szCs w:val="28"/>
              </w:rPr>
            </w:pPr>
          </w:p>
        </w:tc>
        <w:tc>
          <w:tcPr>
            <w:tcW w:w="2410" w:type="dxa"/>
            <w:noWrap w:val="0"/>
            <w:vAlign w:val="center"/>
          </w:tcPr>
          <w:p>
            <w:pPr>
              <w:jc w:val="center"/>
              <w:rPr>
                <w:rFonts w:hint="eastAsia" w:hAnsi="宋体" w:cs="宋体"/>
                <w:bCs/>
              </w:rPr>
            </w:pPr>
          </w:p>
        </w:tc>
        <w:tc>
          <w:tcPr>
            <w:tcW w:w="1559" w:type="dxa"/>
            <w:noWrap w:val="0"/>
            <w:vAlign w:val="center"/>
          </w:tcPr>
          <w:p>
            <w:pPr>
              <w:jc w:val="center"/>
              <w:rPr>
                <w:rFonts w:ascii="仿宋" w:hAnsi="仿宋" w:eastAsia="仿宋" w:cs="Times New Roman"/>
                <w:sz w:val="28"/>
                <w:szCs w:val="28"/>
              </w:rPr>
            </w:pPr>
          </w:p>
        </w:tc>
        <w:tc>
          <w:tcPr>
            <w:tcW w:w="1843" w:type="dxa"/>
            <w:noWrap w:val="0"/>
            <w:vAlign w:val="center"/>
          </w:tcPr>
          <w:p>
            <w:pPr>
              <w:jc w:val="center"/>
              <w:rPr>
                <w:rFonts w:hint="eastAsia" w:hAnsi="宋体" w:cs="宋体"/>
                <w:bCs/>
              </w:rPr>
            </w:pPr>
          </w:p>
        </w:tc>
        <w:tc>
          <w:tcPr>
            <w:tcW w:w="2410" w:type="dxa"/>
            <w:noWrap w:val="0"/>
            <w:vAlign w:val="center"/>
          </w:tcPr>
          <w:p>
            <w:pPr>
              <w:jc w:val="center"/>
              <w:rPr>
                <w:rFonts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675" w:type="dxa"/>
            <w:noWrap w:val="0"/>
            <w:vAlign w:val="center"/>
          </w:tcPr>
          <w:p>
            <w:pPr>
              <w:jc w:val="center"/>
              <w:rPr>
                <w:rFonts w:ascii="仿宋" w:hAnsi="仿宋" w:eastAsia="仿宋" w:cs="Times New Roman"/>
                <w:sz w:val="28"/>
                <w:szCs w:val="28"/>
              </w:rPr>
            </w:pPr>
            <w:r>
              <w:rPr>
                <w:rFonts w:ascii="仿宋" w:hAnsi="仿宋" w:eastAsia="仿宋" w:cs="Times New Roman"/>
                <w:sz w:val="28"/>
                <w:szCs w:val="28"/>
              </w:rPr>
              <w:t>15</w:t>
            </w:r>
          </w:p>
        </w:tc>
        <w:tc>
          <w:tcPr>
            <w:tcW w:w="1134" w:type="dxa"/>
            <w:noWrap w:val="0"/>
            <w:vAlign w:val="center"/>
          </w:tcPr>
          <w:p>
            <w:pPr>
              <w:jc w:val="center"/>
              <w:rPr>
                <w:rFonts w:ascii="仿宋" w:hAnsi="仿宋" w:eastAsia="仿宋" w:cs="Times New Roman"/>
                <w:sz w:val="28"/>
                <w:szCs w:val="28"/>
              </w:rPr>
            </w:pPr>
          </w:p>
        </w:tc>
        <w:tc>
          <w:tcPr>
            <w:tcW w:w="567" w:type="dxa"/>
            <w:noWrap w:val="0"/>
            <w:vAlign w:val="center"/>
          </w:tcPr>
          <w:p>
            <w:pPr>
              <w:jc w:val="center"/>
              <w:rPr>
                <w:rFonts w:ascii="仿宋" w:hAnsi="仿宋" w:eastAsia="仿宋" w:cs="Times New Roman"/>
                <w:sz w:val="28"/>
                <w:szCs w:val="28"/>
              </w:rPr>
            </w:pPr>
          </w:p>
        </w:tc>
        <w:tc>
          <w:tcPr>
            <w:tcW w:w="2410" w:type="dxa"/>
            <w:noWrap w:val="0"/>
            <w:vAlign w:val="center"/>
          </w:tcPr>
          <w:p>
            <w:pPr>
              <w:jc w:val="center"/>
              <w:rPr>
                <w:rFonts w:hint="eastAsia" w:hAnsi="宋体" w:cs="宋体"/>
                <w:bCs/>
              </w:rPr>
            </w:pPr>
          </w:p>
        </w:tc>
        <w:tc>
          <w:tcPr>
            <w:tcW w:w="1559" w:type="dxa"/>
            <w:noWrap w:val="0"/>
            <w:vAlign w:val="center"/>
          </w:tcPr>
          <w:p>
            <w:pPr>
              <w:jc w:val="center"/>
              <w:rPr>
                <w:rFonts w:ascii="仿宋" w:hAnsi="仿宋" w:eastAsia="仿宋"/>
                <w:sz w:val="28"/>
                <w:szCs w:val="28"/>
              </w:rPr>
            </w:pPr>
          </w:p>
        </w:tc>
        <w:tc>
          <w:tcPr>
            <w:tcW w:w="1843" w:type="dxa"/>
            <w:noWrap w:val="0"/>
            <w:vAlign w:val="center"/>
          </w:tcPr>
          <w:p>
            <w:pPr>
              <w:jc w:val="center"/>
              <w:rPr>
                <w:rFonts w:hint="eastAsia" w:hAnsi="宋体" w:cs="宋体"/>
                <w:bCs/>
              </w:rPr>
            </w:pPr>
          </w:p>
        </w:tc>
        <w:tc>
          <w:tcPr>
            <w:tcW w:w="2410" w:type="dxa"/>
            <w:noWrap w:val="0"/>
            <w:vAlign w:val="center"/>
          </w:tcPr>
          <w:p>
            <w:pPr>
              <w:jc w:val="center"/>
              <w:rPr>
                <w:rFonts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675" w:type="dxa"/>
            <w:noWrap w:val="0"/>
            <w:vAlign w:val="center"/>
          </w:tcPr>
          <w:p>
            <w:pPr>
              <w:jc w:val="center"/>
              <w:rPr>
                <w:rFonts w:ascii="仿宋" w:hAnsi="仿宋" w:eastAsia="仿宋" w:cs="Times New Roman"/>
                <w:sz w:val="28"/>
                <w:szCs w:val="28"/>
              </w:rPr>
            </w:pPr>
            <w:r>
              <w:rPr>
                <w:rFonts w:ascii="仿宋" w:hAnsi="仿宋" w:eastAsia="仿宋" w:cs="Times New Roman"/>
                <w:sz w:val="28"/>
                <w:szCs w:val="28"/>
              </w:rPr>
              <w:t>16</w:t>
            </w:r>
          </w:p>
        </w:tc>
        <w:tc>
          <w:tcPr>
            <w:tcW w:w="1134" w:type="dxa"/>
            <w:noWrap w:val="0"/>
            <w:vAlign w:val="center"/>
          </w:tcPr>
          <w:p>
            <w:pPr>
              <w:jc w:val="center"/>
              <w:rPr>
                <w:rFonts w:ascii="仿宋" w:hAnsi="仿宋" w:eastAsia="仿宋" w:cs="Times New Roman"/>
                <w:sz w:val="28"/>
                <w:szCs w:val="28"/>
              </w:rPr>
            </w:pPr>
          </w:p>
        </w:tc>
        <w:tc>
          <w:tcPr>
            <w:tcW w:w="567" w:type="dxa"/>
            <w:noWrap w:val="0"/>
            <w:vAlign w:val="center"/>
          </w:tcPr>
          <w:p>
            <w:pPr>
              <w:jc w:val="center"/>
              <w:rPr>
                <w:rFonts w:ascii="仿宋" w:hAnsi="仿宋" w:eastAsia="仿宋" w:cs="Times New Roman"/>
                <w:sz w:val="28"/>
                <w:szCs w:val="28"/>
              </w:rPr>
            </w:pPr>
          </w:p>
        </w:tc>
        <w:tc>
          <w:tcPr>
            <w:tcW w:w="2410" w:type="dxa"/>
            <w:noWrap w:val="0"/>
            <w:vAlign w:val="center"/>
          </w:tcPr>
          <w:p>
            <w:pPr>
              <w:jc w:val="center"/>
              <w:rPr>
                <w:rFonts w:hint="eastAsia" w:hAnsi="宋体" w:cs="宋体"/>
                <w:bCs/>
              </w:rPr>
            </w:pPr>
          </w:p>
        </w:tc>
        <w:tc>
          <w:tcPr>
            <w:tcW w:w="1559" w:type="dxa"/>
            <w:noWrap w:val="0"/>
            <w:vAlign w:val="center"/>
          </w:tcPr>
          <w:p>
            <w:pPr>
              <w:jc w:val="center"/>
              <w:rPr>
                <w:rFonts w:ascii="仿宋" w:hAnsi="仿宋" w:eastAsia="仿宋" w:cs="Times New Roman"/>
                <w:sz w:val="28"/>
                <w:szCs w:val="28"/>
              </w:rPr>
            </w:pPr>
          </w:p>
        </w:tc>
        <w:tc>
          <w:tcPr>
            <w:tcW w:w="1843" w:type="dxa"/>
            <w:noWrap w:val="0"/>
            <w:vAlign w:val="center"/>
          </w:tcPr>
          <w:p>
            <w:pPr>
              <w:jc w:val="center"/>
              <w:rPr>
                <w:rFonts w:hint="eastAsia" w:hAnsi="宋体" w:cs="宋体"/>
                <w:bCs/>
              </w:rPr>
            </w:pPr>
          </w:p>
        </w:tc>
        <w:tc>
          <w:tcPr>
            <w:tcW w:w="2410" w:type="dxa"/>
            <w:noWrap w:val="0"/>
            <w:vAlign w:val="center"/>
          </w:tcPr>
          <w:p>
            <w:pPr>
              <w:jc w:val="center"/>
              <w:rPr>
                <w:rFonts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675" w:type="dxa"/>
            <w:noWrap w:val="0"/>
            <w:vAlign w:val="center"/>
          </w:tcPr>
          <w:p>
            <w:pPr>
              <w:jc w:val="center"/>
              <w:rPr>
                <w:rFonts w:ascii="仿宋" w:hAnsi="仿宋" w:eastAsia="仿宋" w:cs="Times New Roman"/>
                <w:sz w:val="28"/>
                <w:szCs w:val="28"/>
              </w:rPr>
            </w:pPr>
            <w:r>
              <w:rPr>
                <w:rFonts w:ascii="仿宋" w:hAnsi="仿宋" w:eastAsia="仿宋" w:cs="Times New Roman"/>
                <w:sz w:val="28"/>
                <w:szCs w:val="28"/>
              </w:rPr>
              <w:t>17</w:t>
            </w:r>
          </w:p>
        </w:tc>
        <w:tc>
          <w:tcPr>
            <w:tcW w:w="1134" w:type="dxa"/>
            <w:noWrap w:val="0"/>
            <w:vAlign w:val="center"/>
          </w:tcPr>
          <w:p>
            <w:pPr>
              <w:jc w:val="center"/>
              <w:rPr>
                <w:rFonts w:ascii="仿宋" w:hAnsi="仿宋" w:eastAsia="仿宋" w:cs="Times New Roman"/>
                <w:sz w:val="28"/>
                <w:szCs w:val="28"/>
              </w:rPr>
            </w:pPr>
          </w:p>
        </w:tc>
        <w:tc>
          <w:tcPr>
            <w:tcW w:w="567" w:type="dxa"/>
            <w:noWrap w:val="0"/>
            <w:vAlign w:val="center"/>
          </w:tcPr>
          <w:p>
            <w:pPr>
              <w:jc w:val="center"/>
              <w:rPr>
                <w:rFonts w:ascii="仿宋" w:hAnsi="仿宋" w:eastAsia="仿宋" w:cs="Times New Roman"/>
                <w:sz w:val="28"/>
                <w:szCs w:val="28"/>
              </w:rPr>
            </w:pPr>
          </w:p>
        </w:tc>
        <w:tc>
          <w:tcPr>
            <w:tcW w:w="2410" w:type="dxa"/>
            <w:noWrap w:val="0"/>
            <w:vAlign w:val="center"/>
          </w:tcPr>
          <w:p>
            <w:pPr>
              <w:jc w:val="center"/>
              <w:rPr>
                <w:rFonts w:hint="eastAsia" w:hAnsi="宋体" w:cs="宋体"/>
                <w:bCs/>
              </w:rPr>
            </w:pPr>
          </w:p>
        </w:tc>
        <w:tc>
          <w:tcPr>
            <w:tcW w:w="1559" w:type="dxa"/>
            <w:noWrap w:val="0"/>
            <w:vAlign w:val="center"/>
          </w:tcPr>
          <w:p>
            <w:pPr>
              <w:jc w:val="center"/>
              <w:rPr>
                <w:rFonts w:hint="eastAsia" w:ascii="仿宋" w:hAnsi="仿宋" w:eastAsia="仿宋" w:cs="Times New Roman"/>
                <w:sz w:val="28"/>
                <w:szCs w:val="28"/>
              </w:rPr>
            </w:pPr>
          </w:p>
        </w:tc>
        <w:tc>
          <w:tcPr>
            <w:tcW w:w="1843" w:type="dxa"/>
            <w:noWrap w:val="0"/>
            <w:vAlign w:val="center"/>
          </w:tcPr>
          <w:p>
            <w:pPr>
              <w:jc w:val="center"/>
              <w:rPr>
                <w:rFonts w:hint="eastAsia" w:hAnsi="宋体" w:cs="宋体"/>
                <w:bCs/>
              </w:rPr>
            </w:pPr>
          </w:p>
        </w:tc>
        <w:tc>
          <w:tcPr>
            <w:tcW w:w="2410" w:type="dxa"/>
            <w:noWrap w:val="0"/>
            <w:vAlign w:val="center"/>
          </w:tcPr>
          <w:p>
            <w:pPr>
              <w:jc w:val="center"/>
              <w:rPr>
                <w:rFonts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675" w:type="dxa"/>
            <w:noWrap w:val="0"/>
            <w:vAlign w:val="center"/>
          </w:tcPr>
          <w:p>
            <w:pPr>
              <w:jc w:val="center"/>
              <w:rPr>
                <w:rFonts w:ascii="仿宋" w:hAnsi="仿宋" w:eastAsia="仿宋" w:cs="Times New Roman"/>
                <w:sz w:val="28"/>
                <w:szCs w:val="28"/>
              </w:rPr>
            </w:pPr>
            <w:r>
              <w:rPr>
                <w:rFonts w:ascii="仿宋" w:hAnsi="仿宋" w:eastAsia="仿宋" w:cs="Times New Roman"/>
                <w:sz w:val="28"/>
                <w:szCs w:val="28"/>
              </w:rPr>
              <w:t>18</w:t>
            </w:r>
          </w:p>
        </w:tc>
        <w:tc>
          <w:tcPr>
            <w:tcW w:w="1134" w:type="dxa"/>
            <w:noWrap w:val="0"/>
            <w:vAlign w:val="center"/>
          </w:tcPr>
          <w:p>
            <w:pPr>
              <w:jc w:val="center"/>
              <w:rPr>
                <w:rFonts w:ascii="仿宋" w:hAnsi="仿宋" w:eastAsia="仿宋" w:cs="Times New Roman"/>
                <w:sz w:val="28"/>
                <w:szCs w:val="28"/>
              </w:rPr>
            </w:pPr>
          </w:p>
        </w:tc>
        <w:tc>
          <w:tcPr>
            <w:tcW w:w="567" w:type="dxa"/>
            <w:noWrap w:val="0"/>
            <w:vAlign w:val="center"/>
          </w:tcPr>
          <w:p>
            <w:pPr>
              <w:jc w:val="center"/>
              <w:rPr>
                <w:rFonts w:ascii="仿宋" w:hAnsi="仿宋" w:eastAsia="仿宋" w:cs="Times New Roman"/>
                <w:sz w:val="28"/>
                <w:szCs w:val="28"/>
              </w:rPr>
            </w:pPr>
          </w:p>
        </w:tc>
        <w:tc>
          <w:tcPr>
            <w:tcW w:w="2410" w:type="dxa"/>
            <w:noWrap w:val="0"/>
            <w:vAlign w:val="center"/>
          </w:tcPr>
          <w:p>
            <w:pPr>
              <w:jc w:val="center"/>
              <w:rPr>
                <w:rFonts w:ascii="仿宋" w:hAnsi="仿宋" w:eastAsia="仿宋"/>
                <w:sz w:val="28"/>
                <w:szCs w:val="28"/>
              </w:rPr>
            </w:pPr>
          </w:p>
        </w:tc>
        <w:tc>
          <w:tcPr>
            <w:tcW w:w="1559" w:type="dxa"/>
            <w:noWrap w:val="0"/>
            <w:vAlign w:val="center"/>
          </w:tcPr>
          <w:p>
            <w:pPr>
              <w:jc w:val="center"/>
              <w:rPr>
                <w:rFonts w:ascii="仿宋" w:hAnsi="仿宋" w:eastAsia="仿宋"/>
                <w:sz w:val="28"/>
                <w:szCs w:val="28"/>
              </w:rPr>
            </w:pPr>
          </w:p>
        </w:tc>
        <w:tc>
          <w:tcPr>
            <w:tcW w:w="1843" w:type="dxa"/>
            <w:noWrap w:val="0"/>
            <w:vAlign w:val="center"/>
          </w:tcPr>
          <w:p>
            <w:pPr>
              <w:jc w:val="center"/>
              <w:rPr>
                <w:rFonts w:hint="eastAsia" w:hAnsi="宋体" w:cs="宋体"/>
                <w:bCs/>
              </w:rPr>
            </w:pPr>
          </w:p>
        </w:tc>
        <w:tc>
          <w:tcPr>
            <w:tcW w:w="2410" w:type="dxa"/>
            <w:noWrap w:val="0"/>
            <w:vAlign w:val="center"/>
          </w:tcPr>
          <w:p>
            <w:pPr>
              <w:jc w:val="center"/>
              <w:rPr>
                <w:rFonts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675" w:type="dxa"/>
            <w:noWrap w:val="0"/>
            <w:vAlign w:val="center"/>
          </w:tcPr>
          <w:p>
            <w:pPr>
              <w:jc w:val="center"/>
              <w:rPr>
                <w:rFonts w:ascii="仿宋" w:hAnsi="仿宋" w:eastAsia="仿宋" w:cs="Times New Roman"/>
                <w:sz w:val="28"/>
                <w:szCs w:val="28"/>
              </w:rPr>
            </w:pPr>
            <w:r>
              <w:rPr>
                <w:rFonts w:ascii="仿宋" w:hAnsi="仿宋" w:eastAsia="仿宋" w:cs="Times New Roman"/>
                <w:sz w:val="28"/>
                <w:szCs w:val="28"/>
              </w:rPr>
              <w:t>19</w:t>
            </w:r>
          </w:p>
        </w:tc>
        <w:tc>
          <w:tcPr>
            <w:tcW w:w="1134" w:type="dxa"/>
            <w:noWrap w:val="0"/>
            <w:vAlign w:val="center"/>
          </w:tcPr>
          <w:p>
            <w:pPr>
              <w:jc w:val="center"/>
              <w:rPr>
                <w:rFonts w:ascii="仿宋" w:hAnsi="仿宋" w:eastAsia="仿宋" w:cs="Times New Roman"/>
                <w:sz w:val="28"/>
                <w:szCs w:val="28"/>
              </w:rPr>
            </w:pPr>
          </w:p>
        </w:tc>
        <w:tc>
          <w:tcPr>
            <w:tcW w:w="567" w:type="dxa"/>
            <w:noWrap w:val="0"/>
            <w:vAlign w:val="center"/>
          </w:tcPr>
          <w:p>
            <w:pPr>
              <w:jc w:val="center"/>
              <w:rPr>
                <w:rFonts w:ascii="仿宋" w:hAnsi="仿宋" w:eastAsia="仿宋" w:cs="Times New Roman"/>
                <w:sz w:val="28"/>
                <w:szCs w:val="28"/>
              </w:rPr>
            </w:pPr>
          </w:p>
        </w:tc>
        <w:tc>
          <w:tcPr>
            <w:tcW w:w="2410" w:type="dxa"/>
            <w:noWrap w:val="0"/>
            <w:vAlign w:val="center"/>
          </w:tcPr>
          <w:p>
            <w:pPr>
              <w:jc w:val="center"/>
              <w:rPr>
                <w:rFonts w:ascii="仿宋" w:hAnsi="仿宋" w:eastAsia="仿宋"/>
                <w:sz w:val="28"/>
                <w:szCs w:val="28"/>
              </w:rPr>
            </w:pPr>
          </w:p>
        </w:tc>
        <w:tc>
          <w:tcPr>
            <w:tcW w:w="1559" w:type="dxa"/>
            <w:noWrap w:val="0"/>
            <w:vAlign w:val="center"/>
          </w:tcPr>
          <w:p>
            <w:pPr>
              <w:jc w:val="center"/>
              <w:rPr>
                <w:rFonts w:ascii="仿宋" w:hAnsi="仿宋" w:eastAsia="仿宋" w:cs="Times New Roman"/>
                <w:sz w:val="28"/>
                <w:szCs w:val="28"/>
              </w:rPr>
            </w:pPr>
          </w:p>
        </w:tc>
        <w:tc>
          <w:tcPr>
            <w:tcW w:w="1843" w:type="dxa"/>
            <w:noWrap w:val="0"/>
            <w:vAlign w:val="center"/>
          </w:tcPr>
          <w:p>
            <w:pPr>
              <w:jc w:val="center"/>
              <w:rPr>
                <w:rFonts w:ascii="仿宋" w:hAnsi="仿宋" w:eastAsia="仿宋"/>
                <w:sz w:val="28"/>
                <w:szCs w:val="28"/>
              </w:rPr>
            </w:pPr>
          </w:p>
        </w:tc>
        <w:tc>
          <w:tcPr>
            <w:tcW w:w="2410" w:type="dxa"/>
            <w:noWrap w:val="0"/>
            <w:vAlign w:val="center"/>
          </w:tcPr>
          <w:p>
            <w:pPr>
              <w:jc w:val="center"/>
              <w:rPr>
                <w:rFonts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675" w:type="dxa"/>
            <w:noWrap w:val="0"/>
            <w:vAlign w:val="center"/>
          </w:tcPr>
          <w:p>
            <w:pPr>
              <w:jc w:val="center"/>
              <w:rPr>
                <w:rFonts w:ascii="仿宋" w:hAnsi="仿宋" w:eastAsia="仿宋" w:cs="Times New Roman"/>
                <w:sz w:val="28"/>
                <w:szCs w:val="28"/>
              </w:rPr>
            </w:pPr>
            <w:r>
              <w:rPr>
                <w:rFonts w:ascii="仿宋" w:hAnsi="仿宋" w:eastAsia="仿宋" w:cs="Times New Roman"/>
                <w:sz w:val="28"/>
                <w:szCs w:val="28"/>
              </w:rPr>
              <w:t>20</w:t>
            </w:r>
          </w:p>
        </w:tc>
        <w:tc>
          <w:tcPr>
            <w:tcW w:w="1134" w:type="dxa"/>
            <w:noWrap w:val="0"/>
            <w:vAlign w:val="center"/>
          </w:tcPr>
          <w:p>
            <w:pPr>
              <w:jc w:val="center"/>
              <w:rPr>
                <w:rFonts w:ascii="仿宋" w:hAnsi="仿宋" w:eastAsia="仿宋" w:cs="Times New Roman"/>
                <w:sz w:val="28"/>
                <w:szCs w:val="28"/>
              </w:rPr>
            </w:pPr>
          </w:p>
        </w:tc>
        <w:tc>
          <w:tcPr>
            <w:tcW w:w="567" w:type="dxa"/>
            <w:noWrap w:val="0"/>
            <w:vAlign w:val="center"/>
          </w:tcPr>
          <w:p>
            <w:pPr>
              <w:jc w:val="center"/>
              <w:rPr>
                <w:rFonts w:ascii="仿宋" w:hAnsi="仿宋" w:eastAsia="仿宋" w:cs="Times New Roman"/>
                <w:sz w:val="28"/>
                <w:szCs w:val="28"/>
              </w:rPr>
            </w:pPr>
          </w:p>
        </w:tc>
        <w:tc>
          <w:tcPr>
            <w:tcW w:w="2410" w:type="dxa"/>
            <w:noWrap w:val="0"/>
            <w:vAlign w:val="center"/>
          </w:tcPr>
          <w:p>
            <w:pPr>
              <w:jc w:val="center"/>
              <w:rPr>
                <w:rFonts w:ascii="仿宋" w:hAnsi="仿宋" w:eastAsia="仿宋"/>
                <w:sz w:val="28"/>
                <w:szCs w:val="28"/>
              </w:rPr>
            </w:pPr>
          </w:p>
        </w:tc>
        <w:tc>
          <w:tcPr>
            <w:tcW w:w="1559" w:type="dxa"/>
            <w:noWrap w:val="0"/>
            <w:vAlign w:val="center"/>
          </w:tcPr>
          <w:p>
            <w:pPr>
              <w:jc w:val="center"/>
              <w:rPr>
                <w:rFonts w:ascii="仿宋" w:hAnsi="仿宋" w:eastAsia="仿宋"/>
                <w:sz w:val="28"/>
                <w:szCs w:val="28"/>
              </w:rPr>
            </w:pPr>
          </w:p>
        </w:tc>
        <w:tc>
          <w:tcPr>
            <w:tcW w:w="1843" w:type="dxa"/>
            <w:noWrap w:val="0"/>
            <w:vAlign w:val="center"/>
          </w:tcPr>
          <w:p>
            <w:pPr>
              <w:jc w:val="center"/>
              <w:rPr>
                <w:rFonts w:ascii="仿宋" w:hAnsi="仿宋" w:eastAsia="仿宋"/>
                <w:sz w:val="28"/>
                <w:szCs w:val="28"/>
              </w:rPr>
            </w:pPr>
          </w:p>
        </w:tc>
        <w:tc>
          <w:tcPr>
            <w:tcW w:w="2410" w:type="dxa"/>
            <w:noWrap w:val="0"/>
            <w:vAlign w:val="center"/>
          </w:tcPr>
          <w:p>
            <w:pPr>
              <w:jc w:val="center"/>
              <w:rPr>
                <w:rFonts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675" w:type="dxa"/>
            <w:noWrap w:val="0"/>
            <w:vAlign w:val="center"/>
          </w:tcPr>
          <w:p>
            <w:pPr>
              <w:jc w:val="center"/>
              <w:rPr>
                <w:rFonts w:ascii="仿宋" w:hAnsi="仿宋" w:eastAsia="仿宋" w:cs="Times New Roman"/>
                <w:sz w:val="28"/>
                <w:szCs w:val="28"/>
              </w:rPr>
            </w:pPr>
            <w:r>
              <w:rPr>
                <w:rFonts w:ascii="仿宋" w:hAnsi="仿宋" w:eastAsia="仿宋" w:cs="Times New Roman"/>
                <w:sz w:val="28"/>
                <w:szCs w:val="28"/>
              </w:rPr>
              <w:t>21</w:t>
            </w:r>
          </w:p>
        </w:tc>
        <w:tc>
          <w:tcPr>
            <w:tcW w:w="1134" w:type="dxa"/>
            <w:noWrap w:val="0"/>
            <w:vAlign w:val="center"/>
          </w:tcPr>
          <w:p>
            <w:pPr>
              <w:jc w:val="center"/>
              <w:rPr>
                <w:rFonts w:ascii="仿宋" w:hAnsi="仿宋" w:eastAsia="仿宋" w:cs="Times New Roman"/>
                <w:sz w:val="28"/>
                <w:szCs w:val="28"/>
              </w:rPr>
            </w:pPr>
          </w:p>
        </w:tc>
        <w:tc>
          <w:tcPr>
            <w:tcW w:w="567" w:type="dxa"/>
            <w:noWrap w:val="0"/>
            <w:vAlign w:val="center"/>
          </w:tcPr>
          <w:p>
            <w:pPr>
              <w:jc w:val="center"/>
              <w:rPr>
                <w:rFonts w:ascii="仿宋" w:hAnsi="仿宋" w:eastAsia="仿宋" w:cs="Times New Roman"/>
                <w:sz w:val="28"/>
                <w:szCs w:val="28"/>
              </w:rPr>
            </w:pPr>
          </w:p>
        </w:tc>
        <w:tc>
          <w:tcPr>
            <w:tcW w:w="2410" w:type="dxa"/>
            <w:noWrap w:val="0"/>
            <w:vAlign w:val="center"/>
          </w:tcPr>
          <w:p>
            <w:pPr>
              <w:jc w:val="center"/>
              <w:rPr>
                <w:rFonts w:ascii="仿宋" w:hAnsi="仿宋" w:eastAsia="仿宋"/>
                <w:sz w:val="28"/>
                <w:szCs w:val="28"/>
              </w:rPr>
            </w:pPr>
          </w:p>
        </w:tc>
        <w:tc>
          <w:tcPr>
            <w:tcW w:w="1559" w:type="dxa"/>
            <w:noWrap w:val="0"/>
            <w:vAlign w:val="center"/>
          </w:tcPr>
          <w:p>
            <w:pPr>
              <w:jc w:val="center"/>
              <w:rPr>
                <w:rFonts w:ascii="仿宋" w:hAnsi="仿宋" w:eastAsia="仿宋"/>
                <w:sz w:val="28"/>
                <w:szCs w:val="28"/>
              </w:rPr>
            </w:pPr>
          </w:p>
        </w:tc>
        <w:tc>
          <w:tcPr>
            <w:tcW w:w="1843" w:type="dxa"/>
            <w:noWrap w:val="0"/>
            <w:vAlign w:val="center"/>
          </w:tcPr>
          <w:p>
            <w:pPr>
              <w:jc w:val="center"/>
              <w:rPr>
                <w:rFonts w:ascii="仿宋" w:hAnsi="仿宋" w:eastAsia="仿宋"/>
                <w:sz w:val="28"/>
                <w:szCs w:val="28"/>
              </w:rPr>
            </w:pPr>
          </w:p>
        </w:tc>
        <w:tc>
          <w:tcPr>
            <w:tcW w:w="2410" w:type="dxa"/>
            <w:noWrap w:val="0"/>
            <w:vAlign w:val="center"/>
          </w:tcPr>
          <w:p>
            <w:pPr>
              <w:jc w:val="center"/>
              <w:rPr>
                <w:rFonts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675" w:type="dxa"/>
            <w:noWrap w:val="0"/>
            <w:vAlign w:val="center"/>
          </w:tcPr>
          <w:p>
            <w:pPr>
              <w:jc w:val="center"/>
              <w:rPr>
                <w:rFonts w:ascii="仿宋" w:hAnsi="仿宋" w:eastAsia="仿宋" w:cs="Times New Roman"/>
                <w:sz w:val="28"/>
                <w:szCs w:val="28"/>
              </w:rPr>
            </w:pPr>
            <w:r>
              <w:rPr>
                <w:rFonts w:ascii="仿宋" w:hAnsi="仿宋" w:eastAsia="仿宋" w:cs="Times New Roman"/>
                <w:sz w:val="28"/>
                <w:szCs w:val="28"/>
              </w:rPr>
              <w:t>22</w:t>
            </w:r>
          </w:p>
        </w:tc>
        <w:tc>
          <w:tcPr>
            <w:tcW w:w="1134" w:type="dxa"/>
            <w:noWrap w:val="0"/>
            <w:vAlign w:val="center"/>
          </w:tcPr>
          <w:p>
            <w:pPr>
              <w:jc w:val="center"/>
              <w:rPr>
                <w:rFonts w:ascii="仿宋" w:hAnsi="仿宋" w:eastAsia="仿宋" w:cs="Times New Roman"/>
                <w:sz w:val="28"/>
                <w:szCs w:val="28"/>
              </w:rPr>
            </w:pPr>
          </w:p>
        </w:tc>
        <w:tc>
          <w:tcPr>
            <w:tcW w:w="567" w:type="dxa"/>
            <w:noWrap w:val="0"/>
            <w:vAlign w:val="center"/>
          </w:tcPr>
          <w:p>
            <w:pPr>
              <w:jc w:val="center"/>
              <w:rPr>
                <w:rFonts w:ascii="仿宋" w:hAnsi="仿宋" w:eastAsia="仿宋" w:cs="Times New Roman"/>
                <w:sz w:val="28"/>
                <w:szCs w:val="28"/>
              </w:rPr>
            </w:pPr>
          </w:p>
        </w:tc>
        <w:tc>
          <w:tcPr>
            <w:tcW w:w="2410" w:type="dxa"/>
            <w:noWrap w:val="0"/>
            <w:vAlign w:val="center"/>
          </w:tcPr>
          <w:p>
            <w:pPr>
              <w:jc w:val="center"/>
              <w:rPr>
                <w:rFonts w:ascii="仿宋" w:hAnsi="仿宋" w:eastAsia="仿宋"/>
                <w:sz w:val="28"/>
                <w:szCs w:val="28"/>
              </w:rPr>
            </w:pPr>
          </w:p>
        </w:tc>
        <w:tc>
          <w:tcPr>
            <w:tcW w:w="1559" w:type="dxa"/>
            <w:noWrap w:val="0"/>
            <w:vAlign w:val="center"/>
          </w:tcPr>
          <w:p>
            <w:pPr>
              <w:jc w:val="center"/>
              <w:rPr>
                <w:rFonts w:ascii="仿宋" w:hAnsi="仿宋" w:eastAsia="仿宋"/>
                <w:sz w:val="28"/>
                <w:szCs w:val="28"/>
              </w:rPr>
            </w:pPr>
          </w:p>
        </w:tc>
        <w:tc>
          <w:tcPr>
            <w:tcW w:w="1843" w:type="dxa"/>
            <w:noWrap w:val="0"/>
            <w:vAlign w:val="center"/>
          </w:tcPr>
          <w:p>
            <w:pPr>
              <w:jc w:val="center"/>
              <w:rPr>
                <w:rFonts w:ascii="仿宋" w:hAnsi="仿宋" w:eastAsia="仿宋"/>
                <w:sz w:val="28"/>
                <w:szCs w:val="28"/>
              </w:rPr>
            </w:pPr>
          </w:p>
        </w:tc>
        <w:tc>
          <w:tcPr>
            <w:tcW w:w="2410" w:type="dxa"/>
            <w:noWrap w:val="0"/>
            <w:vAlign w:val="center"/>
          </w:tcPr>
          <w:p>
            <w:pPr>
              <w:jc w:val="center"/>
              <w:rPr>
                <w:rFonts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675" w:type="dxa"/>
            <w:noWrap w:val="0"/>
            <w:vAlign w:val="center"/>
          </w:tcPr>
          <w:p>
            <w:pPr>
              <w:jc w:val="center"/>
              <w:rPr>
                <w:rFonts w:ascii="仿宋" w:hAnsi="仿宋" w:eastAsia="仿宋" w:cs="Times New Roman"/>
                <w:sz w:val="28"/>
                <w:szCs w:val="28"/>
              </w:rPr>
            </w:pPr>
          </w:p>
        </w:tc>
        <w:tc>
          <w:tcPr>
            <w:tcW w:w="1134" w:type="dxa"/>
            <w:noWrap w:val="0"/>
            <w:vAlign w:val="center"/>
          </w:tcPr>
          <w:p>
            <w:pPr>
              <w:jc w:val="center"/>
              <w:rPr>
                <w:rFonts w:ascii="仿宋" w:hAnsi="仿宋" w:eastAsia="仿宋" w:cs="Times New Roman"/>
                <w:sz w:val="28"/>
                <w:szCs w:val="28"/>
              </w:rPr>
            </w:pPr>
          </w:p>
        </w:tc>
        <w:tc>
          <w:tcPr>
            <w:tcW w:w="567" w:type="dxa"/>
            <w:noWrap w:val="0"/>
            <w:vAlign w:val="center"/>
          </w:tcPr>
          <w:p>
            <w:pPr>
              <w:jc w:val="center"/>
              <w:rPr>
                <w:rFonts w:ascii="仿宋" w:hAnsi="仿宋" w:eastAsia="仿宋" w:cs="Times New Roman"/>
                <w:sz w:val="28"/>
                <w:szCs w:val="28"/>
              </w:rPr>
            </w:pPr>
          </w:p>
        </w:tc>
        <w:tc>
          <w:tcPr>
            <w:tcW w:w="2410" w:type="dxa"/>
            <w:noWrap w:val="0"/>
            <w:vAlign w:val="center"/>
          </w:tcPr>
          <w:p>
            <w:pPr>
              <w:jc w:val="center"/>
              <w:rPr>
                <w:rFonts w:ascii="仿宋" w:hAnsi="仿宋" w:eastAsia="仿宋"/>
                <w:sz w:val="28"/>
                <w:szCs w:val="28"/>
              </w:rPr>
            </w:pPr>
          </w:p>
        </w:tc>
        <w:tc>
          <w:tcPr>
            <w:tcW w:w="1559" w:type="dxa"/>
            <w:noWrap w:val="0"/>
            <w:vAlign w:val="center"/>
          </w:tcPr>
          <w:p>
            <w:pPr>
              <w:jc w:val="center"/>
              <w:rPr>
                <w:rFonts w:ascii="仿宋" w:hAnsi="仿宋" w:eastAsia="仿宋"/>
                <w:sz w:val="28"/>
                <w:szCs w:val="28"/>
              </w:rPr>
            </w:pPr>
          </w:p>
        </w:tc>
        <w:tc>
          <w:tcPr>
            <w:tcW w:w="1843" w:type="dxa"/>
            <w:noWrap w:val="0"/>
            <w:vAlign w:val="center"/>
          </w:tcPr>
          <w:p>
            <w:pPr>
              <w:jc w:val="center"/>
              <w:rPr>
                <w:rFonts w:ascii="仿宋" w:hAnsi="仿宋" w:eastAsia="仿宋"/>
                <w:sz w:val="28"/>
                <w:szCs w:val="28"/>
              </w:rPr>
            </w:pPr>
          </w:p>
        </w:tc>
        <w:tc>
          <w:tcPr>
            <w:tcW w:w="2410" w:type="dxa"/>
            <w:noWrap w:val="0"/>
            <w:vAlign w:val="center"/>
          </w:tcPr>
          <w:p>
            <w:pPr>
              <w:jc w:val="center"/>
              <w:rPr>
                <w:rFonts w:ascii="仿宋" w:hAnsi="仿宋" w:eastAsia="仿宋" w:cs="Times New Roman"/>
                <w:sz w:val="28"/>
                <w:szCs w:val="28"/>
              </w:rPr>
            </w:pPr>
          </w:p>
        </w:tc>
      </w:tr>
    </w:tbl>
    <w:p>
      <w:pPr>
        <w:rPr>
          <w:rFonts w:hint="eastAsia" w:ascii="黑体" w:hAnsi="黑体" w:eastAsia="黑体"/>
        </w:rPr>
      </w:pPr>
      <w:r>
        <w:rPr>
          <w:rFonts w:hint="eastAsia" w:ascii="黑体" w:hAnsi="黑体" w:eastAsia="黑体"/>
        </w:rPr>
        <w:t>说明：</w:t>
      </w:r>
    </w:p>
    <w:p>
      <w:pPr>
        <w:ind w:firstLine="480" w:firstLineChars="200"/>
        <w:rPr>
          <w:rFonts w:hint="eastAsia" w:ascii="黑体" w:hAnsi="黑体" w:eastAsia="黑体"/>
        </w:rPr>
      </w:pPr>
      <w:r>
        <w:rPr>
          <w:rFonts w:ascii="黑体" w:hAnsi="黑体" w:eastAsia="黑体"/>
        </w:rPr>
        <w:t>1.</w:t>
      </w:r>
      <w:r>
        <w:rPr>
          <w:rFonts w:hint="eastAsia" w:ascii="黑体" w:hAnsi="黑体" w:eastAsia="黑体"/>
        </w:rPr>
        <w:t>表中人员一经确认不得更换换。如确需更换，应按照专用条款第21条规定执行。</w:t>
      </w:r>
    </w:p>
    <w:p>
      <w:pPr>
        <w:ind w:firstLine="480" w:firstLineChars="200"/>
        <w:rPr>
          <w:rFonts w:ascii="黑体" w:hAnsi="黑体" w:eastAsia="黑体"/>
        </w:rPr>
      </w:pPr>
      <w:r>
        <w:rPr>
          <w:rFonts w:ascii="黑体" w:hAnsi="黑体" w:eastAsia="黑体"/>
        </w:rPr>
        <w:t>2.</w:t>
      </w:r>
      <w:r>
        <w:rPr>
          <w:rFonts w:hint="eastAsia" w:ascii="黑体" w:hAnsi="黑体" w:eastAsia="黑体"/>
        </w:rPr>
        <w:t>表中人员必须在承包人从事施工管理工作一年以上，并应提供为其购买一年以上的社会养老保险费用凭证。</w:t>
      </w:r>
    </w:p>
    <w:p>
      <w:pPr>
        <w:ind w:firstLine="480" w:firstLineChars="200"/>
        <w:rPr>
          <w:rFonts w:hint="eastAsia" w:ascii="黑体" w:hAnsi="黑体" w:eastAsia="黑体"/>
        </w:rPr>
      </w:pPr>
      <w:r>
        <w:rPr>
          <w:rFonts w:ascii="黑体" w:hAnsi="黑体" w:eastAsia="黑体"/>
        </w:rPr>
        <w:t>3.</w:t>
      </w:r>
      <w:r>
        <w:rPr>
          <w:rFonts w:hint="eastAsia" w:ascii="黑体" w:hAnsi="黑体" w:eastAsia="黑体"/>
        </w:rPr>
        <w:t>承包人应提供表中人员的聘用合同、专业技术职称书等复印件。</w:t>
      </w:r>
    </w:p>
    <w:p>
      <w:pPr>
        <w:spacing w:line="360" w:lineRule="auto"/>
        <w:outlineLvl w:val="1"/>
        <w:rPr>
          <w:rFonts w:hint="eastAsia" w:ascii="仿宋" w:hAnsi="仿宋" w:eastAsia="黑体" w:cs="Times New Roman"/>
          <w:b/>
          <w:bCs/>
          <w:sz w:val="24"/>
          <w:szCs w:val="24"/>
        </w:rPr>
      </w:pPr>
      <w:r>
        <w:br w:type="page"/>
      </w:r>
      <w:bookmarkStart w:id="751" w:name="_Toc17763"/>
      <w:r>
        <w:rPr>
          <w:rFonts w:hint="eastAsia" w:ascii="黑体" w:hAnsi="宋体" w:eastAsia="黑体" w:cs="黑体"/>
          <w:sz w:val="28"/>
          <w:szCs w:val="28"/>
        </w:rPr>
        <w:t>附件</w:t>
      </w:r>
      <w:r>
        <w:rPr>
          <w:rFonts w:hint="eastAsia" w:ascii="黑体" w:hAnsi="宋体" w:eastAsia="黑体" w:cs="黑体"/>
          <w:sz w:val="28"/>
          <w:szCs w:val="28"/>
          <w:lang w:val="en-US" w:eastAsia="zh-CN"/>
        </w:rPr>
        <w:t>9</w:t>
      </w:r>
      <w:r>
        <w:rPr>
          <w:rFonts w:hint="eastAsia" w:ascii="黑体" w:hAnsi="宋体" w:eastAsia="黑体" w:cs="黑体"/>
          <w:sz w:val="28"/>
          <w:szCs w:val="28"/>
        </w:rPr>
        <w:t>：</w:t>
      </w:r>
      <w:bookmarkEnd w:id="751"/>
    </w:p>
    <w:p>
      <w:pPr>
        <w:snapToGrid w:val="0"/>
        <w:spacing w:line="360" w:lineRule="auto"/>
        <w:jc w:val="center"/>
        <w:rPr>
          <w:rFonts w:ascii="黑体" w:hAnsi="宋体" w:eastAsia="黑体"/>
          <w:bCs/>
          <w:sz w:val="44"/>
        </w:rPr>
      </w:pPr>
      <w:r>
        <w:rPr>
          <w:rFonts w:hint="eastAsia" w:ascii="黑体" w:hAnsi="宋体" w:eastAsia="黑体"/>
          <w:bCs/>
          <w:sz w:val="44"/>
        </w:rPr>
        <w:t>维护管理流程</w:t>
      </w:r>
    </w:p>
    <w:p>
      <w:pPr>
        <w:keepNext w:val="0"/>
        <w:keepLines w:val="0"/>
        <w:pageBreakBefore w:val="0"/>
        <w:widowControl w:val="0"/>
        <w:kinsoku/>
        <w:wordWrap/>
        <w:overflowPunct/>
        <w:topLinePunct w:val="0"/>
        <w:autoSpaceDE/>
        <w:autoSpaceDN/>
        <w:bidi w:val="0"/>
        <w:adjustRightInd/>
        <w:snapToGrid/>
        <w:spacing w:line="360" w:lineRule="auto"/>
        <w:ind w:right="244" w:firstLine="480"/>
        <w:textAlignment w:val="auto"/>
        <w:rPr>
          <w:rFonts w:hint="eastAsia" w:ascii="仿宋" w:hAnsi="仿宋" w:eastAsia="仿宋" w:cs="仿宋"/>
          <w:sz w:val="24"/>
          <w:szCs w:val="24"/>
        </w:rPr>
      </w:pPr>
      <w:r>
        <w:rPr>
          <w:rFonts w:hint="eastAsia" w:ascii="仿宋" w:hAnsi="仿宋" w:eastAsia="仿宋" w:cs="仿宋"/>
          <w:sz w:val="24"/>
          <w:szCs w:val="24"/>
        </w:rPr>
        <w:t>特别说明：本流程试行，发包人可以根据维护项目的运行实际，会同监理、承包人进行修改、补充、完善，每次修改、补充、完善，以发包人指定的项目负责人签署为准。</w:t>
      </w:r>
      <w:bookmarkStart w:id="752" w:name="_Toc141777499"/>
    </w:p>
    <w:bookmarkEnd w:id="752"/>
    <w:p>
      <w:pPr>
        <w:keepNext w:val="0"/>
        <w:keepLines w:val="0"/>
        <w:pageBreakBefore w:val="0"/>
        <w:widowControl w:val="0"/>
        <w:numPr>
          <w:ilvl w:val="0"/>
          <w:numId w:val="33"/>
        </w:numPr>
        <w:tabs>
          <w:tab w:val="left" w:pos="644"/>
          <w:tab w:val="clear" w:pos="720"/>
        </w:tabs>
        <w:kinsoku/>
        <w:wordWrap/>
        <w:overflowPunct/>
        <w:topLinePunct w:val="0"/>
        <w:autoSpaceDE/>
        <w:autoSpaceDN/>
        <w:bidi w:val="0"/>
        <w:adjustRightInd/>
        <w:snapToGrid/>
        <w:spacing w:line="360" w:lineRule="auto"/>
        <w:ind w:left="241" w:right="244" w:hanging="241"/>
        <w:textAlignment w:val="auto"/>
        <w:outlineLvl w:val="1"/>
        <w:rPr>
          <w:rFonts w:hint="eastAsia" w:ascii="仿宋" w:hAnsi="仿宋" w:eastAsia="仿宋" w:cs="仿宋"/>
          <w:bCs/>
          <w:sz w:val="24"/>
          <w:szCs w:val="24"/>
        </w:rPr>
      </w:pPr>
      <w:bookmarkStart w:id="753" w:name="_Toc5731"/>
      <w:bookmarkStart w:id="754" w:name="_Toc383552099"/>
      <w:bookmarkStart w:id="755" w:name="_Toc261787504"/>
      <w:r>
        <w:rPr>
          <w:rFonts w:hint="eastAsia" w:ascii="仿宋" w:hAnsi="仿宋" w:eastAsia="仿宋" w:cs="仿宋"/>
          <w:bCs/>
          <w:sz w:val="24"/>
          <w:szCs w:val="24"/>
        </w:rPr>
        <w:t>故障管理流程</w:t>
      </w:r>
      <w:bookmarkEnd w:id="753"/>
      <w:bookmarkEnd w:id="754"/>
    </w:p>
    <w:p>
      <w:pPr>
        <w:keepNext w:val="0"/>
        <w:keepLines w:val="0"/>
        <w:pageBreakBefore w:val="0"/>
        <w:widowControl w:val="0"/>
        <w:kinsoku/>
        <w:wordWrap/>
        <w:overflowPunct/>
        <w:topLinePunct w:val="0"/>
        <w:autoSpaceDE/>
        <w:autoSpaceDN/>
        <w:bidi w:val="0"/>
        <w:adjustRightInd/>
        <w:snapToGrid/>
        <w:spacing w:line="360" w:lineRule="auto"/>
        <w:ind w:left="661" w:right="244"/>
        <w:textAlignment w:val="auto"/>
        <w:rPr>
          <w:rFonts w:hint="eastAsia" w:ascii="仿宋" w:hAnsi="仿宋" w:eastAsia="仿宋" w:cs="仿宋"/>
          <w:sz w:val="24"/>
          <w:szCs w:val="24"/>
        </w:rPr>
      </w:pPr>
      <w:r>
        <w:rPr>
          <w:rFonts w:hint="eastAsia" w:ascii="仿宋" w:hAnsi="仿宋" w:eastAsia="仿宋" w:cs="仿宋"/>
          <w:sz w:val="24"/>
          <w:szCs w:val="24"/>
        </w:rPr>
        <w:t>故障报告：包括巡查或巡检或系统自动报告、群众等其他渠道报告；</w:t>
      </w:r>
    </w:p>
    <w:p>
      <w:pPr>
        <w:keepNext w:val="0"/>
        <w:keepLines w:val="0"/>
        <w:pageBreakBefore w:val="0"/>
        <w:widowControl w:val="0"/>
        <w:kinsoku/>
        <w:wordWrap/>
        <w:overflowPunct/>
        <w:topLinePunct w:val="0"/>
        <w:autoSpaceDE/>
        <w:autoSpaceDN/>
        <w:bidi w:val="0"/>
        <w:adjustRightInd/>
        <w:snapToGrid/>
        <w:spacing w:line="360" w:lineRule="auto"/>
        <w:ind w:left="661" w:right="244"/>
        <w:textAlignment w:val="auto"/>
        <w:rPr>
          <w:rFonts w:hint="eastAsia" w:ascii="仿宋" w:hAnsi="仿宋" w:eastAsia="仿宋" w:cs="仿宋"/>
          <w:sz w:val="24"/>
          <w:szCs w:val="24"/>
        </w:rPr>
      </w:pPr>
      <w:r>
        <w:rPr>
          <w:rFonts w:hint="eastAsia" w:ascii="仿宋" w:hAnsi="仿宋" w:eastAsia="仿宋" w:cs="仿宋"/>
          <w:sz w:val="24"/>
          <w:szCs w:val="24"/>
        </w:rPr>
        <w:t>初步诊断、指派；</w:t>
      </w:r>
    </w:p>
    <w:p>
      <w:pPr>
        <w:keepNext w:val="0"/>
        <w:keepLines w:val="0"/>
        <w:pageBreakBefore w:val="0"/>
        <w:widowControl w:val="0"/>
        <w:kinsoku/>
        <w:wordWrap/>
        <w:overflowPunct/>
        <w:topLinePunct w:val="0"/>
        <w:autoSpaceDE/>
        <w:autoSpaceDN/>
        <w:bidi w:val="0"/>
        <w:adjustRightInd/>
        <w:snapToGrid/>
        <w:spacing w:line="360" w:lineRule="auto"/>
        <w:ind w:left="661" w:right="244"/>
        <w:textAlignment w:val="auto"/>
        <w:rPr>
          <w:rFonts w:hint="eastAsia" w:ascii="仿宋" w:hAnsi="仿宋" w:eastAsia="仿宋" w:cs="仿宋"/>
          <w:sz w:val="24"/>
          <w:szCs w:val="24"/>
        </w:rPr>
      </w:pPr>
      <w:r>
        <w:rPr>
          <w:rFonts w:hint="eastAsia" w:ascii="仿宋" w:hAnsi="仿宋" w:eastAsia="仿宋" w:cs="仿宋"/>
          <w:sz w:val="24"/>
          <w:szCs w:val="24"/>
        </w:rPr>
        <w:t>解决方案：编制、审核；</w:t>
      </w:r>
    </w:p>
    <w:p>
      <w:pPr>
        <w:keepNext w:val="0"/>
        <w:keepLines w:val="0"/>
        <w:pageBreakBefore w:val="0"/>
        <w:widowControl w:val="0"/>
        <w:kinsoku/>
        <w:wordWrap/>
        <w:overflowPunct/>
        <w:topLinePunct w:val="0"/>
        <w:autoSpaceDE/>
        <w:autoSpaceDN/>
        <w:bidi w:val="0"/>
        <w:adjustRightInd/>
        <w:snapToGrid/>
        <w:spacing w:line="360" w:lineRule="auto"/>
        <w:ind w:left="661" w:right="244"/>
        <w:textAlignment w:val="auto"/>
        <w:rPr>
          <w:rFonts w:hint="eastAsia" w:ascii="仿宋" w:hAnsi="仿宋" w:eastAsia="仿宋" w:cs="仿宋"/>
          <w:sz w:val="24"/>
          <w:szCs w:val="24"/>
        </w:rPr>
      </w:pPr>
      <w:r>
        <w:rPr>
          <w:rFonts w:hint="eastAsia" w:ascii="仿宋" w:hAnsi="仿宋" w:eastAsia="仿宋" w:cs="仿宋"/>
          <w:sz w:val="24"/>
          <w:szCs w:val="24"/>
        </w:rPr>
        <w:t>实施：解决故障；</w:t>
      </w:r>
    </w:p>
    <w:p>
      <w:pPr>
        <w:keepNext w:val="0"/>
        <w:keepLines w:val="0"/>
        <w:pageBreakBefore w:val="0"/>
        <w:widowControl w:val="0"/>
        <w:kinsoku/>
        <w:wordWrap/>
        <w:overflowPunct/>
        <w:topLinePunct w:val="0"/>
        <w:autoSpaceDE/>
        <w:autoSpaceDN/>
        <w:bidi w:val="0"/>
        <w:adjustRightInd/>
        <w:snapToGrid/>
        <w:spacing w:line="360" w:lineRule="auto"/>
        <w:ind w:left="661" w:right="244"/>
        <w:textAlignment w:val="auto"/>
        <w:rPr>
          <w:rFonts w:hint="eastAsia" w:ascii="仿宋" w:hAnsi="仿宋" w:eastAsia="仿宋" w:cs="仿宋"/>
          <w:sz w:val="24"/>
          <w:szCs w:val="24"/>
        </w:rPr>
      </w:pPr>
      <w:r>
        <w:rPr>
          <w:rFonts w:hint="eastAsia" w:ascii="仿宋" w:hAnsi="仿宋" w:eastAsia="仿宋" w:cs="仿宋"/>
          <w:sz w:val="24"/>
          <w:szCs w:val="24"/>
        </w:rPr>
        <w:t>核实：故障解决的工程量等内容；</w:t>
      </w:r>
    </w:p>
    <w:p>
      <w:pPr>
        <w:keepNext w:val="0"/>
        <w:keepLines w:val="0"/>
        <w:pageBreakBefore w:val="0"/>
        <w:widowControl w:val="0"/>
        <w:kinsoku/>
        <w:wordWrap/>
        <w:overflowPunct/>
        <w:topLinePunct w:val="0"/>
        <w:autoSpaceDE/>
        <w:autoSpaceDN/>
        <w:bidi w:val="0"/>
        <w:adjustRightInd/>
        <w:snapToGrid/>
        <w:spacing w:line="360" w:lineRule="auto"/>
        <w:ind w:left="661" w:right="244"/>
        <w:textAlignment w:val="auto"/>
        <w:rPr>
          <w:rFonts w:hint="eastAsia" w:ascii="仿宋" w:hAnsi="仿宋" w:eastAsia="仿宋" w:cs="仿宋"/>
          <w:sz w:val="24"/>
          <w:szCs w:val="24"/>
        </w:rPr>
      </w:pPr>
      <w:r>
        <w:rPr>
          <w:rFonts w:hint="eastAsia" w:ascii="仿宋" w:hAnsi="仿宋" w:eastAsia="仿宋" w:cs="仿宋"/>
          <w:sz w:val="24"/>
          <w:szCs w:val="24"/>
        </w:rPr>
        <w:t>评价。</w:t>
      </w:r>
    </w:p>
    <w:p>
      <w:pPr>
        <w:keepNext w:val="0"/>
        <w:keepLines w:val="0"/>
        <w:pageBreakBefore w:val="0"/>
        <w:widowControl w:val="0"/>
        <w:numPr>
          <w:ilvl w:val="0"/>
          <w:numId w:val="33"/>
        </w:numPr>
        <w:tabs>
          <w:tab w:val="left" w:pos="644"/>
          <w:tab w:val="clear" w:pos="720"/>
        </w:tabs>
        <w:kinsoku/>
        <w:wordWrap/>
        <w:overflowPunct/>
        <w:topLinePunct w:val="0"/>
        <w:autoSpaceDE/>
        <w:autoSpaceDN/>
        <w:bidi w:val="0"/>
        <w:adjustRightInd/>
        <w:snapToGrid/>
        <w:spacing w:line="360" w:lineRule="auto"/>
        <w:ind w:left="241" w:right="244" w:hanging="241"/>
        <w:textAlignment w:val="auto"/>
        <w:outlineLvl w:val="1"/>
        <w:rPr>
          <w:rFonts w:hint="eastAsia" w:ascii="仿宋" w:hAnsi="仿宋" w:eastAsia="仿宋" w:cs="仿宋"/>
          <w:bCs/>
          <w:sz w:val="24"/>
          <w:szCs w:val="24"/>
        </w:rPr>
      </w:pPr>
      <w:bookmarkStart w:id="756" w:name="_Toc383552100"/>
      <w:bookmarkStart w:id="757" w:name="_Toc3110"/>
      <w:r>
        <w:rPr>
          <w:rFonts w:hint="eastAsia" w:ascii="仿宋" w:hAnsi="仿宋" w:eastAsia="仿宋" w:cs="仿宋"/>
          <w:bCs/>
          <w:sz w:val="24"/>
          <w:szCs w:val="24"/>
        </w:rPr>
        <w:t>专项维护任务的管理流程</w:t>
      </w:r>
      <w:bookmarkEnd w:id="755"/>
      <w:bookmarkEnd w:id="756"/>
      <w:bookmarkEnd w:id="757"/>
    </w:p>
    <w:p>
      <w:pPr>
        <w:keepNext w:val="0"/>
        <w:keepLines w:val="0"/>
        <w:pageBreakBefore w:val="0"/>
        <w:widowControl w:val="0"/>
        <w:kinsoku/>
        <w:wordWrap/>
        <w:overflowPunct/>
        <w:topLinePunct w:val="0"/>
        <w:autoSpaceDE/>
        <w:autoSpaceDN/>
        <w:bidi w:val="0"/>
        <w:adjustRightInd/>
        <w:snapToGrid/>
        <w:spacing w:line="360" w:lineRule="auto"/>
        <w:ind w:left="661" w:right="244"/>
        <w:textAlignment w:val="auto"/>
        <w:rPr>
          <w:rFonts w:hint="eastAsia" w:ascii="仿宋" w:hAnsi="仿宋" w:eastAsia="仿宋" w:cs="仿宋"/>
          <w:sz w:val="24"/>
          <w:szCs w:val="24"/>
        </w:rPr>
      </w:pPr>
      <w:r>
        <w:rPr>
          <w:rFonts w:hint="eastAsia" w:ascii="仿宋" w:hAnsi="仿宋" w:eastAsia="仿宋" w:cs="仿宋"/>
          <w:sz w:val="24"/>
          <w:szCs w:val="24"/>
        </w:rPr>
        <w:t xml:space="preserve">下达任务书； </w:t>
      </w:r>
    </w:p>
    <w:p>
      <w:pPr>
        <w:keepNext w:val="0"/>
        <w:keepLines w:val="0"/>
        <w:pageBreakBefore w:val="0"/>
        <w:widowControl w:val="0"/>
        <w:kinsoku/>
        <w:wordWrap/>
        <w:overflowPunct/>
        <w:topLinePunct w:val="0"/>
        <w:autoSpaceDE/>
        <w:autoSpaceDN/>
        <w:bidi w:val="0"/>
        <w:adjustRightInd/>
        <w:snapToGrid/>
        <w:spacing w:line="360" w:lineRule="auto"/>
        <w:ind w:left="661" w:right="244"/>
        <w:textAlignment w:val="auto"/>
        <w:rPr>
          <w:rFonts w:hint="eastAsia" w:ascii="仿宋" w:hAnsi="仿宋" w:eastAsia="仿宋" w:cs="仿宋"/>
          <w:sz w:val="24"/>
          <w:szCs w:val="24"/>
        </w:rPr>
      </w:pPr>
      <w:r>
        <w:rPr>
          <w:rFonts w:hint="eastAsia" w:ascii="仿宋" w:hAnsi="仿宋" w:eastAsia="仿宋" w:cs="仿宋"/>
          <w:sz w:val="24"/>
          <w:szCs w:val="24"/>
        </w:rPr>
        <w:t>提出解决方案：必要时可现场勘察，包括工程量预算（零配件、材料、人工），提交监理、发包人审定后方可执行；</w:t>
      </w:r>
    </w:p>
    <w:p>
      <w:pPr>
        <w:keepNext w:val="0"/>
        <w:keepLines w:val="0"/>
        <w:pageBreakBefore w:val="0"/>
        <w:widowControl w:val="0"/>
        <w:kinsoku/>
        <w:wordWrap/>
        <w:overflowPunct/>
        <w:topLinePunct w:val="0"/>
        <w:autoSpaceDE/>
        <w:autoSpaceDN/>
        <w:bidi w:val="0"/>
        <w:adjustRightInd/>
        <w:snapToGrid/>
        <w:spacing w:line="360" w:lineRule="auto"/>
        <w:ind w:left="661" w:right="244"/>
        <w:textAlignment w:val="auto"/>
        <w:rPr>
          <w:rFonts w:hint="eastAsia" w:ascii="仿宋" w:hAnsi="仿宋" w:eastAsia="仿宋" w:cs="仿宋"/>
          <w:sz w:val="24"/>
          <w:szCs w:val="24"/>
        </w:rPr>
      </w:pPr>
      <w:r>
        <w:rPr>
          <w:rFonts w:hint="eastAsia" w:ascii="仿宋" w:hAnsi="仿宋" w:eastAsia="仿宋" w:cs="仿宋"/>
          <w:sz w:val="24"/>
          <w:szCs w:val="24"/>
        </w:rPr>
        <w:t>实施；</w:t>
      </w:r>
    </w:p>
    <w:p>
      <w:pPr>
        <w:keepNext w:val="0"/>
        <w:keepLines w:val="0"/>
        <w:pageBreakBefore w:val="0"/>
        <w:widowControl w:val="0"/>
        <w:kinsoku/>
        <w:wordWrap/>
        <w:overflowPunct/>
        <w:topLinePunct w:val="0"/>
        <w:autoSpaceDE/>
        <w:autoSpaceDN/>
        <w:bidi w:val="0"/>
        <w:adjustRightInd/>
        <w:snapToGrid/>
        <w:spacing w:line="360" w:lineRule="auto"/>
        <w:ind w:left="661" w:right="244"/>
        <w:textAlignment w:val="auto"/>
        <w:rPr>
          <w:rFonts w:hint="eastAsia" w:ascii="仿宋" w:hAnsi="仿宋" w:eastAsia="仿宋" w:cs="仿宋"/>
          <w:sz w:val="24"/>
          <w:szCs w:val="24"/>
        </w:rPr>
      </w:pPr>
      <w:r>
        <w:rPr>
          <w:rFonts w:hint="eastAsia" w:ascii="仿宋" w:hAnsi="仿宋" w:eastAsia="仿宋" w:cs="仿宋"/>
          <w:sz w:val="24"/>
          <w:szCs w:val="24"/>
        </w:rPr>
        <w:t>总结：完成报告，提交工程量结算表，由监理、发包人审核；</w:t>
      </w:r>
    </w:p>
    <w:p>
      <w:pPr>
        <w:keepNext w:val="0"/>
        <w:keepLines w:val="0"/>
        <w:pageBreakBefore w:val="0"/>
        <w:widowControl w:val="0"/>
        <w:kinsoku/>
        <w:wordWrap/>
        <w:overflowPunct/>
        <w:topLinePunct w:val="0"/>
        <w:autoSpaceDE/>
        <w:autoSpaceDN/>
        <w:bidi w:val="0"/>
        <w:adjustRightInd/>
        <w:snapToGrid/>
        <w:spacing w:line="360" w:lineRule="auto"/>
        <w:ind w:left="661" w:right="244"/>
        <w:textAlignment w:val="auto"/>
        <w:rPr>
          <w:rFonts w:hint="eastAsia" w:ascii="仿宋" w:hAnsi="仿宋" w:eastAsia="仿宋" w:cs="仿宋"/>
          <w:sz w:val="24"/>
          <w:szCs w:val="24"/>
        </w:rPr>
      </w:pPr>
      <w:r>
        <w:rPr>
          <w:rFonts w:hint="eastAsia" w:ascii="仿宋" w:hAnsi="仿宋" w:eastAsia="仿宋" w:cs="仿宋"/>
          <w:sz w:val="24"/>
          <w:szCs w:val="24"/>
        </w:rPr>
        <w:t>单项维护任务验收；</w:t>
      </w:r>
    </w:p>
    <w:p>
      <w:pPr>
        <w:keepNext w:val="0"/>
        <w:keepLines w:val="0"/>
        <w:pageBreakBefore w:val="0"/>
        <w:widowControl w:val="0"/>
        <w:kinsoku/>
        <w:wordWrap/>
        <w:overflowPunct/>
        <w:topLinePunct w:val="0"/>
        <w:autoSpaceDE/>
        <w:autoSpaceDN/>
        <w:bidi w:val="0"/>
        <w:adjustRightInd/>
        <w:snapToGrid/>
        <w:spacing w:line="360" w:lineRule="auto"/>
        <w:ind w:left="661" w:right="244"/>
        <w:textAlignment w:val="auto"/>
        <w:rPr>
          <w:rFonts w:hint="eastAsia" w:ascii="仿宋" w:hAnsi="仿宋" w:eastAsia="仿宋" w:cs="仿宋"/>
          <w:sz w:val="24"/>
          <w:szCs w:val="24"/>
        </w:rPr>
      </w:pPr>
      <w:r>
        <w:rPr>
          <w:rFonts w:hint="eastAsia" w:ascii="仿宋" w:hAnsi="仿宋" w:eastAsia="仿宋" w:cs="仿宋"/>
          <w:sz w:val="24"/>
          <w:szCs w:val="24"/>
        </w:rPr>
        <w:t>评价：逐项进行评价，由发包人指定的经办人。</w:t>
      </w:r>
    </w:p>
    <w:p>
      <w:pPr>
        <w:keepNext w:val="0"/>
        <w:keepLines w:val="0"/>
        <w:pageBreakBefore w:val="0"/>
        <w:widowControl w:val="0"/>
        <w:numPr>
          <w:ilvl w:val="0"/>
          <w:numId w:val="33"/>
        </w:numPr>
        <w:tabs>
          <w:tab w:val="left" w:pos="644"/>
          <w:tab w:val="clear" w:pos="720"/>
        </w:tabs>
        <w:kinsoku/>
        <w:wordWrap/>
        <w:overflowPunct/>
        <w:topLinePunct w:val="0"/>
        <w:autoSpaceDE/>
        <w:autoSpaceDN/>
        <w:bidi w:val="0"/>
        <w:adjustRightInd/>
        <w:snapToGrid/>
        <w:spacing w:line="360" w:lineRule="auto"/>
        <w:ind w:left="241" w:right="244" w:hanging="241"/>
        <w:textAlignment w:val="auto"/>
        <w:outlineLvl w:val="1"/>
        <w:rPr>
          <w:rFonts w:hint="eastAsia" w:ascii="仿宋" w:hAnsi="仿宋" w:eastAsia="仿宋" w:cs="仿宋"/>
          <w:bCs/>
          <w:sz w:val="24"/>
          <w:szCs w:val="24"/>
        </w:rPr>
      </w:pPr>
      <w:bookmarkStart w:id="758" w:name="_Toc2818"/>
      <w:bookmarkStart w:id="759" w:name="_Toc383552101"/>
      <w:r>
        <w:rPr>
          <w:rFonts w:hint="eastAsia" w:ascii="仿宋" w:hAnsi="仿宋" w:eastAsia="仿宋" w:cs="仿宋"/>
          <w:bCs/>
          <w:sz w:val="24"/>
          <w:szCs w:val="24"/>
        </w:rPr>
        <w:t>月度维护计划的管理流程</w:t>
      </w:r>
      <w:bookmarkEnd w:id="758"/>
      <w:bookmarkEnd w:id="759"/>
    </w:p>
    <w:p>
      <w:pPr>
        <w:keepNext w:val="0"/>
        <w:keepLines w:val="0"/>
        <w:pageBreakBefore w:val="0"/>
        <w:widowControl w:val="0"/>
        <w:kinsoku/>
        <w:wordWrap/>
        <w:overflowPunct/>
        <w:topLinePunct w:val="0"/>
        <w:autoSpaceDE/>
        <w:autoSpaceDN/>
        <w:bidi w:val="0"/>
        <w:adjustRightInd/>
        <w:snapToGrid/>
        <w:spacing w:line="360" w:lineRule="auto"/>
        <w:ind w:left="720" w:right="244"/>
        <w:textAlignment w:val="auto"/>
        <w:rPr>
          <w:rFonts w:hint="eastAsia" w:ascii="仿宋" w:hAnsi="仿宋" w:eastAsia="仿宋" w:cs="仿宋"/>
          <w:sz w:val="24"/>
          <w:szCs w:val="24"/>
        </w:rPr>
      </w:pPr>
      <w:r>
        <w:rPr>
          <w:rFonts w:hint="eastAsia" w:ascii="仿宋" w:hAnsi="仿宋" w:eastAsia="仿宋" w:cs="仿宋"/>
          <w:sz w:val="24"/>
          <w:szCs w:val="24"/>
        </w:rPr>
        <w:t>下达：承包人编制月度维护计划书（含工作量预算），报监理、发包人审定后，由发包人下达；</w:t>
      </w:r>
    </w:p>
    <w:p>
      <w:pPr>
        <w:keepNext w:val="0"/>
        <w:keepLines w:val="0"/>
        <w:pageBreakBefore w:val="0"/>
        <w:widowControl w:val="0"/>
        <w:kinsoku/>
        <w:wordWrap/>
        <w:overflowPunct/>
        <w:topLinePunct w:val="0"/>
        <w:autoSpaceDE/>
        <w:autoSpaceDN/>
        <w:bidi w:val="0"/>
        <w:adjustRightInd/>
        <w:snapToGrid/>
        <w:spacing w:line="360" w:lineRule="auto"/>
        <w:ind w:left="720" w:right="244"/>
        <w:textAlignment w:val="auto"/>
        <w:rPr>
          <w:rFonts w:hint="eastAsia" w:ascii="仿宋" w:hAnsi="仿宋" w:eastAsia="仿宋" w:cs="仿宋"/>
          <w:sz w:val="24"/>
          <w:szCs w:val="24"/>
        </w:rPr>
      </w:pPr>
      <w:r>
        <w:rPr>
          <w:rFonts w:hint="eastAsia" w:ascii="仿宋" w:hAnsi="仿宋" w:eastAsia="仿宋" w:cs="仿宋"/>
          <w:sz w:val="24"/>
          <w:szCs w:val="24"/>
        </w:rPr>
        <w:t>执行：按照计划书执行；</w:t>
      </w:r>
    </w:p>
    <w:p>
      <w:pPr>
        <w:keepNext w:val="0"/>
        <w:keepLines w:val="0"/>
        <w:pageBreakBefore w:val="0"/>
        <w:widowControl w:val="0"/>
        <w:kinsoku/>
        <w:wordWrap/>
        <w:overflowPunct/>
        <w:topLinePunct w:val="0"/>
        <w:autoSpaceDE/>
        <w:autoSpaceDN/>
        <w:bidi w:val="0"/>
        <w:adjustRightInd/>
        <w:snapToGrid/>
        <w:spacing w:line="360" w:lineRule="auto"/>
        <w:ind w:left="720" w:right="244"/>
        <w:textAlignment w:val="auto"/>
        <w:rPr>
          <w:rFonts w:hint="eastAsia" w:ascii="仿宋" w:hAnsi="仿宋" w:eastAsia="仿宋" w:cs="仿宋"/>
          <w:sz w:val="24"/>
          <w:szCs w:val="24"/>
        </w:rPr>
      </w:pPr>
      <w:r>
        <w:rPr>
          <w:rFonts w:hint="eastAsia" w:ascii="仿宋" w:hAnsi="仿宋" w:eastAsia="仿宋" w:cs="仿宋"/>
          <w:sz w:val="24"/>
          <w:szCs w:val="24"/>
        </w:rPr>
        <w:t>总结：月度维护计划执行报告，同时提交工作量结算书（含在执行报告中），由监理、发包人审定（在工作量结算书中三方签字、盖章，作为结算依据）；</w:t>
      </w:r>
    </w:p>
    <w:p>
      <w:pPr>
        <w:keepNext w:val="0"/>
        <w:keepLines w:val="0"/>
        <w:pageBreakBefore w:val="0"/>
        <w:widowControl w:val="0"/>
        <w:kinsoku/>
        <w:wordWrap/>
        <w:overflowPunct/>
        <w:topLinePunct w:val="0"/>
        <w:autoSpaceDE/>
        <w:autoSpaceDN/>
        <w:bidi w:val="0"/>
        <w:adjustRightInd/>
        <w:snapToGrid/>
        <w:spacing w:line="360" w:lineRule="auto"/>
        <w:ind w:left="720" w:right="244"/>
        <w:textAlignment w:val="auto"/>
        <w:rPr>
          <w:rFonts w:hint="eastAsia" w:ascii="仿宋" w:hAnsi="仿宋" w:eastAsia="仿宋" w:cs="仿宋"/>
          <w:sz w:val="24"/>
          <w:szCs w:val="24"/>
        </w:rPr>
      </w:pPr>
      <w:r>
        <w:rPr>
          <w:rFonts w:hint="eastAsia" w:ascii="仿宋" w:hAnsi="仿宋" w:eastAsia="仿宋" w:cs="仿宋"/>
          <w:sz w:val="24"/>
          <w:szCs w:val="24"/>
        </w:rPr>
        <w:t>评价：在月度评价中体现，不再单独评价。</w:t>
      </w:r>
    </w:p>
    <w:p>
      <w:pPr>
        <w:keepNext w:val="0"/>
        <w:keepLines w:val="0"/>
        <w:pageBreakBefore w:val="0"/>
        <w:widowControl w:val="0"/>
        <w:numPr>
          <w:ilvl w:val="0"/>
          <w:numId w:val="33"/>
        </w:numPr>
        <w:tabs>
          <w:tab w:val="left" w:pos="644"/>
          <w:tab w:val="clear" w:pos="720"/>
        </w:tabs>
        <w:kinsoku/>
        <w:wordWrap/>
        <w:overflowPunct/>
        <w:topLinePunct w:val="0"/>
        <w:autoSpaceDE/>
        <w:autoSpaceDN/>
        <w:bidi w:val="0"/>
        <w:adjustRightInd/>
        <w:snapToGrid/>
        <w:spacing w:line="360" w:lineRule="auto"/>
        <w:ind w:left="241" w:right="244" w:hanging="241"/>
        <w:textAlignment w:val="auto"/>
        <w:outlineLvl w:val="1"/>
        <w:rPr>
          <w:rFonts w:hint="eastAsia" w:ascii="仿宋" w:hAnsi="仿宋" w:eastAsia="仿宋" w:cs="仿宋"/>
          <w:bCs/>
          <w:sz w:val="24"/>
          <w:szCs w:val="24"/>
        </w:rPr>
      </w:pPr>
      <w:bookmarkStart w:id="760" w:name="_Toc24242"/>
      <w:bookmarkStart w:id="761" w:name="_Toc383552102"/>
      <w:r>
        <w:rPr>
          <w:rFonts w:hint="eastAsia" w:ascii="仿宋" w:hAnsi="仿宋" w:eastAsia="仿宋" w:cs="仿宋"/>
          <w:bCs/>
          <w:sz w:val="24"/>
          <w:szCs w:val="24"/>
        </w:rPr>
        <w:t>巡查、巡检的管理流程</w:t>
      </w:r>
      <w:bookmarkEnd w:id="760"/>
      <w:bookmarkEnd w:id="761"/>
    </w:p>
    <w:p>
      <w:pPr>
        <w:keepNext w:val="0"/>
        <w:keepLines w:val="0"/>
        <w:pageBreakBefore w:val="0"/>
        <w:widowControl w:val="0"/>
        <w:kinsoku/>
        <w:wordWrap/>
        <w:overflowPunct/>
        <w:topLinePunct w:val="0"/>
        <w:autoSpaceDE/>
        <w:autoSpaceDN/>
        <w:bidi w:val="0"/>
        <w:adjustRightInd/>
        <w:snapToGrid/>
        <w:spacing w:line="360" w:lineRule="auto"/>
        <w:ind w:left="720" w:right="244"/>
        <w:textAlignment w:val="auto"/>
        <w:rPr>
          <w:rFonts w:hint="eastAsia" w:ascii="仿宋" w:hAnsi="仿宋" w:eastAsia="仿宋" w:cs="仿宋"/>
          <w:sz w:val="24"/>
          <w:szCs w:val="24"/>
        </w:rPr>
      </w:pPr>
      <w:r>
        <w:rPr>
          <w:rFonts w:hint="eastAsia" w:ascii="仿宋" w:hAnsi="仿宋" w:eastAsia="仿宋" w:cs="仿宋"/>
          <w:sz w:val="24"/>
          <w:szCs w:val="24"/>
        </w:rPr>
        <w:t>下达：在月度计划书中下达巡查、巡检的具体任务；</w:t>
      </w:r>
    </w:p>
    <w:p>
      <w:pPr>
        <w:keepNext w:val="0"/>
        <w:keepLines w:val="0"/>
        <w:pageBreakBefore w:val="0"/>
        <w:widowControl w:val="0"/>
        <w:kinsoku/>
        <w:wordWrap/>
        <w:overflowPunct/>
        <w:topLinePunct w:val="0"/>
        <w:autoSpaceDE/>
        <w:autoSpaceDN/>
        <w:bidi w:val="0"/>
        <w:adjustRightInd/>
        <w:snapToGrid/>
        <w:spacing w:line="360" w:lineRule="auto"/>
        <w:ind w:left="720" w:right="244"/>
        <w:textAlignment w:val="auto"/>
        <w:rPr>
          <w:rFonts w:hint="eastAsia" w:ascii="仿宋" w:hAnsi="仿宋" w:eastAsia="仿宋" w:cs="仿宋"/>
          <w:sz w:val="24"/>
          <w:szCs w:val="24"/>
        </w:rPr>
      </w:pPr>
      <w:r>
        <w:rPr>
          <w:rFonts w:hint="eastAsia" w:ascii="仿宋" w:hAnsi="仿宋" w:eastAsia="仿宋" w:cs="仿宋"/>
          <w:sz w:val="24"/>
          <w:szCs w:val="24"/>
        </w:rPr>
        <w:t>执行：按照计划书执行；</w:t>
      </w:r>
    </w:p>
    <w:p>
      <w:pPr>
        <w:keepNext w:val="0"/>
        <w:keepLines w:val="0"/>
        <w:pageBreakBefore w:val="0"/>
        <w:widowControl w:val="0"/>
        <w:kinsoku/>
        <w:wordWrap/>
        <w:overflowPunct/>
        <w:topLinePunct w:val="0"/>
        <w:autoSpaceDE/>
        <w:autoSpaceDN/>
        <w:bidi w:val="0"/>
        <w:adjustRightInd/>
        <w:snapToGrid/>
        <w:spacing w:line="360" w:lineRule="auto"/>
        <w:ind w:left="720" w:right="244"/>
        <w:textAlignment w:val="auto"/>
        <w:rPr>
          <w:rFonts w:hint="eastAsia" w:ascii="仿宋" w:hAnsi="仿宋" w:eastAsia="仿宋" w:cs="仿宋"/>
          <w:sz w:val="24"/>
          <w:szCs w:val="24"/>
        </w:rPr>
      </w:pPr>
      <w:r>
        <w:rPr>
          <w:rFonts w:hint="eastAsia" w:ascii="仿宋" w:hAnsi="仿宋" w:eastAsia="仿宋" w:cs="仿宋"/>
          <w:sz w:val="24"/>
          <w:szCs w:val="24"/>
        </w:rPr>
        <w:t>总结和验收；评价。</w:t>
      </w:r>
    </w:p>
    <w:p>
      <w:pPr>
        <w:spacing w:line="360" w:lineRule="auto"/>
        <w:rPr>
          <w:rFonts w:hint="eastAsia" w:ascii="黑体" w:hAnsi="黑体" w:eastAsia="黑体" w:cs="仿宋"/>
          <w:bCs/>
          <w:sz w:val="28"/>
          <w:szCs w:val="28"/>
          <w:highlight w:val="yellow"/>
        </w:rPr>
      </w:pPr>
      <w:r>
        <w:br w:type="page"/>
      </w:r>
      <w:r>
        <w:rPr>
          <w:rFonts w:hint="eastAsia" w:ascii="黑体" w:hAnsi="黑体" w:eastAsia="黑体" w:cs="仿宋"/>
          <w:bCs/>
          <w:sz w:val="28"/>
          <w:szCs w:val="28"/>
        </w:rPr>
        <w:t>附件</w:t>
      </w:r>
      <w:r>
        <w:rPr>
          <w:rFonts w:hint="eastAsia" w:ascii="黑体" w:hAnsi="黑体" w:eastAsia="黑体" w:cs="仿宋"/>
          <w:bCs/>
          <w:sz w:val="28"/>
          <w:szCs w:val="28"/>
          <w:lang w:val="en-US" w:eastAsia="zh-CN"/>
        </w:rPr>
        <w:t>10</w:t>
      </w:r>
      <w:r>
        <w:rPr>
          <w:rFonts w:hint="eastAsia" w:ascii="黑体" w:hAnsi="黑体" w:eastAsia="黑体" w:cs="仿宋"/>
          <w:bCs/>
          <w:sz w:val="28"/>
          <w:szCs w:val="28"/>
        </w:rPr>
        <w:t>：</w:t>
      </w:r>
    </w:p>
    <w:p>
      <w:pPr>
        <w:spacing w:line="360" w:lineRule="auto"/>
        <w:jc w:val="center"/>
        <w:rPr>
          <w:rFonts w:hint="eastAsia" w:ascii="黑体" w:hAnsi="宋体" w:eastAsia="黑体" w:cs="黑体"/>
          <w:spacing w:val="32"/>
          <w:kern w:val="36"/>
          <w:sz w:val="44"/>
          <w:szCs w:val="44"/>
          <w:lang w:eastAsia="zh-CN"/>
        </w:rPr>
      </w:pPr>
      <w:r>
        <w:rPr>
          <w:rFonts w:hint="eastAsia" w:ascii="黑体" w:hAnsi="宋体" w:eastAsia="黑体" w:cs="黑体"/>
          <w:spacing w:val="32"/>
          <w:kern w:val="36"/>
          <w:sz w:val="44"/>
          <w:szCs w:val="44"/>
          <w:lang w:eastAsia="zh-CN"/>
        </w:rPr>
        <w:t>考核评价方法</w:t>
      </w:r>
    </w:p>
    <w:p>
      <w:pPr>
        <w:pStyle w:val="4"/>
        <w:numPr>
          <w:ilvl w:val="0"/>
          <w:numId w:val="34"/>
        </w:numPr>
        <w:tabs>
          <w:tab w:val="left" w:pos="360"/>
        </w:tabs>
        <w:ind w:left="568" w:firstLine="0"/>
        <w:jc w:val="left"/>
        <w:rPr>
          <w:rFonts w:hint="eastAsia" w:ascii="仿宋" w:hAnsi="仿宋" w:eastAsia="仿宋" w:cs="仿宋"/>
          <w:spacing w:val="32"/>
          <w:kern w:val="36"/>
          <w:sz w:val="24"/>
          <w:szCs w:val="24"/>
          <w:lang w:val="en-US" w:eastAsia="zh-CN"/>
        </w:rPr>
      </w:pPr>
      <w:bookmarkStart w:id="762" w:name="_Toc24776"/>
      <w:r>
        <w:rPr>
          <w:rFonts w:hint="eastAsia" w:ascii="仿宋" w:hAnsi="仿宋" w:eastAsia="仿宋" w:cs="仿宋"/>
          <w:spacing w:val="32"/>
          <w:kern w:val="36"/>
          <w:sz w:val="24"/>
          <w:szCs w:val="24"/>
          <w:lang w:val="en-US" w:eastAsia="zh-CN"/>
        </w:rPr>
        <w:t>日常巡查及</w:t>
      </w:r>
      <w:r>
        <w:rPr>
          <w:rFonts w:hint="eastAsia" w:ascii="仿宋" w:hAnsi="仿宋" w:eastAsia="仿宋" w:cs="仿宋"/>
          <w:sz w:val="24"/>
          <w:szCs w:val="24"/>
          <w:lang w:val="en-US" w:eastAsia="zh-CN"/>
        </w:rPr>
        <w:t>解决故障（抢修）</w:t>
      </w:r>
      <w:r>
        <w:rPr>
          <w:rFonts w:hint="eastAsia" w:ascii="仿宋" w:hAnsi="仿宋" w:eastAsia="仿宋" w:cs="仿宋"/>
          <w:spacing w:val="32"/>
          <w:kern w:val="36"/>
          <w:sz w:val="24"/>
          <w:szCs w:val="24"/>
          <w:lang w:val="en-US" w:eastAsia="zh-CN"/>
        </w:rPr>
        <w:t>评价</w:t>
      </w:r>
      <w:bookmarkEnd w:id="762"/>
    </w:p>
    <w:p>
      <w:pPr>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日常巡查考核评价方法主要依据以下表格结合当月的运维情况进行评价。</w:t>
      </w:r>
    </w:p>
    <w:tbl>
      <w:tblPr>
        <w:tblStyle w:val="18"/>
        <w:tblW w:w="922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14"/>
        <w:gridCol w:w="2117"/>
        <w:gridCol w:w="3241"/>
        <w:gridCol w:w="1159"/>
        <w:gridCol w:w="189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0" w:firstLineChars="0"/>
              <w:jc w:val="left"/>
              <w:textAlignment w:val="auto"/>
              <w:rPr>
                <w:rFonts w:hint="eastAsia" w:ascii="仿宋_GB2312" w:hAnsi="Times New Roman" w:eastAsia="仿宋_GB2312" w:cs="Calibri"/>
                <w:i w:val="0"/>
                <w:iCs w:val="0"/>
                <w:kern w:val="2"/>
                <w:sz w:val="21"/>
                <w:szCs w:val="21"/>
                <w:u w:val="none"/>
                <w:lang w:val="en-US" w:eastAsia="zh-CN" w:bidi="ar"/>
              </w:rPr>
            </w:pPr>
            <w:r>
              <w:rPr>
                <w:rFonts w:hint="eastAsia" w:ascii="仿宋_GB2312" w:hAnsi="Times New Roman" w:eastAsia="仿宋_GB2312" w:cs="Calibri"/>
                <w:i w:val="0"/>
                <w:iCs w:val="0"/>
                <w:kern w:val="2"/>
                <w:sz w:val="21"/>
                <w:szCs w:val="21"/>
                <w:u w:val="none"/>
                <w:lang w:val="en-US" w:eastAsia="zh-CN" w:bidi="ar"/>
              </w:rPr>
              <w:t>序号</w:t>
            </w:r>
          </w:p>
        </w:tc>
        <w:tc>
          <w:tcPr>
            <w:tcW w:w="21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482" w:firstLineChars="230"/>
              <w:jc w:val="left"/>
              <w:textAlignment w:val="auto"/>
              <w:rPr>
                <w:rFonts w:hint="eastAsia" w:ascii="仿宋_GB2312" w:hAnsi="Times New Roman" w:eastAsia="仿宋_GB2312" w:cs="Calibri"/>
                <w:i w:val="0"/>
                <w:iCs w:val="0"/>
                <w:sz w:val="21"/>
                <w:szCs w:val="21"/>
                <w:u w:val="none"/>
              </w:rPr>
            </w:pPr>
            <w:r>
              <w:rPr>
                <w:rFonts w:hint="eastAsia" w:ascii="仿宋_GB2312" w:hAnsi="Times New Roman" w:eastAsia="仿宋_GB2312" w:cs="Calibri"/>
                <w:i w:val="0"/>
                <w:iCs w:val="0"/>
                <w:kern w:val="2"/>
                <w:sz w:val="21"/>
                <w:szCs w:val="21"/>
                <w:u w:val="none"/>
                <w:lang w:val="en-US" w:eastAsia="zh-CN" w:bidi="ar"/>
              </w:rPr>
              <w:t>考核评价项目</w:t>
            </w:r>
          </w:p>
        </w:tc>
        <w:tc>
          <w:tcPr>
            <w:tcW w:w="32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482" w:firstLineChars="230"/>
              <w:jc w:val="left"/>
              <w:textAlignment w:val="auto"/>
              <w:rPr>
                <w:rFonts w:hint="eastAsia" w:ascii="仿宋_GB2312" w:hAnsi="Times New Roman" w:eastAsia="仿宋_GB2312" w:cs="Calibri"/>
                <w:i w:val="0"/>
                <w:iCs w:val="0"/>
                <w:sz w:val="21"/>
                <w:szCs w:val="21"/>
                <w:u w:val="none"/>
              </w:rPr>
            </w:pPr>
            <w:r>
              <w:rPr>
                <w:rFonts w:hint="eastAsia" w:ascii="仿宋_GB2312" w:hAnsi="Times New Roman" w:eastAsia="仿宋_GB2312" w:cs="Calibri"/>
                <w:i w:val="0"/>
                <w:iCs w:val="0"/>
                <w:kern w:val="2"/>
                <w:sz w:val="21"/>
                <w:szCs w:val="21"/>
                <w:u w:val="none"/>
                <w:lang w:val="en-US" w:eastAsia="zh-CN" w:bidi="ar"/>
              </w:rPr>
              <w:t>评分事项</w:t>
            </w:r>
          </w:p>
        </w:tc>
        <w:tc>
          <w:tcPr>
            <w:tcW w:w="1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482" w:firstLineChars="230"/>
              <w:jc w:val="left"/>
              <w:textAlignment w:val="auto"/>
              <w:rPr>
                <w:rFonts w:hint="eastAsia" w:ascii="仿宋_GB2312" w:hAnsi="Times New Roman" w:eastAsia="仿宋_GB2312" w:cs="Calibri"/>
                <w:i w:val="0"/>
                <w:iCs w:val="0"/>
                <w:sz w:val="21"/>
                <w:szCs w:val="21"/>
                <w:u w:val="none"/>
              </w:rPr>
            </w:pPr>
            <w:r>
              <w:rPr>
                <w:rFonts w:hint="eastAsia" w:ascii="仿宋_GB2312" w:hAnsi="Times New Roman" w:eastAsia="仿宋_GB2312" w:cs="Calibri"/>
                <w:i w:val="0"/>
                <w:iCs w:val="0"/>
                <w:kern w:val="2"/>
                <w:sz w:val="21"/>
                <w:szCs w:val="21"/>
                <w:u w:val="none"/>
                <w:lang w:val="en-US" w:eastAsia="zh-CN" w:bidi="ar"/>
              </w:rPr>
              <w:t>分值</w:t>
            </w:r>
          </w:p>
        </w:tc>
        <w:tc>
          <w:tcPr>
            <w:tcW w:w="18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482" w:firstLineChars="230"/>
              <w:jc w:val="left"/>
              <w:textAlignment w:val="auto"/>
              <w:rPr>
                <w:rFonts w:hint="eastAsia" w:ascii="仿宋_GB2312" w:hAnsi="Times New Roman" w:eastAsia="仿宋_GB2312" w:cs="Calibri"/>
                <w:i w:val="0"/>
                <w:iCs w:val="0"/>
                <w:sz w:val="21"/>
                <w:szCs w:val="21"/>
                <w:u w:val="none"/>
              </w:rPr>
            </w:pPr>
            <w:r>
              <w:rPr>
                <w:rFonts w:hint="eastAsia" w:ascii="仿宋_GB2312" w:hAnsi="Times New Roman" w:eastAsia="仿宋_GB2312" w:cs="Calibri"/>
                <w:i w:val="0"/>
                <w:iCs w:val="0"/>
                <w:kern w:val="2"/>
                <w:sz w:val="21"/>
                <w:szCs w:val="21"/>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jc w:val="center"/>
        </w:trPr>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0" w:firstLineChars="0"/>
              <w:jc w:val="center"/>
              <w:textAlignment w:val="auto"/>
              <w:rPr>
                <w:rFonts w:hint="default" w:ascii="仿宋_GB2312" w:hAnsi="Times New Roman" w:eastAsia="仿宋_GB2312" w:cs="Calibri"/>
                <w:i w:val="0"/>
                <w:iCs w:val="0"/>
                <w:kern w:val="2"/>
                <w:sz w:val="21"/>
                <w:szCs w:val="21"/>
                <w:u w:val="none"/>
                <w:lang w:val="en-US" w:eastAsia="zh-CN" w:bidi="ar"/>
              </w:rPr>
            </w:pPr>
            <w:r>
              <w:rPr>
                <w:rFonts w:hint="eastAsia" w:ascii="仿宋_GB2312" w:hAnsi="Times New Roman" w:eastAsia="仿宋_GB2312" w:cs="Calibri"/>
                <w:i w:val="0"/>
                <w:iCs w:val="0"/>
                <w:kern w:val="2"/>
                <w:sz w:val="21"/>
                <w:szCs w:val="21"/>
                <w:u w:val="none"/>
                <w:lang w:val="en-US" w:eastAsia="zh-CN" w:bidi="ar"/>
              </w:rPr>
              <w:t>1</w:t>
            </w:r>
          </w:p>
        </w:tc>
        <w:tc>
          <w:tcPr>
            <w:tcW w:w="21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0" w:firstLineChars="0"/>
              <w:jc w:val="left"/>
              <w:textAlignment w:val="auto"/>
              <w:rPr>
                <w:rFonts w:hint="eastAsia" w:ascii="仿宋_GB2312" w:hAnsi="Times New Roman" w:eastAsia="仿宋_GB2312" w:cs="Calibri"/>
                <w:i w:val="0"/>
                <w:iCs w:val="0"/>
                <w:sz w:val="21"/>
                <w:szCs w:val="21"/>
                <w:u w:val="none"/>
              </w:rPr>
            </w:pPr>
            <w:r>
              <w:rPr>
                <w:rFonts w:hint="eastAsia" w:ascii="仿宋_GB2312" w:hAnsi="Times New Roman" w:eastAsia="仿宋_GB2312" w:cs="Calibri"/>
                <w:i w:val="0"/>
                <w:iCs w:val="0"/>
                <w:kern w:val="2"/>
                <w:sz w:val="21"/>
                <w:szCs w:val="21"/>
                <w:u w:val="none"/>
                <w:lang w:val="en-US" w:eastAsia="zh-CN" w:bidi="ar"/>
              </w:rPr>
              <w:t>人员及设备投入</w:t>
            </w:r>
          </w:p>
        </w:tc>
        <w:tc>
          <w:tcPr>
            <w:tcW w:w="32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0" w:firstLineChars="0"/>
              <w:jc w:val="left"/>
              <w:textAlignment w:val="auto"/>
              <w:rPr>
                <w:rFonts w:hint="eastAsia" w:ascii="仿宋_GB2312" w:hAnsi="Times New Roman" w:eastAsia="仿宋_GB2312" w:cs="Calibri"/>
                <w:i w:val="0"/>
                <w:iCs w:val="0"/>
                <w:sz w:val="21"/>
                <w:szCs w:val="21"/>
                <w:u w:val="none"/>
              </w:rPr>
            </w:pPr>
            <w:r>
              <w:rPr>
                <w:rFonts w:hint="eastAsia" w:ascii="仿宋_GB2312" w:hAnsi="Times New Roman" w:eastAsia="仿宋_GB2312" w:cs="Calibri"/>
                <w:i w:val="0"/>
                <w:iCs w:val="0"/>
                <w:kern w:val="2"/>
                <w:sz w:val="21"/>
                <w:szCs w:val="21"/>
                <w:u w:val="none"/>
                <w:lang w:val="en-US" w:eastAsia="zh-CN" w:bidi="ar"/>
              </w:rPr>
              <w:t>承包方须按合同规定配置运维人员及车辆，未按规定投入的，每处违约一宗-5分。</w:t>
            </w:r>
          </w:p>
        </w:tc>
        <w:tc>
          <w:tcPr>
            <w:tcW w:w="1159" w:type="dxa"/>
            <w:tcBorders>
              <w:top w:val="single" w:color="000000" w:sz="4" w:space="0"/>
              <w:left w:val="single" w:color="000000" w:sz="4" w:space="0"/>
              <w:bottom w:val="single" w:color="000000" w:sz="4" w:space="0"/>
              <w:right w:val="single" w:color="000000" w:sz="4" w:space="0"/>
            </w:tcBorders>
            <w:noWrap w:val="0"/>
            <w:vAlign w:val="center"/>
          </w:tcPr>
          <w:p>
            <w:pPr>
              <w:ind w:firstLine="482" w:firstLineChars="230"/>
              <w:rPr>
                <w:rFonts w:hint="eastAsia" w:ascii="仿宋_GB2312" w:hAnsi="Times New Roman" w:eastAsia="仿宋_GB2312" w:cs="Calibri"/>
                <w:i w:val="0"/>
                <w:iCs w:val="0"/>
                <w:sz w:val="21"/>
                <w:szCs w:val="21"/>
                <w:u w:val="none"/>
              </w:rPr>
            </w:pPr>
          </w:p>
        </w:tc>
        <w:tc>
          <w:tcPr>
            <w:tcW w:w="1898" w:type="dxa"/>
            <w:tcBorders>
              <w:top w:val="single" w:color="000000" w:sz="4" w:space="0"/>
              <w:left w:val="single" w:color="000000" w:sz="4" w:space="0"/>
              <w:bottom w:val="single" w:color="000000" w:sz="4" w:space="0"/>
              <w:right w:val="single" w:color="000000" w:sz="4" w:space="0"/>
            </w:tcBorders>
            <w:noWrap w:val="0"/>
            <w:vAlign w:val="center"/>
          </w:tcPr>
          <w:p>
            <w:pPr>
              <w:ind w:firstLine="482" w:firstLineChars="230"/>
              <w:rPr>
                <w:rFonts w:hint="eastAsia" w:ascii="仿宋_GB2312" w:hAnsi="Times New Roman" w:eastAsia="仿宋_GB2312" w:cs="Calibri"/>
                <w:i w:val="0"/>
                <w:iCs w:val="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jc w:val="center"/>
        </w:trPr>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0" w:firstLineChars="0"/>
              <w:jc w:val="center"/>
              <w:textAlignment w:val="auto"/>
              <w:rPr>
                <w:rFonts w:hint="default" w:ascii="仿宋_GB2312" w:hAnsi="Times New Roman" w:eastAsia="仿宋_GB2312" w:cs="Calibri"/>
                <w:i w:val="0"/>
                <w:iCs w:val="0"/>
                <w:kern w:val="2"/>
                <w:sz w:val="21"/>
                <w:szCs w:val="21"/>
                <w:u w:val="none"/>
                <w:lang w:val="en-US" w:eastAsia="zh-CN" w:bidi="ar"/>
              </w:rPr>
            </w:pPr>
            <w:r>
              <w:rPr>
                <w:rFonts w:hint="eastAsia" w:ascii="仿宋_GB2312" w:hAnsi="Times New Roman" w:eastAsia="仿宋_GB2312" w:cs="Calibri"/>
                <w:i w:val="0"/>
                <w:iCs w:val="0"/>
                <w:kern w:val="2"/>
                <w:sz w:val="21"/>
                <w:szCs w:val="21"/>
                <w:u w:val="none"/>
                <w:lang w:val="en-US" w:eastAsia="zh-CN" w:bidi="ar"/>
              </w:rPr>
              <w:t>2</w:t>
            </w:r>
          </w:p>
        </w:tc>
        <w:tc>
          <w:tcPr>
            <w:tcW w:w="21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0" w:firstLineChars="0"/>
              <w:jc w:val="left"/>
              <w:textAlignment w:val="auto"/>
              <w:rPr>
                <w:rFonts w:hint="eastAsia" w:ascii="仿宋_GB2312" w:hAnsi="Times New Roman" w:eastAsia="仿宋_GB2312" w:cs="Calibri"/>
                <w:i w:val="0"/>
                <w:iCs w:val="0"/>
                <w:sz w:val="21"/>
                <w:szCs w:val="21"/>
                <w:u w:val="none"/>
              </w:rPr>
            </w:pPr>
            <w:r>
              <w:rPr>
                <w:rFonts w:hint="eastAsia" w:ascii="仿宋_GB2312" w:hAnsi="Times New Roman" w:eastAsia="仿宋_GB2312" w:cs="Calibri"/>
                <w:i w:val="0"/>
                <w:iCs w:val="0"/>
                <w:kern w:val="2"/>
                <w:sz w:val="21"/>
                <w:szCs w:val="21"/>
                <w:u w:val="none"/>
                <w:lang w:val="en-US" w:eastAsia="zh-CN" w:bidi="ar"/>
              </w:rPr>
              <w:t>工作质量</w:t>
            </w:r>
          </w:p>
        </w:tc>
        <w:tc>
          <w:tcPr>
            <w:tcW w:w="32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0" w:firstLineChars="0"/>
              <w:jc w:val="left"/>
              <w:textAlignment w:val="auto"/>
              <w:rPr>
                <w:rFonts w:hint="eastAsia" w:ascii="仿宋_GB2312" w:hAnsi="Times New Roman" w:eastAsia="仿宋_GB2312" w:cs="Calibri"/>
                <w:i w:val="0"/>
                <w:iCs w:val="0"/>
                <w:sz w:val="21"/>
                <w:szCs w:val="21"/>
                <w:u w:val="none"/>
              </w:rPr>
            </w:pPr>
            <w:r>
              <w:rPr>
                <w:rFonts w:hint="eastAsia" w:ascii="仿宋_GB2312" w:hAnsi="Times New Roman" w:eastAsia="仿宋_GB2312" w:cs="Calibri"/>
                <w:i w:val="0"/>
                <w:iCs w:val="0"/>
                <w:kern w:val="2"/>
                <w:sz w:val="21"/>
                <w:szCs w:val="21"/>
                <w:u w:val="none"/>
                <w:lang w:val="en-US" w:eastAsia="zh-CN" w:bidi="ar"/>
              </w:rPr>
              <w:t>承包方须按合同规定落实交通信号设施完好性巡查、解决交通信号设施故障，未按规定落实巡查工作的，每处违约一宗-5分，未按解决故障时效及规范落实抢修工作的，每处违约一宗-5分。</w:t>
            </w:r>
          </w:p>
        </w:tc>
        <w:tc>
          <w:tcPr>
            <w:tcW w:w="1159" w:type="dxa"/>
            <w:tcBorders>
              <w:top w:val="single" w:color="000000" w:sz="4" w:space="0"/>
              <w:left w:val="single" w:color="000000" w:sz="4" w:space="0"/>
              <w:bottom w:val="single" w:color="000000" w:sz="4" w:space="0"/>
              <w:right w:val="single" w:color="000000" w:sz="4" w:space="0"/>
            </w:tcBorders>
            <w:noWrap w:val="0"/>
            <w:vAlign w:val="center"/>
          </w:tcPr>
          <w:p>
            <w:pPr>
              <w:ind w:firstLine="482" w:firstLineChars="230"/>
              <w:rPr>
                <w:rFonts w:hint="eastAsia" w:ascii="仿宋_GB2312" w:hAnsi="Times New Roman" w:eastAsia="仿宋_GB2312" w:cs="Calibri"/>
                <w:i w:val="0"/>
                <w:iCs w:val="0"/>
                <w:sz w:val="21"/>
                <w:szCs w:val="21"/>
                <w:u w:val="none"/>
              </w:rPr>
            </w:pPr>
          </w:p>
        </w:tc>
        <w:tc>
          <w:tcPr>
            <w:tcW w:w="1898" w:type="dxa"/>
            <w:tcBorders>
              <w:top w:val="single" w:color="000000" w:sz="4" w:space="0"/>
              <w:left w:val="single" w:color="000000" w:sz="4" w:space="0"/>
              <w:bottom w:val="single" w:color="000000" w:sz="4" w:space="0"/>
              <w:right w:val="single" w:color="000000" w:sz="4" w:space="0"/>
            </w:tcBorders>
            <w:noWrap w:val="0"/>
            <w:vAlign w:val="center"/>
          </w:tcPr>
          <w:p>
            <w:pPr>
              <w:ind w:firstLine="482" w:firstLineChars="230"/>
              <w:rPr>
                <w:rFonts w:hint="eastAsia" w:ascii="仿宋_GB2312" w:hAnsi="Times New Roman" w:eastAsia="仿宋_GB2312" w:cs="Calibri"/>
                <w:i w:val="0"/>
                <w:iCs w:val="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5" w:hRule="atLeast"/>
          <w:jc w:val="center"/>
        </w:trPr>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0" w:firstLineChars="0"/>
              <w:jc w:val="center"/>
              <w:textAlignment w:val="auto"/>
              <w:rPr>
                <w:rFonts w:hint="default" w:ascii="仿宋_GB2312" w:hAnsi="Times New Roman" w:eastAsia="仿宋_GB2312" w:cs="Calibri"/>
                <w:i w:val="0"/>
                <w:iCs w:val="0"/>
                <w:kern w:val="2"/>
                <w:sz w:val="21"/>
                <w:szCs w:val="21"/>
                <w:u w:val="none"/>
                <w:lang w:val="en-US" w:eastAsia="zh-CN" w:bidi="ar"/>
              </w:rPr>
            </w:pPr>
            <w:r>
              <w:rPr>
                <w:rFonts w:hint="eastAsia" w:ascii="仿宋_GB2312" w:hAnsi="Times New Roman" w:eastAsia="仿宋_GB2312" w:cs="Calibri"/>
                <w:i w:val="0"/>
                <w:iCs w:val="0"/>
                <w:kern w:val="2"/>
                <w:sz w:val="21"/>
                <w:szCs w:val="21"/>
                <w:u w:val="none"/>
                <w:lang w:val="en-US" w:eastAsia="zh-CN" w:bidi="ar"/>
              </w:rPr>
              <w:t>3</w:t>
            </w:r>
          </w:p>
        </w:tc>
        <w:tc>
          <w:tcPr>
            <w:tcW w:w="21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0" w:firstLineChars="0"/>
              <w:jc w:val="left"/>
              <w:textAlignment w:val="auto"/>
              <w:rPr>
                <w:rFonts w:hint="eastAsia" w:ascii="仿宋_GB2312" w:hAnsi="Times New Roman" w:eastAsia="仿宋_GB2312" w:cs="Calibri"/>
                <w:i w:val="0"/>
                <w:iCs w:val="0"/>
                <w:sz w:val="21"/>
                <w:szCs w:val="21"/>
                <w:u w:val="none"/>
              </w:rPr>
            </w:pPr>
            <w:r>
              <w:rPr>
                <w:rFonts w:hint="eastAsia" w:ascii="仿宋_GB2312" w:hAnsi="Times New Roman" w:eastAsia="仿宋_GB2312" w:cs="Calibri"/>
                <w:i w:val="0"/>
                <w:iCs w:val="0"/>
                <w:kern w:val="2"/>
                <w:sz w:val="21"/>
                <w:szCs w:val="21"/>
                <w:u w:val="none"/>
                <w:lang w:val="en-US" w:eastAsia="zh-CN" w:bidi="ar"/>
              </w:rPr>
              <w:t>车辆全球定位系统数据</w:t>
            </w:r>
          </w:p>
        </w:tc>
        <w:tc>
          <w:tcPr>
            <w:tcW w:w="32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0" w:firstLineChars="0"/>
              <w:jc w:val="left"/>
              <w:textAlignment w:val="auto"/>
              <w:rPr>
                <w:rFonts w:hint="eastAsia" w:ascii="仿宋_GB2312" w:hAnsi="Times New Roman" w:eastAsia="仿宋_GB2312" w:cs="Calibri"/>
                <w:i w:val="0"/>
                <w:iCs w:val="0"/>
                <w:sz w:val="21"/>
                <w:szCs w:val="21"/>
                <w:u w:val="none"/>
              </w:rPr>
            </w:pPr>
            <w:r>
              <w:rPr>
                <w:rFonts w:hint="eastAsia" w:ascii="仿宋_GB2312" w:hAnsi="Times New Roman" w:eastAsia="仿宋_GB2312" w:cs="Calibri"/>
                <w:i w:val="0"/>
                <w:iCs w:val="0"/>
                <w:kern w:val="2"/>
                <w:sz w:val="21"/>
                <w:szCs w:val="21"/>
                <w:u w:val="none"/>
                <w:lang w:val="en-US" w:eastAsia="zh-CN" w:bidi="ar"/>
              </w:rPr>
              <w:t>承包方须提交车辆全球定位系统数据，未报备特殊情况的，全球定位系统数据异常（</w:t>
            </w:r>
            <w:r>
              <w:rPr>
                <w:rFonts w:hint="eastAsia" w:ascii="仿宋_GB2312" w:eastAsia="仿宋_GB2312" w:cs="Calibri"/>
                <w:i w:val="0"/>
                <w:iCs w:val="0"/>
                <w:kern w:val="2"/>
                <w:sz w:val="21"/>
                <w:szCs w:val="21"/>
                <w:u w:val="none"/>
                <w:lang w:val="en-US" w:eastAsia="zh-CN" w:bidi="ar"/>
              </w:rPr>
              <w:t>车辆行驶数据</w:t>
            </w:r>
            <w:r>
              <w:rPr>
                <w:rFonts w:hint="eastAsia" w:ascii="仿宋_GB2312" w:hAnsi="Times New Roman" w:eastAsia="仿宋_GB2312" w:cs="Calibri"/>
                <w:i w:val="0"/>
                <w:iCs w:val="0"/>
                <w:kern w:val="2"/>
                <w:sz w:val="21"/>
                <w:szCs w:val="21"/>
                <w:u w:val="none"/>
                <w:lang w:val="en-US" w:eastAsia="zh-CN" w:bidi="ar"/>
              </w:rPr>
              <w:t>在规定时间未在维护区域内的，当天</w:t>
            </w:r>
            <w:r>
              <w:rPr>
                <w:rFonts w:hint="eastAsia" w:ascii="仿宋_GB2312" w:eastAsia="仿宋_GB2312" w:cs="Calibri"/>
                <w:i w:val="0"/>
                <w:iCs w:val="0"/>
                <w:kern w:val="2"/>
                <w:sz w:val="21"/>
                <w:szCs w:val="21"/>
                <w:u w:val="none"/>
                <w:lang w:val="en-US" w:eastAsia="zh-CN" w:bidi="ar"/>
              </w:rPr>
              <w:t>数据</w:t>
            </w:r>
            <w:r>
              <w:rPr>
                <w:rFonts w:hint="eastAsia" w:ascii="仿宋_GB2312" w:hAnsi="Times New Roman" w:eastAsia="仿宋_GB2312" w:cs="Calibri"/>
                <w:i w:val="0"/>
                <w:iCs w:val="0"/>
                <w:kern w:val="2"/>
                <w:sz w:val="21"/>
                <w:szCs w:val="21"/>
                <w:u w:val="none"/>
                <w:lang w:val="en-US" w:eastAsia="zh-CN" w:bidi="ar"/>
              </w:rPr>
              <w:t>视为异常）每一天-3分</w:t>
            </w:r>
          </w:p>
        </w:tc>
        <w:tc>
          <w:tcPr>
            <w:tcW w:w="1159" w:type="dxa"/>
            <w:tcBorders>
              <w:top w:val="single" w:color="000000" w:sz="4" w:space="0"/>
              <w:left w:val="single" w:color="000000" w:sz="4" w:space="0"/>
              <w:bottom w:val="single" w:color="000000" w:sz="4" w:space="0"/>
              <w:right w:val="single" w:color="000000" w:sz="4" w:space="0"/>
            </w:tcBorders>
            <w:noWrap w:val="0"/>
            <w:vAlign w:val="center"/>
          </w:tcPr>
          <w:p>
            <w:pPr>
              <w:ind w:firstLine="482" w:firstLineChars="230"/>
              <w:rPr>
                <w:rFonts w:hint="eastAsia" w:ascii="仿宋_GB2312" w:hAnsi="Times New Roman" w:eastAsia="仿宋_GB2312" w:cs="Calibri"/>
                <w:i w:val="0"/>
                <w:iCs w:val="0"/>
                <w:sz w:val="21"/>
                <w:szCs w:val="21"/>
                <w:u w:val="none"/>
              </w:rPr>
            </w:pPr>
          </w:p>
        </w:tc>
        <w:tc>
          <w:tcPr>
            <w:tcW w:w="1898" w:type="dxa"/>
            <w:tcBorders>
              <w:top w:val="single" w:color="000000" w:sz="4" w:space="0"/>
              <w:left w:val="single" w:color="000000" w:sz="4" w:space="0"/>
              <w:bottom w:val="single" w:color="000000" w:sz="4" w:space="0"/>
              <w:right w:val="single" w:color="000000" w:sz="4" w:space="0"/>
            </w:tcBorders>
            <w:noWrap w:val="0"/>
            <w:vAlign w:val="center"/>
          </w:tcPr>
          <w:p>
            <w:pPr>
              <w:ind w:firstLine="482" w:firstLineChars="230"/>
              <w:rPr>
                <w:rFonts w:hint="eastAsia" w:ascii="仿宋_GB2312" w:hAnsi="Times New Roman" w:eastAsia="仿宋_GB2312" w:cs="Calibri"/>
                <w:i w:val="0"/>
                <w:iCs w:val="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72"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482" w:firstLineChars="230"/>
              <w:jc w:val="left"/>
              <w:textAlignment w:val="auto"/>
              <w:rPr>
                <w:rFonts w:hint="eastAsia" w:ascii="仿宋_GB2312" w:hAnsi="Times New Roman" w:eastAsia="仿宋_GB2312" w:cs="Calibri"/>
                <w:i w:val="0"/>
                <w:iCs w:val="0"/>
                <w:sz w:val="21"/>
                <w:szCs w:val="21"/>
                <w:u w:val="none"/>
              </w:rPr>
            </w:pPr>
            <w:r>
              <w:rPr>
                <w:rFonts w:hint="eastAsia" w:ascii="仿宋_GB2312" w:hAnsi="Times New Roman" w:eastAsia="仿宋_GB2312" w:cs="Calibri"/>
                <w:i w:val="0"/>
                <w:iCs w:val="0"/>
                <w:kern w:val="2"/>
                <w:sz w:val="21"/>
                <w:szCs w:val="21"/>
                <w:u w:val="none"/>
                <w:lang w:val="en-US" w:eastAsia="zh-CN" w:bidi="ar"/>
              </w:rPr>
              <w:t>评分合计</w:t>
            </w:r>
          </w:p>
        </w:tc>
        <w:tc>
          <w:tcPr>
            <w:tcW w:w="1159" w:type="dxa"/>
            <w:tcBorders>
              <w:top w:val="single" w:color="000000" w:sz="4" w:space="0"/>
              <w:left w:val="single" w:color="000000" w:sz="4" w:space="0"/>
              <w:bottom w:val="single" w:color="000000" w:sz="4" w:space="0"/>
              <w:right w:val="single" w:color="000000" w:sz="4" w:space="0"/>
            </w:tcBorders>
            <w:noWrap w:val="0"/>
            <w:vAlign w:val="center"/>
          </w:tcPr>
          <w:p>
            <w:pPr>
              <w:ind w:firstLine="482" w:firstLineChars="230"/>
              <w:rPr>
                <w:rFonts w:hint="eastAsia" w:ascii="仿宋_GB2312" w:hAnsi="Times New Roman" w:eastAsia="仿宋_GB2312" w:cs="Calibri"/>
                <w:i w:val="0"/>
                <w:iCs w:val="0"/>
                <w:sz w:val="21"/>
                <w:szCs w:val="21"/>
                <w:u w:val="none"/>
              </w:rPr>
            </w:pPr>
          </w:p>
        </w:tc>
        <w:tc>
          <w:tcPr>
            <w:tcW w:w="1898" w:type="dxa"/>
            <w:tcBorders>
              <w:top w:val="single" w:color="000000" w:sz="4" w:space="0"/>
              <w:left w:val="single" w:color="000000" w:sz="4" w:space="0"/>
              <w:bottom w:val="single" w:color="000000" w:sz="4" w:space="0"/>
              <w:right w:val="single" w:color="000000" w:sz="4" w:space="0"/>
            </w:tcBorders>
            <w:noWrap w:val="0"/>
            <w:vAlign w:val="center"/>
          </w:tcPr>
          <w:p>
            <w:pPr>
              <w:ind w:firstLine="482" w:firstLineChars="230"/>
              <w:rPr>
                <w:rFonts w:hint="eastAsia" w:ascii="仿宋_GB2312" w:hAnsi="Times New Roman" w:eastAsia="仿宋_GB2312" w:cs="Calibri"/>
                <w:i w:val="0"/>
                <w:iCs w:val="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172"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482" w:firstLineChars="230"/>
              <w:jc w:val="left"/>
              <w:textAlignment w:val="auto"/>
              <w:rPr>
                <w:rFonts w:hint="eastAsia" w:ascii="仿宋_GB2312" w:hAnsi="Times New Roman" w:eastAsia="仿宋_GB2312" w:cs="Calibri"/>
                <w:i w:val="0"/>
                <w:iCs w:val="0"/>
                <w:sz w:val="21"/>
                <w:szCs w:val="21"/>
                <w:u w:val="none"/>
              </w:rPr>
            </w:pPr>
            <w:r>
              <w:rPr>
                <w:rFonts w:hint="eastAsia" w:ascii="仿宋_GB2312" w:hAnsi="Times New Roman" w:eastAsia="仿宋_GB2312" w:cs="Calibri"/>
                <w:i w:val="0"/>
                <w:iCs w:val="0"/>
                <w:kern w:val="2"/>
                <w:sz w:val="21"/>
                <w:szCs w:val="21"/>
                <w:u w:val="none"/>
                <w:lang w:val="en-US" w:eastAsia="zh-CN" w:bidi="ar"/>
              </w:rPr>
              <w:t>考核评价得分（基础分100分，满分100分）</w:t>
            </w:r>
          </w:p>
        </w:tc>
        <w:tc>
          <w:tcPr>
            <w:tcW w:w="1159" w:type="dxa"/>
            <w:tcBorders>
              <w:top w:val="single" w:color="000000" w:sz="4" w:space="0"/>
              <w:left w:val="single" w:color="000000" w:sz="4" w:space="0"/>
              <w:bottom w:val="single" w:color="000000" w:sz="4" w:space="0"/>
              <w:right w:val="single" w:color="000000" w:sz="4" w:space="0"/>
            </w:tcBorders>
            <w:noWrap w:val="0"/>
            <w:vAlign w:val="center"/>
          </w:tcPr>
          <w:p>
            <w:pPr>
              <w:ind w:firstLine="482" w:firstLineChars="230"/>
              <w:rPr>
                <w:rFonts w:hint="eastAsia" w:ascii="仿宋_GB2312" w:hAnsi="Times New Roman" w:eastAsia="仿宋_GB2312" w:cs="Calibri"/>
                <w:i w:val="0"/>
                <w:iCs w:val="0"/>
                <w:sz w:val="21"/>
                <w:szCs w:val="21"/>
                <w:u w:val="none"/>
              </w:rPr>
            </w:pPr>
          </w:p>
        </w:tc>
        <w:tc>
          <w:tcPr>
            <w:tcW w:w="18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0" w:firstLineChars="0"/>
              <w:jc w:val="left"/>
              <w:textAlignment w:val="auto"/>
              <w:rPr>
                <w:rFonts w:hint="eastAsia" w:ascii="仿宋_GB2312" w:hAnsi="Times New Roman" w:eastAsia="仿宋_GB2312" w:cs="Calibri"/>
                <w:i w:val="0"/>
                <w:iCs w:val="0"/>
                <w:sz w:val="21"/>
                <w:szCs w:val="21"/>
                <w:u w:val="none"/>
              </w:rPr>
            </w:pPr>
            <w:r>
              <w:rPr>
                <w:rFonts w:hint="eastAsia" w:ascii="仿宋_GB2312" w:hAnsi="Times New Roman" w:eastAsia="仿宋_GB2312" w:cs="Calibri"/>
                <w:i w:val="0"/>
                <w:iCs w:val="0"/>
                <w:kern w:val="2"/>
                <w:sz w:val="21"/>
                <w:szCs w:val="21"/>
                <w:u w:val="none"/>
                <w:lang w:val="en-US" w:eastAsia="zh-CN" w:bidi="ar"/>
              </w:rPr>
              <w:t>考核评价得分=100+评分合计</w:t>
            </w:r>
          </w:p>
        </w:tc>
      </w:tr>
    </w:tbl>
    <w:p>
      <w:pPr>
        <w:pStyle w:val="4"/>
        <w:numPr>
          <w:ilvl w:val="0"/>
          <w:numId w:val="0"/>
        </w:numPr>
        <w:tabs>
          <w:tab w:val="left" w:pos="360"/>
        </w:tabs>
        <w:ind w:left="0" w:firstLine="0"/>
        <w:rPr>
          <w:rFonts w:hint="eastAsia"/>
          <w:lang w:val="en-US" w:eastAsia="zh-CN"/>
        </w:rPr>
      </w:pPr>
    </w:p>
    <w:p>
      <w:pPr>
        <w:numPr>
          <w:ilvl w:val="0"/>
          <w:numId w:val="34"/>
        </w:numPr>
        <w:ind w:left="568"/>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通信线路常规保障评价</w:t>
      </w:r>
    </w:p>
    <w:p>
      <w:pPr>
        <w:ind w:firstLine="480" w:firstLineChars="200"/>
        <w:rPr>
          <w:rFonts w:hint="eastAsia"/>
          <w:lang w:val="en-US" w:eastAsia="zh-CN"/>
        </w:rPr>
      </w:pPr>
      <w:r>
        <w:rPr>
          <w:rFonts w:hint="eastAsia" w:ascii="仿宋" w:hAnsi="仿宋" w:eastAsia="仿宋" w:cs="仿宋"/>
          <w:sz w:val="24"/>
          <w:szCs w:val="24"/>
          <w:lang w:val="en-US" w:eastAsia="zh-CN"/>
        </w:rPr>
        <w:t>通信线路常规保障考核评价方法主要依据以下表格结合当月的运维情况进行评价。</w:t>
      </w:r>
    </w:p>
    <w:tbl>
      <w:tblPr>
        <w:tblStyle w:val="18"/>
        <w:tblW w:w="922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14"/>
        <w:gridCol w:w="2117"/>
        <w:gridCol w:w="3241"/>
        <w:gridCol w:w="1159"/>
        <w:gridCol w:w="189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0" w:firstLineChars="0"/>
              <w:jc w:val="left"/>
              <w:textAlignment w:val="auto"/>
              <w:rPr>
                <w:rFonts w:hint="eastAsia" w:ascii="仿宋_GB2312" w:hAnsi="Times New Roman" w:eastAsia="仿宋_GB2312" w:cs="Calibri"/>
                <w:i w:val="0"/>
                <w:iCs w:val="0"/>
                <w:kern w:val="2"/>
                <w:sz w:val="21"/>
                <w:szCs w:val="21"/>
                <w:u w:val="none"/>
                <w:lang w:val="en-US" w:eastAsia="zh-CN" w:bidi="ar"/>
              </w:rPr>
            </w:pPr>
            <w:r>
              <w:rPr>
                <w:rFonts w:hint="eastAsia" w:ascii="仿宋_GB2312" w:hAnsi="Times New Roman" w:eastAsia="仿宋_GB2312" w:cs="Calibri"/>
                <w:i w:val="0"/>
                <w:iCs w:val="0"/>
                <w:kern w:val="2"/>
                <w:sz w:val="21"/>
                <w:szCs w:val="21"/>
                <w:u w:val="none"/>
                <w:lang w:val="en-US" w:eastAsia="zh-CN" w:bidi="ar"/>
              </w:rPr>
              <w:t>序号</w:t>
            </w:r>
          </w:p>
        </w:tc>
        <w:tc>
          <w:tcPr>
            <w:tcW w:w="21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482" w:firstLineChars="230"/>
              <w:jc w:val="left"/>
              <w:textAlignment w:val="auto"/>
              <w:rPr>
                <w:rFonts w:hint="eastAsia" w:ascii="仿宋_GB2312" w:hAnsi="Times New Roman" w:eastAsia="仿宋_GB2312" w:cs="Calibri"/>
                <w:i w:val="0"/>
                <w:iCs w:val="0"/>
                <w:sz w:val="21"/>
                <w:szCs w:val="21"/>
                <w:u w:val="none"/>
              </w:rPr>
            </w:pPr>
            <w:r>
              <w:rPr>
                <w:rFonts w:hint="eastAsia" w:ascii="仿宋_GB2312" w:hAnsi="Times New Roman" w:eastAsia="仿宋_GB2312" w:cs="Calibri"/>
                <w:i w:val="0"/>
                <w:iCs w:val="0"/>
                <w:kern w:val="2"/>
                <w:sz w:val="21"/>
                <w:szCs w:val="21"/>
                <w:u w:val="none"/>
                <w:lang w:val="en-US" w:eastAsia="zh-CN" w:bidi="ar"/>
              </w:rPr>
              <w:t>考核评价项目</w:t>
            </w:r>
          </w:p>
        </w:tc>
        <w:tc>
          <w:tcPr>
            <w:tcW w:w="32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482" w:firstLineChars="230"/>
              <w:jc w:val="left"/>
              <w:textAlignment w:val="auto"/>
              <w:rPr>
                <w:rFonts w:hint="eastAsia" w:ascii="仿宋_GB2312" w:hAnsi="Times New Roman" w:eastAsia="仿宋_GB2312" w:cs="Calibri"/>
                <w:i w:val="0"/>
                <w:iCs w:val="0"/>
                <w:sz w:val="21"/>
                <w:szCs w:val="21"/>
                <w:u w:val="none"/>
              </w:rPr>
            </w:pPr>
            <w:r>
              <w:rPr>
                <w:rFonts w:hint="eastAsia" w:ascii="仿宋_GB2312" w:hAnsi="Times New Roman" w:eastAsia="仿宋_GB2312" w:cs="Calibri"/>
                <w:i w:val="0"/>
                <w:iCs w:val="0"/>
                <w:kern w:val="2"/>
                <w:sz w:val="21"/>
                <w:szCs w:val="21"/>
                <w:u w:val="none"/>
                <w:lang w:val="en-US" w:eastAsia="zh-CN" w:bidi="ar"/>
              </w:rPr>
              <w:t>评分事项</w:t>
            </w:r>
          </w:p>
        </w:tc>
        <w:tc>
          <w:tcPr>
            <w:tcW w:w="1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482" w:firstLineChars="230"/>
              <w:jc w:val="left"/>
              <w:textAlignment w:val="auto"/>
              <w:rPr>
                <w:rFonts w:hint="eastAsia" w:ascii="仿宋_GB2312" w:hAnsi="Times New Roman" w:eastAsia="仿宋_GB2312" w:cs="Calibri"/>
                <w:i w:val="0"/>
                <w:iCs w:val="0"/>
                <w:sz w:val="21"/>
                <w:szCs w:val="21"/>
                <w:u w:val="none"/>
              </w:rPr>
            </w:pPr>
            <w:r>
              <w:rPr>
                <w:rFonts w:hint="eastAsia" w:ascii="仿宋_GB2312" w:hAnsi="Times New Roman" w:eastAsia="仿宋_GB2312" w:cs="Calibri"/>
                <w:i w:val="0"/>
                <w:iCs w:val="0"/>
                <w:kern w:val="2"/>
                <w:sz w:val="21"/>
                <w:szCs w:val="21"/>
                <w:u w:val="none"/>
                <w:lang w:val="en-US" w:eastAsia="zh-CN" w:bidi="ar"/>
              </w:rPr>
              <w:t>分值</w:t>
            </w:r>
          </w:p>
        </w:tc>
        <w:tc>
          <w:tcPr>
            <w:tcW w:w="18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482" w:firstLineChars="230"/>
              <w:jc w:val="left"/>
              <w:textAlignment w:val="auto"/>
              <w:rPr>
                <w:rFonts w:hint="eastAsia" w:ascii="仿宋_GB2312" w:hAnsi="Times New Roman" w:eastAsia="仿宋_GB2312" w:cs="Calibri"/>
                <w:i w:val="0"/>
                <w:iCs w:val="0"/>
                <w:sz w:val="21"/>
                <w:szCs w:val="21"/>
                <w:u w:val="none"/>
              </w:rPr>
            </w:pPr>
            <w:r>
              <w:rPr>
                <w:rFonts w:hint="eastAsia" w:ascii="仿宋_GB2312" w:hAnsi="Times New Roman" w:eastAsia="仿宋_GB2312" w:cs="Calibri"/>
                <w:i w:val="0"/>
                <w:iCs w:val="0"/>
                <w:kern w:val="2"/>
                <w:sz w:val="21"/>
                <w:szCs w:val="21"/>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jc w:val="center"/>
        </w:trPr>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0" w:firstLineChars="0"/>
              <w:jc w:val="center"/>
              <w:textAlignment w:val="auto"/>
              <w:rPr>
                <w:rFonts w:hint="default" w:ascii="仿宋_GB2312" w:hAnsi="Times New Roman" w:eastAsia="仿宋_GB2312" w:cs="Calibri"/>
                <w:i w:val="0"/>
                <w:iCs w:val="0"/>
                <w:kern w:val="2"/>
                <w:sz w:val="21"/>
                <w:szCs w:val="21"/>
                <w:u w:val="none"/>
                <w:lang w:val="en-US" w:eastAsia="zh-CN" w:bidi="ar"/>
              </w:rPr>
            </w:pPr>
            <w:r>
              <w:rPr>
                <w:rFonts w:hint="eastAsia" w:ascii="仿宋_GB2312" w:hAnsi="Times New Roman" w:eastAsia="仿宋_GB2312" w:cs="Calibri"/>
                <w:i w:val="0"/>
                <w:iCs w:val="0"/>
                <w:kern w:val="2"/>
                <w:sz w:val="21"/>
                <w:szCs w:val="21"/>
                <w:u w:val="none"/>
                <w:lang w:val="en-US" w:eastAsia="zh-CN" w:bidi="ar"/>
              </w:rPr>
              <w:t>1</w:t>
            </w:r>
          </w:p>
        </w:tc>
        <w:tc>
          <w:tcPr>
            <w:tcW w:w="21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0" w:firstLineChars="0"/>
              <w:jc w:val="left"/>
              <w:textAlignment w:val="auto"/>
              <w:rPr>
                <w:rFonts w:hint="eastAsia" w:ascii="仿宋_GB2312" w:hAnsi="Times New Roman" w:eastAsia="仿宋_GB2312" w:cs="Calibri"/>
                <w:i w:val="0"/>
                <w:iCs w:val="0"/>
                <w:sz w:val="21"/>
                <w:szCs w:val="21"/>
                <w:u w:val="none"/>
              </w:rPr>
            </w:pPr>
            <w:r>
              <w:rPr>
                <w:rFonts w:hint="eastAsia" w:ascii="仿宋_GB2312" w:hAnsi="Times New Roman" w:eastAsia="仿宋_GB2312" w:cs="Calibri"/>
                <w:i w:val="0"/>
                <w:iCs w:val="0"/>
                <w:kern w:val="2"/>
                <w:sz w:val="21"/>
                <w:szCs w:val="21"/>
                <w:u w:val="none"/>
                <w:lang w:val="en-US" w:eastAsia="zh-CN" w:bidi="ar"/>
              </w:rPr>
              <w:t>通讯稳定性</w:t>
            </w:r>
          </w:p>
        </w:tc>
        <w:tc>
          <w:tcPr>
            <w:tcW w:w="32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0" w:firstLineChars="0"/>
              <w:jc w:val="left"/>
              <w:textAlignment w:val="auto"/>
              <w:rPr>
                <w:rFonts w:hint="eastAsia" w:ascii="仿宋_GB2312" w:hAnsi="Times New Roman" w:eastAsia="仿宋_GB2312" w:cs="Calibri"/>
                <w:i w:val="0"/>
                <w:iCs w:val="0"/>
                <w:sz w:val="21"/>
                <w:szCs w:val="21"/>
                <w:u w:val="none"/>
              </w:rPr>
            </w:pPr>
            <w:r>
              <w:rPr>
                <w:rFonts w:hint="eastAsia" w:ascii="仿宋_GB2312" w:hAnsi="Times New Roman" w:eastAsia="仿宋_GB2312" w:cs="Calibri"/>
                <w:i w:val="0"/>
                <w:iCs w:val="0"/>
                <w:kern w:val="2"/>
                <w:sz w:val="21"/>
                <w:szCs w:val="21"/>
                <w:u w:val="none"/>
                <w:lang w:val="en-US" w:eastAsia="zh-CN" w:bidi="ar"/>
              </w:rPr>
              <w:t>无特殊原因，同一点位当月通信线路故障超过3次的视为稳定性不达标，每一个稳定性不达标点位-5分。</w:t>
            </w:r>
          </w:p>
        </w:tc>
        <w:tc>
          <w:tcPr>
            <w:tcW w:w="1159" w:type="dxa"/>
            <w:tcBorders>
              <w:top w:val="single" w:color="000000" w:sz="4" w:space="0"/>
              <w:left w:val="single" w:color="000000" w:sz="4" w:space="0"/>
              <w:bottom w:val="single" w:color="000000" w:sz="4" w:space="0"/>
              <w:right w:val="single" w:color="000000" w:sz="4" w:space="0"/>
            </w:tcBorders>
            <w:noWrap w:val="0"/>
            <w:vAlign w:val="center"/>
          </w:tcPr>
          <w:p>
            <w:pPr>
              <w:ind w:firstLine="482" w:firstLineChars="230"/>
              <w:rPr>
                <w:rFonts w:hint="eastAsia" w:ascii="仿宋_GB2312" w:hAnsi="Times New Roman" w:eastAsia="仿宋_GB2312" w:cs="Calibri"/>
                <w:i w:val="0"/>
                <w:iCs w:val="0"/>
                <w:sz w:val="21"/>
                <w:szCs w:val="21"/>
                <w:u w:val="none"/>
              </w:rPr>
            </w:pPr>
          </w:p>
        </w:tc>
        <w:tc>
          <w:tcPr>
            <w:tcW w:w="1898" w:type="dxa"/>
            <w:tcBorders>
              <w:top w:val="single" w:color="000000" w:sz="4" w:space="0"/>
              <w:left w:val="single" w:color="000000" w:sz="4" w:space="0"/>
              <w:bottom w:val="single" w:color="000000" w:sz="4" w:space="0"/>
              <w:right w:val="single" w:color="000000" w:sz="4" w:space="0"/>
            </w:tcBorders>
            <w:noWrap w:val="0"/>
            <w:vAlign w:val="center"/>
          </w:tcPr>
          <w:p>
            <w:pPr>
              <w:ind w:firstLine="482" w:firstLineChars="230"/>
              <w:rPr>
                <w:rFonts w:hint="eastAsia" w:ascii="仿宋_GB2312" w:hAnsi="Times New Roman" w:eastAsia="仿宋_GB2312" w:cs="Calibri"/>
                <w:i w:val="0"/>
                <w:iCs w:val="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jc w:val="center"/>
        </w:trPr>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0" w:firstLineChars="0"/>
              <w:jc w:val="center"/>
              <w:textAlignment w:val="auto"/>
              <w:rPr>
                <w:rFonts w:hint="default" w:ascii="仿宋_GB2312" w:hAnsi="Times New Roman" w:eastAsia="仿宋_GB2312" w:cs="Calibri"/>
                <w:i w:val="0"/>
                <w:iCs w:val="0"/>
                <w:kern w:val="2"/>
                <w:sz w:val="21"/>
                <w:szCs w:val="21"/>
                <w:u w:val="none"/>
                <w:lang w:val="en-US" w:eastAsia="zh-CN" w:bidi="ar"/>
              </w:rPr>
            </w:pPr>
            <w:r>
              <w:rPr>
                <w:rFonts w:hint="eastAsia" w:ascii="仿宋_GB2312" w:hAnsi="Times New Roman" w:eastAsia="仿宋_GB2312" w:cs="Calibri"/>
                <w:i w:val="0"/>
                <w:iCs w:val="0"/>
                <w:kern w:val="2"/>
                <w:sz w:val="21"/>
                <w:szCs w:val="21"/>
                <w:u w:val="none"/>
                <w:lang w:val="en-US" w:eastAsia="zh-CN" w:bidi="ar"/>
              </w:rPr>
              <w:t>2</w:t>
            </w:r>
          </w:p>
        </w:tc>
        <w:tc>
          <w:tcPr>
            <w:tcW w:w="21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0" w:firstLineChars="0"/>
              <w:jc w:val="left"/>
              <w:textAlignment w:val="auto"/>
              <w:rPr>
                <w:rFonts w:hint="eastAsia" w:ascii="仿宋_GB2312" w:hAnsi="Times New Roman" w:eastAsia="仿宋_GB2312" w:cs="Calibri"/>
                <w:i w:val="0"/>
                <w:iCs w:val="0"/>
                <w:sz w:val="21"/>
                <w:szCs w:val="21"/>
                <w:u w:val="none"/>
              </w:rPr>
            </w:pPr>
            <w:r>
              <w:rPr>
                <w:rFonts w:hint="eastAsia" w:ascii="仿宋_GB2312" w:hAnsi="Times New Roman" w:eastAsia="仿宋_GB2312" w:cs="Calibri"/>
                <w:i w:val="0"/>
                <w:iCs w:val="0"/>
                <w:kern w:val="2"/>
                <w:sz w:val="21"/>
                <w:szCs w:val="21"/>
                <w:u w:val="none"/>
                <w:lang w:val="en-US" w:eastAsia="zh-CN" w:bidi="ar"/>
              </w:rPr>
              <w:t>工作质量</w:t>
            </w:r>
          </w:p>
        </w:tc>
        <w:tc>
          <w:tcPr>
            <w:tcW w:w="32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0" w:firstLineChars="0"/>
              <w:jc w:val="left"/>
              <w:textAlignment w:val="auto"/>
              <w:rPr>
                <w:rFonts w:hint="eastAsia" w:ascii="仿宋_GB2312" w:hAnsi="Times New Roman" w:eastAsia="仿宋_GB2312" w:cs="Calibri"/>
                <w:i w:val="0"/>
                <w:iCs w:val="0"/>
                <w:sz w:val="21"/>
                <w:szCs w:val="21"/>
                <w:u w:val="none"/>
              </w:rPr>
            </w:pPr>
            <w:r>
              <w:rPr>
                <w:rFonts w:hint="eastAsia" w:ascii="仿宋_GB2312" w:hAnsi="Times New Roman" w:eastAsia="仿宋_GB2312" w:cs="Calibri"/>
                <w:i w:val="0"/>
                <w:iCs w:val="0"/>
                <w:kern w:val="2"/>
                <w:sz w:val="21"/>
                <w:szCs w:val="21"/>
                <w:u w:val="none"/>
                <w:lang w:val="en-US" w:eastAsia="zh-CN" w:bidi="ar"/>
              </w:rPr>
              <w:t>承包方须按合同规定解决交通信号设施通信故障，未按解决故障时效及规范落实的，每处违约一宗-5分。</w:t>
            </w:r>
          </w:p>
        </w:tc>
        <w:tc>
          <w:tcPr>
            <w:tcW w:w="1159" w:type="dxa"/>
            <w:tcBorders>
              <w:top w:val="single" w:color="000000" w:sz="4" w:space="0"/>
              <w:left w:val="single" w:color="000000" w:sz="4" w:space="0"/>
              <w:bottom w:val="single" w:color="000000" w:sz="4" w:space="0"/>
              <w:right w:val="single" w:color="000000" w:sz="4" w:space="0"/>
            </w:tcBorders>
            <w:noWrap w:val="0"/>
            <w:vAlign w:val="center"/>
          </w:tcPr>
          <w:p>
            <w:pPr>
              <w:ind w:firstLine="482" w:firstLineChars="230"/>
              <w:rPr>
                <w:rFonts w:hint="eastAsia" w:ascii="仿宋_GB2312" w:hAnsi="Times New Roman" w:eastAsia="仿宋_GB2312" w:cs="Calibri"/>
                <w:i w:val="0"/>
                <w:iCs w:val="0"/>
                <w:sz w:val="21"/>
                <w:szCs w:val="21"/>
                <w:u w:val="none"/>
              </w:rPr>
            </w:pPr>
          </w:p>
        </w:tc>
        <w:tc>
          <w:tcPr>
            <w:tcW w:w="1898" w:type="dxa"/>
            <w:tcBorders>
              <w:top w:val="single" w:color="000000" w:sz="4" w:space="0"/>
              <w:left w:val="single" w:color="000000" w:sz="4" w:space="0"/>
              <w:bottom w:val="single" w:color="000000" w:sz="4" w:space="0"/>
              <w:right w:val="single" w:color="000000" w:sz="4" w:space="0"/>
            </w:tcBorders>
            <w:noWrap w:val="0"/>
            <w:vAlign w:val="center"/>
          </w:tcPr>
          <w:p>
            <w:pPr>
              <w:ind w:firstLine="482" w:firstLineChars="230"/>
              <w:rPr>
                <w:rFonts w:hint="eastAsia" w:ascii="仿宋_GB2312" w:hAnsi="Times New Roman" w:eastAsia="仿宋_GB2312" w:cs="Calibri"/>
                <w:i w:val="0"/>
                <w:iCs w:val="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5" w:hRule="atLeast"/>
          <w:jc w:val="center"/>
        </w:trPr>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0" w:firstLineChars="0"/>
              <w:jc w:val="center"/>
              <w:textAlignment w:val="auto"/>
              <w:rPr>
                <w:rFonts w:hint="default" w:ascii="仿宋_GB2312" w:hAnsi="Times New Roman" w:eastAsia="仿宋_GB2312" w:cs="Calibri"/>
                <w:i w:val="0"/>
                <w:iCs w:val="0"/>
                <w:kern w:val="2"/>
                <w:sz w:val="21"/>
                <w:szCs w:val="21"/>
                <w:u w:val="none"/>
                <w:lang w:val="en-US" w:eastAsia="zh-CN" w:bidi="ar"/>
              </w:rPr>
            </w:pPr>
            <w:r>
              <w:rPr>
                <w:rFonts w:hint="eastAsia" w:ascii="仿宋_GB2312" w:hAnsi="Times New Roman" w:eastAsia="仿宋_GB2312" w:cs="Calibri"/>
                <w:i w:val="0"/>
                <w:iCs w:val="0"/>
                <w:kern w:val="2"/>
                <w:sz w:val="21"/>
                <w:szCs w:val="21"/>
                <w:u w:val="none"/>
                <w:lang w:val="en-US" w:eastAsia="zh-CN" w:bidi="ar"/>
              </w:rPr>
              <w:t>3</w:t>
            </w:r>
          </w:p>
        </w:tc>
        <w:tc>
          <w:tcPr>
            <w:tcW w:w="21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0" w:firstLineChars="0"/>
              <w:jc w:val="left"/>
              <w:textAlignment w:val="auto"/>
              <w:rPr>
                <w:rFonts w:hint="eastAsia" w:ascii="仿宋_GB2312" w:hAnsi="Times New Roman" w:eastAsia="仿宋_GB2312" w:cs="Calibri"/>
                <w:i w:val="0"/>
                <w:iCs w:val="0"/>
                <w:sz w:val="21"/>
                <w:szCs w:val="21"/>
                <w:u w:val="none"/>
              </w:rPr>
            </w:pPr>
            <w:r>
              <w:rPr>
                <w:rFonts w:hint="eastAsia" w:ascii="仿宋_GB2312" w:hAnsi="Times New Roman" w:eastAsia="仿宋_GB2312" w:cs="Calibri"/>
                <w:i w:val="0"/>
                <w:iCs w:val="0"/>
                <w:kern w:val="2"/>
                <w:sz w:val="21"/>
                <w:szCs w:val="21"/>
                <w:u w:val="none"/>
                <w:lang w:val="en-US" w:eastAsia="zh-CN" w:bidi="ar"/>
              </w:rPr>
              <w:t>文档质量</w:t>
            </w:r>
          </w:p>
        </w:tc>
        <w:tc>
          <w:tcPr>
            <w:tcW w:w="32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0" w:firstLineChars="0"/>
              <w:jc w:val="left"/>
              <w:textAlignment w:val="auto"/>
              <w:rPr>
                <w:rFonts w:hint="eastAsia" w:ascii="仿宋_GB2312" w:hAnsi="Times New Roman" w:eastAsia="仿宋_GB2312" w:cs="Calibri"/>
                <w:i w:val="0"/>
                <w:iCs w:val="0"/>
                <w:sz w:val="21"/>
                <w:szCs w:val="21"/>
                <w:u w:val="none"/>
              </w:rPr>
            </w:pPr>
            <w:r>
              <w:rPr>
                <w:rFonts w:hint="eastAsia" w:ascii="仿宋_GB2312" w:hAnsi="Times New Roman" w:eastAsia="仿宋_GB2312" w:cs="Calibri"/>
                <w:i w:val="0"/>
                <w:iCs w:val="0"/>
                <w:kern w:val="2"/>
                <w:sz w:val="21"/>
                <w:szCs w:val="21"/>
                <w:u w:val="none"/>
                <w:lang w:val="en-US" w:eastAsia="zh-CN" w:bidi="ar"/>
              </w:rPr>
              <w:t>承包方须提交月度通信线路巡检记录文档，每缺一个信控路口通信线路巡检记录-3分。</w:t>
            </w:r>
          </w:p>
        </w:tc>
        <w:tc>
          <w:tcPr>
            <w:tcW w:w="1159" w:type="dxa"/>
            <w:tcBorders>
              <w:top w:val="single" w:color="000000" w:sz="4" w:space="0"/>
              <w:left w:val="single" w:color="000000" w:sz="4" w:space="0"/>
              <w:bottom w:val="single" w:color="000000" w:sz="4" w:space="0"/>
              <w:right w:val="single" w:color="000000" w:sz="4" w:space="0"/>
            </w:tcBorders>
            <w:noWrap w:val="0"/>
            <w:vAlign w:val="center"/>
          </w:tcPr>
          <w:p>
            <w:pPr>
              <w:ind w:firstLine="482" w:firstLineChars="230"/>
              <w:rPr>
                <w:rFonts w:hint="eastAsia" w:ascii="仿宋_GB2312" w:hAnsi="Times New Roman" w:eastAsia="仿宋_GB2312" w:cs="Calibri"/>
                <w:i w:val="0"/>
                <w:iCs w:val="0"/>
                <w:sz w:val="21"/>
                <w:szCs w:val="21"/>
                <w:u w:val="none"/>
              </w:rPr>
            </w:pPr>
          </w:p>
        </w:tc>
        <w:tc>
          <w:tcPr>
            <w:tcW w:w="1898" w:type="dxa"/>
            <w:tcBorders>
              <w:top w:val="single" w:color="000000" w:sz="4" w:space="0"/>
              <w:left w:val="single" w:color="000000" w:sz="4" w:space="0"/>
              <w:bottom w:val="single" w:color="000000" w:sz="4" w:space="0"/>
              <w:right w:val="single" w:color="000000" w:sz="4" w:space="0"/>
            </w:tcBorders>
            <w:noWrap w:val="0"/>
            <w:vAlign w:val="center"/>
          </w:tcPr>
          <w:p>
            <w:pPr>
              <w:ind w:firstLine="482" w:firstLineChars="230"/>
              <w:rPr>
                <w:rFonts w:hint="eastAsia" w:ascii="仿宋_GB2312" w:hAnsi="Times New Roman" w:eastAsia="仿宋_GB2312" w:cs="Calibri"/>
                <w:i w:val="0"/>
                <w:iCs w:val="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72"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482" w:firstLineChars="230"/>
              <w:jc w:val="left"/>
              <w:textAlignment w:val="auto"/>
              <w:rPr>
                <w:rFonts w:hint="eastAsia" w:ascii="仿宋_GB2312" w:hAnsi="Times New Roman" w:eastAsia="仿宋_GB2312" w:cs="Calibri"/>
                <w:i w:val="0"/>
                <w:iCs w:val="0"/>
                <w:sz w:val="21"/>
                <w:szCs w:val="21"/>
                <w:u w:val="none"/>
              </w:rPr>
            </w:pPr>
            <w:r>
              <w:rPr>
                <w:rFonts w:hint="eastAsia" w:ascii="仿宋_GB2312" w:hAnsi="Times New Roman" w:eastAsia="仿宋_GB2312" w:cs="Calibri"/>
                <w:i w:val="0"/>
                <w:iCs w:val="0"/>
                <w:kern w:val="2"/>
                <w:sz w:val="21"/>
                <w:szCs w:val="21"/>
                <w:u w:val="none"/>
                <w:lang w:val="en-US" w:eastAsia="zh-CN" w:bidi="ar"/>
              </w:rPr>
              <w:t>评分合计</w:t>
            </w:r>
          </w:p>
        </w:tc>
        <w:tc>
          <w:tcPr>
            <w:tcW w:w="1159" w:type="dxa"/>
            <w:tcBorders>
              <w:top w:val="single" w:color="000000" w:sz="4" w:space="0"/>
              <w:left w:val="single" w:color="000000" w:sz="4" w:space="0"/>
              <w:bottom w:val="single" w:color="000000" w:sz="4" w:space="0"/>
              <w:right w:val="single" w:color="000000" w:sz="4" w:space="0"/>
            </w:tcBorders>
            <w:noWrap w:val="0"/>
            <w:vAlign w:val="center"/>
          </w:tcPr>
          <w:p>
            <w:pPr>
              <w:ind w:firstLine="482" w:firstLineChars="230"/>
              <w:rPr>
                <w:rFonts w:hint="eastAsia" w:ascii="仿宋_GB2312" w:hAnsi="Times New Roman" w:eastAsia="仿宋_GB2312" w:cs="Calibri"/>
                <w:i w:val="0"/>
                <w:iCs w:val="0"/>
                <w:sz w:val="21"/>
                <w:szCs w:val="21"/>
                <w:u w:val="none"/>
              </w:rPr>
            </w:pPr>
          </w:p>
        </w:tc>
        <w:tc>
          <w:tcPr>
            <w:tcW w:w="1898" w:type="dxa"/>
            <w:tcBorders>
              <w:top w:val="single" w:color="000000" w:sz="4" w:space="0"/>
              <w:left w:val="single" w:color="000000" w:sz="4" w:space="0"/>
              <w:bottom w:val="single" w:color="000000" w:sz="4" w:space="0"/>
              <w:right w:val="single" w:color="000000" w:sz="4" w:space="0"/>
            </w:tcBorders>
            <w:noWrap w:val="0"/>
            <w:vAlign w:val="center"/>
          </w:tcPr>
          <w:p>
            <w:pPr>
              <w:ind w:firstLine="482" w:firstLineChars="230"/>
              <w:rPr>
                <w:rFonts w:hint="eastAsia" w:ascii="仿宋_GB2312" w:hAnsi="Times New Roman" w:eastAsia="仿宋_GB2312" w:cs="Calibri"/>
                <w:i w:val="0"/>
                <w:iCs w:val="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172"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482" w:firstLineChars="230"/>
              <w:jc w:val="left"/>
              <w:textAlignment w:val="auto"/>
              <w:rPr>
                <w:rFonts w:hint="eastAsia" w:ascii="仿宋_GB2312" w:hAnsi="Times New Roman" w:eastAsia="仿宋_GB2312" w:cs="Calibri"/>
                <w:i w:val="0"/>
                <w:iCs w:val="0"/>
                <w:sz w:val="21"/>
                <w:szCs w:val="21"/>
                <w:u w:val="none"/>
              </w:rPr>
            </w:pPr>
            <w:r>
              <w:rPr>
                <w:rFonts w:hint="eastAsia" w:ascii="仿宋_GB2312" w:hAnsi="Times New Roman" w:eastAsia="仿宋_GB2312" w:cs="Calibri"/>
                <w:i w:val="0"/>
                <w:iCs w:val="0"/>
                <w:kern w:val="2"/>
                <w:sz w:val="21"/>
                <w:szCs w:val="21"/>
                <w:u w:val="none"/>
                <w:lang w:val="en-US" w:eastAsia="zh-CN" w:bidi="ar"/>
              </w:rPr>
              <w:t>考核评价得分（基础分100分，满分100分）</w:t>
            </w:r>
          </w:p>
        </w:tc>
        <w:tc>
          <w:tcPr>
            <w:tcW w:w="1159" w:type="dxa"/>
            <w:tcBorders>
              <w:top w:val="single" w:color="000000" w:sz="4" w:space="0"/>
              <w:left w:val="single" w:color="000000" w:sz="4" w:space="0"/>
              <w:bottom w:val="single" w:color="000000" w:sz="4" w:space="0"/>
              <w:right w:val="single" w:color="000000" w:sz="4" w:space="0"/>
            </w:tcBorders>
            <w:noWrap w:val="0"/>
            <w:vAlign w:val="center"/>
          </w:tcPr>
          <w:p>
            <w:pPr>
              <w:ind w:firstLine="482" w:firstLineChars="230"/>
              <w:rPr>
                <w:rFonts w:hint="eastAsia" w:ascii="仿宋_GB2312" w:hAnsi="Times New Roman" w:eastAsia="仿宋_GB2312" w:cs="Calibri"/>
                <w:i w:val="0"/>
                <w:iCs w:val="0"/>
                <w:sz w:val="21"/>
                <w:szCs w:val="21"/>
                <w:u w:val="none"/>
              </w:rPr>
            </w:pPr>
          </w:p>
        </w:tc>
        <w:tc>
          <w:tcPr>
            <w:tcW w:w="18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0" w:firstLineChars="0"/>
              <w:jc w:val="left"/>
              <w:textAlignment w:val="auto"/>
              <w:rPr>
                <w:rFonts w:hint="eastAsia" w:ascii="仿宋_GB2312" w:hAnsi="Times New Roman" w:eastAsia="仿宋_GB2312" w:cs="Calibri"/>
                <w:i w:val="0"/>
                <w:iCs w:val="0"/>
                <w:sz w:val="21"/>
                <w:szCs w:val="21"/>
                <w:u w:val="none"/>
              </w:rPr>
            </w:pPr>
            <w:r>
              <w:rPr>
                <w:rFonts w:hint="eastAsia" w:ascii="仿宋_GB2312" w:hAnsi="Times New Roman" w:eastAsia="仿宋_GB2312" w:cs="Calibri"/>
                <w:i w:val="0"/>
                <w:iCs w:val="0"/>
                <w:kern w:val="2"/>
                <w:sz w:val="21"/>
                <w:szCs w:val="21"/>
                <w:u w:val="none"/>
                <w:lang w:val="en-US" w:eastAsia="zh-CN" w:bidi="ar"/>
              </w:rPr>
              <w:t>考核评价得分=100+评分合计</w:t>
            </w:r>
          </w:p>
        </w:tc>
      </w:tr>
    </w:tbl>
    <w:p>
      <w:pPr>
        <w:ind w:firstLine="480" w:firstLineChars="200"/>
        <w:rPr>
          <w:rFonts w:hint="eastAsia"/>
          <w:lang w:val="en-US" w:eastAsia="zh-CN"/>
        </w:rPr>
      </w:pPr>
    </w:p>
    <w:p>
      <w:pPr>
        <w:pStyle w:val="4"/>
        <w:numPr>
          <w:ilvl w:val="0"/>
          <w:numId w:val="0"/>
        </w:numPr>
        <w:tabs>
          <w:tab w:val="left" w:pos="360"/>
        </w:tabs>
        <w:ind w:left="0" w:firstLine="0"/>
        <w:rPr>
          <w:rFonts w:hint="eastAsia"/>
          <w:lang w:val="en-US" w:eastAsia="zh-CN"/>
        </w:rPr>
      </w:pPr>
    </w:p>
    <w:p>
      <w:pPr>
        <w:numPr>
          <w:ilvl w:val="0"/>
          <w:numId w:val="34"/>
        </w:numPr>
        <w:ind w:left="568"/>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硬件设备维修评价</w:t>
      </w:r>
    </w:p>
    <w:p>
      <w:pPr>
        <w:ind w:firstLine="480" w:firstLineChars="200"/>
        <w:rPr>
          <w:rFonts w:hint="eastAsia"/>
          <w:lang w:val="en-US" w:eastAsia="zh-CN"/>
        </w:rPr>
      </w:pPr>
      <w:r>
        <w:rPr>
          <w:rFonts w:hint="eastAsia" w:ascii="仿宋" w:hAnsi="仿宋" w:eastAsia="仿宋" w:cs="仿宋"/>
          <w:sz w:val="24"/>
          <w:szCs w:val="24"/>
          <w:lang w:val="en-US" w:eastAsia="zh-CN"/>
        </w:rPr>
        <w:t>硬件设备维修考核评价方法主要依据以下表格结合当月的运维情况进行评价。</w:t>
      </w:r>
    </w:p>
    <w:tbl>
      <w:tblPr>
        <w:tblStyle w:val="18"/>
        <w:tblW w:w="922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14"/>
        <w:gridCol w:w="2117"/>
        <w:gridCol w:w="3241"/>
        <w:gridCol w:w="1159"/>
        <w:gridCol w:w="189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0" w:firstLineChars="0"/>
              <w:jc w:val="left"/>
              <w:textAlignment w:val="auto"/>
              <w:rPr>
                <w:rFonts w:hint="eastAsia" w:ascii="仿宋_GB2312" w:hAnsi="Times New Roman" w:eastAsia="仿宋_GB2312" w:cs="Calibri"/>
                <w:i w:val="0"/>
                <w:iCs w:val="0"/>
                <w:kern w:val="2"/>
                <w:sz w:val="21"/>
                <w:szCs w:val="21"/>
                <w:u w:val="none"/>
                <w:lang w:val="en-US" w:eastAsia="zh-CN" w:bidi="ar"/>
              </w:rPr>
            </w:pPr>
            <w:r>
              <w:rPr>
                <w:rFonts w:hint="eastAsia" w:ascii="仿宋_GB2312" w:hAnsi="Times New Roman" w:eastAsia="仿宋_GB2312" w:cs="Calibri"/>
                <w:i w:val="0"/>
                <w:iCs w:val="0"/>
                <w:kern w:val="2"/>
                <w:sz w:val="21"/>
                <w:szCs w:val="21"/>
                <w:u w:val="none"/>
                <w:lang w:val="en-US" w:eastAsia="zh-CN" w:bidi="ar"/>
              </w:rPr>
              <w:t>序号</w:t>
            </w:r>
          </w:p>
        </w:tc>
        <w:tc>
          <w:tcPr>
            <w:tcW w:w="21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482" w:firstLineChars="230"/>
              <w:jc w:val="left"/>
              <w:textAlignment w:val="auto"/>
              <w:rPr>
                <w:rFonts w:hint="eastAsia" w:ascii="仿宋_GB2312" w:hAnsi="Times New Roman" w:eastAsia="仿宋_GB2312" w:cs="Calibri"/>
                <w:i w:val="0"/>
                <w:iCs w:val="0"/>
                <w:sz w:val="21"/>
                <w:szCs w:val="21"/>
                <w:u w:val="none"/>
              </w:rPr>
            </w:pPr>
            <w:r>
              <w:rPr>
                <w:rFonts w:hint="eastAsia" w:ascii="仿宋_GB2312" w:hAnsi="Times New Roman" w:eastAsia="仿宋_GB2312" w:cs="Calibri"/>
                <w:i w:val="0"/>
                <w:iCs w:val="0"/>
                <w:kern w:val="2"/>
                <w:sz w:val="21"/>
                <w:szCs w:val="21"/>
                <w:u w:val="none"/>
                <w:lang w:val="en-US" w:eastAsia="zh-CN" w:bidi="ar"/>
              </w:rPr>
              <w:t>考核评价项目</w:t>
            </w:r>
          </w:p>
        </w:tc>
        <w:tc>
          <w:tcPr>
            <w:tcW w:w="32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482" w:firstLineChars="230"/>
              <w:jc w:val="left"/>
              <w:textAlignment w:val="auto"/>
              <w:rPr>
                <w:rFonts w:hint="eastAsia" w:ascii="仿宋_GB2312" w:hAnsi="Times New Roman" w:eastAsia="仿宋_GB2312" w:cs="Calibri"/>
                <w:i w:val="0"/>
                <w:iCs w:val="0"/>
                <w:sz w:val="21"/>
                <w:szCs w:val="21"/>
                <w:u w:val="none"/>
              </w:rPr>
            </w:pPr>
            <w:r>
              <w:rPr>
                <w:rFonts w:hint="eastAsia" w:ascii="仿宋_GB2312" w:hAnsi="Times New Roman" w:eastAsia="仿宋_GB2312" w:cs="Calibri"/>
                <w:i w:val="0"/>
                <w:iCs w:val="0"/>
                <w:kern w:val="2"/>
                <w:sz w:val="21"/>
                <w:szCs w:val="21"/>
                <w:u w:val="none"/>
                <w:lang w:val="en-US" w:eastAsia="zh-CN" w:bidi="ar"/>
              </w:rPr>
              <w:t>评分事项</w:t>
            </w:r>
          </w:p>
        </w:tc>
        <w:tc>
          <w:tcPr>
            <w:tcW w:w="1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482" w:firstLineChars="230"/>
              <w:jc w:val="left"/>
              <w:textAlignment w:val="auto"/>
              <w:rPr>
                <w:rFonts w:hint="eastAsia" w:ascii="仿宋_GB2312" w:hAnsi="Times New Roman" w:eastAsia="仿宋_GB2312" w:cs="Calibri"/>
                <w:i w:val="0"/>
                <w:iCs w:val="0"/>
                <w:sz w:val="21"/>
                <w:szCs w:val="21"/>
                <w:u w:val="none"/>
              </w:rPr>
            </w:pPr>
            <w:r>
              <w:rPr>
                <w:rFonts w:hint="eastAsia" w:ascii="仿宋_GB2312" w:hAnsi="Times New Roman" w:eastAsia="仿宋_GB2312" w:cs="Calibri"/>
                <w:i w:val="0"/>
                <w:iCs w:val="0"/>
                <w:kern w:val="2"/>
                <w:sz w:val="21"/>
                <w:szCs w:val="21"/>
                <w:u w:val="none"/>
                <w:lang w:val="en-US" w:eastAsia="zh-CN" w:bidi="ar"/>
              </w:rPr>
              <w:t>分值</w:t>
            </w:r>
          </w:p>
        </w:tc>
        <w:tc>
          <w:tcPr>
            <w:tcW w:w="18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482" w:firstLineChars="230"/>
              <w:jc w:val="left"/>
              <w:textAlignment w:val="auto"/>
              <w:rPr>
                <w:rFonts w:hint="eastAsia" w:ascii="仿宋_GB2312" w:hAnsi="Times New Roman" w:eastAsia="仿宋_GB2312" w:cs="Calibri"/>
                <w:i w:val="0"/>
                <w:iCs w:val="0"/>
                <w:sz w:val="21"/>
                <w:szCs w:val="21"/>
                <w:u w:val="none"/>
              </w:rPr>
            </w:pPr>
            <w:r>
              <w:rPr>
                <w:rFonts w:hint="eastAsia" w:ascii="仿宋_GB2312" w:hAnsi="Times New Roman" w:eastAsia="仿宋_GB2312" w:cs="Calibri"/>
                <w:i w:val="0"/>
                <w:iCs w:val="0"/>
                <w:kern w:val="2"/>
                <w:sz w:val="21"/>
                <w:szCs w:val="21"/>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jc w:val="center"/>
        </w:trPr>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0" w:firstLineChars="0"/>
              <w:jc w:val="center"/>
              <w:textAlignment w:val="auto"/>
              <w:rPr>
                <w:rFonts w:hint="default" w:ascii="仿宋_GB2312" w:hAnsi="Times New Roman" w:eastAsia="仿宋_GB2312" w:cs="Calibri"/>
                <w:i w:val="0"/>
                <w:iCs w:val="0"/>
                <w:kern w:val="2"/>
                <w:sz w:val="21"/>
                <w:szCs w:val="21"/>
                <w:u w:val="none"/>
                <w:lang w:val="en-US" w:eastAsia="zh-CN" w:bidi="ar"/>
              </w:rPr>
            </w:pPr>
            <w:r>
              <w:rPr>
                <w:rFonts w:hint="eastAsia" w:ascii="仿宋_GB2312" w:hAnsi="Times New Roman" w:eastAsia="仿宋_GB2312" w:cs="Calibri"/>
                <w:i w:val="0"/>
                <w:iCs w:val="0"/>
                <w:kern w:val="2"/>
                <w:sz w:val="21"/>
                <w:szCs w:val="21"/>
                <w:u w:val="none"/>
                <w:lang w:val="en-US" w:eastAsia="zh-CN" w:bidi="ar"/>
              </w:rPr>
              <w:t>1</w:t>
            </w:r>
          </w:p>
        </w:tc>
        <w:tc>
          <w:tcPr>
            <w:tcW w:w="21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0" w:firstLineChars="0"/>
              <w:jc w:val="left"/>
              <w:textAlignment w:val="auto"/>
              <w:rPr>
                <w:rFonts w:hint="eastAsia" w:ascii="仿宋_GB2312" w:hAnsi="Times New Roman" w:eastAsia="仿宋_GB2312" w:cs="Calibri"/>
                <w:i w:val="0"/>
                <w:iCs w:val="0"/>
                <w:sz w:val="21"/>
                <w:szCs w:val="21"/>
                <w:u w:val="none"/>
              </w:rPr>
            </w:pPr>
            <w:r>
              <w:rPr>
                <w:rFonts w:hint="eastAsia" w:ascii="仿宋_GB2312" w:hAnsi="Times New Roman" w:eastAsia="仿宋_GB2312" w:cs="Calibri"/>
                <w:i w:val="0"/>
                <w:iCs w:val="0"/>
                <w:kern w:val="2"/>
                <w:sz w:val="21"/>
                <w:szCs w:val="21"/>
                <w:u w:val="none"/>
                <w:lang w:val="en-US" w:eastAsia="zh-CN" w:bidi="ar"/>
              </w:rPr>
              <w:t>人员投入</w:t>
            </w:r>
          </w:p>
        </w:tc>
        <w:tc>
          <w:tcPr>
            <w:tcW w:w="32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0" w:firstLineChars="0"/>
              <w:jc w:val="left"/>
              <w:textAlignment w:val="auto"/>
              <w:rPr>
                <w:rFonts w:hint="eastAsia" w:ascii="仿宋_GB2312" w:hAnsi="Times New Roman" w:eastAsia="仿宋_GB2312" w:cs="Calibri"/>
                <w:i w:val="0"/>
                <w:iCs w:val="0"/>
                <w:sz w:val="21"/>
                <w:szCs w:val="21"/>
                <w:u w:val="none"/>
              </w:rPr>
            </w:pPr>
            <w:r>
              <w:rPr>
                <w:rFonts w:hint="eastAsia" w:ascii="仿宋_GB2312" w:hAnsi="Times New Roman" w:eastAsia="仿宋_GB2312" w:cs="Calibri"/>
                <w:i w:val="0"/>
                <w:iCs w:val="0"/>
                <w:kern w:val="2"/>
                <w:sz w:val="21"/>
                <w:szCs w:val="21"/>
                <w:u w:val="none"/>
                <w:lang w:val="en-US" w:eastAsia="zh-CN" w:bidi="ar"/>
              </w:rPr>
              <w:t>承包方须按合同规定配置运维人员，未按规定投入的，每处违约一宗-10分。</w:t>
            </w:r>
          </w:p>
        </w:tc>
        <w:tc>
          <w:tcPr>
            <w:tcW w:w="1159" w:type="dxa"/>
            <w:tcBorders>
              <w:top w:val="single" w:color="000000" w:sz="4" w:space="0"/>
              <w:left w:val="single" w:color="000000" w:sz="4" w:space="0"/>
              <w:bottom w:val="single" w:color="000000" w:sz="4" w:space="0"/>
              <w:right w:val="single" w:color="000000" w:sz="4" w:space="0"/>
            </w:tcBorders>
            <w:noWrap w:val="0"/>
            <w:vAlign w:val="center"/>
          </w:tcPr>
          <w:p>
            <w:pPr>
              <w:ind w:firstLine="482" w:firstLineChars="230"/>
              <w:rPr>
                <w:rFonts w:hint="eastAsia" w:ascii="仿宋_GB2312" w:hAnsi="Times New Roman" w:eastAsia="仿宋_GB2312" w:cs="Calibri"/>
                <w:i w:val="0"/>
                <w:iCs w:val="0"/>
                <w:sz w:val="21"/>
                <w:szCs w:val="21"/>
                <w:u w:val="none"/>
              </w:rPr>
            </w:pPr>
          </w:p>
        </w:tc>
        <w:tc>
          <w:tcPr>
            <w:tcW w:w="1898" w:type="dxa"/>
            <w:tcBorders>
              <w:top w:val="single" w:color="000000" w:sz="4" w:space="0"/>
              <w:left w:val="single" w:color="000000" w:sz="4" w:space="0"/>
              <w:bottom w:val="single" w:color="000000" w:sz="4" w:space="0"/>
              <w:right w:val="single" w:color="000000" w:sz="4" w:space="0"/>
            </w:tcBorders>
            <w:noWrap w:val="0"/>
            <w:vAlign w:val="center"/>
          </w:tcPr>
          <w:p>
            <w:pPr>
              <w:ind w:firstLine="482" w:firstLineChars="230"/>
              <w:rPr>
                <w:rFonts w:hint="eastAsia" w:ascii="仿宋_GB2312" w:hAnsi="Times New Roman" w:eastAsia="仿宋_GB2312" w:cs="Calibri"/>
                <w:i w:val="0"/>
                <w:iCs w:val="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jc w:val="center"/>
        </w:trPr>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0" w:firstLineChars="0"/>
              <w:jc w:val="center"/>
              <w:textAlignment w:val="auto"/>
              <w:rPr>
                <w:rFonts w:hint="default" w:ascii="仿宋_GB2312" w:hAnsi="Times New Roman" w:eastAsia="仿宋_GB2312" w:cs="Calibri"/>
                <w:i w:val="0"/>
                <w:iCs w:val="0"/>
                <w:kern w:val="2"/>
                <w:sz w:val="21"/>
                <w:szCs w:val="21"/>
                <w:u w:val="none"/>
                <w:lang w:val="en-US" w:eastAsia="zh-CN" w:bidi="ar"/>
              </w:rPr>
            </w:pPr>
            <w:r>
              <w:rPr>
                <w:rFonts w:hint="eastAsia" w:ascii="仿宋_GB2312" w:hAnsi="Times New Roman" w:eastAsia="仿宋_GB2312" w:cs="Calibri"/>
                <w:i w:val="0"/>
                <w:iCs w:val="0"/>
                <w:kern w:val="2"/>
                <w:sz w:val="21"/>
                <w:szCs w:val="21"/>
                <w:u w:val="none"/>
                <w:lang w:val="en-US" w:eastAsia="zh-CN" w:bidi="ar"/>
              </w:rPr>
              <w:t>2</w:t>
            </w:r>
          </w:p>
        </w:tc>
        <w:tc>
          <w:tcPr>
            <w:tcW w:w="21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0" w:firstLineChars="0"/>
              <w:jc w:val="left"/>
              <w:textAlignment w:val="auto"/>
              <w:rPr>
                <w:rFonts w:hint="eastAsia" w:ascii="仿宋_GB2312" w:hAnsi="Times New Roman" w:eastAsia="仿宋_GB2312" w:cs="Calibri"/>
                <w:i w:val="0"/>
                <w:iCs w:val="0"/>
                <w:sz w:val="21"/>
                <w:szCs w:val="21"/>
                <w:u w:val="none"/>
              </w:rPr>
            </w:pPr>
            <w:r>
              <w:rPr>
                <w:rFonts w:hint="eastAsia" w:ascii="仿宋_GB2312" w:hAnsi="Times New Roman" w:eastAsia="仿宋_GB2312" w:cs="Calibri"/>
                <w:i w:val="0"/>
                <w:iCs w:val="0"/>
                <w:kern w:val="2"/>
                <w:sz w:val="21"/>
                <w:szCs w:val="21"/>
                <w:u w:val="none"/>
                <w:lang w:val="en-US" w:eastAsia="zh-CN" w:bidi="ar"/>
              </w:rPr>
              <w:t>工作质量</w:t>
            </w:r>
          </w:p>
        </w:tc>
        <w:tc>
          <w:tcPr>
            <w:tcW w:w="3241"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rPr>
                <w:rFonts w:hint="eastAsia"/>
                <w:lang w:val="en-US" w:eastAsia="zh-CN"/>
              </w:rPr>
            </w:pPr>
            <w:r>
              <w:rPr>
                <w:rFonts w:hint="eastAsia"/>
                <w:lang w:val="en-US" w:eastAsia="zh-CN"/>
              </w:rPr>
              <w:t>故障设备修复：故障设备修复率为70%-80%的-5分；故障设备修复率为60%-70%的-10分；故障设备修复率为50%-60%的-15分；故障设备修复率为40%-50%的-20分。</w:t>
            </w:r>
          </w:p>
          <w:p>
            <w:pPr>
              <w:keepNext w:val="0"/>
              <w:keepLines w:val="0"/>
              <w:widowControl/>
              <w:suppressLineNumbers w:val="0"/>
              <w:ind w:firstLine="0" w:firstLineChars="0"/>
              <w:jc w:val="left"/>
              <w:textAlignment w:val="auto"/>
              <w:rPr>
                <w:rFonts w:hint="eastAsia" w:ascii="仿宋_GB2312" w:hAnsi="Times New Roman" w:eastAsia="仿宋_GB2312" w:cs="Calibri"/>
                <w:i w:val="0"/>
                <w:iCs w:val="0"/>
                <w:sz w:val="21"/>
                <w:szCs w:val="21"/>
                <w:u w:val="none"/>
              </w:rPr>
            </w:pPr>
            <w:r>
              <w:rPr>
                <w:rFonts w:hint="eastAsia"/>
                <w:lang w:val="en-US" w:eastAsia="zh-CN"/>
              </w:rPr>
              <w:t>硬件设备检测：完成检测每5件+1分，故障未修复的纳入检测统计。</w:t>
            </w:r>
          </w:p>
        </w:tc>
        <w:tc>
          <w:tcPr>
            <w:tcW w:w="1159" w:type="dxa"/>
            <w:tcBorders>
              <w:top w:val="single" w:color="000000" w:sz="4" w:space="0"/>
              <w:left w:val="single" w:color="000000" w:sz="4" w:space="0"/>
              <w:bottom w:val="single" w:color="000000" w:sz="4" w:space="0"/>
              <w:right w:val="single" w:color="000000" w:sz="4" w:space="0"/>
            </w:tcBorders>
            <w:noWrap w:val="0"/>
            <w:vAlign w:val="center"/>
          </w:tcPr>
          <w:p>
            <w:pPr>
              <w:ind w:firstLine="482" w:firstLineChars="230"/>
              <w:rPr>
                <w:rFonts w:hint="eastAsia" w:ascii="仿宋_GB2312" w:hAnsi="Times New Roman" w:eastAsia="仿宋_GB2312" w:cs="Calibri"/>
                <w:i w:val="0"/>
                <w:iCs w:val="0"/>
                <w:sz w:val="21"/>
                <w:szCs w:val="21"/>
                <w:u w:val="none"/>
              </w:rPr>
            </w:pPr>
          </w:p>
        </w:tc>
        <w:tc>
          <w:tcPr>
            <w:tcW w:w="1898" w:type="dxa"/>
            <w:tcBorders>
              <w:top w:val="single" w:color="000000" w:sz="4" w:space="0"/>
              <w:left w:val="single" w:color="000000" w:sz="4" w:space="0"/>
              <w:bottom w:val="single" w:color="000000" w:sz="4" w:space="0"/>
              <w:right w:val="single" w:color="000000" w:sz="4" w:space="0"/>
            </w:tcBorders>
            <w:noWrap w:val="0"/>
            <w:vAlign w:val="center"/>
          </w:tcPr>
          <w:p>
            <w:pPr>
              <w:ind w:firstLine="482" w:firstLineChars="230"/>
              <w:rPr>
                <w:rFonts w:hint="eastAsia" w:ascii="仿宋_GB2312" w:hAnsi="Times New Roman" w:eastAsia="仿宋_GB2312" w:cs="Calibri"/>
                <w:i w:val="0"/>
                <w:iCs w:val="0"/>
                <w:sz w:val="21"/>
                <w:szCs w:val="21"/>
                <w:u w:val="none"/>
              </w:rPr>
            </w:pPr>
            <w:r>
              <w:rPr>
                <w:rFonts w:hint="eastAsia" w:ascii="仿宋_GB2312" w:hAnsi="Times New Roman" w:eastAsia="仿宋_GB2312" w:cs="Calibri"/>
                <w:i w:val="0"/>
                <w:iCs w:val="0"/>
                <w:kern w:val="2"/>
                <w:sz w:val="21"/>
                <w:szCs w:val="21"/>
                <w:u w:val="none"/>
                <w:lang w:val="en-US" w:eastAsia="zh-CN" w:bidi="ar"/>
              </w:rPr>
              <w:t>故障设备修复率=修复设备数/当月故障设备总数*100%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5" w:hRule="atLeast"/>
          <w:jc w:val="center"/>
        </w:trPr>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0" w:firstLineChars="0"/>
              <w:jc w:val="center"/>
              <w:textAlignment w:val="auto"/>
              <w:rPr>
                <w:rFonts w:hint="default" w:ascii="仿宋_GB2312" w:hAnsi="Times New Roman" w:eastAsia="仿宋_GB2312" w:cs="Calibri"/>
                <w:i w:val="0"/>
                <w:iCs w:val="0"/>
                <w:kern w:val="2"/>
                <w:sz w:val="21"/>
                <w:szCs w:val="21"/>
                <w:u w:val="none"/>
                <w:lang w:val="en-US" w:eastAsia="zh-CN" w:bidi="ar"/>
              </w:rPr>
            </w:pPr>
            <w:r>
              <w:rPr>
                <w:rFonts w:hint="eastAsia" w:ascii="仿宋_GB2312" w:hAnsi="Times New Roman" w:eastAsia="仿宋_GB2312" w:cs="Calibri"/>
                <w:i w:val="0"/>
                <w:iCs w:val="0"/>
                <w:kern w:val="2"/>
                <w:sz w:val="21"/>
                <w:szCs w:val="21"/>
                <w:u w:val="none"/>
                <w:lang w:val="en-US" w:eastAsia="zh-CN" w:bidi="ar"/>
              </w:rPr>
              <w:t>3</w:t>
            </w:r>
          </w:p>
        </w:tc>
        <w:tc>
          <w:tcPr>
            <w:tcW w:w="21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0" w:firstLineChars="0"/>
              <w:jc w:val="left"/>
              <w:textAlignment w:val="auto"/>
              <w:rPr>
                <w:rFonts w:hint="eastAsia" w:ascii="仿宋_GB2312" w:hAnsi="Times New Roman" w:eastAsia="仿宋_GB2312" w:cs="Calibri"/>
                <w:i w:val="0"/>
                <w:iCs w:val="0"/>
                <w:sz w:val="21"/>
                <w:szCs w:val="21"/>
                <w:u w:val="none"/>
              </w:rPr>
            </w:pPr>
            <w:r>
              <w:rPr>
                <w:rFonts w:hint="eastAsia" w:ascii="仿宋_GB2312" w:hAnsi="Times New Roman" w:eastAsia="仿宋_GB2312" w:cs="Calibri"/>
                <w:i w:val="0"/>
                <w:iCs w:val="0"/>
                <w:kern w:val="2"/>
                <w:sz w:val="21"/>
                <w:szCs w:val="21"/>
                <w:u w:val="none"/>
                <w:lang w:val="en-US" w:eastAsia="zh-CN" w:bidi="ar"/>
              </w:rPr>
              <w:t>文档质量</w:t>
            </w:r>
          </w:p>
        </w:tc>
        <w:tc>
          <w:tcPr>
            <w:tcW w:w="32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0" w:firstLineChars="0"/>
              <w:jc w:val="left"/>
              <w:textAlignment w:val="auto"/>
              <w:rPr>
                <w:rFonts w:hint="eastAsia" w:ascii="仿宋_GB2312" w:hAnsi="Times New Roman" w:eastAsia="仿宋_GB2312" w:cs="Calibri"/>
                <w:i w:val="0"/>
                <w:iCs w:val="0"/>
                <w:sz w:val="21"/>
                <w:szCs w:val="21"/>
                <w:u w:val="none"/>
              </w:rPr>
            </w:pPr>
            <w:r>
              <w:rPr>
                <w:rFonts w:hint="eastAsia" w:ascii="仿宋_GB2312" w:hAnsi="Times New Roman" w:eastAsia="仿宋_GB2312" w:cs="Calibri"/>
                <w:i w:val="0"/>
                <w:iCs w:val="0"/>
                <w:kern w:val="2"/>
                <w:sz w:val="21"/>
                <w:szCs w:val="21"/>
                <w:u w:val="none"/>
                <w:lang w:val="en-US" w:eastAsia="zh-CN" w:bidi="ar"/>
              </w:rPr>
              <w:t>承包方须提交维护设备的类型、编号列表、故障登记信息、设备检修照片等资料，月度提交工作报告。未按约定时间提交的，每宗-5分，发现文档质量错漏的，每处违约一宗-5分。</w:t>
            </w:r>
          </w:p>
        </w:tc>
        <w:tc>
          <w:tcPr>
            <w:tcW w:w="1159" w:type="dxa"/>
            <w:tcBorders>
              <w:top w:val="single" w:color="000000" w:sz="4" w:space="0"/>
              <w:left w:val="single" w:color="000000" w:sz="4" w:space="0"/>
              <w:bottom w:val="single" w:color="000000" w:sz="4" w:space="0"/>
              <w:right w:val="single" w:color="000000" w:sz="4" w:space="0"/>
            </w:tcBorders>
            <w:noWrap w:val="0"/>
            <w:vAlign w:val="center"/>
          </w:tcPr>
          <w:p>
            <w:pPr>
              <w:ind w:firstLine="482" w:firstLineChars="230"/>
              <w:rPr>
                <w:rFonts w:hint="eastAsia" w:ascii="仿宋_GB2312" w:hAnsi="Times New Roman" w:eastAsia="仿宋_GB2312" w:cs="Calibri"/>
                <w:i w:val="0"/>
                <w:iCs w:val="0"/>
                <w:sz w:val="21"/>
                <w:szCs w:val="21"/>
                <w:u w:val="none"/>
              </w:rPr>
            </w:pPr>
          </w:p>
        </w:tc>
        <w:tc>
          <w:tcPr>
            <w:tcW w:w="1898" w:type="dxa"/>
            <w:tcBorders>
              <w:top w:val="single" w:color="000000" w:sz="4" w:space="0"/>
              <w:left w:val="single" w:color="000000" w:sz="4" w:space="0"/>
              <w:bottom w:val="single" w:color="000000" w:sz="4" w:space="0"/>
              <w:right w:val="single" w:color="000000" w:sz="4" w:space="0"/>
            </w:tcBorders>
            <w:noWrap w:val="0"/>
            <w:vAlign w:val="center"/>
          </w:tcPr>
          <w:p>
            <w:pPr>
              <w:ind w:firstLine="482" w:firstLineChars="230"/>
              <w:rPr>
                <w:rFonts w:hint="eastAsia" w:ascii="仿宋_GB2312" w:hAnsi="Times New Roman" w:eastAsia="仿宋_GB2312" w:cs="Calibri"/>
                <w:i w:val="0"/>
                <w:iCs w:val="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72"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482" w:firstLineChars="230"/>
              <w:jc w:val="left"/>
              <w:textAlignment w:val="auto"/>
              <w:rPr>
                <w:rFonts w:hint="eastAsia" w:ascii="仿宋_GB2312" w:hAnsi="Times New Roman" w:eastAsia="仿宋_GB2312" w:cs="Calibri"/>
                <w:i w:val="0"/>
                <w:iCs w:val="0"/>
                <w:sz w:val="21"/>
                <w:szCs w:val="21"/>
                <w:u w:val="none"/>
              </w:rPr>
            </w:pPr>
            <w:r>
              <w:rPr>
                <w:rFonts w:hint="eastAsia" w:ascii="仿宋_GB2312" w:hAnsi="Times New Roman" w:eastAsia="仿宋_GB2312" w:cs="Calibri"/>
                <w:i w:val="0"/>
                <w:iCs w:val="0"/>
                <w:kern w:val="2"/>
                <w:sz w:val="21"/>
                <w:szCs w:val="21"/>
                <w:u w:val="none"/>
                <w:lang w:val="en-US" w:eastAsia="zh-CN" w:bidi="ar"/>
              </w:rPr>
              <w:t>评分合计</w:t>
            </w:r>
          </w:p>
        </w:tc>
        <w:tc>
          <w:tcPr>
            <w:tcW w:w="1159" w:type="dxa"/>
            <w:tcBorders>
              <w:top w:val="single" w:color="000000" w:sz="4" w:space="0"/>
              <w:left w:val="single" w:color="000000" w:sz="4" w:space="0"/>
              <w:bottom w:val="single" w:color="000000" w:sz="4" w:space="0"/>
              <w:right w:val="single" w:color="000000" w:sz="4" w:space="0"/>
            </w:tcBorders>
            <w:noWrap w:val="0"/>
            <w:vAlign w:val="center"/>
          </w:tcPr>
          <w:p>
            <w:pPr>
              <w:ind w:firstLine="482" w:firstLineChars="230"/>
              <w:rPr>
                <w:rFonts w:hint="eastAsia" w:ascii="仿宋_GB2312" w:hAnsi="Times New Roman" w:eastAsia="仿宋_GB2312" w:cs="Calibri"/>
                <w:i w:val="0"/>
                <w:iCs w:val="0"/>
                <w:sz w:val="21"/>
                <w:szCs w:val="21"/>
                <w:u w:val="none"/>
              </w:rPr>
            </w:pPr>
          </w:p>
        </w:tc>
        <w:tc>
          <w:tcPr>
            <w:tcW w:w="1898" w:type="dxa"/>
            <w:tcBorders>
              <w:top w:val="single" w:color="000000" w:sz="4" w:space="0"/>
              <w:left w:val="single" w:color="000000" w:sz="4" w:space="0"/>
              <w:bottom w:val="single" w:color="000000" w:sz="4" w:space="0"/>
              <w:right w:val="single" w:color="000000" w:sz="4" w:space="0"/>
            </w:tcBorders>
            <w:noWrap w:val="0"/>
            <w:vAlign w:val="center"/>
          </w:tcPr>
          <w:p>
            <w:pPr>
              <w:ind w:firstLine="482" w:firstLineChars="230"/>
              <w:rPr>
                <w:rFonts w:hint="eastAsia" w:ascii="仿宋_GB2312" w:hAnsi="Times New Roman" w:eastAsia="仿宋_GB2312" w:cs="Calibri"/>
                <w:i w:val="0"/>
                <w:iCs w:val="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172"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482" w:firstLineChars="230"/>
              <w:jc w:val="left"/>
              <w:textAlignment w:val="auto"/>
              <w:rPr>
                <w:rFonts w:hint="eastAsia" w:ascii="仿宋_GB2312" w:hAnsi="Times New Roman" w:eastAsia="仿宋_GB2312" w:cs="Calibri"/>
                <w:i w:val="0"/>
                <w:iCs w:val="0"/>
                <w:sz w:val="21"/>
                <w:szCs w:val="21"/>
                <w:u w:val="none"/>
              </w:rPr>
            </w:pPr>
            <w:r>
              <w:rPr>
                <w:rFonts w:hint="eastAsia" w:ascii="仿宋_GB2312" w:hAnsi="Times New Roman" w:eastAsia="仿宋_GB2312" w:cs="Calibri"/>
                <w:i w:val="0"/>
                <w:iCs w:val="0"/>
                <w:kern w:val="2"/>
                <w:sz w:val="21"/>
                <w:szCs w:val="21"/>
                <w:u w:val="none"/>
                <w:lang w:val="en-US" w:eastAsia="zh-CN" w:bidi="ar"/>
              </w:rPr>
              <w:t>考核评价得分（基础分100分，满分100分）</w:t>
            </w:r>
          </w:p>
        </w:tc>
        <w:tc>
          <w:tcPr>
            <w:tcW w:w="1159" w:type="dxa"/>
            <w:tcBorders>
              <w:top w:val="single" w:color="000000" w:sz="4" w:space="0"/>
              <w:left w:val="single" w:color="000000" w:sz="4" w:space="0"/>
              <w:bottom w:val="single" w:color="000000" w:sz="4" w:space="0"/>
              <w:right w:val="single" w:color="000000" w:sz="4" w:space="0"/>
            </w:tcBorders>
            <w:noWrap w:val="0"/>
            <w:vAlign w:val="center"/>
          </w:tcPr>
          <w:p>
            <w:pPr>
              <w:ind w:firstLine="482" w:firstLineChars="230"/>
              <w:rPr>
                <w:rFonts w:hint="eastAsia" w:ascii="仿宋_GB2312" w:hAnsi="Times New Roman" w:eastAsia="仿宋_GB2312" w:cs="Calibri"/>
                <w:i w:val="0"/>
                <w:iCs w:val="0"/>
                <w:sz w:val="21"/>
                <w:szCs w:val="21"/>
                <w:u w:val="none"/>
              </w:rPr>
            </w:pPr>
          </w:p>
        </w:tc>
        <w:tc>
          <w:tcPr>
            <w:tcW w:w="18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0" w:firstLineChars="0"/>
              <w:jc w:val="left"/>
              <w:textAlignment w:val="auto"/>
              <w:rPr>
                <w:rFonts w:hint="eastAsia" w:ascii="仿宋_GB2312" w:hAnsi="Times New Roman" w:eastAsia="仿宋_GB2312" w:cs="Calibri"/>
                <w:i w:val="0"/>
                <w:iCs w:val="0"/>
                <w:sz w:val="21"/>
                <w:szCs w:val="21"/>
                <w:u w:val="none"/>
              </w:rPr>
            </w:pPr>
            <w:r>
              <w:rPr>
                <w:rFonts w:hint="eastAsia" w:ascii="仿宋_GB2312" w:hAnsi="Times New Roman" w:eastAsia="仿宋_GB2312" w:cs="Calibri"/>
                <w:i w:val="0"/>
                <w:iCs w:val="0"/>
                <w:kern w:val="2"/>
                <w:sz w:val="21"/>
                <w:szCs w:val="21"/>
                <w:u w:val="none"/>
                <w:lang w:val="en-US" w:eastAsia="zh-CN" w:bidi="ar"/>
              </w:rPr>
              <w:t>考核评价得分=100+评分合计</w:t>
            </w:r>
          </w:p>
        </w:tc>
      </w:tr>
    </w:tbl>
    <w:p>
      <w:pPr>
        <w:ind w:firstLine="480" w:firstLineChars="200"/>
        <w:rPr>
          <w:rFonts w:hint="eastAsia"/>
          <w:lang w:val="en-US" w:eastAsia="zh-CN"/>
        </w:rPr>
      </w:pPr>
    </w:p>
    <w:p>
      <w:pPr>
        <w:numPr>
          <w:ilvl w:val="0"/>
          <w:numId w:val="0"/>
        </w:numPr>
        <w:ind w:left="0" w:firstLine="480" w:firstLineChars="200"/>
        <w:rPr>
          <w:rFonts w:hint="eastAsia" w:ascii="宋体" w:hAnsi="宋体"/>
          <w:sz w:val="24"/>
          <w:lang w:eastAsia="zh-CN"/>
        </w:rPr>
      </w:pPr>
    </w:p>
    <w:p>
      <w:pPr>
        <w:numPr>
          <w:ilvl w:val="0"/>
          <w:numId w:val="34"/>
        </w:numPr>
        <w:ind w:left="568"/>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专项任务考核评价</w:t>
      </w:r>
    </w:p>
    <w:p>
      <w:pPr>
        <w:ind w:firstLine="480" w:firstLineChars="200"/>
        <w:rPr>
          <w:rFonts w:hint="eastAsia"/>
          <w:lang w:val="en-US" w:eastAsia="zh-CN"/>
        </w:rPr>
      </w:pPr>
      <w:r>
        <w:rPr>
          <w:rFonts w:hint="eastAsia" w:ascii="仿宋" w:hAnsi="仿宋" w:eastAsia="仿宋" w:cs="仿宋"/>
          <w:sz w:val="24"/>
          <w:szCs w:val="24"/>
          <w:lang w:val="en-US" w:eastAsia="zh-CN"/>
        </w:rPr>
        <w:t>专项任务考核评价方法主要依据以下表格结合当月的运维情况进行评价。</w:t>
      </w:r>
    </w:p>
    <w:tbl>
      <w:tblPr>
        <w:tblStyle w:val="18"/>
        <w:tblW w:w="922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14"/>
        <w:gridCol w:w="2117"/>
        <w:gridCol w:w="3241"/>
        <w:gridCol w:w="1159"/>
        <w:gridCol w:w="189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0" w:firstLineChars="0"/>
              <w:jc w:val="left"/>
              <w:textAlignment w:val="auto"/>
              <w:rPr>
                <w:rFonts w:hint="eastAsia" w:ascii="仿宋_GB2312" w:hAnsi="Times New Roman" w:eastAsia="仿宋_GB2312" w:cs="Calibri"/>
                <w:i w:val="0"/>
                <w:iCs w:val="0"/>
                <w:kern w:val="2"/>
                <w:sz w:val="21"/>
                <w:szCs w:val="21"/>
                <w:u w:val="none"/>
                <w:lang w:val="en-US" w:eastAsia="zh-CN" w:bidi="ar"/>
              </w:rPr>
            </w:pPr>
            <w:r>
              <w:rPr>
                <w:rFonts w:hint="eastAsia" w:ascii="仿宋_GB2312" w:hAnsi="Times New Roman" w:eastAsia="仿宋_GB2312" w:cs="Calibri"/>
                <w:i w:val="0"/>
                <w:iCs w:val="0"/>
                <w:kern w:val="2"/>
                <w:sz w:val="21"/>
                <w:szCs w:val="21"/>
                <w:u w:val="none"/>
                <w:lang w:val="en-US" w:eastAsia="zh-CN" w:bidi="ar"/>
              </w:rPr>
              <w:t>序号</w:t>
            </w:r>
          </w:p>
        </w:tc>
        <w:tc>
          <w:tcPr>
            <w:tcW w:w="21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482" w:firstLineChars="230"/>
              <w:jc w:val="left"/>
              <w:textAlignment w:val="auto"/>
              <w:rPr>
                <w:rFonts w:hint="eastAsia" w:ascii="仿宋_GB2312" w:hAnsi="Times New Roman" w:eastAsia="仿宋_GB2312" w:cs="Calibri"/>
                <w:i w:val="0"/>
                <w:iCs w:val="0"/>
                <w:sz w:val="21"/>
                <w:szCs w:val="21"/>
                <w:u w:val="none"/>
              </w:rPr>
            </w:pPr>
            <w:r>
              <w:rPr>
                <w:rFonts w:hint="eastAsia" w:ascii="仿宋_GB2312" w:hAnsi="Times New Roman" w:eastAsia="仿宋_GB2312" w:cs="Calibri"/>
                <w:i w:val="0"/>
                <w:iCs w:val="0"/>
                <w:kern w:val="2"/>
                <w:sz w:val="21"/>
                <w:szCs w:val="21"/>
                <w:u w:val="none"/>
                <w:lang w:val="en-US" w:eastAsia="zh-CN" w:bidi="ar"/>
              </w:rPr>
              <w:t>考核评价项目</w:t>
            </w:r>
          </w:p>
        </w:tc>
        <w:tc>
          <w:tcPr>
            <w:tcW w:w="32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482" w:firstLineChars="230"/>
              <w:jc w:val="left"/>
              <w:textAlignment w:val="auto"/>
              <w:rPr>
                <w:rFonts w:hint="eastAsia" w:ascii="仿宋_GB2312" w:hAnsi="Times New Roman" w:eastAsia="仿宋_GB2312" w:cs="Calibri"/>
                <w:i w:val="0"/>
                <w:iCs w:val="0"/>
                <w:sz w:val="21"/>
                <w:szCs w:val="21"/>
                <w:u w:val="none"/>
              </w:rPr>
            </w:pPr>
            <w:r>
              <w:rPr>
                <w:rFonts w:hint="eastAsia" w:ascii="仿宋_GB2312" w:hAnsi="Times New Roman" w:eastAsia="仿宋_GB2312" w:cs="Calibri"/>
                <w:i w:val="0"/>
                <w:iCs w:val="0"/>
                <w:kern w:val="2"/>
                <w:sz w:val="21"/>
                <w:szCs w:val="21"/>
                <w:u w:val="none"/>
                <w:lang w:val="en-US" w:eastAsia="zh-CN" w:bidi="ar"/>
              </w:rPr>
              <w:t>评分事项</w:t>
            </w:r>
          </w:p>
        </w:tc>
        <w:tc>
          <w:tcPr>
            <w:tcW w:w="1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482" w:firstLineChars="230"/>
              <w:jc w:val="left"/>
              <w:textAlignment w:val="auto"/>
              <w:rPr>
                <w:rFonts w:hint="eastAsia" w:ascii="仿宋_GB2312" w:hAnsi="Times New Roman" w:eastAsia="仿宋_GB2312" w:cs="Calibri"/>
                <w:i w:val="0"/>
                <w:iCs w:val="0"/>
                <w:sz w:val="21"/>
                <w:szCs w:val="21"/>
                <w:u w:val="none"/>
              </w:rPr>
            </w:pPr>
            <w:r>
              <w:rPr>
                <w:rFonts w:hint="eastAsia" w:ascii="仿宋_GB2312" w:hAnsi="Times New Roman" w:eastAsia="仿宋_GB2312" w:cs="Calibri"/>
                <w:i w:val="0"/>
                <w:iCs w:val="0"/>
                <w:kern w:val="2"/>
                <w:sz w:val="21"/>
                <w:szCs w:val="21"/>
                <w:u w:val="none"/>
                <w:lang w:val="en-US" w:eastAsia="zh-CN" w:bidi="ar"/>
              </w:rPr>
              <w:t>分值</w:t>
            </w:r>
          </w:p>
        </w:tc>
        <w:tc>
          <w:tcPr>
            <w:tcW w:w="18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482" w:firstLineChars="230"/>
              <w:jc w:val="left"/>
              <w:textAlignment w:val="auto"/>
              <w:rPr>
                <w:rFonts w:hint="eastAsia" w:ascii="仿宋_GB2312" w:hAnsi="Times New Roman" w:eastAsia="仿宋_GB2312" w:cs="Calibri"/>
                <w:i w:val="0"/>
                <w:iCs w:val="0"/>
                <w:sz w:val="21"/>
                <w:szCs w:val="21"/>
                <w:u w:val="none"/>
              </w:rPr>
            </w:pPr>
            <w:r>
              <w:rPr>
                <w:rFonts w:hint="eastAsia" w:ascii="仿宋_GB2312" w:hAnsi="Times New Roman" w:eastAsia="仿宋_GB2312" w:cs="Calibri"/>
                <w:i w:val="0"/>
                <w:iCs w:val="0"/>
                <w:kern w:val="2"/>
                <w:sz w:val="21"/>
                <w:szCs w:val="21"/>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jc w:val="center"/>
        </w:trPr>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0" w:firstLineChars="0"/>
              <w:jc w:val="center"/>
              <w:textAlignment w:val="auto"/>
              <w:rPr>
                <w:rFonts w:hint="default" w:ascii="仿宋_GB2312" w:hAnsi="Times New Roman" w:eastAsia="仿宋_GB2312" w:cs="Calibri"/>
                <w:i w:val="0"/>
                <w:iCs w:val="0"/>
                <w:kern w:val="2"/>
                <w:sz w:val="21"/>
                <w:szCs w:val="21"/>
                <w:u w:val="none"/>
                <w:lang w:val="en-US" w:eastAsia="zh-CN" w:bidi="ar"/>
              </w:rPr>
            </w:pPr>
            <w:r>
              <w:rPr>
                <w:rFonts w:hint="eastAsia" w:ascii="仿宋_GB2312" w:hAnsi="Times New Roman" w:eastAsia="仿宋_GB2312" w:cs="Calibri"/>
                <w:i w:val="0"/>
                <w:iCs w:val="0"/>
                <w:kern w:val="2"/>
                <w:sz w:val="21"/>
                <w:szCs w:val="21"/>
                <w:u w:val="none"/>
                <w:lang w:val="en-US" w:eastAsia="zh-CN" w:bidi="ar"/>
              </w:rPr>
              <w:t>1</w:t>
            </w:r>
          </w:p>
        </w:tc>
        <w:tc>
          <w:tcPr>
            <w:tcW w:w="21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0" w:firstLineChars="0"/>
              <w:jc w:val="left"/>
              <w:textAlignment w:val="auto"/>
              <w:rPr>
                <w:rFonts w:hint="eastAsia" w:ascii="仿宋_GB2312" w:hAnsi="Times New Roman" w:eastAsia="仿宋_GB2312" w:cs="Calibri"/>
                <w:i w:val="0"/>
                <w:iCs w:val="0"/>
                <w:sz w:val="21"/>
                <w:szCs w:val="21"/>
                <w:u w:val="none"/>
              </w:rPr>
            </w:pPr>
            <w:r>
              <w:rPr>
                <w:rFonts w:hint="eastAsia" w:ascii="仿宋_GB2312" w:hAnsi="Times New Roman" w:eastAsia="仿宋_GB2312" w:cs="Calibri"/>
                <w:i w:val="0"/>
                <w:iCs w:val="0"/>
                <w:sz w:val="21"/>
                <w:szCs w:val="21"/>
                <w:u w:val="none"/>
                <w:lang w:eastAsia="zh-CN"/>
              </w:rPr>
              <w:t>响应时效</w:t>
            </w:r>
          </w:p>
        </w:tc>
        <w:tc>
          <w:tcPr>
            <w:tcW w:w="32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0" w:firstLineChars="0"/>
              <w:jc w:val="left"/>
              <w:textAlignment w:val="auto"/>
              <w:rPr>
                <w:rFonts w:hint="eastAsia" w:ascii="仿宋_GB2312" w:hAnsi="Times New Roman" w:eastAsia="仿宋_GB2312" w:cs="Calibri"/>
                <w:i w:val="0"/>
                <w:iCs w:val="0"/>
                <w:sz w:val="21"/>
                <w:szCs w:val="21"/>
                <w:u w:val="none"/>
              </w:rPr>
            </w:pPr>
            <w:r>
              <w:rPr>
                <w:rFonts w:hint="eastAsia" w:ascii="仿宋_GB2312" w:hAnsi="Times New Roman" w:eastAsia="仿宋_GB2312" w:cs="Calibri"/>
                <w:i w:val="0"/>
                <w:iCs w:val="0"/>
                <w:kern w:val="2"/>
                <w:sz w:val="21"/>
                <w:szCs w:val="21"/>
                <w:u w:val="none"/>
                <w:lang w:val="en-US" w:eastAsia="zh-CN" w:bidi="ar"/>
              </w:rPr>
              <w:t>承包方须按合同规定配置运维人员，未按规定投入的，每处违约一宗-10分。</w:t>
            </w:r>
          </w:p>
        </w:tc>
        <w:tc>
          <w:tcPr>
            <w:tcW w:w="1159" w:type="dxa"/>
            <w:tcBorders>
              <w:top w:val="single" w:color="000000" w:sz="4" w:space="0"/>
              <w:left w:val="single" w:color="000000" w:sz="4" w:space="0"/>
              <w:bottom w:val="single" w:color="000000" w:sz="4" w:space="0"/>
              <w:right w:val="single" w:color="000000" w:sz="4" w:space="0"/>
            </w:tcBorders>
            <w:noWrap w:val="0"/>
            <w:vAlign w:val="center"/>
          </w:tcPr>
          <w:p>
            <w:pPr>
              <w:ind w:firstLine="482" w:firstLineChars="230"/>
              <w:rPr>
                <w:rFonts w:hint="eastAsia" w:ascii="仿宋_GB2312" w:hAnsi="Times New Roman" w:eastAsia="仿宋_GB2312" w:cs="Calibri"/>
                <w:i w:val="0"/>
                <w:iCs w:val="0"/>
                <w:sz w:val="21"/>
                <w:szCs w:val="21"/>
                <w:u w:val="none"/>
              </w:rPr>
            </w:pPr>
          </w:p>
        </w:tc>
        <w:tc>
          <w:tcPr>
            <w:tcW w:w="1898" w:type="dxa"/>
            <w:tcBorders>
              <w:top w:val="single" w:color="000000" w:sz="4" w:space="0"/>
              <w:left w:val="single" w:color="000000" w:sz="4" w:space="0"/>
              <w:bottom w:val="single" w:color="000000" w:sz="4" w:space="0"/>
              <w:right w:val="single" w:color="000000" w:sz="4" w:space="0"/>
            </w:tcBorders>
            <w:noWrap w:val="0"/>
            <w:vAlign w:val="center"/>
          </w:tcPr>
          <w:p>
            <w:pPr>
              <w:ind w:firstLine="482" w:firstLineChars="230"/>
              <w:rPr>
                <w:rFonts w:hint="eastAsia" w:ascii="仿宋_GB2312" w:hAnsi="Times New Roman" w:eastAsia="仿宋_GB2312" w:cs="Calibri"/>
                <w:i w:val="0"/>
                <w:iCs w:val="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jc w:val="center"/>
        </w:trPr>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0" w:firstLineChars="0"/>
              <w:jc w:val="center"/>
              <w:textAlignment w:val="auto"/>
              <w:rPr>
                <w:rFonts w:hint="default" w:ascii="仿宋_GB2312" w:hAnsi="Times New Roman" w:eastAsia="仿宋_GB2312" w:cs="Calibri"/>
                <w:i w:val="0"/>
                <w:iCs w:val="0"/>
                <w:kern w:val="2"/>
                <w:sz w:val="21"/>
                <w:szCs w:val="21"/>
                <w:u w:val="none"/>
                <w:lang w:val="en-US" w:eastAsia="zh-CN" w:bidi="ar"/>
              </w:rPr>
            </w:pPr>
            <w:r>
              <w:rPr>
                <w:rFonts w:hint="eastAsia" w:ascii="仿宋_GB2312" w:hAnsi="Times New Roman" w:eastAsia="仿宋_GB2312" w:cs="Calibri"/>
                <w:i w:val="0"/>
                <w:iCs w:val="0"/>
                <w:kern w:val="2"/>
                <w:sz w:val="21"/>
                <w:szCs w:val="21"/>
                <w:u w:val="none"/>
                <w:lang w:val="en-US" w:eastAsia="zh-CN" w:bidi="ar"/>
              </w:rPr>
              <w:t>2</w:t>
            </w:r>
          </w:p>
        </w:tc>
        <w:tc>
          <w:tcPr>
            <w:tcW w:w="21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0" w:firstLineChars="0"/>
              <w:jc w:val="left"/>
              <w:textAlignment w:val="auto"/>
              <w:rPr>
                <w:rFonts w:hint="eastAsia" w:ascii="仿宋_GB2312" w:hAnsi="Times New Roman" w:eastAsia="仿宋_GB2312" w:cs="Calibri"/>
                <w:i w:val="0"/>
                <w:iCs w:val="0"/>
                <w:sz w:val="21"/>
                <w:szCs w:val="21"/>
                <w:u w:val="none"/>
              </w:rPr>
            </w:pPr>
            <w:r>
              <w:rPr>
                <w:rFonts w:hint="eastAsia" w:ascii="仿宋_GB2312" w:hAnsi="Times New Roman" w:eastAsia="仿宋_GB2312" w:cs="Calibri"/>
                <w:i w:val="0"/>
                <w:iCs w:val="0"/>
                <w:kern w:val="2"/>
                <w:sz w:val="21"/>
                <w:szCs w:val="21"/>
                <w:u w:val="none"/>
                <w:lang w:val="en-US" w:eastAsia="zh-CN" w:bidi="ar"/>
              </w:rPr>
              <w:t>工作质量</w:t>
            </w:r>
          </w:p>
        </w:tc>
        <w:tc>
          <w:tcPr>
            <w:tcW w:w="32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0" w:firstLineChars="0"/>
              <w:jc w:val="left"/>
              <w:textAlignment w:val="auto"/>
              <w:rPr>
                <w:rFonts w:hint="eastAsia" w:ascii="仿宋_GB2312" w:hAnsi="Times New Roman" w:eastAsia="仿宋_GB2312" w:cs="Calibri"/>
                <w:i w:val="0"/>
                <w:iCs w:val="0"/>
                <w:sz w:val="21"/>
                <w:szCs w:val="21"/>
                <w:u w:val="none"/>
              </w:rPr>
            </w:pPr>
            <w:r>
              <w:rPr>
                <w:rFonts w:hint="eastAsia" w:ascii="仿宋_GB2312" w:hAnsi="Times New Roman" w:eastAsia="仿宋_GB2312" w:cs="Calibri"/>
                <w:i w:val="0"/>
                <w:iCs w:val="0"/>
                <w:kern w:val="2"/>
                <w:sz w:val="21"/>
                <w:szCs w:val="21"/>
                <w:u w:val="none"/>
                <w:lang w:val="en-US" w:eastAsia="zh-CN" w:bidi="ar"/>
              </w:rPr>
              <w:t>未按审定方案开展的，每处违约一宗-5分；专项任务验收不通过的，每处整改一宗-5分。</w:t>
            </w:r>
          </w:p>
        </w:tc>
        <w:tc>
          <w:tcPr>
            <w:tcW w:w="1159" w:type="dxa"/>
            <w:tcBorders>
              <w:top w:val="single" w:color="000000" w:sz="4" w:space="0"/>
              <w:left w:val="single" w:color="000000" w:sz="4" w:space="0"/>
              <w:bottom w:val="single" w:color="000000" w:sz="4" w:space="0"/>
              <w:right w:val="single" w:color="000000" w:sz="4" w:space="0"/>
            </w:tcBorders>
            <w:noWrap w:val="0"/>
            <w:vAlign w:val="center"/>
          </w:tcPr>
          <w:p>
            <w:pPr>
              <w:ind w:firstLine="482" w:firstLineChars="230"/>
              <w:rPr>
                <w:rFonts w:hint="eastAsia" w:ascii="仿宋_GB2312" w:hAnsi="Times New Roman" w:eastAsia="仿宋_GB2312" w:cs="Calibri"/>
                <w:i w:val="0"/>
                <w:iCs w:val="0"/>
                <w:sz w:val="21"/>
                <w:szCs w:val="21"/>
                <w:u w:val="none"/>
              </w:rPr>
            </w:pPr>
          </w:p>
        </w:tc>
        <w:tc>
          <w:tcPr>
            <w:tcW w:w="1898" w:type="dxa"/>
            <w:tcBorders>
              <w:top w:val="single" w:color="000000" w:sz="4" w:space="0"/>
              <w:left w:val="single" w:color="000000" w:sz="4" w:space="0"/>
              <w:bottom w:val="single" w:color="000000" w:sz="4" w:space="0"/>
              <w:right w:val="single" w:color="000000" w:sz="4" w:space="0"/>
            </w:tcBorders>
            <w:noWrap w:val="0"/>
            <w:vAlign w:val="center"/>
          </w:tcPr>
          <w:p>
            <w:pPr>
              <w:ind w:firstLine="482" w:firstLineChars="230"/>
              <w:rPr>
                <w:rFonts w:hint="eastAsia" w:ascii="仿宋_GB2312" w:hAnsi="Times New Roman" w:eastAsia="仿宋_GB2312" w:cs="Calibri"/>
                <w:i w:val="0"/>
                <w:iCs w:val="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5" w:hRule="atLeast"/>
          <w:jc w:val="center"/>
        </w:trPr>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0" w:firstLineChars="0"/>
              <w:jc w:val="center"/>
              <w:textAlignment w:val="auto"/>
              <w:rPr>
                <w:rFonts w:hint="default" w:ascii="仿宋_GB2312" w:hAnsi="Times New Roman" w:eastAsia="仿宋_GB2312" w:cs="Calibri"/>
                <w:i w:val="0"/>
                <w:iCs w:val="0"/>
                <w:kern w:val="2"/>
                <w:sz w:val="21"/>
                <w:szCs w:val="21"/>
                <w:u w:val="none"/>
                <w:lang w:val="en-US" w:eastAsia="zh-CN" w:bidi="ar"/>
              </w:rPr>
            </w:pPr>
            <w:r>
              <w:rPr>
                <w:rFonts w:hint="eastAsia" w:ascii="仿宋_GB2312" w:hAnsi="Times New Roman" w:eastAsia="仿宋_GB2312" w:cs="Calibri"/>
                <w:i w:val="0"/>
                <w:iCs w:val="0"/>
                <w:kern w:val="2"/>
                <w:sz w:val="21"/>
                <w:szCs w:val="21"/>
                <w:u w:val="none"/>
                <w:lang w:val="en-US" w:eastAsia="zh-CN" w:bidi="ar"/>
              </w:rPr>
              <w:t>3</w:t>
            </w:r>
          </w:p>
        </w:tc>
        <w:tc>
          <w:tcPr>
            <w:tcW w:w="21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0" w:firstLineChars="0"/>
              <w:jc w:val="left"/>
              <w:textAlignment w:val="auto"/>
              <w:rPr>
                <w:rFonts w:hint="eastAsia" w:ascii="仿宋_GB2312" w:hAnsi="Times New Roman" w:eastAsia="仿宋_GB2312" w:cs="Calibri"/>
                <w:i w:val="0"/>
                <w:iCs w:val="0"/>
                <w:kern w:val="2"/>
                <w:sz w:val="21"/>
                <w:szCs w:val="21"/>
                <w:u w:val="none"/>
                <w:lang w:val="en-US" w:eastAsia="zh-CN" w:bidi="ar"/>
              </w:rPr>
            </w:pPr>
            <w:r>
              <w:rPr>
                <w:rFonts w:hint="eastAsia" w:ascii="仿宋_GB2312" w:hAnsi="Times New Roman" w:eastAsia="仿宋_GB2312" w:cs="Calibri"/>
                <w:i w:val="0"/>
                <w:iCs w:val="0"/>
                <w:kern w:val="2"/>
                <w:sz w:val="21"/>
                <w:szCs w:val="21"/>
                <w:u w:val="none"/>
                <w:lang w:val="en-US" w:eastAsia="zh-CN" w:bidi="ar"/>
              </w:rPr>
              <w:t>规范施工</w:t>
            </w:r>
          </w:p>
        </w:tc>
        <w:tc>
          <w:tcPr>
            <w:tcW w:w="32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0" w:firstLineChars="0"/>
              <w:jc w:val="left"/>
              <w:textAlignment w:val="auto"/>
              <w:rPr>
                <w:rFonts w:hint="eastAsia" w:ascii="仿宋_GB2312" w:hAnsi="Times New Roman" w:eastAsia="仿宋_GB2312" w:cs="Calibri"/>
                <w:i w:val="0"/>
                <w:iCs w:val="0"/>
                <w:kern w:val="2"/>
                <w:sz w:val="21"/>
                <w:szCs w:val="21"/>
                <w:u w:val="none"/>
                <w:lang w:val="en-US" w:eastAsia="zh-CN" w:bidi="ar"/>
              </w:rPr>
            </w:pPr>
            <w:r>
              <w:rPr>
                <w:rFonts w:hint="eastAsia" w:ascii="仿宋_GB2312" w:hAnsi="Times New Roman" w:eastAsia="仿宋_GB2312" w:cs="Calibri"/>
                <w:i w:val="0"/>
                <w:iCs w:val="0"/>
                <w:kern w:val="2"/>
                <w:sz w:val="21"/>
                <w:szCs w:val="21"/>
                <w:u w:val="none"/>
                <w:lang w:val="en-US" w:eastAsia="zh-CN" w:bidi="ar"/>
              </w:rPr>
              <w:t>未按规范要求文明施工、安全施工的，每处违约一宗-20分。</w:t>
            </w:r>
          </w:p>
        </w:tc>
        <w:tc>
          <w:tcPr>
            <w:tcW w:w="1159" w:type="dxa"/>
            <w:tcBorders>
              <w:top w:val="single" w:color="000000" w:sz="4" w:space="0"/>
              <w:left w:val="single" w:color="000000" w:sz="4" w:space="0"/>
              <w:bottom w:val="single" w:color="000000" w:sz="4" w:space="0"/>
              <w:right w:val="single" w:color="000000" w:sz="4" w:space="0"/>
            </w:tcBorders>
            <w:noWrap w:val="0"/>
            <w:vAlign w:val="center"/>
          </w:tcPr>
          <w:p>
            <w:pPr>
              <w:ind w:firstLine="482" w:firstLineChars="230"/>
              <w:rPr>
                <w:rFonts w:hint="eastAsia" w:ascii="仿宋_GB2312" w:hAnsi="Times New Roman" w:eastAsia="仿宋_GB2312" w:cs="Calibri"/>
                <w:i w:val="0"/>
                <w:iCs w:val="0"/>
                <w:sz w:val="21"/>
                <w:szCs w:val="21"/>
                <w:u w:val="none"/>
              </w:rPr>
            </w:pPr>
          </w:p>
        </w:tc>
        <w:tc>
          <w:tcPr>
            <w:tcW w:w="1898" w:type="dxa"/>
            <w:tcBorders>
              <w:top w:val="single" w:color="000000" w:sz="4" w:space="0"/>
              <w:left w:val="single" w:color="000000" w:sz="4" w:space="0"/>
              <w:bottom w:val="single" w:color="000000" w:sz="4" w:space="0"/>
              <w:right w:val="single" w:color="000000" w:sz="4" w:space="0"/>
            </w:tcBorders>
            <w:noWrap w:val="0"/>
            <w:vAlign w:val="center"/>
          </w:tcPr>
          <w:p>
            <w:pPr>
              <w:ind w:firstLine="482" w:firstLineChars="230"/>
              <w:rPr>
                <w:rFonts w:hint="eastAsia" w:ascii="仿宋_GB2312" w:hAnsi="Times New Roman" w:eastAsia="仿宋_GB2312" w:cs="Calibri"/>
                <w:i w:val="0"/>
                <w:iCs w:val="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5" w:hRule="atLeast"/>
          <w:jc w:val="center"/>
        </w:trPr>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0" w:firstLineChars="0"/>
              <w:jc w:val="center"/>
              <w:textAlignment w:val="auto"/>
              <w:rPr>
                <w:rFonts w:hint="default" w:ascii="仿宋_GB2312" w:hAnsi="Times New Roman" w:eastAsia="仿宋_GB2312" w:cs="Calibri"/>
                <w:i w:val="0"/>
                <w:iCs w:val="0"/>
                <w:kern w:val="2"/>
                <w:sz w:val="21"/>
                <w:szCs w:val="21"/>
                <w:u w:val="none"/>
                <w:lang w:val="en-US" w:eastAsia="zh-CN" w:bidi="ar"/>
              </w:rPr>
            </w:pPr>
            <w:r>
              <w:rPr>
                <w:rFonts w:hint="eastAsia" w:ascii="仿宋_GB2312" w:hAnsi="Times New Roman" w:eastAsia="仿宋_GB2312" w:cs="Calibri"/>
                <w:i w:val="0"/>
                <w:iCs w:val="0"/>
                <w:kern w:val="2"/>
                <w:sz w:val="21"/>
                <w:szCs w:val="21"/>
                <w:u w:val="none"/>
                <w:lang w:val="en-US" w:eastAsia="zh-CN" w:bidi="ar"/>
              </w:rPr>
              <w:t>4</w:t>
            </w:r>
          </w:p>
        </w:tc>
        <w:tc>
          <w:tcPr>
            <w:tcW w:w="21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0" w:firstLineChars="0"/>
              <w:jc w:val="left"/>
              <w:textAlignment w:val="auto"/>
              <w:rPr>
                <w:rFonts w:hint="eastAsia" w:ascii="仿宋_GB2312" w:hAnsi="Times New Roman" w:eastAsia="仿宋_GB2312" w:cs="Calibri"/>
                <w:i w:val="0"/>
                <w:iCs w:val="0"/>
                <w:sz w:val="21"/>
                <w:szCs w:val="21"/>
                <w:u w:val="none"/>
              </w:rPr>
            </w:pPr>
            <w:r>
              <w:rPr>
                <w:rFonts w:hint="eastAsia" w:ascii="仿宋_GB2312" w:hAnsi="Times New Roman" w:eastAsia="仿宋_GB2312" w:cs="Calibri"/>
                <w:i w:val="0"/>
                <w:iCs w:val="0"/>
                <w:kern w:val="2"/>
                <w:sz w:val="21"/>
                <w:szCs w:val="21"/>
                <w:u w:val="none"/>
                <w:lang w:val="en-US" w:eastAsia="zh-CN" w:bidi="ar"/>
              </w:rPr>
              <w:t>文档质量</w:t>
            </w:r>
          </w:p>
        </w:tc>
        <w:tc>
          <w:tcPr>
            <w:tcW w:w="32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0" w:firstLineChars="0"/>
              <w:jc w:val="left"/>
              <w:textAlignment w:val="auto"/>
              <w:rPr>
                <w:rFonts w:hint="eastAsia" w:ascii="仿宋_GB2312" w:hAnsi="Times New Roman" w:eastAsia="仿宋_GB2312" w:cs="Calibri"/>
                <w:i w:val="0"/>
                <w:iCs w:val="0"/>
                <w:sz w:val="21"/>
                <w:szCs w:val="21"/>
                <w:u w:val="none"/>
              </w:rPr>
            </w:pPr>
            <w:r>
              <w:rPr>
                <w:rFonts w:hint="eastAsia" w:ascii="仿宋_GB2312" w:hAnsi="Times New Roman" w:eastAsia="仿宋_GB2312" w:cs="Calibri"/>
                <w:i w:val="0"/>
                <w:iCs w:val="0"/>
                <w:kern w:val="2"/>
                <w:sz w:val="21"/>
                <w:szCs w:val="21"/>
                <w:u w:val="none"/>
                <w:lang w:val="en-US" w:eastAsia="zh-CN" w:bidi="ar"/>
              </w:rPr>
              <w:t>更新配置文档、制作报告、制作结算材料，未按约定时间提交或错漏的，每宗-5分。</w:t>
            </w:r>
          </w:p>
        </w:tc>
        <w:tc>
          <w:tcPr>
            <w:tcW w:w="1159" w:type="dxa"/>
            <w:tcBorders>
              <w:top w:val="single" w:color="000000" w:sz="4" w:space="0"/>
              <w:left w:val="single" w:color="000000" w:sz="4" w:space="0"/>
              <w:bottom w:val="single" w:color="000000" w:sz="4" w:space="0"/>
              <w:right w:val="single" w:color="000000" w:sz="4" w:space="0"/>
            </w:tcBorders>
            <w:noWrap w:val="0"/>
            <w:vAlign w:val="center"/>
          </w:tcPr>
          <w:p>
            <w:pPr>
              <w:ind w:firstLine="482" w:firstLineChars="230"/>
              <w:rPr>
                <w:rFonts w:hint="eastAsia" w:ascii="仿宋_GB2312" w:hAnsi="Times New Roman" w:eastAsia="仿宋_GB2312" w:cs="Calibri"/>
                <w:i w:val="0"/>
                <w:iCs w:val="0"/>
                <w:sz w:val="21"/>
                <w:szCs w:val="21"/>
                <w:u w:val="none"/>
              </w:rPr>
            </w:pPr>
          </w:p>
        </w:tc>
        <w:tc>
          <w:tcPr>
            <w:tcW w:w="1898" w:type="dxa"/>
            <w:tcBorders>
              <w:top w:val="single" w:color="000000" w:sz="4" w:space="0"/>
              <w:left w:val="single" w:color="000000" w:sz="4" w:space="0"/>
              <w:bottom w:val="single" w:color="000000" w:sz="4" w:space="0"/>
              <w:right w:val="single" w:color="000000" w:sz="4" w:space="0"/>
            </w:tcBorders>
            <w:noWrap w:val="0"/>
            <w:vAlign w:val="center"/>
          </w:tcPr>
          <w:p>
            <w:pPr>
              <w:ind w:firstLine="482" w:firstLineChars="230"/>
              <w:rPr>
                <w:rFonts w:hint="eastAsia" w:ascii="仿宋_GB2312" w:hAnsi="Times New Roman" w:eastAsia="仿宋_GB2312" w:cs="Calibri"/>
                <w:i w:val="0"/>
                <w:iCs w:val="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72"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482" w:firstLineChars="230"/>
              <w:jc w:val="left"/>
              <w:textAlignment w:val="auto"/>
              <w:rPr>
                <w:rFonts w:hint="eastAsia" w:ascii="仿宋_GB2312" w:hAnsi="Times New Roman" w:eastAsia="仿宋_GB2312" w:cs="Calibri"/>
                <w:i w:val="0"/>
                <w:iCs w:val="0"/>
                <w:sz w:val="21"/>
                <w:szCs w:val="21"/>
                <w:u w:val="none"/>
              </w:rPr>
            </w:pPr>
            <w:r>
              <w:rPr>
                <w:rFonts w:hint="eastAsia" w:ascii="仿宋_GB2312" w:hAnsi="Times New Roman" w:eastAsia="仿宋_GB2312" w:cs="Calibri"/>
                <w:i w:val="0"/>
                <w:iCs w:val="0"/>
                <w:kern w:val="2"/>
                <w:sz w:val="21"/>
                <w:szCs w:val="21"/>
                <w:u w:val="none"/>
                <w:lang w:val="en-US" w:eastAsia="zh-CN" w:bidi="ar"/>
              </w:rPr>
              <w:t>评分合计</w:t>
            </w:r>
          </w:p>
        </w:tc>
        <w:tc>
          <w:tcPr>
            <w:tcW w:w="1159" w:type="dxa"/>
            <w:tcBorders>
              <w:top w:val="single" w:color="000000" w:sz="4" w:space="0"/>
              <w:left w:val="single" w:color="000000" w:sz="4" w:space="0"/>
              <w:bottom w:val="single" w:color="000000" w:sz="4" w:space="0"/>
              <w:right w:val="single" w:color="000000" w:sz="4" w:space="0"/>
            </w:tcBorders>
            <w:noWrap w:val="0"/>
            <w:vAlign w:val="center"/>
          </w:tcPr>
          <w:p>
            <w:pPr>
              <w:ind w:firstLine="482" w:firstLineChars="230"/>
              <w:rPr>
                <w:rFonts w:hint="eastAsia" w:ascii="仿宋_GB2312" w:hAnsi="Times New Roman" w:eastAsia="仿宋_GB2312" w:cs="Calibri"/>
                <w:i w:val="0"/>
                <w:iCs w:val="0"/>
                <w:sz w:val="21"/>
                <w:szCs w:val="21"/>
                <w:u w:val="none"/>
              </w:rPr>
            </w:pPr>
          </w:p>
        </w:tc>
        <w:tc>
          <w:tcPr>
            <w:tcW w:w="1898" w:type="dxa"/>
            <w:tcBorders>
              <w:top w:val="single" w:color="000000" w:sz="4" w:space="0"/>
              <w:left w:val="single" w:color="000000" w:sz="4" w:space="0"/>
              <w:bottom w:val="single" w:color="000000" w:sz="4" w:space="0"/>
              <w:right w:val="single" w:color="000000" w:sz="4" w:space="0"/>
            </w:tcBorders>
            <w:noWrap w:val="0"/>
            <w:vAlign w:val="center"/>
          </w:tcPr>
          <w:p>
            <w:pPr>
              <w:ind w:firstLine="482" w:firstLineChars="230"/>
              <w:rPr>
                <w:rFonts w:hint="eastAsia" w:ascii="仿宋_GB2312" w:hAnsi="Times New Roman" w:eastAsia="仿宋_GB2312" w:cs="Calibri"/>
                <w:i w:val="0"/>
                <w:iCs w:val="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172"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482" w:firstLineChars="230"/>
              <w:jc w:val="left"/>
              <w:textAlignment w:val="auto"/>
              <w:rPr>
                <w:rFonts w:hint="eastAsia" w:ascii="仿宋_GB2312" w:hAnsi="Times New Roman" w:eastAsia="仿宋_GB2312" w:cs="Calibri"/>
                <w:i w:val="0"/>
                <w:iCs w:val="0"/>
                <w:sz w:val="21"/>
                <w:szCs w:val="21"/>
                <w:u w:val="none"/>
              </w:rPr>
            </w:pPr>
            <w:r>
              <w:rPr>
                <w:rFonts w:hint="eastAsia" w:ascii="仿宋_GB2312" w:hAnsi="Times New Roman" w:eastAsia="仿宋_GB2312" w:cs="Calibri"/>
                <w:i w:val="0"/>
                <w:iCs w:val="0"/>
                <w:kern w:val="2"/>
                <w:sz w:val="21"/>
                <w:szCs w:val="21"/>
                <w:u w:val="none"/>
                <w:lang w:val="en-US" w:eastAsia="zh-CN" w:bidi="ar"/>
              </w:rPr>
              <w:t>考核评价得分（基础分100分，满分100分）</w:t>
            </w:r>
          </w:p>
        </w:tc>
        <w:tc>
          <w:tcPr>
            <w:tcW w:w="1159" w:type="dxa"/>
            <w:tcBorders>
              <w:top w:val="single" w:color="000000" w:sz="4" w:space="0"/>
              <w:left w:val="single" w:color="000000" w:sz="4" w:space="0"/>
              <w:bottom w:val="single" w:color="000000" w:sz="4" w:space="0"/>
              <w:right w:val="single" w:color="000000" w:sz="4" w:space="0"/>
            </w:tcBorders>
            <w:noWrap w:val="0"/>
            <w:vAlign w:val="center"/>
          </w:tcPr>
          <w:p>
            <w:pPr>
              <w:ind w:firstLine="482" w:firstLineChars="230"/>
              <w:rPr>
                <w:rFonts w:hint="eastAsia" w:ascii="仿宋_GB2312" w:hAnsi="Times New Roman" w:eastAsia="仿宋_GB2312" w:cs="Calibri"/>
                <w:i w:val="0"/>
                <w:iCs w:val="0"/>
                <w:sz w:val="21"/>
                <w:szCs w:val="21"/>
                <w:u w:val="none"/>
              </w:rPr>
            </w:pPr>
          </w:p>
        </w:tc>
        <w:tc>
          <w:tcPr>
            <w:tcW w:w="18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0" w:firstLineChars="0"/>
              <w:jc w:val="left"/>
              <w:textAlignment w:val="auto"/>
              <w:rPr>
                <w:rFonts w:hint="eastAsia" w:ascii="仿宋_GB2312" w:hAnsi="Times New Roman" w:eastAsia="仿宋_GB2312" w:cs="Calibri"/>
                <w:i w:val="0"/>
                <w:iCs w:val="0"/>
                <w:sz w:val="21"/>
                <w:szCs w:val="21"/>
                <w:u w:val="none"/>
              </w:rPr>
            </w:pPr>
            <w:r>
              <w:rPr>
                <w:rFonts w:hint="eastAsia" w:ascii="仿宋_GB2312" w:hAnsi="Times New Roman" w:eastAsia="仿宋_GB2312" w:cs="Calibri"/>
                <w:i w:val="0"/>
                <w:iCs w:val="0"/>
                <w:kern w:val="2"/>
                <w:sz w:val="21"/>
                <w:szCs w:val="21"/>
                <w:u w:val="none"/>
                <w:lang w:val="en-US" w:eastAsia="zh-CN" w:bidi="ar"/>
              </w:rPr>
              <w:t>考核评价得分=100+评分合计</w:t>
            </w:r>
          </w:p>
        </w:tc>
      </w:tr>
    </w:tbl>
    <w:p>
      <w:pPr>
        <w:pStyle w:val="4"/>
        <w:numPr>
          <w:ilvl w:val="0"/>
          <w:numId w:val="0"/>
        </w:numPr>
        <w:tabs>
          <w:tab w:val="left" w:pos="360"/>
        </w:tabs>
        <w:ind w:left="0" w:firstLine="0"/>
        <w:rPr>
          <w:rFonts w:hint="eastAsia"/>
          <w:lang w:eastAsia="zh-CN"/>
        </w:rPr>
      </w:pPr>
    </w:p>
    <w:p>
      <w:pPr>
        <w:numPr>
          <w:ilvl w:val="0"/>
          <w:numId w:val="0"/>
        </w:numPr>
        <w:ind w:left="0"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说明：</w:t>
      </w:r>
    </w:p>
    <w:p>
      <w:pPr>
        <w:numPr>
          <w:ilvl w:val="0"/>
          <w:numId w:val="35"/>
        </w:numPr>
        <w:ind w:left="0" w:firstLine="480" w:firstLineChars="200"/>
        <w:rPr>
          <w:rFonts w:hint="eastAsia" w:ascii="仿宋" w:hAnsi="仿宋" w:eastAsia="仿宋" w:cs="仿宋"/>
          <w:sz w:val="24"/>
          <w:szCs w:val="24"/>
        </w:rPr>
      </w:pPr>
      <w:r>
        <w:rPr>
          <w:rFonts w:hint="eastAsia" w:ascii="仿宋" w:hAnsi="仿宋" w:eastAsia="仿宋" w:cs="仿宋"/>
          <w:sz w:val="24"/>
          <w:szCs w:val="24"/>
        </w:rPr>
        <w:t>若触发了考核项目，则按对应奖扣分情况进行分值分计算，若未触发，则该项分值为0。</w:t>
      </w:r>
    </w:p>
    <w:p>
      <w:pPr>
        <w:numPr>
          <w:ilvl w:val="0"/>
          <w:numId w:val="35"/>
        </w:numPr>
        <w:ind w:left="0" w:firstLine="480" w:firstLineChars="200"/>
        <w:rPr>
          <w:rFonts w:hint="eastAsia"/>
          <w:lang w:eastAsia="zh-CN"/>
        </w:rPr>
        <w:sectPr>
          <w:endnotePr>
            <w:numFmt w:val="decimal"/>
          </w:endnotePr>
          <w:pgSz w:w="11906" w:h="16838"/>
          <w:pgMar w:top="1418" w:right="737" w:bottom="851" w:left="737" w:header="0" w:footer="0" w:gutter="0"/>
          <w:pgBorders>
            <w:top w:val="none" w:sz="0" w:space="0"/>
            <w:left w:val="none" w:sz="0" w:space="0"/>
            <w:bottom w:val="none" w:sz="0" w:space="0"/>
            <w:right w:val="none" w:sz="0" w:space="0"/>
          </w:pgBorders>
          <w:pgNumType w:fmt="decimal"/>
          <w:cols w:space="720" w:num="1"/>
          <w:docGrid w:linePitch="312" w:charSpace="0"/>
        </w:sectPr>
      </w:pPr>
      <w:r>
        <w:rPr>
          <w:rFonts w:hint="eastAsia" w:ascii="仿宋" w:hAnsi="仿宋" w:eastAsia="仿宋" w:cs="仿宋"/>
          <w:sz w:val="24"/>
          <w:szCs w:val="24"/>
        </w:rPr>
        <w:t>甲方可以根据实际需要，在上述框架内修订完善上述服务评价办法，并作为合同组成部分</w:t>
      </w:r>
      <w:r>
        <w:rPr>
          <w:rFonts w:hint="eastAsia" w:ascii="仿宋" w:hAnsi="仿宋" w:eastAsia="仿宋" w:cs="仿宋"/>
          <w:sz w:val="24"/>
          <w:szCs w:val="24"/>
          <w:lang w:eastAsia="zh-CN"/>
        </w:rPr>
        <w:t>。</w:t>
      </w:r>
    </w:p>
    <w:p>
      <w:pPr>
        <w:spacing w:line="360" w:lineRule="auto"/>
        <w:rPr>
          <w:rFonts w:hint="eastAsia" w:ascii="黑体" w:hAnsi="黑体" w:eastAsia="黑体" w:cs="仿宋"/>
          <w:bCs/>
          <w:sz w:val="28"/>
          <w:szCs w:val="28"/>
          <w:highlight w:val="yellow"/>
        </w:rPr>
      </w:pPr>
      <w:bookmarkStart w:id="763" w:name="_Toc11581"/>
      <w:bookmarkStart w:id="764" w:name="_Toc266892934"/>
      <w:bookmarkStart w:id="765" w:name="_Toc469384150"/>
      <w:r>
        <w:rPr>
          <w:rFonts w:hint="eastAsia" w:ascii="黑体" w:hAnsi="黑体" w:eastAsia="黑体" w:cs="仿宋"/>
          <w:bCs/>
          <w:sz w:val="28"/>
          <w:szCs w:val="28"/>
        </w:rPr>
        <w:t>附件</w:t>
      </w:r>
      <w:r>
        <w:rPr>
          <w:rFonts w:hint="eastAsia" w:ascii="黑体" w:hAnsi="黑体" w:eastAsia="黑体" w:cs="仿宋"/>
          <w:bCs/>
          <w:sz w:val="28"/>
          <w:szCs w:val="28"/>
          <w:lang w:val="en-US" w:eastAsia="zh-CN"/>
        </w:rPr>
        <w:t>11</w:t>
      </w:r>
      <w:r>
        <w:rPr>
          <w:rFonts w:hint="eastAsia" w:ascii="黑体" w:hAnsi="黑体" w:eastAsia="黑体" w:cs="仿宋"/>
          <w:bCs/>
          <w:sz w:val="28"/>
          <w:szCs w:val="28"/>
        </w:rPr>
        <w:t>：</w:t>
      </w:r>
    </w:p>
    <w:p>
      <w:pPr>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交通信号设施维护车辆、设备、机械一览表</w:t>
      </w:r>
    </w:p>
    <w:tbl>
      <w:tblPr>
        <w:tblStyle w:val="18"/>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0"/>
        <w:gridCol w:w="3015"/>
        <w:gridCol w:w="842"/>
        <w:gridCol w:w="1302"/>
        <w:gridCol w:w="936"/>
        <w:gridCol w:w="1492"/>
        <w:gridCol w:w="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9" w:hRule="atLeast"/>
          <w:jc w:val="center"/>
        </w:trPr>
        <w:tc>
          <w:tcPr>
            <w:tcW w:w="685"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宋体" w:cs="Times New Roman"/>
                <w:szCs w:val="21"/>
              </w:rPr>
            </w:pPr>
            <w:r>
              <w:rPr>
                <w:rFonts w:hint="eastAsia" w:ascii="Times New Roman" w:hAnsi="Times New Roman" w:eastAsia="宋体" w:cs="Times New Roman"/>
                <w:szCs w:val="21"/>
              </w:rPr>
              <w:t>维护车辆、机械设备名称</w:t>
            </w:r>
          </w:p>
        </w:tc>
        <w:tc>
          <w:tcPr>
            <w:tcW w:w="1520"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宋体" w:cs="Times New Roman"/>
                <w:szCs w:val="21"/>
              </w:rPr>
            </w:pPr>
            <w:r>
              <w:rPr>
                <w:rFonts w:hint="eastAsia" w:ascii="Times New Roman" w:hAnsi="Times New Roman" w:eastAsia="宋体" w:cs="Times New Roman"/>
                <w:szCs w:val="21"/>
              </w:rPr>
              <w:t>型号规格</w:t>
            </w:r>
          </w:p>
        </w:tc>
        <w:tc>
          <w:tcPr>
            <w:tcW w:w="424"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宋体" w:cs="Times New Roman"/>
                <w:szCs w:val="21"/>
              </w:rPr>
            </w:pPr>
            <w:r>
              <w:rPr>
                <w:rFonts w:hint="eastAsia" w:ascii="Times New Roman" w:hAnsi="Times New Roman" w:eastAsia="宋体" w:cs="Times New Roman"/>
                <w:szCs w:val="21"/>
              </w:rPr>
              <w:t>数量</w:t>
            </w:r>
          </w:p>
        </w:tc>
        <w:tc>
          <w:tcPr>
            <w:tcW w:w="656"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zCs w:val="21"/>
                <w:lang w:val="en-US" w:eastAsia="zh-CN"/>
              </w:rPr>
            </w:pPr>
            <w:r>
              <w:rPr>
                <w:rFonts w:hint="eastAsia" w:ascii="Times New Roman" w:eastAsia="宋体" w:cs="Times New Roman"/>
                <w:szCs w:val="21"/>
                <w:lang w:eastAsia="zh-CN"/>
              </w:rPr>
              <w:t>车辆号牌</w:t>
            </w:r>
            <w:r>
              <w:rPr>
                <w:rFonts w:hint="eastAsia" w:ascii="Times New Roman" w:eastAsia="宋体" w:cs="Times New Roman"/>
                <w:szCs w:val="21"/>
                <w:lang w:val="en-US" w:eastAsia="zh-CN"/>
              </w:rPr>
              <w:t>/设备序列码（如有）</w:t>
            </w:r>
          </w:p>
        </w:tc>
        <w:tc>
          <w:tcPr>
            <w:tcW w:w="472"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宋体" w:cs="Times New Roman"/>
                <w:szCs w:val="21"/>
              </w:rPr>
            </w:pPr>
            <w:r>
              <w:rPr>
                <w:rFonts w:hint="eastAsia" w:ascii="Times New Roman" w:hAnsi="Times New Roman" w:eastAsia="宋体" w:cs="Times New Roman"/>
                <w:szCs w:val="21"/>
              </w:rPr>
              <w:t>已使用年限</w:t>
            </w:r>
          </w:p>
        </w:tc>
        <w:tc>
          <w:tcPr>
            <w:tcW w:w="752"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宋体" w:cs="Times New Roman"/>
                <w:szCs w:val="21"/>
              </w:rPr>
            </w:pPr>
            <w:r>
              <w:rPr>
                <w:rFonts w:hint="eastAsia" w:ascii="Times New Roman" w:hAnsi="Times New Roman" w:eastAsia="宋体" w:cs="Times New Roman"/>
                <w:szCs w:val="21"/>
              </w:rPr>
              <w:t>设备来源（自有或承诺提供）</w:t>
            </w:r>
          </w:p>
        </w:tc>
        <w:tc>
          <w:tcPr>
            <w:tcW w:w="487"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宋体" w:cs="Times New Roman"/>
                <w:szCs w:val="21"/>
              </w:rPr>
            </w:pPr>
            <w:r>
              <w:rPr>
                <w:rFonts w:hint="eastAsia" w:ascii="Times New Roman" w:hAnsi="Times New Roman" w:eastAsia="宋体" w:cs="Times New Roman"/>
                <w:szCs w:val="21"/>
              </w:rPr>
              <w:t>目前所在地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9" w:hRule="atLeast"/>
          <w:jc w:val="center"/>
        </w:trPr>
        <w:tc>
          <w:tcPr>
            <w:tcW w:w="685"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宋体" w:cs="Times New Roman"/>
                <w:szCs w:val="21"/>
              </w:rPr>
            </w:pPr>
          </w:p>
        </w:tc>
        <w:tc>
          <w:tcPr>
            <w:tcW w:w="1520"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宋体" w:cs="Times New Roman"/>
                <w:szCs w:val="21"/>
              </w:rPr>
            </w:pPr>
          </w:p>
        </w:tc>
        <w:tc>
          <w:tcPr>
            <w:tcW w:w="424"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宋体" w:cs="Times New Roman"/>
                <w:szCs w:val="21"/>
              </w:rPr>
            </w:pPr>
          </w:p>
        </w:tc>
        <w:tc>
          <w:tcPr>
            <w:tcW w:w="656"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宋体" w:cs="Times New Roman"/>
                <w:szCs w:val="21"/>
              </w:rPr>
            </w:pPr>
          </w:p>
        </w:tc>
        <w:tc>
          <w:tcPr>
            <w:tcW w:w="472"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宋体" w:cs="Times New Roman"/>
                <w:szCs w:val="21"/>
              </w:rPr>
            </w:pPr>
          </w:p>
        </w:tc>
        <w:tc>
          <w:tcPr>
            <w:tcW w:w="752"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宋体" w:cs="Times New Roman"/>
                <w:szCs w:val="21"/>
              </w:rPr>
            </w:pPr>
          </w:p>
        </w:tc>
        <w:tc>
          <w:tcPr>
            <w:tcW w:w="487"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9" w:hRule="atLeast"/>
          <w:jc w:val="center"/>
        </w:trPr>
        <w:tc>
          <w:tcPr>
            <w:tcW w:w="685"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宋体" w:cs="Times New Roman"/>
                <w:szCs w:val="21"/>
              </w:rPr>
            </w:pPr>
          </w:p>
        </w:tc>
        <w:tc>
          <w:tcPr>
            <w:tcW w:w="1520"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宋体" w:cs="Times New Roman"/>
                <w:szCs w:val="21"/>
              </w:rPr>
            </w:pPr>
          </w:p>
        </w:tc>
        <w:tc>
          <w:tcPr>
            <w:tcW w:w="424"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宋体" w:cs="Times New Roman"/>
                <w:szCs w:val="21"/>
              </w:rPr>
            </w:pPr>
          </w:p>
        </w:tc>
        <w:tc>
          <w:tcPr>
            <w:tcW w:w="656"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宋体" w:cs="Times New Roman"/>
                <w:szCs w:val="21"/>
              </w:rPr>
            </w:pPr>
          </w:p>
        </w:tc>
        <w:tc>
          <w:tcPr>
            <w:tcW w:w="472"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宋体" w:cs="Times New Roman"/>
                <w:szCs w:val="21"/>
              </w:rPr>
            </w:pPr>
          </w:p>
        </w:tc>
        <w:tc>
          <w:tcPr>
            <w:tcW w:w="752"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宋体" w:cs="Times New Roman"/>
                <w:szCs w:val="21"/>
              </w:rPr>
            </w:pPr>
          </w:p>
        </w:tc>
        <w:tc>
          <w:tcPr>
            <w:tcW w:w="487"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9" w:hRule="atLeast"/>
          <w:jc w:val="center"/>
        </w:trPr>
        <w:tc>
          <w:tcPr>
            <w:tcW w:w="685"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宋体" w:cs="Times New Roman"/>
                <w:szCs w:val="21"/>
              </w:rPr>
            </w:pPr>
          </w:p>
        </w:tc>
        <w:tc>
          <w:tcPr>
            <w:tcW w:w="1520"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宋体" w:cs="Times New Roman"/>
                <w:szCs w:val="21"/>
              </w:rPr>
            </w:pPr>
          </w:p>
        </w:tc>
        <w:tc>
          <w:tcPr>
            <w:tcW w:w="424"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宋体" w:cs="Times New Roman"/>
                <w:szCs w:val="21"/>
              </w:rPr>
            </w:pPr>
          </w:p>
        </w:tc>
        <w:tc>
          <w:tcPr>
            <w:tcW w:w="656"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宋体" w:cs="Times New Roman"/>
                <w:szCs w:val="21"/>
              </w:rPr>
            </w:pPr>
          </w:p>
        </w:tc>
        <w:tc>
          <w:tcPr>
            <w:tcW w:w="472"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宋体" w:cs="Times New Roman"/>
                <w:szCs w:val="21"/>
              </w:rPr>
            </w:pPr>
          </w:p>
        </w:tc>
        <w:tc>
          <w:tcPr>
            <w:tcW w:w="752"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宋体" w:cs="Times New Roman"/>
                <w:szCs w:val="21"/>
              </w:rPr>
            </w:pPr>
          </w:p>
        </w:tc>
        <w:tc>
          <w:tcPr>
            <w:tcW w:w="487"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9" w:hRule="atLeast"/>
          <w:jc w:val="center"/>
        </w:trPr>
        <w:tc>
          <w:tcPr>
            <w:tcW w:w="685"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宋体" w:cs="Times New Roman"/>
                <w:szCs w:val="21"/>
              </w:rPr>
            </w:pPr>
          </w:p>
        </w:tc>
        <w:tc>
          <w:tcPr>
            <w:tcW w:w="1520"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宋体" w:cs="Times New Roman"/>
                <w:szCs w:val="21"/>
              </w:rPr>
            </w:pPr>
          </w:p>
        </w:tc>
        <w:tc>
          <w:tcPr>
            <w:tcW w:w="424"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宋体" w:cs="Times New Roman"/>
                <w:szCs w:val="21"/>
              </w:rPr>
            </w:pPr>
          </w:p>
        </w:tc>
        <w:tc>
          <w:tcPr>
            <w:tcW w:w="656"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宋体" w:cs="Times New Roman"/>
                <w:szCs w:val="21"/>
              </w:rPr>
            </w:pPr>
          </w:p>
        </w:tc>
        <w:tc>
          <w:tcPr>
            <w:tcW w:w="472"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宋体" w:cs="Times New Roman"/>
                <w:szCs w:val="21"/>
              </w:rPr>
            </w:pPr>
          </w:p>
        </w:tc>
        <w:tc>
          <w:tcPr>
            <w:tcW w:w="752"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宋体" w:cs="Times New Roman"/>
                <w:szCs w:val="21"/>
              </w:rPr>
            </w:pPr>
          </w:p>
        </w:tc>
        <w:tc>
          <w:tcPr>
            <w:tcW w:w="487"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9" w:hRule="atLeast"/>
          <w:jc w:val="center"/>
        </w:trPr>
        <w:tc>
          <w:tcPr>
            <w:tcW w:w="685"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宋体" w:cs="Times New Roman"/>
                <w:szCs w:val="21"/>
              </w:rPr>
            </w:pPr>
          </w:p>
        </w:tc>
        <w:tc>
          <w:tcPr>
            <w:tcW w:w="1520"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宋体" w:cs="Times New Roman"/>
                <w:szCs w:val="21"/>
              </w:rPr>
            </w:pPr>
          </w:p>
        </w:tc>
        <w:tc>
          <w:tcPr>
            <w:tcW w:w="424"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宋体" w:cs="Times New Roman"/>
                <w:szCs w:val="21"/>
              </w:rPr>
            </w:pPr>
          </w:p>
        </w:tc>
        <w:tc>
          <w:tcPr>
            <w:tcW w:w="656"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宋体" w:cs="Times New Roman"/>
                <w:szCs w:val="21"/>
              </w:rPr>
            </w:pPr>
          </w:p>
        </w:tc>
        <w:tc>
          <w:tcPr>
            <w:tcW w:w="472"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宋体" w:cs="Times New Roman"/>
                <w:szCs w:val="21"/>
              </w:rPr>
            </w:pPr>
          </w:p>
        </w:tc>
        <w:tc>
          <w:tcPr>
            <w:tcW w:w="752"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宋体" w:cs="Times New Roman"/>
                <w:szCs w:val="21"/>
              </w:rPr>
            </w:pPr>
          </w:p>
        </w:tc>
        <w:tc>
          <w:tcPr>
            <w:tcW w:w="487"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9" w:hRule="atLeast"/>
          <w:jc w:val="center"/>
        </w:trPr>
        <w:tc>
          <w:tcPr>
            <w:tcW w:w="685"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宋体" w:cs="Times New Roman"/>
                <w:szCs w:val="21"/>
              </w:rPr>
            </w:pPr>
          </w:p>
        </w:tc>
        <w:tc>
          <w:tcPr>
            <w:tcW w:w="1520"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宋体" w:cs="Times New Roman"/>
                <w:szCs w:val="21"/>
              </w:rPr>
            </w:pPr>
          </w:p>
        </w:tc>
        <w:tc>
          <w:tcPr>
            <w:tcW w:w="424"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宋体" w:cs="Times New Roman"/>
                <w:szCs w:val="21"/>
              </w:rPr>
            </w:pPr>
          </w:p>
        </w:tc>
        <w:tc>
          <w:tcPr>
            <w:tcW w:w="656"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宋体" w:cs="Times New Roman"/>
                <w:szCs w:val="21"/>
              </w:rPr>
            </w:pPr>
          </w:p>
        </w:tc>
        <w:tc>
          <w:tcPr>
            <w:tcW w:w="472"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宋体" w:cs="Times New Roman"/>
                <w:szCs w:val="21"/>
              </w:rPr>
            </w:pPr>
          </w:p>
        </w:tc>
        <w:tc>
          <w:tcPr>
            <w:tcW w:w="752"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宋体" w:cs="Times New Roman"/>
                <w:szCs w:val="21"/>
              </w:rPr>
            </w:pPr>
          </w:p>
        </w:tc>
        <w:tc>
          <w:tcPr>
            <w:tcW w:w="487"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宋体" w:cs="Times New Roman"/>
                <w:szCs w:val="21"/>
              </w:rPr>
            </w:pPr>
          </w:p>
        </w:tc>
      </w:tr>
    </w:tbl>
    <w:p>
      <w:pPr>
        <w:rPr>
          <w:rFonts w:hint="eastAsia" w:ascii="黑体" w:hAnsi="黑体" w:eastAsia="黑体" w:cs="仿宋"/>
          <w:bCs/>
          <w:kern w:val="0"/>
          <w:sz w:val="28"/>
          <w:szCs w:val="28"/>
          <w:lang w:eastAsia="zh-CN"/>
        </w:rPr>
      </w:pPr>
      <w:r>
        <w:rPr>
          <w:rFonts w:hint="eastAsia" w:ascii="黑体" w:hAnsi="黑体" w:eastAsia="黑体" w:cs="仿宋"/>
          <w:bCs/>
          <w:kern w:val="0"/>
          <w:sz w:val="28"/>
          <w:szCs w:val="28"/>
          <w:lang w:eastAsia="zh-CN"/>
        </w:rPr>
        <w:t>说明：</w:t>
      </w:r>
    </w:p>
    <w:p>
      <w:pPr>
        <w:rPr>
          <w:rFonts w:hint="eastAsia" w:ascii="黑体" w:hAnsi="黑体" w:eastAsia="黑体" w:cs="仿宋"/>
          <w:bCs/>
          <w:kern w:val="0"/>
          <w:sz w:val="28"/>
          <w:szCs w:val="28"/>
        </w:rPr>
      </w:pPr>
      <w:r>
        <w:rPr>
          <w:rFonts w:hint="eastAsia" w:ascii="黑体" w:hAnsi="黑体" w:eastAsia="黑体" w:cs="仿宋"/>
          <w:bCs/>
          <w:kern w:val="0"/>
          <w:sz w:val="28"/>
          <w:szCs w:val="28"/>
          <w:lang w:val="en-US" w:eastAsia="zh-CN"/>
        </w:rPr>
        <w:t xml:space="preserve">    表中车辆设备一经确认不得更换。如确需更换，相关性能参数不得低于原有车辆设备且应经过发包人书面同意。</w:t>
      </w:r>
      <w:r>
        <w:rPr>
          <w:rFonts w:hint="eastAsia" w:ascii="黑体" w:hAnsi="黑体" w:eastAsia="黑体" w:cs="仿宋"/>
          <w:bCs/>
          <w:kern w:val="0"/>
          <w:sz w:val="28"/>
          <w:szCs w:val="28"/>
        </w:rPr>
        <w:br w:type="page"/>
      </w:r>
    </w:p>
    <w:p>
      <w:pPr>
        <w:rPr>
          <w:rFonts w:ascii="黑体" w:hAnsi="黑体" w:eastAsia="黑体" w:cs="仿宋"/>
          <w:bCs/>
          <w:kern w:val="0"/>
          <w:sz w:val="28"/>
          <w:szCs w:val="28"/>
        </w:rPr>
      </w:pPr>
      <w:r>
        <w:rPr>
          <w:rFonts w:hint="eastAsia" w:ascii="黑体" w:hAnsi="黑体" w:eastAsia="黑体" w:cs="仿宋"/>
          <w:bCs/>
          <w:kern w:val="0"/>
          <w:sz w:val="28"/>
          <w:szCs w:val="28"/>
        </w:rPr>
        <w:t>格式</w:t>
      </w:r>
      <w:bookmarkEnd w:id="763"/>
      <w:bookmarkEnd w:id="764"/>
      <w:bookmarkEnd w:id="765"/>
      <w:r>
        <w:rPr>
          <w:rFonts w:hint="eastAsia" w:ascii="黑体" w:hAnsi="黑体" w:eastAsia="黑体" w:cs="仿宋"/>
          <w:bCs/>
          <w:kern w:val="0"/>
          <w:sz w:val="28"/>
          <w:szCs w:val="28"/>
        </w:rPr>
        <w:t>1</w:t>
      </w:r>
    </w:p>
    <w:p>
      <w:pPr>
        <w:spacing w:line="360" w:lineRule="auto"/>
        <w:jc w:val="center"/>
        <w:rPr>
          <w:rFonts w:ascii="黑体" w:hAnsi="黑体" w:eastAsia="黑体" w:cs="Times New Roman"/>
          <w:bCs/>
          <w:spacing w:val="30"/>
          <w:sz w:val="44"/>
          <w:szCs w:val="44"/>
        </w:rPr>
      </w:pPr>
      <w:r>
        <w:rPr>
          <w:rFonts w:hint="eastAsia" w:ascii="黑体" w:hAnsi="黑体" w:eastAsia="黑体" w:cs="仿宋"/>
          <w:bCs/>
          <w:spacing w:val="30"/>
          <w:sz w:val="44"/>
          <w:szCs w:val="44"/>
        </w:rPr>
        <w:t>工程开工</w:t>
      </w:r>
      <w:r>
        <w:rPr>
          <w:rFonts w:ascii="黑体" w:hAnsi="黑体" w:eastAsia="黑体" w:cs="仿宋"/>
          <w:bCs/>
          <w:spacing w:val="30"/>
          <w:sz w:val="44"/>
          <w:szCs w:val="44"/>
        </w:rPr>
        <w:t>/</w:t>
      </w:r>
      <w:r>
        <w:rPr>
          <w:rFonts w:hint="eastAsia" w:ascii="黑体" w:hAnsi="黑体" w:eastAsia="黑体" w:cs="仿宋"/>
          <w:bCs/>
          <w:spacing w:val="30"/>
          <w:sz w:val="44"/>
          <w:szCs w:val="44"/>
        </w:rPr>
        <w:t>复工报审表</w:t>
      </w:r>
    </w:p>
    <w:p>
      <w:pPr>
        <w:spacing w:line="360" w:lineRule="auto"/>
        <w:rPr>
          <w:rFonts w:ascii="仿宋" w:hAnsi="仿宋" w:eastAsia="仿宋" w:cs="Times New Roman"/>
          <w:sz w:val="24"/>
          <w:szCs w:val="24"/>
        </w:rPr>
      </w:pPr>
      <w:r>
        <w:rPr>
          <w:rFonts w:hint="eastAsia" w:ascii="仿宋" w:hAnsi="仿宋" w:eastAsia="仿宋" w:cs="仿宋"/>
          <w:sz w:val="24"/>
          <w:szCs w:val="24"/>
        </w:rPr>
        <w:t>工程名称</w:t>
      </w:r>
      <w:r>
        <w:rPr>
          <w:rFonts w:ascii="仿宋" w:hAnsi="仿宋" w:eastAsia="仿宋" w:cs="仿宋"/>
          <w:sz w:val="24"/>
          <w:szCs w:val="24"/>
        </w:rPr>
        <w:t>:</w:t>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 xml:space="preserve">    </w:t>
      </w:r>
      <w:r>
        <w:rPr>
          <w:rFonts w:hint="eastAsia" w:ascii="仿宋" w:hAnsi="仿宋" w:eastAsia="仿宋" w:cs="仿宋"/>
          <w:sz w:val="24"/>
          <w:szCs w:val="24"/>
        </w:rPr>
        <w:t>编号</w:t>
      </w:r>
      <w:r>
        <w:rPr>
          <w:rFonts w:ascii="仿宋" w:hAnsi="仿宋" w:eastAsia="仿宋" w:cs="仿宋"/>
          <w:sz w:val="24"/>
          <w:szCs w:val="24"/>
        </w:rPr>
        <w:t>:</w:t>
      </w:r>
    </w:p>
    <w:tbl>
      <w:tblPr>
        <w:tblStyle w:val="18"/>
        <w:tblW w:w="0" w:type="auto"/>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4777"/>
        <w:gridCol w:w="559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26" w:hRule="atLeast"/>
        </w:trPr>
        <w:tc>
          <w:tcPr>
            <w:tcW w:w="10373" w:type="dxa"/>
            <w:gridSpan w:val="2"/>
            <w:noWrap w:val="0"/>
            <w:vAlign w:val="top"/>
          </w:tcPr>
          <w:p>
            <w:pPr>
              <w:spacing w:before="120" w:line="360" w:lineRule="auto"/>
              <w:ind w:left="-28" w:firstLine="181"/>
              <w:rPr>
                <w:rFonts w:ascii="仿宋" w:hAnsi="仿宋" w:eastAsia="仿宋" w:cs="Times New Roman"/>
                <w:sz w:val="24"/>
                <w:szCs w:val="24"/>
              </w:rPr>
            </w:pPr>
            <w:r>
              <w:rPr>
                <w:rFonts w:hint="eastAsia" w:ascii="仿宋" w:hAnsi="仿宋" w:eastAsia="仿宋" w:cs="仿宋"/>
                <w:sz w:val="24"/>
                <w:szCs w:val="24"/>
              </w:rPr>
              <w:t>致</w:t>
            </w:r>
            <w:r>
              <w:rPr>
                <w:rFonts w:ascii="仿宋" w:hAnsi="仿宋" w:eastAsia="仿宋" w:cs="仿宋"/>
                <w:sz w:val="24"/>
                <w:szCs w:val="24"/>
              </w:rPr>
              <w:t>:</w:t>
            </w:r>
            <w:r>
              <w:rPr>
                <w:rFonts w:ascii="仿宋" w:hAnsi="仿宋" w:eastAsia="仿宋" w:cs="仿宋"/>
                <w:sz w:val="24"/>
                <w:szCs w:val="24"/>
                <w:u w:val="single"/>
              </w:rPr>
              <w:t xml:space="preserve">                                                     </w:t>
            </w:r>
            <w:r>
              <w:rPr>
                <w:rFonts w:hint="eastAsia" w:ascii="仿宋" w:hAnsi="仿宋" w:eastAsia="仿宋" w:cs="仿宋"/>
                <w:sz w:val="24"/>
                <w:szCs w:val="24"/>
              </w:rPr>
              <w:t>（监理单位全称）</w:t>
            </w:r>
          </w:p>
          <w:p>
            <w:pPr>
              <w:spacing w:line="360" w:lineRule="auto"/>
              <w:ind w:left="-28" w:firstLine="540"/>
              <w:rPr>
                <w:rFonts w:ascii="仿宋" w:hAnsi="仿宋" w:eastAsia="仿宋" w:cs="Times New Roman"/>
                <w:sz w:val="24"/>
                <w:szCs w:val="24"/>
              </w:rPr>
            </w:pPr>
            <w:r>
              <w:rPr>
                <w:rFonts w:hint="eastAsia" w:ascii="仿宋" w:hAnsi="仿宋" w:eastAsia="仿宋" w:cs="仿宋"/>
                <w:sz w:val="24"/>
                <w:szCs w:val="24"/>
              </w:rPr>
              <w:t>我方承担的</w:t>
            </w:r>
            <w:r>
              <w:rPr>
                <w:rFonts w:ascii="仿宋" w:hAnsi="仿宋" w:eastAsia="仿宋" w:cs="仿宋"/>
                <w:sz w:val="24"/>
                <w:szCs w:val="24"/>
                <w:u w:val="single"/>
              </w:rPr>
              <w:t xml:space="preserve">                             </w:t>
            </w:r>
            <w:r>
              <w:rPr>
                <w:rFonts w:hint="eastAsia" w:ascii="仿宋" w:hAnsi="仿宋" w:eastAsia="仿宋" w:cs="仿宋"/>
                <w:sz w:val="24"/>
                <w:szCs w:val="24"/>
              </w:rPr>
              <w:t>工程</w:t>
            </w:r>
            <w:r>
              <w:rPr>
                <w:rFonts w:ascii="仿宋" w:hAnsi="仿宋" w:eastAsia="仿宋" w:cs="仿宋"/>
                <w:sz w:val="24"/>
                <w:szCs w:val="24"/>
              </w:rPr>
              <w:t>,</w:t>
            </w:r>
            <w:r>
              <w:rPr>
                <w:rFonts w:hint="eastAsia" w:ascii="仿宋" w:hAnsi="仿宋" w:eastAsia="仿宋" w:cs="仿宋"/>
                <w:sz w:val="24"/>
                <w:szCs w:val="24"/>
              </w:rPr>
              <w:t>已完成了以下各项工作</w:t>
            </w:r>
            <w:r>
              <w:rPr>
                <w:rFonts w:ascii="仿宋" w:hAnsi="仿宋" w:eastAsia="仿宋" w:cs="仿宋"/>
                <w:sz w:val="24"/>
                <w:szCs w:val="24"/>
              </w:rPr>
              <w:t>,</w:t>
            </w:r>
            <w:r>
              <w:rPr>
                <w:rFonts w:hint="eastAsia" w:ascii="仿宋" w:hAnsi="仿宋" w:eastAsia="仿宋" w:cs="仿宋"/>
                <w:sz w:val="24"/>
                <w:szCs w:val="24"/>
              </w:rPr>
              <w:t>具备了（</w:t>
            </w:r>
            <w:r>
              <w:rPr>
                <w:rFonts w:hint="eastAsia" w:ascii="仿宋" w:hAnsi="仿宋" w:eastAsia="仿宋" w:cs="仿宋"/>
                <w:sz w:val="32"/>
                <w:szCs w:val="32"/>
              </w:rPr>
              <w:t>□</w:t>
            </w:r>
            <w:r>
              <w:rPr>
                <w:rFonts w:hint="eastAsia" w:ascii="仿宋" w:hAnsi="仿宋" w:eastAsia="仿宋" w:cs="仿宋"/>
                <w:sz w:val="24"/>
                <w:szCs w:val="24"/>
              </w:rPr>
              <w:t>开工</w:t>
            </w:r>
            <w:r>
              <w:rPr>
                <w:rFonts w:ascii="仿宋" w:hAnsi="仿宋" w:eastAsia="仿宋" w:cs="仿宋"/>
                <w:sz w:val="24"/>
                <w:szCs w:val="24"/>
              </w:rPr>
              <w:t>/</w:t>
            </w:r>
            <w:r>
              <w:rPr>
                <w:rFonts w:hint="eastAsia" w:ascii="仿宋" w:hAnsi="仿宋" w:eastAsia="仿宋" w:cs="仿宋"/>
                <w:sz w:val="32"/>
                <w:szCs w:val="32"/>
              </w:rPr>
              <w:t>□</w:t>
            </w:r>
            <w:r>
              <w:rPr>
                <w:rFonts w:hint="eastAsia" w:ascii="仿宋" w:hAnsi="仿宋" w:eastAsia="仿宋" w:cs="仿宋"/>
                <w:sz w:val="24"/>
                <w:szCs w:val="24"/>
              </w:rPr>
              <w:t>复工）条件</w:t>
            </w:r>
            <w:r>
              <w:rPr>
                <w:rFonts w:ascii="仿宋" w:hAnsi="仿宋" w:eastAsia="仿宋" w:cs="仿宋"/>
                <w:sz w:val="24"/>
                <w:szCs w:val="24"/>
              </w:rPr>
              <w:t>,</w:t>
            </w:r>
            <w:r>
              <w:rPr>
                <w:rFonts w:hint="eastAsia" w:ascii="仿宋" w:hAnsi="仿宋" w:eastAsia="仿宋" w:cs="仿宋"/>
                <w:sz w:val="24"/>
                <w:szCs w:val="24"/>
              </w:rPr>
              <w:t>现申请施工</w:t>
            </w:r>
            <w:r>
              <w:rPr>
                <w:rFonts w:ascii="仿宋" w:hAnsi="仿宋" w:eastAsia="仿宋" w:cs="仿宋"/>
                <w:sz w:val="24"/>
                <w:szCs w:val="24"/>
              </w:rPr>
              <w:t>,</w:t>
            </w:r>
            <w:r>
              <w:rPr>
                <w:rFonts w:hint="eastAsia" w:ascii="仿宋" w:hAnsi="仿宋" w:eastAsia="仿宋" w:cs="仿宋"/>
                <w:sz w:val="24"/>
                <w:szCs w:val="24"/>
              </w:rPr>
              <w:t>请审查并签发（</w:t>
            </w:r>
            <w:r>
              <w:rPr>
                <w:rFonts w:hint="eastAsia" w:ascii="仿宋" w:hAnsi="仿宋" w:eastAsia="仿宋" w:cs="仿宋"/>
                <w:sz w:val="32"/>
                <w:szCs w:val="32"/>
              </w:rPr>
              <w:t>□</w:t>
            </w:r>
            <w:r>
              <w:rPr>
                <w:rFonts w:hint="eastAsia" w:ascii="仿宋" w:hAnsi="仿宋" w:eastAsia="仿宋" w:cs="仿宋"/>
                <w:sz w:val="24"/>
                <w:szCs w:val="24"/>
              </w:rPr>
              <w:t>开工</w:t>
            </w:r>
            <w:r>
              <w:rPr>
                <w:rFonts w:ascii="仿宋" w:hAnsi="仿宋" w:eastAsia="仿宋" w:cs="仿宋"/>
                <w:sz w:val="24"/>
                <w:szCs w:val="24"/>
              </w:rPr>
              <w:t>/</w:t>
            </w:r>
            <w:r>
              <w:rPr>
                <w:rFonts w:hint="eastAsia" w:ascii="仿宋" w:hAnsi="仿宋" w:eastAsia="仿宋" w:cs="仿宋"/>
                <w:sz w:val="32"/>
                <w:szCs w:val="32"/>
              </w:rPr>
              <w:t>□</w:t>
            </w:r>
            <w:r>
              <w:rPr>
                <w:rFonts w:hint="eastAsia" w:ascii="仿宋" w:hAnsi="仿宋" w:eastAsia="仿宋" w:cs="仿宋"/>
                <w:sz w:val="24"/>
                <w:szCs w:val="24"/>
              </w:rPr>
              <w:t>复工）指令。</w:t>
            </w:r>
          </w:p>
          <w:p>
            <w:pPr>
              <w:spacing w:line="360" w:lineRule="auto"/>
              <w:ind w:left="-28"/>
              <w:rPr>
                <w:rFonts w:ascii="仿宋" w:hAnsi="仿宋" w:eastAsia="仿宋" w:cs="Times New Roman"/>
                <w:sz w:val="24"/>
                <w:szCs w:val="24"/>
              </w:rPr>
            </w:pPr>
            <w:r>
              <w:rPr>
                <w:rFonts w:hint="eastAsia" w:ascii="仿宋" w:hAnsi="仿宋" w:eastAsia="仿宋" w:cs="仿宋"/>
                <w:sz w:val="24"/>
                <w:szCs w:val="24"/>
              </w:rPr>
              <w:t>附：开工报告</w:t>
            </w:r>
          </w:p>
          <w:p>
            <w:pPr>
              <w:spacing w:line="360" w:lineRule="auto"/>
              <w:ind w:left="-28"/>
              <w:rPr>
                <w:rFonts w:ascii="仿宋" w:hAnsi="仿宋" w:eastAsia="仿宋" w:cs="仿宋"/>
                <w:sz w:val="24"/>
                <w:szCs w:val="24"/>
              </w:rPr>
            </w:pPr>
            <w:r>
              <w:rPr>
                <w:rFonts w:hint="eastAsia" w:ascii="仿宋" w:hAnsi="仿宋" w:eastAsia="仿宋" w:cs="仿宋"/>
                <w:sz w:val="24"/>
                <w:szCs w:val="24"/>
              </w:rPr>
              <w:t>承包方式：</w:t>
            </w:r>
            <w:r>
              <w:rPr>
                <w:rFonts w:ascii="仿宋" w:hAnsi="仿宋" w:eastAsia="仿宋" w:cs="仿宋"/>
                <w:sz w:val="24"/>
                <w:szCs w:val="24"/>
              </w:rPr>
              <w:t xml:space="preserve"> </w:t>
            </w:r>
          </w:p>
          <w:p>
            <w:pPr>
              <w:spacing w:line="360" w:lineRule="auto"/>
              <w:ind w:left="-27" w:firstLine="320"/>
              <w:rPr>
                <w:rFonts w:ascii="仿宋" w:hAnsi="仿宋" w:eastAsia="仿宋" w:cs="Times New Roman"/>
                <w:sz w:val="24"/>
                <w:szCs w:val="24"/>
              </w:rPr>
            </w:pPr>
            <w:r>
              <w:rPr>
                <w:rFonts w:hint="eastAsia" w:ascii="仿宋" w:hAnsi="仿宋" w:eastAsia="仿宋" w:cs="仿宋"/>
                <w:sz w:val="32"/>
                <w:szCs w:val="32"/>
              </w:rPr>
              <w:t>□</w:t>
            </w:r>
            <w:r>
              <w:rPr>
                <w:rFonts w:hint="eastAsia" w:ascii="仿宋" w:hAnsi="仿宋" w:eastAsia="仿宋" w:cs="仿宋"/>
                <w:sz w:val="24"/>
                <w:szCs w:val="24"/>
              </w:rPr>
              <w:t>无分包；</w:t>
            </w:r>
            <w:r>
              <w:rPr>
                <w:rFonts w:hint="eastAsia" w:ascii="仿宋" w:hAnsi="仿宋" w:eastAsia="仿宋" w:cs="仿宋"/>
                <w:sz w:val="32"/>
                <w:szCs w:val="32"/>
              </w:rPr>
              <w:t>□</w:t>
            </w:r>
            <w:r>
              <w:rPr>
                <w:rFonts w:hint="eastAsia" w:ascii="仿宋" w:hAnsi="仿宋" w:eastAsia="仿宋" w:cs="仿宋"/>
                <w:sz w:val="24"/>
                <w:szCs w:val="24"/>
              </w:rPr>
              <w:t>有分包，并已审核。</w:t>
            </w:r>
          </w:p>
          <w:p>
            <w:pPr>
              <w:spacing w:line="360" w:lineRule="auto"/>
              <w:rPr>
                <w:rFonts w:ascii="仿宋" w:hAnsi="仿宋" w:eastAsia="仿宋" w:cs="Times New Roman"/>
                <w:sz w:val="24"/>
                <w:szCs w:val="24"/>
              </w:rPr>
            </w:pPr>
            <w:r>
              <w:rPr>
                <w:rFonts w:hint="eastAsia" w:ascii="仿宋" w:hAnsi="仿宋" w:eastAsia="仿宋" w:cs="仿宋"/>
                <w:sz w:val="24"/>
                <w:szCs w:val="24"/>
              </w:rPr>
              <w:t>开工准备情况：</w:t>
            </w:r>
          </w:p>
          <w:p>
            <w:pPr>
              <w:spacing w:line="360" w:lineRule="auto"/>
              <w:ind w:firstLine="320"/>
              <w:rPr>
                <w:rFonts w:ascii="仿宋" w:hAnsi="仿宋" w:eastAsia="仿宋" w:cs="Times New Roman"/>
                <w:sz w:val="24"/>
                <w:szCs w:val="24"/>
              </w:rPr>
            </w:pPr>
            <w:r>
              <w:rPr>
                <w:rFonts w:hint="eastAsia" w:ascii="仿宋" w:hAnsi="仿宋" w:eastAsia="仿宋" w:cs="仿宋"/>
                <w:sz w:val="32"/>
                <w:szCs w:val="32"/>
              </w:rPr>
              <w:t>□</w:t>
            </w:r>
            <w:r>
              <w:rPr>
                <w:rFonts w:hint="eastAsia" w:ascii="仿宋" w:hAnsi="仿宋" w:eastAsia="仿宋" w:cs="仿宋"/>
                <w:sz w:val="24"/>
                <w:szCs w:val="24"/>
              </w:rPr>
              <w:t>施工组织设计（方案）已审批</w:t>
            </w:r>
            <w:r>
              <w:rPr>
                <w:rFonts w:ascii="仿宋" w:hAnsi="仿宋" w:eastAsia="仿宋" w:cs="仿宋"/>
                <w:sz w:val="24"/>
                <w:szCs w:val="24"/>
              </w:rPr>
              <w:t xml:space="preserve">          </w:t>
            </w:r>
            <w:r>
              <w:rPr>
                <w:rFonts w:hint="eastAsia" w:ascii="仿宋" w:hAnsi="仿宋" w:eastAsia="仿宋" w:cs="仿宋"/>
                <w:sz w:val="32"/>
                <w:szCs w:val="32"/>
              </w:rPr>
              <w:t>□</w:t>
            </w:r>
            <w:r>
              <w:rPr>
                <w:rFonts w:hint="eastAsia" w:ascii="仿宋" w:hAnsi="仿宋" w:eastAsia="仿宋" w:cs="仿宋"/>
                <w:sz w:val="24"/>
                <w:szCs w:val="24"/>
              </w:rPr>
              <w:t>资金已落实</w:t>
            </w:r>
          </w:p>
          <w:p>
            <w:pPr>
              <w:tabs>
                <w:tab w:val="left" w:pos="4212"/>
              </w:tabs>
              <w:spacing w:line="360" w:lineRule="auto"/>
              <w:ind w:firstLine="320"/>
              <w:rPr>
                <w:rFonts w:ascii="仿宋" w:hAnsi="仿宋" w:eastAsia="仿宋" w:cs="Times New Roman"/>
                <w:sz w:val="24"/>
                <w:szCs w:val="24"/>
              </w:rPr>
            </w:pPr>
            <w:r>
              <w:rPr>
                <w:rFonts w:hint="eastAsia" w:ascii="仿宋" w:hAnsi="仿宋" w:eastAsia="仿宋" w:cs="仿宋"/>
                <w:sz w:val="32"/>
                <w:szCs w:val="32"/>
              </w:rPr>
              <w:t>□</w:t>
            </w:r>
            <w:r>
              <w:rPr>
                <w:rFonts w:hint="eastAsia" w:ascii="仿宋" w:hAnsi="仿宋" w:eastAsia="仿宋" w:cs="仿宋"/>
                <w:sz w:val="24"/>
                <w:szCs w:val="24"/>
              </w:rPr>
              <w:t>施工图纸已会审并交底</w:t>
            </w:r>
            <w:r>
              <w:rPr>
                <w:rFonts w:ascii="仿宋" w:hAnsi="仿宋" w:eastAsia="仿宋" w:cs="仿宋"/>
                <w:sz w:val="24"/>
                <w:szCs w:val="24"/>
              </w:rPr>
              <w:t xml:space="preserve">                </w:t>
            </w:r>
            <w:r>
              <w:rPr>
                <w:rFonts w:hint="eastAsia" w:ascii="仿宋" w:hAnsi="仿宋" w:eastAsia="仿宋" w:cs="仿宋"/>
                <w:sz w:val="32"/>
                <w:szCs w:val="32"/>
              </w:rPr>
              <w:t>□</w:t>
            </w:r>
            <w:r>
              <w:rPr>
                <w:rFonts w:hint="eastAsia" w:ascii="仿宋" w:hAnsi="仿宋" w:eastAsia="仿宋" w:cs="仿宋"/>
                <w:sz w:val="24"/>
                <w:szCs w:val="24"/>
              </w:rPr>
              <w:t>劳动力安排就绪并已进场</w:t>
            </w:r>
          </w:p>
          <w:p>
            <w:pPr>
              <w:spacing w:line="360" w:lineRule="auto"/>
              <w:ind w:firstLine="320"/>
              <w:rPr>
                <w:rFonts w:ascii="仿宋" w:hAnsi="仿宋" w:eastAsia="仿宋" w:cs="Times New Roman"/>
                <w:sz w:val="24"/>
                <w:szCs w:val="24"/>
              </w:rPr>
            </w:pPr>
            <w:r>
              <w:rPr>
                <w:rFonts w:hint="eastAsia" w:ascii="仿宋" w:hAnsi="仿宋" w:eastAsia="仿宋" w:cs="仿宋"/>
                <w:sz w:val="32"/>
                <w:szCs w:val="32"/>
              </w:rPr>
              <w:t>□</w:t>
            </w:r>
            <w:r>
              <w:rPr>
                <w:rFonts w:hint="eastAsia" w:ascii="仿宋" w:hAnsi="仿宋" w:eastAsia="仿宋" w:cs="仿宋"/>
                <w:sz w:val="24"/>
                <w:szCs w:val="24"/>
              </w:rPr>
              <w:t>开工所需的材料、机具已进场</w:t>
            </w:r>
            <w:r>
              <w:rPr>
                <w:rFonts w:ascii="仿宋" w:hAnsi="仿宋" w:eastAsia="仿宋" w:cs="仿宋"/>
                <w:sz w:val="24"/>
                <w:szCs w:val="24"/>
              </w:rPr>
              <w:t xml:space="preserve">          </w:t>
            </w:r>
            <w:r>
              <w:rPr>
                <w:rFonts w:hint="eastAsia" w:ascii="仿宋" w:hAnsi="仿宋" w:eastAsia="仿宋" w:cs="仿宋"/>
                <w:sz w:val="32"/>
                <w:szCs w:val="32"/>
              </w:rPr>
              <w:t>□</w:t>
            </w:r>
            <w:r>
              <w:rPr>
                <w:rFonts w:hint="eastAsia" w:ascii="仿宋" w:hAnsi="仿宋" w:eastAsia="仿宋" w:cs="仿宋"/>
                <w:sz w:val="24"/>
                <w:szCs w:val="24"/>
              </w:rPr>
              <w:t>其他开工条件已具备</w:t>
            </w:r>
          </w:p>
          <w:p>
            <w:pPr>
              <w:spacing w:line="360" w:lineRule="auto"/>
              <w:rPr>
                <w:rFonts w:ascii="仿宋" w:hAnsi="仿宋" w:eastAsia="仿宋" w:cs="Times New Roman"/>
                <w:sz w:val="24"/>
                <w:szCs w:val="24"/>
              </w:rPr>
            </w:pPr>
          </w:p>
          <w:p>
            <w:pPr>
              <w:spacing w:line="360" w:lineRule="auto"/>
              <w:rPr>
                <w:rFonts w:ascii="仿宋" w:hAnsi="仿宋" w:eastAsia="仿宋" w:cs="Times New Roman"/>
                <w:sz w:val="24"/>
                <w:szCs w:val="24"/>
                <w:u w:val="single"/>
              </w:rPr>
            </w:pPr>
            <w:r>
              <w:rPr>
                <w:rFonts w:ascii="仿宋" w:hAnsi="仿宋" w:eastAsia="仿宋" w:cs="仿宋"/>
                <w:sz w:val="24"/>
                <w:szCs w:val="24"/>
              </w:rPr>
              <w:t xml:space="preserve">                                                  </w:t>
            </w:r>
            <w:r>
              <w:rPr>
                <w:rFonts w:hint="eastAsia" w:ascii="仿宋" w:hAnsi="仿宋" w:eastAsia="仿宋" w:cs="仿宋"/>
                <w:sz w:val="24"/>
                <w:szCs w:val="24"/>
              </w:rPr>
              <w:t>承包人（章）</w:t>
            </w:r>
            <w:r>
              <w:rPr>
                <w:rFonts w:ascii="仿宋" w:hAnsi="仿宋" w:eastAsia="仿宋" w:cs="仿宋"/>
                <w:sz w:val="24"/>
                <w:szCs w:val="24"/>
              </w:rPr>
              <w:t xml:space="preserve">                 </w:t>
            </w:r>
          </w:p>
          <w:p>
            <w:pPr>
              <w:spacing w:line="360" w:lineRule="auto"/>
              <w:ind w:firstLine="6225" w:firstLineChars="2500"/>
              <w:rPr>
                <w:rFonts w:ascii="仿宋" w:hAnsi="仿宋" w:eastAsia="仿宋" w:cs="仿宋"/>
                <w:sz w:val="24"/>
                <w:szCs w:val="24"/>
                <w:u w:val="single"/>
              </w:rPr>
            </w:pPr>
            <w:r>
              <w:rPr>
                <w:rFonts w:hint="eastAsia" w:ascii="仿宋" w:hAnsi="仿宋" w:eastAsia="仿宋" w:cs="仿宋"/>
                <w:sz w:val="24"/>
                <w:szCs w:val="24"/>
              </w:rPr>
              <w:t>承包人代表</w:t>
            </w:r>
            <w:r>
              <w:rPr>
                <w:rFonts w:ascii="仿宋" w:hAnsi="仿宋" w:eastAsia="仿宋" w:cs="仿宋"/>
                <w:sz w:val="24"/>
                <w:szCs w:val="24"/>
                <w:u w:val="single"/>
              </w:rPr>
              <w:t xml:space="preserve">               </w:t>
            </w:r>
          </w:p>
          <w:p>
            <w:pPr>
              <w:snapToGrid w:val="0"/>
              <w:spacing w:line="360" w:lineRule="auto"/>
              <w:ind w:firstLine="6225" w:firstLineChars="2500"/>
              <w:rPr>
                <w:rFonts w:ascii="仿宋" w:hAnsi="仿宋" w:eastAsia="仿宋" w:cs="Times New Roman"/>
                <w:sz w:val="24"/>
                <w:szCs w:val="24"/>
                <w:u w:val="single"/>
              </w:rPr>
            </w:pPr>
            <w:r>
              <w:rPr>
                <w:rFonts w:hint="eastAsia" w:ascii="仿宋" w:hAnsi="仿宋" w:eastAsia="仿宋" w:cs="仿宋"/>
                <w:sz w:val="24"/>
                <w:szCs w:val="24"/>
              </w:rPr>
              <w:t>日</w:t>
            </w:r>
            <w:r>
              <w:rPr>
                <w:rFonts w:ascii="仿宋" w:hAnsi="仿宋" w:eastAsia="仿宋" w:cs="仿宋"/>
                <w:sz w:val="24"/>
                <w:szCs w:val="24"/>
              </w:rPr>
              <w:t xml:space="preserve">      </w:t>
            </w:r>
            <w:r>
              <w:rPr>
                <w:rFonts w:hint="eastAsia" w:ascii="仿宋" w:hAnsi="仿宋" w:eastAsia="仿宋" w:cs="仿宋"/>
                <w:sz w:val="24"/>
                <w:szCs w:val="24"/>
              </w:rPr>
              <w:t>期</w:t>
            </w:r>
            <w:r>
              <w:rPr>
                <w:rFonts w:ascii="仿宋" w:hAnsi="仿宋" w:eastAsia="仿宋" w:cs="仿宋"/>
                <w:sz w:val="24"/>
                <w:szCs w:val="24"/>
                <w:u w:val="single"/>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60" w:hRule="atLeast"/>
        </w:trPr>
        <w:tc>
          <w:tcPr>
            <w:tcW w:w="4777" w:type="dxa"/>
            <w:noWrap w:val="0"/>
            <w:vAlign w:val="top"/>
          </w:tcPr>
          <w:p>
            <w:pPr>
              <w:snapToGrid w:val="0"/>
              <w:spacing w:line="360" w:lineRule="auto"/>
              <w:jc w:val="left"/>
              <w:rPr>
                <w:rFonts w:ascii="仿宋" w:hAnsi="仿宋" w:eastAsia="仿宋" w:cs="Times New Roman"/>
                <w:sz w:val="24"/>
                <w:szCs w:val="24"/>
              </w:rPr>
            </w:pPr>
            <w:r>
              <w:rPr>
                <w:rFonts w:hint="eastAsia" w:ascii="仿宋" w:hAnsi="仿宋" w:eastAsia="仿宋" w:cs="仿宋"/>
                <w:sz w:val="24"/>
                <w:szCs w:val="24"/>
              </w:rPr>
              <w:t>复核意见：</w:t>
            </w:r>
            <w:r>
              <w:rPr>
                <w:rFonts w:ascii="仿宋" w:hAnsi="仿宋" w:eastAsia="仿宋" w:cs="仿宋"/>
                <w:sz w:val="24"/>
                <w:szCs w:val="24"/>
              </w:rPr>
              <w:t xml:space="preserve"> </w:t>
            </w:r>
          </w:p>
          <w:p>
            <w:pPr>
              <w:snapToGrid w:val="0"/>
              <w:spacing w:line="360" w:lineRule="auto"/>
              <w:jc w:val="left"/>
              <w:rPr>
                <w:rFonts w:ascii="仿宋" w:hAnsi="仿宋" w:eastAsia="仿宋" w:cs="Times New Roman"/>
                <w:sz w:val="24"/>
                <w:szCs w:val="24"/>
              </w:rPr>
            </w:pPr>
          </w:p>
          <w:p>
            <w:pPr>
              <w:snapToGrid w:val="0"/>
              <w:spacing w:line="360" w:lineRule="auto"/>
              <w:jc w:val="left"/>
              <w:rPr>
                <w:rFonts w:ascii="仿宋" w:hAnsi="仿宋" w:eastAsia="仿宋" w:cs="Times New Roman"/>
                <w:sz w:val="24"/>
                <w:szCs w:val="24"/>
                <w:u w:val="single"/>
              </w:rPr>
            </w:pPr>
            <w:r>
              <w:rPr>
                <w:rFonts w:ascii="仿宋" w:hAnsi="仿宋" w:eastAsia="仿宋" w:cs="仿宋"/>
                <w:sz w:val="24"/>
                <w:szCs w:val="24"/>
              </w:rPr>
              <w:t xml:space="preserve">               </w:t>
            </w:r>
            <w:r>
              <w:rPr>
                <w:rFonts w:hint="eastAsia" w:ascii="仿宋" w:hAnsi="仿宋" w:eastAsia="仿宋" w:cs="仿宋"/>
                <w:sz w:val="24"/>
                <w:szCs w:val="24"/>
              </w:rPr>
              <w:t>监理单位（章）</w:t>
            </w:r>
            <w:r>
              <w:rPr>
                <w:rFonts w:ascii="仿宋" w:hAnsi="仿宋" w:eastAsia="仿宋" w:cs="仿宋"/>
                <w:sz w:val="24"/>
                <w:szCs w:val="24"/>
              </w:rPr>
              <w:t xml:space="preserve">              </w:t>
            </w:r>
          </w:p>
          <w:p>
            <w:pPr>
              <w:snapToGrid w:val="0"/>
              <w:spacing w:line="360" w:lineRule="auto"/>
              <w:jc w:val="left"/>
              <w:rPr>
                <w:rFonts w:ascii="仿宋" w:hAnsi="仿宋" w:eastAsia="仿宋" w:cs="仿宋"/>
                <w:sz w:val="24"/>
                <w:szCs w:val="24"/>
                <w:u w:val="single"/>
              </w:rPr>
            </w:pPr>
            <w:r>
              <w:rPr>
                <w:rFonts w:ascii="仿宋" w:hAnsi="仿宋" w:eastAsia="仿宋" w:cs="仿宋"/>
                <w:sz w:val="24"/>
                <w:szCs w:val="24"/>
              </w:rPr>
              <w:t xml:space="preserve">               </w:t>
            </w:r>
            <w:r>
              <w:rPr>
                <w:rFonts w:hint="eastAsia" w:ascii="仿宋" w:hAnsi="仿宋" w:eastAsia="仿宋" w:cs="仿宋"/>
                <w:sz w:val="24"/>
                <w:szCs w:val="24"/>
              </w:rPr>
              <w:t>监理工程师</w:t>
            </w:r>
            <w:r>
              <w:rPr>
                <w:rFonts w:ascii="仿宋" w:hAnsi="仿宋" w:eastAsia="仿宋" w:cs="仿宋"/>
                <w:sz w:val="24"/>
                <w:szCs w:val="24"/>
              </w:rPr>
              <w:t xml:space="preserve"> </w:t>
            </w:r>
            <w:r>
              <w:rPr>
                <w:rFonts w:ascii="仿宋" w:hAnsi="仿宋" w:eastAsia="仿宋" w:cs="仿宋"/>
                <w:sz w:val="24"/>
                <w:szCs w:val="24"/>
                <w:u w:val="single"/>
              </w:rPr>
              <w:t xml:space="preserve">           </w:t>
            </w:r>
          </w:p>
          <w:p>
            <w:pPr>
              <w:snapToGrid w:val="0"/>
              <w:spacing w:line="360" w:lineRule="auto"/>
              <w:rPr>
                <w:rFonts w:ascii="仿宋" w:hAnsi="仿宋" w:eastAsia="仿宋" w:cs="Times New Roman"/>
                <w:sz w:val="24"/>
                <w:szCs w:val="24"/>
              </w:rPr>
            </w:pPr>
            <w:r>
              <w:rPr>
                <w:rFonts w:ascii="仿宋" w:hAnsi="仿宋" w:eastAsia="仿宋" w:cs="仿宋"/>
                <w:sz w:val="24"/>
                <w:szCs w:val="24"/>
              </w:rPr>
              <w:t xml:space="preserve">               </w:t>
            </w:r>
            <w:r>
              <w:rPr>
                <w:rFonts w:hint="eastAsia" w:ascii="仿宋" w:hAnsi="仿宋" w:eastAsia="仿宋" w:cs="仿宋"/>
                <w:sz w:val="24"/>
                <w:szCs w:val="24"/>
              </w:rPr>
              <w:t>日</w:t>
            </w:r>
            <w:r>
              <w:rPr>
                <w:rFonts w:ascii="仿宋" w:hAnsi="仿宋" w:eastAsia="仿宋" w:cs="仿宋"/>
                <w:sz w:val="24"/>
                <w:szCs w:val="24"/>
              </w:rPr>
              <w:t xml:space="preserve">      </w:t>
            </w:r>
            <w:r>
              <w:rPr>
                <w:rFonts w:hint="eastAsia" w:ascii="仿宋" w:hAnsi="仿宋" w:eastAsia="仿宋" w:cs="仿宋"/>
                <w:sz w:val="24"/>
                <w:szCs w:val="24"/>
              </w:rPr>
              <w:t>期</w:t>
            </w:r>
            <w:r>
              <w:rPr>
                <w:rFonts w:ascii="仿宋" w:hAnsi="仿宋" w:eastAsia="仿宋" w:cs="仿宋"/>
                <w:sz w:val="24"/>
                <w:szCs w:val="24"/>
              </w:rPr>
              <w:t xml:space="preserve"> </w:t>
            </w:r>
            <w:r>
              <w:rPr>
                <w:rFonts w:ascii="仿宋" w:hAnsi="仿宋" w:eastAsia="仿宋" w:cs="仿宋"/>
                <w:sz w:val="24"/>
                <w:szCs w:val="24"/>
                <w:u w:val="single"/>
              </w:rPr>
              <w:t xml:space="preserve">           </w:t>
            </w:r>
          </w:p>
        </w:tc>
        <w:tc>
          <w:tcPr>
            <w:tcW w:w="5596" w:type="dxa"/>
            <w:noWrap w:val="0"/>
            <w:vAlign w:val="top"/>
          </w:tcPr>
          <w:p>
            <w:pPr>
              <w:snapToGrid w:val="0"/>
              <w:spacing w:line="360" w:lineRule="auto"/>
              <w:jc w:val="left"/>
              <w:rPr>
                <w:rFonts w:ascii="仿宋" w:hAnsi="仿宋" w:eastAsia="仿宋" w:cs="Times New Roman"/>
                <w:sz w:val="24"/>
                <w:szCs w:val="24"/>
              </w:rPr>
            </w:pPr>
            <w:r>
              <w:rPr>
                <w:rFonts w:ascii="仿宋" w:hAnsi="仿宋" w:eastAsia="仿宋" w:cs="仿宋"/>
                <w:sz w:val="24"/>
                <w:szCs w:val="24"/>
              </w:rPr>
              <w:t xml:space="preserve"> </w:t>
            </w:r>
            <w:r>
              <w:rPr>
                <w:rFonts w:hint="eastAsia" w:ascii="仿宋" w:hAnsi="仿宋" w:eastAsia="仿宋" w:cs="仿宋"/>
                <w:sz w:val="24"/>
                <w:szCs w:val="24"/>
              </w:rPr>
              <w:t>审批意见：</w:t>
            </w:r>
            <w:r>
              <w:rPr>
                <w:rFonts w:ascii="仿宋" w:hAnsi="仿宋" w:eastAsia="仿宋" w:cs="仿宋"/>
                <w:sz w:val="24"/>
                <w:szCs w:val="24"/>
              </w:rPr>
              <w:t xml:space="preserve">   </w:t>
            </w:r>
          </w:p>
          <w:p>
            <w:pPr>
              <w:snapToGrid w:val="0"/>
              <w:spacing w:line="360" w:lineRule="auto"/>
              <w:jc w:val="left"/>
              <w:rPr>
                <w:rFonts w:ascii="仿宋" w:hAnsi="仿宋" w:eastAsia="仿宋" w:cs="Times New Roman"/>
                <w:sz w:val="24"/>
                <w:szCs w:val="24"/>
              </w:rPr>
            </w:pPr>
          </w:p>
          <w:p>
            <w:pPr>
              <w:snapToGrid w:val="0"/>
              <w:spacing w:line="360" w:lineRule="auto"/>
              <w:jc w:val="left"/>
              <w:rPr>
                <w:rFonts w:ascii="仿宋" w:hAnsi="仿宋" w:eastAsia="仿宋" w:cs="Times New Roman"/>
                <w:sz w:val="24"/>
                <w:szCs w:val="24"/>
                <w:u w:val="single"/>
              </w:rPr>
            </w:pPr>
            <w:r>
              <w:rPr>
                <w:rFonts w:ascii="仿宋" w:hAnsi="仿宋" w:eastAsia="仿宋" w:cs="仿宋"/>
                <w:sz w:val="24"/>
                <w:szCs w:val="24"/>
              </w:rPr>
              <w:t xml:space="preserve">           </w:t>
            </w:r>
            <w:r>
              <w:rPr>
                <w:rFonts w:ascii="仿宋" w:hAnsi="仿宋" w:eastAsia="仿宋" w:cs="仿宋"/>
                <w:sz w:val="18"/>
                <w:szCs w:val="18"/>
              </w:rPr>
              <w:t xml:space="preserve">  </w:t>
            </w:r>
            <w:r>
              <w:rPr>
                <w:rFonts w:ascii="仿宋" w:hAnsi="仿宋" w:eastAsia="仿宋" w:cs="仿宋"/>
                <w:sz w:val="24"/>
                <w:szCs w:val="24"/>
              </w:rPr>
              <w:t xml:space="preserve">          </w:t>
            </w:r>
            <w:r>
              <w:rPr>
                <w:rFonts w:hint="eastAsia" w:ascii="仿宋" w:hAnsi="仿宋" w:eastAsia="仿宋" w:cs="仿宋"/>
                <w:sz w:val="24"/>
                <w:szCs w:val="24"/>
              </w:rPr>
              <w:t>发包人（章）</w:t>
            </w:r>
            <w:r>
              <w:rPr>
                <w:rFonts w:ascii="仿宋" w:hAnsi="仿宋" w:eastAsia="仿宋" w:cs="仿宋"/>
                <w:sz w:val="24"/>
                <w:szCs w:val="24"/>
              </w:rPr>
              <w:t xml:space="preserve">      </w:t>
            </w:r>
          </w:p>
          <w:p>
            <w:pPr>
              <w:snapToGrid w:val="0"/>
              <w:spacing w:line="360" w:lineRule="auto"/>
              <w:jc w:val="left"/>
              <w:rPr>
                <w:rFonts w:ascii="仿宋" w:hAnsi="仿宋" w:eastAsia="仿宋" w:cs="Times New Roman"/>
                <w:sz w:val="24"/>
                <w:szCs w:val="24"/>
              </w:rPr>
            </w:pPr>
            <w:r>
              <w:rPr>
                <w:rFonts w:ascii="仿宋" w:hAnsi="仿宋" w:eastAsia="仿宋" w:cs="仿宋"/>
                <w:sz w:val="24"/>
                <w:szCs w:val="24"/>
              </w:rPr>
              <w:t xml:space="preserve">           </w:t>
            </w:r>
            <w:r>
              <w:rPr>
                <w:rFonts w:ascii="仿宋" w:hAnsi="仿宋" w:eastAsia="仿宋" w:cs="仿宋"/>
                <w:sz w:val="18"/>
                <w:szCs w:val="18"/>
              </w:rPr>
              <w:t xml:space="preserve">  </w:t>
            </w:r>
            <w:r>
              <w:rPr>
                <w:rFonts w:ascii="仿宋" w:hAnsi="仿宋" w:eastAsia="仿宋" w:cs="仿宋"/>
                <w:sz w:val="24"/>
                <w:szCs w:val="24"/>
              </w:rPr>
              <w:t xml:space="preserve">          </w:t>
            </w:r>
            <w:r>
              <w:rPr>
                <w:rFonts w:hint="eastAsia" w:ascii="仿宋" w:hAnsi="仿宋" w:eastAsia="仿宋" w:cs="仿宋"/>
                <w:sz w:val="24"/>
                <w:szCs w:val="24"/>
              </w:rPr>
              <w:t>发包人代表</w:t>
            </w:r>
            <w:r>
              <w:rPr>
                <w:rFonts w:ascii="仿宋" w:hAnsi="仿宋" w:eastAsia="仿宋" w:cs="仿宋"/>
                <w:sz w:val="24"/>
                <w:szCs w:val="24"/>
              </w:rPr>
              <w:t xml:space="preserve"> </w:t>
            </w:r>
            <w:r>
              <w:rPr>
                <w:rFonts w:ascii="仿宋" w:hAnsi="仿宋" w:eastAsia="仿宋" w:cs="仿宋"/>
                <w:sz w:val="24"/>
                <w:szCs w:val="24"/>
                <w:u w:val="single"/>
              </w:rPr>
              <w:t xml:space="preserve">         </w:t>
            </w:r>
          </w:p>
          <w:p>
            <w:pPr>
              <w:snapToGrid w:val="0"/>
              <w:spacing w:line="360" w:lineRule="auto"/>
              <w:jc w:val="left"/>
              <w:rPr>
                <w:rFonts w:ascii="仿宋" w:hAnsi="仿宋" w:eastAsia="仿宋" w:cs="Times New Roman"/>
                <w:sz w:val="24"/>
                <w:szCs w:val="24"/>
              </w:rPr>
            </w:pPr>
            <w:r>
              <w:rPr>
                <w:rFonts w:ascii="仿宋" w:hAnsi="仿宋" w:eastAsia="仿宋" w:cs="仿宋"/>
                <w:sz w:val="24"/>
                <w:szCs w:val="24"/>
              </w:rPr>
              <w:t xml:space="preserve">               </w:t>
            </w:r>
            <w:r>
              <w:rPr>
                <w:rFonts w:ascii="仿宋" w:hAnsi="仿宋" w:eastAsia="仿宋" w:cs="仿宋"/>
                <w:sz w:val="30"/>
                <w:szCs w:val="30"/>
              </w:rPr>
              <w:t xml:space="preserve">      </w:t>
            </w:r>
            <w:r>
              <w:rPr>
                <w:rFonts w:hint="eastAsia" w:ascii="仿宋" w:hAnsi="仿宋" w:eastAsia="仿宋" w:cs="仿宋"/>
                <w:sz w:val="24"/>
                <w:szCs w:val="24"/>
              </w:rPr>
              <w:t>日</w:t>
            </w:r>
            <w:r>
              <w:rPr>
                <w:rFonts w:ascii="仿宋" w:hAnsi="仿宋" w:eastAsia="仿宋" w:cs="仿宋"/>
                <w:sz w:val="24"/>
                <w:szCs w:val="24"/>
              </w:rPr>
              <w:t xml:space="preserve">      </w:t>
            </w:r>
            <w:r>
              <w:rPr>
                <w:rFonts w:hint="eastAsia" w:ascii="仿宋" w:hAnsi="仿宋" w:eastAsia="仿宋" w:cs="仿宋"/>
                <w:sz w:val="24"/>
                <w:szCs w:val="24"/>
              </w:rPr>
              <w:t>期</w:t>
            </w:r>
            <w:r>
              <w:rPr>
                <w:rFonts w:ascii="仿宋" w:hAnsi="仿宋" w:eastAsia="仿宋" w:cs="仿宋"/>
                <w:sz w:val="24"/>
                <w:szCs w:val="24"/>
              </w:rPr>
              <w:t xml:space="preserve"> </w:t>
            </w:r>
            <w:r>
              <w:rPr>
                <w:rFonts w:ascii="仿宋" w:hAnsi="仿宋" w:eastAsia="仿宋" w:cs="仿宋"/>
                <w:sz w:val="24"/>
                <w:szCs w:val="24"/>
                <w:u w:val="single"/>
              </w:rPr>
              <w:t xml:space="preserve">         </w:t>
            </w:r>
          </w:p>
        </w:tc>
      </w:tr>
    </w:tbl>
    <w:p>
      <w:pPr>
        <w:spacing w:before="120"/>
        <w:rPr>
          <w:rFonts w:ascii="仿宋" w:hAnsi="仿宋" w:eastAsia="仿宋" w:cs="Times New Roman"/>
          <w:sz w:val="24"/>
          <w:szCs w:val="24"/>
        </w:rPr>
      </w:pPr>
      <w:r>
        <w:rPr>
          <w:rFonts w:hint="eastAsia" w:ascii="仿宋" w:hAnsi="仿宋" w:eastAsia="仿宋" w:cs="仿宋"/>
          <w:sz w:val="24"/>
          <w:szCs w:val="24"/>
        </w:rPr>
        <w:t>说明：</w:t>
      </w:r>
      <w:r>
        <w:rPr>
          <w:rFonts w:ascii="仿宋" w:hAnsi="仿宋" w:eastAsia="仿宋" w:cs="仿宋"/>
          <w:sz w:val="24"/>
          <w:szCs w:val="24"/>
        </w:rPr>
        <w:t>1</w:t>
      </w:r>
      <w:r>
        <w:rPr>
          <w:rFonts w:hint="eastAsia" w:ascii="仿宋" w:hAnsi="仿宋" w:eastAsia="仿宋" w:cs="仿宋"/>
          <w:sz w:val="24"/>
          <w:szCs w:val="24"/>
        </w:rPr>
        <w:t>．在需要选择的栏中的“</w:t>
      </w:r>
      <w:r>
        <w:rPr>
          <w:rFonts w:hint="eastAsia" w:ascii="仿宋" w:hAnsi="仿宋" w:eastAsia="仿宋" w:cs="仿宋"/>
          <w:sz w:val="32"/>
          <w:szCs w:val="32"/>
        </w:rPr>
        <w:t>□</w:t>
      </w:r>
      <w:r>
        <w:rPr>
          <w:rFonts w:hint="eastAsia" w:ascii="仿宋" w:hAnsi="仿宋" w:eastAsia="仿宋" w:cs="仿宋"/>
          <w:sz w:val="24"/>
          <w:szCs w:val="24"/>
        </w:rPr>
        <w:t>”内作标识“√”。</w:t>
      </w:r>
    </w:p>
    <w:p>
      <w:pPr>
        <w:spacing w:before="0" w:beforeLines="-2147483648" w:after="0" w:afterLines="-2147483648" w:line="240" w:lineRule="auto"/>
        <w:outlineLvl w:val="9"/>
        <w:rPr>
          <w:rFonts w:ascii="仿宋" w:hAnsi="仿宋" w:eastAsia="仿宋" w:cs="Times New Roman"/>
          <w:kern w:val="0"/>
          <w:sz w:val="24"/>
          <w:szCs w:val="24"/>
        </w:rPr>
      </w:pPr>
      <w:r>
        <w:rPr>
          <w:rFonts w:ascii="仿宋" w:hAnsi="仿宋" w:eastAsia="仿宋" w:cs="仿宋"/>
          <w:sz w:val="24"/>
          <w:szCs w:val="24"/>
        </w:rPr>
        <w:t>2</w:t>
      </w:r>
      <w:r>
        <w:rPr>
          <w:rFonts w:hint="eastAsia" w:ascii="仿宋" w:hAnsi="仿宋" w:eastAsia="仿宋" w:cs="仿宋"/>
          <w:sz w:val="24"/>
          <w:szCs w:val="24"/>
        </w:rPr>
        <w:t>．本表一式三份，由承包人、监理人、发包人按合同规定程序填制，并各存一份。</w:t>
      </w:r>
      <w:bookmarkStart w:id="766" w:name="_Toc266892935"/>
      <w:bookmarkStart w:id="767" w:name="_Toc28096"/>
      <w:bookmarkStart w:id="768" w:name="_Toc469384151"/>
      <w:bookmarkStart w:id="769" w:name="_Toc22848"/>
      <w:r>
        <w:rPr>
          <w:rFonts w:ascii="仿宋" w:hAnsi="仿宋" w:eastAsia="仿宋" w:cs="Times New Roman"/>
          <w:kern w:val="0"/>
          <w:sz w:val="24"/>
          <w:szCs w:val="24"/>
        </w:rPr>
        <w:br w:type="page"/>
      </w:r>
    </w:p>
    <w:p>
      <w:pPr>
        <w:spacing w:before="0" w:beforeLines="-2147483648" w:after="0" w:afterLines="-2147483648" w:line="240" w:lineRule="auto"/>
        <w:ind w:left="851" w:leftChars="342"/>
        <w:outlineLvl w:val="9"/>
        <w:rPr>
          <w:rFonts w:ascii="黑体" w:hAnsi="黑体" w:eastAsia="黑体" w:cs="仿宋"/>
          <w:bCs/>
          <w:kern w:val="0"/>
          <w:sz w:val="28"/>
          <w:szCs w:val="28"/>
        </w:rPr>
      </w:pPr>
      <w:r>
        <w:rPr>
          <w:rFonts w:hint="eastAsia" w:ascii="黑体" w:hAnsi="黑体" w:eastAsia="黑体" w:cs="仿宋"/>
          <w:bCs/>
          <w:kern w:val="0"/>
          <w:sz w:val="28"/>
          <w:szCs w:val="28"/>
        </w:rPr>
        <w:t>格式</w:t>
      </w:r>
      <w:bookmarkEnd w:id="766"/>
      <w:bookmarkEnd w:id="767"/>
      <w:bookmarkEnd w:id="768"/>
      <w:r>
        <w:rPr>
          <w:rFonts w:hint="eastAsia" w:ascii="黑体" w:hAnsi="黑体" w:eastAsia="黑体" w:cs="仿宋"/>
          <w:bCs/>
          <w:kern w:val="0"/>
          <w:sz w:val="28"/>
          <w:szCs w:val="28"/>
        </w:rPr>
        <w:t>2</w:t>
      </w:r>
      <w:bookmarkEnd w:id="769"/>
    </w:p>
    <w:p>
      <w:pPr>
        <w:spacing w:line="360" w:lineRule="auto"/>
        <w:jc w:val="center"/>
        <w:rPr>
          <w:rFonts w:ascii="黑体" w:hAnsi="黑体" w:eastAsia="黑体" w:cs="Times New Roman"/>
          <w:bCs/>
          <w:spacing w:val="30"/>
          <w:sz w:val="44"/>
          <w:szCs w:val="44"/>
        </w:rPr>
      </w:pPr>
      <w:r>
        <w:rPr>
          <w:rFonts w:hint="eastAsia" w:ascii="黑体" w:hAnsi="黑体" w:eastAsia="黑体" w:cs="仿宋"/>
          <w:bCs/>
          <w:spacing w:val="30"/>
          <w:sz w:val="44"/>
          <w:szCs w:val="44"/>
        </w:rPr>
        <w:t>暂停施工令</w:t>
      </w:r>
    </w:p>
    <w:p>
      <w:pPr>
        <w:spacing w:line="360" w:lineRule="auto"/>
        <w:rPr>
          <w:rFonts w:ascii="仿宋" w:hAnsi="仿宋" w:eastAsia="仿宋" w:cs="Times New Roman"/>
          <w:sz w:val="24"/>
          <w:szCs w:val="24"/>
        </w:rPr>
      </w:pPr>
      <w:r>
        <w:rPr>
          <w:rFonts w:hint="eastAsia" w:ascii="仿宋" w:hAnsi="仿宋" w:eastAsia="仿宋" w:cs="仿宋"/>
          <w:sz w:val="24"/>
          <w:szCs w:val="24"/>
        </w:rPr>
        <w:t>工程名称</w:t>
      </w:r>
      <w:r>
        <w:rPr>
          <w:rFonts w:ascii="仿宋" w:hAnsi="仿宋" w:eastAsia="仿宋" w:cs="仿宋"/>
          <w:sz w:val="24"/>
          <w:szCs w:val="24"/>
        </w:rPr>
        <w:t>:</w:t>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 xml:space="preserve">    </w:t>
      </w:r>
      <w:r>
        <w:rPr>
          <w:rFonts w:hint="eastAsia" w:ascii="仿宋" w:hAnsi="仿宋" w:eastAsia="仿宋" w:cs="仿宋"/>
          <w:sz w:val="24"/>
          <w:szCs w:val="24"/>
        </w:rPr>
        <w:t>编号</w:t>
      </w:r>
      <w:r>
        <w:rPr>
          <w:rFonts w:ascii="仿宋" w:hAnsi="仿宋" w:eastAsia="仿宋" w:cs="仿宋"/>
          <w:sz w:val="24"/>
          <w:szCs w:val="24"/>
        </w:rPr>
        <w:t>:</w:t>
      </w:r>
    </w:p>
    <w:tbl>
      <w:tblPr>
        <w:tblStyle w:val="18"/>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84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rPr>
        <w:tc>
          <w:tcPr>
            <w:tcW w:w="9840" w:type="dxa"/>
            <w:noWrap w:val="0"/>
            <w:vAlign w:val="top"/>
          </w:tcPr>
          <w:p>
            <w:pPr>
              <w:spacing w:before="120" w:line="360" w:lineRule="auto"/>
              <w:rPr>
                <w:rFonts w:ascii="仿宋" w:hAnsi="仿宋" w:eastAsia="仿宋" w:cs="Times New Roman"/>
                <w:sz w:val="24"/>
                <w:szCs w:val="24"/>
              </w:rPr>
            </w:pPr>
            <w:r>
              <w:rPr>
                <w:rFonts w:hint="eastAsia" w:ascii="仿宋" w:hAnsi="仿宋" w:eastAsia="仿宋" w:cs="仿宋"/>
                <w:sz w:val="24"/>
                <w:szCs w:val="24"/>
              </w:rPr>
              <w:t>致</w:t>
            </w:r>
            <w:r>
              <w:rPr>
                <w:rFonts w:ascii="仿宋" w:hAnsi="仿宋" w:eastAsia="仿宋" w:cs="仿宋"/>
                <w:sz w:val="24"/>
                <w:szCs w:val="24"/>
              </w:rPr>
              <w:t>:</w:t>
            </w:r>
            <w:r>
              <w:rPr>
                <w:rFonts w:ascii="仿宋" w:hAnsi="仿宋" w:eastAsia="仿宋" w:cs="仿宋"/>
                <w:sz w:val="24"/>
                <w:szCs w:val="24"/>
                <w:u w:val="single"/>
              </w:rPr>
              <w:t xml:space="preserve">                                                 </w:t>
            </w:r>
            <w:r>
              <w:rPr>
                <w:rFonts w:hint="eastAsia" w:ascii="仿宋" w:hAnsi="仿宋" w:eastAsia="仿宋" w:cs="仿宋"/>
                <w:sz w:val="24"/>
                <w:szCs w:val="24"/>
              </w:rPr>
              <w:t>（承包人全称）</w:t>
            </w:r>
          </w:p>
          <w:p>
            <w:pPr>
              <w:spacing w:line="360" w:lineRule="auto"/>
              <w:ind w:firstLine="498" w:firstLineChars="200"/>
              <w:rPr>
                <w:rFonts w:ascii="仿宋" w:hAnsi="仿宋" w:eastAsia="仿宋" w:cs="仿宋"/>
                <w:sz w:val="24"/>
                <w:szCs w:val="24"/>
                <w:u w:val="single"/>
              </w:rPr>
            </w:pPr>
            <w:r>
              <w:rPr>
                <w:rFonts w:hint="eastAsia" w:ascii="仿宋" w:hAnsi="仿宋" w:eastAsia="仿宋" w:cs="仿宋"/>
                <w:sz w:val="24"/>
                <w:szCs w:val="24"/>
              </w:rPr>
              <w:t>由于</w:t>
            </w:r>
            <w:r>
              <w:rPr>
                <w:rFonts w:ascii="仿宋" w:hAnsi="仿宋" w:eastAsia="仿宋" w:cs="仿宋"/>
                <w:sz w:val="24"/>
                <w:szCs w:val="24"/>
                <w:u w:val="single"/>
              </w:rPr>
              <w:t xml:space="preserve">                                                                    </w:t>
            </w:r>
          </w:p>
          <w:p>
            <w:pPr>
              <w:spacing w:line="360" w:lineRule="auto"/>
              <w:ind w:left="-28"/>
              <w:rPr>
                <w:rFonts w:ascii="仿宋" w:hAnsi="仿宋" w:eastAsia="仿宋" w:cs="仿宋"/>
                <w:sz w:val="24"/>
                <w:szCs w:val="24"/>
                <w:u w:val="single"/>
              </w:rPr>
            </w:pPr>
            <w:r>
              <w:rPr>
                <w:rFonts w:ascii="仿宋" w:hAnsi="仿宋" w:eastAsia="仿宋" w:cs="仿宋"/>
                <w:sz w:val="24"/>
                <w:szCs w:val="24"/>
                <w:u w:val="single"/>
              </w:rPr>
              <w:t xml:space="preserve">                                                                            </w:t>
            </w:r>
          </w:p>
          <w:p>
            <w:pPr>
              <w:spacing w:line="360" w:lineRule="auto"/>
              <w:ind w:left="-32" w:leftChars="-13"/>
              <w:rPr>
                <w:rFonts w:ascii="仿宋" w:hAnsi="仿宋" w:eastAsia="仿宋" w:cs="仿宋"/>
                <w:sz w:val="24"/>
                <w:szCs w:val="24"/>
                <w:u w:val="single"/>
              </w:rPr>
            </w:pPr>
            <w:r>
              <w:rPr>
                <w:rFonts w:ascii="仿宋" w:hAnsi="仿宋" w:eastAsia="仿宋" w:cs="仿宋"/>
                <w:sz w:val="24"/>
                <w:szCs w:val="24"/>
                <w:u w:val="single"/>
              </w:rPr>
              <w:t xml:space="preserve">                                                                            </w:t>
            </w:r>
          </w:p>
          <w:p>
            <w:pPr>
              <w:spacing w:line="360" w:lineRule="auto"/>
              <w:ind w:left="-32" w:leftChars="-13"/>
              <w:rPr>
                <w:rFonts w:ascii="仿宋" w:hAnsi="仿宋" w:eastAsia="仿宋" w:cs="仿宋"/>
                <w:sz w:val="24"/>
                <w:szCs w:val="24"/>
                <w:u w:val="single"/>
              </w:rPr>
            </w:pPr>
            <w:r>
              <w:rPr>
                <w:rFonts w:ascii="仿宋" w:hAnsi="仿宋" w:eastAsia="仿宋" w:cs="仿宋"/>
                <w:sz w:val="24"/>
                <w:szCs w:val="24"/>
                <w:u w:val="single"/>
              </w:rPr>
              <w:t xml:space="preserve">                                                                            </w:t>
            </w:r>
          </w:p>
          <w:p>
            <w:pPr>
              <w:spacing w:line="360" w:lineRule="auto"/>
              <w:ind w:left="480" w:hanging="498" w:hangingChars="200"/>
              <w:rPr>
                <w:rFonts w:ascii="仿宋" w:hAnsi="仿宋" w:eastAsia="仿宋" w:cs="Times New Roman"/>
                <w:sz w:val="24"/>
                <w:szCs w:val="24"/>
              </w:rPr>
            </w:pPr>
            <w:r>
              <w:rPr>
                <w:rFonts w:ascii="仿宋" w:hAnsi="仿宋" w:eastAsia="仿宋" w:cs="仿宋"/>
                <w:sz w:val="24"/>
                <w:szCs w:val="24"/>
                <w:u w:val="single"/>
              </w:rPr>
              <w:t xml:space="preserve">                                </w:t>
            </w:r>
            <w:r>
              <w:rPr>
                <w:rFonts w:hint="eastAsia" w:ascii="仿宋" w:hAnsi="仿宋" w:eastAsia="仿宋" w:cs="仿宋"/>
                <w:sz w:val="24"/>
                <w:szCs w:val="24"/>
              </w:rPr>
              <w:t>的原因，现通知你方必须于</w:t>
            </w:r>
            <w:r>
              <w:rPr>
                <w:rFonts w:ascii="仿宋" w:hAnsi="仿宋" w:eastAsia="仿宋" w:cs="仿宋"/>
                <w:sz w:val="24"/>
                <w:szCs w:val="24"/>
                <w:u w:val="single"/>
              </w:rPr>
              <w:t xml:space="preserve">      </w:t>
            </w:r>
            <w:r>
              <w:rPr>
                <w:rFonts w:hint="eastAsia" w:ascii="仿宋" w:hAnsi="仿宋" w:eastAsia="仿宋" w:cs="仿宋"/>
                <w:sz w:val="24"/>
                <w:szCs w:val="24"/>
              </w:rPr>
              <w:t>年</w:t>
            </w:r>
            <w:r>
              <w:rPr>
                <w:rFonts w:ascii="仿宋" w:hAnsi="仿宋" w:eastAsia="仿宋" w:cs="仿宋"/>
                <w:sz w:val="24"/>
                <w:szCs w:val="24"/>
                <w:u w:val="single"/>
              </w:rPr>
              <w:t xml:space="preserve">     </w:t>
            </w:r>
            <w:r>
              <w:rPr>
                <w:rFonts w:hint="eastAsia" w:ascii="仿宋" w:hAnsi="仿宋" w:eastAsia="仿宋" w:cs="仿宋"/>
                <w:sz w:val="24"/>
                <w:szCs w:val="24"/>
              </w:rPr>
              <w:t>月</w:t>
            </w:r>
            <w:r>
              <w:rPr>
                <w:rFonts w:ascii="仿宋" w:hAnsi="仿宋" w:eastAsia="仿宋" w:cs="仿宋"/>
                <w:sz w:val="24"/>
                <w:szCs w:val="24"/>
                <w:u w:val="single"/>
              </w:rPr>
              <w:t xml:space="preserve">    </w:t>
            </w:r>
            <w:r>
              <w:rPr>
                <w:rFonts w:hint="eastAsia" w:ascii="仿宋" w:hAnsi="仿宋" w:eastAsia="仿宋" w:cs="仿宋"/>
                <w:sz w:val="24"/>
                <w:szCs w:val="24"/>
              </w:rPr>
              <w:t>日</w:t>
            </w:r>
          </w:p>
          <w:p>
            <w:pPr>
              <w:spacing w:line="360" w:lineRule="auto"/>
              <w:ind w:left="480" w:hanging="498" w:hangingChars="200"/>
              <w:rPr>
                <w:rFonts w:ascii="仿宋" w:hAnsi="仿宋" w:eastAsia="仿宋" w:cs="Times New Roman"/>
                <w:sz w:val="24"/>
                <w:szCs w:val="24"/>
              </w:rPr>
            </w:pPr>
            <w:r>
              <w:rPr>
                <w:rFonts w:ascii="仿宋" w:hAnsi="仿宋" w:eastAsia="仿宋" w:cs="仿宋"/>
                <w:sz w:val="24"/>
                <w:szCs w:val="24"/>
                <w:u w:val="single"/>
              </w:rPr>
              <w:t xml:space="preserve">      </w:t>
            </w:r>
            <w:r>
              <w:rPr>
                <w:rFonts w:hint="eastAsia" w:ascii="仿宋" w:hAnsi="仿宋" w:eastAsia="仿宋" w:cs="仿宋"/>
                <w:sz w:val="24"/>
                <w:szCs w:val="24"/>
              </w:rPr>
              <w:t>时起，对本工程的</w:t>
            </w:r>
            <w:r>
              <w:rPr>
                <w:rFonts w:ascii="仿宋" w:hAnsi="仿宋" w:eastAsia="仿宋" w:cs="仿宋"/>
                <w:sz w:val="24"/>
                <w:szCs w:val="24"/>
                <w:u w:val="single"/>
              </w:rPr>
              <w:t xml:space="preserve">                                       </w:t>
            </w:r>
            <w:r>
              <w:rPr>
                <w:rFonts w:hint="eastAsia" w:ascii="仿宋" w:hAnsi="仿宋" w:eastAsia="仿宋" w:cs="仿宋"/>
                <w:sz w:val="24"/>
                <w:szCs w:val="24"/>
              </w:rPr>
              <w:t>部位（工序）实施</w:t>
            </w:r>
          </w:p>
          <w:p>
            <w:pPr>
              <w:spacing w:line="360" w:lineRule="auto"/>
              <w:ind w:left="480" w:hanging="498" w:hangingChars="200"/>
              <w:rPr>
                <w:rFonts w:ascii="仿宋" w:hAnsi="仿宋" w:eastAsia="仿宋" w:cs="Times New Roman"/>
                <w:sz w:val="24"/>
                <w:szCs w:val="24"/>
              </w:rPr>
            </w:pPr>
            <w:r>
              <w:rPr>
                <w:rFonts w:hint="eastAsia" w:ascii="仿宋" w:hAnsi="仿宋" w:eastAsia="仿宋" w:cs="仿宋"/>
                <w:sz w:val="24"/>
                <w:szCs w:val="24"/>
              </w:rPr>
              <w:t>暂停施工，并按下述要求做好各项工作：</w:t>
            </w:r>
          </w:p>
          <w:p>
            <w:pPr>
              <w:spacing w:line="360" w:lineRule="auto"/>
              <w:ind w:left="-28"/>
              <w:rPr>
                <w:rFonts w:ascii="仿宋" w:hAnsi="仿宋" w:eastAsia="仿宋" w:cs="Times New Roman"/>
                <w:sz w:val="24"/>
                <w:szCs w:val="24"/>
              </w:rPr>
            </w:pPr>
          </w:p>
          <w:p>
            <w:pPr>
              <w:spacing w:line="360" w:lineRule="auto"/>
              <w:ind w:left="-28"/>
              <w:rPr>
                <w:rFonts w:ascii="仿宋" w:hAnsi="仿宋" w:eastAsia="仿宋" w:cs="Times New Roman"/>
                <w:sz w:val="24"/>
                <w:szCs w:val="24"/>
              </w:rPr>
            </w:pPr>
          </w:p>
          <w:p>
            <w:pPr>
              <w:spacing w:line="360" w:lineRule="auto"/>
              <w:ind w:firstLine="6012"/>
              <w:rPr>
                <w:rFonts w:ascii="仿宋" w:hAnsi="仿宋" w:eastAsia="仿宋" w:cs="Times New Roman"/>
                <w:sz w:val="24"/>
                <w:szCs w:val="24"/>
                <w:u w:val="single"/>
              </w:rPr>
            </w:pPr>
            <w:r>
              <w:rPr>
                <w:rFonts w:ascii="仿宋" w:hAnsi="仿宋" w:eastAsia="仿宋" w:cs="仿宋"/>
                <w:sz w:val="24"/>
                <w:szCs w:val="24"/>
              </w:rPr>
              <w:t xml:space="preserve">                                                </w:t>
            </w:r>
          </w:p>
          <w:p>
            <w:pPr>
              <w:spacing w:line="360" w:lineRule="auto"/>
              <w:rPr>
                <w:rFonts w:ascii="仿宋" w:hAnsi="仿宋" w:eastAsia="仿宋" w:cs="Times New Roman"/>
                <w:sz w:val="24"/>
                <w:szCs w:val="24"/>
              </w:rPr>
            </w:pPr>
          </w:p>
          <w:p>
            <w:pPr>
              <w:spacing w:line="360" w:lineRule="auto"/>
              <w:rPr>
                <w:rFonts w:ascii="仿宋" w:hAnsi="仿宋" w:eastAsia="仿宋" w:cs="Times New Roman"/>
                <w:sz w:val="24"/>
                <w:szCs w:val="24"/>
              </w:rPr>
            </w:pPr>
          </w:p>
          <w:p>
            <w:pPr>
              <w:spacing w:line="360" w:lineRule="auto"/>
              <w:ind w:firstLine="6984" w:firstLineChars="2805"/>
              <w:jc w:val="right"/>
              <w:rPr>
                <w:rFonts w:ascii="仿宋" w:hAnsi="仿宋" w:eastAsia="仿宋" w:cs="Times New Roman"/>
                <w:sz w:val="24"/>
                <w:szCs w:val="24"/>
              </w:rPr>
            </w:pPr>
          </w:p>
          <w:p>
            <w:pPr>
              <w:spacing w:line="360" w:lineRule="auto"/>
              <w:ind w:firstLine="0" w:firstLineChars="0"/>
              <w:jc w:val="right"/>
              <w:rPr>
                <w:rFonts w:ascii="仿宋" w:hAnsi="仿宋" w:eastAsia="仿宋" w:cs="Times New Roman"/>
                <w:sz w:val="24"/>
                <w:szCs w:val="24"/>
                <w:u w:val="single"/>
              </w:rPr>
            </w:pPr>
            <w:r>
              <w:rPr>
                <w:rFonts w:hint="eastAsia" w:ascii="仿宋" w:hAnsi="仿宋" w:eastAsia="仿宋" w:cs="仿宋"/>
                <w:sz w:val="24"/>
                <w:szCs w:val="24"/>
              </w:rPr>
              <w:t>监理单位（章）</w:t>
            </w: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eastAsia="zh-CN"/>
              </w:rPr>
              <w:t>。</w:t>
            </w:r>
            <w:r>
              <w:rPr>
                <w:rFonts w:ascii="仿宋" w:hAnsi="仿宋" w:eastAsia="仿宋" w:cs="仿宋"/>
                <w:sz w:val="24"/>
                <w:szCs w:val="24"/>
                <w:u w:val="single"/>
              </w:rPr>
              <w:t xml:space="preserve">           </w:t>
            </w:r>
            <w:r>
              <w:rPr>
                <w:rFonts w:hint="eastAsia" w:ascii="仿宋" w:hAnsi="仿宋" w:eastAsia="仿宋" w:cs="仿宋"/>
                <w:sz w:val="24"/>
                <w:szCs w:val="24"/>
                <w:lang w:val="en-US" w:eastAsia="zh-CN"/>
              </w:rPr>
              <w:t xml:space="preserve">    </w:t>
            </w:r>
            <w:r>
              <w:rPr>
                <w:rFonts w:ascii="仿宋" w:hAnsi="仿宋" w:eastAsia="仿宋" w:cs="仿宋"/>
                <w:sz w:val="24"/>
                <w:szCs w:val="24"/>
              </w:rPr>
              <w:t xml:space="preserve">           </w:t>
            </w:r>
          </w:p>
          <w:p>
            <w:pPr>
              <w:spacing w:line="360" w:lineRule="auto"/>
              <w:ind w:firstLine="6984" w:firstLineChars="2805"/>
              <w:rPr>
                <w:rFonts w:ascii="仿宋" w:hAnsi="仿宋" w:eastAsia="仿宋" w:cs="仿宋"/>
                <w:sz w:val="24"/>
                <w:szCs w:val="24"/>
                <w:u w:val="single"/>
              </w:rPr>
            </w:pPr>
            <w:r>
              <w:rPr>
                <w:rFonts w:hint="eastAsia" w:ascii="仿宋" w:hAnsi="仿宋" w:eastAsia="仿宋" w:cs="仿宋"/>
                <w:sz w:val="24"/>
                <w:szCs w:val="24"/>
              </w:rPr>
              <w:t>监理工程师</w:t>
            </w:r>
            <w:r>
              <w:rPr>
                <w:rFonts w:ascii="仿宋" w:hAnsi="仿宋" w:eastAsia="仿宋" w:cs="仿宋"/>
                <w:sz w:val="24"/>
                <w:szCs w:val="24"/>
                <w:u w:val="single"/>
              </w:rPr>
              <w:t xml:space="preserve">               </w:t>
            </w:r>
          </w:p>
          <w:p>
            <w:pPr>
              <w:spacing w:line="360" w:lineRule="auto"/>
              <w:ind w:firstLine="6984" w:firstLineChars="2805"/>
              <w:rPr>
                <w:rFonts w:ascii="仿宋" w:hAnsi="仿宋" w:eastAsia="仿宋" w:cs="Times New Roman"/>
                <w:sz w:val="24"/>
                <w:szCs w:val="24"/>
                <w:u w:val="single"/>
              </w:rPr>
            </w:pPr>
            <w:r>
              <w:rPr>
                <w:rFonts w:hint="eastAsia" w:ascii="仿宋" w:hAnsi="仿宋" w:eastAsia="仿宋" w:cs="仿宋"/>
                <w:sz w:val="24"/>
                <w:szCs w:val="24"/>
              </w:rPr>
              <w:t>日</w:t>
            </w:r>
            <w:r>
              <w:rPr>
                <w:rFonts w:ascii="仿宋" w:hAnsi="仿宋" w:eastAsia="仿宋" w:cs="仿宋"/>
                <w:sz w:val="24"/>
                <w:szCs w:val="24"/>
              </w:rPr>
              <w:t xml:space="preserve">      </w:t>
            </w:r>
            <w:r>
              <w:rPr>
                <w:rFonts w:hint="eastAsia" w:ascii="仿宋" w:hAnsi="仿宋" w:eastAsia="仿宋" w:cs="仿宋"/>
                <w:sz w:val="24"/>
                <w:szCs w:val="24"/>
              </w:rPr>
              <w:t>期</w:t>
            </w:r>
            <w:r>
              <w:rPr>
                <w:rFonts w:ascii="仿宋" w:hAnsi="仿宋" w:eastAsia="仿宋" w:cs="仿宋"/>
                <w:sz w:val="24"/>
                <w:szCs w:val="24"/>
                <w:u w:val="single"/>
              </w:rPr>
              <w:t xml:space="preserve">               </w:t>
            </w:r>
          </w:p>
        </w:tc>
      </w:tr>
    </w:tbl>
    <w:p>
      <w:pPr>
        <w:spacing w:line="360" w:lineRule="auto"/>
        <w:rPr>
          <w:rFonts w:ascii="仿宋" w:hAnsi="仿宋" w:eastAsia="仿宋" w:cs="Times New Roman"/>
          <w:sz w:val="24"/>
          <w:szCs w:val="24"/>
        </w:rPr>
      </w:pPr>
      <w:r>
        <w:rPr>
          <w:rFonts w:hint="eastAsia" w:ascii="仿宋" w:hAnsi="仿宋" w:eastAsia="仿宋" w:cs="仿宋"/>
          <w:sz w:val="24"/>
          <w:szCs w:val="24"/>
        </w:rPr>
        <w:t>说明：</w:t>
      </w:r>
      <w:r>
        <w:rPr>
          <w:rFonts w:ascii="仿宋" w:hAnsi="仿宋" w:eastAsia="仿宋" w:cs="仿宋"/>
          <w:sz w:val="24"/>
          <w:szCs w:val="24"/>
        </w:rPr>
        <w:t xml:space="preserve"> </w:t>
      </w:r>
      <w:r>
        <w:rPr>
          <w:rFonts w:hint="eastAsia" w:ascii="仿宋" w:hAnsi="仿宋" w:eastAsia="仿宋" w:cs="仿宋"/>
          <w:sz w:val="24"/>
          <w:szCs w:val="24"/>
        </w:rPr>
        <w:t>本表一式三份，由监理工程师填制，并连同发包人、承包人各存一份。</w:t>
      </w:r>
    </w:p>
    <w:p>
      <w:pPr>
        <w:spacing w:before="0" w:beforeLines="-2147483648" w:after="0" w:afterLines="-2147483648" w:line="240" w:lineRule="auto"/>
        <w:outlineLvl w:val="9"/>
        <w:rPr>
          <w:rFonts w:hint="eastAsia" w:ascii="黑体" w:hAnsi="黑体" w:eastAsia="黑体" w:cs="仿宋"/>
          <w:bCs/>
          <w:kern w:val="0"/>
          <w:sz w:val="28"/>
          <w:szCs w:val="28"/>
        </w:rPr>
      </w:pPr>
      <w:bookmarkStart w:id="770" w:name="_Toc20768"/>
      <w:r>
        <w:rPr>
          <w:rFonts w:hint="eastAsia" w:ascii="黑体" w:hAnsi="黑体" w:eastAsia="黑体" w:cs="仿宋"/>
          <w:bCs/>
          <w:kern w:val="0"/>
          <w:sz w:val="28"/>
          <w:szCs w:val="28"/>
        </w:rPr>
        <w:br w:type="page"/>
      </w:r>
    </w:p>
    <w:p>
      <w:pPr>
        <w:spacing w:before="240" w:beforeLines="100" w:after="240" w:afterLines="100" w:line="360" w:lineRule="auto"/>
        <w:outlineLvl w:val="1"/>
        <w:rPr>
          <w:rFonts w:ascii="黑体" w:hAnsi="黑体" w:eastAsia="黑体" w:cs="仿宋"/>
          <w:bCs/>
          <w:kern w:val="0"/>
          <w:sz w:val="28"/>
          <w:szCs w:val="28"/>
        </w:rPr>
      </w:pPr>
      <w:r>
        <w:rPr>
          <w:rFonts w:hint="eastAsia" w:ascii="黑体" w:hAnsi="黑体" w:eastAsia="黑体" w:cs="仿宋"/>
          <w:bCs/>
          <w:kern w:val="0"/>
          <w:sz w:val="28"/>
          <w:szCs w:val="28"/>
        </w:rPr>
        <w:t>格式3</w:t>
      </w:r>
      <w:bookmarkEnd w:id="770"/>
    </w:p>
    <w:p>
      <w:pPr>
        <w:spacing w:line="360" w:lineRule="auto"/>
        <w:jc w:val="center"/>
        <w:rPr>
          <w:rFonts w:ascii="黑体" w:hAnsi="黑体" w:eastAsia="黑体" w:cs="Times New Roman"/>
          <w:bCs/>
          <w:spacing w:val="30"/>
          <w:sz w:val="44"/>
          <w:szCs w:val="44"/>
        </w:rPr>
      </w:pPr>
      <w:r>
        <w:rPr>
          <w:rFonts w:hint="eastAsia" w:ascii="黑体" w:hAnsi="黑体" w:eastAsia="黑体" w:cs="仿宋"/>
          <w:bCs/>
          <w:spacing w:val="30"/>
          <w:sz w:val="44"/>
          <w:szCs w:val="44"/>
        </w:rPr>
        <w:t>工程材料</w:t>
      </w:r>
      <w:r>
        <w:rPr>
          <w:rFonts w:ascii="黑体" w:hAnsi="黑体" w:eastAsia="黑体" w:cs="仿宋"/>
          <w:bCs/>
          <w:spacing w:val="30"/>
          <w:sz w:val="44"/>
          <w:szCs w:val="44"/>
        </w:rPr>
        <w:t>/</w:t>
      </w:r>
      <w:r>
        <w:rPr>
          <w:rFonts w:hint="eastAsia" w:ascii="黑体" w:hAnsi="黑体" w:eastAsia="黑体" w:cs="仿宋"/>
          <w:bCs/>
          <w:spacing w:val="30"/>
          <w:sz w:val="44"/>
          <w:szCs w:val="44"/>
        </w:rPr>
        <w:t>设备报审表</w:t>
      </w:r>
    </w:p>
    <w:p>
      <w:pPr>
        <w:spacing w:line="360" w:lineRule="auto"/>
        <w:rPr>
          <w:rFonts w:ascii="仿宋" w:hAnsi="仿宋" w:eastAsia="仿宋" w:cs="Times New Roman"/>
          <w:sz w:val="24"/>
          <w:szCs w:val="24"/>
        </w:rPr>
      </w:pPr>
      <w:r>
        <w:rPr>
          <w:rFonts w:hint="eastAsia" w:ascii="仿宋" w:hAnsi="仿宋" w:eastAsia="仿宋" w:cs="仿宋"/>
          <w:sz w:val="24"/>
          <w:szCs w:val="24"/>
        </w:rPr>
        <w:t>工程名称</w:t>
      </w:r>
      <w:r>
        <w:rPr>
          <w:rFonts w:ascii="仿宋" w:hAnsi="仿宋" w:eastAsia="仿宋" w:cs="仿宋"/>
          <w:sz w:val="24"/>
          <w:szCs w:val="24"/>
        </w:rPr>
        <w:t>:</w:t>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 xml:space="preserve">    </w:t>
      </w:r>
      <w:r>
        <w:rPr>
          <w:rFonts w:hint="eastAsia" w:ascii="仿宋" w:hAnsi="仿宋" w:eastAsia="仿宋" w:cs="仿宋"/>
          <w:sz w:val="24"/>
          <w:szCs w:val="24"/>
        </w:rPr>
        <w:t>编号</w:t>
      </w:r>
      <w:r>
        <w:rPr>
          <w:rFonts w:ascii="仿宋" w:hAnsi="仿宋" w:eastAsia="仿宋" w:cs="仿宋"/>
          <w:sz w:val="24"/>
          <w:szCs w:val="24"/>
        </w:rPr>
        <w:t>:</w:t>
      </w:r>
    </w:p>
    <w:tbl>
      <w:tblPr>
        <w:tblStyle w:val="18"/>
        <w:tblW w:w="0" w:type="auto"/>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040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717" w:hRule="atLeast"/>
        </w:trPr>
        <w:tc>
          <w:tcPr>
            <w:tcW w:w="10401" w:type="dxa"/>
            <w:noWrap w:val="0"/>
            <w:vAlign w:val="top"/>
          </w:tcPr>
          <w:p>
            <w:pPr>
              <w:spacing w:before="120" w:line="360" w:lineRule="auto"/>
              <w:ind w:left="-28" w:firstLine="181"/>
              <w:rPr>
                <w:rFonts w:ascii="仿宋" w:hAnsi="仿宋" w:eastAsia="仿宋" w:cs="Times New Roman"/>
                <w:sz w:val="24"/>
                <w:szCs w:val="24"/>
              </w:rPr>
            </w:pPr>
            <w:r>
              <w:rPr>
                <w:rFonts w:hint="eastAsia" w:ascii="仿宋" w:hAnsi="仿宋" w:eastAsia="仿宋" w:cs="仿宋"/>
                <w:sz w:val="24"/>
                <w:szCs w:val="24"/>
              </w:rPr>
              <w:t>致</w:t>
            </w:r>
            <w:r>
              <w:rPr>
                <w:rFonts w:ascii="仿宋" w:hAnsi="仿宋" w:eastAsia="仿宋" w:cs="仿宋"/>
                <w:sz w:val="24"/>
                <w:szCs w:val="24"/>
              </w:rPr>
              <w:t>:</w:t>
            </w:r>
            <w:r>
              <w:rPr>
                <w:rFonts w:ascii="仿宋" w:hAnsi="仿宋" w:eastAsia="仿宋" w:cs="仿宋"/>
                <w:sz w:val="24"/>
                <w:szCs w:val="24"/>
                <w:u w:val="single"/>
              </w:rPr>
              <w:t xml:space="preserve">                                                 </w:t>
            </w:r>
            <w:r>
              <w:rPr>
                <w:rFonts w:hint="eastAsia" w:ascii="仿宋" w:hAnsi="仿宋" w:eastAsia="仿宋" w:cs="仿宋"/>
                <w:sz w:val="24"/>
                <w:szCs w:val="24"/>
              </w:rPr>
              <w:t>（监理人全称）</w:t>
            </w:r>
          </w:p>
          <w:p>
            <w:pPr>
              <w:spacing w:line="360" w:lineRule="auto"/>
              <w:ind w:left="-28" w:firstLine="482"/>
              <w:rPr>
                <w:rFonts w:ascii="仿宋" w:hAnsi="仿宋" w:eastAsia="仿宋" w:cs="Times New Roman"/>
                <w:sz w:val="24"/>
                <w:szCs w:val="24"/>
              </w:rPr>
            </w:pPr>
            <w:r>
              <w:rPr>
                <w:rFonts w:hint="eastAsia" w:ascii="仿宋" w:hAnsi="仿宋" w:eastAsia="仿宋" w:cs="仿宋"/>
                <w:sz w:val="24"/>
                <w:szCs w:val="24"/>
              </w:rPr>
              <w:t>我方于</w:t>
            </w:r>
            <w:r>
              <w:rPr>
                <w:rFonts w:ascii="仿宋" w:hAnsi="仿宋" w:eastAsia="仿宋" w:cs="仿宋"/>
                <w:sz w:val="24"/>
                <w:szCs w:val="24"/>
                <w:u w:val="single"/>
              </w:rPr>
              <w:t xml:space="preserve">         </w:t>
            </w:r>
            <w:r>
              <w:rPr>
                <w:rFonts w:hint="eastAsia" w:ascii="仿宋" w:hAnsi="仿宋" w:eastAsia="仿宋" w:cs="仿宋"/>
                <w:sz w:val="24"/>
                <w:szCs w:val="24"/>
              </w:rPr>
              <w:t>年</w:t>
            </w:r>
            <w:r>
              <w:rPr>
                <w:rFonts w:ascii="仿宋" w:hAnsi="仿宋" w:eastAsia="仿宋" w:cs="仿宋"/>
                <w:sz w:val="24"/>
                <w:szCs w:val="24"/>
                <w:u w:val="single"/>
              </w:rPr>
              <w:t xml:space="preserve">     </w:t>
            </w:r>
            <w:r>
              <w:rPr>
                <w:rFonts w:hint="eastAsia" w:ascii="仿宋" w:hAnsi="仿宋" w:eastAsia="仿宋" w:cs="仿宋"/>
                <w:sz w:val="24"/>
                <w:szCs w:val="24"/>
              </w:rPr>
              <w:t>月</w:t>
            </w:r>
            <w:r>
              <w:rPr>
                <w:rFonts w:ascii="仿宋" w:hAnsi="仿宋" w:eastAsia="仿宋" w:cs="仿宋"/>
                <w:sz w:val="24"/>
                <w:szCs w:val="24"/>
                <w:u w:val="single"/>
              </w:rPr>
              <w:t xml:space="preserve">     </w:t>
            </w:r>
            <w:r>
              <w:rPr>
                <w:rFonts w:hint="eastAsia" w:ascii="仿宋" w:hAnsi="仿宋" w:eastAsia="仿宋" w:cs="仿宋"/>
                <w:sz w:val="24"/>
                <w:szCs w:val="24"/>
              </w:rPr>
              <w:t>日进场的工程</w:t>
            </w:r>
            <w:r>
              <w:rPr>
                <w:rFonts w:hint="eastAsia" w:ascii="仿宋" w:hAnsi="仿宋" w:eastAsia="仿宋" w:cs="仿宋"/>
                <w:sz w:val="32"/>
                <w:szCs w:val="32"/>
              </w:rPr>
              <w:t>□</w:t>
            </w:r>
            <w:r>
              <w:rPr>
                <w:rFonts w:hint="eastAsia" w:ascii="仿宋" w:hAnsi="仿宋" w:eastAsia="仿宋" w:cs="仿宋"/>
                <w:sz w:val="24"/>
                <w:szCs w:val="24"/>
              </w:rPr>
              <w:t>材料</w:t>
            </w:r>
            <w:r>
              <w:rPr>
                <w:rFonts w:hint="eastAsia" w:ascii="仿宋" w:hAnsi="仿宋" w:eastAsia="仿宋" w:cs="仿宋"/>
                <w:sz w:val="32"/>
                <w:szCs w:val="32"/>
              </w:rPr>
              <w:t>□</w:t>
            </w:r>
            <w:r>
              <w:rPr>
                <w:rFonts w:hint="eastAsia" w:ascii="仿宋" w:hAnsi="仿宋" w:eastAsia="仿宋" w:cs="仿宋"/>
                <w:sz w:val="24"/>
                <w:szCs w:val="24"/>
              </w:rPr>
              <w:t>构配件</w:t>
            </w:r>
            <w:r>
              <w:rPr>
                <w:rFonts w:hint="eastAsia" w:ascii="仿宋" w:hAnsi="仿宋" w:eastAsia="仿宋" w:cs="仿宋"/>
                <w:sz w:val="32"/>
                <w:szCs w:val="32"/>
              </w:rPr>
              <w:t>□</w:t>
            </w:r>
            <w:r>
              <w:rPr>
                <w:rFonts w:hint="eastAsia" w:ascii="仿宋" w:hAnsi="仿宋" w:eastAsia="仿宋" w:cs="仿宋"/>
                <w:sz w:val="24"/>
                <w:szCs w:val="24"/>
              </w:rPr>
              <w:t>设备数量如下（见附件）。现提供质量证明文件及自检结果，拟用于下述部位：</w:t>
            </w:r>
          </w:p>
          <w:p>
            <w:pPr>
              <w:spacing w:line="360" w:lineRule="auto"/>
              <w:ind w:left="-28" w:firstLine="482"/>
              <w:rPr>
                <w:rFonts w:ascii="仿宋" w:hAnsi="仿宋" w:eastAsia="仿宋" w:cs="仿宋"/>
                <w:sz w:val="24"/>
                <w:szCs w:val="24"/>
                <w:u w:val="single"/>
              </w:rPr>
            </w:pPr>
            <w:r>
              <w:rPr>
                <w:rFonts w:ascii="仿宋" w:hAnsi="仿宋" w:eastAsia="仿宋" w:cs="仿宋"/>
                <w:sz w:val="24"/>
                <w:szCs w:val="24"/>
                <w:u w:val="single"/>
              </w:rPr>
              <w:t xml:space="preserve">                                                                        </w:t>
            </w:r>
          </w:p>
          <w:p>
            <w:pPr>
              <w:spacing w:line="360" w:lineRule="auto"/>
              <w:ind w:left="-28" w:firstLine="482"/>
              <w:rPr>
                <w:rFonts w:ascii="仿宋" w:hAnsi="仿宋" w:eastAsia="仿宋" w:cs="Times New Roman"/>
                <w:sz w:val="24"/>
                <w:szCs w:val="24"/>
              </w:rPr>
            </w:pPr>
            <w:r>
              <w:rPr>
                <w:rFonts w:ascii="仿宋" w:hAnsi="仿宋" w:eastAsia="仿宋" w:cs="仿宋"/>
                <w:sz w:val="24"/>
                <w:szCs w:val="24"/>
                <w:u w:val="single"/>
              </w:rPr>
              <w:t xml:space="preserve">                                                                        </w:t>
            </w:r>
            <w:r>
              <w:rPr>
                <w:rFonts w:hint="eastAsia" w:ascii="仿宋" w:hAnsi="仿宋" w:eastAsia="仿宋" w:cs="仿宋"/>
                <w:sz w:val="24"/>
                <w:szCs w:val="24"/>
              </w:rPr>
              <w:t>，</w:t>
            </w:r>
          </w:p>
          <w:p>
            <w:pPr>
              <w:spacing w:line="360" w:lineRule="auto"/>
              <w:rPr>
                <w:rFonts w:ascii="仿宋" w:hAnsi="仿宋" w:eastAsia="仿宋" w:cs="Times New Roman"/>
                <w:sz w:val="24"/>
                <w:szCs w:val="24"/>
              </w:rPr>
            </w:pPr>
            <w:r>
              <w:rPr>
                <w:rFonts w:hint="eastAsia" w:ascii="仿宋" w:hAnsi="仿宋" w:eastAsia="仿宋" w:cs="仿宋"/>
                <w:sz w:val="24"/>
                <w:szCs w:val="24"/>
              </w:rPr>
              <w:t>请予以检验和批准。</w:t>
            </w:r>
          </w:p>
          <w:p>
            <w:pPr>
              <w:spacing w:line="360" w:lineRule="auto"/>
              <w:ind w:left="-108" w:firstLine="510"/>
              <w:rPr>
                <w:rFonts w:ascii="仿宋" w:hAnsi="仿宋" w:eastAsia="仿宋" w:cs="Times New Roman"/>
                <w:sz w:val="24"/>
                <w:szCs w:val="24"/>
              </w:rPr>
            </w:pPr>
            <w:r>
              <w:rPr>
                <w:rFonts w:hint="eastAsia" w:ascii="仿宋" w:hAnsi="仿宋" w:eastAsia="仿宋" w:cs="仿宋"/>
                <w:sz w:val="24"/>
                <w:szCs w:val="24"/>
              </w:rPr>
              <w:t>附件</w:t>
            </w:r>
            <w:r>
              <w:rPr>
                <w:rFonts w:ascii="仿宋" w:hAnsi="仿宋" w:eastAsia="仿宋" w:cs="仿宋"/>
                <w:sz w:val="24"/>
                <w:szCs w:val="24"/>
              </w:rPr>
              <w:t>:1</w:t>
            </w:r>
            <w:r>
              <w:rPr>
                <w:rFonts w:hint="eastAsia" w:ascii="仿宋" w:hAnsi="仿宋" w:eastAsia="仿宋" w:cs="仿宋"/>
                <w:sz w:val="24"/>
                <w:szCs w:val="24"/>
              </w:rPr>
              <w:t>．数量清单</w:t>
            </w:r>
          </w:p>
          <w:p>
            <w:pPr>
              <w:spacing w:line="360" w:lineRule="auto"/>
              <w:ind w:left="-108" w:firstLine="1077"/>
              <w:rPr>
                <w:rFonts w:ascii="仿宋" w:hAnsi="仿宋" w:eastAsia="仿宋" w:cs="Times New Roman"/>
                <w:sz w:val="24"/>
                <w:szCs w:val="24"/>
              </w:rPr>
            </w:pPr>
            <w:r>
              <w:rPr>
                <w:rFonts w:ascii="仿宋" w:hAnsi="仿宋" w:eastAsia="仿宋" w:cs="仿宋"/>
                <w:sz w:val="24"/>
                <w:szCs w:val="24"/>
              </w:rPr>
              <w:t>2</w:t>
            </w:r>
            <w:r>
              <w:rPr>
                <w:rFonts w:hint="eastAsia" w:ascii="仿宋" w:hAnsi="仿宋" w:eastAsia="仿宋" w:cs="仿宋"/>
                <w:sz w:val="24"/>
                <w:szCs w:val="24"/>
              </w:rPr>
              <w:t>．质量证明文件</w:t>
            </w:r>
          </w:p>
          <w:p>
            <w:pPr>
              <w:spacing w:line="360" w:lineRule="auto"/>
              <w:ind w:left="-108" w:firstLine="1077"/>
              <w:rPr>
                <w:rFonts w:ascii="仿宋" w:hAnsi="仿宋" w:eastAsia="仿宋" w:cs="Times New Roman"/>
                <w:sz w:val="24"/>
                <w:szCs w:val="24"/>
              </w:rPr>
            </w:pPr>
            <w:r>
              <w:rPr>
                <w:rFonts w:ascii="仿宋" w:hAnsi="仿宋" w:eastAsia="仿宋" w:cs="仿宋"/>
                <w:sz w:val="24"/>
                <w:szCs w:val="24"/>
              </w:rPr>
              <w:t>3</w:t>
            </w:r>
            <w:r>
              <w:rPr>
                <w:rFonts w:hint="eastAsia" w:ascii="仿宋" w:hAnsi="仿宋" w:eastAsia="仿宋" w:cs="仿宋"/>
                <w:sz w:val="24"/>
                <w:szCs w:val="24"/>
              </w:rPr>
              <w:t>．自检结果</w:t>
            </w:r>
          </w:p>
          <w:p>
            <w:pPr>
              <w:spacing w:line="360" w:lineRule="auto"/>
              <w:ind w:left="-28"/>
              <w:rPr>
                <w:rFonts w:ascii="仿宋" w:hAnsi="仿宋" w:eastAsia="仿宋" w:cs="Times New Roman"/>
                <w:sz w:val="24"/>
                <w:szCs w:val="24"/>
              </w:rPr>
            </w:pPr>
          </w:p>
          <w:p>
            <w:pPr>
              <w:spacing w:line="360" w:lineRule="auto"/>
              <w:ind w:left="-28"/>
              <w:rPr>
                <w:rFonts w:ascii="仿宋" w:hAnsi="仿宋" w:eastAsia="仿宋" w:cs="Times New Roman"/>
                <w:sz w:val="24"/>
                <w:szCs w:val="24"/>
              </w:rPr>
            </w:pPr>
          </w:p>
          <w:p>
            <w:pPr>
              <w:spacing w:line="360" w:lineRule="auto"/>
              <w:ind w:left="-28"/>
              <w:rPr>
                <w:rFonts w:ascii="仿宋" w:hAnsi="仿宋" w:eastAsia="仿宋" w:cs="Times New Roman"/>
                <w:sz w:val="24"/>
                <w:szCs w:val="24"/>
              </w:rPr>
            </w:pPr>
          </w:p>
          <w:p>
            <w:pPr>
              <w:spacing w:line="360" w:lineRule="auto"/>
              <w:rPr>
                <w:rFonts w:ascii="仿宋" w:hAnsi="仿宋" w:eastAsia="仿宋" w:cs="Times New Roman"/>
                <w:sz w:val="24"/>
                <w:szCs w:val="24"/>
                <w:u w:val="single"/>
              </w:rPr>
            </w:pPr>
            <w:r>
              <w:rPr>
                <w:rFonts w:ascii="仿宋" w:hAnsi="仿宋" w:eastAsia="仿宋" w:cs="仿宋"/>
                <w:sz w:val="24"/>
                <w:szCs w:val="24"/>
              </w:rPr>
              <w:t xml:space="preserve">                                                  </w:t>
            </w:r>
            <w:r>
              <w:rPr>
                <w:rFonts w:hint="eastAsia" w:ascii="仿宋" w:hAnsi="仿宋" w:eastAsia="仿宋" w:cs="仿宋"/>
                <w:sz w:val="24"/>
                <w:szCs w:val="24"/>
              </w:rPr>
              <w:t>承包人（章）</w:t>
            </w:r>
            <w:r>
              <w:rPr>
                <w:rFonts w:ascii="仿宋" w:hAnsi="仿宋" w:eastAsia="仿宋" w:cs="仿宋"/>
                <w:sz w:val="24"/>
                <w:szCs w:val="24"/>
              </w:rPr>
              <w:t xml:space="preserve">                 </w:t>
            </w:r>
          </w:p>
          <w:p>
            <w:pPr>
              <w:spacing w:line="360" w:lineRule="auto"/>
              <w:ind w:firstLine="6225" w:firstLineChars="2500"/>
              <w:rPr>
                <w:rFonts w:ascii="仿宋" w:hAnsi="仿宋" w:eastAsia="仿宋" w:cs="仿宋"/>
                <w:sz w:val="24"/>
                <w:szCs w:val="24"/>
                <w:u w:val="single"/>
              </w:rPr>
            </w:pPr>
            <w:r>
              <w:rPr>
                <w:rFonts w:hint="eastAsia" w:ascii="仿宋" w:hAnsi="仿宋" w:eastAsia="仿宋" w:cs="仿宋"/>
                <w:sz w:val="24"/>
                <w:szCs w:val="24"/>
              </w:rPr>
              <w:t>承包人代表</w:t>
            </w:r>
            <w:r>
              <w:rPr>
                <w:rFonts w:ascii="仿宋" w:hAnsi="仿宋" w:eastAsia="仿宋" w:cs="仿宋"/>
                <w:sz w:val="24"/>
                <w:szCs w:val="24"/>
                <w:u w:val="single"/>
              </w:rPr>
              <w:t xml:space="preserve">                </w:t>
            </w:r>
          </w:p>
          <w:p>
            <w:pPr>
              <w:spacing w:line="360" w:lineRule="auto"/>
              <w:ind w:firstLine="6012"/>
              <w:rPr>
                <w:rFonts w:ascii="仿宋" w:hAnsi="仿宋" w:eastAsia="仿宋" w:cs="Times New Roman"/>
                <w:sz w:val="24"/>
                <w:szCs w:val="24"/>
                <w:u w:val="single"/>
              </w:rPr>
            </w:pPr>
            <w:r>
              <w:rPr>
                <w:rFonts w:hint="eastAsia" w:ascii="仿宋" w:hAnsi="仿宋" w:eastAsia="仿宋" w:cs="仿宋"/>
                <w:sz w:val="24"/>
                <w:szCs w:val="24"/>
              </w:rPr>
              <w:t>日</w:t>
            </w:r>
            <w:r>
              <w:rPr>
                <w:rFonts w:ascii="仿宋" w:hAnsi="仿宋" w:eastAsia="仿宋" w:cs="仿宋"/>
                <w:sz w:val="24"/>
                <w:szCs w:val="24"/>
              </w:rPr>
              <w:t xml:space="preserve">      </w:t>
            </w:r>
            <w:r>
              <w:rPr>
                <w:rFonts w:hint="eastAsia" w:ascii="仿宋" w:hAnsi="仿宋" w:eastAsia="仿宋" w:cs="仿宋"/>
                <w:sz w:val="24"/>
                <w:szCs w:val="24"/>
              </w:rPr>
              <w:t>期</w:t>
            </w:r>
            <w:r>
              <w:rPr>
                <w:rFonts w:ascii="仿宋" w:hAnsi="仿宋" w:eastAsia="仿宋" w:cs="仿宋"/>
                <w:sz w:val="24"/>
                <w:szCs w:val="24"/>
                <w:u w:val="single"/>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70" w:hRule="atLeast"/>
        </w:trPr>
        <w:tc>
          <w:tcPr>
            <w:tcW w:w="10401" w:type="dxa"/>
            <w:tcBorders>
              <w:bottom w:val="single" w:color="auto" w:sz="4" w:space="0"/>
            </w:tcBorders>
            <w:noWrap w:val="0"/>
            <w:vAlign w:val="top"/>
          </w:tcPr>
          <w:p>
            <w:pPr>
              <w:spacing w:line="360" w:lineRule="auto"/>
              <w:rPr>
                <w:rFonts w:ascii="仿宋" w:hAnsi="仿宋" w:eastAsia="仿宋" w:cs="Times New Roman"/>
                <w:sz w:val="24"/>
                <w:szCs w:val="24"/>
              </w:rPr>
            </w:pPr>
            <w:r>
              <w:rPr>
                <w:rFonts w:hint="eastAsia" w:ascii="仿宋" w:hAnsi="仿宋" w:eastAsia="仿宋" w:cs="仿宋"/>
                <w:sz w:val="24"/>
                <w:szCs w:val="24"/>
              </w:rPr>
              <w:t>审查意见：</w:t>
            </w:r>
          </w:p>
          <w:p>
            <w:pPr>
              <w:spacing w:line="360" w:lineRule="auto"/>
              <w:ind w:left="-28" w:firstLine="454"/>
              <w:rPr>
                <w:rFonts w:ascii="仿宋" w:hAnsi="仿宋" w:eastAsia="仿宋" w:cs="Times New Roman"/>
                <w:sz w:val="24"/>
                <w:szCs w:val="24"/>
              </w:rPr>
            </w:pPr>
            <w:r>
              <w:rPr>
                <w:rFonts w:hint="eastAsia" w:ascii="仿宋" w:hAnsi="仿宋" w:eastAsia="仿宋" w:cs="仿宋"/>
                <w:sz w:val="24"/>
                <w:szCs w:val="24"/>
              </w:rPr>
              <w:t>经检查上述工程</w:t>
            </w:r>
            <w:r>
              <w:rPr>
                <w:rFonts w:hint="eastAsia" w:ascii="仿宋" w:hAnsi="仿宋" w:eastAsia="仿宋" w:cs="仿宋"/>
                <w:sz w:val="32"/>
                <w:szCs w:val="32"/>
              </w:rPr>
              <w:t>□</w:t>
            </w:r>
            <w:r>
              <w:rPr>
                <w:rFonts w:hint="eastAsia" w:ascii="仿宋" w:hAnsi="仿宋" w:eastAsia="仿宋" w:cs="仿宋"/>
                <w:sz w:val="24"/>
                <w:szCs w:val="24"/>
              </w:rPr>
              <w:t>材料</w:t>
            </w:r>
            <w:r>
              <w:rPr>
                <w:rFonts w:hint="eastAsia" w:ascii="仿宋" w:hAnsi="仿宋" w:eastAsia="仿宋" w:cs="仿宋"/>
                <w:sz w:val="32"/>
                <w:szCs w:val="32"/>
              </w:rPr>
              <w:t>□</w:t>
            </w:r>
            <w:r>
              <w:rPr>
                <w:rFonts w:hint="eastAsia" w:ascii="仿宋" w:hAnsi="仿宋" w:eastAsia="仿宋" w:cs="仿宋"/>
                <w:sz w:val="24"/>
                <w:szCs w:val="24"/>
              </w:rPr>
              <w:t>构配件</w:t>
            </w:r>
            <w:r>
              <w:rPr>
                <w:rFonts w:hint="eastAsia" w:ascii="仿宋" w:hAnsi="仿宋" w:eastAsia="仿宋" w:cs="仿宋"/>
                <w:sz w:val="32"/>
                <w:szCs w:val="32"/>
              </w:rPr>
              <w:t>□工程</w:t>
            </w:r>
            <w:r>
              <w:rPr>
                <w:rFonts w:hint="eastAsia" w:ascii="仿宋" w:hAnsi="仿宋" w:eastAsia="仿宋" w:cs="仿宋"/>
                <w:sz w:val="24"/>
                <w:szCs w:val="24"/>
              </w:rPr>
              <w:t>设备，（</w:t>
            </w:r>
            <w:r>
              <w:rPr>
                <w:rFonts w:hint="eastAsia" w:ascii="仿宋" w:hAnsi="仿宋" w:eastAsia="仿宋" w:cs="仿宋"/>
                <w:sz w:val="32"/>
                <w:szCs w:val="32"/>
              </w:rPr>
              <w:t>□</w:t>
            </w:r>
            <w:r>
              <w:rPr>
                <w:rFonts w:hint="eastAsia" w:ascii="仿宋" w:hAnsi="仿宋" w:eastAsia="仿宋" w:cs="仿宋"/>
                <w:sz w:val="24"/>
                <w:szCs w:val="24"/>
              </w:rPr>
              <w:t>符合</w:t>
            </w:r>
            <w:r>
              <w:rPr>
                <w:rFonts w:ascii="仿宋" w:hAnsi="仿宋" w:eastAsia="仿宋" w:cs="仿宋"/>
                <w:sz w:val="24"/>
                <w:szCs w:val="24"/>
              </w:rPr>
              <w:t>/</w:t>
            </w:r>
            <w:r>
              <w:rPr>
                <w:rFonts w:hint="eastAsia" w:ascii="仿宋" w:hAnsi="仿宋" w:eastAsia="仿宋" w:cs="仿宋"/>
                <w:sz w:val="32"/>
                <w:szCs w:val="32"/>
              </w:rPr>
              <w:t>□</w:t>
            </w:r>
            <w:r>
              <w:rPr>
                <w:rFonts w:hint="eastAsia" w:ascii="仿宋" w:hAnsi="仿宋" w:eastAsia="仿宋" w:cs="仿宋"/>
                <w:sz w:val="24"/>
                <w:szCs w:val="24"/>
              </w:rPr>
              <w:t>不符合）标准与规范、设计要求，（</w:t>
            </w:r>
            <w:r>
              <w:rPr>
                <w:rFonts w:hint="eastAsia" w:ascii="仿宋" w:hAnsi="仿宋" w:eastAsia="仿宋" w:cs="仿宋"/>
                <w:sz w:val="32"/>
                <w:szCs w:val="32"/>
              </w:rPr>
              <w:t>□</w:t>
            </w:r>
            <w:r>
              <w:rPr>
                <w:rFonts w:hint="eastAsia" w:ascii="仿宋" w:hAnsi="仿宋" w:eastAsia="仿宋" w:cs="仿宋"/>
                <w:sz w:val="24"/>
                <w:szCs w:val="24"/>
              </w:rPr>
              <w:t>准许</w:t>
            </w:r>
            <w:r>
              <w:rPr>
                <w:rFonts w:ascii="仿宋" w:hAnsi="仿宋" w:eastAsia="仿宋" w:cs="仿宋"/>
                <w:sz w:val="24"/>
                <w:szCs w:val="24"/>
              </w:rPr>
              <w:t>/</w:t>
            </w:r>
            <w:r>
              <w:rPr>
                <w:rFonts w:hint="eastAsia" w:ascii="仿宋" w:hAnsi="仿宋" w:eastAsia="仿宋" w:cs="仿宋"/>
                <w:sz w:val="32"/>
                <w:szCs w:val="32"/>
              </w:rPr>
              <w:t>□</w:t>
            </w:r>
            <w:r>
              <w:rPr>
                <w:rFonts w:hint="eastAsia" w:ascii="仿宋" w:hAnsi="仿宋" w:eastAsia="仿宋" w:cs="仿宋"/>
                <w:sz w:val="24"/>
                <w:szCs w:val="24"/>
              </w:rPr>
              <w:t>不准许）进场，（</w:t>
            </w:r>
            <w:r>
              <w:rPr>
                <w:rFonts w:hint="eastAsia" w:ascii="仿宋" w:hAnsi="仿宋" w:eastAsia="仿宋" w:cs="仿宋"/>
                <w:sz w:val="32"/>
                <w:szCs w:val="32"/>
              </w:rPr>
              <w:t>□</w:t>
            </w:r>
            <w:r>
              <w:rPr>
                <w:rFonts w:hint="eastAsia" w:ascii="仿宋" w:hAnsi="仿宋" w:eastAsia="仿宋" w:cs="仿宋"/>
                <w:sz w:val="24"/>
                <w:szCs w:val="24"/>
              </w:rPr>
              <w:t>同意</w:t>
            </w:r>
            <w:r>
              <w:rPr>
                <w:rFonts w:ascii="仿宋" w:hAnsi="仿宋" w:eastAsia="仿宋" w:cs="仿宋"/>
                <w:sz w:val="24"/>
                <w:szCs w:val="24"/>
              </w:rPr>
              <w:t>/</w:t>
            </w:r>
            <w:r>
              <w:rPr>
                <w:rFonts w:hint="eastAsia" w:ascii="仿宋" w:hAnsi="仿宋" w:eastAsia="仿宋" w:cs="仿宋"/>
                <w:sz w:val="32"/>
                <w:szCs w:val="32"/>
              </w:rPr>
              <w:t>□</w:t>
            </w:r>
            <w:r>
              <w:rPr>
                <w:rFonts w:hint="eastAsia" w:ascii="仿宋" w:hAnsi="仿宋" w:eastAsia="仿宋" w:cs="仿宋"/>
                <w:sz w:val="24"/>
                <w:szCs w:val="24"/>
              </w:rPr>
              <w:t>不同意）使用于拟定部位。</w:t>
            </w:r>
          </w:p>
          <w:p>
            <w:pPr>
              <w:spacing w:line="360" w:lineRule="auto"/>
              <w:ind w:firstLine="6225" w:firstLineChars="2500"/>
              <w:rPr>
                <w:rFonts w:ascii="仿宋" w:hAnsi="仿宋" w:eastAsia="仿宋" w:cs="Times New Roman"/>
                <w:sz w:val="24"/>
                <w:szCs w:val="24"/>
              </w:rPr>
            </w:pPr>
          </w:p>
          <w:p>
            <w:pPr>
              <w:spacing w:line="360" w:lineRule="auto"/>
              <w:ind w:firstLine="6225" w:firstLineChars="2500"/>
              <w:rPr>
                <w:rFonts w:ascii="仿宋" w:hAnsi="仿宋" w:eastAsia="仿宋" w:cs="Times New Roman"/>
                <w:sz w:val="24"/>
                <w:szCs w:val="24"/>
              </w:rPr>
            </w:pPr>
          </w:p>
          <w:p>
            <w:pPr>
              <w:spacing w:line="360" w:lineRule="auto"/>
              <w:ind w:firstLine="6225" w:firstLineChars="2500"/>
              <w:rPr>
                <w:rFonts w:ascii="仿宋" w:hAnsi="仿宋" w:eastAsia="仿宋" w:cs="Times New Roman"/>
                <w:sz w:val="24"/>
                <w:szCs w:val="24"/>
                <w:u w:val="single"/>
              </w:rPr>
            </w:pPr>
            <w:r>
              <w:rPr>
                <w:rFonts w:hint="eastAsia" w:ascii="仿宋" w:hAnsi="仿宋" w:eastAsia="仿宋" w:cs="仿宋"/>
                <w:sz w:val="24"/>
                <w:szCs w:val="24"/>
              </w:rPr>
              <w:t>监理人（章）</w:t>
            </w:r>
            <w:r>
              <w:rPr>
                <w:rFonts w:ascii="仿宋" w:hAnsi="仿宋" w:eastAsia="仿宋" w:cs="仿宋"/>
                <w:sz w:val="24"/>
                <w:szCs w:val="24"/>
              </w:rPr>
              <w:t xml:space="preserve">                 </w:t>
            </w:r>
          </w:p>
          <w:p>
            <w:pPr>
              <w:spacing w:line="360" w:lineRule="auto"/>
              <w:ind w:firstLine="6225" w:firstLineChars="2500"/>
              <w:rPr>
                <w:rFonts w:ascii="仿宋" w:hAnsi="仿宋" w:eastAsia="仿宋" w:cs="仿宋"/>
                <w:sz w:val="24"/>
                <w:szCs w:val="24"/>
                <w:u w:val="single"/>
              </w:rPr>
            </w:pPr>
            <w:r>
              <w:rPr>
                <w:rFonts w:hint="eastAsia" w:ascii="仿宋" w:hAnsi="仿宋" w:eastAsia="仿宋" w:cs="仿宋"/>
                <w:sz w:val="24"/>
                <w:szCs w:val="24"/>
              </w:rPr>
              <w:t>监理工程师</w:t>
            </w:r>
            <w:r>
              <w:rPr>
                <w:rFonts w:ascii="仿宋" w:hAnsi="仿宋" w:eastAsia="仿宋" w:cs="仿宋"/>
                <w:sz w:val="24"/>
                <w:szCs w:val="24"/>
                <w:u w:val="single"/>
              </w:rPr>
              <w:t xml:space="preserve">                 </w:t>
            </w:r>
          </w:p>
          <w:p>
            <w:pPr>
              <w:spacing w:line="360" w:lineRule="auto"/>
              <w:ind w:firstLine="6225" w:firstLineChars="2500"/>
              <w:rPr>
                <w:rFonts w:ascii="仿宋" w:hAnsi="仿宋" w:eastAsia="仿宋" w:cs="Times New Roman"/>
                <w:sz w:val="24"/>
                <w:szCs w:val="24"/>
              </w:rPr>
            </w:pPr>
            <w:r>
              <w:rPr>
                <w:rFonts w:hint="eastAsia" w:ascii="仿宋" w:hAnsi="仿宋" w:eastAsia="仿宋" w:cs="仿宋"/>
                <w:sz w:val="24"/>
                <w:szCs w:val="24"/>
              </w:rPr>
              <w:t>日</w:t>
            </w:r>
            <w:r>
              <w:rPr>
                <w:rFonts w:ascii="仿宋" w:hAnsi="仿宋" w:eastAsia="仿宋" w:cs="仿宋"/>
                <w:sz w:val="24"/>
                <w:szCs w:val="24"/>
              </w:rPr>
              <w:t xml:space="preserve">   </w:t>
            </w:r>
            <w:r>
              <w:rPr>
                <w:rFonts w:hint="eastAsia" w:ascii="仿宋" w:hAnsi="仿宋" w:eastAsia="仿宋" w:cs="仿宋"/>
                <w:sz w:val="24"/>
                <w:szCs w:val="24"/>
              </w:rPr>
              <w:t>期</w:t>
            </w:r>
            <w:r>
              <w:rPr>
                <w:rFonts w:ascii="仿宋" w:hAnsi="仿宋" w:eastAsia="仿宋" w:cs="仿宋"/>
                <w:sz w:val="24"/>
                <w:szCs w:val="24"/>
                <w:u w:val="single"/>
              </w:rPr>
              <w:t xml:space="preserve">                 </w:t>
            </w:r>
            <w:r>
              <w:rPr>
                <w:rFonts w:ascii="仿宋" w:hAnsi="仿宋" w:eastAsia="仿宋" w:cs="仿宋"/>
                <w:sz w:val="24"/>
                <w:szCs w:val="24"/>
              </w:rPr>
              <w:t xml:space="preserve"> </w:t>
            </w:r>
          </w:p>
        </w:tc>
      </w:tr>
    </w:tbl>
    <w:p>
      <w:pPr>
        <w:rPr>
          <w:rFonts w:ascii="仿宋" w:hAnsi="仿宋" w:eastAsia="仿宋" w:cs="Times New Roman"/>
          <w:sz w:val="24"/>
          <w:szCs w:val="24"/>
        </w:rPr>
      </w:pPr>
      <w:r>
        <w:rPr>
          <w:rFonts w:hint="eastAsia" w:ascii="仿宋" w:hAnsi="仿宋" w:eastAsia="仿宋" w:cs="仿宋"/>
          <w:sz w:val="24"/>
          <w:szCs w:val="24"/>
        </w:rPr>
        <w:t>说明：</w:t>
      </w:r>
      <w:r>
        <w:rPr>
          <w:rFonts w:ascii="仿宋" w:hAnsi="仿宋" w:eastAsia="仿宋" w:cs="仿宋"/>
          <w:sz w:val="24"/>
          <w:szCs w:val="24"/>
        </w:rPr>
        <w:t>1</w:t>
      </w:r>
      <w:r>
        <w:rPr>
          <w:rFonts w:hint="eastAsia" w:ascii="仿宋" w:hAnsi="仿宋" w:eastAsia="仿宋" w:cs="仿宋"/>
          <w:sz w:val="24"/>
          <w:szCs w:val="24"/>
        </w:rPr>
        <w:t>．在需要选择的栏中的“</w:t>
      </w:r>
      <w:r>
        <w:rPr>
          <w:rFonts w:hint="eastAsia" w:ascii="仿宋" w:hAnsi="仿宋" w:eastAsia="仿宋" w:cs="仿宋"/>
          <w:sz w:val="32"/>
          <w:szCs w:val="32"/>
        </w:rPr>
        <w:t>□</w:t>
      </w:r>
      <w:r>
        <w:rPr>
          <w:rFonts w:hint="eastAsia" w:ascii="仿宋" w:hAnsi="仿宋" w:eastAsia="仿宋" w:cs="仿宋"/>
          <w:sz w:val="24"/>
          <w:szCs w:val="24"/>
        </w:rPr>
        <w:t>”内作标识“√”。</w:t>
      </w:r>
    </w:p>
    <w:p>
      <w:pPr>
        <w:ind w:left="720"/>
        <w:rPr>
          <w:rFonts w:ascii="仿宋" w:hAnsi="仿宋" w:eastAsia="仿宋" w:cs="Times New Roman"/>
          <w:sz w:val="24"/>
          <w:szCs w:val="24"/>
        </w:rPr>
      </w:pPr>
      <w:r>
        <w:rPr>
          <w:rFonts w:ascii="仿宋" w:hAnsi="仿宋" w:eastAsia="仿宋" w:cs="仿宋"/>
          <w:sz w:val="24"/>
          <w:szCs w:val="24"/>
        </w:rPr>
        <w:t>2.</w:t>
      </w:r>
      <w:r>
        <w:rPr>
          <w:rFonts w:hint="eastAsia" w:ascii="仿宋" w:hAnsi="仿宋" w:eastAsia="仿宋" w:cs="仿宋"/>
          <w:sz w:val="24"/>
          <w:szCs w:val="24"/>
        </w:rPr>
        <w:t>本表一式三份，由承包人、监理人按合同规定程序填制，并连同发包人各存一份。</w:t>
      </w:r>
    </w:p>
    <w:p>
      <w:pPr>
        <w:spacing w:before="0" w:beforeLines="-2147483648" w:after="0" w:afterLines="-2147483648" w:line="240" w:lineRule="auto"/>
        <w:outlineLvl w:val="9"/>
        <w:rPr>
          <w:rFonts w:hint="eastAsia" w:ascii="黑体" w:hAnsi="黑体" w:eastAsia="黑体" w:cs="仿宋"/>
          <w:bCs/>
          <w:kern w:val="0"/>
          <w:sz w:val="28"/>
          <w:szCs w:val="28"/>
        </w:rPr>
      </w:pPr>
      <w:bookmarkStart w:id="771" w:name="_Toc27997"/>
      <w:r>
        <w:rPr>
          <w:rFonts w:hint="eastAsia" w:ascii="黑体" w:hAnsi="黑体" w:eastAsia="黑体" w:cs="仿宋"/>
          <w:bCs/>
          <w:kern w:val="0"/>
          <w:sz w:val="28"/>
          <w:szCs w:val="28"/>
        </w:rPr>
        <w:br w:type="page"/>
      </w:r>
    </w:p>
    <w:p>
      <w:pPr>
        <w:spacing w:before="240" w:beforeLines="100" w:after="240" w:afterLines="100" w:line="360" w:lineRule="auto"/>
        <w:outlineLvl w:val="1"/>
        <w:rPr>
          <w:rFonts w:ascii="黑体" w:hAnsi="黑体" w:eastAsia="黑体" w:cs="仿宋"/>
          <w:bCs/>
          <w:kern w:val="0"/>
          <w:sz w:val="28"/>
          <w:szCs w:val="28"/>
        </w:rPr>
      </w:pPr>
      <w:r>
        <w:rPr>
          <w:rFonts w:hint="eastAsia" w:ascii="黑体" w:hAnsi="黑体" w:eastAsia="黑体" w:cs="仿宋"/>
          <w:bCs/>
          <w:kern w:val="0"/>
          <w:sz w:val="28"/>
          <w:szCs w:val="28"/>
        </w:rPr>
        <w:t>格式4</w:t>
      </w:r>
      <w:bookmarkEnd w:id="771"/>
    </w:p>
    <w:p>
      <w:pPr>
        <w:spacing w:line="360" w:lineRule="auto"/>
        <w:jc w:val="center"/>
        <w:rPr>
          <w:rFonts w:ascii="黑体" w:hAnsi="黑体" w:eastAsia="黑体" w:cs="Times New Roman"/>
          <w:bCs/>
          <w:spacing w:val="30"/>
          <w:sz w:val="44"/>
          <w:szCs w:val="44"/>
        </w:rPr>
      </w:pPr>
      <w:r>
        <w:rPr>
          <w:rFonts w:hint="eastAsia" w:ascii="黑体" w:hAnsi="黑体" w:eastAsia="黑体" w:cs="仿宋"/>
          <w:bCs/>
          <w:spacing w:val="30"/>
          <w:sz w:val="44"/>
          <w:szCs w:val="44"/>
        </w:rPr>
        <w:t>隐蔽工程</w:t>
      </w:r>
      <w:r>
        <w:rPr>
          <w:rFonts w:ascii="黑体" w:hAnsi="黑体" w:eastAsia="黑体" w:cs="仿宋"/>
          <w:bCs/>
          <w:spacing w:val="30"/>
          <w:sz w:val="44"/>
          <w:szCs w:val="44"/>
        </w:rPr>
        <w:t>/</w:t>
      </w:r>
      <w:r>
        <w:rPr>
          <w:rFonts w:hint="eastAsia" w:ascii="黑体" w:hAnsi="黑体" w:eastAsia="黑体" w:cs="仿宋"/>
          <w:bCs/>
          <w:spacing w:val="30"/>
          <w:sz w:val="44"/>
          <w:szCs w:val="44"/>
        </w:rPr>
        <w:t>中间验收报告</w:t>
      </w:r>
    </w:p>
    <w:p>
      <w:pPr>
        <w:spacing w:line="360" w:lineRule="auto"/>
        <w:rPr>
          <w:rFonts w:ascii="仿宋" w:hAnsi="仿宋" w:eastAsia="仿宋" w:cs="Times New Roman"/>
          <w:sz w:val="24"/>
          <w:szCs w:val="24"/>
        </w:rPr>
      </w:pPr>
      <w:r>
        <w:rPr>
          <w:rFonts w:hint="eastAsia" w:ascii="仿宋" w:hAnsi="仿宋" w:eastAsia="仿宋" w:cs="仿宋"/>
          <w:sz w:val="24"/>
          <w:szCs w:val="24"/>
        </w:rPr>
        <w:t>工程名称</w:t>
      </w:r>
      <w:r>
        <w:rPr>
          <w:rFonts w:ascii="仿宋" w:hAnsi="仿宋" w:eastAsia="仿宋" w:cs="仿宋"/>
          <w:sz w:val="24"/>
          <w:szCs w:val="24"/>
        </w:rPr>
        <w:t>:</w:t>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 xml:space="preserve">    </w:t>
      </w:r>
      <w:r>
        <w:rPr>
          <w:rFonts w:hint="eastAsia" w:ascii="仿宋" w:hAnsi="仿宋" w:eastAsia="仿宋" w:cs="仿宋"/>
          <w:sz w:val="24"/>
          <w:szCs w:val="24"/>
        </w:rPr>
        <w:t>编号</w:t>
      </w:r>
      <w:r>
        <w:rPr>
          <w:rFonts w:ascii="仿宋" w:hAnsi="仿宋" w:eastAsia="仿宋" w:cs="仿宋"/>
          <w:sz w:val="24"/>
          <w:szCs w:val="24"/>
        </w:rPr>
        <w:t>:</w:t>
      </w:r>
    </w:p>
    <w:tbl>
      <w:tblPr>
        <w:tblStyle w:val="18"/>
        <w:tblW w:w="0" w:type="auto"/>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044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106" w:hRule="atLeast"/>
        </w:trPr>
        <w:tc>
          <w:tcPr>
            <w:tcW w:w="10445" w:type="dxa"/>
            <w:noWrap w:val="0"/>
            <w:vAlign w:val="top"/>
          </w:tcPr>
          <w:p>
            <w:pPr>
              <w:spacing w:before="120" w:line="360" w:lineRule="auto"/>
              <w:rPr>
                <w:rFonts w:ascii="仿宋" w:hAnsi="仿宋" w:eastAsia="仿宋" w:cs="Times New Roman"/>
                <w:sz w:val="24"/>
                <w:szCs w:val="24"/>
              </w:rPr>
            </w:pPr>
            <w:r>
              <w:rPr>
                <w:rFonts w:hint="eastAsia" w:ascii="仿宋" w:hAnsi="仿宋" w:eastAsia="仿宋" w:cs="仿宋"/>
                <w:sz w:val="24"/>
                <w:szCs w:val="24"/>
              </w:rPr>
              <w:t>致</w:t>
            </w:r>
            <w:r>
              <w:rPr>
                <w:rFonts w:ascii="仿宋" w:hAnsi="仿宋" w:eastAsia="仿宋" w:cs="仿宋"/>
                <w:sz w:val="24"/>
                <w:szCs w:val="24"/>
              </w:rPr>
              <w:t>:</w:t>
            </w:r>
            <w:r>
              <w:rPr>
                <w:rFonts w:ascii="仿宋" w:hAnsi="仿宋" w:eastAsia="仿宋" w:cs="仿宋"/>
                <w:sz w:val="24"/>
                <w:szCs w:val="24"/>
                <w:u w:val="single"/>
              </w:rPr>
              <w:t xml:space="preserve">                                                  </w:t>
            </w:r>
            <w:r>
              <w:rPr>
                <w:rFonts w:hint="eastAsia" w:ascii="仿宋" w:hAnsi="仿宋" w:eastAsia="仿宋" w:cs="仿宋"/>
                <w:sz w:val="24"/>
                <w:szCs w:val="24"/>
              </w:rPr>
              <w:t>（监理人全称）</w:t>
            </w:r>
          </w:p>
          <w:p>
            <w:pPr>
              <w:spacing w:line="360" w:lineRule="auto"/>
              <w:ind w:firstLine="498" w:firstLineChars="200"/>
              <w:rPr>
                <w:rFonts w:ascii="仿宋" w:hAnsi="仿宋" w:eastAsia="仿宋" w:cs="Times New Roman"/>
                <w:sz w:val="24"/>
                <w:szCs w:val="24"/>
              </w:rPr>
            </w:pPr>
            <w:r>
              <w:rPr>
                <w:rFonts w:hint="eastAsia" w:ascii="仿宋" w:hAnsi="仿宋" w:eastAsia="仿宋" w:cs="仿宋"/>
                <w:sz w:val="24"/>
                <w:szCs w:val="24"/>
              </w:rPr>
              <w:t>我方已完成了</w:t>
            </w:r>
            <w:r>
              <w:rPr>
                <w:rFonts w:ascii="仿宋" w:hAnsi="仿宋" w:eastAsia="仿宋" w:cs="仿宋"/>
                <w:sz w:val="24"/>
                <w:szCs w:val="24"/>
                <w:u w:val="single"/>
              </w:rPr>
              <w:t xml:space="preserve">                                     </w:t>
            </w:r>
            <w:r>
              <w:rPr>
                <w:rFonts w:hint="eastAsia" w:ascii="仿宋" w:hAnsi="仿宋" w:eastAsia="仿宋" w:cs="仿宋"/>
                <w:sz w:val="24"/>
                <w:szCs w:val="24"/>
              </w:rPr>
              <w:t>工作</w:t>
            </w:r>
            <w:r>
              <w:rPr>
                <w:rFonts w:ascii="仿宋" w:hAnsi="仿宋" w:eastAsia="仿宋" w:cs="仿宋"/>
                <w:sz w:val="24"/>
                <w:szCs w:val="24"/>
              </w:rPr>
              <w:t>,</w:t>
            </w:r>
            <w:r>
              <w:rPr>
                <w:rFonts w:hint="eastAsia" w:ascii="仿宋" w:hAnsi="仿宋" w:eastAsia="仿宋" w:cs="仿宋"/>
                <w:sz w:val="24"/>
                <w:szCs w:val="24"/>
              </w:rPr>
              <w:t>经自检合格，现提出</w:t>
            </w:r>
          </w:p>
          <w:p>
            <w:pPr>
              <w:spacing w:line="360" w:lineRule="auto"/>
              <w:jc w:val="left"/>
              <w:rPr>
                <w:rFonts w:ascii="仿宋" w:hAnsi="仿宋" w:eastAsia="仿宋" w:cs="Times New Roman"/>
                <w:sz w:val="24"/>
                <w:szCs w:val="24"/>
              </w:rPr>
            </w:pPr>
            <w:r>
              <w:rPr>
                <w:rFonts w:hint="eastAsia" w:ascii="仿宋" w:hAnsi="仿宋" w:eastAsia="仿宋" w:cs="仿宋"/>
                <w:sz w:val="32"/>
                <w:szCs w:val="32"/>
              </w:rPr>
              <w:t>□</w:t>
            </w:r>
            <w:r>
              <w:rPr>
                <w:rFonts w:hint="eastAsia" w:ascii="仿宋" w:hAnsi="仿宋" w:eastAsia="仿宋" w:cs="仿宋"/>
                <w:sz w:val="24"/>
                <w:szCs w:val="24"/>
              </w:rPr>
              <w:t>隐蔽工程</w:t>
            </w:r>
            <w:r>
              <w:rPr>
                <w:rFonts w:ascii="仿宋" w:hAnsi="仿宋" w:eastAsia="仿宋" w:cs="仿宋"/>
                <w:sz w:val="24"/>
                <w:szCs w:val="24"/>
              </w:rPr>
              <w:t>/</w:t>
            </w:r>
            <w:r>
              <w:rPr>
                <w:rFonts w:hint="eastAsia" w:ascii="仿宋" w:hAnsi="仿宋" w:eastAsia="仿宋" w:cs="仿宋"/>
                <w:sz w:val="32"/>
                <w:szCs w:val="32"/>
              </w:rPr>
              <w:t>□</w:t>
            </w:r>
            <w:r>
              <w:rPr>
                <w:rFonts w:hint="eastAsia" w:ascii="仿宋" w:hAnsi="仿宋" w:eastAsia="仿宋" w:cs="仿宋"/>
                <w:sz w:val="24"/>
                <w:szCs w:val="24"/>
              </w:rPr>
              <w:t>中间验收（内容见附件）申请，请予审验收。</w:t>
            </w:r>
          </w:p>
          <w:p>
            <w:pPr>
              <w:spacing w:line="360" w:lineRule="auto"/>
              <w:ind w:firstLine="417"/>
              <w:rPr>
                <w:rFonts w:ascii="仿宋" w:hAnsi="仿宋" w:eastAsia="仿宋" w:cs="仿宋"/>
                <w:sz w:val="24"/>
                <w:szCs w:val="24"/>
              </w:rPr>
            </w:pPr>
            <w:r>
              <w:rPr>
                <w:rFonts w:hint="eastAsia" w:ascii="仿宋" w:hAnsi="仿宋" w:eastAsia="仿宋" w:cs="仿宋"/>
                <w:sz w:val="24"/>
                <w:szCs w:val="24"/>
              </w:rPr>
              <w:t>附件</w:t>
            </w:r>
            <w:r>
              <w:rPr>
                <w:rFonts w:ascii="仿宋" w:hAnsi="仿宋" w:eastAsia="仿宋" w:cs="仿宋"/>
                <w:sz w:val="24"/>
                <w:szCs w:val="24"/>
              </w:rPr>
              <w:t>:</w:t>
            </w:r>
          </w:p>
          <w:p>
            <w:pPr>
              <w:spacing w:line="360" w:lineRule="auto"/>
              <w:rPr>
                <w:rFonts w:ascii="仿宋" w:hAnsi="仿宋" w:eastAsia="仿宋" w:cs="Times New Roman"/>
                <w:sz w:val="24"/>
                <w:szCs w:val="24"/>
              </w:rPr>
            </w:pPr>
          </w:p>
          <w:p>
            <w:pPr>
              <w:spacing w:line="360" w:lineRule="auto"/>
              <w:rPr>
                <w:rFonts w:ascii="仿宋" w:hAnsi="仿宋" w:eastAsia="仿宋" w:cs="Times New Roman"/>
                <w:sz w:val="24"/>
                <w:szCs w:val="24"/>
                <w:u w:val="single"/>
              </w:rPr>
            </w:pPr>
            <w:r>
              <w:rPr>
                <w:rFonts w:ascii="仿宋" w:hAnsi="仿宋" w:eastAsia="仿宋" w:cs="仿宋"/>
                <w:sz w:val="24"/>
                <w:szCs w:val="24"/>
              </w:rPr>
              <w:t xml:space="preserve">                                                    </w:t>
            </w:r>
            <w:r>
              <w:rPr>
                <w:rFonts w:hint="eastAsia" w:ascii="仿宋" w:hAnsi="仿宋" w:eastAsia="仿宋" w:cs="仿宋"/>
                <w:sz w:val="24"/>
                <w:szCs w:val="24"/>
              </w:rPr>
              <w:t>承包人（章）</w:t>
            </w:r>
            <w:r>
              <w:rPr>
                <w:rFonts w:ascii="仿宋" w:hAnsi="仿宋" w:eastAsia="仿宋" w:cs="仿宋"/>
                <w:sz w:val="24"/>
                <w:szCs w:val="24"/>
              </w:rPr>
              <w:t xml:space="preserve">                 </w:t>
            </w:r>
          </w:p>
          <w:p>
            <w:pPr>
              <w:spacing w:line="360" w:lineRule="auto"/>
              <w:ind w:firstLine="6474" w:firstLineChars="2600"/>
              <w:rPr>
                <w:rFonts w:ascii="仿宋" w:hAnsi="仿宋" w:eastAsia="仿宋" w:cs="仿宋"/>
                <w:sz w:val="24"/>
                <w:szCs w:val="24"/>
                <w:u w:val="single"/>
              </w:rPr>
            </w:pPr>
            <w:r>
              <w:rPr>
                <w:rFonts w:hint="eastAsia" w:ascii="仿宋" w:hAnsi="仿宋" w:eastAsia="仿宋" w:cs="仿宋"/>
                <w:sz w:val="24"/>
                <w:szCs w:val="24"/>
              </w:rPr>
              <w:t>承包人代表</w:t>
            </w:r>
            <w:r>
              <w:rPr>
                <w:rFonts w:ascii="仿宋" w:hAnsi="仿宋" w:eastAsia="仿宋" w:cs="仿宋"/>
                <w:sz w:val="24"/>
                <w:szCs w:val="24"/>
                <w:u w:val="single"/>
              </w:rPr>
              <w:t xml:space="preserve">             </w:t>
            </w:r>
          </w:p>
          <w:p>
            <w:pPr>
              <w:spacing w:line="360" w:lineRule="auto"/>
              <w:ind w:firstLine="6474" w:firstLineChars="2600"/>
              <w:rPr>
                <w:rFonts w:ascii="仿宋" w:hAnsi="仿宋" w:eastAsia="仿宋" w:cs="Times New Roman"/>
                <w:sz w:val="24"/>
                <w:szCs w:val="24"/>
                <w:u w:val="single"/>
              </w:rPr>
            </w:pPr>
            <w:r>
              <w:rPr>
                <w:rFonts w:hint="eastAsia" w:ascii="仿宋" w:hAnsi="仿宋" w:eastAsia="仿宋" w:cs="仿宋"/>
                <w:sz w:val="24"/>
                <w:szCs w:val="24"/>
              </w:rPr>
              <w:t>日</w:t>
            </w:r>
            <w:r>
              <w:rPr>
                <w:rFonts w:ascii="仿宋" w:hAnsi="仿宋" w:eastAsia="仿宋" w:cs="仿宋"/>
                <w:sz w:val="24"/>
                <w:szCs w:val="24"/>
              </w:rPr>
              <w:t xml:space="preserve">      </w:t>
            </w:r>
            <w:r>
              <w:rPr>
                <w:rFonts w:hint="eastAsia" w:ascii="仿宋" w:hAnsi="仿宋" w:eastAsia="仿宋" w:cs="仿宋"/>
                <w:sz w:val="24"/>
                <w:szCs w:val="24"/>
              </w:rPr>
              <w:t>期</w:t>
            </w:r>
            <w:r>
              <w:rPr>
                <w:rFonts w:ascii="仿宋" w:hAnsi="仿宋" w:eastAsia="仿宋" w:cs="仿宋"/>
                <w:sz w:val="24"/>
                <w:szCs w:val="24"/>
                <w:u w:val="single"/>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534" w:hRule="atLeast"/>
        </w:trPr>
        <w:tc>
          <w:tcPr>
            <w:tcW w:w="10445" w:type="dxa"/>
            <w:noWrap w:val="0"/>
            <w:vAlign w:val="top"/>
          </w:tcPr>
          <w:p>
            <w:pPr>
              <w:spacing w:before="120" w:line="360" w:lineRule="auto"/>
              <w:rPr>
                <w:rFonts w:ascii="仿宋" w:hAnsi="仿宋" w:eastAsia="仿宋" w:cs="Times New Roman"/>
                <w:sz w:val="24"/>
                <w:szCs w:val="24"/>
              </w:rPr>
            </w:pPr>
            <w:r>
              <w:rPr>
                <w:rFonts w:hint="eastAsia" w:ascii="仿宋" w:hAnsi="仿宋" w:eastAsia="仿宋" w:cs="仿宋"/>
                <w:sz w:val="24"/>
                <w:szCs w:val="24"/>
              </w:rPr>
              <w:t>复核意见：</w:t>
            </w:r>
          </w:p>
          <w:p>
            <w:pPr>
              <w:spacing w:before="120" w:line="360" w:lineRule="auto"/>
              <w:rPr>
                <w:rFonts w:ascii="仿宋" w:hAnsi="仿宋" w:eastAsia="仿宋" w:cs="Times New Roman"/>
                <w:sz w:val="24"/>
                <w:szCs w:val="24"/>
              </w:rPr>
            </w:pPr>
          </w:p>
          <w:p>
            <w:pPr>
              <w:spacing w:line="360" w:lineRule="auto"/>
              <w:ind w:firstLine="6474" w:firstLineChars="2600"/>
              <w:rPr>
                <w:rFonts w:ascii="仿宋" w:hAnsi="仿宋" w:eastAsia="仿宋" w:cs="Times New Roman"/>
                <w:sz w:val="24"/>
                <w:szCs w:val="24"/>
                <w:u w:val="single"/>
              </w:rPr>
            </w:pPr>
            <w:r>
              <w:rPr>
                <w:rFonts w:hint="eastAsia" w:ascii="仿宋" w:hAnsi="仿宋" w:eastAsia="仿宋" w:cs="仿宋"/>
                <w:sz w:val="24"/>
                <w:szCs w:val="24"/>
              </w:rPr>
              <w:t>设计人（章）</w:t>
            </w:r>
            <w:r>
              <w:rPr>
                <w:rFonts w:ascii="仿宋" w:hAnsi="仿宋" w:eastAsia="仿宋" w:cs="仿宋"/>
                <w:sz w:val="24"/>
                <w:szCs w:val="24"/>
              </w:rPr>
              <w:t xml:space="preserve"> </w:t>
            </w:r>
          </w:p>
          <w:p>
            <w:pPr>
              <w:spacing w:line="360" w:lineRule="auto"/>
              <w:ind w:firstLine="6474" w:firstLineChars="2600"/>
              <w:rPr>
                <w:rFonts w:ascii="仿宋" w:hAnsi="仿宋" w:eastAsia="仿宋" w:cs="仿宋"/>
                <w:sz w:val="24"/>
                <w:szCs w:val="24"/>
                <w:u w:val="single"/>
              </w:rPr>
            </w:pPr>
            <w:r>
              <w:rPr>
                <w:rFonts w:hint="eastAsia" w:ascii="仿宋" w:hAnsi="仿宋" w:eastAsia="仿宋" w:cs="仿宋"/>
                <w:sz w:val="24"/>
                <w:szCs w:val="24"/>
              </w:rPr>
              <w:t>建筑师</w:t>
            </w:r>
            <w:r>
              <w:rPr>
                <w:rFonts w:ascii="仿宋" w:hAnsi="仿宋" w:eastAsia="仿宋" w:cs="仿宋"/>
                <w:sz w:val="24"/>
                <w:szCs w:val="24"/>
              </w:rPr>
              <w:t>/</w:t>
            </w:r>
            <w:r>
              <w:rPr>
                <w:rFonts w:hint="eastAsia" w:ascii="仿宋" w:hAnsi="仿宋" w:eastAsia="仿宋" w:cs="仿宋"/>
                <w:sz w:val="24"/>
                <w:szCs w:val="24"/>
              </w:rPr>
              <w:t>结构师</w:t>
            </w:r>
            <w:r>
              <w:rPr>
                <w:rFonts w:ascii="仿宋" w:hAnsi="仿宋" w:eastAsia="仿宋" w:cs="仿宋"/>
                <w:sz w:val="24"/>
                <w:szCs w:val="24"/>
                <w:u w:val="single"/>
              </w:rPr>
              <w:t xml:space="preserve">           </w:t>
            </w:r>
          </w:p>
          <w:p>
            <w:pPr>
              <w:spacing w:line="360" w:lineRule="auto"/>
              <w:ind w:firstLine="6474" w:firstLineChars="2600"/>
              <w:rPr>
                <w:rFonts w:ascii="仿宋" w:hAnsi="仿宋" w:eastAsia="仿宋" w:cs="Times New Roman"/>
                <w:sz w:val="24"/>
                <w:szCs w:val="24"/>
              </w:rPr>
            </w:pPr>
            <w:r>
              <w:rPr>
                <w:rFonts w:hint="eastAsia" w:ascii="仿宋" w:hAnsi="仿宋" w:eastAsia="仿宋" w:cs="仿宋"/>
                <w:sz w:val="24"/>
                <w:szCs w:val="24"/>
              </w:rPr>
              <w:t>日</w:t>
            </w:r>
            <w:r>
              <w:rPr>
                <w:rFonts w:ascii="仿宋" w:hAnsi="仿宋" w:eastAsia="仿宋" w:cs="仿宋"/>
                <w:sz w:val="24"/>
                <w:szCs w:val="24"/>
              </w:rPr>
              <w:t xml:space="preserve">         </w:t>
            </w:r>
            <w:r>
              <w:rPr>
                <w:rFonts w:hint="eastAsia" w:ascii="仿宋" w:hAnsi="仿宋" w:eastAsia="仿宋" w:cs="仿宋"/>
                <w:sz w:val="24"/>
                <w:szCs w:val="24"/>
              </w:rPr>
              <w:t>期</w:t>
            </w:r>
            <w:r>
              <w:rPr>
                <w:rFonts w:ascii="仿宋" w:hAnsi="仿宋" w:eastAsia="仿宋" w:cs="仿宋"/>
                <w:sz w:val="24"/>
                <w:szCs w:val="24"/>
                <w:u w:val="single"/>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289" w:hRule="atLeast"/>
        </w:trPr>
        <w:tc>
          <w:tcPr>
            <w:tcW w:w="10445" w:type="dxa"/>
            <w:tcBorders>
              <w:top w:val="single" w:color="auto" w:sz="4" w:space="0"/>
            </w:tcBorders>
            <w:noWrap w:val="0"/>
            <w:vAlign w:val="top"/>
          </w:tcPr>
          <w:p>
            <w:pPr>
              <w:widowControl/>
              <w:spacing w:line="360" w:lineRule="auto"/>
              <w:jc w:val="left"/>
              <w:rPr>
                <w:rFonts w:ascii="仿宋" w:hAnsi="仿宋" w:eastAsia="仿宋" w:cs="Times New Roman"/>
                <w:sz w:val="24"/>
                <w:szCs w:val="24"/>
              </w:rPr>
            </w:pPr>
            <w:r>
              <w:rPr>
                <w:rFonts w:hint="eastAsia" w:ascii="仿宋" w:hAnsi="仿宋" w:eastAsia="仿宋" w:cs="仿宋"/>
                <w:sz w:val="24"/>
                <w:szCs w:val="24"/>
              </w:rPr>
              <w:t>审查意见：</w:t>
            </w:r>
          </w:p>
          <w:p>
            <w:pPr>
              <w:spacing w:line="360" w:lineRule="auto"/>
              <w:ind w:firstLine="747" w:firstLineChars="300"/>
              <w:jc w:val="left"/>
              <w:rPr>
                <w:rFonts w:ascii="仿宋" w:hAnsi="仿宋" w:eastAsia="仿宋" w:cs="Times New Roman"/>
                <w:sz w:val="24"/>
                <w:szCs w:val="24"/>
              </w:rPr>
            </w:pPr>
            <w:r>
              <w:rPr>
                <w:rFonts w:hint="eastAsia" w:ascii="仿宋" w:hAnsi="仿宋" w:eastAsia="仿宋" w:cs="仿宋"/>
                <w:sz w:val="24"/>
                <w:szCs w:val="24"/>
              </w:rPr>
              <w:t>经验收，上述工程（□符合</w:t>
            </w:r>
            <w:r>
              <w:rPr>
                <w:rFonts w:ascii="仿宋" w:hAnsi="仿宋" w:eastAsia="仿宋" w:cs="仿宋"/>
                <w:sz w:val="24"/>
                <w:szCs w:val="24"/>
              </w:rPr>
              <w:t>/</w:t>
            </w:r>
            <w:r>
              <w:rPr>
                <w:rFonts w:hint="eastAsia" w:ascii="仿宋" w:hAnsi="仿宋" w:eastAsia="仿宋" w:cs="仿宋"/>
                <w:sz w:val="24"/>
                <w:szCs w:val="24"/>
              </w:rPr>
              <w:t>□不符合）标准与规范、设计要求，验收（□合格</w:t>
            </w:r>
            <w:r>
              <w:rPr>
                <w:rFonts w:ascii="仿宋" w:hAnsi="仿宋" w:eastAsia="仿宋" w:cs="仿宋"/>
                <w:sz w:val="24"/>
                <w:szCs w:val="24"/>
              </w:rPr>
              <w:t>/</w:t>
            </w:r>
            <w:r>
              <w:rPr>
                <w:rFonts w:hint="eastAsia" w:ascii="仿宋" w:hAnsi="仿宋" w:eastAsia="仿宋" w:cs="仿宋"/>
                <w:sz w:val="24"/>
                <w:szCs w:val="24"/>
              </w:rPr>
              <w:t>□不合格）（□可以</w:t>
            </w:r>
            <w:r>
              <w:rPr>
                <w:rFonts w:ascii="仿宋" w:hAnsi="仿宋" w:eastAsia="仿宋" w:cs="仿宋"/>
                <w:sz w:val="24"/>
                <w:szCs w:val="24"/>
              </w:rPr>
              <w:t>/</w:t>
            </w:r>
            <w:r>
              <w:rPr>
                <w:rFonts w:hint="eastAsia" w:ascii="仿宋" w:hAnsi="仿宋" w:eastAsia="仿宋" w:cs="仿宋"/>
                <w:sz w:val="24"/>
                <w:szCs w:val="24"/>
              </w:rPr>
              <w:t>□不可以）隐蔽或继续施工。</w:t>
            </w:r>
          </w:p>
          <w:p>
            <w:pPr>
              <w:spacing w:line="360" w:lineRule="auto"/>
              <w:jc w:val="left"/>
              <w:rPr>
                <w:rFonts w:ascii="仿宋" w:hAnsi="仿宋" w:eastAsia="仿宋" w:cs="Times New Roman"/>
                <w:sz w:val="24"/>
                <w:szCs w:val="24"/>
              </w:rPr>
            </w:pPr>
          </w:p>
          <w:p>
            <w:pPr>
              <w:spacing w:line="360" w:lineRule="auto"/>
              <w:ind w:firstLine="6474" w:firstLineChars="2600"/>
              <w:jc w:val="left"/>
              <w:rPr>
                <w:rFonts w:ascii="仿宋" w:hAnsi="仿宋" w:eastAsia="仿宋" w:cs="Times New Roman"/>
                <w:sz w:val="24"/>
                <w:szCs w:val="24"/>
              </w:rPr>
            </w:pPr>
            <w:r>
              <w:rPr>
                <w:rFonts w:hint="eastAsia" w:ascii="仿宋" w:hAnsi="仿宋" w:eastAsia="仿宋" w:cs="仿宋"/>
                <w:sz w:val="24"/>
                <w:szCs w:val="24"/>
              </w:rPr>
              <w:t>监理人（章）</w:t>
            </w:r>
          </w:p>
          <w:p>
            <w:pPr>
              <w:spacing w:line="360" w:lineRule="auto"/>
              <w:ind w:firstLine="6531" w:firstLineChars="2623"/>
              <w:rPr>
                <w:rFonts w:ascii="仿宋" w:hAnsi="仿宋" w:eastAsia="仿宋" w:cs="仿宋"/>
                <w:sz w:val="24"/>
                <w:szCs w:val="24"/>
                <w:u w:val="single"/>
              </w:rPr>
            </w:pPr>
            <w:r>
              <w:rPr>
                <w:rFonts w:hint="eastAsia" w:ascii="仿宋" w:hAnsi="仿宋" w:eastAsia="仿宋" w:cs="仿宋"/>
                <w:sz w:val="24"/>
                <w:szCs w:val="24"/>
              </w:rPr>
              <w:t>监理工程师</w:t>
            </w:r>
            <w:r>
              <w:rPr>
                <w:rFonts w:ascii="仿宋" w:hAnsi="仿宋" w:eastAsia="仿宋" w:cs="仿宋"/>
                <w:sz w:val="24"/>
                <w:szCs w:val="24"/>
                <w:u w:val="single"/>
              </w:rPr>
              <w:t xml:space="preserve">            </w:t>
            </w:r>
          </w:p>
          <w:p>
            <w:pPr>
              <w:tabs>
                <w:tab w:val="left" w:pos="6297"/>
              </w:tabs>
              <w:spacing w:line="360" w:lineRule="auto"/>
              <w:ind w:firstLine="6531" w:firstLineChars="2623"/>
              <w:rPr>
                <w:rFonts w:ascii="仿宋" w:hAnsi="仿宋" w:eastAsia="仿宋" w:cs="Times New Roman"/>
                <w:sz w:val="24"/>
                <w:szCs w:val="24"/>
              </w:rPr>
            </w:pPr>
            <w:r>
              <w:rPr>
                <w:rFonts w:hint="eastAsia" w:ascii="仿宋" w:hAnsi="仿宋" w:eastAsia="仿宋" w:cs="仿宋"/>
                <w:sz w:val="24"/>
                <w:szCs w:val="24"/>
              </w:rPr>
              <w:t>日</w:t>
            </w:r>
            <w:r>
              <w:rPr>
                <w:rFonts w:ascii="仿宋" w:hAnsi="仿宋" w:eastAsia="仿宋" w:cs="仿宋"/>
                <w:sz w:val="24"/>
                <w:szCs w:val="24"/>
              </w:rPr>
              <w:t xml:space="preserve">      </w:t>
            </w:r>
            <w:r>
              <w:rPr>
                <w:rFonts w:hint="eastAsia" w:ascii="仿宋" w:hAnsi="仿宋" w:eastAsia="仿宋" w:cs="仿宋"/>
                <w:sz w:val="24"/>
                <w:szCs w:val="24"/>
              </w:rPr>
              <w:t>期</w:t>
            </w:r>
            <w:r>
              <w:rPr>
                <w:rFonts w:ascii="仿宋" w:hAnsi="仿宋" w:eastAsia="仿宋" w:cs="仿宋"/>
                <w:sz w:val="24"/>
                <w:szCs w:val="24"/>
                <w:u w:val="single"/>
              </w:rPr>
              <w:t xml:space="preserve">            </w:t>
            </w:r>
            <w:r>
              <w:rPr>
                <w:rFonts w:ascii="仿宋" w:hAnsi="仿宋" w:eastAsia="仿宋" w:cs="仿宋"/>
                <w:sz w:val="24"/>
                <w:szCs w:val="24"/>
              </w:rPr>
              <w:t xml:space="preserve">                                                                                </w:t>
            </w:r>
          </w:p>
        </w:tc>
      </w:tr>
    </w:tbl>
    <w:p>
      <w:pPr>
        <w:spacing w:before="240" w:beforeLines="100" w:after="240" w:afterLines="100"/>
        <w:outlineLvl w:val="1"/>
        <w:rPr>
          <w:rFonts w:ascii="仿宋" w:hAnsi="仿宋" w:eastAsia="仿宋" w:cs="Times New Roman"/>
          <w:sz w:val="24"/>
          <w:szCs w:val="24"/>
        </w:rPr>
      </w:pPr>
      <w:bookmarkStart w:id="772" w:name="_Toc22012"/>
      <w:r>
        <w:rPr>
          <w:rFonts w:hint="eastAsia" w:ascii="仿宋" w:hAnsi="仿宋" w:eastAsia="仿宋" w:cs="仿宋"/>
          <w:sz w:val="24"/>
          <w:szCs w:val="24"/>
        </w:rPr>
        <w:t>说明：</w:t>
      </w:r>
      <w:r>
        <w:rPr>
          <w:rFonts w:ascii="仿宋" w:hAnsi="仿宋" w:eastAsia="仿宋" w:cs="仿宋"/>
          <w:sz w:val="24"/>
          <w:szCs w:val="24"/>
        </w:rPr>
        <w:t>1</w:t>
      </w:r>
      <w:r>
        <w:rPr>
          <w:rFonts w:hint="eastAsia" w:ascii="仿宋" w:hAnsi="仿宋" w:eastAsia="仿宋" w:cs="仿宋"/>
          <w:sz w:val="24"/>
          <w:szCs w:val="24"/>
        </w:rPr>
        <w:t>．在需要选择的栏中的“□”内作标识“√”。</w:t>
      </w:r>
      <w:r>
        <w:rPr>
          <w:rFonts w:ascii="仿宋" w:hAnsi="仿宋" w:eastAsia="仿宋" w:cs="仿宋"/>
          <w:sz w:val="24"/>
          <w:szCs w:val="24"/>
        </w:rPr>
        <w:t>2</w:t>
      </w:r>
      <w:r>
        <w:rPr>
          <w:rFonts w:hint="eastAsia" w:ascii="仿宋" w:hAnsi="仿宋" w:eastAsia="仿宋" w:cs="仿宋"/>
          <w:sz w:val="24"/>
          <w:szCs w:val="24"/>
        </w:rPr>
        <w:t>．本表用于包括隐蔽工程、分部分项工程、单位工程等的质量验收。</w:t>
      </w:r>
      <w:r>
        <w:rPr>
          <w:rFonts w:ascii="仿宋" w:hAnsi="仿宋" w:eastAsia="仿宋" w:cs="仿宋"/>
          <w:sz w:val="24"/>
          <w:szCs w:val="24"/>
        </w:rPr>
        <w:t>3</w:t>
      </w:r>
      <w:r>
        <w:rPr>
          <w:rFonts w:hint="eastAsia" w:ascii="仿宋" w:hAnsi="仿宋" w:eastAsia="仿宋" w:cs="仿宋"/>
          <w:sz w:val="24"/>
          <w:szCs w:val="24"/>
        </w:rPr>
        <w:t>．本表一式四份，由承包人、设计人、监理人按合同规定程序填制，并连同发包人各存一份</w:t>
      </w:r>
      <w:bookmarkEnd w:id="772"/>
    </w:p>
    <w:p>
      <w:pPr>
        <w:spacing w:before="240" w:beforeLines="100" w:after="240" w:afterLines="100" w:line="360" w:lineRule="auto"/>
        <w:outlineLvl w:val="1"/>
        <w:rPr>
          <w:rFonts w:ascii="黑体" w:hAnsi="黑体" w:eastAsia="黑体" w:cs="仿宋"/>
          <w:bCs/>
          <w:kern w:val="0"/>
          <w:sz w:val="28"/>
          <w:szCs w:val="28"/>
        </w:rPr>
      </w:pPr>
      <w:r>
        <w:rPr>
          <w:rFonts w:ascii="仿宋" w:hAnsi="仿宋" w:eastAsia="仿宋" w:cs="Times New Roman"/>
          <w:kern w:val="0"/>
          <w:sz w:val="24"/>
          <w:szCs w:val="24"/>
        </w:rPr>
        <w:br w:type="page"/>
      </w:r>
      <w:bookmarkStart w:id="773" w:name="_Toc18760"/>
      <w:r>
        <w:rPr>
          <w:rFonts w:hint="eastAsia" w:ascii="黑体" w:hAnsi="黑体" w:eastAsia="黑体" w:cs="仿宋"/>
          <w:bCs/>
          <w:kern w:val="0"/>
          <w:sz w:val="28"/>
          <w:szCs w:val="28"/>
        </w:rPr>
        <w:t>格式5</w:t>
      </w:r>
      <w:bookmarkEnd w:id="773"/>
    </w:p>
    <w:p>
      <w:pPr>
        <w:spacing w:before="50" w:after="50" w:line="360" w:lineRule="auto"/>
        <w:jc w:val="center"/>
        <w:rPr>
          <w:rFonts w:ascii="黑体" w:hAnsi="黑体" w:eastAsia="黑体" w:cs="Times New Roman"/>
          <w:bCs/>
          <w:spacing w:val="30"/>
          <w:sz w:val="44"/>
          <w:szCs w:val="44"/>
        </w:rPr>
      </w:pPr>
      <w:r>
        <w:rPr>
          <w:rFonts w:hint="eastAsia" w:ascii="黑体" w:hAnsi="黑体" w:eastAsia="黑体" w:cs="仿宋"/>
          <w:bCs/>
          <w:spacing w:val="30"/>
          <w:sz w:val="44"/>
          <w:szCs w:val="44"/>
        </w:rPr>
        <w:t>工程变更报审表</w:t>
      </w:r>
    </w:p>
    <w:p>
      <w:pPr>
        <w:spacing w:line="360" w:lineRule="auto"/>
        <w:rPr>
          <w:rFonts w:ascii="仿宋" w:hAnsi="仿宋" w:eastAsia="仿宋" w:cs="Times New Roman"/>
          <w:sz w:val="24"/>
          <w:szCs w:val="24"/>
        </w:rPr>
      </w:pPr>
      <w:r>
        <w:rPr>
          <w:rFonts w:hint="eastAsia" w:ascii="仿宋" w:hAnsi="仿宋" w:eastAsia="仿宋" w:cs="仿宋"/>
          <w:sz w:val="24"/>
          <w:szCs w:val="24"/>
        </w:rPr>
        <w:t>工程名称</w:t>
      </w:r>
      <w:r>
        <w:rPr>
          <w:rFonts w:ascii="仿宋" w:hAnsi="仿宋" w:eastAsia="仿宋" w:cs="仿宋"/>
          <w:sz w:val="24"/>
          <w:szCs w:val="24"/>
        </w:rPr>
        <w:t>:</w:t>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 xml:space="preserve">          </w:t>
      </w:r>
      <w:r>
        <w:rPr>
          <w:rFonts w:hint="eastAsia" w:ascii="仿宋" w:hAnsi="仿宋" w:eastAsia="仿宋" w:cs="仿宋"/>
          <w:sz w:val="24"/>
          <w:szCs w:val="24"/>
        </w:rPr>
        <w:t>编号</w:t>
      </w:r>
      <w:r>
        <w:rPr>
          <w:rFonts w:ascii="仿宋" w:hAnsi="仿宋" w:eastAsia="仿宋" w:cs="仿宋"/>
          <w:sz w:val="24"/>
          <w:szCs w:val="24"/>
        </w:rPr>
        <w:t xml:space="preserve">: </w:t>
      </w:r>
    </w:p>
    <w:tbl>
      <w:tblPr>
        <w:tblStyle w:val="18"/>
        <w:tblW w:w="0" w:type="auto"/>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3265"/>
        <w:gridCol w:w="3447"/>
        <w:gridCol w:w="37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960" w:hRule="atLeast"/>
        </w:trPr>
        <w:tc>
          <w:tcPr>
            <w:tcW w:w="10455" w:type="dxa"/>
            <w:gridSpan w:val="3"/>
            <w:tcBorders>
              <w:bottom w:val="single" w:color="000000" w:sz="6" w:space="0"/>
            </w:tcBorders>
            <w:noWrap w:val="0"/>
            <w:vAlign w:val="top"/>
          </w:tcPr>
          <w:p>
            <w:pPr>
              <w:spacing w:before="120" w:line="360" w:lineRule="auto"/>
              <w:rPr>
                <w:rFonts w:ascii="仿宋" w:hAnsi="仿宋" w:eastAsia="仿宋" w:cs="Times New Roman"/>
                <w:sz w:val="24"/>
                <w:szCs w:val="24"/>
              </w:rPr>
            </w:pPr>
            <w:r>
              <w:rPr>
                <w:rFonts w:hint="eastAsia" w:ascii="仿宋" w:hAnsi="仿宋" w:eastAsia="仿宋" w:cs="仿宋"/>
                <w:sz w:val="24"/>
                <w:szCs w:val="24"/>
              </w:rPr>
              <w:t>致</w:t>
            </w:r>
            <w:r>
              <w:rPr>
                <w:rFonts w:ascii="仿宋" w:hAnsi="仿宋" w:eastAsia="仿宋" w:cs="仿宋"/>
                <w:sz w:val="24"/>
                <w:szCs w:val="24"/>
              </w:rPr>
              <w:t>:</w:t>
            </w:r>
            <w:r>
              <w:rPr>
                <w:rFonts w:ascii="仿宋" w:hAnsi="仿宋" w:eastAsia="仿宋" w:cs="仿宋"/>
                <w:sz w:val="24"/>
                <w:szCs w:val="24"/>
                <w:u w:val="single"/>
              </w:rPr>
              <w:t xml:space="preserve">                                               </w:t>
            </w:r>
            <w:r>
              <w:rPr>
                <w:rFonts w:hint="eastAsia" w:ascii="仿宋" w:hAnsi="仿宋" w:eastAsia="仿宋" w:cs="仿宋"/>
                <w:sz w:val="24"/>
                <w:szCs w:val="24"/>
              </w:rPr>
              <w:t>（监理人全称）</w:t>
            </w:r>
          </w:p>
          <w:p>
            <w:pPr>
              <w:tabs>
                <w:tab w:val="left" w:pos="6192"/>
              </w:tabs>
              <w:spacing w:line="360" w:lineRule="auto"/>
              <w:ind w:firstLine="498" w:firstLineChars="200"/>
              <w:rPr>
                <w:rFonts w:ascii="仿宋" w:hAnsi="仿宋" w:eastAsia="仿宋" w:cs="Times New Roman"/>
                <w:sz w:val="24"/>
                <w:szCs w:val="24"/>
                <w:u w:val="single"/>
              </w:rPr>
            </w:pPr>
            <w:r>
              <w:rPr>
                <w:rFonts w:hint="eastAsia" w:ascii="仿宋" w:hAnsi="仿宋" w:eastAsia="仿宋" w:cs="仿宋"/>
                <w:sz w:val="24"/>
                <w:szCs w:val="24"/>
              </w:rPr>
              <w:t>由于</w:t>
            </w:r>
            <w:r>
              <w:rPr>
                <w:rFonts w:ascii="仿宋" w:hAnsi="仿宋" w:eastAsia="仿宋" w:cs="仿宋"/>
                <w:sz w:val="24"/>
                <w:szCs w:val="24"/>
                <w:u w:val="single"/>
              </w:rPr>
              <w:t xml:space="preserve">                                                        </w:t>
            </w:r>
            <w:r>
              <w:rPr>
                <w:rFonts w:hint="eastAsia" w:ascii="仿宋" w:hAnsi="仿宋" w:eastAsia="仿宋" w:cs="仿宋"/>
                <w:sz w:val="24"/>
                <w:szCs w:val="24"/>
              </w:rPr>
              <w:t>原因，现提出</w:t>
            </w:r>
          </w:p>
          <w:p>
            <w:pPr>
              <w:tabs>
                <w:tab w:val="left" w:pos="6192"/>
              </w:tabs>
              <w:spacing w:line="360" w:lineRule="auto"/>
              <w:rPr>
                <w:rFonts w:ascii="仿宋" w:hAnsi="仿宋" w:eastAsia="仿宋" w:cs="仿宋"/>
                <w:sz w:val="24"/>
                <w:szCs w:val="24"/>
                <w:u w:val="single"/>
              </w:rPr>
            </w:pPr>
            <w:r>
              <w:rPr>
                <w:rFonts w:ascii="仿宋" w:hAnsi="仿宋" w:eastAsia="仿宋" w:cs="仿宋"/>
                <w:sz w:val="24"/>
                <w:szCs w:val="24"/>
                <w:u w:val="single"/>
              </w:rPr>
              <w:t xml:space="preserve">                                                                             </w:t>
            </w:r>
          </w:p>
          <w:p>
            <w:pPr>
              <w:tabs>
                <w:tab w:val="left" w:pos="6192"/>
              </w:tabs>
              <w:spacing w:line="360" w:lineRule="auto"/>
              <w:rPr>
                <w:rFonts w:ascii="仿宋" w:hAnsi="仿宋" w:eastAsia="仿宋" w:cs="Times New Roman"/>
                <w:sz w:val="24"/>
                <w:szCs w:val="24"/>
                <w:u w:val="single"/>
              </w:rPr>
            </w:pPr>
            <w:r>
              <w:rPr>
                <w:rFonts w:ascii="仿宋" w:hAnsi="仿宋" w:eastAsia="仿宋" w:cs="仿宋"/>
                <w:sz w:val="24"/>
                <w:szCs w:val="24"/>
                <w:u w:val="single"/>
              </w:rPr>
              <w:t xml:space="preserve">            </w:t>
            </w:r>
            <w:r>
              <w:rPr>
                <w:rFonts w:hint="eastAsia" w:ascii="仿宋" w:hAnsi="仿宋" w:eastAsia="仿宋" w:cs="仿宋"/>
                <w:sz w:val="24"/>
                <w:szCs w:val="24"/>
              </w:rPr>
              <w:t>工程变更（内容见附件），请予以审批。</w:t>
            </w:r>
          </w:p>
          <w:p>
            <w:pPr>
              <w:spacing w:line="360" w:lineRule="auto"/>
              <w:rPr>
                <w:rFonts w:ascii="仿宋" w:hAnsi="仿宋" w:eastAsia="仿宋" w:cs="Times New Roman"/>
                <w:sz w:val="24"/>
                <w:szCs w:val="24"/>
              </w:rPr>
            </w:pPr>
            <w:r>
              <w:rPr>
                <w:rFonts w:hint="eastAsia" w:ascii="仿宋" w:hAnsi="仿宋" w:eastAsia="仿宋" w:cs="仿宋"/>
                <w:sz w:val="24"/>
                <w:szCs w:val="24"/>
              </w:rPr>
              <w:t>附件：</w:t>
            </w:r>
            <w:r>
              <w:rPr>
                <w:rFonts w:ascii="仿宋" w:hAnsi="仿宋" w:eastAsia="仿宋" w:cs="仿宋"/>
                <w:sz w:val="24"/>
                <w:szCs w:val="24"/>
              </w:rPr>
              <w:t>1</w:t>
            </w:r>
            <w:r>
              <w:rPr>
                <w:rFonts w:hint="eastAsia" w:ascii="仿宋" w:hAnsi="仿宋" w:eastAsia="仿宋" w:cs="仿宋"/>
                <w:sz w:val="24"/>
                <w:szCs w:val="24"/>
              </w:rPr>
              <w:t>．提出变更原因（必要时附图）；</w:t>
            </w:r>
          </w:p>
          <w:p>
            <w:pPr>
              <w:spacing w:line="360" w:lineRule="auto"/>
              <w:ind w:firstLine="747" w:firstLineChars="300"/>
              <w:rPr>
                <w:rFonts w:ascii="仿宋" w:hAnsi="仿宋" w:eastAsia="仿宋" w:cs="Times New Roman"/>
                <w:sz w:val="24"/>
                <w:szCs w:val="24"/>
              </w:rPr>
            </w:pPr>
            <w:r>
              <w:rPr>
                <w:rFonts w:ascii="仿宋" w:hAnsi="仿宋" w:eastAsia="仿宋" w:cs="仿宋"/>
                <w:sz w:val="24"/>
                <w:szCs w:val="24"/>
              </w:rPr>
              <w:t>2</w:t>
            </w:r>
            <w:r>
              <w:rPr>
                <w:rFonts w:hint="eastAsia" w:ascii="仿宋" w:hAnsi="仿宋" w:eastAsia="仿宋" w:cs="仿宋"/>
                <w:sz w:val="24"/>
                <w:szCs w:val="24"/>
              </w:rPr>
              <w:t>．工程量增减计算书；</w:t>
            </w:r>
          </w:p>
          <w:p>
            <w:pPr>
              <w:spacing w:line="360" w:lineRule="auto"/>
              <w:ind w:firstLine="747" w:firstLineChars="300"/>
              <w:rPr>
                <w:rFonts w:ascii="仿宋" w:hAnsi="仿宋" w:eastAsia="仿宋" w:cs="Times New Roman"/>
                <w:sz w:val="24"/>
                <w:szCs w:val="24"/>
              </w:rPr>
            </w:pPr>
            <w:r>
              <w:rPr>
                <w:rFonts w:ascii="仿宋" w:hAnsi="仿宋" w:eastAsia="仿宋" w:cs="仿宋"/>
                <w:sz w:val="24"/>
                <w:szCs w:val="24"/>
              </w:rPr>
              <w:t>3</w:t>
            </w:r>
            <w:r>
              <w:rPr>
                <w:rFonts w:hint="eastAsia" w:ascii="仿宋" w:hAnsi="仿宋" w:eastAsia="仿宋" w:cs="仿宋"/>
                <w:sz w:val="24"/>
                <w:szCs w:val="24"/>
              </w:rPr>
              <w:t>．工程变更价款报价单。</w:t>
            </w:r>
          </w:p>
          <w:p>
            <w:pPr>
              <w:spacing w:line="360" w:lineRule="auto"/>
              <w:rPr>
                <w:rFonts w:ascii="仿宋" w:hAnsi="仿宋" w:eastAsia="仿宋" w:cs="Times New Roman"/>
                <w:sz w:val="24"/>
                <w:szCs w:val="24"/>
                <w:u w:val="single"/>
              </w:rPr>
            </w:pPr>
            <w:r>
              <w:rPr>
                <w:rFonts w:ascii="仿宋" w:hAnsi="仿宋" w:eastAsia="仿宋" w:cs="仿宋"/>
                <w:sz w:val="24"/>
                <w:szCs w:val="24"/>
              </w:rPr>
              <w:t xml:space="preserve">                                                </w:t>
            </w:r>
            <w:r>
              <w:rPr>
                <w:rFonts w:hint="eastAsia" w:ascii="仿宋" w:hAnsi="仿宋" w:eastAsia="仿宋" w:cs="仿宋"/>
                <w:sz w:val="24"/>
                <w:szCs w:val="24"/>
              </w:rPr>
              <w:t xml:space="preserve">  承包人（章）</w:t>
            </w:r>
            <w:r>
              <w:rPr>
                <w:rFonts w:ascii="仿宋" w:hAnsi="仿宋" w:eastAsia="仿宋" w:cs="仿宋"/>
                <w:sz w:val="24"/>
                <w:szCs w:val="24"/>
              </w:rPr>
              <w:t xml:space="preserve">                 </w:t>
            </w:r>
          </w:p>
          <w:p>
            <w:pPr>
              <w:spacing w:line="360" w:lineRule="auto"/>
              <w:ind w:firstLine="6252" w:firstLineChars="2050"/>
              <w:rPr>
                <w:rFonts w:ascii="仿宋" w:hAnsi="仿宋" w:eastAsia="仿宋" w:cs="仿宋"/>
                <w:sz w:val="24"/>
                <w:szCs w:val="24"/>
                <w:u w:val="single"/>
              </w:rPr>
            </w:pPr>
            <w:r>
              <w:rPr>
                <w:rFonts w:hint="eastAsia" w:ascii="仿宋" w:hAnsi="仿宋" w:eastAsia="仿宋" w:cs="仿宋"/>
                <w:spacing w:val="28"/>
                <w:sz w:val="24"/>
                <w:szCs w:val="24"/>
              </w:rPr>
              <w:t>承包人代表</w:t>
            </w:r>
            <w:r>
              <w:rPr>
                <w:rFonts w:ascii="仿宋" w:hAnsi="仿宋" w:eastAsia="仿宋" w:cs="仿宋"/>
                <w:sz w:val="24"/>
                <w:szCs w:val="24"/>
                <w:u w:val="single"/>
              </w:rPr>
              <w:t xml:space="preserve">              </w:t>
            </w:r>
          </w:p>
          <w:p>
            <w:pPr>
              <w:spacing w:line="360" w:lineRule="auto"/>
              <w:ind w:firstLine="5982"/>
              <w:rPr>
                <w:rFonts w:ascii="仿宋" w:hAnsi="仿宋" w:eastAsia="仿宋" w:cs="Times New Roman"/>
                <w:spacing w:val="20"/>
                <w:sz w:val="24"/>
                <w:szCs w:val="24"/>
                <w:u w:val="single"/>
              </w:rPr>
            </w:pPr>
            <w:r>
              <w:rPr>
                <w:rFonts w:hint="eastAsia" w:ascii="仿宋" w:hAnsi="仿宋" w:eastAsia="仿宋" w:cs="仿宋"/>
                <w:sz w:val="24"/>
                <w:szCs w:val="24"/>
              </w:rPr>
              <w:t>日</w:t>
            </w:r>
            <w:r>
              <w:rPr>
                <w:rFonts w:ascii="仿宋" w:hAnsi="仿宋" w:eastAsia="仿宋" w:cs="仿宋"/>
                <w:sz w:val="24"/>
                <w:szCs w:val="24"/>
              </w:rPr>
              <w:t xml:space="preserve">        </w:t>
            </w:r>
            <w:r>
              <w:rPr>
                <w:rFonts w:hint="eastAsia" w:ascii="仿宋" w:hAnsi="仿宋" w:eastAsia="仿宋" w:cs="仿宋"/>
                <w:sz w:val="24"/>
                <w:szCs w:val="24"/>
              </w:rPr>
              <w:t>期</w:t>
            </w:r>
            <w:r>
              <w:rPr>
                <w:rFonts w:ascii="仿宋" w:hAnsi="仿宋" w:eastAsia="仿宋" w:cs="仿宋"/>
                <w:sz w:val="24"/>
                <w:szCs w:val="24"/>
              </w:rPr>
              <w:t xml:space="preserve"> </w:t>
            </w:r>
            <w:r>
              <w:rPr>
                <w:rFonts w:ascii="仿宋" w:hAnsi="仿宋" w:eastAsia="仿宋" w:cs="仿宋"/>
                <w:sz w:val="24"/>
                <w:szCs w:val="24"/>
                <w:u w:val="single"/>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908" w:hRule="atLeast"/>
        </w:trPr>
        <w:tc>
          <w:tcPr>
            <w:tcW w:w="3265" w:type="dxa"/>
            <w:tcBorders>
              <w:top w:val="single" w:color="000000" w:sz="6" w:space="0"/>
              <w:bottom w:val="single" w:color="auto" w:sz="4" w:space="0"/>
              <w:right w:val="single" w:color="auto" w:sz="4" w:space="0"/>
            </w:tcBorders>
            <w:noWrap w:val="0"/>
            <w:vAlign w:val="top"/>
          </w:tcPr>
          <w:p>
            <w:pPr>
              <w:snapToGrid w:val="0"/>
              <w:spacing w:line="360" w:lineRule="auto"/>
              <w:ind w:hanging="6"/>
              <w:rPr>
                <w:rFonts w:ascii="仿宋" w:hAnsi="仿宋" w:eastAsia="仿宋" w:cs="Times New Roman"/>
                <w:sz w:val="24"/>
                <w:szCs w:val="24"/>
              </w:rPr>
            </w:pPr>
            <w:r>
              <w:rPr>
                <w:rFonts w:hint="eastAsia" w:ascii="仿宋" w:hAnsi="仿宋" w:eastAsia="仿宋" w:cs="仿宋"/>
                <w:sz w:val="24"/>
                <w:szCs w:val="24"/>
              </w:rPr>
              <w:t>复核意见：</w:t>
            </w:r>
          </w:p>
          <w:p>
            <w:pPr>
              <w:snapToGrid w:val="0"/>
              <w:spacing w:line="360" w:lineRule="auto"/>
              <w:ind w:hanging="6"/>
              <w:rPr>
                <w:rFonts w:ascii="仿宋" w:hAnsi="仿宋" w:eastAsia="仿宋" w:cs="Times New Roman"/>
                <w:sz w:val="24"/>
                <w:szCs w:val="24"/>
              </w:rPr>
            </w:pPr>
          </w:p>
          <w:p>
            <w:pPr>
              <w:snapToGrid w:val="0"/>
              <w:spacing w:line="360" w:lineRule="auto"/>
              <w:ind w:hanging="6"/>
              <w:rPr>
                <w:rFonts w:ascii="仿宋" w:hAnsi="仿宋" w:eastAsia="仿宋" w:cs="Times New Roman"/>
                <w:sz w:val="24"/>
                <w:szCs w:val="24"/>
              </w:rPr>
            </w:pPr>
          </w:p>
          <w:p>
            <w:pPr>
              <w:snapToGrid w:val="0"/>
              <w:spacing w:line="360" w:lineRule="auto"/>
              <w:ind w:hanging="6"/>
              <w:rPr>
                <w:rFonts w:ascii="仿宋" w:hAnsi="仿宋" w:eastAsia="仿宋" w:cs="Times New Roman"/>
                <w:sz w:val="24"/>
                <w:szCs w:val="24"/>
              </w:rPr>
            </w:pPr>
            <w:r>
              <w:rPr>
                <w:rFonts w:hint="eastAsia" w:ascii="仿宋" w:hAnsi="仿宋" w:eastAsia="仿宋" w:cs="仿宋"/>
                <w:sz w:val="24"/>
                <w:szCs w:val="24"/>
              </w:rPr>
              <w:t>设计人（章）</w:t>
            </w:r>
          </w:p>
          <w:p>
            <w:pPr>
              <w:snapToGrid w:val="0"/>
              <w:spacing w:line="360" w:lineRule="auto"/>
              <w:ind w:hanging="6"/>
              <w:rPr>
                <w:rFonts w:ascii="仿宋" w:hAnsi="仿宋" w:eastAsia="仿宋" w:cs="Times New Roman"/>
                <w:sz w:val="24"/>
                <w:szCs w:val="24"/>
              </w:rPr>
            </w:pPr>
            <w:r>
              <w:rPr>
                <w:rFonts w:hint="eastAsia" w:ascii="仿宋" w:hAnsi="仿宋" w:eastAsia="仿宋" w:cs="仿宋"/>
                <w:sz w:val="24"/>
                <w:szCs w:val="24"/>
              </w:rPr>
              <w:t>建筑师</w:t>
            </w:r>
            <w:r>
              <w:rPr>
                <w:rFonts w:ascii="仿宋" w:hAnsi="仿宋" w:eastAsia="仿宋" w:cs="仿宋"/>
                <w:sz w:val="24"/>
                <w:szCs w:val="24"/>
              </w:rPr>
              <w:t>/</w:t>
            </w:r>
            <w:r>
              <w:rPr>
                <w:rFonts w:hint="eastAsia" w:ascii="仿宋" w:hAnsi="仿宋" w:eastAsia="仿宋" w:cs="仿宋"/>
                <w:sz w:val="24"/>
                <w:szCs w:val="24"/>
              </w:rPr>
              <w:t>结构师</w:t>
            </w:r>
            <w:r>
              <w:rPr>
                <w:rFonts w:ascii="仿宋" w:hAnsi="仿宋" w:eastAsia="仿宋" w:cs="仿宋"/>
                <w:sz w:val="24"/>
                <w:szCs w:val="24"/>
                <w:u w:val="single"/>
              </w:rPr>
              <w:t xml:space="preserve">         </w:t>
            </w:r>
          </w:p>
          <w:p>
            <w:pPr>
              <w:snapToGrid w:val="0"/>
              <w:spacing w:line="360" w:lineRule="auto"/>
              <w:rPr>
                <w:rFonts w:ascii="仿宋" w:hAnsi="仿宋" w:eastAsia="仿宋" w:cs="Times New Roman"/>
                <w:sz w:val="24"/>
                <w:szCs w:val="24"/>
              </w:rPr>
            </w:pPr>
            <w:r>
              <w:rPr>
                <w:rFonts w:hint="eastAsia" w:ascii="仿宋" w:hAnsi="仿宋" w:eastAsia="仿宋" w:cs="仿宋"/>
                <w:sz w:val="24"/>
                <w:szCs w:val="24"/>
              </w:rPr>
              <w:t>日</w:t>
            </w:r>
            <w:r>
              <w:rPr>
                <w:rFonts w:ascii="仿宋" w:hAnsi="仿宋" w:eastAsia="仿宋" w:cs="仿宋"/>
                <w:sz w:val="24"/>
                <w:szCs w:val="24"/>
              </w:rPr>
              <w:t xml:space="preserve">         </w:t>
            </w:r>
            <w:r>
              <w:rPr>
                <w:rFonts w:hint="eastAsia" w:ascii="仿宋" w:hAnsi="仿宋" w:eastAsia="仿宋" w:cs="仿宋"/>
                <w:sz w:val="24"/>
                <w:szCs w:val="24"/>
              </w:rPr>
              <w:t>期</w:t>
            </w:r>
            <w:r>
              <w:rPr>
                <w:rFonts w:ascii="仿宋" w:hAnsi="仿宋" w:eastAsia="仿宋" w:cs="仿宋"/>
                <w:sz w:val="24"/>
                <w:szCs w:val="24"/>
                <w:u w:val="single"/>
              </w:rPr>
              <w:t xml:space="preserve">         </w:t>
            </w:r>
          </w:p>
        </w:tc>
        <w:tc>
          <w:tcPr>
            <w:tcW w:w="3447" w:type="dxa"/>
            <w:tcBorders>
              <w:top w:val="single" w:color="000000" w:sz="6" w:space="0"/>
              <w:left w:val="single" w:color="auto" w:sz="4" w:space="0"/>
              <w:bottom w:val="single" w:color="auto" w:sz="4" w:space="0"/>
              <w:right w:val="single" w:color="auto" w:sz="4" w:space="0"/>
            </w:tcBorders>
            <w:noWrap w:val="0"/>
            <w:vAlign w:val="top"/>
          </w:tcPr>
          <w:p>
            <w:pPr>
              <w:widowControl/>
              <w:spacing w:line="360" w:lineRule="auto"/>
              <w:jc w:val="left"/>
              <w:rPr>
                <w:rFonts w:ascii="仿宋" w:hAnsi="仿宋" w:eastAsia="仿宋" w:cs="Times New Roman"/>
                <w:sz w:val="24"/>
                <w:szCs w:val="24"/>
              </w:rPr>
            </w:pPr>
            <w:r>
              <w:rPr>
                <w:rFonts w:hint="eastAsia" w:ascii="仿宋" w:hAnsi="仿宋" w:eastAsia="仿宋" w:cs="仿宋"/>
                <w:sz w:val="24"/>
                <w:szCs w:val="24"/>
              </w:rPr>
              <w:t>复核意见：</w:t>
            </w:r>
          </w:p>
          <w:p>
            <w:pPr>
              <w:widowControl/>
              <w:spacing w:line="360" w:lineRule="auto"/>
              <w:jc w:val="left"/>
              <w:rPr>
                <w:rFonts w:ascii="仿宋" w:hAnsi="仿宋" w:eastAsia="仿宋" w:cs="Times New Roman"/>
                <w:sz w:val="24"/>
                <w:szCs w:val="24"/>
              </w:rPr>
            </w:pPr>
          </w:p>
          <w:p>
            <w:pPr>
              <w:widowControl/>
              <w:spacing w:line="360" w:lineRule="auto"/>
              <w:jc w:val="left"/>
              <w:rPr>
                <w:rFonts w:ascii="仿宋" w:hAnsi="仿宋" w:eastAsia="仿宋" w:cs="Times New Roman"/>
                <w:sz w:val="24"/>
                <w:szCs w:val="24"/>
              </w:rPr>
            </w:pPr>
          </w:p>
          <w:p>
            <w:pPr>
              <w:snapToGrid w:val="0"/>
              <w:spacing w:line="360" w:lineRule="auto"/>
              <w:rPr>
                <w:rFonts w:ascii="仿宋" w:hAnsi="仿宋" w:eastAsia="仿宋" w:cs="Times New Roman"/>
                <w:sz w:val="24"/>
                <w:szCs w:val="24"/>
              </w:rPr>
            </w:pPr>
            <w:r>
              <w:rPr>
                <w:rFonts w:hint="eastAsia" w:ascii="仿宋" w:hAnsi="仿宋" w:eastAsia="仿宋" w:cs="仿宋"/>
                <w:sz w:val="24"/>
                <w:szCs w:val="24"/>
              </w:rPr>
              <w:t>监理人（章）</w:t>
            </w:r>
          </w:p>
          <w:p>
            <w:pPr>
              <w:snapToGrid w:val="0"/>
              <w:spacing w:line="360" w:lineRule="auto"/>
              <w:rPr>
                <w:rFonts w:ascii="仿宋" w:hAnsi="仿宋" w:eastAsia="仿宋" w:cs="Times New Roman"/>
                <w:sz w:val="24"/>
                <w:szCs w:val="24"/>
              </w:rPr>
            </w:pPr>
            <w:r>
              <w:rPr>
                <w:rFonts w:hint="eastAsia" w:ascii="仿宋" w:hAnsi="仿宋" w:eastAsia="仿宋" w:cs="仿宋"/>
                <w:sz w:val="24"/>
                <w:szCs w:val="24"/>
              </w:rPr>
              <w:t>监理工程师</w:t>
            </w:r>
            <w:r>
              <w:rPr>
                <w:rFonts w:ascii="仿宋" w:hAnsi="仿宋" w:eastAsia="仿宋" w:cs="仿宋"/>
                <w:sz w:val="24"/>
                <w:szCs w:val="24"/>
                <w:u w:val="single"/>
              </w:rPr>
              <w:t xml:space="preserve">         </w:t>
            </w:r>
          </w:p>
          <w:p>
            <w:pPr>
              <w:snapToGrid w:val="0"/>
              <w:spacing w:line="360" w:lineRule="auto"/>
              <w:rPr>
                <w:rFonts w:ascii="仿宋" w:hAnsi="仿宋" w:eastAsia="仿宋" w:cs="Times New Roman"/>
                <w:sz w:val="24"/>
                <w:szCs w:val="24"/>
              </w:rPr>
            </w:pPr>
            <w:r>
              <w:rPr>
                <w:rFonts w:hint="eastAsia" w:ascii="仿宋" w:hAnsi="仿宋" w:eastAsia="仿宋" w:cs="仿宋"/>
                <w:sz w:val="24"/>
                <w:szCs w:val="24"/>
              </w:rPr>
              <w:t>日</w:t>
            </w:r>
            <w:r>
              <w:rPr>
                <w:rFonts w:ascii="仿宋" w:hAnsi="仿宋" w:eastAsia="仿宋" w:cs="仿宋"/>
                <w:sz w:val="24"/>
                <w:szCs w:val="24"/>
              </w:rPr>
              <w:t xml:space="preserve">      </w:t>
            </w:r>
            <w:r>
              <w:rPr>
                <w:rFonts w:hint="eastAsia" w:ascii="仿宋" w:hAnsi="仿宋" w:eastAsia="仿宋" w:cs="仿宋"/>
                <w:sz w:val="24"/>
                <w:szCs w:val="24"/>
              </w:rPr>
              <w:t>期</w:t>
            </w:r>
            <w:r>
              <w:rPr>
                <w:rFonts w:ascii="仿宋" w:hAnsi="仿宋" w:eastAsia="仿宋" w:cs="仿宋"/>
                <w:sz w:val="24"/>
                <w:szCs w:val="24"/>
                <w:u w:val="single"/>
              </w:rPr>
              <w:t xml:space="preserve">         </w:t>
            </w:r>
          </w:p>
        </w:tc>
        <w:tc>
          <w:tcPr>
            <w:tcW w:w="3743" w:type="dxa"/>
            <w:tcBorders>
              <w:top w:val="single" w:color="000000" w:sz="6" w:space="0"/>
              <w:left w:val="single" w:color="auto" w:sz="4" w:space="0"/>
              <w:bottom w:val="single" w:color="auto" w:sz="4" w:space="0"/>
            </w:tcBorders>
            <w:noWrap w:val="0"/>
            <w:vAlign w:val="top"/>
          </w:tcPr>
          <w:p>
            <w:pPr>
              <w:widowControl/>
              <w:spacing w:line="360" w:lineRule="auto"/>
              <w:jc w:val="left"/>
              <w:rPr>
                <w:rFonts w:ascii="仿宋" w:hAnsi="仿宋" w:eastAsia="仿宋" w:cs="Times New Roman"/>
                <w:sz w:val="24"/>
                <w:szCs w:val="24"/>
              </w:rPr>
            </w:pPr>
            <w:r>
              <w:rPr>
                <w:rFonts w:hint="eastAsia" w:ascii="仿宋" w:hAnsi="仿宋" w:eastAsia="仿宋" w:cs="仿宋"/>
                <w:sz w:val="24"/>
                <w:szCs w:val="24"/>
              </w:rPr>
              <w:t>复核意见：</w:t>
            </w:r>
          </w:p>
          <w:p>
            <w:pPr>
              <w:widowControl/>
              <w:spacing w:line="360" w:lineRule="auto"/>
              <w:jc w:val="left"/>
              <w:rPr>
                <w:rFonts w:ascii="仿宋" w:hAnsi="仿宋" w:eastAsia="仿宋" w:cs="Times New Roman"/>
                <w:sz w:val="24"/>
                <w:szCs w:val="24"/>
              </w:rPr>
            </w:pPr>
          </w:p>
          <w:p>
            <w:pPr>
              <w:widowControl/>
              <w:spacing w:line="360" w:lineRule="auto"/>
              <w:jc w:val="left"/>
              <w:rPr>
                <w:rFonts w:ascii="仿宋" w:hAnsi="仿宋" w:eastAsia="仿宋" w:cs="Times New Roman"/>
                <w:sz w:val="24"/>
                <w:szCs w:val="24"/>
              </w:rPr>
            </w:pPr>
          </w:p>
          <w:p>
            <w:pPr>
              <w:snapToGrid w:val="0"/>
              <w:spacing w:line="360" w:lineRule="auto"/>
              <w:rPr>
                <w:rFonts w:ascii="仿宋" w:hAnsi="仿宋" w:eastAsia="仿宋" w:cs="Times New Roman"/>
                <w:sz w:val="24"/>
                <w:szCs w:val="24"/>
              </w:rPr>
            </w:pPr>
            <w:r>
              <w:rPr>
                <w:rFonts w:hint="eastAsia" w:ascii="仿宋" w:hAnsi="仿宋" w:eastAsia="仿宋" w:cs="仿宋"/>
                <w:sz w:val="24"/>
                <w:szCs w:val="24"/>
              </w:rPr>
              <w:t>造价咨询人（章）</w:t>
            </w:r>
          </w:p>
          <w:p>
            <w:pPr>
              <w:snapToGrid w:val="0"/>
              <w:spacing w:line="360" w:lineRule="auto"/>
              <w:rPr>
                <w:rFonts w:ascii="仿宋" w:hAnsi="仿宋" w:eastAsia="仿宋" w:cs="Times New Roman"/>
                <w:sz w:val="24"/>
                <w:szCs w:val="24"/>
              </w:rPr>
            </w:pPr>
            <w:r>
              <w:rPr>
                <w:rFonts w:hint="eastAsia" w:ascii="仿宋" w:hAnsi="仿宋" w:eastAsia="仿宋" w:cs="仿宋"/>
                <w:sz w:val="24"/>
                <w:szCs w:val="24"/>
              </w:rPr>
              <w:t>造价工程师</w:t>
            </w:r>
            <w:r>
              <w:rPr>
                <w:rFonts w:ascii="仿宋" w:hAnsi="仿宋" w:eastAsia="仿宋" w:cs="仿宋"/>
                <w:sz w:val="24"/>
                <w:szCs w:val="24"/>
                <w:u w:val="single"/>
              </w:rPr>
              <w:t xml:space="preserve">            </w:t>
            </w:r>
          </w:p>
          <w:p>
            <w:pPr>
              <w:snapToGrid w:val="0"/>
              <w:spacing w:line="360" w:lineRule="auto"/>
              <w:rPr>
                <w:rFonts w:ascii="仿宋" w:hAnsi="仿宋" w:eastAsia="仿宋" w:cs="Times New Roman"/>
                <w:sz w:val="24"/>
                <w:szCs w:val="24"/>
              </w:rPr>
            </w:pPr>
            <w:r>
              <w:rPr>
                <w:rFonts w:hint="eastAsia" w:ascii="仿宋" w:hAnsi="仿宋" w:eastAsia="仿宋" w:cs="仿宋"/>
                <w:sz w:val="24"/>
                <w:szCs w:val="24"/>
              </w:rPr>
              <w:t>日</w:t>
            </w:r>
            <w:r>
              <w:rPr>
                <w:rFonts w:ascii="仿宋" w:hAnsi="仿宋" w:eastAsia="仿宋" w:cs="仿宋"/>
                <w:sz w:val="24"/>
                <w:szCs w:val="24"/>
              </w:rPr>
              <w:t xml:space="preserve">      </w:t>
            </w:r>
            <w:r>
              <w:rPr>
                <w:rFonts w:hint="eastAsia" w:ascii="仿宋" w:hAnsi="仿宋" w:eastAsia="仿宋" w:cs="仿宋"/>
                <w:sz w:val="24"/>
                <w:szCs w:val="24"/>
              </w:rPr>
              <w:t>期</w:t>
            </w:r>
            <w:r>
              <w:rPr>
                <w:rFonts w:ascii="仿宋" w:hAnsi="仿宋" w:eastAsia="仿宋" w:cs="仿宋"/>
                <w:sz w:val="24"/>
                <w:szCs w:val="24"/>
                <w:u w:val="single"/>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133" w:hRule="atLeast"/>
        </w:trPr>
        <w:tc>
          <w:tcPr>
            <w:tcW w:w="10455" w:type="dxa"/>
            <w:gridSpan w:val="3"/>
            <w:tcBorders>
              <w:top w:val="single" w:color="auto" w:sz="4" w:space="0"/>
              <w:bottom w:val="single" w:color="000000" w:sz="6" w:space="0"/>
            </w:tcBorders>
            <w:noWrap w:val="0"/>
            <w:vAlign w:val="top"/>
          </w:tcPr>
          <w:p>
            <w:pPr>
              <w:snapToGrid w:val="0"/>
              <w:spacing w:line="360" w:lineRule="auto"/>
              <w:rPr>
                <w:rFonts w:ascii="仿宋" w:hAnsi="仿宋" w:eastAsia="仿宋" w:cs="Times New Roman"/>
                <w:sz w:val="24"/>
                <w:szCs w:val="24"/>
              </w:rPr>
            </w:pPr>
            <w:r>
              <w:rPr>
                <w:rFonts w:hint="eastAsia" w:ascii="仿宋" w:hAnsi="仿宋" w:eastAsia="仿宋" w:cs="仿宋"/>
                <w:sz w:val="24"/>
                <w:szCs w:val="24"/>
              </w:rPr>
              <w:t>审批意见：</w:t>
            </w:r>
          </w:p>
          <w:p>
            <w:pPr>
              <w:snapToGrid w:val="0"/>
              <w:spacing w:line="360" w:lineRule="auto"/>
              <w:ind w:hanging="6"/>
              <w:rPr>
                <w:rFonts w:ascii="仿宋" w:hAnsi="仿宋" w:eastAsia="仿宋" w:cs="Times New Roman"/>
                <w:sz w:val="24"/>
                <w:szCs w:val="24"/>
              </w:rPr>
            </w:pPr>
          </w:p>
          <w:p>
            <w:pPr>
              <w:snapToGrid w:val="0"/>
              <w:spacing w:line="360" w:lineRule="auto"/>
              <w:ind w:hanging="6"/>
              <w:jc w:val="center"/>
              <w:rPr>
                <w:rFonts w:ascii="仿宋" w:hAnsi="仿宋" w:eastAsia="仿宋" w:cs="Times New Roman"/>
                <w:sz w:val="24"/>
                <w:szCs w:val="24"/>
              </w:rPr>
            </w:pPr>
            <w:r>
              <w:rPr>
                <w:rFonts w:ascii="仿宋" w:hAnsi="仿宋" w:eastAsia="仿宋" w:cs="仿宋"/>
                <w:sz w:val="24"/>
                <w:szCs w:val="24"/>
              </w:rPr>
              <w:t xml:space="preserve">                                   </w:t>
            </w:r>
            <w:r>
              <w:rPr>
                <w:rFonts w:hint="eastAsia" w:ascii="仿宋" w:hAnsi="仿宋" w:eastAsia="仿宋" w:cs="仿宋"/>
                <w:sz w:val="24"/>
                <w:szCs w:val="24"/>
              </w:rPr>
              <w:t>发包人（章）</w:t>
            </w:r>
          </w:p>
          <w:p>
            <w:pPr>
              <w:snapToGrid w:val="0"/>
              <w:spacing w:line="360" w:lineRule="auto"/>
              <w:ind w:hanging="6"/>
              <w:jc w:val="center"/>
              <w:rPr>
                <w:rFonts w:ascii="仿宋" w:hAnsi="仿宋" w:eastAsia="仿宋" w:cs="Times New Roman"/>
                <w:sz w:val="24"/>
                <w:szCs w:val="24"/>
              </w:rPr>
            </w:pPr>
            <w:r>
              <w:rPr>
                <w:rFonts w:ascii="仿宋" w:hAnsi="仿宋" w:eastAsia="仿宋" w:cs="仿宋"/>
                <w:sz w:val="24"/>
                <w:szCs w:val="24"/>
              </w:rPr>
              <w:t xml:space="preserve">                                 </w:t>
            </w:r>
            <w:r>
              <w:rPr>
                <w:rFonts w:hint="eastAsia" w:ascii="仿宋" w:hAnsi="仿宋" w:eastAsia="仿宋" w:cs="仿宋"/>
                <w:sz w:val="24"/>
                <w:szCs w:val="24"/>
              </w:rPr>
              <w:t>发包人代表</w:t>
            </w:r>
            <w:r>
              <w:rPr>
                <w:rFonts w:ascii="仿宋" w:hAnsi="仿宋" w:eastAsia="仿宋" w:cs="仿宋"/>
                <w:b/>
                <w:bCs/>
                <w:sz w:val="24"/>
                <w:szCs w:val="24"/>
                <w:u w:val="single"/>
              </w:rPr>
              <w:t xml:space="preserve">           </w:t>
            </w:r>
          </w:p>
          <w:p>
            <w:pPr>
              <w:snapToGrid w:val="0"/>
              <w:spacing w:line="360" w:lineRule="auto"/>
              <w:ind w:hanging="6"/>
              <w:rPr>
                <w:rFonts w:ascii="仿宋" w:hAnsi="仿宋" w:eastAsia="仿宋" w:cs="Times New Roman"/>
                <w:sz w:val="24"/>
                <w:szCs w:val="24"/>
                <w:u w:val="single"/>
              </w:rPr>
            </w:pPr>
            <w:r>
              <w:rPr>
                <w:rFonts w:ascii="仿宋" w:hAnsi="仿宋" w:eastAsia="仿宋" w:cs="仿宋"/>
                <w:sz w:val="24"/>
                <w:szCs w:val="24"/>
              </w:rPr>
              <w:t xml:space="preserve">                                                      </w:t>
            </w:r>
            <w:r>
              <w:rPr>
                <w:rFonts w:hint="eastAsia" w:ascii="仿宋" w:hAnsi="仿宋" w:eastAsia="仿宋" w:cs="仿宋"/>
                <w:sz w:val="24"/>
                <w:szCs w:val="24"/>
              </w:rPr>
              <w:t>日</w:t>
            </w:r>
            <w:r>
              <w:rPr>
                <w:rFonts w:ascii="仿宋" w:hAnsi="仿宋" w:eastAsia="仿宋" w:cs="仿宋"/>
                <w:sz w:val="24"/>
                <w:szCs w:val="24"/>
              </w:rPr>
              <w:t xml:space="preserve">      </w:t>
            </w:r>
            <w:r>
              <w:rPr>
                <w:rFonts w:hint="eastAsia" w:ascii="仿宋" w:hAnsi="仿宋" w:eastAsia="仿宋" w:cs="仿宋"/>
                <w:sz w:val="24"/>
                <w:szCs w:val="24"/>
              </w:rPr>
              <w:t>期</w:t>
            </w:r>
            <w:r>
              <w:rPr>
                <w:rFonts w:ascii="仿宋" w:hAnsi="仿宋" w:eastAsia="仿宋" w:cs="仿宋"/>
                <w:sz w:val="24"/>
                <w:szCs w:val="24"/>
                <w:u w:val="single"/>
              </w:rPr>
              <w:t xml:space="preserve">           </w:t>
            </w:r>
          </w:p>
        </w:tc>
      </w:tr>
    </w:tbl>
    <w:p>
      <w:pPr>
        <w:spacing w:before="240" w:beforeLines="100" w:after="240" w:afterLines="100" w:line="360" w:lineRule="auto"/>
        <w:outlineLvl w:val="1"/>
        <w:rPr>
          <w:rFonts w:ascii="黑体" w:hAnsi="黑体" w:eastAsia="黑体" w:cs="仿宋"/>
          <w:bCs/>
          <w:kern w:val="0"/>
          <w:sz w:val="28"/>
          <w:szCs w:val="28"/>
        </w:rPr>
      </w:pPr>
      <w:bookmarkStart w:id="774" w:name="_Toc30808"/>
      <w:r>
        <w:rPr>
          <w:rFonts w:hint="eastAsia" w:ascii="仿宋" w:hAnsi="仿宋" w:eastAsia="仿宋" w:cs="仿宋"/>
          <w:sz w:val="24"/>
          <w:szCs w:val="24"/>
        </w:rPr>
        <w:t>说明：本表一式五份，由承包人、设计人、监理人、工程造价咨询人（如有）、发包人按合同规定程序填制，并各存一份。</w:t>
      </w:r>
      <w:r>
        <w:rPr>
          <w:rFonts w:ascii="仿宋" w:hAnsi="仿宋" w:eastAsia="仿宋" w:cs="Times New Roman"/>
          <w:kern w:val="0"/>
          <w:sz w:val="24"/>
          <w:szCs w:val="24"/>
        </w:rPr>
        <w:br w:type="page"/>
      </w:r>
      <w:r>
        <w:rPr>
          <w:rFonts w:hint="eastAsia" w:ascii="黑体" w:hAnsi="黑体" w:eastAsia="黑体" w:cs="仿宋"/>
          <w:bCs/>
          <w:kern w:val="0"/>
          <w:sz w:val="28"/>
          <w:szCs w:val="28"/>
        </w:rPr>
        <w:t>格式6</w:t>
      </w:r>
      <w:bookmarkEnd w:id="774"/>
    </w:p>
    <w:p>
      <w:pPr>
        <w:spacing w:before="50" w:after="50" w:line="360" w:lineRule="auto"/>
        <w:jc w:val="center"/>
        <w:rPr>
          <w:rFonts w:ascii="黑体" w:hAnsi="黑体" w:eastAsia="黑体" w:cs="Times New Roman"/>
          <w:bCs/>
          <w:spacing w:val="30"/>
          <w:sz w:val="44"/>
          <w:szCs w:val="44"/>
        </w:rPr>
      </w:pPr>
      <w:r>
        <w:rPr>
          <w:rFonts w:hint="eastAsia" w:ascii="黑体" w:hAnsi="黑体" w:eastAsia="黑体" w:cs="仿宋"/>
          <w:bCs/>
          <w:spacing w:val="30"/>
          <w:sz w:val="44"/>
          <w:szCs w:val="44"/>
        </w:rPr>
        <w:t>工程变更令</w:t>
      </w:r>
    </w:p>
    <w:p>
      <w:pPr>
        <w:spacing w:line="360" w:lineRule="auto"/>
        <w:rPr>
          <w:rFonts w:ascii="仿宋" w:hAnsi="仿宋" w:eastAsia="仿宋" w:cs="Times New Roman"/>
          <w:sz w:val="24"/>
          <w:szCs w:val="24"/>
        </w:rPr>
      </w:pPr>
      <w:r>
        <w:rPr>
          <w:rFonts w:hint="eastAsia" w:ascii="仿宋" w:hAnsi="仿宋" w:eastAsia="仿宋" w:cs="仿宋"/>
          <w:sz w:val="24"/>
          <w:szCs w:val="24"/>
        </w:rPr>
        <w:t>工程名称</w:t>
      </w:r>
      <w:r>
        <w:rPr>
          <w:rFonts w:ascii="仿宋" w:hAnsi="仿宋" w:eastAsia="仿宋" w:cs="仿宋"/>
          <w:sz w:val="24"/>
          <w:szCs w:val="24"/>
        </w:rPr>
        <w:t>:</w:t>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 xml:space="preserve">          </w:t>
      </w:r>
      <w:r>
        <w:rPr>
          <w:rFonts w:hint="eastAsia" w:ascii="仿宋" w:hAnsi="仿宋" w:eastAsia="仿宋" w:cs="仿宋"/>
          <w:sz w:val="24"/>
          <w:szCs w:val="24"/>
        </w:rPr>
        <w:t>编号</w:t>
      </w:r>
      <w:r>
        <w:rPr>
          <w:rFonts w:ascii="仿宋" w:hAnsi="仿宋" w:eastAsia="仿宋" w:cs="仿宋"/>
          <w:sz w:val="24"/>
          <w:szCs w:val="24"/>
        </w:rPr>
        <w:t xml:space="preserve">: </w:t>
      </w:r>
    </w:p>
    <w:tbl>
      <w:tblPr>
        <w:tblStyle w:val="18"/>
        <w:tblW w:w="0" w:type="auto"/>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027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62" w:hRule="atLeast"/>
        </w:trPr>
        <w:tc>
          <w:tcPr>
            <w:tcW w:w="10273" w:type="dxa"/>
            <w:tcBorders>
              <w:bottom w:val="single" w:color="000000" w:sz="6" w:space="0"/>
            </w:tcBorders>
            <w:noWrap w:val="0"/>
            <w:vAlign w:val="top"/>
          </w:tcPr>
          <w:p>
            <w:pPr>
              <w:spacing w:before="120" w:line="360" w:lineRule="auto"/>
              <w:ind w:left="-28" w:firstLine="181"/>
              <w:rPr>
                <w:rFonts w:ascii="仿宋" w:hAnsi="仿宋" w:eastAsia="仿宋" w:cs="Times New Roman"/>
                <w:sz w:val="24"/>
                <w:szCs w:val="24"/>
              </w:rPr>
            </w:pPr>
            <w:r>
              <w:rPr>
                <w:rFonts w:hint="eastAsia" w:ascii="仿宋" w:hAnsi="仿宋" w:eastAsia="仿宋" w:cs="仿宋"/>
                <w:sz w:val="24"/>
                <w:szCs w:val="24"/>
              </w:rPr>
              <w:t>致</w:t>
            </w:r>
            <w:r>
              <w:rPr>
                <w:rFonts w:ascii="仿宋" w:hAnsi="仿宋" w:eastAsia="仿宋" w:cs="仿宋"/>
                <w:sz w:val="24"/>
                <w:szCs w:val="24"/>
              </w:rPr>
              <w:t>:</w:t>
            </w:r>
            <w:r>
              <w:rPr>
                <w:rFonts w:ascii="仿宋" w:hAnsi="仿宋" w:eastAsia="仿宋" w:cs="仿宋"/>
                <w:sz w:val="24"/>
                <w:szCs w:val="24"/>
                <w:u w:val="single"/>
              </w:rPr>
              <w:t xml:space="preserve">                                               </w:t>
            </w:r>
            <w:r>
              <w:rPr>
                <w:rFonts w:hint="eastAsia" w:ascii="仿宋" w:hAnsi="仿宋" w:eastAsia="仿宋" w:cs="仿宋"/>
                <w:sz w:val="24"/>
                <w:szCs w:val="24"/>
              </w:rPr>
              <w:t>（承包人全称）</w:t>
            </w:r>
            <w:r>
              <w:rPr>
                <w:rFonts w:ascii="仿宋" w:hAnsi="仿宋" w:eastAsia="仿宋" w:cs="仿宋"/>
                <w:sz w:val="24"/>
                <w:szCs w:val="24"/>
              </w:rPr>
              <w:t xml:space="preserve">   </w:t>
            </w:r>
          </w:p>
          <w:p>
            <w:pPr>
              <w:tabs>
                <w:tab w:val="left" w:pos="6192"/>
              </w:tabs>
              <w:spacing w:line="360" w:lineRule="auto"/>
              <w:ind w:left="-28" w:firstLine="550"/>
              <w:rPr>
                <w:rFonts w:ascii="仿宋" w:hAnsi="仿宋" w:eastAsia="仿宋" w:cs="Times New Roman"/>
                <w:sz w:val="24"/>
                <w:szCs w:val="24"/>
              </w:rPr>
            </w:pPr>
            <w:r>
              <w:rPr>
                <w:rFonts w:hint="eastAsia" w:ascii="仿宋" w:hAnsi="仿宋" w:eastAsia="仿宋" w:cs="仿宋"/>
                <w:sz w:val="24"/>
                <w:szCs w:val="24"/>
              </w:rPr>
              <w:t>由于</w:t>
            </w:r>
            <w:r>
              <w:rPr>
                <w:rFonts w:ascii="仿宋" w:hAnsi="仿宋" w:eastAsia="仿宋" w:cs="仿宋"/>
                <w:sz w:val="24"/>
                <w:szCs w:val="24"/>
                <w:u w:val="single"/>
              </w:rPr>
              <w:t xml:space="preserve">                                                        </w:t>
            </w:r>
            <w:r>
              <w:rPr>
                <w:rFonts w:hint="eastAsia" w:ascii="仿宋" w:hAnsi="仿宋" w:eastAsia="仿宋" w:cs="仿宋"/>
                <w:sz w:val="24"/>
                <w:szCs w:val="24"/>
              </w:rPr>
              <w:t>原因，现发出</w:t>
            </w:r>
            <w:r>
              <w:rPr>
                <w:rFonts w:ascii="仿宋" w:hAnsi="仿宋" w:eastAsia="仿宋" w:cs="仿宋"/>
                <w:sz w:val="24"/>
                <w:szCs w:val="24"/>
                <w:u w:val="single"/>
              </w:rPr>
              <w:t xml:space="preserve">                                                                   </w:t>
            </w:r>
            <w:r>
              <w:rPr>
                <w:rFonts w:hint="eastAsia" w:ascii="仿宋" w:hAnsi="仿宋" w:eastAsia="仿宋" w:cs="仿宋"/>
                <w:sz w:val="24"/>
                <w:szCs w:val="24"/>
              </w:rPr>
              <w:t>工程变更令（内容见附件），请按照本变更令和合同约定组织施工；若合同与本变更令不一致的，以本变更令为准。如有疑问，请及时与监理工程师联系。</w:t>
            </w:r>
          </w:p>
          <w:p>
            <w:pPr>
              <w:spacing w:line="360" w:lineRule="auto"/>
              <w:ind w:firstLine="498" w:firstLineChars="200"/>
              <w:rPr>
                <w:rFonts w:ascii="仿宋" w:hAnsi="仿宋" w:eastAsia="仿宋" w:cs="Times New Roman"/>
                <w:sz w:val="24"/>
                <w:szCs w:val="24"/>
              </w:rPr>
            </w:pPr>
            <w:r>
              <w:rPr>
                <w:rFonts w:hint="eastAsia" w:ascii="仿宋" w:hAnsi="仿宋" w:eastAsia="仿宋" w:cs="仿宋"/>
                <w:sz w:val="24"/>
                <w:szCs w:val="24"/>
              </w:rPr>
              <w:t>变更内容见附件：</w:t>
            </w:r>
          </w:p>
          <w:p>
            <w:pPr>
              <w:spacing w:line="360" w:lineRule="auto"/>
              <w:ind w:left="-28"/>
              <w:rPr>
                <w:rFonts w:ascii="仿宋" w:hAnsi="仿宋" w:eastAsia="仿宋" w:cs="Times New Roman"/>
                <w:sz w:val="24"/>
                <w:szCs w:val="24"/>
              </w:rPr>
            </w:pPr>
          </w:p>
          <w:p>
            <w:pPr>
              <w:spacing w:line="360" w:lineRule="auto"/>
              <w:rPr>
                <w:rFonts w:ascii="仿宋" w:hAnsi="仿宋" w:eastAsia="仿宋" w:cs="Times New Roman"/>
                <w:sz w:val="24"/>
                <w:szCs w:val="24"/>
              </w:rPr>
            </w:pPr>
          </w:p>
          <w:p>
            <w:pPr>
              <w:spacing w:line="360" w:lineRule="auto"/>
              <w:ind w:left="-28"/>
              <w:rPr>
                <w:rFonts w:ascii="仿宋" w:hAnsi="仿宋" w:eastAsia="仿宋" w:cs="Times New Roman"/>
                <w:sz w:val="24"/>
                <w:szCs w:val="24"/>
              </w:rPr>
            </w:pPr>
          </w:p>
          <w:p>
            <w:pPr>
              <w:spacing w:line="360" w:lineRule="auto"/>
              <w:ind w:left="-28"/>
              <w:rPr>
                <w:rFonts w:ascii="仿宋" w:hAnsi="仿宋" w:eastAsia="仿宋" w:cs="Times New Roman"/>
                <w:sz w:val="24"/>
                <w:szCs w:val="24"/>
              </w:rPr>
            </w:pPr>
          </w:p>
          <w:p>
            <w:pPr>
              <w:spacing w:line="360" w:lineRule="auto"/>
              <w:ind w:left="-28"/>
              <w:rPr>
                <w:rFonts w:ascii="仿宋" w:hAnsi="仿宋" w:eastAsia="仿宋" w:cs="Times New Roman"/>
                <w:sz w:val="24"/>
                <w:szCs w:val="24"/>
              </w:rPr>
            </w:pPr>
          </w:p>
          <w:p>
            <w:pPr>
              <w:spacing w:line="360" w:lineRule="auto"/>
              <w:ind w:left="-28"/>
              <w:rPr>
                <w:rFonts w:ascii="仿宋" w:hAnsi="仿宋" w:eastAsia="仿宋" w:cs="Times New Roman"/>
                <w:sz w:val="24"/>
                <w:szCs w:val="24"/>
              </w:rPr>
            </w:pPr>
          </w:p>
          <w:p>
            <w:pPr>
              <w:spacing w:line="360" w:lineRule="auto"/>
              <w:ind w:left="-28"/>
              <w:rPr>
                <w:rFonts w:ascii="仿宋" w:hAnsi="仿宋" w:eastAsia="仿宋" w:cs="Times New Roman"/>
                <w:sz w:val="24"/>
                <w:szCs w:val="24"/>
              </w:rPr>
            </w:pPr>
          </w:p>
          <w:p>
            <w:pPr>
              <w:spacing w:line="360" w:lineRule="auto"/>
              <w:ind w:firstLine="6100" w:firstLineChars="2450"/>
              <w:rPr>
                <w:rFonts w:ascii="仿宋" w:hAnsi="仿宋" w:eastAsia="仿宋" w:cs="Times New Roman"/>
                <w:sz w:val="24"/>
                <w:szCs w:val="24"/>
                <w:u w:val="single"/>
              </w:rPr>
            </w:pPr>
            <w:r>
              <w:rPr>
                <w:rFonts w:hint="eastAsia" w:ascii="仿宋" w:hAnsi="仿宋" w:eastAsia="仿宋" w:cs="仿宋"/>
                <w:sz w:val="24"/>
                <w:szCs w:val="24"/>
              </w:rPr>
              <w:t>监理人（章）</w:t>
            </w:r>
          </w:p>
          <w:p>
            <w:pPr>
              <w:spacing w:line="360" w:lineRule="auto"/>
              <w:ind w:firstLine="6100" w:firstLineChars="2000"/>
              <w:rPr>
                <w:rFonts w:ascii="仿宋" w:hAnsi="仿宋" w:eastAsia="仿宋" w:cs="仿宋"/>
                <w:sz w:val="24"/>
                <w:szCs w:val="24"/>
                <w:u w:val="single"/>
              </w:rPr>
            </w:pPr>
            <w:r>
              <w:rPr>
                <w:rFonts w:hint="eastAsia" w:ascii="仿宋" w:hAnsi="仿宋" w:eastAsia="仿宋" w:cs="仿宋"/>
                <w:spacing w:val="28"/>
                <w:sz w:val="24"/>
                <w:szCs w:val="24"/>
              </w:rPr>
              <w:t>监理工程师</w:t>
            </w:r>
            <w:r>
              <w:rPr>
                <w:rFonts w:ascii="仿宋" w:hAnsi="仿宋" w:eastAsia="仿宋" w:cs="仿宋"/>
                <w:sz w:val="24"/>
                <w:szCs w:val="24"/>
                <w:u w:val="single"/>
              </w:rPr>
              <w:t xml:space="preserve">             </w:t>
            </w:r>
          </w:p>
          <w:p>
            <w:pPr>
              <w:spacing w:line="360" w:lineRule="auto"/>
              <w:ind w:firstLine="6100" w:firstLineChars="2450"/>
              <w:rPr>
                <w:rFonts w:ascii="仿宋" w:hAnsi="仿宋" w:eastAsia="仿宋" w:cs="Times New Roman"/>
                <w:spacing w:val="20"/>
                <w:sz w:val="24"/>
                <w:szCs w:val="24"/>
                <w:u w:val="single"/>
              </w:rPr>
            </w:pPr>
            <w:r>
              <w:rPr>
                <w:rFonts w:hint="eastAsia" w:ascii="仿宋" w:hAnsi="仿宋" w:eastAsia="仿宋" w:cs="仿宋"/>
                <w:sz w:val="24"/>
                <w:szCs w:val="24"/>
              </w:rPr>
              <w:t>日</w:t>
            </w:r>
            <w:r>
              <w:rPr>
                <w:rFonts w:ascii="仿宋" w:hAnsi="仿宋" w:eastAsia="仿宋" w:cs="仿宋"/>
                <w:sz w:val="24"/>
                <w:szCs w:val="24"/>
              </w:rPr>
              <w:t xml:space="preserve">        </w:t>
            </w:r>
            <w:r>
              <w:rPr>
                <w:rFonts w:hint="eastAsia" w:ascii="仿宋" w:hAnsi="仿宋" w:eastAsia="仿宋" w:cs="仿宋"/>
                <w:sz w:val="24"/>
                <w:szCs w:val="24"/>
              </w:rPr>
              <w:t>期</w:t>
            </w:r>
            <w:r>
              <w:rPr>
                <w:rFonts w:ascii="仿宋" w:hAnsi="仿宋" w:eastAsia="仿宋" w:cs="仿宋"/>
                <w:sz w:val="24"/>
                <w:szCs w:val="24"/>
              </w:rPr>
              <w:t xml:space="preserve"> </w:t>
            </w:r>
            <w:r>
              <w:rPr>
                <w:rFonts w:ascii="仿宋" w:hAnsi="仿宋" w:eastAsia="仿宋" w:cs="仿宋"/>
                <w:sz w:val="24"/>
                <w:szCs w:val="24"/>
                <w:u w:val="single"/>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039" w:hRule="atLeast"/>
        </w:trPr>
        <w:tc>
          <w:tcPr>
            <w:tcW w:w="10273" w:type="dxa"/>
            <w:tcBorders>
              <w:top w:val="single" w:color="auto" w:sz="4" w:space="0"/>
              <w:bottom w:val="single" w:color="000000" w:sz="6" w:space="0"/>
            </w:tcBorders>
            <w:noWrap w:val="0"/>
            <w:vAlign w:val="top"/>
          </w:tcPr>
          <w:p>
            <w:pPr>
              <w:snapToGrid w:val="0"/>
              <w:spacing w:line="360" w:lineRule="auto"/>
              <w:ind w:hanging="6"/>
              <w:rPr>
                <w:rFonts w:ascii="仿宋" w:hAnsi="仿宋" w:eastAsia="仿宋" w:cs="Times New Roman"/>
                <w:sz w:val="24"/>
                <w:szCs w:val="24"/>
              </w:rPr>
            </w:pPr>
            <w:r>
              <w:rPr>
                <w:rFonts w:hint="eastAsia" w:ascii="仿宋" w:hAnsi="仿宋" w:eastAsia="仿宋" w:cs="仿宋"/>
                <w:sz w:val="24"/>
                <w:szCs w:val="24"/>
              </w:rPr>
              <w:t>审批意见：</w:t>
            </w:r>
          </w:p>
          <w:p>
            <w:pPr>
              <w:snapToGrid w:val="0"/>
              <w:spacing w:line="360" w:lineRule="auto"/>
              <w:ind w:hanging="6"/>
              <w:rPr>
                <w:rFonts w:ascii="仿宋" w:hAnsi="仿宋" w:eastAsia="仿宋" w:cs="Times New Roman"/>
                <w:sz w:val="24"/>
                <w:szCs w:val="24"/>
              </w:rPr>
            </w:pPr>
          </w:p>
          <w:p>
            <w:pPr>
              <w:snapToGrid w:val="0"/>
              <w:spacing w:line="360" w:lineRule="auto"/>
              <w:rPr>
                <w:rFonts w:ascii="仿宋" w:hAnsi="仿宋" w:eastAsia="仿宋" w:cs="Times New Roman"/>
                <w:sz w:val="24"/>
                <w:szCs w:val="24"/>
              </w:rPr>
            </w:pPr>
          </w:p>
          <w:p>
            <w:pPr>
              <w:snapToGrid w:val="0"/>
              <w:spacing w:line="360" w:lineRule="auto"/>
              <w:rPr>
                <w:rFonts w:ascii="仿宋" w:hAnsi="仿宋" w:eastAsia="仿宋" w:cs="Times New Roman"/>
                <w:sz w:val="24"/>
                <w:szCs w:val="24"/>
              </w:rPr>
            </w:pPr>
          </w:p>
          <w:p>
            <w:pPr>
              <w:snapToGrid w:val="0"/>
              <w:spacing w:line="360" w:lineRule="auto"/>
              <w:ind w:hanging="6"/>
              <w:jc w:val="center"/>
              <w:rPr>
                <w:rFonts w:ascii="仿宋" w:hAnsi="仿宋" w:eastAsia="仿宋" w:cs="仿宋"/>
                <w:sz w:val="24"/>
                <w:szCs w:val="24"/>
              </w:rPr>
            </w:pPr>
            <w:r>
              <w:rPr>
                <w:rFonts w:ascii="仿宋" w:hAnsi="仿宋" w:eastAsia="仿宋" w:cs="仿宋"/>
                <w:sz w:val="24"/>
                <w:szCs w:val="24"/>
              </w:rPr>
              <w:t xml:space="preserve">                               </w:t>
            </w:r>
          </w:p>
          <w:p>
            <w:pPr>
              <w:snapToGrid w:val="0"/>
              <w:spacing w:line="360" w:lineRule="auto"/>
              <w:ind w:hanging="6"/>
              <w:jc w:val="center"/>
              <w:rPr>
                <w:rFonts w:ascii="仿宋" w:hAnsi="仿宋" w:eastAsia="仿宋" w:cs="Times New Roman"/>
                <w:sz w:val="24"/>
                <w:szCs w:val="24"/>
              </w:rPr>
            </w:pPr>
            <w:r>
              <w:rPr>
                <w:rFonts w:hint="eastAsia" w:ascii="仿宋" w:hAnsi="仿宋" w:eastAsia="仿宋" w:cs="仿宋"/>
                <w:sz w:val="24"/>
                <w:szCs w:val="24"/>
              </w:rPr>
              <w:t>　　　　　　　　　　　　发包人（章）</w:t>
            </w:r>
          </w:p>
          <w:p>
            <w:pPr>
              <w:snapToGrid w:val="0"/>
              <w:spacing w:line="360" w:lineRule="auto"/>
              <w:ind w:hanging="6"/>
              <w:jc w:val="center"/>
              <w:rPr>
                <w:rFonts w:ascii="仿宋" w:hAnsi="仿宋" w:eastAsia="仿宋" w:cs="Times New Roman"/>
                <w:sz w:val="24"/>
                <w:szCs w:val="24"/>
              </w:rPr>
            </w:pPr>
            <w:r>
              <w:rPr>
                <w:rFonts w:ascii="仿宋" w:hAnsi="仿宋" w:eastAsia="仿宋" w:cs="仿宋"/>
                <w:sz w:val="24"/>
                <w:szCs w:val="24"/>
              </w:rPr>
              <w:t xml:space="preserve">                       </w:t>
            </w:r>
            <w:r>
              <w:rPr>
                <w:rFonts w:hint="eastAsia" w:ascii="仿宋" w:hAnsi="仿宋" w:eastAsia="仿宋" w:cs="仿宋"/>
                <w:sz w:val="24"/>
                <w:szCs w:val="24"/>
              </w:rPr>
              <w:t>发包人代表</w:t>
            </w:r>
            <w:r>
              <w:rPr>
                <w:rFonts w:ascii="仿宋" w:hAnsi="仿宋" w:eastAsia="仿宋" w:cs="仿宋"/>
                <w:b/>
                <w:bCs/>
                <w:sz w:val="24"/>
                <w:szCs w:val="24"/>
                <w:u w:val="single"/>
              </w:rPr>
              <w:t xml:space="preserve">             </w:t>
            </w:r>
          </w:p>
          <w:p>
            <w:pPr>
              <w:snapToGrid w:val="0"/>
              <w:spacing w:line="360" w:lineRule="auto"/>
              <w:ind w:hanging="6"/>
              <w:jc w:val="left"/>
              <w:rPr>
                <w:rFonts w:ascii="仿宋" w:hAnsi="仿宋" w:eastAsia="仿宋" w:cs="Times New Roman"/>
                <w:sz w:val="24"/>
                <w:szCs w:val="24"/>
              </w:rPr>
            </w:pPr>
            <w:r>
              <w:rPr>
                <w:rFonts w:ascii="仿宋" w:hAnsi="仿宋" w:eastAsia="仿宋" w:cs="仿宋"/>
                <w:sz w:val="24"/>
                <w:szCs w:val="24"/>
              </w:rPr>
              <w:t xml:space="preserve">                                                </w:t>
            </w:r>
            <w:r>
              <w:rPr>
                <w:rFonts w:hint="eastAsia" w:ascii="仿宋" w:hAnsi="仿宋" w:eastAsia="仿宋" w:cs="仿宋"/>
                <w:sz w:val="24"/>
                <w:szCs w:val="24"/>
              </w:rPr>
              <w:t>日</w:t>
            </w:r>
            <w:r>
              <w:rPr>
                <w:rFonts w:ascii="仿宋" w:hAnsi="仿宋" w:eastAsia="仿宋" w:cs="仿宋"/>
                <w:sz w:val="24"/>
                <w:szCs w:val="24"/>
              </w:rPr>
              <w:t xml:space="preserve">      </w:t>
            </w:r>
            <w:r>
              <w:rPr>
                <w:rFonts w:hint="eastAsia" w:ascii="仿宋" w:hAnsi="仿宋" w:eastAsia="仿宋" w:cs="仿宋"/>
                <w:sz w:val="24"/>
                <w:szCs w:val="24"/>
              </w:rPr>
              <w:t>期</w:t>
            </w:r>
            <w:r>
              <w:rPr>
                <w:rFonts w:ascii="仿宋" w:hAnsi="仿宋" w:eastAsia="仿宋" w:cs="仿宋"/>
                <w:sz w:val="24"/>
                <w:szCs w:val="24"/>
                <w:u w:val="single"/>
              </w:rPr>
              <w:t xml:space="preserve">             </w:t>
            </w:r>
          </w:p>
        </w:tc>
      </w:tr>
    </w:tbl>
    <w:p>
      <w:pPr>
        <w:ind w:left="1" w:firstLine="373" w:firstLineChars="150"/>
        <w:rPr>
          <w:rFonts w:ascii="仿宋" w:hAnsi="仿宋" w:eastAsia="仿宋" w:cs="Times New Roman"/>
          <w:sz w:val="24"/>
          <w:szCs w:val="24"/>
        </w:rPr>
      </w:pPr>
      <w:r>
        <w:rPr>
          <w:rFonts w:hint="eastAsia" w:ascii="仿宋" w:hAnsi="仿宋" w:eastAsia="仿宋" w:cs="仿宋"/>
          <w:sz w:val="24"/>
          <w:szCs w:val="24"/>
        </w:rPr>
        <w:t>说明：本表一式四份，由监理人、发包人按合同规定程序填制，并连同工程造价咨询人（如有）、承包人各存一份。</w:t>
      </w:r>
    </w:p>
    <w:p>
      <w:pPr>
        <w:spacing w:before="240" w:beforeLines="100" w:after="240" w:afterLines="100" w:line="360" w:lineRule="auto"/>
        <w:outlineLvl w:val="1"/>
        <w:rPr>
          <w:rFonts w:hint="eastAsia" w:ascii="黑体" w:hAnsi="黑体" w:eastAsia="黑体" w:cs="仿宋"/>
          <w:bCs/>
          <w:kern w:val="0"/>
          <w:sz w:val="28"/>
          <w:szCs w:val="28"/>
        </w:rPr>
      </w:pPr>
    </w:p>
    <w:p>
      <w:pPr>
        <w:spacing w:before="0" w:beforeLines="-2147483648" w:after="0" w:afterLines="-2147483648" w:line="240" w:lineRule="auto"/>
        <w:outlineLvl w:val="9"/>
        <w:rPr>
          <w:rFonts w:hint="eastAsia" w:ascii="黑体" w:hAnsi="黑体" w:eastAsia="黑体" w:cs="仿宋"/>
          <w:bCs/>
          <w:kern w:val="0"/>
          <w:sz w:val="28"/>
          <w:szCs w:val="28"/>
        </w:rPr>
      </w:pPr>
      <w:bookmarkStart w:id="775" w:name="_Toc24316"/>
      <w:r>
        <w:rPr>
          <w:rFonts w:hint="eastAsia" w:ascii="黑体" w:hAnsi="黑体" w:eastAsia="黑体" w:cs="仿宋"/>
          <w:bCs/>
          <w:kern w:val="0"/>
          <w:sz w:val="28"/>
          <w:szCs w:val="28"/>
        </w:rPr>
        <w:br w:type="page"/>
      </w:r>
    </w:p>
    <w:p>
      <w:pPr>
        <w:spacing w:before="240" w:beforeLines="100" w:after="240" w:afterLines="100" w:line="360" w:lineRule="auto"/>
        <w:outlineLvl w:val="1"/>
        <w:rPr>
          <w:rFonts w:ascii="黑体" w:hAnsi="黑体" w:eastAsia="黑体" w:cs="仿宋"/>
          <w:bCs/>
          <w:kern w:val="0"/>
          <w:sz w:val="28"/>
          <w:szCs w:val="28"/>
        </w:rPr>
      </w:pPr>
      <w:r>
        <w:rPr>
          <w:rFonts w:hint="eastAsia" w:ascii="黑体" w:hAnsi="黑体" w:eastAsia="黑体" w:cs="仿宋"/>
          <w:bCs/>
          <w:kern w:val="0"/>
          <w:sz w:val="28"/>
          <w:szCs w:val="28"/>
        </w:rPr>
        <w:t>格式7</w:t>
      </w:r>
      <w:bookmarkEnd w:id="775"/>
    </w:p>
    <w:p>
      <w:pPr>
        <w:spacing w:line="360" w:lineRule="auto"/>
        <w:jc w:val="center"/>
        <w:rPr>
          <w:rFonts w:ascii="黑体" w:hAnsi="黑体" w:eastAsia="黑体" w:cs="Times New Roman"/>
          <w:bCs/>
          <w:spacing w:val="30"/>
          <w:sz w:val="44"/>
          <w:szCs w:val="44"/>
        </w:rPr>
      </w:pPr>
      <w:r>
        <w:rPr>
          <w:rFonts w:hint="eastAsia" w:ascii="黑体" w:hAnsi="黑体" w:eastAsia="黑体" w:cs="仿宋"/>
          <w:bCs/>
          <w:spacing w:val="30"/>
          <w:sz w:val="44"/>
          <w:szCs w:val="44"/>
        </w:rPr>
        <w:t>工程竣工验收申请报告</w:t>
      </w:r>
    </w:p>
    <w:p>
      <w:pPr>
        <w:spacing w:line="360" w:lineRule="auto"/>
        <w:rPr>
          <w:rFonts w:ascii="仿宋" w:hAnsi="仿宋" w:eastAsia="仿宋" w:cs="Times New Roman"/>
          <w:sz w:val="24"/>
          <w:szCs w:val="24"/>
        </w:rPr>
      </w:pPr>
      <w:r>
        <w:rPr>
          <w:rFonts w:hint="eastAsia" w:ascii="仿宋" w:hAnsi="仿宋" w:eastAsia="仿宋" w:cs="仿宋"/>
          <w:sz w:val="24"/>
          <w:szCs w:val="24"/>
        </w:rPr>
        <w:t>工程名称</w:t>
      </w:r>
      <w:r>
        <w:rPr>
          <w:rFonts w:ascii="仿宋" w:hAnsi="仿宋" w:eastAsia="仿宋" w:cs="仿宋"/>
          <w:sz w:val="24"/>
          <w:szCs w:val="24"/>
        </w:rPr>
        <w:t>:</w:t>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 xml:space="preserve">    </w:t>
      </w:r>
      <w:r>
        <w:rPr>
          <w:rFonts w:hint="eastAsia" w:ascii="仿宋" w:hAnsi="仿宋" w:eastAsia="仿宋" w:cs="仿宋"/>
          <w:sz w:val="24"/>
          <w:szCs w:val="24"/>
        </w:rPr>
        <w:t>编号</w:t>
      </w:r>
      <w:r>
        <w:rPr>
          <w:rFonts w:ascii="仿宋" w:hAnsi="仿宋" w:eastAsia="仿宋" w:cs="仿宋"/>
          <w:sz w:val="24"/>
          <w:szCs w:val="24"/>
        </w:rPr>
        <w:t>:</w:t>
      </w:r>
    </w:p>
    <w:tbl>
      <w:tblPr>
        <w:tblStyle w:val="18"/>
        <w:tblW w:w="0" w:type="auto"/>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04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06" w:hRule="atLeast"/>
        </w:trPr>
        <w:tc>
          <w:tcPr>
            <w:tcW w:w="10443" w:type="dxa"/>
            <w:noWrap w:val="0"/>
            <w:vAlign w:val="top"/>
          </w:tcPr>
          <w:p>
            <w:pPr>
              <w:spacing w:before="120" w:line="360" w:lineRule="auto"/>
              <w:ind w:left="-28" w:firstLine="181"/>
              <w:rPr>
                <w:rFonts w:ascii="仿宋" w:hAnsi="仿宋" w:eastAsia="仿宋" w:cs="Times New Roman"/>
                <w:sz w:val="24"/>
                <w:szCs w:val="24"/>
              </w:rPr>
            </w:pPr>
            <w:r>
              <w:rPr>
                <w:rFonts w:hint="eastAsia" w:ascii="仿宋" w:hAnsi="仿宋" w:eastAsia="仿宋" w:cs="仿宋"/>
                <w:sz w:val="24"/>
                <w:szCs w:val="24"/>
              </w:rPr>
              <w:t>致</w:t>
            </w:r>
            <w:r>
              <w:rPr>
                <w:rFonts w:ascii="仿宋" w:hAnsi="仿宋" w:eastAsia="仿宋" w:cs="仿宋"/>
                <w:sz w:val="24"/>
                <w:szCs w:val="24"/>
              </w:rPr>
              <w:t>:</w:t>
            </w:r>
            <w:r>
              <w:rPr>
                <w:rFonts w:ascii="仿宋" w:hAnsi="仿宋" w:eastAsia="仿宋" w:cs="仿宋"/>
                <w:sz w:val="24"/>
                <w:szCs w:val="24"/>
                <w:u w:val="single"/>
              </w:rPr>
              <w:t xml:space="preserve">                                                  </w:t>
            </w:r>
            <w:r>
              <w:rPr>
                <w:rFonts w:hint="eastAsia" w:ascii="仿宋" w:hAnsi="仿宋" w:eastAsia="仿宋" w:cs="仿宋"/>
                <w:sz w:val="24"/>
                <w:szCs w:val="24"/>
              </w:rPr>
              <w:t>（发包人全称）</w:t>
            </w:r>
          </w:p>
          <w:p>
            <w:pPr>
              <w:spacing w:line="360" w:lineRule="auto"/>
              <w:ind w:left="-3" w:firstLine="510"/>
              <w:rPr>
                <w:rFonts w:ascii="仿宋" w:hAnsi="仿宋" w:eastAsia="仿宋" w:cs="Times New Roman"/>
                <w:sz w:val="24"/>
                <w:szCs w:val="24"/>
              </w:rPr>
            </w:pPr>
            <w:r>
              <w:rPr>
                <w:rFonts w:hint="eastAsia" w:ascii="仿宋" w:hAnsi="仿宋" w:eastAsia="仿宋" w:cs="仿宋"/>
                <w:sz w:val="24"/>
                <w:szCs w:val="24"/>
              </w:rPr>
              <w:t>我方已按合同要求完成了</w:t>
            </w:r>
            <w:r>
              <w:rPr>
                <w:rFonts w:ascii="仿宋" w:hAnsi="仿宋" w:eastAsia="仿宋" w:cs="仿宋"/>
                <w:sz w:val="24"/>
                <w:szCs w:val="24"/>
                <w:u w:val="single"/>
              </w:rPr>
              <w:t xml:space="preserve">                                     </w:t>
            </w:r>
            <w:r>
              <w:rPr>
                <w:rFonts w:hint="eastAsia" w:ascii="仿宋" w:hAnsi="仿宋" w:eastAsia="仿宋" w:cs="仿宋"/>
                <w:sz w:val="24"/>
                <w:szCs w:val="24"/>
              </w:rPr>
              <w:t>工程</w:t>
            </w:r>
            <w:r>
              <w:rPr>
                <w:rFonts w:ascii="仿宋" w:hAnsi="仿宋" w:eastAsia="仿宋" w:cs="仿宋"/>
                <w:sz w:val="24"/>
                <w:szCs w:val="24"/>
              </w:rPr>
              <w:t>,</w:t>
            </w:r>
            <w:r>
              <w:rPr>
                <w:rFonts w:hint="eastAsia" w:ascii="仿宋" w:hAnsi="仿宋" w:eastAsia="仿宋" w:cs="仿宋"/>
                <w:sz w:val="24"/>
                <w:szCs w:val="24"/>
              </w:rPr>
              <w:t>经自检合格，现提出工程竣工验收（内容详见附件），请予以验收。</w:t>
            </w:r>
          </w:p>
          <w:p>
            <w:pPr>
              <w:spacing w:line="360" w:lineRule="auto"/>
              <w:ind w:left="-3" w:firstLine="510"/>
              <w:rPr>
                <w:rFonts w:ascii="仿宋" w:hAnsi="仿宋" w:eastAsia="仿宋" w:cs="Times New Roman"/>
                <w:sz w:val="24"/>
                <w:szCs w:val="24"/>
              </w:rPr>
            </w:pPr>
            <w:r>
              <w:rPr>
                <w:rFonts w:hint="eastAsia" w:ascii="仿宋" w:hAnsi="仿宋" w:eastAsia="仿宋" w:cs="仿宋"/>
                <w:sz w:val="24"/>
                <w:szCs w:val="24"/>
              </w:rPr>
              <w:t>你方应该清楚，工程具备验收条件的，应按照合同约定期限完成竣工验收，否则将承担相应责任。</w:t>
            </w:r>
          </w:p>
          <w:p>
            <w:pPr>
              <w:spacing w:line="360" w:lineRule="auto"/>
              <w:ind w:left="-108" w:firstLine="510"/>
              <w:rPr>
                <w:rFonts w:ascii="仿宋" w:hAnsi="仿宋" w:eastAsia="仿宋" w:cs="仿宋"/>
                <w:sz w:val="24"/>
                <w:szCs w:val="24"/>
              </w:rPr>
            </w:pPr>
            <w:r>
              <w:rPr>
                <w:rFonts w:hint="eastAsia" w:ascii="仿宋" w:hAnsi="仿宋" w:eastAsia="仿宋" w:cs="仿宋"/>
                <w:sz w:val="24"/>
                <w:szCs w:val="24"/>
              </w:rPr>
              <w:t>附件</w:t>
            </w:r>
            <w:r>
              <w:rPr>
                <w:rFonts w:ascii="仿宋" w:hAnsi="仿宋" w:eastAsia="仿宋" w:cs="仿宋"/>
                <w:sz w:val="24"/>
                <w:szCs w:val="24"/>
              </w:rPr>
              <w:t xml:space="preserve">: </w:t>
            </w:r>
          </w:p>
          <w:p>
            <w:pPr>
              <w:spacing w:line="360" w:lineRule="auto"/>
              <w:rPr>
                <w:rFonts w:ascii="仿宋" w:hAnsi="仿宋" w:eastAsia="仿宋" w:cs="Times New Roman"/>
                <w:sz w:val="24"/>
                <w:szCs w:val="24"/>
              </w:rPr>
            </w:pPr>
          </w:p>
          <w:p>
            <w:pPr>
              <w:spacing w:line="360" w:lineRule="auto"/>
              <w:ind w:firstLine="6523" w:firstLineChars="2620"/>
              <w:rPr>
                <w:rFonts w:ascii="仿宋" w:hAnsi="仿宋" w:eastAsia="仿宋" w:cs="Times New Roman"/>
                <w:sz w:val="24"/>
                <w:szCs w:val="24"/>
                <w:u w:val="single"/>
              </w:rPr>
            </w:pPr>
            <w:r>
              <w:rPr>
                <w:rFonts w:hint="eastAsia" w:ascii="仿宋" w:hAnsi="仿宋" w:eastAsia="仿宋" w:cs="仿宋"/>
                <w:sz w:val="24"/>
                <w:szCs w:val="24"/>
              </w:rPr>
              <w:t>承包人（章）</w:t>
            </w:r>
            <w:r>
              <w:rPr>
                <w:rFonts w:ascii="仿宋" w:hAnsi="仿宋" w:eastAsia="仿宋" w:cs="仿宋"/>
                <w:sz w:val="24"/>
                <w:szCs w:val="24"/>
              </w:rPr>
              <w:t xml:space="preserve">               </w:t>
            </w:r>
          </w:p>
          <w:p>
            <w:pPr>
              <w:tabs>
                <w:tab w:val="left" w:pos="7092"/>
              </w:tabs>
              <w:spacing w:line="360" w:lineRule="auto"/>
              <w:ind w:firstLine="6300"/>
              <w:rPr>
                <w:rFonts w:ascii="仿宋" w:hAnsi="仿宋" w:eastAsia="仿宋" w:cs="仿宋"/>
                <w:sz w:val="24"/>
                <w:szCs w:val="24"/>
                <w:u w:val="single"/>
              </w:rPr>
            </w:pPr>
            <w:r>
              <w:rPr>
                <w:rFonts w:hint="eastAsia" w:ascii="仿宋" w:hAnsi="仿宋" w:eastAsia="仿宋" w:cs="仿宋"/>
                <w:sz w:val="24"/>
                <w:szCs w:val="24"/>
              </w:rPr>
              <w:t>承包人代表</w:t>
            </w:r>
            <w:r>
              <w:rPr>
                <w:rFonts w:ascii="仿宋" w:hAnsi="仿宋" w:eastAsia="仿宋" w:cs="仿宋"/>
                <w:sz w:val="24"/>
                <w:szCs w:val="24"/>
                <w:u w:val="single"/>
              </w:rPr>
              <w:t xml:space="preserve">             </w:t>
            </w:r>
          </w:p>
          <w:p>
            <w:pPr>
              <w:spacing w:line="360" w:lineRule="auto"/>
              <w:ind w:firstLine="6300"/>
              <w:rPr>
                <w:rFonts w:ascii="仿宋" w:hAnsi="仿宋" w:eastAsia="仿宋" w:cs="Times New Roman"/>
                <w:sz w:val="24"/>
                <w:szCs w:val="24"/>
                <w:u w:val="single"/>
              </w:rPr>
            </w:pPr>
            <w:r>
              <w:rPr>
                <w:rFonts w:hint="eastAsia" w:ascii="仿宋" w:hAnsi="仿宋" w:eastAsia="仿宋" w:cs="仿宋"/>
                <w:sz w:val="24"/>
                <w:szCs w:val="24"/>
              </w:rPr>
              <w:t>日</w:t>
            </w:r>
            <w:r>
              <w:rPr>
                <w:rFonts w:ascii="仿宋" w:hAnsi="仿宋" w:eastAsia="仿宋" w:cs="仿宋"/>
                <w:sz w:val="24"/>
                <w:szCs w:val="24"/>
              </w:rPr>
              <w:t xml:space="preserve">      </w:t>
            </w:r>
            <w:r>
              <w:rPr>
                <w:rFonts w:hint="eastAsia" w:ascii="仿宋" w:hAnsi="仿宋" w:eastAsia="仿宋" w:cs="仿宋"/>
                <w:sz w:val="24"/>
                <w:szCs w:val="24"/>
              </w:rPr>
              <w:t>期</w:t>
            </w:r>
            <w:r>
              <w:rPr>
                <w:rFonts w:ascii="仿宋" w:hAnsi="仿宋" w:eastAsia="仿宋" w:cs="仿宋"/>
                <w:sz w:val="24"/>
                <w:szCs w:val="24"/>
                <w:u w:val="single"/>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616" w:hRule="atLeast"/>
        </w:trPr>
        <w:tc>
          <w:tcPr>
            <w:tcW w:w="10443" w:type="dxa"/>
            <w:tcBorders>
              <w:bottom w:val="nil"/>
            </w:tcBorders>
            <w:noWrap w:val="0"/>
            <w:vAlign w:val="top"/>
          </w:tcPr>
          <w:p>
            <w:pPr>
              <w:spacing w:line="360" w:lineRule="auto"/>
              <w:rPr>
                <w:rFonts w:ascii="仿宋" w:hAnsi="仿宋" w:eastAsia="仿宋" w:cs="Times New Roman"/>
                <w:sz w:val="24"/>
                <w:szCs w:val="24"/>
              </w:rPr>
            </w:pPr>
            <w:r>
              <w:rPr>
                <w:rFonts w:hint="eastAsia" w:ascii="仿宋" w:hAnsi="仿宋" w:eastAsia="仿宋" w:cs="仿宋"/>
                <w:sz w:val="24"/>
                <w:szCs w:val="24"/>
              </w:rPr>
              <w:t>审查意见：</w:t>
            </w:r>
          </w:p>
          <w:p>
            <w:pPr>
              <w:spacing w:line="360" w:lineRule="auto"/>
              <w:ind w:left="-28" w:firstLine="510"/>
              <w:rPr>
                <w:rFonts w:ascii="仿宋" w:hAnsi="仿宋" w:eastAsia="仿宋" w:cs="Times New Roman"/>
                <w:sz w:val="24"/>
                <w:szCs w:val="24"/>
              </w:rPr>
            </w:pPr>
            <w:r>
              <w:rPr>
                <w:rFonts w:hint="eastAsia" w:ascii="仿宋" w:hAnsi="仿宋" w:eastAsia="仿宋" w:cs="仿宋"/>
                <w:sz w:val="24"/>
                <w:szCs w:val="24"/>
              </w:rPr>
              <w:t>经初步验收，该工程</w:t>
            </w:r>
          </w:p>
          <w:p>
            <w:pPr>
              <w:spacing w:line="360" w:lineRule="auto"/>
              <w:ind w:firstLine="522"/>
              <w:rPr>
                <w:rFonts w:ascii="仿宋" w:hAnsi="仿宋" w:eastAsia="仿宋" w:cs="Times New Roman"/>
                <w:sz w:val="24"/>
                <w:szCs w:val="24"/>
              </w:rPr>
            </w:pPr>
            <w:r>
              <w:rPr>
                <w:rFonts w:ascii="仿宋" w:hAnsi="仿宋" w:eastAsia="仿宋" w:cs="仿宋"/>
                <w:sz w:val="24"/>
                <w:szCs w:val="24"/>
              </w:rPr>
              <w:t>1.</w:t>
            </w:r>
            <w:r>
              <w:rPr>
                <w:rFonts w:hint="eastAsia" w:ascii="仿宋" w:hAnsi="仿宋" w:eastAsia="仿宋" w:cs="仿宋"/>
                <w:sz w:val="24"/>
                <w:szCs w:val="24"/>
              </w:rPr>
              <w:t>（</w:t>
            </w:r>
            <w:r>
              <w:rPr>
                <w:rFonts w:hint="eastAsia" w:ascii="仿宋" w:hAnsi="仿宋" w:eastAsia="仿宋" w:cs="仿宋"/>
                <w:sz w:val="32"/>
                <w:szCs w:val="32"/>
              </w:rPr>
              <w:t>□</w:t>
            </w:r>
            <w:r>
              <w:rPr>
                <w:rFonts w:hint="eastAsia" w:ascii="仿宋" w:hAnsi="仿宋" w:eastAsia="仿宋" w:cs="仿宋"/>
                <w:sz w:val="24"/>
                <w:szCs w:val="24"/>
              </w:rPr>
              <w:t>符合</w:t>
            </w:r>
            <w:r>
              <w:rPr>
                <w:rFonts w:ascii="仿宋" w:hAnsi="仿宋" w:eastAsia="仿宋" w:cs="仿宋"/>
                <w:sz w:val="24"/>
                <w:szCs w:val="24"/>
              </w:rPr>
              <w:t>/</w:t>
            </w:r>
            <w:r>
              <w:rPr>
                <w:rFonts w:hint="eastAsia" w:ascii="仿宋" w:hAnsi="仿宋" w:eastAsia="仿宋" w:cs="仿宋"/>
                <w:sz w:val="32"/>
                <w:szCs w:val="32"/>
              </w:rPr>
              <w:t>□</w:t>
            </w:r>
            <w:r>
              <w:rPr>
                <w:rFonts w:hint="eastAsia" w:ascii="仿宋" w:hAnsi="仿宋" w:eastAsia="仿宋" w:cs="仿宋"/>
                <w:sz w:val="24"/>
                <w:szCs w:val="24"/>
              </w:rPr>
              <w:t>不符合）施工设计图纸要求；</w:t>
            </w:r>
          </w:p>
          <w:p>
            <w:pPr>
              <w:spacing w:line="360" w:lineRule="auto"/>
              <w:ind w:firstLine="522"/>
              <w:rPr>
                <w:rFonts w:ascii="仿宋" w:hAnsi="仿宋" w:eastAsia="仿宋" w:cs="Times New Roman"/>
                <w:sz w:val="24"/>
                <w:szCs w:val="24"/>
              </w:rPr>
            </w:pPr>
            <w:r>
              <w:rPr>
                <w:rFonts w:ascii="仿宋" w:hAnsi="仿宋" w:eastAsia="仿宋" w:cs="仿宋"/>
                <w:sz w:val="24"/>
                <w:szCs w:val="24"/>
              </w:rPr>
              <w:t>2.</w:t>
            </w:r>
            <w:r>
              <w:rPr>
                <w:rFonts w:hint="eastAsia" w:ascii="仿宋" w:hAnsi="仿宋" w:eastAsia="仿宋" w:cs="仿宋"/>
                <w:sz w:val="24"/>
                <w:szCs w:val="24"/>
              </w:rPr>
              <w:t>（</w:t>
            </w:r>
            <w:r>
              <w:rPr>
                <w:rFonts w:hint="eastAsia" w:ascii="仿宋" w:hAnsi="仿宋" w:eastAsia="仿宋" w:cs="仿宋"/>
                <w:sz w:val="32"/>
                <w:szCs w:val="32"/>
              </w:rPr>
              <w:t>□</w:t>
            </w:r>
            <w:r>
              <w:rPr>
                <w:rFonts w:hint="eastAsia" w:ascii="仿宋" w:hAnsi="仿宋" w:eastAsia="仿宋" w:cs="仿宋"/>
                <w:sz w:val="24"/>
                <w:szCs w:val="24"/>
              </w:rPr>
              <w:t>符合</w:t>
            </w:r>
            <w:r>
              <w:rPr>
                <w:rFonts w:ascii="仿宋" w:hAnsi="仿宋" w:eastAsia="仿宋" w:cs="仿宋"/>
                <w:sz w:val="24"/>
                <w:szCs w:val="24"/>
              </w:rPr>
              <w:t>/</w:t>
            </w:r>
            <w:r>
              <w:rPr>
                <w:rFonts w:hint="eastAsia" w:ascii="仿宋" w:hAnsi="仿宋" w:eastAsia="仿宋" w:cs="仿宋"/>
                <w:sz w:val="32"/>
                <w:szCs w:val="32"/>
              </w:rPr>
              <w:t>□</w:t>
            </w:r>
            <w:r>
              <w:rPr>
                <w:rFonts w:hint="eastAsia" w:ascii="仿宋" w:hAnsi="仿宋" w:eastAsia="仿宋" w:cs="仿宋"/>
                <w:sz w:val="24"/>
                <w:szCs w:val="24"/>
              </w:rPr>
              <w:t>不符合）施工合同要求；</w:t>
            </w:r>
          </w:p>
          <w:p>
            <w:pPr>
              <w:spacing w:line="360" w:lineRule="auto"/>
              <w:ind w:left="-28" w:firstLine="550"/>
              <w:rPr>
                <w:rFonts w:ascii="仿宋" w:hAnsi="仿宋" w:eastAsia="仿宋" w:cs="Times New Roman"/>
                <w:sz w:val="24"/>
                <w:szCs w:val="24"/>
              </w:rPr>
            </w:pPr>
            <w:r>
              <w:rPr>
                <w:rFonts w:ascii="仿宋" w:hAnsi="仿宋" w:eastAsia="仿宋" w:cs="仿宋"/>
                <w:sz w:val="24"/>
                <w:szCs w:val="24"/>
              </w:rPr>
              <w:t>3.</w:t>
            </w:r>
            <w:r>
              <w:rPr>
                <w:rFonts w:hint="eastAsia" w:ascii="仿宋" w:hAnsi="仿宋" w:eastAsia="仿宋" w:cs="仿宋"/>
                <w:sz w:val="24"/>
                <w:szCs w:val="24"/>
              </w:rPr>
              <w:t>（</w:t>
            </w:r>
            <w:r>
              <w:rPr>
                <w:rFonts w:hint="eastAsia" w:ascii="仿宋" w:hAnsi="仿宋" w:eastAsia="仿宋" w:cs="仿宋"/>
                <w:sz w:val="32"/>
                <w:szCs w:val="32"/>
              </w:rPr>
              <w:t>□</w:t>
            </w:r>
            <w:r>
              <w:rPr>
                <w:rFonts w:hint="eastAsia" w:ascii="仿宋" w:hAnsi="仿宋" w:eastAsia="仿宋" w:cs="仿宋"/>
                <w:sz w:val="24"/>
                <w:szCs w:val="24"/>
              </w:rPr>
              <w:t>符合</w:t>
            </w:r>
            <w:r>
              <w:rPr>
                <w:rFonts w:ascii="仿宋" w:hAnsi="仿宋" w:eastAsia="仿宋" w:cs="仿宋"/>
                <w:sz w:val="24"/>
                <w:szCs w:val="24"/>
              </w:rPr>
              <w:t>/</w:t>
            </w:r>
            <w:r>
              <w:rPr>
                <w:rFonts w:hint="eastAsia" w:ascii="仿宋" w:hAnsi="仿宋" w:eastAsia="仿宋" w:cs="仿宋"/>
                <w:sz w:val="32"/>
                <w:szCs w:val="32"/>
              </w:rPr>
              <w:t>□</w:t>
            </w:r>
            <w:r>
              <w:rPr>
                <w:rFonts w:hint="eastAsia" w:ascii="仿宋" w:hAnsi="仿宋" w:eastAsia="仿宋" w:cs="仿宋"/>
                <w:sz w:val="24"/>
                <w:szCs w:val="24"/>
              </w:rPr>
              <w:t>不符合）竣工资料要求；</w:t>
            </w:r>
          </w:p>
          <w:p>
            <w:pPr>
              <w:spacing w:line="360" w:lineRule="auto"/>
              <w:ind w:left="-28" w:firstLine="550"/>
              <w:rPr>
                <w:rFonts w:ascii="仿宋" w:hAnsi="仿宋" w:eastAsia="仿宋" w:cs="Times New Roman"/>
                <w:sz w:val="24"/>
                <w:szCs w:val="24"/>
              </w:rPr>
            </w:pPr>
            <w:r>
              <w:rPr>
                <w:rFonts w:ascii="仿宋" w:hAnsi="仿宋" w:eastAsia="仿宋" w:cs="仿宋"/>
                <w:sz w:val="24"/>
                <w:szCs w:val="24"/>
              </w:rPr>
              <w:t>4.</w:t>
            </w:r>
            <w:r>
              <w:rPr>
                <w:rFonts w:hint="eastAsia" w:ascii="仿宋" w:hAnsi="仿宋" w:eastAsia="仿宋" w:cs="仿宋"/>
                <w:sz w:val="24"/>
                <w:szCs w:val="24"/>
              </w:rPr>
              <w:t>（</w:t>
            </w:r>
            <w:r>
              <w:rPr>
                <w:rFonts w:hint="eastAsia" w:ascii="仿宋" w:hAnsi="仿宋" w:eastAsia="仿宋" w:cs="仿宋"/>
                <w:sz w:val="32"/>
                <w:szCs w:val="32"/>
              </w:rPr>
              <w:t>□</w:t>
            </w:r>
            <w:r>
              <w:rPr>
                <w:rFonts w:hint="eastAsia" w:ascii="仿宋" w:hAnsi="仿宋" w:eastAsia="仿宋" w:cs="仿宋"/>
                <w:sz w:val="24"/>
                <w:szCs w:val="24"/>
              </w:rPr>
              <w:t>符合</w:t>
            </w:r>
            <w:r>
              <w:rPr>
                <w:rFonts w:ascii="仿宋" w:hAnsi="仿宋" w:eastAsia="仿宋" w:cs="仿宋"/>
                <w:sz w:val="24"/>
                <w:szCs w:val="24"/>
              </w:rPr>
              <w:t>/</w:t>
            </w:r>
            <w:r>
              <w:rPr>
                <w:rFonts w:hint="eastAsia" w:ascii="仿宋" w:hAnsi="仿宋" w:eastAsia="仿宋" w:cs="仿宋"/>
                <w:sz w:val="32"/>
                <w:szCs w:val="32"/>
              </w:rPr>
              <w:t>□</w:t>
            </w:r>
            <w:r>
              <w:rPr>
                <w:rFonts w:hint="eastAsia" w:ascii="仿宋" w:hAnsi="仿宋" w:eastAsia="仿宋" w:cs="仿宋"/>
                <w:sz w:val="24"/>
                <w:szCs w:val="24"/>
              </w:rPr>
              <w:t>不符合）缺陷责任期返工工作清单和计划；</w:t>
            </w:r>
          </w:p>
          <w:p>
            <w:pPr>
              <w:spacing w:line="360" w:lineRule="auto"/>
              <w:ind w:left="-28" w:firstLine="550"/>
              <w:rPr>
                <w:rFonts w:ascii="仿宋" w:hAnsi="仿宋" w:eastAsia="仿宋" w:cs="Times New Roman"/>
                <w:sz w:val="24"/>
                <w:szCs w:val="24"/>
              </w:rPr>
            </w:pPr>
            <w:r>
              <w:rPr>
                <w:rFonts w:ascii="仿宋" w:hAnsi="仿宋" w:eastAsia="仿宋" w:cs="仿宋"/>
                <w:sz w:val="24"/>
                <w:szCs w:val="24"/>
              </w:rPr>
              <w:t>5.</w:t>
            </w:r>
            <w:r>
              <w:rPr>
                <w:rFonts w:hint="eastAsia" w:ascii="仿宋" w:hAnsi="仿宋" w:eastAsia="仿宋" w:cs="仿宋"/>
                <w:sz w:val="24"/>
                <w:szCs w:val="24"/>
              </w:rPr>
              <w:t>（</w:t>
            </w:r>
            <w:r>
              <w:rPr>
                <w:rFonts w:hint="eastAsia" w:ascii="仿宋" w:hAnsi="仿宋" w:eastAsia="仿宋" w:cs="仿宋"/>
                <w:sz w:val="32"/>
                <w:szCs w:val="32"/>
              </w:rPr>
              <w:t>□</w:t>
            </w:r>
            <w:r>
              <w:rPr>
                <w:rFonts w:hint="eastAsia" w:ascii="仿宋" w:hAnsi="仿宋" w:eastAsia="仿宋" w:cs="仿宋"/>
                <w:sz w:val="24"/>
                <w:szCs w:val="24"/>
              </w:rPr>
              <w:t>符合</w:t>
            </w:r>
            <w:r>
              <w:rPr>
                <w:rFonts w:ascii="仿宋" w:hAnsi="仿宋" w:eastAsia="仿宋" w:cs="仿宋"/>
                <w:sz w:val="24"/>
                <w:szCs w:val="24"/>
              </w:rPr>
              <w:t>/</w:t>
            </w:r>
            <w:r>
              <w:rPr>
                <w:rFonts w:hint="eastAsia" w:ascii="仿宋" w:hAnsi="仿宋" w:eastAsia="仿宋" w:cs="仿宋"/>
                <w:sz w:val="32"/>
                <w:szCs w:val="32"/>
              </w:rPr>
              <w:t>□</w:t>
            </w:r>
            <w:r>
              <w:rPr>
                <w:rFonts w:hint="eastAsia" w:ascii="仿宋" w:hAnsi="仿宋" w:eastAsia="仿宋" w:cs="仿宋"/>
                <w:sz w:val="24"/>
                <w:szCs w:val="24"/>
              </w:rPr>
              <w:t>不符合）竣工验收资料清单。</w:t>
            </w:r>
          </w:p>
          <w:p>
            <w:pPr>
              <w:spacing w:line="360" w:lineRule="auto"/>
              <w:ind w:right="-56" w:hanging="3"/>
              <w:rPr>
                <w:rFonts w:ascii="仿宋" w:hAnsi="仿宋" w:eastAsia="仿宋" w:cs="Times New Roman"/>
                <w:sz w:val="24"/>
                <w:szCs w:val="24"/>
              </w:rPr>
            </w:pPr>
            <w:r>
              <w:rPr>
                <w:rFonts w:hint="eastAsia" w:ascii="仿宋" w:hAnsi="仿宋" w:eastAsia="仿宋" w:cs="仿宋"/>
                <w:sz w:val="24"/>
                <w:szCs w:val="24"/>
              </w:rPr>
              <w:t>综上所述，该工程初步验收</w:t>
            </w:r>
            <w:r>
              <w:rPr>
                <w:rFonts w:ascii="仿宋" w:hAnsi="仿宋" w:eastAsia="仿宋" w:cs="仿宋"/>
                <w:sz w:val="24"/>
                <w:szCs w:val="24"/>
              </w:rPr>
              <w:t xml:space="preserve"> </w:t>
            </w:r>
            <w:r>
              <w:rPr>
                <w:rFonts w:hint="eastAsia" w:ascii="仿宋" w:hAnsi="仿宋" w:eastAsia="仿宋" w:cs="仿宋"/>
                <w:sz w:val="24"/>
                <w:szCs w:val="24"/>
              </w:rPr>
              <w:t>（</w:t>
            </w:r>
            <w:r>
              <w:rPr>
                <w:rFonts w:hint="eastAsia" w:ascii="仿宋" w:hAnsi="仿宋" w:eastAsia="仿宋" w:cs="仿宋"/>
                <w:sz w:val="32"/>
                <w:szCs w:val="32"/>
              </w:rPr>
              <w:t>□</w:t>
            </w:r>
            <w:r>
              <w:rPr>
                <w:rFonts w:hint="eastAsia" w:ascii="仿宋" w:hAnsi="仿宋" w:eastAsia="仿宋" w:cs="仿宋"/>
                <w:sz w:val="24"/>
                <w:szCs w:val="24"/>
              </w:rPr>
              <w:t>合格</w:t>
            </w:r>
            <w:r>
              <w:rPr>
                <w:rFonts w:ascii="仿宋" w:hAnsi="仿宋" w:eastAsia="仿宋" w:cs="仿宋"/>
                <w:sz w:val="24"/>
                <w:szCs w:val="24"/>
              </w:rPr>
              <w:t>/</w:t>
            </w:r>
            <w:r>
              <w:rPr>
                <w:rFonts w:hint="eastAsia" w:ascii="仿宋" w:hAnsi="仿宋" w:eastAsia="仿宋" w:cs="仿宋"/>
                <w:sz w:val="32"/>
                <w:szCs w:val="32"/>
              </w:rPr>
              <w:t>□</w:t>
            </w:r>
            <w:r>
              <w:rPr>
                <w:rFonts w:hint="eastAsia" w:ascii="仿宋" w:hAnsi="仿宋" w:eastAsia="仿宋" w:cs="仿宋"/>
                <w:sz w:val="24"/>
                <w:szCs w:val="24"/>
              </w:rPr>
              <w:t>不合格），（</w:t>
            </w:r>
            <w:r>
              <w:rPr>
                <w:rFonts w:hint="eastAsia" w:ascii="仿宋" w:hAnsi="仿宋" w:eastAsia="仿宋" w:cs="仿宋"/>
                <w:sz w:val="32"/>
                <w:szCs w:val="32"/>
              </w:rPr>
              <w:t>□</w:t>
            </w:r>
            <w:r>
              <w:rPr>
                <w:rFonts w:hint="eastAsia" w:ascii="仿宋" w:hAnsi="仿宋" w:eastAsia="仿宋" w:cs="仿宋"/>
                <w:sz w:val="24"/>
                <w:szCs w:val="24"/>
              </w:rPr>
              <w:t>可以</w:t>
            </w:r>
            <w:r>
              <w:rPr>
                <w:rFonts w:ascii="仿宋" w:hAnsi="仿宋" w:eastAsia="仿宋" w:cs="仿宋"/>
                <w:sz w:val="24"/>
                <w:szCs w:val="24"/>
              </w:rPr>
              <w:t>/</w:t>
            </w:r>
            <w:r>
              <w:rPr>
                <w:rFonts w:hint="eastAsia" w:ascii="仿宋" w:hAnsi="仿宋" w:eastAsia="仿宋" w:cs="仿宋"/>
                <w:sz w:val="32"/>
                <w:szCs w:val="32"/>
              </w:rPr>
              <w:t>□</w:t>
            </w:r>
            <w:r>
              <w:rPr>
                <w:rFonts w:hint="eastAsia" w:ascii="仿宋" w:hAnsi="仿宋" w:eastAsia="仿宋" w:cs="仿宋"/>
                <w:sz w:val="24"/>
                <w:szCs w:val="24"/>
              </w:rPr>
              <w:t>不可以）组织正式验收。</w:t>
            </w:r>
          </w:p>
          <w:p>
            <w:pPr>
              <w:spacing w:line="360" w:lineRule="auto"/>
              <w:ind w:right="-56"/>
              <w:rPr>
                <w:rFonts w:ascii="仿宋" w:hAnsi="仿宋" w:eastAsia="仿宋" w:cs="Times New Roman"/>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434" w:hRule="atLeast"/>
        </w:trPr>
        <w:tc>
          <w:tcPr>
            <w:tcW w:w="10443" w:type="dxa"/>
            <w:tcBorders>
              <w:top w:val="nil"/>
            </w:tcBorders>
            <w:noWrap w:val="0"/>
            <w:vAlign w:val="top"/>
          </w:tcPr>
          <w:p>
            <w:pPr>
              <w:spacing w:line="360" w:lineRule="auto"/>
              <w:ind w:right="-56" w:firstLine="6531" w:firstLineChars="2623"/>
              <w:rPr>
                <w:rFonts w:ascii="仿宋" w:hAnsi="仿宋" w:eastAsia="仿宋" w:cs="Times New Roman"/>
                <w:sz w:val="24"/>
                <w:szCs w:val="24"/>
              </w:rPr>
            </w:pPr>
            <w:r>
              <w:rPr>
                <w:rFonts w:hint="eastAsia" w:ascii="仿宋" w:hAnsi="仿宋" w:eastAsia="仿宋" w:cs="仿宋"/>
                <w:sz w:val="24"/>
                <w:szCs w:val="24"/>
              </w:rPr>
              <w:t>监理人（章）</w:t>
            </w:r>
            <w:r>
              <w:rPr>
                <w:rFonts w:ascii="仿宋" w:hAnsi="仿宋" w:eastAsia="仿宋" w:cs="仿宋"/>
                <w:sz w:val="24"/>
                <w:szCs w:val="24"/>
              </w:rPr>
              <w:t xml:space="preserve">       </w:t>
            </w:r>
          </w:p>
          <w:p>
            <w:pPr>
              <w:spacing w:line="360" w:lineRule="auto"/>
              <w:ind w:right="-56" w:firstLine="6531" w:firstLineChars="2623"/>
              <w:rPr>
                <w:rFonts w:ascii="仿宋" w:hAnsi="仿宋" w:eastAsia="仿宋" w:cs="仿宋"/>
                <w:sz w:val="24"/>
                <w:szCs w:val="24"/>
              </w:rPr>
            </w:pPr>
            <w:r>
              <w:rPr>
                <w:rFonts w:hint="eastAsia" w:ascii="仿宋" w:hAnsi="仿宋" w:eastAsia="仿宋" w:cs="仿宋"/>
                <w:sz w:val="24"/>
                <w:szCs w:val="24"/>
              </w:rPr>
              <w:t>监理工程师</w:t>
            </w:r>
            <w:r>
              <w:rPr>
                <w:rFonts w:ascii="仿宋" w:hAnsi="仿宋" w:eastAsia="仿宋" w:cs="仿宋"/>
                <w:sz w:val="24"/>
                <w:szCs w:val="24"/>
                <w:u w:val="single"/>
              </w:rPr>
              <w:t xml:space="preserve">            </w:t>
            </w:r>
            <w:r>
              <w:rPr>
                <w:rFonts w:ascii="仿宋" w:hAnsi="仿宋" w:eastAsia="仿宋" w:cs="仿宋"/>
                <w:sz w:val="24"/>
                <w:szCs w:val="24"/>
              </w:rPr>
              <w:t xml:space="preserve"> </w:t>
            </w:r>
          </w:p>
          <w:p>
            <w:pPr>
              <w:spacing w:line="360" w:lineRule="auto"/>
              <w:ind w:firstLine="6531" w:firstLineChars="2623"/>
              <w:rPr>
                <w:rFonts w:ascii="仿宋" w:hAnsi="仿宋" w:eastAsia="仿宋" w:cs="Times New Roman"/>
                <w:sz w:val="24"/>
                <w:szCs w:val="24"/>
              </w:rPr>
            </w:pPr>
            <w:r>
              <w:rPr>
                <w:rFonts w:hint="eastAsia" w:ascii="仿宋" w:hAnsi="仿宋" w:eastAsia="仿宋" w:cs="仿宋"/>
                <w:sz w:val="24"/>
                <w:szCs w:val="24"/>
              </w:rPr>
              <w:t>日</w:t>
            </w:r>
            <w:r>
              <w:rPr>
                <w:rFonts w:ascii="仿宋" w:hAnsi="仿宋" w:eastAsia="仿宋" w:cs="仿宋"/>
                <w:sz w:val="24"/>
                <w:szCs w:val="24"/>
              </w:rPr>
              <w:t xml:space="preserve">      </w:t>
            </w:r>
            <w:r>
              <w:rPr>
                <w:rFonts w:hint="eastAsia" w:ascii="仿宋" w:hAnsi="仿宋" w:eastAsia="仿宋" w:cs="仿宋"/>
                <w:sz w:val="24"/>
                <w:szCs w:val="24"/>
              </w:rPr>
              <w:t>期</w:t>
            </w:r>
            <w:r>
              <w:rPr>
                <w:rFonts w:ascii="仿宋" w:hAnsi="仿宋" w:eastAsia="仿宋" w:cs="仿宋"/>
                <w:sz w:val="24"/>
                <w:szCs w:val="24"/>
                <w:u w:val="single"/>
              </w:rPr>
              <w:t xml:space="preserve">            </w:t>
            </w:r>
          </w:p>
        </w:tc>
      </w:tr>
    </w:tbl>
    <w:p>
      <w:pPr>
        <w:rPr>
          <w:rFonts w:ascii="仿宋" w:hAnsi="仿宋" w:eastAsia="仿宋" w:cs="Times New Roman"/>
          <w:sz w:val="24"/>
          <w:szCs w:val="24"/>
        </w:rPr>
      </w:pPr>
      <w:r>
        <w:rPr>
          <w:rFonts w:hint="eastAsia" w:ascii="仿宋" w:hAnsi="仿宋" w:eastAsia="仿宋" w:cs="仿宋"/>
          <w:sz w:val="24"/>
          <w:szCs w:val="24"/>
        </w:rPr>
        <w:t>说明：</w:t>
      </w:r>
      <w:r>
        <w:rPr>
          <w:rFonts w:ascii="仿宋" w:hAnsi="仿宋" w:eastAsia="仿宋" w:cs="仿宋"/>
          <w:sz w:val="24"/>
          <w:szCs w:val="24"/>
        </w:rPr>
        <w:t>1</w:t>
      </w:r>
      <w:r>
        <w:rPr>
          <w:rFonts w:hint="eastAsia" w:ascii="仿宋" w:hAnsi="仿宋" w:eastAsia="仿宋" w:cs="仿宋"/>
          <w:sz w:val="24"/>
          <w:szCs w:val="24"/>
        </w:rPr>
        <w:t>．在需要选择的栏中的“□”内作标识“√”。</w:t>
      </w:r>
    </w:p>
    <w:p>
      <w:pPr>
        <w:ind w:left="1224" w:leftChars="342" w:hanging="373" w:hangingChars="150"/>
        <w:rPr>
          <w:rFonts w:hint="eastAsia" w:ascii="仿宋" w:hAnsi="仿宋" w:eastAsia="仿宋" w:cs="仿宋"/>
          <w:sz w:val="24"/>
          <w:szCs w:val="24"/>
        </w:rPr>
      </w:pPr>
      <w:r>
        <w:rPr>
          <w:rFonts w:ascii="仿宋" w:hAnsi="仿宋" w:eastAsia="仿宋" w:cs="仿宋"/>
          <w:sz w:val="24"/>
          <w:szCs w:val="24"/>
        </w:rPr>
        <w:t>2</w:t>
      </w:r>
      <w:r>
        <w:rPr>
          <w:rFonts w:hint="eastAsia" w:ascii="仿宋" w:hAnsi="仿宋" w:eastAsia="仿宋" w:cs="仿宋"/>
          <w:sz w:val="24"/>
          <w:szCs w:val="24"/>
        </w:rPr>
        <w:t>．本表一式三份，由承包人、监理工程师按合同规定程序填制，并连同发包人各存一份。</w:t>
      </w:r>
    </w:p>
    <w:p>
      <w:pPr>
        <w:spacing w:before="0" w:beforeLines="-2147483648" w:after="0" w:afterLines="-2147483648" w:line="240" w:lineRule="auto"/>
        <w:outlineLvl w:val="9"/>
        <w:rPr>
          <w:rFonts w:ascii="黑体" w:hAnsi="黑体" w:eastAsia="黑体" w:cs="仿宋"/>
          <w:bCs/>
          <w:kern w:val="0"/>
          <w:sz w:val="28"/>
          <w:szCs w:val="28"/>
        </w:rPr>
      </w:pPr>
      <w:r>
        <w:br w:type="page"/>
      </w:r>
      <w:bookmarkStart w:id="776" w:name="_Toc25475"/>
      <w:bookmarkStart w:id="777" w:name="_Toc469384158"/>
      <w:bookmarkStart w:id="778" w:name="_Toc9559"/>
      <w:bookmarkStart w:id="779" w:name="_Toc266892943"/>
      <w:r>
        <w:rPr>
          <w:rFonts w:hint="eastAsia" w:ascii="黑体" w:hAnsi="黑体" w:eastAsia="黑体" w:cs="仿宋"/>
          <w:bCs/>
          <w:kern w:val="0"/>
          <w:sz w:val="28"/>
          <w:szCs w:val="28"/>
        </w:rPr>
        <w:t>格式8</w:t>
      </w:r>
      <w:bookmarkEnd w:id="776"/>
    </w:p>
    <w:bookmarkEnd w:id="777"/>
    <w:bookmarkEnd w:id="778"/>
    <w:bookmarkEnd w:id="779"/>
    <w:p>
      <w:pPr>
        <w:spacing w:line="360" w:lineRule="auto"/>
        <w:ind w:left="1500" w:hanging="1527" w:hangingChars="300"/>
        <w:jc w:val="center"/>
        <w:outlineLvl w:val="1"/>
        <w:rPr>
          <w:rFonts w:ascii="黑体" w:hAnsi="黑体" w:eastAsia="黑体" w:cs="Times New Roman"/>
          <w:bCs/>
          <w:spacing w:val="30"/>
          <w:sz w:val="44"/>
          <w:szCs w:val="44"/>
        </w:rPr>
      </w:pPr>
      <w:bookmarkStart w:id="780" w:name="_Toc12484"/>
      <w:r>
        <w:rPr>
          <w:rFonts w:hint="eastAsia" w:ascii="黑体" w:hAnsi="黑体" w:eastAsia="黑体" w:cs="仿宋"/>
          <w:bCs/>
          <w:spacing w:val="30"/>
          <w:sz w:val="44"/>
          <w:szCs w:val="44"/>
        </w:rPr>
        <w:t>工程竣工验收记录</w:t>
      </w:r>
      <w:bookmarkEnd w:id="780"/>
    </w:p>
    <w:p>
      <w:pPr>
        <w:spacing w:line="360" w:lineRule="auto"/>
        <w:rPr>
          <w:rFonts w:ascii="仿宋" w:hAnsi="仿宋" w:eastAsia="仿宋" w:cs="Times New Roman"/>
          <w:sz w:val="24"/>
          <w:szCs w:val="24"/>
        </w:rPr>
      </w:pPr>
      <w:r>
        <w:rPr>
          <w:rFonts w:hint="eastAsia" w:ascii="仿宋" w:hAnsi="仿宋" w:eastAsia="仿宋" w:cs="仿宋"/>
          <w:sz w:val="24"/>
          <w:szCs w:val="24"/>
        </w:rPr>
        <w:t>工程名称</w:t>
      </w:r>
      <w:r>
        <w:rPr>
          <w:rFonts w:ascii="仿宋" w:hAnsi="仿宋" w:eastAsia="仿宋" w:cs="仿宋"/>
          <w:sz w:val="24"/>
          <w:szCs w:val="24"/>
        </w:rPr>
        <w:t>:</w:t>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 xml:space="preserve">    </w:t>
      </w:r>
      <w:r>
        <w:rPr>
          <w:rFonts w:hint="eastAsia" w:ascii="仿宋" w:hAnsi="仿宋" w:eastAsia="仿宋" w:cs="仿宋"/>
          <w:sz w:val="24"/>
          <w:szCs w:val="24"/>
        </w:rPr>
        <w:t>编号</w:t>
      </w:r>
      <w:r>
        <w:rPr>
          <w:rFonts w:ascii="仿宋" w:hAnsi="仿宋" w:eastAsia="仿宋" w:cs="仿宋"/>
          <w:sz w:val="24"/>
          <w:szCs w:val="24"/>
        </w:rPr>
        <w:t>:</w:t>
      </w:r>
    </w:p>
    <w:tbl>
      <w:tblPr>
        <w:tblStyle w:val="18"/>
        <w:tblW w:w="0" w:type="auto"/>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035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10" w:hRule="atLeast"/>
        </w:trPr>
        <w:tc>
          <w:tcPr>
            <w:tcW w:w="10359" w:type="dxa"/>
            <w:tcBorders>
              <w:bottom w:val="single" w:color="auto" w:sz="4" w:space="0"/>
            </w:tcBorders>
            <w:noWrap w:val="0"/>
            <w:vAlign w:val="top"/>
          </w:tcPr>
          <w:p>
            <w:pPr>
              <w:spacing w:before="120" w:line="360" w:lineRule="auto"/>
              <w:ind w:left="-32" w:leftChars="-13" w:firstLine="560" w:firstLineChars="225"/>
              <w:rPr>
                <w:rFonts w:ascii="仿宋" w:hAnsi="仿宋" w:eastAsia="仿宋" w:cs="Times New Roman"/>
                <w:sz w:val="24"/>
                <w:szCs w:val="24"/>
              </w:rPr>
            </w:pPr>
            <w:r>
              <w:rPr>
                <w:rFonts w:hint="eastAsia" w:ascii="仿宋" w:hAnsi="仿宋" w:eastAsia="仿宋" w:cs="仿宋"/>
                <w:sz w:val="24"/>
                <w:szCs w:val="24"/>
              </w:rPr>
              <w:t>致</w:t>
            </w:r>
            <w:r>
              <w:rPr>
                <w:rFonts w:ascii="仿宋" w:hAnsi="仿宋" w:eastAsia="仿宋" w:cs="仿宋"/>
                <w:sz w:val="24"/>
                <w:szCs w:val="24"/>
              </w:rPr>
              <w:t>:</w:t>
            </w:r>
            <w:r>
              <w:rPr>
                <w:rFonts w:ascii="仿宋" w:hAnsi="仿宋" w:eastAsia="仿宋" w:cs="仿宋"/>
                <w:sz w:val="24"/>
                <w:szCs w:val="24"/>
                <w:u w:val="single"/>
              </w:rPr>
              <w:t xml:space="preserve">                                                  </w:t>
            </w:r>
            <w:r>
              <w:rPr>
                <w:rFonts w:hint="eastAsia" w:ascii="仿宋" w:hAnsi="仿宋" w:eastAsia="仿宋" w:cs="仿宋"/>
                <w:sz w:val="24"/>
                <w:szCs w:val="24"/>
              </w:rPr>
              <w:t>（发包人全称）</w:t>
            </w:r>
          </w:p>
          <w:p>
            <w:pPr>
              <w:spacing w:line="360" w:lineRule="auto"/>
              <w:ind w:firstLine="498" w:firstLineChars="200"/>
              <w:rPr>
                <w:rFonts w:ascii="仿宋" w:hAnsi="仿宋" w:eastAsia="仿宋" w:cs="Times New Roman"/>
                <w:sz w:val="24"/>
                <w:szCs w:val="24"/>
              </w:rPr>
            </w:pPr>
            <w:r>
              <w:rPr>
                <w:rFonts w:hint="eastAsia" w:ascii="仿宋" w:hAnsi="仿宋" w:eastAsia="仿宋" w:cs="仿宋"/>
                <w:sz w:val="24"/>
                <w:szCs w:val="24"/>
              </w:rPr>
              <w:t>我方按合同要求参加了</w:t>
            </w:r>
            <w:r>
              <w:rPr>
                <w:rFonts w:ascii="仿宋" w:hAnsi="仿宋" w:eastAsia="仿宋" w:cs="仿宋"/>
                <w:sz w:val="24"/>
                <w:szCs w:val="24"/>
                <w:u w:val="single"/>
              </w:rPr>
              <w:t xml:space="preserve">                                     </w:t>
            </w:r>
            <w:r>
              <w:rPr>
                <w:rFonts w:hint="eastAsia" w:ascii="仿宋" w:hAnsi="仿宋" w:eastAsia="仿宋" w:cs="仿宋"/>
                <w:sz w:val="24"/>
                <w:szCs w:val="24"/>
              </w:rPr>
              <w:t>工程竣工验收</w:t>
            </w:r>
            <w:r>
              <w:rPr>
                <w:rFonts w:ascii="仿宋" w:hAnsi="仿宋" w:eastAsia="仿宋" w:cs="仿宋"/>
                <w:sz w:val="24"/>
                <w:szCs w:val="24"/>
              </w:rPr>
              <w:t>,</w:t>
            </w:r>
            <w:r>
              <w:rPr>
                <w:rFonts w:hint="eastAsia" w:ascii="仿宋" w:hAnsi="仿宋" w:eastAsia="仿宋" w:cs="仿宋"/>
                <w:sz w:val="24"/>
                <w:szCs w:val="24"/>
              </w:rPr>
              <w:t>经参加验收各方共同验收，记录如下：</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2520"/>
              <w:gridCol w:w="6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仿宋" w:hAnsi="仿宋" w:eastAsia="仿宋" w:cs="Times New Roman"/>
                      <w:sz w:val="24"/>
                      <w:szCs w:val="24"/>
                    </w:rPr>
                  </w:pPr>
                  <w:r>
                    <w:rPr>
                      <w:rFonts w:hint="eastAsia" w:ascii="仿宋" w:hAnsi="仿宋" w:eastAsia="仿宋" w:cs="仿宋"/>
                      <w:sz w:val="24"/>
                      <w:szCs w:val="24"/>
                    </w:rPr>
                    <w:t>序号</w:t>
                  </w:r>
                </w:p>
              </w:tc>
              <w:tc>
                <w:tcPr>
                  <w:tcW w:w="252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仿宋" w:hAnsi="仿宋" w:eastAsia="仿宋" w:cs="Times New Roman"/>
                      <w:sz w:val="24"/>
                      <w:szCs w:val="24"/>
                    </w:rPr>
                  </w:pPr>
                  <w:r>
                    <w:rPr>
                      <w:rFonts w:hint="eastAsia" w:ascii="仿宋" w:hAnsi="仿宋" w:eastAsia="仿宋" w:cs="仿宋"/>
                      <w:sz w:val="24"/>
                      <w:szCs w:val="24"/>
                    </w:rPr>
                    <w:t>项</w:t>
                  </w:r>
                  <w:r>
                    <w:rPr>
                      <w:rFonts w:ascii="仿宋" w:hAnsi="仿宋" w:eastAsia="仿宋" w:cs="仿宋"/>
                      <w:sz w:val="24"/>
                      <w:szCs w:val="24"/>
                    </w:rPr>
                    <w:t xml:space="preserve">  </w:t>
                  </w:r>
                  <w:r>
                    <w:rPr>
                      <w:rFonts w:hint="eastAsia" w:ascii="仿宋" w:hAnsi="仿宋" w:eastAsia="仿宋" w:cs="仿宋"/>
                      <w:sz w:val="24"/>
                      <w:szCs w:val="24"/>
                    </w:rPr>
                    <w:t>目</w:t>
                  </w:r>
                </w:p>
              </w:tc>
              <w:tc>
                <w:tcPr>
                  <w:tcW w:w="6641"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仿宋" w:hAnsi="仿宋" w:eastAsia="仿宋" w:cs="Times New Roman"/>
                      <w:sz w:val="24"/>
                      <w:szCs w:val="24"/>
                    </w:rPr>
                  </w:pPr>
                  <w:r>
                    <w:rPr>
                      <w:rFonts w:hint="eastAsia" w:ascii="仿宋" w:hAnsi="仿宋" w:eastAsia="仿宋" w:cs="仿宋"/>
                      <w:sz w:val="24"/>
                      <w:szCs w:val="24"/>
                    </w:rPr>
                    <w:t>验</w:t>
                  </w:r>
                  <w:r>
                    <w:rPr>
                      <w:rFonts w:ascii="仿宋" w:hAnsi="仿宋" w:eastAsia="仿宋" w:cs="仿宋"/>
                      <w:sz w:val="24"/>
                      <w:szCs w:val="24"/>
                    </w:rPr>
                    <w:t xml:space="preserve"> </w:t>
                  </w:r>
                  <w:r>
                    <w:rPr>
                      <w:rFonts w:hint="eastAsia" w:ascii="仿宋" w:hAnsi="仿宋" w:eastAsia="仿宋" w:cs="仿宋"/>
                      <w:sz w:val="24"/>
                      <w:szCs w:val="24"/>
                    </w:rPr>
                    <w:t>收</w:t>
                  </w:r>
                  <w:r>
                    <w:rPr>
                      <w:rFonts w:ascii="仿宋" w:hAnsi="仿宋" w:eastAsia="仿宋" w:cs="仿宋"/>
                      <w:sz w:val="24"/>
                      <w:szCs w:val="24"/>
                    </w:rPr>
                    <w:t xml:space="preserve"> </w:t>
                  </w:r>
                  <w:r>
                    <w:rPr>
                      <w:rFonts w:hint="eastAsia" w:ascii="仿宋" w:hAnsi="仿宋" w:eastAsia="仿宋" w:cs="仿宋"/>
                      <w:sz w:val="24"/>
                      <w:szCs w:val="24"/>
                    </w:rPr>
                    <w:t>记</w:t>
                  </w:r>
                  <w:r>
                    <w:rPr>
                      <w:rFonts w:ascii="仿宋" w:hAnsi="仿宋" w:eastAsia="仿宋" w:cs="仿宋"/>
                      <w:sz w:val="24"/>
                      <w:szCs w:val="24"/>
                    </w:rPr>
                    <w:t xml:space="preserve"> </w:t>
                  </w:r>
                  <w:r>
                    <w:rPr>
                      <w:rFonts w:hint="eastAsia" w:ascii="仿宋" w:hAnsi="仿宋" w:eastAsia="仿宋" w:cs="仿宋"/>
                      <w:sz w:val="24"/>
                      <w:szCs w:val="24"/>
                    </w:rPr>
                    <w:t>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仿宋" w:hAnsi="仿宋" w:eastAsia="仿宋" w:cs="Times New Roman"/>
                      <w:sz w:val="24"/>
                      <w:szCs w:val="24"/>
                    </w:rPr>
                  </w:pPr>
                  <w:r>
                    <w:rPr>
                      <w:rFonts w:ascii="仿宋" w:hAnsi="仿宋" w:eastAsia="仿宋" w:cs="仿宋"/>
                      <w:sz w:val="24"/>
                      <w:szCs w:val="24"/>
                    </w:rPr>
                    <w:t>1</w:t>
                  </w:r>
                </w:p>
              </w:tc>
              <w:tc>
                <w:tcPr>
                  <w:tcW w:w="252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仿宋" w:hAnsi="仿宋" w:eastAsia="仿宋" w:cs="Times New Roman"/>
                      <w:sz w:val="24"/>
                      <w:szCs w:val="24"/>
                    </w:rPr>
                  </w:pPr>
                  <w:r>
                    <w:rPr>
                      <w:rFonts w:hint="eastAsia" w:ascii="仿宋" w:hAnsi="仿宋" w:eastAsia="仿宋" w:cs="仿宋"/>
                      <w:sz w:val="24"/>
                      <w:szCs w:val="24"/>
                    </w:rPr>
                    <w:t>分部分项</w:t>
                  </w:r>
                </w:p>
              </w:tc>
              <w:tc>
                <w:tcPr>
                  <w:tcW w:w="664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仿宋" w:hAnsi="仿宋" w:eastAsia="仿宋" w:cs="Times New Roman"/>
                      <w:sz w:val="24"/>
                      <w:szCs w:val="24"/>
                    </w:rPr>
                  </w:pPr>
                  <w:r>
                    <w:rPr>
                      <w:rFonts w:hint="eastAsia" w:ascii="仿宋" w:hAnsi="仿宋" w:eastAsia="仿宋" w:cs="仿宋"/>
                      <w:sz w:val="24"/>
                      <w:szCs w:val="24"/>
                    </w:rPr>
                    <w:t>共</w:t>
                  </w:r>
                  <w:r>
                    <w:rPr>
                      <w:rFonts w:ascii="仿宋" w:hAnsi="仿宋" w:eastAsia="仿宋" w:cs="仿宋"/>
                      <w:sz w:val="24"/>
                      <w:szCs w:val="24"/>
                    </w:rPr>
                    <w:t xml:space="preserve">    </w:t>
                  </w:r>
                  <w:r>
                    <w:rPr>
                      <w:rFonts w:hint="eastAsia" w:ascii="仿宋" w:hAnsi="仿宋" w:eastAsia="仿宋" w:cs="仿宋"/>
                      <w:sz w:val="24"/>
                      <w:szCs w:val="24"/>
                    </w:rPr>
                    <w:t>分部，经查</w:t>
                  </w:r>
                  <w:r>
                    <w:rPr>
                      <w:rFonts w:ascii="仿宋" w:hAnsi="仿宋" w:eastAsia="仿宋" w:cs="仿宋"/>
                      <w:sz w:val="24"/>
                      <w:szCs w:val="24"/>
                    </w:rPr>
                    <w:t xml:space="preserve">  </w:t>
                  </w:r>
                  <w:r>
                    <w:rPr>
                      <w:rFonts w:hint="eastAsia" w:ascii="仿宋" w:hAnsi="仿宋" w:eastAsia="仿宋" w:cs="仿宋"/>
                      <w:sz w:val="24"/>
                      <w:szCs w:val="24"/>
                    </w:rPr>
                    <w:t>分部，符合标准与规范、设计要求</w:t>
                  </w:r>
                  <w:r>
                    <w:rPr>
                      <w:rFonts w:ascii="仿宋" w:hAnsi="仿宋" w:eastAsia="仿宋" w:cs="仿宋"/>
                      <w:sz w:val="24"/>
                      <w:szCs w:val="24"/>
                    </w:rPr>
                    <w:t xml:space="preserve">  </w:t>
                  </w:r>
                  <w:r>
                    <w:rPr>
                      <w:rFonts w:hint="eastAsia" w:ascii="仿宋" w:hAnsi="仿宋" w:eastAsia="仿宋" w:cs="仿宋"/>
                      <w:sz w:val="24"/>
                      <w:szCs w:val="24"/>
                    </w:rPr>
                    <w:t>分部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仿宋" w:hAnsi="仿宋" w:eastAsia="仿宋" w:cs="Times New Roman"/>
                      <w:sz w:val="24"/>
                      <w:szCs w:val="24"/>
                    </w:rPr>
                  </w:pPr>
                  <w:r>
                    <w:rPr>
                      <w:rFonts w:ascii="仿宋" w:hAnsi="仿宋" w:eastAsia="仿宋" w:cs="仿宋"/>
                      <w:sz w:val="24"/>
                      <w:szCs w:val="24"/>
                    </w:rPr>
                    <w:t>2</w:t>
                  </w:r>
                </w:p>
              </w:tc>
              <w:tc>
                <w:tcPr>
                  <w:tcW w:w="252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仿宋" w:hAnsi="仿宋" w:eastAsia="仿宋" w:cs="Times New Roman"/>
                      <w:sz w:val="24"/>
                      <w:szCs w:val="24"/>
                    </w:rPr>
                  </w:pPr>
                  <w:r>
                    <w:rPr>
                      <w:rFonts w:hint="eastAsia" w:ascii="仿宋" w:hAnsi="仿宋" w:eastAsia="仿宋" w:cs="仿宋"/>
                      <w:sz w:val="24"/>
                      <w:szCs w:val="24"/>
                    </w:rPr>
                    <w:t>质量控制资料核查</w:t>
                  </w:r>
                </w:p>
              </w:tc>
              <w:tc>
                <w:tcPr>
                  <w:tcW w:w="664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仿宋" w:hAnsi="仿宋" w:eastAsia="仿宋" w:cs="Times New Roman"/>
                      <w:sz w:val="24"/>
                      <w:szCs w:val="24"/>
                    </w:rPr>
                  </w:pPr>
                  <w:r>
                    <w:rPr>
                      <w:rFonts w:hint="eastAsia" w:ascii="仿宋" w:hAnsi="仿宋" w:eastAsia="仿宋" w:cs="仿宋"/>
                      <w:sz w:val="24"/>
                      <w:szCs w:val="24"/>
                    </w:rPr>
                    <w:t>共</w:t>
                  </w:r>
                  <w:r>
                    <w:rPr>
                      <w:rFonts w:ascii="仿宋" w:hAnsi="仿宋" w:eastAsia="仿宋" w:cs="仿宋"/>
                      <w:sz w:val="24"/>
                      <w:szCs w:val="24"/>
                    </w:rPr>
                    <w:t xml:space="preserve">   </w:t>
                  </w:r>
                  <w:r>
                    <w:rPr>
                      <w:rFonts w:hint="eastAsia" w:ascii="仿宋" w:hAnsi="仿宋" w:eastAsia="仿宋" w:cs="仿宋"/>
                      <w:sz w:val="24"/>
                      <w:szCs w:val="24"/>
                    </w:rPr>
                    <w:t>项，经核查符合要求</w:t>
                  </w:r>
                  <w:r>
                    <w:rPr>
                      <w:rFonts w:ascii="仿宋" w:hAnsi="仿宋" w:eastAsia="仿宋" w:cs="仿宋"/>
                      <w:sz w:val="24"/>
                      <w:szCs w:val="24"/>
                    </w:rPr>
                    <w:t xml:space="preserve">  </w:t>
                  </w:r>
                  <w:r>
                    <w:rPr>
                      <w:rFonts w:hint="eastAsia" w:ascii="仿宋" w:hAnsi="仿宋" w:eastAsia="仿宋" w:cs="仿宋"/>
                      <w:sz w:val="24"/>
                      <w:szCs w:val="24"/>
                    </w:rPr>
                    <w:t>项，其中符合标准与规范要求</w:t>
                  </w:r>
                  <w:r>
                    <w:rPr>
                      <w:rFonts w:ascii="仿宋" w:hAnsi="仿宋" w:eastAsia="仿宋" w:cs="仿宋"/>
                      <w:sz w:val="24"/>
                      <w:szCs w:val="24"/>
                    </w:rPr>
                    <w:t xml:space="preserve">  </w:t>
                  </w:r>
                  <w:r>
                    <w:rPr>
                      <w:rFonts w:hint="eastAsia" w:ascii="仿宋" w:hAnsi="仿宋" w:eastAsia="仿宋" w:cs="仿宋"/>
                      <w:sz w:val="24"/>
                      <w:szCs w:val="24"/>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仿宋" w:hAnsi="仿宋" w:eastAsia="仿宋" w:cs="Times New Roman"/>
                      <w:sz w:val="24"/>
                      <w:szCs w:val="24"/>
                    </w:rPr>
                  </w:pPr>
                  <w:r>
                    <w:rPr>
                      <w:rFonts w:ascii="仿宋" w:hAnsi="仿宋" w:eastAsia="仿宋" w:cs="仿宋"/>
                      <w:sz w:val="24"/>
                      <w:szCs w:val="24"/>
                    </w:rPr>
                    <w:t>3</w:t>
                  </w:r>
                </w:p>
              </w:tc>
              <w:tc>
                <w:tcPr>
                  <w:tcW w:w="252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仿宋" w:hAnsi="仿宋" w:eastAsia="仿宋" w:cs="Times New Roman"/>
                      <w:sz w:val="24"/>
                      <w:szCs w:val="24"/>
                    </w:rPr>
                  </w:pPr>
                  <w:r>
                    <w:rPr>
                      <w:rFonts w:hint="eastAsia" w:ascii="仿宋" w:hAnsi="仿宋" w:eastAsia="仿宋" w:cs="仿宋"/>
                      <w:sz w:val="24"/>
                      <w:szCs w:val="24"/>
                    </w:rPr>
                    <w:t>安全和主要使用功能核查及抽查结果</w:t>
                  </w:r>
                </w:p>
              </w:tc>
              <w:tc>
                <w:tcPr>
                  <w:tcW w:w="664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仿宋" w:hAnsi="仿宋" w:eastAsia="仿宋" w:cs="Times New Roman"/>
                      <w:sz w:val="24"/>
                      <w:szCs w:val="24"/>
                    </w:rPr>
                  </w:pPr>
                  <w:r>
                    <w:rPr>
                      <w:rFonts w:hint="eastAsia" w:ascii="仿宋" w:hAnsi="仿宋" w:eastAsia="仿宋" w:cs="仿宋"/>
                      <w:sz w:val="24"/>
                      <w:szCs w:val="24"/>
                    </w:rPr>
                    <w:t>共核查</w:t>
                  </w:r>
                  <w:r>
                    <w:rPr>
                      <w:rFonts w:ascii="仿宋" w:hAnsi="仿宋" w:eastAsia="仿宋" w:cs="仿宋"/>
                      <w:sz w:val="24"/>
                      <w:szCs w:val="24"/>
                    </w:rPr>
                    <w:t xml:space="preserve">    </w:t>
                  </w:r>
                  <w:r>
                    <w:rPr>
                      <w:rFonts w:hint="eastAsia" w:ascii="仿宋" w:hAnsi="仿宋" w:eastAsia="仿宋" w:cs="仿宋"/>
                      <w:sz w:val="24"/>
                      <w:szCs w:val="24"/>
                    </w:rPr>
                    <w:t>项，符合要求</w:t>
                  </w:r>
                  <w:r>
                    <w:rPr>
                      <w:rFonts w:ascii="仿宋" w:hAnsi="仿宋" w:eastAsia="仿宋" w:cs="仿宋"/>
                      <w:sz w:val="24"/>
                      <w:szCs w:val="24"/>
                    </w:rPr>
                    <w:t xml:space="preserve">  </w:t>
                  </w:r>
                  <w:r>
                    <w:rPr>
                      <w:rFonts w:hint="eastAsia" w:ascii="仿宋" w:hAnsi="仿宋" w:eastAsia="仿宋" w:cs="仿宋"/>
                      <w:sz w:val="24"/>
                      <w:szCs w:val="24"/>
                    </w:rPr>
                    <w:t>项；共抽查</w:t>
                  </w:r>
                  <w:r>
                    <w:rPr>
                      <w:rFonts w:ascii="仿宋" w:hAnsi="仿宋" w:eastAsia="仿宋" w:cs="仿宋"/>
                      <w:sz w:val="24"/>
                      <w:szCs w:val="24"/>
                    </w:rPr>
                    <w:t xml:space="preserve">  </w:t>
                  </w:r>
                  <w:r>
                    <w:rPr>
                      <w:rFonts w:hint="eastAsia" w:ascii="仿宋" w:hAnsi="仿宋" w:eastAsia="仿宋" w:cs="仿宋"/>
                      <w:sz w:val="24"/>
                      <w:szCs w:val="24"/>
                    </w:rPr>
                    <w:t>项，符合要求</w:t>
                  </w:r>
                  <w:r>
                    <w:rPr>
                      <w:rFonts w:ascii="仿宋" w:hAnsi="仿宋" w:eastAsia="仿宋" w:cs="仿宋"/>
                      <w:sz w:val="24"/>
                      <w:szCs w:val="24"/>
                    </w:rPr>
                    <w:t xml:space="preserve">  </w:t>
                  </w:r>
                  <w:r>
                    <w:rPr>
                      <w:rFonts w:hint="eastAsia" w:ascii="仿宋" w:hAnsi="仿宋" w:eastAsia="仿宋" w:cs="仿宋"/>
                      <w:sz w:val="24"/>
                      <w:szCs w:val="24"/>
                    </w:rPr>
                    <w:t>项；经返工处理符合要求</w:t>
                  </w:r>
                  <w:r>
                    <w:rPr>
                      <w:rFonts w:ascii="仿宋" w:hAnsi="仿宋" w:eastAsia="仿宋" w:cs="仿宋"/>
                      <w:sz w:val="24"/>
                      <w:szCs w:val="24"/>
                    </w:rPr>
                    <w:t xml:space="preserve">  </w:t>
                  </w:r>
                  <w:r>
                    <w:rPr>
                      <w:rFonts w:hint="eastAsia" w:ascii="仿宋" w:hAnsi="仿宋" w:eastAsia="仿宋" w:cs="仿宋"/>
                      <w:sz w:val="24"/>
                      <w:szCs w:val="24"/>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仿宋" w:hAnsi="仿宋" w:eastAsia="仿宋" w:cs="Times New Roman"/>
                      <w:sz w:val="24"/>
                      <w:szCs w:val="24"/>
                    </w:rPr>
                  </w:pPr>
                  <w:r>
                    <w:rPr>
                      <w:rFonts w:ascii="仿宋" w:hAnsi="仿宋" w:eastAsia="仿宋" w:cs="仿宋"/>
                      <w:sz w:val="24"/>
                      <w:szCs w:val="24"/>
                    </w:rPr>
                    <w:t>4</w:t>
                  </w:r>
                </w:p>
              </w:tc>
              <w:tc>
                <w:tcPr>
                  <w:tcW w:w="252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仿宋" w:hAnsi="仿宋" w:eastAsia="仿宋" w:cs="Times New Roman"/>
                      <w:sz w:val="24"/>
                      <w:szCs w:val="24"/>
                    </w:rPr>
                  </w:pPr>
                  <w:r>
                    <w:rPr>
                      <w:rFonts w:hint="eastAsia" w:ascii="仿宋" w:hAnsi="仿宋" w:eastAsia="仿宋" w:cs="仿宋"/>
                      <w:sz w:val="24"/>
                      <w:szCs w:val="24"/>
                    </w:rPr>
                    <w:t>观感质量验收</w:t>
                  </w:r>
                </w:p>
              </w:tc>
              <w:tc>
                <w:tcPr>
                  <w:tcW w:w="664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仿宋" w:hAnsi="仿宋" w:eastAsia="仿宋" w:cs="Times New Roman"/>
                      <w:sz w:val="24"/>
                      <w:szCs w:val="24"/>
                    </w:rPr>
                  </w:pPr>
                  <w:r>
                    <w:rPr>
                      <w:rFonts w:hint="eastAsia" w:ascii="仿宋" w:hAnsi="仿宋" w:eastAsia="仿宋" w:cs="仿宋"/>
                      <w:sz w:val="24"/>
                      <w:szCs w:val="24"/>
                    </w:rPr>
                    <w:t>共抽查</w:t>
                  </w:r>
                  <w:r>
                    <w:rPr>
                      <w:rFonts w:ascii="仿宋" w:hAnsi="仿宋" w:eastAsia="仿宋" w:cs="仿宋"/>
                      <w:sz w:val="24"/>
                      <w:szCs w:val="24"/>
                    </w:rPr>
                    <w:t xml:space="preserve">    </w:t>
                  </w:r>
                  <w:r>
                    <w:rPr>
                      <w:rFonts w:hint="eastAsia" w:ascii="仿宋" w:hAnsi="仿宋" w:eastAsia="仿宋" w:cs="仿宋"/>
                      <w:sz w:val="24"/>
                      <w:szCs w:val="24"/>
                    </w:rPr>
                    <w:t>项，符合要求</w:t>
                  </w:r>
                  <w:r>
                    <w:rPr>
                      <w:rFonts w:ascii="仿宋" w:hAnsi="仿宋" w:eastAsia="仿宋" w:cs="仿宋"/>
                      <w:sz w:val="24"/>
                      <w:szCs w:val="24"/>
                    </w:rPr>
                    <w:t xml:space="preserve">  </w:t>
                  </w:r>
                  <w:r>
                    <w:rPr>
                      <w:rFonts w:hint="eastAsia" w:ascii="仿宋" w:hAnsi="仿宋" w:eastAsia="仿宋" w:cs="仿宋"/>
                      <w:sz w:val="24"/>
                      <w:szCs w:val="24"/>
                    </w:rPr>
                    <w:t>项，不符合要求</w:t>
                  </w:r>
                  <w:r>
                    <w:rPr>
                      <w:rFonts w:ascii="仿宋" w:hAnsi="仿宋" w:eastAsia="仿宋" w:cs="仿宋"/>
                      <w:sz w:val="24"/>
                      <w:szCs w:val="24"/>
                    </w:rPr>
                    <w:t xml:space="preserve">  </w:t>
                  </w:r>
                  <w:r>
                    <w:rPr>
                      <w:rFonts w:hint="eastAsia" w:ascii="仿宋" w:hAnsi="仿宋" w:eastAsia="仿宋" w:cs="仿宋"/>
                      <w:sz w:val="24"/>
                      <w:szCs w:val="24"/>
                    </w:rPr>
                    <w:t>项</w:t>
                  </w:r>
                </w:p>
              </w:tc>
            </w:tr>
          </w:tbl>
          <w:p>
            <w:pPr>
              <w:spacing w:line="360" w:lineRule="auto"/>
              <w:ind w:firstLine="6797" w:firstLineChars="2730"/>
              <w:rPr>
                <w:rFonts w:ascii="仿宋" w:hAnsi="仿宋" w:eastAsia="仿宋" w:cs="Times New Roman"/>
                <w:sz w:val="24"/>
                <w:szCs w:val="24"/>
                <w:u w:val="single"/>
              </w:rPr>
            </w:pPr>
            <w:r>
              <w:rPr>
                <w:rFonts w:hint="eastAsia" w:ascii="仿宋" w:hAnsi="仿宋" w:eastAsia="仿宋" w:cs="仿宋"/>
                <w:sz w:val="24"/>
                <w:szCs w:val="24"/>
              </w:rPr>
              <w:t>发包人（章）</w:t>
            </w:r>
            <w:r>
              <w:rPr>
                <w:rFonts w:ascii="仿宋" w:hAnsi="仿宋" w:eastAsia="仿宋" w:cs="仿宋"/>
                <w:sz w:val="24"/>
                <w:szCs w:val="24"/>
              </w:rPr>
              <w:t xml:space="preserve">               </w:t>
            </w:r>
          </w:p>
          <w:p>
            <w:pPr>
              <w:tabs>
                <w:tab w:val="left" w:pos="7092"/>
              </w:tabs>
              <w:spacing w:line="360" w:lineRule="auto"/>
              <w:ind w:firstLine="6797" w:firstLineChars="2730"/>
              <w:rPr>
                <w:rFonts w:ascii="仿宋" w:hAnsi="仿宋" w:eastAsia="仿宋" w:cs="仿宋"/>
                <w:sz w:val="24"/>
                <w:szCs w:val="24"/>
                <w:u w:val="single"/>
              </w:rPr>
            </w:pPr>
            <w:r>
              <w:rPr>
                <w:rFonts w:hint="eastAsia" w:ascii="仿宋" w:hAnsi="仿宋" w:eastAsia="仿宋" w:cs="仿宋"/>
                <w:sz w:val="24"/>
                <w:szCs w:val="24"/>
              </w:rPr>
              <w:t>发包人代表</w:t>
            </w:r>
            <w:r>
              <w:rPr>
                <w:rFonts w:ascii="仿宋" w:hAnsi="仿宋" w:eastAsia="仿宋" w:cs="仿宋"/>
                <w:sz w:val="24"/>
                <w:szCs w:val="24"/>
                <w:u w:val="single"/>
              </w:rPr>
              <w:t xml:space="preserve">           </w:t>
            </w:r>
          </w:p>
          <w:p>
            <w:pPr>
              <w:spacing w:line="360" w:lineRule="auto"/>
              <w:ind w:firstLine="6797" w:firstLineChars="2730"/>
              <w:rPr>
                <w:rFonts w:ascii="仿宋" w:hAnsi="仿宋" w:eastAsia="仿宋" w:cs="Times New Roman"/>
                <w:sz w:val="24"/>
                <w:szCs w:val="24"/>
              </w:rPr>
            </w:pPr>
            <w:r>
              <w:rPr>
                <w:rFonts w:hint="eastAsia" w:ascii="仿宋" w:hAnsi="仿宋" w:eastAsia="仿宋" w:cs="仿宋"/>
                <w:sz w:val="24"/>
                <w:szCs w:val="24"/>
              </w:rPr>
              <w:t>日</w:t>
            </w:r>
            <w:r>
              <w:rPr>
                <w:rFonts w:ascii="仿宋" w:hAnsi="仿宋" w:eastAsia="仿宋" w:cs="仿宋"/>
                <w:sz w:val="24"/>
                <w:szCs w:val="24"/>
              </w:rPr>
              <w:t xml:space="preserve">      </w:t>
            </w:r>
            <w:r>
              <w:rPr>
                <w:rFonts w:hint="eastAsia" w:ascii="仿宋" w:hAnsi="仿宋" w:eastAsia="仿宋" w:cs="仿宋"/>
                <w:sz w:val="24"/>
                <w:szCs w:val="24"/>
              </w:rPr>
              <w:t>期</w:t>
            </w:r>
            <w:r>
              <w:rPr>
                <w:rFonts w:ascii="仿宋" w:hAnsi="仿宋" w:eastAsia="仿宋" w:cs="仿宋"/>
                <w:sz w:val="24"/>
                <w:szCs w:val="24"/>
                <w:u w:val="single"/>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44" w:hRule="atLeast"/>
        </w:trPr>
        <w:tc>
          <w:tcPr>
            <w:tcW w:w="10359" w:type="dxa"/>
            <w:tcBorders>
              <w:top w:val="single" w:color="auto" w:sz="4" w:space="0"/>
            </w:tcBorders>
            <w:noWrap w:val="0"/>
            <w:vAlign w:val="top"/>
          </w:tcPr>
          <w:p>
            <w:pPr>
              <w:spacing w:line="360" w:lineRule="auto"/>
              <w:rPr>
                <w:rFonts w:ascii="仿宋" w:hAnsi="仿宋" w:eastAsia="仿宋" w:cs="Times New Roman"/>
                <w:sz w:val="24"/>
                <w:szCs w:val="24"/>
              </w:rPr>
            </w:pPr>
            <w:r>
              <w:rPr>
                <w:rFonts w:hint="eastAsia" w:ascii="仿宋" w:hAnsi="仿宋" w:eastAsia="仿宋" w:cs="仿宋"/>
                <w:sz w:val="24"/>
                <w:szCs w:val="24"/>
              </w:rPr>
              <w:t>验收结论：</w:t>
            </w:r>
          </w:p>
          <w:p>
            <w:pPr>
              <w:spacing w:line="360" w:lineRule="auto"/>
              <w:rPr>
                <w:rFonts w:ascii="仿宋" w:hAnsi="仿宋" w:eastAsia="仿宋" w:cs="Times New Roman"/>
                <w:sz w:val="24"/>
                <w:szCs w:val="24"/>
              </w:rPr>
            </w:pPr>
            <w:r>
              <w:rPr>
                <w:rFonts w:hint="eastAsia" w:ascii="仿宋" w:hAnsi="仿宋" w:eastAsia="仿宋" w:cs="仿宋"/>
                <w:sz w:val="24"/>
                <w:szCs w:val="24"/>
              </w:rPr>
              <w:t>设计人（章）</w:t>
            </w:r>
            <w:r>
              <w:rPr>
                <w:rFonts w:ascii="仿宋" w:hAnsi="仿宋" w:eastAsia="仿宋" w:cs="仿宋"/>
                <w:sz w:val="24"/>
                <w:szCs w:val="24"/>
              </w:rPr>
              <w:t xml:space="preserve">               </w:t>
            </w:r>
            <w:r>
              <w:rPr>
                <w:rFonts w:hint="eastAsia" w:ascii="仿宋" w:hAnsi="仿宋" w:eastAsia="仿宋" w:cs="仿宋"/>
                <w:sz w:val="24"/>
                <w:szCs w:val="24"/>
              </w:rPr>
              <w:t>监理人（章）</w:t>
            </w:r>
            <w:r>
              <w:rPr>
                <w:rFonts w:ascii="仿宋" w:hAnsi="仿宋" w:eastAsia="仿宋" w:cs="仿宋"/>
                <w:sz w:val="24"/>
                <w:szCs w:val="24"/>
              </w:rPr>
              <w:t xml:space="preserve">              </w:t>
            </w:r>
            <w:r>
              <w:rPr>
                <w:rFonts w:hint="eastAsia" w:ascii="仿宋" w:hAnsi="仿宋" w:eastAsia="仿宋" w:cs="仿宋"/>
                <w:sz w:val="24"/>
                <w:szCs w:val="24"/>
              </w:rPr>
              <w:t>造价咨询人（如有）（章）</w:t>
            </w:r>
          </w:p>
          <w:p>
            <w:pPr>
              <w:spacing w:line="360" w:lineRule="auto"/>
              <w:rPr>
                <w:rFonts w:ascii="仿宋" w:hAnsi="仿宋" w:eastAsia="仿宋" w:cs="Times New Roman"/>
                <w:sz w:val="24"/>
                <w:szCs w:val="24"/>
              </w:rPr>
            </w:pPr>
            <w:r>
              <w:rPr>
                <w:rFonts w:hint="eastAsia" w:ascii="仿宋" w:hAnsi="仿宋" w:eastAsia="仿宋" w:cs="仿宋"/>
                <w:sz w:val="24"/>
                <w:szCs w:val="24"/>
              </w:rPr>
              <w:t>建筑师</w:t>
            </w:r>
            <w:r>
              <w:rPr>
                <w:rFonts w:ascii="仿宋" w:hAnsi="仿宋" w:eastAsia="仿宋" w:cs="仿宋"/>
                <w:sz w:val="24"/>
                <w:szCs w:val="24"/>
              </w:rPr>
              <w:t>/</w:t>
            </w:r>
            <w:r>
              <w:rPr>
                <w:rFonts w:hint="eastAsia" w:ascii="仿宋" w:hAnsi="仿宋" w:eastAsia="仿宋" w:cs="仿宋"/>
                <w:sz w:val="24"/>
                <w:szCs w:val="24"/>
              </w:rPr>
              <w:t>结构师</w:t>
            </w:r>
            <w:r>
              <w:rPr>
                <w:rFonts w:ascii="仿宋" w:hAnsi="仿宋" w:eastAsia="仿宋" w:cs="仿宋"/>
                <w:sz w:val="24"/>
                <w:szCs w:val="24"/>
                <w:u w:val="single"/>
              </w:rPr>
              <w:t xml:space="preserve">         </w:t>
            </w:r>
            <w:r>
              <w:rPr>
                <w:rFonts w:ascii="仿宋" w:hAnsi="仿宋" w:eastAsia="仿宋" w:cs="仿宋"/>
                <w:sz w:val="24"/>
                <w:szCs w:val="24"/>
              </w:rPr>
              <w:t xml:space="preserve">     </w:t>
            </w:r>
            <w:r>
              <w:rPr>
                <w:rFonts w:hint="eastAsia" w:ascii="仿宋" w:hAnsi="仿宋" w:eastAsia="仿宋" w:cs="仿宋"/>
                <w:sz w:val="24"/>
                <w:szCs w:val="24"/>
              </w:rPr>
              <w:t>监理工程师</w:t>
            </w:r>
            <w:r>
              <w:rPr>
                <w:rFonts w:ascii="仿宋" w:hAnsi="仿宋" w:eastAsia="仿宋" w:cs="仿宋"/>
                <w:sz w:val="24"/>
                <w:szCs w:val="24"/>
                <w:u w:val="single"/>
              </w:rPr>
              <w:t xml:space="preserve">         </w:t>
            </w:r>
            <w:r>
              <w:rPr>
                <w:rFonts w:ascii="仿宋" w:hAnsi="仿宋" w:eastAsia="仿宋" w:cs="仿宋"/>
                <w:sz w:val="24"/>
                <w:szCs w:val="24"/>
              </w:rPr>
              <w:t xml:space="preserve">       </w:t>
            </w:r>
            <w:r>
              <w:rPr>
                <w:rFonts w:hint="eastAsia" w:ascii="仿宋" w:hAnsi="仿宋" w:eastAsia="仿宋" w:cs="仿宋"/>
                <w:sz w:val="24"/>
                <w:szCs w:val="24"/>
              </w:rPr>
              <w:t>造价工程师</w:t>
            </w:r>
            <w:r>
              <w:rPr>
                <w:rFonts w:ascii="仿宋" w:hAnsi="仿宋" w:eastAsia="仿宋" w:cs="仿宋"/>
                <w:sz w:val="24"/>
                <w:szCs w:val="24"/>
                <w:u w:val="single"/>
              </w:rPr>
              <w:t xml:space="preserve">          </w:t>
            </w:r>
          </w:p>
          <w:p>
            <w:pPr>
              <w:spacing w:line="360" w:lineRule="auto"/>
              <w:rPr>
                <w:rFonts w:ascii="仿宋" w:hAnsi="仿宋" w:eastAsia="仿宋" w:cs="Times New Roman"/>
                <w:sz w:val="24"/>
                <w:szCs w:val="24"/>
              </w:rPr>
            </w:pPr>
            <w:r>
              <w:rPr>
                <w:rFonts w:hint="eastAsia" w:ascii="仿宋" w:hAnsi="仿宋" w:eastAsia="仿宋" w:cs="仿宋"/>
                <w:sz w:val="24"/>
                <w:szCs w:val="24"/>
              </w:rPr>
              <w:t>日</w:t>
            </w:r>
            <w:r>
              <w:rPr>
                <w:rFonts w:ascii="仿宋" w:hAnsi="仿宋" w:eastAsia="仿宋" w:cs="仿宋"/>
                <w:sz w:val="24"/>
                <w:szCs w:val="24"/>
              </w:rPr>
              <w:t xml:space="preserve">     </w:t>
            </w:r>
            <w:r>
              <w:rPr>
                <w:rFonts w:hint="eastAsia" w:ascii="仿宋" w:hAnsi="仿宋" w:eastAsia="仿宋" w:cs="仿宋"/>
                <w:sz w:val="24"/>
                <w:szCs w:val="24"/>
              </w:rPr>
              <w:t>期</w:t>
            </w:r>
            <w:r>
              <w:rPr>
                <w:rFonts w:ascii="仿宋" w:hAnsi="仿宋" w:eastAsia="仿宋" w:cs="仿宋"/>
                <w:sz w:val="24"/>
                <w:szCs w:val="24"/>
                <w:u w:val="single"/>
              </w:rPr>
              <w:t xml:space="preserve">             </w:t>
            </w:r>
            <w:r>
              <w:rPr>
                <w:rFonts w:ascii="仿宋" w:hAnsi="仿宋" w:eastAsia="仿宋" w:cs="仿宋"/>
                <w:sz w:val="24"/>
                <w:szCs w:val="24"/>
              </w:rPr>
              <w:t xml:space="preserve">     </w:t>
            </w:r>
            <w:r>
              <w:rPr>
                <w:rFonts w:hint="eastAsia" w:ascii="仿宋" w:hAnsi="仿宋" w:eastAsia="仿宋" w:cs="仿宋"/>
                <w:sz w:val="24"/>
                <w:szCs w:val="24"/>
              </w:rPr>
              <w:t>日</w:t>
            </w:r>
            <w:r>
              <w:rPr>
                <w:rFonts w:ascii="仿宋" w:hAnsi="仿宋" w:eastAsia="仿宋" w:cs="仿宋"/>
                <w:sz w:val="24"/>
                <w:szCs w:val="24"/>
              </w:rPr>
              <w:t xml:space="preserve">      </w:t>
            </w:r>
            <w:r>
              <w:rPr>
                <w:rFonts w:hint="eastAsia" w:ascii="仿宋" w:hAnsi="仿宋" w:eastAsia="仿宋" w:cs="仿宋"/>
                <w:sz w:val="24"/>
                <w:szCs w:val="24"/>
              </w:rPr>
              <w:t>期</w:t>
            </w:r>
            <w:r>
              <w:rPr>
                <w:rFonts w:ascii="仿宋" w:hAnsi="仿宋" w:eastAsia="仿宋" w:cs="仿宋"/>
                <w:sz w:val="24"/>
                <w:szCs w:val="24"/>
                <w:u w:val="single"/>
              </w:rPr>
              <w:t xml:space="preserve">         </w:t>
            </w:r>
            <w:r>
              <w:rPr>
                <w:rFonts w:ascii="仿宋" w:hAnsi="仿宋" w:eastAsia="仿宋" w:cs="仿宋"/>
                <w:sz w:val="24"/>
                <w:szCs w:val="24"/>
              </w:rPr>
              <w:t xml:space="preserve">       </w:t>
            </w:r>
            <w:r>
              <w:rPr>
                <w:rFonts w:hint="eastAsia" w:ascii="仿宋" w:hAnsi="仿宋" w:eastAsia="仿宋" w:cs="仿宋"/>
                <w:sz w:val="24"/>
                <w:szCs w:val="24"/>
              </w:rPr>
              <w:t>日</w:t>
            </w:r>
            <w:r>
              <w:rPr>
                <w:rFonts w:ascii="仿宋" w:hAnsi="仿宋" w:eastAsia="仿宋" w:cs="仿宋"/>
                <w:sz w:val="24"/>
                <w:szCs w:val="24"/>
              </w:rPr>
              <w:t xml:space="preserve">      </w:t>
            </w:r>
            <w:r>
              <w:rPr>
                <w:rFonts w:hint="eastAsia" w:ascii="仿宋" w:hAnsi="仿宋" w:eastAsia="仿宋" w:cs="仿宋"/>
                <w:sz w:val="24"/>
                <w:szCs w:val="24"/>
              </w:rPr>
              <w:t>期</w:t>
            </w:r>
            <w:r>
              <w:rPr>
                <w:rFonts w:ascii="仿宋" w:hAnsi="仿宋" w:eastAsia="仿宋" w:cs="仿宋"/>
                <w:sz w:val="24"/>
                <w:szCs w:val="24"/>
                <w:u w:val="single"/>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284" w:hRule="atLeast"/>
        </w:trPr>
        <w:tc>
          <w:tcPr>
            <w:tcW w:w="10359" w:type="dxa"/>
            <w:tcBorders>
              <w:top w:val="nil"/>
            </w:tcBorders>
            <w:noWrap w:val="0"/>
            <w:vAlign w:val="top"/>
          </w:tcPr>
          <w:p>
            <w:pPr>
              <w:spacing w:line="360" w:lineRule="auto"/>
              <w:rPr>
                <w:rFonts w:ascii="仿宋" w:hAnsi="仿宋" w:eastAsia="仿宋" w:cs="Times New Roman"/>
                <w:sz w:val="24"/>
                <w:szCs w:val="24"/>
              </w:rPr>
            </w:pPr>
            <w:r>
              <w:rPr>
                <w:rFonts w:hint="eastAsia" w:ascii="仿宋" w:hAnsi="仿宋" w:eastAsia="仿宋" w:cs="仿宋"/>
                <w:sz w:val="24"/>
                <w:szCs w:val="24"/>
              </w:rPr>
              <w:t>综合验收结论：</w:t>
            </w:r>
          </w:p>
          <w:p>
            <w:pPr>
              <w:spacing w:line="360" w:lineRule="auto"/>
              <w:ind w:firstLine="6474" w:firstLineChars="2600"/>
              <w:rPr>
                <w:rFonts w:ascii="仿宋" w:hAnsi="仿宋" w:eastAsia="仿宋" w:cs="Times New Roman"/>
                <w:sz w:val="24"/>
                <w:szCs w:val="24"/>
                <w:u w:val="single"/>
              </w:rPr>
            </w:pPr>
            <w:r>
              <w:rPr>
                <w:rFonts w:hint="eastAsia" w:ascii="仿宋" w:hAnsi="仿宋" w:eastAsia="仿宋" w:cs="仿宋"/>
                <w:sz w:val="24"/>
                <w:szCs w:val="24"/>
              </w:rPr>
              <w:t>发包人（章）</w:t>
            </w:r>
            <w:r>
              <w:rPr>
                <w:rFonts w:ascii="仿宋" w:hAnsi="仿宋" w:eastAsia="仿宋" w:cs="仿宋"/>
                <w:sz w:val="24"/>
                <w:szCs w:val="24"/>
              </w:rPr>
              <w:t xml:space="preserve">               </w:t>
            </w:r>
          </w:p>
          <w:p>
            <w:pPr>
              <w:tabs>
                <w:tab w:val="left" w:pos="7092"/>
              </w:tabs>
              <w:spacing w:line="360" w:lineRule="auto"/>
              <w:ind w:firstLine="6474" w:firstLineChars="2600"/>
              <w:rPr>
                <w:rFonts w:ascii="仿宋" w:hAnsi="仿宋" w:eastAsia="仿宋" w:cs="仿宋"/>
                <w:sz w:val="24"/>
                <w:szCs w:val="24"/>
                <w:u w:val="single"/>
              </w:rPr>
            </w:pPr>
            <w:r>
              <w:rPr>
                <w:rFonts w:hint="eastAsia" w:ascii="仿宋" w:hAnsi="仿宋" w:eastAsia="仿宋" w:cs="仿宋"/>
                <w:sz w:val="24"/>
                <w:szCs w:val="24"/>
              </w:rPr>
              <w:t>发包人代表</w:t>
            </w:r>
            <w:r>
              <w:rPr>
                <w:rFonts w:ascii="仿宋" w:hAnsi="仿宋" w:eastAsia="仿宋" w:cs="仿宋"/>
                <w:sz w:val="24"/>
                <w:szCs w:val="24"/>
                <w:u w:val="single"/>
              </w:rPr>
              <w:t xml:space="preserve">           </w:t>
            </w:r>
          </w:p>
          <w:p>
            <w:pPr>
              <w:spacing w:line="360" w:lineRule="auto"/>
              <w:ind w:firstLine="6474" w:firstLineChars="2600"/>
              <w:rPr>
                <w:rFonts w:ascii="仿宋" w:hAnsi="仿宋" w:eastAsia="仿宋" w:cs="Times New Roman"/>
                <w:sz w:val="24"/>
                <w:szCs w:val="24"/>
              </w:rPr>
            </w:pPr>
            <w:r>
              <w:rPr>
                <w:rFonts w:hint="eastAsia" w:ascii="仿宋" w:hAnsi="仿宋" w:eastAsia="仿宋" w:cs="仿宋"/>
                <w:sz w:val="24"/>
                <w:szCs w:val="24"/>
              </w:rPr>
              <w:t>日</w:t>
            </w:r>
            <w:r>
              <w:rPr>
                <w:rFonts w:ascii="仿宋" w:hAnsi="仿宋" w:eastAsia="仿宋" w:cs="仿宋"/>
                <w:sz w:val="24"/>
                <w:szCs w:val="24"/>
              </w:rPr>
              <w:t xml:space="preserve">      </w:t>
            </w:r>
            <w:r>
              <w:rPr>
                <w:rFonts w:hint="eastAsia" w:ascii="仿宋" w:hAnsi="仿宋" w:eastAsia="仿宋" w:cs="仿宋"/>
                <w:sz w:val="24"/>
                <w:szCs w:val="24"/>
              </w:rPr>
              <w:t>期</w:t>
            </w:r>
            <w:r>
              <w:rPr>
                <w:rFonts w:ascii="仿宋" w:hAnsi="仿宋" w:eastAsia="仿宋" w:cs="仿宋"/>
                <w:sz w:val="24"/>
                <w:szCs w:val="24"/>
                <w:u w:val="single"/>
              </w:rPr>
              <w:t xml:space="preserve">           </w:t>
            </w:r>
          </w:p>
        </w:tc>
      </w:tr>
    </w:tbl>
    <w:p>
      <w:pPr>
        <w:ind w:left="1175" w:leftChars="172" w:hanging="747" w:hangingChars="300"/>
        <w:rPr>
          <w:rFonts w:ascii="仿宋" w:hAnsi="仿宋" w:eastAsia="仿宋" w:cs="Times New Roman"/>
          <w:sz w:val="24"/>
          <w:szCs w:val="24"/>
        </w:rPr>
      </w:pPr>
      <w:r>
        <w:rPr>
          <w:rFonts w:hint="eastAsia" w:ascii="仿宋" w:hAnsi="仿宋" w:eastAsia="仿宋" w:cs="仿宋"/>
          <w:sz w:val="24"/>
          <w:szCs w:val="24"/>
        </w:rPr>
        <w:t>说明：</w:t>
      </w:r>
      <w:r>
        <w:rPr>
          <w:rFonts w:ascii="仿宋" w:hAnsi="仿宋" w:eastAsia="仿宋" w:cs="仿宋"/>
          <w:sz w:val="24"/>
          <w:szCs w:val="24"/>
        </w:rPr>
        <w:t>1</w:t>
      </w:r>
      <w:r>
        <w:rPr>
          <w:rFonts w:hint="eastAsia" w:ascii="仿宋" w:hAnsi="仿宋" w:eastAsia="仿宋" w:cs="仿宋"/>
          <w:sz w:val="24"/>
          <w:szCs w:val="24"/>
        </w:rPr>
        <w:t>．表中验收记录由承包人填写，验收结论由监理人（发包人）填写。综合验收结论由参加验收各方共同商定，发包人填写，应对工程质量是否符合标准与规范、设计要求及总体质量作出评价。</w:t>
      </w:r>
    </w:p>
    <w:p>
      <w:pPr>
        <w:ind w:left="1279" w:leftChars="514"/>
        <w:rPr>
          <w:rFonts w:ascii="仿宋" w:hAnsi="仿宋" w:eastAsia="仿宋" w:cs="Times New Roman"/>
          <w:sz w:val="24"/>
          <w:szCs w:val="24"/>
        </w:rPr>
      </w:pPr>
      <w:r>
        <w:rPr>
          <w:rFonts w:ascii="仿宋" w:hAnsi="仿宋" w:eastAsia="仿宋" w:cs="仿宋"/>
          <w:sz w:val="24"/>
          <w:szCs w:val="24"/>
        </w:rPr>
        <w:t>2.</w:t>
      </w:r>
      <w:r>
        <w:rPr>
          <w:rFonts w:hint="eastAsia" w:ascii="仿宋" w:hAnsi="仿宋" w:eastAsia="仿宋" w:cs="仿宋"/>
          <w:sz w:val="24"/>
          <w:szCs w:val="24"/>
        </w:rPr>
        <w:t>本表一式五份，由发包人、设计人、监理人、工程造价咨询人（如有）按和承包人各存一份。</w:t>
      </w:r>
    </w:p>
    <w:p>
      <w:pPr>
        <w:spacing w:before="0" w:beforeLines="-2147483648" w:after="0" w:afterLines="-2147483648" w:line="240" w:lineRule="auto"/>
        <w:outlineLvl w:val="9"/>
        <w:rPr>
          <w:rFonts w:cs="Times New Roman"/>
        </w:rPr>
      </w:pPr>
      <w:r>
        <w:rPr>
          <w:rFonts w:cs="Times New Roman"/>
        </w:rPr>
        <w:br w:type="page"/>
      </w:r>
    </w:p>
    <w:p>
      <w:pPr>
        <w:spacing w:before="240" w:beforeLines="100" w:after="240" w:afterLines="100" w:line="560" w:lineRule="exact"/>
        <w:jc w:val="left"/>
        <w:outlineLvl w:val="1"/>
        <w:rPr>
          <w:rFonts w:hint="eastAsia" w:ascii="方正大标宋简体" w:eastAsia="方正大标宋简体"/>
          <w:sz w:val="32"/>
          <w:szCs w:val="32"/>
          <w:u w:val="single"/>
        </w:rPr>
      </w:pPr>
      <w:bookmarkStart w:id="781" w:name="_Toc27632"/>
      <w:r>
        <w:rPr>
          <w:rFonts w:hint="eastAsia" w:ascii="黑体" w:hAnsi="黑体" w:eastAsia="黑体" w:cs="仿宋"/>
          <w:bCs/>
          <w:kern w:val="0"/>
          <w:sz w:val="28"/>
          <w:szCs w:val="28"/>
        </w:rPr>
        <w:t>格式</w:t>
      </w:r>
      <w:r>
        <w:rPr>
          <w:rFonts w:hint="eastAsia" w:ascii="黑体" w:hAnsi="黑体" w:eastAsia="黑体" w:cs="仿宋"/>
          <w:bCs/>
          <w:kern w:val="0"/>
          <w:sz w:val="28"/>
          <w:szCs w:val="28"/>
          <w:lang w:val="en-US" w:eastAsia="zh-CN"/>
        </w:rPr>
        <w:t>9</w:t>
      </w:r>
      <w:bookmarkEnd w:id="781"/>
    </w:p>
    <w:p>
      <w:pPr>
        <w:spacing w:before="240" w:beforeLines="100" w:after="240" w:afterLines="100" w:line="560" w:lineRule="exact"/>
        <w:jc w:val="center"/>
        <w:outlineLvl w:val="1"/>
        <w:rPr>
          <w:rFonts w:ascii="方正大标宋简体" w:eastAsia="方正大标宋简体"/>
          <w:sz w:val="32"/>
          <w:szCs w:val="32"/>
        </w:rPr>
      </w:pPr>
      <w:bookmarkStart w:id="782" w:name="_Toc30548"/>
      <w:r>
        <w:rPr>
          <w:rFonts w:hint="eastAsia" w:ascii="方正大标宋简体" w:eastAsia="方正大标宋简体"/>
          <w:sz w:val="32"/>
          <w:szCs w:val="32"/>
        </w:rPr>
        <w:t>年</w:t>
      </w:r>
      <w:r>
        <w:rPr>
          <w:rFonts w:hint="eastAsia" w:ascii="方正大标宋简体" w:eastAsia="方正大标宋简体"/>
          <w:sz w:val="32"/>
          <w:szCs w:val="32"/>
          <w:u w:val="single"/>
        </w:rPr>
        <w:t xml:space="preserve">  </w:t>
      </w:r>
      <w:r>
        <w:rPr>
          <w:rFonts w:hint="eastAsia" w:ascii="方正大标宋简体" w:eastAsia="方正大标宋简体"/>
          <w:sz w:val="32"/>
          <w:szCs w:val="32"/>
        </w:rPr>
        <w:t>月份常规任务书</w:t>
      </w:r>
      <w:bookmarkEnd w:id="782"/>
    </w:p>
    <w:tbl>
      <w:tblPr>
        <w:tblStyle w:val="18"/>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1980"/>
        <w:gridCol w:w="1440"/>
        <w:gridCol w:w="1800"/>
        <w:gridCol w:w="252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620" w:type="dxa"/>
            <w:noWrap w:val="0"/>
            <w:vAlign w:val="center"/>
          </w:tcPr>
          <w:p>
            <w:pPr>
              <w:jc w:val="center"/>
              <w:rPr>
                <w:rFonts w:eastAsia="仿宋_GB2312"/>
              </w:rPr>
            </w:pPr>
            <w:r>
              <w:rPr>
                <w:rFonts w:eastAsia="仿宋_GB2312"/>
              </w:rPr>
              <w:t>项目名称</w:t>
            </w:r>
          </w:p>
        </w:tc>
        <w:tc>
          <w:tcPr>
            <w:tcW w:w="3420" w:type="dxa"/>
            <w:gridSpan w:val="2"/>
            <w:noWrap w:val="0"/>
            <w:vAlign w:val="center"/>
          </w:tcPr>
          <w:p>
            <w:pPr>
              <w:rPr>
                <w:rFonts w:eastAsia="楷体_GB2312"/>
                <w:spacing w:val="-20"/>
              </w:rPr>
            </w:pPr>
            <w:r>
              <w:rPr>
                <w:rFonts w:hint="eastAsia" w:eastAsia="楷体_GB2312"/>
                <w:spacing w:val="-20"/>
                <w:lang w:eastAsia="zh-CN"/>
              </w:rPr>
              <w:t>2025-2027</w:t>
            </w:r>
            <w:r>
              <w:rPr>
                <w:rFonts w:eastAsia="楷体_GB2312"/>
                <w:spacing w:val="-20"/>
              </w:rPr>
              <w:t>年</w:t>
            </w:r>
            <w:r>
              <w:rPr>
                <w:rFonts w:hint="eastAsia" w:eastAsia="楷体_GB2312"/>
                <w:spacing w:val="-20"/>
              </w:rPr>
              <w:t>交通信号设施维护</w:t>
            </w:r>
          </w:p>
        </w:tc>
        <w:tc>
          <w:tcPr>
            <w:tcW w:w="1800" w:type="dxa"/>
            <w:noWrap w:val="0"/>
            <w:vAlign w:val="center"/>
          </w:tcPr>
          <w:p>
            <w:pPr>
              <w:jc w:val="center"/>
              <w:rPr>
                <w:rFonts w:eastAsia="仿宋_GB2312"/>
              </w:rPr>
            </w:pPr>
            <w:r>
              <w:rPr>
                <w:rFonts w:hint="eastAsia" w:eastAsia="仿宋_GB2312"/>
              </w:rPr>
              <w:t>任务</w:t>
            </w:r>
            <w:r>
              <w:rPr>
                <w:rFonts w:eastAsia="仿宋_GB2312"/>
              </w:rPr>
              <w:t>书编号</w:t>
            </w:r>
          </w:p>
        </w:tc>
        <w:tc>
          <w:tcPr>
            <w:tcW w:w="2520" w:type="dxa"/>
            <w:noWrap w:val="0"/>
            <w:vAlign w:val="center"/>
          </w:tcPr>
          <w:p>
            <w:pPr>
              <w:rPr>
                <w:rFonts w:eastAsia="仿宋_GB2312"/>
                <w:spacing w:val="-20"/>
              </w:rPr>
            </w:pPr>
            <w:r>
              <w:rPr>
                <w:rFonts w:hint="eastAsia" w:eastAsia="楷体_GB2312"/>
                <w:spacing w:val="-20"/>
                <w:lang w:eastAsia="zh-CN"/>
              </w:rPr>
              <w:t>2025</w:t>
            </w:r>
            <w:r>
              <w:rPr>
                <w:rFonts w:eastAsia="楷体_GB2312"/>
                <w:spacing w:val="-20"/>
              </w:rPr>
              <w:t>-SCATS-</w:t>
            </w:r>
            <w:r>
              <w:rPr>
                <w:rFonts w:hint="eastAsia" w:eastAsia="楷体_GB2312"/>
                <w:spacing w:val="-20"/>
                <w:lang w:val="en-US" w:eastAsia="zh-CN"/>
              </w:rPr>
              <w:t>CG</w:t>
            </w:r>
            <w:r>
              <w:rPr>
                <w:rFonts w:eastAsia="楷体_GB2312"/>
                <w:spacing w:val="-20"/>
              </w:rPr>
              <w:t>-</w:t>
            </w:r>
            <w:r>
              <w:rPr>
                <w:rFonts w:hint="eastAsia" w:eastAsia="楷体_GB2312"/>
                <w:spacing w:val="-20"/>
              </w:rPr>
              <w:t>0</w:t>
            </w:r>
            <w:r>
              <w:rPr>
                <w:rFonts w:hint="eastAsia" w:eastAsia="楷体_GB2312"/>
                <w:spacing w:val="-20"/>
                <w:lang w:val="en-US" w:eastAsia="zh-CN"/>
              </w:rPr>
              <w:t>2</w:t>
            </w:r>
            <w:r>
              <w:rPr>
                <w:rFonts w:eastAsia="楷体_GB2312"/>
                <w:spacing w:val="-20"/>
              </w:rPr>
              <w:t>0</w:t>
            </w:r>
            <w:r>
              <w:rPr>
                <w:rFonts w:hint="eastAsia" w:eastAsia="楷体_GB2312"/>
                <w:spacing w:val="-20"/>
              </w:rPr>
              <w:t>xx</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1620" w:type="dxa"/>
            <w:noWrap w:val="0"/>
            <w:vAlign w:val="center"/>
          </w:tcPr>
          <w:p>
            <w:pPr>
              <w:jc w:val="center"/>
              <w:rPr>
                <w:rFonts w:eastAsia="仿宋_GB2312"/>
              </w:rPr>
            </w:pPr>
            <w:r>
              <w:rPr>
                <w:rFonts w:hint="eastAsia" w:eastAsia="仿宋_GB2312"/>
              </w:rPr>
              <w:t>甲方经办人</w:t>
            </w:r>
          </w:p>
        </w:tc>
        <w:tc>
          <w:tcPr>
            <w:tcW w:w="3420" w:type="dxa"/>
            <w:gridSpan w:val="2"/>
            <w:noWrap w:val="0"/>
            <w:vAlign w:val="center"/>
          </w:tcPr>
          <w:p>
            <w:pPr>
              <w:rPr>
                <w:rFonts w:eastAsia="楷体_GB2312"/>
              </w:rPr>
            </w:pPr>
            <w:r>
              <w:rPr>
                <w:rFonts w:hint="eastAsia" w:eastAsia="楷体_GB2312"/>
              </w:rPr>
              <w:t xml:space="preserve"> </w:t>
            </w:r>
          </w:p>
        </w:tc>
        <w:tc>
          <w:tcPr>
            <w:tcW w:w="1800" w:type="dxa"/>
            <w:noWrap w:val="0"/>
            <w:vAlign w:val="center"/>
          </w:tcPr>
          <w:p>
            <w:pPr>
              <w:jc w:val="center"/>
              <w:rPr>
                <w:rFonts w:eastAsia="仿宋_GB2312"/>
              </w:rPr>
            </w:pPr>
            <w:r>
              <w:rPr>
                <w:rFonts w:hint="eastAsia" w:eastAsia="仿宋_GB2312"/>
                <w:spacing w:val="-20"/>
              </w:rPr>
              <w:t>要求完成日期</w:t>
            </w:r>
          </w:p>
        </w:tc>
        <w:tc>
          <w:tcPr>
            <w:tcW w:w="2520" w:type="dxa"/>
            <w:noWrap w:val="0"/>
            <w:vAlign w:val="center"/>
          </w:tcPr>
          <w:p>
            <w:pPr>
              <w:ind w:firstLine="494" w:firstLineChars="199"/>
              <w:rPr>
                <w:rFonts w:eastAsia="楷体_GB2312"/>
              </w:rPr>
            </w:pPr>
            <w:r>
              <w:rPr>
                <w:rFonts w:hint="eastAsia" w:eastAsia="楷体_GB2312"/>
              </w:rPr>
              <w:t>年  月  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78" w:hRule="atLeast"/>
          <w:jc w:val="center"/>
        </w:trPr>
        <w:tc>
          <w:tcPr>
            <w:tcW w:w="9360" w:type="dxa"/>
            <w:gridSpan w:val="5"/>
            <w:tcBorders>
              <w:bottom w:val="nil"/>
            </w:tcBorders>
            <w:noWrap w:val="0"/>
            <w:vAlign w:val="top"/>
          </w:tcPr>
          <w:p>
            <w:pPr>
              <w:spacing w:before="0" w:beforeLines="-2147483648" w:after="0" w:afterLines="-2147483648"/>
              <w:ind w:left="1480" w:hanging="1755" w:hangingChars="705"/>
              <w:rPr>
                <w:rFonts w:hint="eastAsia" w:ascii="宋体" w:hAnsi="Times New Roman" w:eastAsia="楷体_GB2312" w:cs="Times New Roman"/>
                <w:u w:val="none"/>
              </w:rPr>
            </w:pPr>
            <w:r>
              <w:rPr>
                <w:rFonts w:hint="eastAsia" w:ascii="宋体" w:hAnsi="Times New Roman" w:eastAsia="楷体_GB2312" w:cs="Times New Roman"/>
              </w:rPr>
              <w:t>致</w:t>
            </w:r>
            <w:r>
              <w:rPr>
                <w:rFonts w:hint="eastAsia" w:ascii="宋体" w:hAnsi="Times New Roman" w:eastAsia="楷体_GB2312" w:cs="Times New Roman"/>
                <w:u w:val="none"/>
              </w:rPr>
              <w:t xml:space="preserve">   </w:t>
            </w:r>
            <w:r>
              <w:rPr>
                <w:rFonts w:hint="eastAsia" w:ascii="宋体" w:hAnsi="Times New Roman" w:eastAsia="楷体_GB2312" w:cs="Times New Roman"/>
                <w:u w:val="none"/>
                <w:lang w:val="en-US" w:eastAsia="zh-CN"/>
              </w:rPr>
              <w:t xml:space="preserve">   </w:t>
            </w:r>
            <w:r>
              <w:rPr>
                <w:rFonts w:hint="eastAsia" w:ascii="宋体" w:hAnsi="Times New Roman" w:eastAsia="楷体_GB2312" w:cs="Times New Roman"/>
                <w:u w:val="none"/>
              </w:rPr>
              <w:t>公司（</w:t>
            </w:r>
            <w:r>
              <w:rPr>
                <w:rFonts w:hint="eastAsia" w:eastAsia="楷体_GB2312" w:cs="Times New Roman"/>
                <w:u w:val="none"/>
                <w:lang w:eastAsia="zh-CN"/>
              </w:rPr>
              <w:t>标段2</w:t>
            </w:r>
            <w:r>
              <w:rPr>
                <w:rFonts w:hint="eastAsia" w:ascii="宋体" w:hAnsi="Times New Roman" w:eastAsia="楷体_GB2312" w:cs="Times New Roman"/>
                <w:u w:val="none"/>
              </w:rPr>
              <w:t>）：</w:t>
            </w:r>
          </w:p>
          <w:p>
            <w:pPr>
              <w:ind w:left="1480" w:hanging="1755" w:hangingChars="705"/>
              <w:rPr>
                <w:rFonts w:hint="eastAsia" w:ascii="宋体" w:hAnsi="Times New Roman" w:eastAsia="楷体_GB2312" w:cs="Times New Roman"/>
              </w:rPr>
            </w:pPr>
            <w:r>
              <w:rPr>
                <w:rFonts w:hint="eastAsia" w:ascii="宋体" w:hAnsi="Times New Roman" w:eastAsia="楷体_GB2312" w:cs="Times New Roman"/>
              </w:rPr>
              <w:t>一、问题描述：每月常规维护任务</w:t>
            </w:r>
          </w:p>
          <w:p>
            <w:pPr>
              <w:ind w:left="1755" w:leftChars="0" w:hanging="1755" w:hangingChars="705"/>
              <w:rPr>
                <w:rFonts w:hint="eastAsia" w:ascii="宋体" w:hAnsi="Times New Roman" w:eastAsia="楷体_GB2312" w:cs="Times New Roman"/>
              </w:rPr>
            </w:pPr>
            <w:r>
              <w:rPr>
                <w:rFonts w:hint="eastAsia" w:ascii="宋体" w:hAnsi="Times New Roman" w:eastAsia="楷体_GB2312" w:cs="Times New Roman"/>
              </w:rPr>
              <w:t>二、任务目标：1、交通信号设施巡查</w:t>
            </w:r>
            <w:r>
              <w:rPr>
                <w:rFonts w:hint="eastAsia" w:ascii="宋体" w:hAnsi="Times New Roman" w:eastAsia="楷体_GB2312" w:cs="Times New Roman"/>
                <w:lang w:val="en-US" w:eastAsia="zh-CN"/>
              </w:rPr>
              <w:t xml:space="preserve">   </w:t>
            </w:r>
            <w:r>
              <w:rPr>
                <w:rFonts w:hint="eastAsia" w:ascii="宋体" w:hAnsi="Times New Roman" w:eastAsia="楷体_GB2312" w:cs="Times New Roman"/>
              </w:rPr>
              <w:t>2、通信线路维护保障</w:t>
            </w:r>
          </w:p>
          <w:p>
            <w:pPr>
              <w:ind w:left="1480" w:hanging="1755" w:hangingChars="705"/>
              <w:rPr>
                <w:rFonts w:hint="eastAsia" w:ascii="宋体" w:hAnsi="Times New Roman" w:eastAsia="楷体_GB2312" w:cs="Times New Roman"/>
              </w:rPr>
            </w:pPr>
            <w:r>
              <w:rPr>
                <w:rFonts w:hint="eastAsia" w:ascii="宋体" w:hAnsi="Times New Roman" w:eastAsia="楷体_GB2312" w:cs="Times New Roman"/>
              </w:rPr>
              <w:t>三、进度要求：要求   年   月  日前提交有关工程实施方案和预算资料。</w:t>
            </w:r>
          </w:p>
          <w:p>
            <w:pPr>
              <w:ind w:left="1480" w:hanging="1755" w:hangingChars="705"/>
              <w:rPr>
                <w:rFonts w:eastAsia="楷体_GB2312"/>
              </w:rPr>
            </w:pPr>
            <w:r>
              <w:rPr>
                <w:rFonts w:hint="eastAsia" w:eastAsia="楷体_GB2312"/>
              </w:rPr>
              <w:t>四、技术要求：1、交通信号设施巡查，要求对</w:t>
            </w:r>
            <w:r>
              <w:rPr>
                <w:rFonts w:hint="eastAsia" w:eastAsia="楷体_GB2312"/>
                <w:lang w:eastAsia="zh-CN"/>
              </w:rPr>
              <w:t>越秀、海珠</w:t>
            </w:r>
            <w:r>
              <w:rPr>
                <w:rFonts w:hint="eastAsia" w:eastAsia="楷体_GB2312"/>
              </w:rPr>
              <w:t>大队辖区所有信号控制路口交通信号设施的安全性、功能性等方面进行检查；对发现的问题马上进行修复和整改，对整改后的结果拍照存档并上报。</w:t>
            </w:r>
          </w:p>
          <w:p>
            <w:pPr>
              <w:ind w:left="1480" w:hanging="1755" w:hangingChars="705"/>
              <w:rPr>
                <w:rFonts w:eastAsia="楷体_GB2312"/>
              </w:rPr>
            </w:pPr>
            <w:r>
              <w:rPr>
                <w:rFonts w:hint="eastAsia" w:eastAsia="楷体_GB2312"/>
              </w:rPr>
              <w:t xml:space="preserve">              2、确保辖区内电缆、光纤通信线路正常。</w:t>
            </w:r>
          </w:p>
          <w:p>
            <w:pPr>
              <w:ind w:left="1480" w:hanging="1755" w:hangingChars="705"/>
              <w:rPr>
                <w:rFonts w:eastAsia="楷体_GB2312"/>
              </w:rPr>
            </w:pPr>
            <w:r>
              <w:rPr>
                <w:rFonts w:hint="eastAsia" w:eastAsia="楷体_GB2312"/>
              </w:rPr>
              <w:t xml:space="preserve">              3、对维护的区域交通信号设施的完整性、合理性提出改善意见，上报支队辖区管理员。         </w:t>
            </w:r>
          </w:p>
          <w:p>
            <w:pPr>
              <w:ind w:left="1480" w:hanging="1755" w:hangingChars="705"/>
              <w:rPr>
                <w:rFonts w:eastAsia="楷体_GB2312"/>
              </w:rPr>
            </w:pPr>
            <w:r>
              <w:rPr>
                <w:rFonts w:hint="eastAsia" w:eastAsia="楷体_GB2312"/>
              </w:rPr>
              <w:t>五、规范要求：按照国家有关工程技术标准、我支队相关技术规范及维护合同开展月度常规维护工作。</w:t>
            </w:r>
          </w:p>
          <w:p>
            <w:pPr>
              <w:ind w:left="1480" w:hanging="1755" w:hangingChars="705"/>
              <w:rPr>
                <w:rFonts w:eastAsia="楷体_GB2312"/>
              </w:rPr>
            </w:pPr>
            <w:r>
              <w:rPr>
                <w:rFonts w:hint="eastAsia" w:eastAsia="楷体_GB2312"/>
              </w:rPr>
              <w:t>六、其    他：1、如遇重大突发事件，乙方保证能出动足够后备力量投入，最大的投入能力应达到6部车辆、15人。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42" w:hRule="atLeast"/>
          <w:jc w:val="center"/>
        </w:trPr>
        <w:tc>
          <w:tcPr>
            <w:tcW w:w="3600" w:type="dxa"/>
            <w:gridSpan w:val="2"/>
            <w:tcBorders>
              <w:top w:val="nil"/>
              <w:bottom w:val="single" w:color="auto" w:sz="4" w:space="0"/>
              <w:right w:val="nil"/>
            </w:tcBorders>
            <w:noWrap w:val="0"/>
            <w:vAlign w:val="top"/>
          </w:tcPr>
          <w:p>
            <w:pPr>
              <w:spacing w:before="156" w:beforeLines="50"/>
              <w:rPr>
                <w:rFonts w:eastAsia="仿宋_GB2312"/>
              </w:rPr>
            </w:pPr>
            <w:r>
              <w:rPr>
                <w:rFonts w:hint="eastAsia" w:eastAsia="仿宋_GB2312"/>
              </w:rPr>
              <w:t>审核签字：</w:t>
            </w:r>
          </w:p>
        </w:tc>
        <w:tc>
          <w:tcPr>
            <w:tcW w:w="5760" w:type="dxa"/>
            <w:gridSpan w:val="3"/>
            <w:tcBorders>
              <w:top w:val="nil"/>
              <w:left w:val="nil"/>
              <w:bottom w:val="single" w:color="auto" w:sz="4" w:space="0"/>
            </w:tcBorders>
            <w:noWrap w:val="0"/>
            <w:vAlign w:val="top"/>
          </w:tcPr>
          <w:p>
            <w:pPr>
              <w:spacing w:before="156" w:beforeLines="50"/>
              <w:ind w:left="15"/>
              <w:rPr>
                <w:rFonts w:eastAsia="仿宋_GB2312"/>
              </w:rPr>
            </w:pPr>
            <w:r>
              <w:rPr>
                <w:rFonts w:eastAsia="仿宋_GB2312"/>
              </w:rPr>
              <w:t>甲方项目负责人：</w:t>
            </w:r>
            <w:r>
              <w:rPr>
                <w:rFonts w:hint="eastAsia" w:eastAsia="仿宋_GB2312"/>
              </w:rPr>
              <w:t>（单位盖章）</w:t>
            </w:r>
          </w:p>
          <w:p>
            <w:pPr>
              <w:spacing w:before="156" w:beforeLines="50"/>
              <w:ind w:left="15"/>
              <w:rPr>
                <w:rFonts w:eastAsia="仿宋_GB2312"/>
              </w:rPr>
            </w:pPr>
            <w:r>
              <w:rPr>
                <w:rFonts w:eastAsia="仿宋_GB2312"/>
              </w:rPr>
              <w:t xml:space="preserve">       </w:t>
            </w:r>
            <w:r>
              <w:rPr>
                <w:rFonts w:hint="eastAsia" w:eastAsia="仿宋_GB2312"/>
              </w:rPr>
              <w:t xml:space="preserve"> </w:t>
            </w:r>
            <w:r>
              <w:rPr>
                <w:rFonts w:eastAsia="仿宋_GB2312"/>
              </w:rPr>
              <w:t>日  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620" w:type="dxa"/>
            <w:tcBorders>
              <w:top w:val="single" w:color="auto" w:sz="4" w:space="0"/>
            </w:tcBorders>
            <w:noWrap w:val="0"/>
            <w:vAlign w:val="center"/>
          </w:tcPr>
          <w:p>
            <w:pPr>
              <w:jc w:val="center"/>
              <w:rPr>
                <w:rFonts w:eastAsia="仿宋_GB2312"/>
              </w:rPr>
            </w:pPr>
            <w:r>
              <w:rPr>
                <w:rFonts w:eastAsia="仿宋_GB2312"/>
              </w:rPr>
              <w:t>乙方签收</w:t>
            </w:r>
          </w:p>
        </w:tc>
        <w:tc>
          <w:tcPr>
            <w:tcW w:w="3420" w:type="dxa"/>
            <w:gridSpan w:val="2"/>
            <w:tcBorders>
              <w:top w:val="single" w:color="auto" w:sz="4" w:space="0"/>
            </w:tcBorders>
            <w:noWrap w:val="0"/>
            <w:vAlign w:val="center"/>
          </w:tcPr>
          <w:p>
            <w:pPr>
              <w:rPr>
                <w:rFonts w:eastAsia="仿宋_GB2312"/>
              </w:rPr>
            </w:pPr>
            <w:r>
              <w:rPr>
                <w:rFonts w:eastAsia="仿宋_GB2312"/>
              </w:rPr>
              <w:t>签字：</w:t>
            </w:r>
          </w:p>
        </w:tc>
        <w:tc>
          <w:tcPr>
            <w:tcW w:w="4320" w:type="dxa"/>
            <w:gridSpan w:val="2"/>
            <w:tcBorders>
              <w:top w:val="single" w:color="auto" w:sz="4" w:space="0"/>
            </w:tcBorders>
            <w:noWrap w:val="0"/>
            <w:vAlign w:val="center"/>
          </w:tcPr>
          <w:p>
            <w:pPr>
              <w:rPr>
                <w:rFonts w:eastAsia="仿宋_GB2312"/>
              </w:rPr>
            </w:pPr>
            <w:r>
              <w:rPr>
                <w:rFonts w:hint="eastAsia" w:eastAsia="仿宋_GB2312"/>
              </w:rPr>
              <w:t>日 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9360" w:type="dxa"/>
            <w:gridSpan w:val="5"/>
            <w:noWrap w:val="0"/>
            <w:vAlign w:val="top"/>
          </w:tcPr>
          <w:p>
            <w:pPr>
              <w:spacing w:before="156" w:beforeLines="50"/>
              <w:ind w:left="712" w:hanging="843" w:hangingChars="339"/>
              <w:rPr>
                <w:rFonts w:eastAsia="楷体_GB2312"/>
              </w:rPr>
            </w:pPr>
            <w:r>
              <w:rPr>
                <w:rFonts w:eastAsia="仿宋_GB2312"/>
              </w:rPr>
              <w:t>注：</w:t>
            </w:r>
            <w:r>
              <w:rPr>
                <w:rFonts w:hint="eastAsia" w:eastAsia="仿宋_GB2312"/>
              </w:rPr>
              <w:t>1、</w:t>
            </w:r>
            <w:r>
              <w:rPr>
                <w:rFonts w:hint="eastAsia" w:eastAsia="楷体_GB2312"/>
              </w:rPr>
              <w:t>计划书正文应该包括问题描述、任务目标、进度要求或WBS、技术要求、规范要求等内容。“日”指工作日。</w:t>
            </w:r>
          </w:p>
          <w:p>
            <w:pPr>
              <w:ind w:left="912" w:leftChars="228" w:hanging="345" w:hangingChars="139"/>
              <w:rPr>
                <w:rFonts w:eastAsia="楷体_GB2312"/>
              </w:rPr>
            </w:pPr>
            <w:r>
              <w:rPr>
                <w:rFonts w:hint="eastAsia" w:eastAsia="楷体_GB2312"/>
              </w:rPr>
              <w:t>2、</w:t>
            </w:r>
            <w:r>
              <w:rPr>
                <w:rFonts w:eastAsia="楷体_GB2312"/>
              </w:rPr>
              <w:t>乙方对于</w:t>
            </w:r>
            <w:r>
              <w:rPr>
                <w:rFonts w:hint="eastAsia" w:eastAsia="楷体_GB2312"/>
              </w:rPr>
              <w:t>甲方委托的计划书</w:t>
            </w:r>
            <w:r>
              <w:rPr>
                <w:rFonts w:eastAsia="楷体_GB2312"/>
              </w:rPr>
              <w:t>有异议的，应该在签收后</w:t>
            </w:r>
            <w:r>
              <w:rPr>
                <w:rFonts w:hint="eastAsia" w:eastAsia="楷体_GB2312"/>
              </w:rPr>
              <w:t>2小时</w:t>
            </w:r>
            <w:r>
              <w:rPr>
                <w:rFonts w:eastAsia="楷体_GB2312"/>
              </w:rPr>
              <w:t>内提出</w:t>
            </w:r>
            <w:r>
              <w:rPr>
                <w:rFonts w:hint="eastAsia" w:eastAsia="楷体_GB2312"/>
              </w:rPr>
              <w:t>书面意见</w:t>
            </w:r>
            <w:r>
              <w:rPr>
                <w:rFonts w:eastAsia="楷体_GB2312"/>
              </w:rPr>
              <w:t>并递交甲方</w:t>
            </w:r>
            <w:r>
              <w:rPr>
                <w:rFonts w:hint="eastAsia" w:eastAsia="楷体_GB2312"/>
              </w:rPr>
              <w:t>；否则</w:t>
            </w:r>
            <w:r>
              <w:rPr>
                <w:rFonts w:eastAsia="楷体_GB2312"/>
              </w:rPr>
              <w:t>，视为乙方接受</w:t>
            </w:r>
            <w:r>
              <w:rPr>
                <w:rFonts w:hint="eastAsia" w:eastAsia="楷体_GB2312"/>
              </w:rPr>
              <w:t>计划书，乙方应按计划书要求实施</w:t>
            </w:r>
            <w:r>
              <w:rPr>
                <w:rFonts w:eastAsia="楷体_GB2312"/>
              </w:rPr>
              <w:t>。</w:t>
            </w:r>
          </w:p>
          <w:p>
            <w:pPr>
              <w:ind w:left="912" w:leftChars="228" w:hanging="345" w:hangingChars="139"/>
              <w:rPr>
                <w:rFonts w:eastAsia="仿宋_GB2312"/>
              </w:rPr>
            </w:pPr>
            <w:r>
              <w:rPr>
                <w:rFonts w:hint="eastAsia" w:eastAsia="楷体_GB2312"/>
              </w:rPr>
              <w:t>3、本计划书一式三份，甲乙双方各执一份，监理执一份备案。</w:t>
            </w:r>
          </w:p>
        </w:tc>
      </w:tr>
    </w:tbl>
    <w:p>
      <w:pPr>
        <w:pStyle w:val="4"/>
        <w:numPr>
          <w:ilvl w:val="0"/>
          <w:numId w:val="0"/>
        </w:numPr>
        <w:tabs>
          <w:tab w:val="left" w:pos="360"/>
        </w:tabs>
        <w:ind w:leftChars="0" w:firstLine="1188" w:firstLineChars="400"/>
        <w:rPr>
          <w:rFonts w:hint="eastAsia" w:ascii="仿宋_GB2312" w:eastAsia="仿宋_GB2312"/>
          <w:sz w:val="24"/>
        </w:rPr>
      </w:pPr>
      <w:bookmarkStart w:id="783" w:name="_Toc28003"/>
      <w:r>
        <w:rPr>
          <w:rFonts w:hint="eastAsia" w:ascii="仿宋_GB2312" w:eastAsia="仿宋_GB2312"/>
          <w:sz w:val="24"/>
        </w:rPr>
        <w:t>广州市公安局交通警察支队  制</w:t>
      </w:r>
      <w:bookmarkEnd w:id="783"/>
      <w:r>
        <w:rPr>
          <w:rFonts w:hint="eastAsia" w:ascii="仿宋_GB2312" w:eastAsia="仿宋_GB2312"/>
          <w:sz w:val="24"/>
        </w:rPr>
        <w:t xml:space="preserve">       </w:t>
      </w:r>
    </w:p>
    <w:p>
      <w:pPr>
        <w:spacing w:before="0" w:beforeLines="-2147483648" w:after="0" w:afterLines="-2147483648" w:line="240" w:lineRule="auto"/>
        <w:outlineLvl w:val="9"/>
        <w:rPr>
          <w:rFonts w:hint="eastAsia" w:ascii="黑体" w:hAnsi="黑体" w:eastAsia="黑体" w:cs="仿宋"/>
          <w:bCs/>
          <w:kern w:val="0"/>
          <w:sz w:val="28"/>
          <w:szCs w:val="28"/>
        </w:rPr>
      </w:pPr>
      <w:r>
        <w:rPr>
          <w:rFonts w:hint="eastAsia" w:ascii="黑体" w:hAnsi="黑体" w:eastAsia="黑体" w:cs="仿宋"/>
          <w:bCs/>
          <w:kern w:val="0"/>
          <w:sz w:val="28"/>
          <w:szCs w:val="28"/>
        </w:rPr>
        <w:br w:type="page"/>
      </w:r>
    </w:p>
    <w:p>
      <w:pPr>
        <w:spacing w:before="240" w:beforeLines="100" w:after="240" w:afterLines="100" w:line="360" w:lineRule="auto"/>
        <w:outlineLvl w:val="1"/>
        <w:rPr>
          <w:rFonts w:hint="eastAsia" w:ascii="黑体" w:hAnsi="黑体" w:eastAsia="黑体" w:cs="仿宋"/>
          <w:bCs/>
          <w:kern w:val="0"/>
          <w:sz w:val="28"/>
          <w:szCs w:val="28"/>
          <w:lang w:val="en-US" w:eastAsia="zh-CN"/>
        </w:rPr>
      </w:pPr>
      <w:bookmarkStart w:id="784" w:name="_Toc5556"/>
      <w:r>
        <w:rPr>
          <w:rFonts w:hint="eastAsia" w:ascii="黑体" w:hAnsi="黑体" w:eastAsia="黑体" w:cs="仿宋"/>
          <w:bCs/>
          <w:kern w:val="0"/>
          <w:sz w:val="28"/>
          <w:szCs w:val="28"/>
        </w:rPr>
        <w:t>格式</w:t>
      </w:r>
      <w:r>
        <w:rPr>
          <w:rFonts w:hint="eastAsia" w:ascii="黑体" w:hAnsi="黑体" w:eastAsia="黑体" w:cs="仿宋"/>
          <w:bCs/>
          <w:kern w:val="0"/>
          <w:sz w:val="28"/>
          <w:szCs w:val="28"/>
          <w:lang w:val="en-US" w:eastAsia="zh-CN"/>
        </w:rPr>
        <w:t>10</w:t>
      </w:r>
      <w:bookmarkEnd w:id="784"/>
    </w:p>
    <w:p>
      <w:pPr>
        <w:spacing w:before="156" w:beforeLines="50" w:after="156" w:afterLines="50" w:line="360" w:lineRule="auto"/>
        <w:jc w:val="center"/>
        <w:rPr>
          <w:rFonts w:ascii="方正大标宋简体" w:eastAsia="方正大标宋简体"/>
          <w:sz w:val="32"/>
          <w:szCs w:val="32"/>
        </w:rPr>
      </w:pPr>
      <w:r>
        <w:rPr>
          <w:rFonts w:hint="eastAsia" w:ascii="方正大标宋简体" w:eastAsia="方正大标宋简体"/>
          <w:sz w:val="32"/>
          <w:szCs w:val="32"/>
        </w:rPr>
        <w:t>专项任务书</w:t>
      </w:r>
    </w:p>
    <w:tbl>
      <w:tblPr>
        <w:tblStyle w:val="18"/>
        <w:tblW w:w="900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1980"/>
        <w:gridCol w:w="1440"/>
        <w:gridCol w:w="1425"/>
        <w:gridCol w:w="253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20" w:type="dxa"/>
            <w:noWrap w:val="0"/>
            <w:vAlign w:val="center"/>
          </w:tcPr>
          <w:p>
            <w:pPr>
              <w:jc w:val="center"/>
              <w:rPr>
                <w:rFonts w:eastAsia="仿宋_GB2312"/>
              </w:rPr>
            </w:pPr>
            <w:r>
              <w:rPr>
                <w:rFonts w:eastAsia="仿宋_GB2312"/>
              </w:rPr>
              <w:t>项目名称</w:t>
            </w:r>
          </w:p>
        </w:tc>
        <w:tc>
          <w:tcPr>
            <w:tcW w:w="3420" w:type="dxa"/>
            <w:gridSpan w:val="2"/>
            <w:noWrap w:val="0"/>
            <w:vAlign w:val="center"/>
          </w:tcPr>
          <w:p>
            <w:pPr>
              <w:rPr>
                <w:rFonts w:eastAsia="楷体_GB2312"/>
                <w:spacing w:val="-20"/>
              </w:rPr>
            </w:pPr>
            <w:r>
              <w:rPr>
                <w:rFonts w:hint="eastAsia" w:eastAsia="楷体_GB2312"/>
                <w:spacing w:val="-20"/>
                <w:lang w:eastAsia="zh-CN"/>
              </w:rPr>
              <w:t>2025-2027</w:t>
            </w:r>
            <w:r>
              <w:rPr>
                <w:rFonts w:eastAsia="楷体_GB2312"/>
                <w:spacing w:val="-20"/>
              </w:rPr>
              <w:t>年</w:t>
            </w:r>
            <w:r>
              <w:rPr>
                <w:rFonts w:hint="eastAsia" w:eastAsia="楷体_GB2312"/>
                <w:spacing w:val="-20"/>
              </w:rPr>
              <w:t>交通信号设施维护</w:t>
            </w:r>
          </w:p>
        </w:tc>
        <w:tc>
          <w:tcPr>
            <w:tcW w:w="1425" w:type="dxa"/>
            <w:noWrap w:val="0"/>
            <w:vAlign w:val="center"/>
          </w:tcPr>
          <w:p>
            <w:pPr>
              <w:jc w:val="center"/>
              <w:rPr>
                <w:rFonts w:eastAsia="仿宋_GB2312"/>
              </w:rPr>
            </w:pPr>
            <w:r>
              <w:rPr>
                <w:rFonts w:hint="eastAsia" w:eastAsia="仿宋_GB2312"/>
              </w:rPr>
              <w:t>任务</w:t>
            </w:r>
            <w:r>
              <w:rPr>
                <w:rFonts w:eastAsia="仿宋_GB2312"/>
              </w:rPr>
              <w:t>书编号</w:t>
            </w:r>
          </w:p>
        </w:tc>
        <w:tc>
          <w:tcPr>
            <w:tcW w:w="2535" w:type="dxa"/>
            <w:noWrap w:val="0"/>
            <w:vAlign w:val="center"/>
          </w:tcPr>
          <w:p>
            <w:pPr>
              <w:rPr>
                <w:rFonts w:eastAsia="仿宋_GB2312"/>
                <w:spacing w:val="-20"/>
              </w:rPr>
            </w:pPr>
            <w:r>
              <w:rPr>
                <w:rFonts w:hint="eastAsia" w:eastAsia="仿宋_GB2312"/>
                <w:spacing w:val="-20"/>
                <w:lang w:eastAsia="zh-CN"/>
              </w:rPr>
              <w:t>2025</w:t>
            </w:r>
            <w:r>
              <w:rPr>
                <w:rFonts w:eastAsia="仿宋_GB2312"/>
                <w:spacing w:val="-20"/>
              </w:rPr>
              <w:t>-SCATS-RWS-</w:t>
            </w:r>
            <w:r>
              <w:rPr>
                <w:rFonts w:hint="eastAsia" w:eastAsia="仿宋_GB2312"/>
                <w:spacing w:val="-20"/>
              </w:rPr>
              <w:t>0</w:t>
            </w:r>
            <w:r>
              <w:rPr>
                <w:rFonts w:hint="eastAsia" w:eastAsia="仿宋_GB2312"/>
                <w:spacing w:val="-20"/>
                <w:lang w:val="en-US" w:eastAsia="zh-CN"/>
              </w:rPr>
              <w:t>2</w:t>
            </w:r>
            <w:r>
              <w:rPr>
                <w:rFonts w:hint="eastAsia" w:eastAsia="仿宋_GB2312"/>
                <w:spacing w:val="-20"/>
              </w:rPr>
              <w:t>-xx</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20" w:type="dxa"/>
            <w:noWrap w:val="0"/>
            <w:vAlign w:val="center"/>
          </w:tcPr>
          <w:p>
            <w:pPr>
              <w:jc w:val="center"/>
              <w:rPr>
                <w:rFonts w:eastAsia="仿宋_GB2312"/>
              </w:rPr>
            </w:pPr>
            <w:r>
              <w:rPr>
                <w:rFonts w:hint="eastAsia" w:eastAsia="仿宋_GB2312"/>
              </w:rPr>
              <w:t>紧急程度</w:t>
            </w:r>
          </w:p>
        </w:tc>
        <w:tc>
          <w:tcPr>
            <w:tcW w:w="3420" w:type="dxa"/>
            <w:gridSpan w:val="2"/>
            <w:noWrap w:val="0"/>
            <w:vAlign w:val="center"/>
          </w:tcPr>
          <w:p>
            <w:pPr>
              <w:rPr>
                <w:rFonts w:eastAsia="楷体_GB2312"/>
              </w:rPr>
            </w:pPr>
            <w:r>
              <w:rPr>
                <w:rFonts w:hint="eastAsia" w:eastAsia="楷体_GB2312"/>
              </w:rPr>
              <w:t>紧急</w:t>
            </w:r>
          </w:p>
        </w:tc>
        <w:tc>
          <w:tcPr>
            <w:tcW w:w="1425" w:type="dxa"/>
            <w:noWrap w:val="0"/>
            <w:vAlign w:val="center"/>
          </w:tcPr>
          <w:p>
            <w:pPr>
              <w:jc w:val="center"/>
              <w:rPr>
                <w:rFonts w:eastAsia="仿宋_GB2312"/>
              </w:rPr>
            </w:pPr>
            <w:r>
              <w:rPr>
                <w:rFonts w:hint="eastAsia" w:eastAsia="仿宋_GB2312"/>
              </w:rPr>
              <w:t>甲方经办人</w:t>
            </w:r>
          </w:p>
        </w:tc>
        <w:tc>
          <w:tcPr>
            <w:tcW w:w="2535" w:type="dxa"/>
            <w:noWrap w:val="0"/>
            <w:vAlign w:val="center"/>
          </w:tcPr>
          <w:p>
            <w:pPr>
              <w:rPr>
                <w:rFonts w:eastAsia="楷体_GB231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20" w:type="dxa"/>
            <w:noWrap w:val="0"/>
            <w:vAlign w:val="center"/>
          </w:tcPr>
          <w:p>
            <w:pPr>
              <w:jc w:val="center"/>
              <w:rPr>
                <w:rFonts w:eastAsia="仿宋_GB2312"/>
              </w:rPr>
            </w:pPr>
            <w:r>
              <w:rPr>
                <w:rFonts w:hint="eastAsia" w:eastAsia="仿宋_GB2312"/>
              </w:rPr>
              <w:t>任务简称</w:t>
            </w:r>
          </w:p>
        </w:tc>
        <w:tc>
          <w:tcPr>
            <w:tcW w:w="3420" w:type="dxa"/>
            <w:gridSpan w:val="2"/>
            <w:noWrap w:val="0"/>
            <w:vAlign w:val="center"/>
          </w:tcPr>
          <w:p>
            <w:pPr>
              <w:rPr>
                <w:rFonts w:eastAsia="楷体_GB2312"/>
              </w:rPr>
            </w:pPr>
            <w:r>
              <w:rPr>
                <w:rFonts w:hint="eastAsia" w:eastAsia="楷体_GB2312"/>
              </w:rPr>
              <w:t>线圈修复</w:t>
            </w:r>
          </w:p>
        </w:tc>
        <w:tc>
          <w:tcPr>
            <w:tcW w:w="1425" w:type="dxa"/>
            <w:noWrap w:val="0"/>
            <w:vAlign w:val="center"/>
          </w:tcPr>
          <w:p>
            <w:pPr>
              <w:jc w:val="center"/>
              <w:rPr>
                <w:rFonts w:eastAsia="仿宋_GB2312"/>
                <w:spacing w:val="-20"/>
              </w:rPr>
            </w:pPr>
            <w:r>
              <w:rPr>
                <w:rFonts w:hint="eastAsia" w:eastAsia="仿宋_GB2312"/>
                <w:spacing w:val="-20"/>
              </w:rPr>
              <w:t>要求完成日期</w:t>
            </w:r>
          </w:p>
        </w:tc>
        <w:tc>
          <w:tcPr>
            <w:tcW w:w="2535" w:type="dxa"/>
            <w:noWrap w:val="0"/>
            <w:vAlign w:val="center"/>
          </w:tcPr>
          <w:p>
            <w:pPr>
              <w:ind w:firstLine="373" w:firstLineChars="150"/>
              <w:rPr>
                <w:rFonts w:eastAsia="楷体_GB2312"/>
              </w:rPr>
            </w:pPr>
            <w:r>
              <w:rPr>
                <w:rFonts w:hint="eastAsia" w:eastAsia="楷体_GB2312"/>
              </w:rPr>
              <w:t>年  月  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83" w:hRule="exact"/>
          <w:jc w:val="center"/>
        </w:trPr>
        <w:tc>
          <w:tcPr>
            <w:tcW w:w="9000" w:type="dxa"/>
            <w:gridSpan w:val="5"/>
            <w:tcBorders>
              <w:bottom w:val="nil"/>
            </w:tcBorders>
            <w:noWrap w:val="0"/>
            <w:vAlign w:val="top"/>
          </w:tcPr>
          <w:p>
            <w:pPr>
              <w:spacing w:before="156" w:beforeLines="50" w:after="156" w:afterLines="50"/>
              <w:rPr>
                <w:rFonts w:eastAsia="仿宋_GB2312"/>
                <w:u w:val="single"/>
              </w:rPr>
            </w:pPr>
            <w:r>
              <w:rPr>
                <w:rFonts w:eastAsia="仿宋_GB2312"/>
              </w:rPr>
              <w:t>致</w:t>
            </w:r>
            <w:r>
              <w:rPr>
                <w:rFonts w:eastAsia="仿宋_GB2312"/>
                <w:u w:val="single"/>
              </w:rPr>
              <w:t xml:space="preserve"> </w:t>
            </w:r>
            <w:r>
              <w:rPr>
                <w:rFonts w:eastAsia="楷体_GB2312"/>
                <w:u w:val="single"/>
              </w:rPr>
              <w:t xml:space="preserve"> </w:t>
            </w:r>
            <w:r>
              <w:rPr>
                <w:rFonts w:hint="eastAsia" w:eastAsia="楷体_GB2312"/>
                <w:u w:val="single"/>
                <w:lang w:val="en-US" w:eastAsia="zh-CN"/>
              </w:rPr>
              <w:t xml:space="preserve">   </w:t>
            </w:r>
            <w:r>
              <w:rPr>
                <w:rFonts w:eastAsia="楷体_GB2312"/>
                <w:u w:val="single"/>
              </w:rPr>
              <w:t>公司</w:t>
            </w:r>
            <w:r>
              <w:rPr>
                <w:rFonts w:hint="eastAsia" w:eastAsia="楷体_GB2312"/>
                <w:u w:val="single"/>
              </w:rPr>
              <w:t>（</w:t>
            </w:r>
            <w:r>
              <w:rPr>
                <w:rFonts w:hint="eastAsia" w:eastAsia="楷体_GB2312"/>
                <w:u w:val="single"/>
                <w:lang w:eastAsia="zh-CN"/>
              </w:rPr>
              <w:t>标段2</w:t>
            </w:r>
            <w:r>
              <w:rPr>
                <w:rFonts w:hint="eastAsia" w:eastAsia="楷体_GB2312"/>
                <w:u w:val="single"/>
              </w:rPr>
              <w:t>）：</w:t>
            </w:r>
          </w:p>
          <w:p>
            <w:pPr>
              <w:ind w:left="1585" w:hanging="1879" w:hangingChars="755"/>
              <w:rPr>
                <w:rFonts w:eastAsia="楷体_GB2312"/>
              </w:rPr>
            </w:pPr>
            <w:r>
              <w:rPr>
                <w:rFonts w:hint="eastAsia" w:eastAsia="楷体_GB2312"/>
              </w:rPr>
              <w:t>一、问题描述：</w:t>
            </w:r>
            <w:r>
              <w:rPr>
                <w:rFonts w:hint="eastAsia" w:eastAsia="楷体_GB2312"/>
                <w:lang w:eastAsia="zh-CN"/>
              </w:rPr>
              <w:t>越秀、海珠</w:t>
            </w:r>
            <w:r>
              <w:rPr>
                <w:rFonts w:hint="eastAsia" w:eastAsia="楷体_GB2312"/>
              </w:rPr>
              <w:t>大队重要的SCATS控制路口的车辆检测线圈损坏较多</w:t>
            </w:r>
          </w:p>
          <w:p>
            <w:pPr>
              <w:ind w:left="1585" w:hanging="1879" w:hangingChars="755"/>
              <w:rPr>
                <w:rFonts w:eastAsia="楷体_GB2312"/>
                <w:u w:val="single"/>
              </w:rPr>
            </w:pPr>
            <w:r>
              <w:rPr>
                <w:rFonts w:hint="eastAsia" w:eastAsia="楷体_GB2312"/>
              </w:rPr>
              <w:t>二、任务目标： 对</w:t>
            </w:r>
            <w:r>
              <w:rPr>
                <w:rFonts w:hint="eastAsia" w:eastAsia="楷体_GB2312"/>
                <w:lang w:eastAsia="zh-CN"/>
              </w:rPr>
              <w:t>越秀、海珠</w:t>
            </w:r>
            <w:r>
              <w:rPr>
                <w:rFonts w:hint="eastAsia" w:eastAsia="楷体_GB2312"/>
              </w:rPr>
              <w:t>大队辖区重要的SCATS控制路口线圈进行检查，根据不同的故障情况提交修复方案和预算，并完成修复工作。</w:t>
            </w:r>
          </w:p>
          <w:p>
            <w:pPr>
              <w:ind w:left="1585" w:hanging="1879" w:hangingChars="755"/>
              <w:rPr>
                <w:rFonts w:eastAsia="楷体_GB2312"/>
              </w:rPr>
            </w:pPr>
            <w:r>
              <w:rPr>
                <w:rFonts w:hint="eastAsia" w:eastAsia="楷体_GB2312"/>
              </w:rPr>
              <w:t>三、进度要求：  月 日前完成摸查，提交相关实施方案及预算资料，  月 日完成线圈修复。</w:t>
            </w:r>
          </w:p>
          <w:p>
            <w:pPr>
              <w:ind w:left="1585" w:hanging="1879" w:hangingChars="755"/>
              <w:rPr>
                <w:rFonts w:eastAsia="楷体_GB2312"/>
              </w:rPr>
            </w:pPr>
            <w:r>
              <w:rPr>
                <w:rFonts w:hint="eastAsia" w:eastAsia="楷体_GB2312"/>
              </w:rPr>
              <w:t>四、技术要求： 对线圈故障进行检查，并进行分类统计，属于馈线故障，按要求重新接馈线；属于线圈故障，按要求重新切割线圈；属于信号机检测板故障，更换信号机配件。</w:t>
            </w:r>
          </w:p>
          <w:p>
            <w:pPr>
              <w:ind w:left="1585" w:hanging="1879" w:hangingChars="755"/>
              <w:rPr>
                <w:rFonts w:eastAsia="楷体_GB2312"/>
              </w:rPr>
            </w:pPr>
            <w:r>
              <w:rPr>
                <w:rFonts w:hint="eastAsia" w:eastAsia="楷体_GB2312"/>
              </w:rPr>
              <w:t>五、规范要求： 根据国家有关工程技术标准和我支队相关技术规范及维护合同进行施工，保证施工安全。</w:t>
            </w:r>
          </w:p>
          <w:p>
            <w:pPr>
              <w:ind w:left="1480" w:hanging="1755" w:hangingChars="705"/>
              <w:rPr>
                <w:rFonts w:eastAsia="楷体_GB2312"/>
              </w:rPr>
            </w:pPr>
            <w:r>
              <w:rPr>
                <w:rFonts w:hint="eastAsia" w:eastAsia="楷体_GB2312"/>
              </w:rPr>
              <w:t>六、其    他： 新切割的检测线圈按合同要求保修一年。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88" w:hRule="atLeast"/>
          <w:jc w:val="center"/>
        </w:trPr>
        <w:tc>
          <w:tcPr>
            <w:tcW w:w="3600" w:type="dxa"/>
            <w:gridSpan w:val="2"/>
            <w:tcBorders>
              <w:top w:val="nil"/>
              <w:bottom w:val="single" w:color="auto" w:sz="4" w:space="0"/>
              <w:right w:val="nil"/>
            </w:tcBorders>
            <w:noWrap w:val="0"/>
            <w:vAlign w:val="top"/>
          </w:tcPr>
          <w:p>
            <w:pPr>
              <w:spacing w:before="156" w:beforeLines="50"/>
              <w:rPr>
                <w:rFonts w:eastAsia="仿宋_GB2312"/>
              </w:rPr>
            </w:pPr>
            <w:r>
              <w:rPr>
                <w:rFonts w:hint="eastAsia" w:eastAsia="仿宋_GB2312"/>
              </w:rPr>
              <w:t>审核签字：</w:t>
            </w:r>
          </w:p>
        </w:tc>
        <w:tc>
          <w:tcPr>
            <w:tcW w:w="5400" w:type="dxa"/>
            <w:gridSpan w:val="3"/>
            <w:tcBorders>
              <w:top w:val="nil"/>
              <w:left w:val="nil"/>
              <w:bottom w:val="single" w:color="auto" w:sz="4" w:space="0"/>
            </w:tcBorders>
            <w:noWrap w:val="0"/>
            <w:vAlign w:val="top"/>
          </w:tcPr>
          <w:p>
            <w:pPr>
              <w:spacing w:before="156" w:beforeLines="50"/>
              <w:ind w:left="15"/>
              <w:rPr>
                <w:rFonts w:eastAsia="仿宋_GB2312"/>
              </w:rPr>
            </w:pPr>
            <w:r>
              <w:rPr>
                <w:rFonts w:eastAsia="仿宋_GB2312"/>
              </w:rPr>
              <w:t>甲方项目负责人：</w:t>
            </w:r>
          </w:p>
          <w:p>
            <w:pPr>
              <w:spacing w:before="156" w:beforeLines="50"/>
              <w:ind w:firstLine="373" w:firstLineChars="150"/>
              <w:rPr>
                <w:rFonts w:eastAsia="仿宋_GB2312"/>
              </w:rPr>
            </w:pPr>
            <w:r>
              <w:rPr>
                <w:rFonts w:hint="eastAsia" w:eastAsia="仿宋_GB2312"/>
              </w:rPr>
              <w:t>（单位盖章）</w:t>
            </w:r>
          </w:p>
          <w:p>
            <w:pPr>
              <w:spacing w:before="156" w:beforeLines="50"/>
              <w:ind w:left="15"/>
              <w:rPr>
                <w:rFonts w:eastAsia="仿宋_GB2312"/>
              </w:rPr>
            </w:pPr>
            <w:r>
              <w:rPr>
                <w:rFonts w:eastAsia="仿宋_GB2312"/>
              </w:rPr>
              <w:t xml:space="preserve">       </w:t>
            </w:r>
            <w:r>
              <w:rPr>
                <w:rFonts w:hint="eastAsia" w:eastAsia="仿宋_GB2312"/>
              </w:rPr>
              <w:t xml:space="preserve"> </w:t>
            </w:r>
            <w:r>
              <w:rPr>
                <w:rFonts w:eastAsia="仿宋_GB2312"/>
              </w:rPr>
              <w:t>日  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620" w:type="dxa"/>
            <w:tcBorders>
              <w:top w:val="single" w:color="auto" w:sz="4" w:space="0"/>
            </w:tcBorders>
            <w:noWrap w:val="0"/>
            <w:vAlign w:val="center"/>
          </w:tcPr>
          <w:p>
            <w:pPr>
              <w:jc w:val="center"/>
              <w:rPr>
                <w:rFonts w:eastAsia="仿宋_GB2312"/>
              </w:rPr>
            </w:pPr>
            <w:r>
              <w:rPr>
                <w:rFonts w:eastAsia="仿宋_GB2312"/>
              </w:rPr>
              <w:t>乙方签收</w:t>
            </w:r>
          </w:p>
        </w:tc>
        <w:tc>
          <w:tcPr>
            <w:tcW w:w="3420" w:type="dxa"/>
            <w:gridSpan w:val="2"/>
            <w:tcBorders>
              <w:top w:val="single" w:color="auto" w:sz="4" w:space="0"/>
            </w:tcBorders>
            <w:noWrap w:val="0"/>
            <w:vAlign w:val="center"/>
          </w:tcPr>
          <w:p>
            <w:pPr>
              <w:rPr>
                <w:rFonts w:eastAsia="仿宋_GB2312"/>
              </w:rPr>
            </w:pPr>
            <w:r>
              <w:rPr>
                <w:rFonts w:eastAsia="仿宋_GB2312"/>
              </w:rPr>
              <w:t>签字：</w:t>
            </w:r>
          </w:p>
        </w:tc>
        <w:tc>
          <w:tcPr>
            <w:tcW w:w="3960" w:type="dxa"/>
            <w:gridSpan w:val="2"/>
            <w:tcBorders>
              <w:top w:val="single" w:color="auto" w:sz="4" w:space="0"/>
            </w:tcBorders>
            <w:noWrap w:val="0"/>
            <w:vAlign w:val="center"/>
          </w:tcPr>
          <w:p>
            <w:pPr>
              <w:rPr>
                <w:rFonts w:eastAsia="仿宋_GB2312"/>
              </w:rPr>
            </w:pPr>
            <w:r>
              <w:rPr>
                <w:rFonts w:hint="eastAsia" w:eastAsia="仿宋_GB2312"/>
              </w:rPr>
              <w:t>日 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42" w:hRule="atLeast"/>
          <w:jc w:val="center"/>
        </w:trPr>
        <w:tc>
          <w:tcPr>
            <w:tcW w:w="9000" w:type="dxa"/>
            <w:gridSpan w:val="5"/>
            <w:noWrap w:val="0"/>
            <w:vAlign w:val="top"/>
          </w:tcPr>
          <w:p>
            <w:pPr>
              <w:spacing w:before="156" w:beforeLines="50"/>
              <w:ind w:left="712" w:hanging="843" w:hangingChars="339"/>
              <w:rPr>
                <w:rFonts w:eastAsia="楷体_GB2312"/>
              </w:rPr>
            </w:pPr>
            <w:r>
              <w:rPr>
                <w:rFonts w:eastAsia="仿宋_GB2312"/>
              </w:rPr>
              <w:t>注：</w:t>
            </w:r>
            <w:r>
              <w:rPr>
                <w:rFonts w:hint="eastAsia" w:eastAsia="仿宋_GB2312"/>
              </w:rPr>
              <w:t>1、</w:t>
            </w:r>
            <w:r>
              <w:rPr>
                <w:rFonts w:hint="eastAsia" w:eastAsia="楷体_GB2312"/>
              </w:rPr>
              <w:t>任务书正文应该包括问题描述、任务目标、进度要求或WBS、技术要求、规范要求等内容。“日”指工作日。</w:t>
            </w:r>
          </w:p>
          <w:p>
            <w:pPr>
              <w:ind w:left="912" w:leftChars="228" w:hanging="345" w:hangingChars="139"/>
              <w:rPr>
                <w:rFonts w:eastAsia="楷体_GB2312"/>
              </w:rPr>
            </w:pPr>
            <w:r>
              <w:rPr>
                <w:rFonts w:hint="eastAsia" w:eastAsia="楷体_GB2312"/>
              </w:rPr>
              <w:t>2、</w:t>
            </w:r>
            <w:r>
              <w:rPr>
                <w:rFonts w:eastAsia="楷体_GB2312"/>
              </w:rPr>
              <w:t>乙方对于</w:t>
            </w:r>
            <w:r>
              <w:rPr>
                <w:rFonts w:hint="eastAsia" w:eastAsia="楷体_GB2312"/>
              </w:rPr>
              <w:t>甲方委托的任务书</w:t>
            </w:r>
            <w:r>
              <w:rPr>
                <w:rFonts w:eastAsia="楷体_GB2312"/>
              </w:rPr>
              <w:t>有异议的，应该在签收后</w:t>
            </w:r>
            <w:r>
              <w:rPr>
                <w:rFonts w:hint="eastAsia" w:eastAsia="楷体_GB2312"/>
              </w:rPr>
              <w:t>2小时</w:t>
            </w:r>
            <w:r>
              <w:rPr>
                <w:rFonts w:eastAsia="楷体_GB2312"/>
              </w:rPr>
              <w:t>内提出</w:t>
            </w:r>
            <w:r>
              <w:rPr>
                <w:rFonts w:hint="eastAsia" w:eastAsia="楷体_GB2312"/>
              </w:rPr>
              <w:t>书面意见</w:t>
            </w:r>
            <w:r>
              <w:rPr>
                <w:rFonts w:eastAsia="楷体_GB2312"/>
              </w:rPr>
              <w:t>并递交甲方</w:t>
            </w:r>
            <w:r>
              <w:rPr>
                <w:rFonts w:hint="eastAsia" w:eastAsia="楷体_GB2312"/>
              </w:rPr>
              <w:t>；否则</w:t>
            </w:r>
            <w:r>
              <w:rPr>
                <w:rFonts w:eastAsia="楷体_GB2312"/>
              </w:rPr>
              <w:t>，视为乙方接受</w:t>
            </w:r>
            <w:r>
              <w:rPr>
                <w:rFonts w:hint="eastAsia" w:eastAsia="楷体_GB2312"/>
              </w:rPr>
              <w:t>任务书，乙方应按任务书要求实施</w:t>
            </w:r>
            <w:r>
              <w:rPr>
                <w:rFonts w:eastAsia="楷体_GB2312"/>
              </w:rPr>
              <w:t>。</w:t>
            </w:r>
          </w:p>
          <w:p>
            <w:pPr>
              <w:ind w:left="912" w:leftChars="228" w:hanging="345" w:hangingChars="139"/>
              <w:rPr>
                <w:rFonts w:eastAsia="仿宋_GB2312"/>
              </w:rPr>
            </w:pPr>
            <w:r>
              <w:rPr>
                <w:rFonts w:hint="eastAsia" w:eastAsia="楷体_GB2312"/>
              </w:rPr>
              <w:t>3、本任务书一式三份，甲乙双方各执一份，监理执一份备案。</w:t>
            </w:r>
          </w:p>
        </w:tc>
      </w:tr>
    </w:tbl>
    <w:p>
      <w:pPr>
        <w:pStyle w:val="4"/>
        <w:numPr>
          <w:ilvl w:val="0"/>
          <w:numId w:val="0"/>
        </w:numPr>
        <w:tabs>
          <w:tab w:val="left" w:pos="360"/>
        </w:tabs>
        <w:ind w:leftChars="0" w:firstLine="1188" w:firstLineChars="400"/>
        <w:rPr>
          <w:rFonts w:hint="default"/>
          <w:lang w:val="en-US" w:eastAsia="zh-CN"/>
        </w:rPr>
      </w:pPr>
      <w:bookmarkStart w:id="785" w:name="_Toc17334"/>
      <w:r>
        <w:rPr>
          <w:rFonts w:hint="eastAsia" w:ascii="仿宋_GB2312" w:eastAsia="仿宋_GB2312"/>
          <w:sz w:val="24"/>
        </w:rPr>
        <w:t>广州市公安局交通警察支队  制</w:t>
      </w:r>
      <w:bookmarkEnd w:id="785"/>
    </w:p>
    <w:p>
      <w:pPr>
        <w:pStyle w:val="4"/>
        <w:numPr>
          <w:ilvl w:val="0"/>
          <w:numId w:val="0"/>
        </w:numPr>
        <w:tabs>
          <w:tab w:val="left" w:pos="360"/>
        </w:tabs>
        <w:ind w:leftChars="0" w:firstLine="1188" w:firstLineChars="400"/>
        <w:rPr>
          <w:rFonts w:hint="eastAsia" w:ascii="仿宋_GB2312" w:eastAsia="仿宋_GB2312"/>
          <w:sz w:val="24"/>
        </w:rPr>
      </w:pPr>
      <w:r>
        <w:rPr>
          <w:rFonts w:hint="eastAsia" w:ascii="仿宋_GB2312" w:eastAsia="仿宋_GB2312"/>
          <w:sz w:val="24"/>
        </w:rPr>
        <w:t xml:space="preserve">     </w:t>
      </w:r>
    </w:p>
    <w:p>
      <w:pPr>
        <w:rPr>
          <w:rFonts w:eastAsia="仿宋_GB2312"/>
          <w:sz w:val="24"/>
        </w:rPr>
      </w:pPr>
    </w:p>
    <w:p>
      <w:pPr>
        <w:pStyle w:val="4"/>
        <w:numPr>
          <w:ilvl w:val="0"/>
          <w:numId w:val="0"/>
        </w:numPr>
        <w:tabs>
          <w:tab w:val="left" w:pos="360"/>
        </w:tabs>
        <w:ind w:leftChars="0"/>
        <w:rPr>
          <w:rFonts w:hint="default"/>
          <w:lang w:val="en-US"/>
        </w:rPr>
      </w:pPr>
    </w:p>
    <w:p>
      <w:pPr>
        <w:pStyle w:val="4"/>
        <w:numPr>
          <w:ilvl w:val="-1"/>
          <w:numId w:val="0"/>
        </w:numPr>
        <w:ind w:left="0" w:firstLine="0"/>
        <w:jc w:val="both"/>
        <w:rPr>
          <w:rFonts w:hint="eastAsia"/>
          <w:lang w:eastAsia="zh-CN"/>
        </w:rPr>
      </w:pPr>
    </w:p>
    <w:p/>
    <w:sectPr>
      <w:headerReference r:id="rId8" w:type="default"/>
      <w:footerReference r:id="rId9" w:type="default"/>
      <w:pgSz w:w="11906" w:h="16838"/>
      <w:pgMar w:top="1134" w:right="1089" w:bottom="1134" w:left="1089" w:header="851" w:footer="992" w:gutter="23"/>
      <w:pgNumType w:fmt="decimal"/>
      <w:cols w:space="720" w:num="1"/>
      <w:docGrid w:type="linesAndChars" w:linePitch="422" w:charSpace="195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华文细黑">
    <w:panose1 w:val="02010600040101010101"/>
    <w:charset w:val="86"/>
    <w:family w:val="auto"/>
    <w:pitch w:val="default"/>
    <w:sig w:usb0="00000287" w:usb1="080F0000" w:usb2="00000000" w:usb3="00000000" w:csb0="0004009F" w:csb1="DFD7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Segoe UI">
    <w:panose1 w:val="020B0502040204020203"/>
    <w:charset w:val="00"/>
    <w:family w:val="auto"/>
    <w:pitch w:val="default"/>
    <w:sig w:usb0="E4002EFF" w:usb1="C000E47F" w:usb2="00000009" w:usb3="00000000" w:csb0="200001FF" w:csb1="00000000"/>
  </w:font>
  <w:font w:name="Wingdings 2">
    <w:panose1 w:val="05020102010507070707"/>
    <w:charset w:val="02"/>
    <w:family w:val="roman"/>
    <w:pitch w:val="default"/>
    <w:sig w:usb0="00000000" w:usb1="00000000" w:usb2="00000000" w:usb3="00000000" w:csb0="8000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方正小标宋简体">
    <w:panose1 w:val="02000000000000000000"/>
    <w:charset w:val="86"/>
    <w:family w:val="auto"/>
    <w:pitch w:val="default"/>
    <w:sig w:usb0="00000001" w:usb1="080E0000" w:usb2="00000000" w:usb3="00000000" w:csb0="00040000" w:csb1="00000000"/>
  </w:font>
  <w:font w:name="方正小标宋_GBK">
    <w:altName w:val="Arial Unicode MS"/>
    <w:panose1 w:val="03000509000000000000"/>
    <w:charset w:val="86"/>
    <w:family w:val="script"/>
    <w:pitch w:val="default"/>
    <w:sig w:usb0="00000000" w:usb1="00000000" w:usb2="00000000" w:usb3="00000000" w:csb0="00040000" w:csb1="00000000"/>
  </w:font>
  <w:font w:name="方正大标宋简体">
    <w:altName w:val="Arial Unicode MS"/>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16" name="文本框 4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291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DWhyQ0AgAAZQQAAA4AAABkcnMvZTJvRG9jLnhtbK1UzY7TMBC+I/EO&#10;lu80aYGq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w1ockNAIAAGUEAAAOAAAAAAAAAAEAIAAAAB8BAABkcnMvZTJvRG9jLnhtbFBL&#10;BQYAAAAABgAGAFkBAADFBQAAAAA=&#10;">
              <v:fill on="f" focussize="0,0"/>
              <v:stroke on="f" weight="0.5pt"/>
              <v:imagedata o:title=""/>
              <o:lock v:ext="edit" aspectratio="f"/>
              <v:textbox inset="0mm,0mm,0mm,0mm" style="mso-fit-shape-to-text:t;">
                <w:txbxContent>
                  <w:p>
                    <w:pPr>
                      <w:pStyle w:val="1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291</w:t>
                    </w:r>
                    <w:r>
                      <w:fldChar w:fldCharType="end"/>
                    </w:r>
                    <w:r>
                      <w:t xml:space="preserve"> 页</w:t>
                    </w:r>
                  </w:p>
                </w:txbxContent>
              </v:textbox>
            </v:shape>
          </w:pict>
        </mc:Fallback>
      </mc:AlternateContent>
    </w:r>
  </w:p>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17" name="文本框 4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291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tqGbg0AgAAZQ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bahm4NAIAAGUEAAAOAAAAAAAAAAEAIAAAAB8BAABkcnMvZTJvRG9jLnhtbFBL&#10;BQYAAAAABgAGAFkBAADFBQAAAAA=&#10;">
              <v:fill on="f" focussize="0,0"/>
              <v:stroke on="f" weight="0.5pt"/>
              <v:imagedata o:title=""/>
              <o:lock v:ext="edit" aspectratio="f"/>
              <v:textbox inset="0mm,0mm,0mm,0mm" style="mso-fit-shape-to-text:t;">
                <w:txbxContent>
                  <w:p>
                    <w:pPr>
                      <w:pStyle w:val="14"/>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291</w:t>
                    </w:r>
                    <w:r>
                      <w:fldChar w:fldCharType="end"/>
                    </w:r>
                    <w:r>
                      <w:t xml:space="preserve"> 页</w:t>
                    </w:r>
                  </w:p>
                </w:txbxContent>
              </v:textbox>
            </v:shape>
          </w:pict>
        </mc:Fallback>
      </mc:AlternateContent>
    </w:r>
  </w:p>
  <w:p>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18" name="文本框 4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291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al8eY0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WpfHmNAIAAGUEAAAOAAAAAAAAAAEAIAAAAB8BAABkcnMvZTJvRG9jLnhtbFBL&#10;BQYAAAAABgAGAFkBAADFBQAAAAA=&#10;">
              <v:fill on="f" focussize="0,0"/>
              <v:stroke on="f" weight="0.5pt"/>
              <v:imagedata o:title=""/>
              <o:lock v:ext="edit" aspectratio="f"/>
              <v:textbox inset="0mm,0mm,0mm,0mm" style="mso-fit-shape-to-text:t;">
                <w:txbxContent>
                  <w:p>
                    <w:pPr>
                      <w:pStyle w:val="14"/>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291</w:t>
                    </w:r>
                    <w:r>
                      <w:fldChar w:fldCharType="end"/>
                    </w:r>
                    <w:r>
                      <w:t xml:space="preserve"> 页</w:t>
                    </w:r>
                  </w:p>
                </w:txbxContent>
              </v:textbox>
            </v:shape>
          </w:pict>
        </mc:Fallback>
      </mc:AlternateContent>
    </w:r>
  </w:p>
  <w:p>
    <w:pPr>
      <w:pStyle w:val="1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19" name="文本框 4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t xml:space="preserve">第 </w:t>
                          </w:r>
                          <w:r>
                            <w:fldChar w:fldCharType="begin"/>
                          </w:r>
                          <w:r>
                            <w:instrText xml:space="preserve"> PAGE  \* MERGEFORMAT </w:instrText>
                          </w:r>
                          <w:r>
                            <w:fldChar w:fldCharType="separate"/>
                          </w:r>
                          <w:r>
                            <w:t>91</w:t>
                          </w:r>
                          <w:r>
                            <w:fldChar w:fldCharType="end"/>
                          </w:r>
                          <w:r>
                            <w:t xml:space="preserve"> 页 共 </w:t>
                          </w:r>
                          <w:r>
                            <w:fldChar w:fldCharType="begin"/>
                          </w:r>
                          <w:r>
                            <w:instrText xml:space="preserve"> NUMPAGES  \* MERGEFORMAT </w:instrText>
                          </w:r>
                          <w:r>
                            <w:fldChar w:fldCharType="separate"/>
                          </w:r>
                          <w:r>
                            <w:t>291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Zb3o0AgAAZQ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9GW96NAIAAGUEAAAOAAAAAAAAAAEAIAAAAB8BAABkcnMvZTJvRG9jLnhtbFBL&#10;BQYAAAAABgAGAFkBAADFBQAAAAA=&#10;">
              <v:fill on="f" focussize="0,0"/>
              <v:stroke on="f" weight="0.5pt"/>
              <v:imagedata o:title=""/>
              <o:lock v:ext="edit" aspectratio="f"/>
              <v:textbox inset="0mm,0mm,0mm,0mm" style="mso-fit-shape-to-text:t;">
                <w:txbxContent>
                  <w:p>
                    <w:pPr>
                      <w:pStyle w:val="14"/>
                    </w:pPr>
                    <w:r>
                      <w:t xml:space="preserve">第 </w:t>
                    </w:r>
                    <w:r>
                      <w:fldChar w:fldCharType="begin"/>
                    </w:r>
                    <w:r>
                      <w:instrText xml:space="preserve"> PAGE  \* MERGEFORMAT </w:instrText>
                    </w:r>
                    <w:r>
                      <w:fldChar w:fldCharType="separate"/>
                    </w:r>
                    <w:r>
                      <w:t>91</w:t>
                    </w:r>
                    <w:r>
                      <w:fldChar w:fldCharType="end"/>
                    </w:r>
                    <w:r>
                      <w:t xml:space="preserve"> 页 共 </w:t>
                    </w:r>
                    <w:r>
                      <w:fldChar w:fldCharType="begin"/>
                    </w:r>
                    <w:r>
                      <w:instrText xml:space="preserve"> NUMPAGES  \* MERGEFORMAT </w:instrText>
                    </w:r>
                    <w:r>
                      <w:fldChar w:fldCharType="separate"/>
                    </w:r>
                    <w:r>
                      <w:t>291</w:t>
                    </w:r>
                    <w:r>
                      <w:fldChar w:fldCharType="end"/>
                    </w:r>
                    <w:r>
                      <w:t xml:space="preserve"> 页</w:t>
                    </w:r>
                  </w:p>
                </w:txbxContent>
              </v:textbox>
            </v:shape>
          </w:pict>
        </mc:Fallback>
      </mc:AlternateContent>
    </w:r>
  </w:p>
  <w:p>
    <w:pPr>
      <w:pStyle w:val="1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1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291</w:t>
                          </w:r>
                          <w:r>
                            <w:fldChar w:fldCharType="end"/>
                          </w:r>
                          <w:r>
                            <w:t xml:space="preserve"> 页</w:t>
                          </w:r>
                        </w:p>
                      </w:txbxContent>
                    </wps:txbx>
                    <wps:bodyPr vert="horz" wrap="none" lIns="0" tIns="0" rIns="0" bIns="0" anchor="t" anchorCtr="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LNJWO7QAAAABQEAAA8A&#10;AAAAAAAAAQAgAAAAIgAAAGRycy9kb3ducmV2LnhtbFBLAQIUABQAAAAIAIdO4kBRNsmX5gEAAMcD&#10;AAAOAAAAAAAAAAEAIAAAAB8BAABkcnMvZTJvRG9jLnhtbFBLBQYAAAAABgAGAFkBAAB3BQAAAAA=&#10;">
              <v:fill on="f" focussize="0,0"/>
              <v:stroke on="f" weight="0.5pt"/>
              <v:imagedata o:title=""/>
              <o:lock v:ext="edit" aspectratio="f"/>
              <v:textbox inset="0mm,0mm,0mm,0mm" style="mso-fit-shape-to-text:t;">
                <w:txbxContent>
                  <w:p>
                    <w:pPr>
                      <w:pStyle w:val="1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291</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4018C2"/>
    <w:multiLevelType w:val="singleLevel"/>
    <w:tmpl w:val="9C4018C2"/>
    <w:lvl w:ilvl="0" w:tentative="0">
      <w:start w:val="1"/>
      <w:numFmt w:val="decimal"/>
      <w:suff w:val="nothing"/>
      <w:lvlText w:val="（%1）"/>
      <w:lvlJc w:val="left"/>
    </w:lvl>
  </w:abstractNum>
  <w:abstractNum w:abstractNumId="1">
    <w:nsid w:val="9DA40C8B"/>
    <w:multiLevelType w:val="singleLevel"/>
    <w:tmpl w:val="9DA40C8B"/>
    <w:lvl w:ilvl="0" w:tentative="0">
      <w:start w:val="1"/>
      <w:numFmt w:val="decimal"/>
      <w:suff w:val="nothing"/>
      <w:lvlText w:val="%1）"/>
      <w:lvlJc w:val="left"/>
    </w:lvl>
  </w:abstractNum>
  <w:abstractNum w:abstractNumId="2">
    <w:nsid w:val="E57EEC30"/>
    <w:multiLevelType w:val="singleLevel"/>
    <w:tmpl w:val="E57EEC30"/>
    <w:lvl w:ilvl="0" w:tentative="0">
      <w:start w:val="1"/>
      <w:numFmt w:val="chineseCounting"/>
      <w:suff w:val="nothing"/>
      <w:lvlText w:val="%1、"/>
      <w:lvlJc w:val="left"/>
      <w:pPr>
        <w:ind w:left="568" w:firstLine="0"/>
      </w:pPr>
      <w:rPr>
        <w:rFonts w:hint="eastAsia"/>
      </w:rPr>
    </w:lvl>
  </w:abstractNum>
  <w:abstractNum w:abstractNumId="3">
    <w:nsid w:val="F0553A6B"/>
    <w:multiLevelType w:val="singleLevel"/>
    <w:tmpl w:val="F0553A6B"/>
    <w:lvl w:ilvl="0" w:tentative="0">
      <w:start w:val="1"/>
      <w:numFmt w:val="decimal"/>
      <w:lvlText w:val="%1."/>
      <w:lvlJc w:val="left"/>
      <w:pPr>
        <w:ind w:left="425" w:hanging="425"/>
      </w:pPr>
      <w:rPr>
        <w:rFonts w:hint="default"/>
      </w:rPr>
    </w:lvl>
  </w:abstractNum>
  <w:abstractNum w:abstractNumId="4">
    <w:nsid w:val="05A65CA1"/>
    <w:multiLevelType w:val="multilevel"/>
    <w:tmpl w:val="05A65CA1"/>
    <w:lvl w:ilvl="0" w:tentative="0">
      <w:start w:val="1"/>
      <w:numFmt w:val="decimal"/>
      <w:lvlText w:val="(%1)"/>
      <w:lvlJc w:val="left"/>
      <w:pPr>
        <w:tabs>
          <w:tab w:val="left" w:pos="1080"/>
        </w:tabs>
        <w:ind w:left="1080" w:hanging="60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
    <w:nsid w:val="07C82ACA"/>
    <w:multiLevelType w:val="multilevel"/>
    <w:tmpl w:val="07C82ACA"/>
    <w:lvl w:ilvl="0" w:tentative="0">
      <w:start w:val="1"/>
      <w:numFmt w:val="decimal"/>
      <w:lvlText w:val="（%1）"/>
      <w:lvlJc w:val="left"/>
      <w:pPr>
        <w:tabs>
          <w:tab w:val="left" w:pos="2339"/>
        </w:tabs>
        <w:ind w:left="2339" w:hanging="720"/>
      </w:pPr>
    </w:lvl>
    <w:lvl w:ilvl="1" w:tentative="0">
      <w:start w:val="1"/>
      <w:numFmt w:val="lowerLetter"/>
      <w:lvlText w:val="%2)"/>
      <w:lvlJc w:val="left"/>
      <w:pPr>
        <w:tabs>
          <w:tab w:val="left" w:pos="2459"/>
        </w:tabs>
        <w:ind w:left="2459" w:hanging="42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
    <w:nsid w:val="0C1C34D2"/>
    <w:multiLevelType w:val="multilevel"/>
    <w:tmpl w:val="0C1C34D2"/>
    <w:lvl w:ilvl="0" w:tentative="0">
      <w:start w:val="1"/>
      <w:numFmt w:val="decimal"/>
      <w:lvlText w:val="(%1)"/>
      <w:lvlJc w:val="left"/>
      <w:pPr>
        <w:tabs>
          <w:tab w:val="left" w:pos="1560"/>
        </w:tabs>
        <w:ind w:left="1560" w:hanging="1080"/>
      </w:pPr>
    </w:lvl>
    <w:lvl w:ilvl="1" w:tentative="0">
      <w:start w:val="1"/>
      <w:numFmt w:val="decimal"/>
      <w:lvlText w:val="（%2）"/>
      <w:lvlJc w:val="left"/>
      <w:pPr>
        <w:tabs>
          <w:tab w:val="left" w:pos="1620"/>
        </w:tabs>
        <w:ind w:left="1620" w:hanging="72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7">
    <w:nsid w:val="137E70B5"/>
    <w:multiLevelType w:val="multilevel"/>
    <w:tmpl w:val="137E70B5"/>
    <w:lvl w:ilvl="0" w:tentative="0">
      <w:start w:val="1"/>
      <w:numFmt w:val="japaneseCounting"/>
      <w:lvlText w:val="%1、"/>
      <w:lvlJc w:val="left"/>
      <w:pPr>
        <w:tabs>
          <w:tab w:val="left" w:pos="720"/>
        </w:tabs>
        <w:ind w:left="720" w:hanging="720"/>
      </w:pPr>
    </w:lvl>
    <w:lvl w:ilvl="1" w:tentative="0">
      <w:start w:val="1"/>
      <w:numFmt w:val="decimal"/>
      <w:lvlText w:val="%2．"/>
      <w:lvlJc w:val="left"/>
      <w:pPr>
        <w:tabs>
          <w:tab w:val="left" w:pos="1140"/>
        </w:tabs>
        <w:ind w:left="1140" w:hanging="720"/>
      </w:pPr>
    </w:lvl>
    <w:lvl w:ilvl="2" w:tentative="0">
      <w:start w:val="0"/>
      <w:numFmt w:val="bullet"/>
      <w:lvlText w:val="★"/>
      <w:lvlJc w:val="left"/>
      <w:pPr>
        <w:tabs>
          <w:tab w:val="left" w:pos="1200"/>
        </w:tabs>
        <w:ind w:left="1200" w:hanging="360"/>
      </w:pPr>
      <w:rPr>
        <w:rFonts w:hint="eastAsia" w:ascii="宋体" w:hAnsi="宋体" w:eastAsia="宋体" w:cs="Times New Roman"/>
      </w:r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8">
    <w:nsid w:val="1E153F58"/>
    <w:multiLevelType w:val="multilevel"/>
    <w:tmpl w:val="1E153F58"/>
    <w:lvl w:ilvl="0" w:tentative="0">
      <w:start w:val="1"/>
      <w:numFmt w:val="decimal"/>
      <w:lvlText w:val="（%1）"/>
      <w:lvlJc w:val="left"/>
      <w:pPr>
        <w:tabs>
          <w:tab w:val="left" w:pos="2609"/>
        </w:tabs>
        <w:ind w:left="2609"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9">
    <w:nsid w:val="1EABA6AF"/>
    <w:multiLevelType w:val="singleLevel"/>
    <w:tmpl w:val="1EABA6AF"/>
    <w:lvl w:ilvl="0" w:tentative="0">
      <w:start w:val="1"/>
      <w:numFmt w:val="decimal"/>
      <w:lvlText w:val="%1."/>
      <w:lvlJc w:val="left"/>
      <w:pPr>
        <w:tabs>
          <w:tab w:val="left" w:pos="312"/>
        </w:tabs>
      </w:pPr>
    </w:lvl>
  </w:abstractNum>
  <w:abstractNum w:abstractNumId="10">
    <w:nsid w:val="253A68C1"/>
    <w:multiLevelType w:val="multilevel"/>
    <w:tmpl w:val="253A68C1"/>
    <w:lvl w:ilvl="0" w:tentative="0">
      <w:start w:val="1"/>
      <w:numFmt w:val="decimal"/>
      <w:lvlText w:val="(%1)"/>
      <w:lvlJc w:val="left"/>
      <w:pPr>
        <w:tabs>
          <w:tab w:val="left" w:pos="1440"/>
        </w:tabs>
        <w:ind w:left="1440" w:hanging="9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1">
    <w:nsid w:val="266F2840"/>
    <w:multiLevelType w:val="multilevel"/>
    <w:tmpl w:val="266F2840"/>
    <w:lvl w:ilvl="0" w:tentative="0">
      <w:start w:val="1"/>
      <w:numFmt w:val="decimal"/>
      <w:lvlText w:val="(%1)"/>
      <w:lvlJc w:val="left"/>
      <w:pPr>
        <w:tabs>
          <w:tab w:val="left" w:pos="1080"/>
        </w:tabs>
        <w:ind w:left="1080" w:hanging="60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2">
    <w:nsid w:val="32C43DC6"/>
    <w:multiLevelType w:val="multilevel"/>
    <w:tmpl w:val="32C43DC6"/>
    <w:lvl w:ilvl="0" w:tentative="0">
      <w:start w:val="1"/>
      <w:numFmt w:val="decimal"/>
      <w:lvlText w:val="(%1)"/>
      <w:lvlJc w:val="left"/>
      <w:pPr>
        <w:tabs>
          <w:tab w:val="left" w:pos="1560"/>
        </w:tabs>
        <w:ind w:left="1560" w:hanging="60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3">
    <w:nsid w:val="36B74DA9"/>
    <w:multiLevelType w:val="multilevel"/>
    <w:tmpl w:val="36B74DA9"/>
    <w:lvl w:ilvl="0" w:tentative="0">
      <w:start w:val="1"/>
      <w:numFmt w:val="decimal"/>
      <w:lvlText w:val="(%1)"/>
      <w:lvlJc w:val="left"/>
      <w:pPr>
        <w:tabs>
          <w:tab w:val="left" w:pos="1080"/>
        </w:tabs>
        <w:ind w:left="1080" w:hanging="60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4">
    <w:nsid w:val="3B2E0A0E"/>
    <w:multiLevelType w:val="multilevel"/>
    <w:tmpl w:val="3B2E0A0E"/>
    <w:lvl w:ilvl="0" w:tentative="0">
      <w:start w:val="1"/>
      <w:numFmt w:val="decimal"/>
      <w:lvlText w:val="(%1)"/>
      <w:lvlJc w:val="left"/>
      <w:pPr>
        <w:tabs>
          <w:tab w:val="left" w:pos="1080"/>
        </w:tabs>
        <w:ind w:left="1080" w:hanging="600"/>
      </w:pPr>
    </w:lvl>
    <w:lvl w:ilvl="1" w:tentative="0">
      <w:start w:val="1"/>
      <w:numFmt w:val="decimal"/>
      <w:lvlText w:val="（%2）"/>
      <w:lvlJc w:val="left"/>
      <w:pPr>
        <w:tabs>
          <w:tab w:val="left" w:pos="1620"/>
        </w:tabs>
        <w:ind w:left="1620" w:hanging="720"/>
      </w:pPr>
      <w:rPr>
        <w:rFonts w:ascii="宋体"/>
        <w:color w:val="auto"/>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5">
    <w:nsid w:val="3E0758DE"/>
    <w:multiLevelType w:val="multilevel"/>
    <w:tmpl w:val="3E0758DE"/>
    <w:lvl w:ilvl="0" w:tentative="0">
      <w:start w:val="1"/>
      <w:numFmt w:val="decimal"/>
      <w:lvlText w:val="(%1)"/>
      <w:lvlJc w:val="left"/>
      <w:pPr>
        <w:tabs>
          <w:tab w:val="left" w:pos="1080"/>
        </w:tabs>
        <w:ind w:left="1080" w:hanging="60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6">
    <w:nsid w:val="42D478CF"/>
    <w:multiLevelType w:val="multilevel"/>
    <w:tmpl w:val="42D478CF"/>
    <w:lvl w:ilvl="0" w:tentative="0">
      <w:start w:val="1"/>
      <w:numFmt w:val="decimal"/>
      <w:lvlText w:val="(%1)"/>
      <w:lvlJc w:val="left"/>
      <w:pPr>
        <w:tabs>
          <w:tab w:val="left" w:pos="1080"/>
        </w:tabs>
        <w:ind w:left="1080" w:hanging="60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7">
    <w:nsid w:val="45773A5A"/>
    <w:multiLevelType w:val="multilevel"/>
    <w:tmpl w:val="45773A5A"/>
    <w:lvl w:ilvl="0" w:tentative="0">
      <w:start w:val="8"/>
      <w:numFmt w:val="bullet"/>
      <w:lvlText w:val="◆"/>
      <w:lvlJc w:val="left"/>
      <w:pPr>
        <w:ind w:left="840" w:hanging="360"/>
      </w:pPr>
      <w:rPr>
        <w:rFonts w:hint="eastAsia" w:ascii="仿宋" w:hAnsi="仿宋" w:eastAsia="仿宋" w:cs="Calibri"/>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8">
    <w:nsid w:val="46D47E00"/>
    <w:multiLevelType w:val="multilevel"/>
    <w:tmpl w:val="46D47E00"/>
    <w:lvl w:ilvl="0" w:tentative="0">
      <w:start w:val="1"/>
      <w:numFmt w:val="decimal"/>
      <w:lvlText w:val="(%1)"/>
      <w:lvlJc w:val="left"/>
      <w:pPr>
        <w:tabs>
          <w:tab w:val="left" w:pos="960"/>
        </w:tabs>
        <w:ind w:left="960" w:hanging="48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9">
    <w:nsid w:val="4B8852AC"/>
    <w:multiLevelType w:val="multilevel"/>
    <w:tmpl w:val="4B8852AC"/>
    <w:lvl w:ilvl="0" w:tentative="0">
      <w:start w:val="1"/>
      <w:numFmt w:val="decimal"/>
      <w:lvlText w:val="%1"/>
      <w:lvlJc w:val="left"/>
      <w:pPr>
        <w:tabs>
          <w:tab w:val="left" w:pos="432"/>
        </w:tabs>
        <w:ind w:left="432" w:hanging="432"/>
      </w:pPr>
      <w:rPr>
        <w:rFonts w:hint="default" w:ascii="Tahoma" w:hAnsi="Tahoma" w:cs="Tahoma"/>
        <w:b w:val="0"/>
        <w:sz w:val="32"/>
        <w:szCs w:val="32"/>
      </w:rPr>
    </w:lvl>
    <w:lvl w:ilvl="1" w:tentative="0">
      <w:start w:val="1"/>
      <w:numFmt w:val="decimal"/>
      <w:pStyle w:val="4"/>
      <w:lvlText w:val="%1.%2"/>
      <w:lvlJc w:val="left"/>
      <w:pPr>
        <w:tabs>
          <w:tab w:val="left" w:pos="576"/>
        </w:tabs>
        <w:ind w:left="576" w:hanging="576"/>
      </w:pPr>
      <w:rPr>
        <w:rFonts w:hint="default" w:ascii="Tahoma" w:hAnsi="Tahoma" w:cs="Tahoma"/>
        <w:b w:val="0"/>
        <w:sz w:val="30"/>
        <w:szCs w:val="30"/>
      </w:rPr>
    </w:lvl>
    <w:lvl w:ilvl="2" w:tentative="0">
      <w:start w:val="1"/>
      <w:numFmt w:val="decimal"/>
      <w:pStyle w:val="5"/>
      <w:lvlText w:val="%1.%2.%3"/>
      <w:lvlJc w:val="left"/>
      <w:pPr>
        <w:tabs>
          <w:tab w:val="left" w:pos="720"/>
        </w:tabs>
        <w:ind w:left="720" w:hanging="720"/>
      </w:pPr>
      <w:rPr>
        <w:rFonts w:hint="default" w:ascii="Tahoma" w:hAnsi="Tahoma" w:cs="Tahoma"/>
        <w:b w:val="0"/>
      </w:rPr>
    </w:lvl>
    <w:lvl w:ilvl="3" w:tentative="0">
      <w:start w:val="1"/>
      <w:numFmt w:val="decimal"/>
      <w:lvlText w:val="%1.%2.%3.%4"/>
      <w:lvlJc w:val="left"/>
      <w:pPr>
        <w:tabs>
          <w:tab w:val="left" w:pos="864"/>
        </w:tabs>
        <w:ind w:left="864" w:hanging="864"/>
      </w:pPr>
      <w:rPr>
        <w:rFonts w:hint="default" w:ascii="Arial" w:hAnsi="Arial" w:cs="Arial"/>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20">
    <w:nsid w:val="55CC2CEE"/>
    <w:multiLevelType w:val="multilevel"/>
    <w:tmpl w:val="55CC2CEE"/>
    <w:lvl w:ilvl="0" w:tentative="0">
      <w:start w:val="1"/>
      <w:numFmt w:val="decimal"/>
      <w:lvlText w:val="(%1)"/>
      <w:lvlJc w:val="left"/>
      <w:pPr>
        <w:tabs>
          <w:tab w:val="left" w:pos="1440"/>
        </w:tabs>
        <w:ind w:left="1440" w:hanging="9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1">
    <w:nsid w:val="57D559DE"/>
    <w:multiLevelType w:val="multilevel"/>
    <w:tmpl w:val="57D559DE"/>
    <w:lvl w:ilvl="0" w:tentative="0">
      <w:start w:val="1"/>
      <w:numFmt w:val="decimal"/>
      <w:lvlText w:val="(%1)"/>
      <w:lvlJc w:val="left"/>
      <w:pPr>
        <w:tabs>
          <w:tab w:val="left" w:pos="1080"/>
        </w:tabs>
        <w:ind w:left="1080" w:hanging="60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2">
    <w:nsid w:val="5B691D0A"/>
    <w:multiLevelType w:val="multilevel"/>
    <w:tmpl w:val="5B691D0A"/>
    <w:lvl w:ilvl="0" w:tentative="0">
      <w:start w:val="1"/>
      <w:numFmt w:val="decimal"/>
      <w:lvlText w:val="(%1)"/>
      <w:lvlJc w:val="left"/>
      <w:pPr>
        <w:tabs>
          <w:tab w:val="left" w:pos="1560"/>
        </w:tabs>
        <w:ind w:left="1560" w:hanging="1080"/>
      </w:pPr>
    </w:lvl>
    <w:lvl w:ilvl="1" w:tentative="0">
      <w:start w:val="4"/>
      <w:numFmt w:val="decimal"/>
      <w:lvlText w:val="(%2)"/>
      <w:lvlJc w:val="left"/>
      <w:pPr>
        <w:tabs>
          <w:tab w:val="left" w:pos="1410"/>
        </w:tabs>
        <w:ind w:left="1410" w:hanging="51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3">
    <w:nsid w:val="5EEA705D"/>
    <w:multiLevelType w:val="multilevel"/>
    <w:tmpl w:val="5EEA705D"/>
    <w:lvl w:ilvl="0" w:tentative="0">
      <w:start w:val="1"/>
      <w:numFmt w:val="decimal"/>
      <w:lvlText w:val="(%1)"/>
      <w:lvlJc w:val="left"/>
      <w:pPr>
        <w:tabs>
          <w:tab w:val="left" w:pos="1080"/>
        </w:tabs>
        <w:ind w:left="1080" w:hanging="60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4">
    <w:nsid w:val="62256771"/>
    <w:multiLevelType w:val="multilevel"/>
    <w:tmpl w:val="62256771"/>
    <w:lvl w:ilvl="0" w:tentative="0">
      <w:start w:val="1"/>
      <w:numFmt w:val="decimal"/>
      <w:lvlText w:val="(%1)"/>
      <w:lvlJc w:val="left"/>
      <w:pPr>
        <w:tabs>
          <w:tab w:val="left" w:pos="960"/>
        </w:tabs>
        <w:ind w:left="960" w:hanging="480"/>
      </w:pPr>
    </w:lvl>
    <w:lvl w:ilvl="1" w:tentative="0">
      <w:start w:val="1"/>
      <w:numFmt w:val="decimal"/>
      <w:lvlText w:val="（%2）"/>
      <w:lvlJc w:val="left"/>
      <w:pPr>
        <w:tabs>
          <w:tab w:val="left" w:pos="1980"/>
        </w:tabs>
        <w:ind w:left="1980" w:hanging="108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5">
    <w:nsid w:val="6236AC8F"/>
    <w:multiLevelType w:val="singleLevel"/>
    <w:tmpl w:val="6236AC8F"/>
    <w:lvl w:ilvl="0" w:tentative="0">
      <w:start w:val="14"/>
      <w:numFmt w:val="decimal"/>
      <w:lvlText w:val="%1."/>
      <w:lvlJc w:val="left"/>
      <w:pPr>
        <w:tabs>
          <w:tab w:val="left" w:pos="312"/>
        </w:tabs>
      </w:pPr>
    </w:lvl>
  </w:abstractNum>
  <w:abstractNum w:abstractNumId="26">
    <w:nsid w:val="69774DF0"/>
    <w:multiLevelType w:val="multilevel"/>
    <w:tmpl w:val="69774DF0"/>
    <w:lvl w:ilvl="0" w:tentative="0">
      <w:start w:val="1"/>
      <w:numFmt w:val="decimal"/>
      <w:lvlText w:val="(%1)"/>
      <w:lvlJc w:val="left"/>
      <w:pPr>
        <w:tabs>
          <w:tab w:val="left" w:pos="1350"/>
        </w:tabs>
        <w:ind w:left="1350" w:hanging="870"/>
      </w:pPr>
    </w:lvl>
    <w:lvl w:ilvl="1" w:tentative="0">
      <w:start w:val="1"/>
      <w:numFmt w:val="decimal"/>
      <w:lvlText w:val="%2."/>
      <w:lvlJc w:val="left"/>
      <w:pPr>
        <w:tabs>
          <w:tab w:val="left" w:pos="1260"/>
        </w:tabs>
        <w:ind w:left="126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7">
    <w:nsid w:val="6B1548AB"/>
    <w:multiLevelType w:val="multilevel"/>
    <w:tmpl w:val="6B1548AB"/>
    <w:lvl w:ilvl="0" w:tentative="0">
      <w:start w:val="1"/>
      <w:numFmt w:val="decimal"/>
      <w:lvlText w:val="(%1)"/>
      <w:lvlJc w:val="left"/>
      <w:pPr>
        <w:tabs>
          <w:tab w:val="left" w:pos="990"/>
        </w:tabs>
        <w:ind w:left="990" w:hanging="99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8">
    <w:nsid w:val="6C1074F8"/>
    <w:multiLevelType w:val="multilevel"/>
    <w:tmpl w:val="6C1074F8"/>
    <w:lvl w:ilvl="0" w:tentative="0">
      <w:start w:val="1"/>
      <w:numFmt w:val="decimal"/>
      <w:lvlText w:val="(%1)"/>
      <w:lvlJc w:val="left"/>
      <w:pPr>
        <w:tabs>
          <w:tab w:val="left" w:pos="1110"/>
        </w:tabs>
        <w:ind w:left="1110" w:hanging="510"/>
      </w:pPr>
      <w:rPr>
        <w:color w:val="auto"/>
      </w:rPr>
    </w:lvl>
    <w:lvl w:ilvl="1" w:tentative="0">
      <w:start w:val="1"/>
      <w:numFmt w:val="decimal"/>
      <w:lvlText w:val="(%2)"/>
      <w:lvlJc w:val="left"/>
      <w:pPr>
        <w:tabs>
          <w:tab w:val="left" w:pos="1410"/>
        </w:tabs>
        <w:ind w:left="1410" w:hanging="390"/>
      </w:pPr>
    </w:lvl>
    <w:lvl w:ilvl="2" w:tentative="0">
      <w:start w:val="1"/>
      <w:numFmt w:val="decimal"/>
      <w:lvlText w:val="%3."/>
      <w:lvlJc w:val="left"/>
      <w:pPr>
        <w:tabs>
          <w:tab w:val="left" w:pos="2280"/>
        </w:tabs>
        <w:ind w:left="2280" w:hanging="360"/>
      </w:pPr>
    </w:lvl>
    <w:lvl w:ilvl="3" w:tentative="0">
      <w:start w:val="1"/>
      <w:numFmt w:val="decimal"/>
      <w:lvlText w:val="%4."/>
      <w:lvlJc w:val="left"/>
      <w:pPr>
        <w:tabs>
          <w:tab w:val="left" w:pos="3000"/>
        </w:tabs>
        <w:ind w:left="3000" w:hanging="360"/>
      </w:pPr>
    </w:lvl>
    <w:lvl w:ilvl="4" w:tentative="0">
      <w:start w:val="1"/>
      <w:numFmt w:val="decimal"/>
      <w:lvlText w:val="%5."/>
      <w:lvlJc w:val="left"/>
      <w:pPr>
        <w:tabs>
          <w:tab w:val="left" w:pos="3720"/>
        </w:tabs>
        <w:ind w:left="3720" w:hanging="360"/>
      </w:pPr>
    </w:lvl>
    <w:lvl w:ilvl="5" w:tentative="0">
      <w:start w:val="1"/>
      <w:numFmt w:val="decimal"/>
      <w:lvlText w:val="%6."/>
      <w:lvlJc w:val="left"/>
      <w:pPr>
        <w:tabs>
          <w:tab w:val="left" w:pos="4440"/>
        </w:tabs>
        <w:ind w:left="4440" w:hanging="360"/>
      </w:pPr>
    </w:lvl>
    <w:lvl w:ilvl="6" w:tentative="0">
      <w:start w:val="1"/>
      <w:numFmt w:val="decimal"/>
      <w:lvlText w:val="%7."/>
      <w:lvlJc w:val="left"/>
      <w:pPr>
        <w:tabs>
          <w:tab w:val="left" w:pos="5160"/>
        </w:tabs>
        <w:ind w:left="5160" w:hanging="360"/>
      </w:pPr>
    </w:lvl>
    <w:lvl w:ilvl="7" w:tentative="0">
      <w:start w:val="1"/>
      <w:numFmt w:val="decimal"/>
      <w:lvlText w:val="%8."/>
      <w:lvlJc w:val="left"/>
      <w:pPr>
        <w:tabs>
          <w:tab w:val="left" w:pos="5880"/>
        </w:tabs>
        <w:ind w:left="5880" w:hanging="360"/>
      </w:pPr>
    </w:lvl>
    <w:lvl w:ilvl="8" w:tentative="0">
      <w:start w:val="1"/>
      <w:numFmt w:val="decimal"/>
      <w:lvlText w:val="%9."/>
      <w:lvlJc w:val="left"/>
      <w:pPr>
        <w:tabs>
          <w:tab w:val="left" w:pos="6600"/>
        </w:tabs>
        <w:ind w:left="6600" w:hanging="360"/>
      </w:pPr>
    </w:lvl>
  </w:abstractNum>
  <w:abstractNum w:abstractNumId="29">
    <w:nsid w:val="6CBA5776"/>
    <w:multiLevelType w:val="multilevel"/>
    <w:tmpl w:val="6CBA5776"/>
    <w:lvl w:ilvl="0" w:tentative="0">
      <w:start w:val="1"/>
      <w:numFmt w:val="decimal"/>
      <w:lvlText w:val="(%1)"/>
      <w:lvlJc w:val="left"/>
      <w:pPr>
        <w:tabs>
          <w:tab w:val="left" w:pos="1560"/>
        </w:tabs>
        <w:ind w:left="1560" w:hanging="108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0">
    <w:nsid w:val="6D180A00"/>
    <w:multiLevelType w:val="multilevel"/>
    <w:tmpl w:val="6D180A00"/>
    <w:lvl w:ilvl="0" w:tentative="0">
      <w:start w:val="5"/>
      <w:numFmt w:val="decimal"/>
      <w:lvlText w:val="%1"/>
      <w:lvlJc w:val="left"/>
      <w:pPr>
        <w:tabs>
          <w:tab w:val="left" w:pos="840"/>
        </w:tabs>
        <w:ind w:left="84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1">
    <w:nsid w:val="706D58B7"/>
    <w:multiLevelType w:val="multilevel"/>
    <w:tmpl w:val="706D58B7"/>
    <w:lvl w:ilvl="0" w:tentative="0">
      <w:start w:val="1"/>
      <w:numFmt w:val="decimal"/>
      <w:lvlText w:val="(%1)"/>
      <w:lvlJc w:val="left"/>
      <w:pPr>
        <w:tabs>
          <w:tab w:val="left" w:pos="1440"/>
        </w:tabs>
        <w:ind w:left="1440" w:hanging="9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2">
    <w:nsid w:val="774C6470"/>
    <w:multiLevelType w:val="multilevel"/>
    <w:tmpl w:val="774C6470"/>
    <w:lvl w:ilvl="0" w:tentative="0">
      <w:start w:val="1"/>
      <w:numFmt w:val="decimal"/>
      <w:lvlText w:val="(%1)"/>
      <w:lvlJc w:val="left"/>
      <w:pPr>
        <w:tabs>
          <w:tab w:val="left" w:pos="1560"/>
        </w:tabs>
        <w:ind w:left="1560" w:hanging="108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3">
    <w:nsid w:val="7BE858F9"/>
    <w:multiLevelType w:val="multilevel"/>
    <w:tmpl w:val="7BE858F9"/>
    <w:lvl w:ilvl="0" w:tentative="0">
      <w:start w:val="1"/>
      <w:numFmt w:val="decimal"/>
      <w:lvlText w:val="（%1）"/>
      <w:lvlJc w:val="left"/>
      <w:pPr>
        <w:ind w:left="2340" w:hanging="720"/>
      </w:pPr>
      <w:rPr>
        <w:rFonts w:hint="default" w:cs="仿宋"/>
      </w:rPr>
    </w:lvl>
    <w:lvl w:ilvl="1" w:tentative="0">
      <w:start w:val="1"/>
      <w:numFmt w:val="lowerLetter"/>
      <w:lvlText w:val="%2)"/>
      <w:lvlJc w:val="left"/>
      <w:pPr>
        <w:ind w:left="2460" w:hanging="420"/>
      </w:pPr>
    </w:lvl>
    <w:lvl w:ilvl="2" w:tentative="0">
      <w:start w:val="1"/>
      <w:numFmt w:val="lowerRoman"/>
      <w:lvlText w:val="%3."/>
      <w:lvlJc w:val="right"/>
      <w:pPr>
        <w:ind w:left="2880" w:hanging="420"/>
      </w:pPr>
    </w:lvl>
    <w:lvl w:ilvl="3" w:tentative="0">
      <w:start w:val="1"/>
      <w:numFmt w:val="decimal"/>
      <w:lvlText w:val="%4."/>
      <w:lvlJc w:val="left"/>
      <w:pPr>
        <w:ind w:left="3300" w:hanging="420"/>
      </w:pPr>
    </w:lvl>
    <w:lvl w:ilvl="4" w:tentative="0">
      <w:start w:val="1"/>
      <w:numFmt w:val="lowerLetter"/>
      <w:lvlText w:val="%5)"/>
      <w:lvlJc w:val="left"/>
      <w:pPr>
        <w:ind w:left="3720" w:hanging="420"/>
      </w:pPr>
    </w:lvl>
    <w:lvl w:ilvl="5" w:tentative="0">
      <w:start w:val="1"/>
      <w:numFmt w:val="lowerRoman"/>
      <w:lvlText w:val="%6."/>
      <w:lvlJc w:val="right"/>
      <w:pPr>
        <w:ind w:left="4140" w:hanging="420"/>
      </w:pPr>
    </w:lvl>
    <w:lvl w:ilvl="6" w:tentative="0">
      <w:start w:val="1"/>
      <w:numFmt w:val="decimal"/>
      <w:lvlText w:val="%7."/>
      <w:lvlJc w:val="left"/>
      <w:pPr>
        <w:ind w:left="4560" w:hanging="420"/>
      </w:pPr>
    </w:lvl>
    <w:lvl w:ilvl="7" w:tentative="0">
      <w:start w:val="1"/>
      <w:numFmt w:val="lowerLetter"/>
      <w:lvlText w:val="%8)"/>
      <w:lvlJc w:val="left"/>
      <w:pPr>
        <w:ind w:left="4980" w:hanging="420"/>
      </w:pPr>
    </w:lvl>
    <w:lvl w:ilvl="8" w:tentative="0">
      <w:start w:val="1"/>
      <w:numFmt w:val="lowerRoman"/>
      <w:lvlText w:val="%9."/>
      <w:lvlJc w:val="right"/>
      <w:pPr>
        <w:ind w:left="5400" w:hanging="420"/>
      </w:pPr>
    </w:lvl>
  </w:abstractNum>
  <w:abstractNum w:abstractNumId="34">
    <w:nsid w:val="7E9C6F08"/>
    <w:multiLevelType w:val="multilevel"/>
    <w:tmpl w:val="7E9C6F08"/>
    <w:lvl w:ilvl="0" w:tentative="0">
      <w:start w:val="1"/>
      <w:numFmt w:val="decimal"/>
      <w:lvlText w:val="(%1)"/>
      <w:lvlJc w:val="left"/>
      <w:pPr>
        <w:tabs>
          <w:tab w:val="left" w:pos="1200"/>
        </w:tabs>
        <w:ind w:left="120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19"/>
  </w:num>
  <w:num w:numId="2">
    <w:abstractNumId w:val="3"/>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3"/>
  </w:num>
  <w:num w:numId="28">
    <w:abstractNumId w:val="17"/>
  </w:num>
  <w:num w:numId="29">
    <w:abstractNumId w:val="1"/>
  </w:num>
  <w:num w:numId="30">
    <w:abstractNumId w:val="25"/>
  </w:num>
  <w:num w:numId="31">
    <w:abstractNumId w:val="0"/>
  </w:num>
  <w:num w:numId="32">
    <w:abstractNumId w:val="3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2"/>
  </w:num>
  <w:num w:numId="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endnotePr>
    <w:numFmt w:val="decimal"/>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xNDMxZTA5NzgzYTcyZTJlNDEzMzBjYWJkNjk2YjEifQ=="/>
  </w:docVars>
  <w:rsids>
    <w:rsidRoot w:val="4F545058"/>
    <w:rsid w:val="0F704545"/>
    <w:rsid w:val="19411132"/>
    <w:rsid w:val="1A2131BA"/>
    <w:rsid w:val="1CA47321"/>
    <w:rsid w:val="42A60572"/>
    <w:rsid w:val="4D4D61EC"/>
    <w:rsid w:val="4E8C5DAC"/>
    <w:rsid w:val="4F545058"/>
    <w:rsid w:val="5CD74BA2"/>
    <w:rsid w:val="5F080D0B"/>
    <w:rsid w:val="65BA31FA"/>
    <w:rsid w:val="683F2BE6"/>
    <w:rsid w:val="7C6F6C5F"/>
    <w:rsid w:val="FF9B56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24"/>
      <w:lang w:val="en-US" w:eastAsia="zh-CN" w:bidi="ar-SA"/>
    </w:rPr>
  </w:style>
  <w:style w:type="paragraph" w:styleId="3">
    <w:name w:val="heading 1"/>
    <w:basedOn w:val="1"/>
    <w:next w:val="1"/>
    <w:qFormat/>
    <w:uiPriority w:val="0"/>
    <w:pPr>
      <w:keepNext/>
      <w:keepLines/>
      <w:widowControl/>
      <w:spacing w:before="340" w:after="330" w:line="578" w:lineRule="auto"/>
      <w:jc w:val="center"/>
      <w:outlineLvl w:val="0"/>
    </w:pPr>
    <w:rPr>
      <w:rFonts w:ascii="华文细黑" w:hAnsi="华文细黑" w:eastAsia="华文细黑"/>
      <w:b/>
      <w:kern w:val="44"/>
      <w:sz w:val="32"/>
      <w:szCs w:val="20"/>
    </w:rPr>
  </w:style>
  <w:style w:type="paragraph" w:styleId="4">
    <w:name w:val="heading 2"/>
    <w:basedOn w:val="1"/>
    <w:next w:val="1"/>
    <w:qFormat/>
    <w:uiPriority w:val="0"/>
    <w:pPr>
      <w:keepNext/>
      <w:keepLines/>
      <w:numPr>
        <w:ilvl w:val="1"/>
        <w:numId w:val="1"/>
      </w:numPr>
      <w:autoSpaceDE w:val="0"/>
      <w:autoSpaceDN w:val="0"/>
      <w:adjustRightInd w:val="0"/>
      <w:spacing w:before="360" w:after="260" w:line="360" w:lineRule="auto"/>
      <w:jc w:val="center"/>
      <w:textAlignment w:val="baseline"/>
      <w:outlineLvl w:val="1"/>
    </w:pPr>
    <w:rPr>
      <w:rFonts w:ascii="Arial" w:hAnsi="Arial" w:eastAsia="黑体"/>
      <w:b/>
      <w:spacing w:val="24"/>
      <w:kern w:val="0"/>
      <w:sz w:val="24"/>
      <w:szCs w:val="20"/>
    </w:rPr>
  </w:style>
  <w:style w:type="paragraph" w:styleId="5">
    <w:name w:val="heading 3"/>
    <w:basedOn w:val="1"/>
    <w:next w:val="1"/>
    <w:qFormat/>
    <w:uiPriority w:val="0"/>
    <w:pPr>
      <w:keepNext/>
      <w:keepLines/>
      <w:numPr>
        <w:ilvl w:val="2"/>
        <w:numId w:val="1"/>
      </w:numPr>
      <w:spacing w:before="260" w:after="260" w:line="416" w:lineRule="auto"/>
      <w:outlineLvl w:val="2"/>
    </w:pPr>
    <w:rPr>
      <w:b/>
      <w:bCs/>
      <w:sz w:val="32"/>
      <w:szCs w:val="32"/>
    </w:rPr>
  </w:style>
  <w:style w:type="paragraph" w:styleId="2">
    <w:name w:val="heading 4"/>
    <w:basedOn w:val="1"/>
    <w:next w:val="1"/>
    <w:qFormat/>
    <w:uiPriority w:val="0"/>
    <w:pPr>
      <w:keepNext/>
      <w:keepLines/>
      <w:widowControl w:val="0"/>
      <w:spacing w:before="0" w:beforeLines="50" w:beforeAutospacing="0" w:after="0" w:afterLines="50" w:afterAutospacing="0" w:line="360" w:lineRule="auto"/>
      <w:ind w:left="284" w:hanging="284"/>
      <w:outlineLvl w:val="3"/>
    </w:pPr>
    <w:rPr>
      <w:rFonts w:ascii="Arial" w:hAnsi="Arial"/>
      <w:color w:val="000000"/>
      <w:sz w:val="20"/>
      <w:szCs w:val="21"/>
    </w:rPr>
  </w:style>
  <w:style w:type="character" w:default="1" w:styleId="19">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6">
    <w:name w:val="Normal Indent"/>
    <w:basedOn w:val="1"/>
    <w:next w:val="1"/>
    <w:qFormat/>
    <w:uiPriority w:val="0"/>
    <w:pPr>
      <w:autoSpaceDE w:val="0"/>
      <w:autoSpaceDN w:val="0"/>
      <w:spacing w:line="360" w:lineRule="auto"/>
      <w:ind w:left="181" w:firstLine="420"/>
    </w:pPr>
    <w:rPr>
      <w:sz w:val="24"/>
      <w:szCs w:val="20"/>
    </w:rPr>
  </w:style>
  <w:style w:type="paragraph" w:styleId="7">
    <w:name w:val="annotation text"/>
    <w:basedOn w:val="1"/>
    <w:qFormat/>
    <w:uiPriority w:val="0"/>
    <w:pPr>
      <w:jc w:val="left"/>
    </w:pPr>
  </w:style>
  <w:style w:type="paragraph" w:styleId="8">
    <w:name w:val="Body Text 3"/>
    <w:basedOn w:val="1"/>
    <w:next w:val="1"/>
    <w:qFormat/>
    <w:uiPriority w:val="0"/>
    <w:pPr>
      <w:widowControl/>
      <w:spacing w:line="360" w:lineRule="auto"/>
      <w:jc w:val="left"/>
    </w:pPr>
    <w:rPr>
      <w:kern w:val="0"/>
      <w:sz w:val="24"/>
      <w:szCs w:val="20"/>
    </w:rPr>
  </w:style>
  <w:style w:type="paragraph" w:styleId="9">
    <w:name w:val="Body Text"/>
    <w:basedOn w:val="1"/>
    <w:next w:val="10"/>
    <w:qFormat/>
    <w:uiPriority w:val="0"/>
    <w:pPr>
      <w:spacing w:after="120"/>
    </w:pPr>
  </w:style>
  <w:style w:type="paragraph" w:styleId="10">
    <w:name w:val="toc 5"/>
    <w:basedOn w:val="1"/>
    <w:next w:val="1"/>
    <w:qFormat/>
    <w:uiPriority w:val="0"/>
    <w:pPr>
      <w:ind w:left="840"/>
      <w:jc w:val="left"/>
    </w:pPr>
    <w:rPr>
      <w:sz w:val="18"/>
      <w:szCs w:val="18"/>
    </w:rPr>
  </w:style>
  <w:style w:type="paragraph" w:styleId="11">
    <w:name w:val="Body Text Indent"/>
    <w:basedOn w:val="1"/>
    <w:next w:val="1"/>
    <w:qFormat/>
    <w:uiPriority w:val="0"/>
    <w:pPr>
      <w:autoSpaceDE w:val="0"/>
      <w:autoSpaceDN w:val="0"/>
      <w:spacing w:line="360" w:lineRule="auto"/>
      <w:ind w:left="181" w:firstLine="539"/>
    </w:pPr>
    <w:rPr>
      <w:sz w:val="24"/>
      <w:szCs w:val="20"/>
    </w:rPr>
  </w:style>
  <w:style w:type="paragraph" w:styleId="12">
    <w:name w:val="Plain Text"/>
    <w:basedOn w:val="1"/>
    <w:next w:val="1"/>
    <w:qFormat/>
    <w:uiPriority w:val="0"/>
    <w:pPr>
      <w:spacing w:line="360" w:lineRule="auto"/>
    </w:pPr>
    <w:rPr>
      <w:rFonts w:ascii="宋体" w:hAnsi="Courier New"/>
      <w:spacing w:val="-8"/>
      <w:sz w:val="24"/>
      <w:szCs w:val="20"/>
    </w:rPr>
  </w:style>
  <w:style w:type="paragraph" w:styleId="13">
    <w:name w:val="Body Text Indent 2"/>
    <w:basedOn w:val="1"/>
    <w:next w:val="1"/>
    <w:qFormat/>
    <w:uiPriority w:val="0"/>
    <w:pPr>
      <w:ind w:firstLine="540"/>
    </w:pPr>
    <w:rPr>
      <w:szCs w:val="20"/>
    </w:rPr>
  </w:style>
  <w:style w:type="paragraph" w:styleId="14">
    <w:name w:val="footer"/>
    <w:basedOn w:val="1"/>
    <w:qFormat/>
    <w:uiPriority w:val="99"/>
    <w:pPr>
      <w:tabs>
        <w:tab w:val="center" w:pos="4153"/>
        <w:tab w:val="right" w:pos="8306"/>
      </w:tabs>
      <w:snapToGrid w:val="0"/>
      <w:jc w:val="left"/>
    </w:pPr>
    <w:rPr>
      <w:sz w:val="18"/>
      <w:szCs w:val="18"/>
    </w:rPr>
  </w:style>
  <w:style w:type="paragraph" w:styleId="15">
    <w:name w:val="toc 1"/>
    <w:basedOn w:val="1"/>
    <w:next w:val="1"/>
    <w:qFormat/>
    <w:uiPriority w:val="0"/>
    <w:pPr>
      <w:tabs>
        <w:tab w:val="left" w:pos="420"/>
        <w:tab w:val="right" w:leader="dot" w:pos="8676"/>
      </w:tabs>
      <w:spacing w:before="120" w:after="120"/>
      <w:jc w:val="left"/>
    </w:pPr>
    <w:rPr>
      <w:b/>
      <w:bCs/>
      <w:caps/>
      <w:sz w:val="20"/>
      <w:szCs w:val="20"/>
    </w:rPr>
  </w:style>
  <w:style w:type="paragraph" w:styleId="16">
    <w:name w:val="Body Text Indent 3"/>
    <w:basedOn w:val="1"/>
    <w:next w:val="1"/>
    <w:qFormat/>
    <w:uiPriority w:val="0"/>
    <w:pPr>
      <w:ind w:firstLine="426"/>
    </w:pPr>
    <w:rPr>
      <w:szCs w:val="20"/>
    </w:rPr>
  </w:style>
  <w:style w:type="paragraph" w:styleId="17">
    <w:name w:val="Body Text 2"/>
    <w:basedOn w:val="1"/>
    <w:next w:val="1"/>
    <w:qFormat/>
    <w:uiPriority w:val="0"/>
    <w:rPr>
      <w:sz w:val="28"/>
      <w:szCs w:val="20"/>
    </w:rPr>
  </w:style>
  <w:style w:type="character" w:styleId="20">
    <w:name w:val="Strong"/>
    <w:basedOn w:val="19"/>
    <w:qFormat/>
    <w:uiPriority w:val="0"/>
    <w:rPr>
      <w:b/>
    </w:rPr>
  </w:style>
  <w:style w:type="paragraph" w:customStyle="1" w:styleId="21">
    <w:name w:val="Default"/>
    <w:next w:val="1"/>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22">
    <w:name w:val="x_msonormal"/>
    <w:basedOn w:val="1"/>
    <w:qFormat/>
    <w:uiPriority w:val="99"/>
    <w:pPr>
      <w:widowControl/>
      <w:spacing w:before="100" w:beforeAutospacing="1" w:after="100" w:afterAutospacing="1"/>
      <w:jc w:val="left"/>
    </w:pPr>
    <w:rPr>
      <w:rFonts w:ascii="宋体" w:hAnsi="宋体" w:cs="宋体"/>
      <w:kern w:val="0"/>
      <w:sz w:val="24"/>
      <w:szCs w:val="24"/>
    </w:rPr>
  </w:style>
  <w:style w:type="paragraph" w:styleId="23">
    <w:name w:val="List Paragraph"/>
    <w:basedOn w:val="1"/>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AEACE"/>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2025-02-24T14:14:00Z</dcterms:created>
  <dc:creator>邹小红</dc:creator>
  <cp:lastModifiedBy>邹小红</cp:lastModifiedBy>
  <dcterms:modified xsi:type="dcterms:W3CDTF">2025-04-23T04:06:52Z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19574A9086BB43D8B36F0931B3E488FD</vt:lpwstr>
  </property>
</Properties>
</file>