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CE388" w14:textId="77777777" w:rsidR="000125E7" w:rsidRDefault="000125E7">
      <w:pPr>
        <w:ind w:firstLineChars="2000" w:firstLine="6400"/>
        <w:rPr>
          <w:rFonts w:ascii="黑体" w:eastAsia="黑体" w:hAnsi="宋体"/>
          <w:sz w:val="32"/>
          <w:szCs w:val="32"/>
          <w:highlight w:val="yellow"/>
        </w:rPr>
      </w:pPr>
      <w:bookmarkStart w:id="0" w:name="_Toc515897562"/>
      <w:bookmarkStart w:id="1" w:name="_Toc509241258"/>
      <w:bookmarkStart w:id="2" w:name="_Toc195931494"/>
      <w:bookmarkStart w:id="3" w:name="_Toc195933640"/>
      <w:bookmarkStart w:id="4" w:name="_Toc195930213"/>
      <w:bookmarkStart w:id="5" w:name="_Toc195932094"/>
      <w:bookmarkStart w:id="6" w:name="_Toc195933490"/>
      <w:bookmarkStart w:id="7" w:name="_Toc213211685"/>
      <w:bookmarkStart w:id="8" w:name="_Toc195928797"/>
      <w:bookmarkStart w:id="9" w:name="_Toc195928603"/>
      <w:bookmarkStart w:id="10" w:name="_Toc195930093"/>
    </w:p>
    <w:p w14:paraId="5401C953" w14:textId="77777777" w:rsidR="000125E7" w:rsidRDefault="000125E7">
      <w:pPr>
        <w:rPr>
          <w:rFonts w:ascii="黑体" w:eastAsia="黑体"/>
          <w:sz w:val="28"/>
          <w:szCs w:val="28"/>
          <w:highlight w:val="yellow"/>
        </w:rPr>
      </w:pPr>
    </w:p>
    <w:p w14:paraId="639544B9" w14:textId="77777777" w:rsidR="000125E7" w:rsidRDefault="000125E7">
      <w:pPr>
        <w:rPr>
          <w:rFonts w:ascii="黑体" w:eastAsia="黑体"/>
          <w:sz w:val="28"/>
          <w:szCs w:val="28"/>
          <w:highlight w:val="yellow"/>
        </w:rPr>
      </w:pPr>
    </w:p>
    <w:p w14:paraId="707A69A9" w14:textId="77777777" w:rsidR="000125E7" w:rsidRDefault="0058075E">
      <w:pPr>
        <w:jc w:val="center"/>
        <w:rPr>
          <w:rFonts w:ascii="黑体" w:eastAsia="黑体" w:hAnsi="黑体" w:cs="黑体"/>
          <w:sz w:val="52"/>
          <w:szCs w:val="40"/>
        </w:rPr>
      </w:pPr>
      <w:r>
        <w:rPr>
          <w:rFonts w:ascii="黑体" w:eastAsia="黑体" w:hAnsi="黑体" w:cs="黑体" w:hint="eastAsia"/>
          <w:sz w:val="56"/>
          <w:szCs w:val="40"/>
        </w:rPr>
        <w:t>2025年旗岭渡槽外表面碳化粉化防护工程</w:t>
      </w:r>
      <w:r>
        <w:rPr>
          <w:rFonts w:eastAsia="黑体" w:hint="eastAsia"/>
          <w:sz w:val="56"/>
          <w:szCs w:val="40"/>
        </w:rPr>
        <w:t>承包合同</w:t>
      </w:r>
    </w:p>
    <w:p w14:paraId="23346D49" w14:textId="77777777" w:rsidR="000125E7" w:rsidRDefault="000125E7">
      <w:pPr>
        <w:jc w:val="center"/>
        <w:rPr>
          <w:sz w:val="28"/>
          <w:szCs w:val="28"/>
        </w:rPr>
      </w:pPr>
    </w:p>
    <w:p w14:paraId="2D514AC9" w14:textId="77777777" w:rsidR="000125E7" w:rsidRDefault="000125E7">
      <w:pPr>
        <w:jc w:val="center"/>
        <w:rPr>
          <w:sz w:val="28"/>
          <w:szCs w:val="28"/>
        </w:rPr>
      </w:pPr>
    </w:p>
    <w:p w14:paraId="22AEBC84" w14:textId="77777777" w:rsidR="000125E7" w:rsidRDefault="000125E7">
      <w:pPr>
        <w:jc w:val="center"/>
        <w:rPr>
          <w:sz w:val="28"/>
          <w:szCs w:val="28"/>
        </w:rPr>
      </w:pPr>
    </w:p>
    <w:p w14:paraId="2482CFF9" w14:textId="77777777" w:rsidR="000125E7" w:rsidRDefault="000125E7">
      <w:pPr>
        <w:jc w:val="center"/>
        <w:rPr>
          <w:sz w:val="28"/>
          <w:szCs w:val="28"/>
        </w:rPr>
      </w:pPr>
    </w:p>
    <w:p w14:paraId="497149E4" w14:textId="77777777" w:rsidR="000125E7" w:rsidRDefault="000125E7">
      <w:pPr>
        <w:jc w:val="center"/>
        <w:rPr>
          <w:sz w:val="28"/>
          <w:szCs w:val="28"/>
        </w:rPr>
      </w:pPr>
    </w:p>
    <w:p w14:paraId="1A2C7FC7" w14:textId="77777777" w:rsidR="000125E7" w:rsidRDefault="000125E7">
      <w:pPr>
        <w:jc w:val="center"/>
        <w:rPr>
          <w:sz w:val="28"/>
          <w:szCs w:val="28"/>
        </w:rPr>
      </w:pPr>
    </w:p>
    <w:p w14:paraId="382EC7DD" w14:textId="77777777" w:rsidR="000125E7" w:rsidRDefault="000125E7">
      <w:pPr>
        <w:jc w:val="center"/>
        <w:rPr>
          <w:sz w:val="28"/>
          <w:szCs w:val="28"/>
        </w:rPr>
      </w:pPr>
    </w:p>
    <w:p w14:paraId="75B64991" w14:textId="77777777" w:rsidR="000125E7" w:rsidRDefault="000125E7">
      <w:pPr>
        <w:jc w:val="center"/>
        <w:rPr>
          <w:sz w:val="28"/>
          <w:szCs w:val="28"/>
        </w:rPr>
      </w:pPr>
    </w:p>
    <w:p w14:paraId="6D31292C" w14:textId="77777777" w:rsidR="000125E7" w:rsidRDefault="000125E7">
      <w:pPr>
        <w:jc w:val="center"/>
        <w:rPr>
          <w:sz w:val="28"/>
          <w:szCs w:val="28"/>
        </w:rPr>
      </w:pPr>
    </w:p>
    <w:p w14:paraId="12057399" w14:textId="77777777" w:rsidR="000125E7" w:rsidRDefault="000125E7">
      <w:pPr>
        <w:jc w:val="center"/>
        <w:rPr>
          <w:sz w:val="28"/>
          <w:szCs w:val="28"/>
        </w:rPr>
      </w:pPr>
    </w:p>
    <w:p w14:paraId="76307CBC" w14:textId="77777777" w:rsidR="000125E7" w:rsidRDefault="000125E7">
      <w:pPr>
        <w:jc w:val="center"/>
        <w:rPr>
          <w:sz w:val="28"/>
          <w:szCs w:val="28"/>
        </w:rPr>
      </w:pPr>
    </w:p>
    <w:p w14:paraId="3D2E356D" w14:textId="77777777" w:rsidR="000125E7" w:rsidRDefault="000125E7">
      <w:pPr>
        <w:jc w:val="center"/>
        <w:rPr>
          <w:sz w:val="28"/>
          <w:szCs w:val="28"/>
        </w:rPr>
      </w:pPr>
    </w:p>
    <w:p w14:paraId="30C47DA0" w14:textId="77777777" w:rsidR="000125E7" w:rsidRDefault="000125E7">
      <w:pPr>
        <w:jc w:val="center"/>
        <w:rPr>
          <w:sz w:val="28"/>
          <w:szCs w:val="28"/>
        </w:rPr>
      </w:pPr>
    </w:p>
    <w:p w14:paraId="7D143398" w14:textId="77777777" w:rsidR="000125E7" w:rsidRDefault="000125E7">
      <w:pPr>
        <w:jc w:val="center"/>
        <w:rPr>
          <w:sz w:val="28"/>
          <w:szCs w:val="28"/>
        </w:rPr>
      </w:pPr>
    </w:p>
    <w:p w14:paraId="0B0C5192" w14:textId="77777777" w:rsidR="000125E7" w:rsidRDefault="000125E7">
      <w:pPr>
        <w:jc w:val="center"/>
        <w:rPr>
          <w:sz w:val="28"/>
          <w:szCs w:val="28"/>
        </w:rPr>
      </w:pPr>
    </w:p>
    <w:p w14:paraId="72A2118C" w14:textId="77777777" w:rsidR="000125E7" w:rsidRDefault="000125E7">
      <w:pPr>
        <w:jc w:val="center"/>
        <w:rPr>
          <w:sz w:val="28"/>
          <w:szCs w:val="28"/>
        </w:rPr>
      </w:pPr>
    </w:p>
    <w:p w14:paraId="4E881AF3" w14:textId="77777777" w:rsidR="000125E7" w:rsidRDefault="000125E7">
      <w:pPr>
        <w:jc w:val="center"/>
        <w:rPr>
          <w:sz w:val="28"/>
          <w:szCs w:val="28"/>
        </w:rPr>
      </w:pPr>
    </w:p>
    <w:p w14:paraId="567EB61E" w14:textId="77777777" w:rsidR="000125E7" w:rsidRDefault="000125E7">
      <w:pPr>
        <w:jc w:val="center"/>
        <w:rPr>
          <w:sz w:val="28"/>
          <w:szCs w:val="28"/>
        </w:rPr>
      </w:pPr>
    </w:p>
    <w:p w14:paraId="561D6E92" w14:textId="77777777" w:rsidR="000125E7" w:rsidRDefault="000125E7">
      <w:pPr>
        <w:jc w:val="center"/>
        <w:rPr>
          <w:sz w:val="28"/>
          <w:szCs w:val="28"/>
        </w:rPr>
      </w:pPr>
    </w:p>
    <w:p w14:paraId="4227B06E" w14:textId="77777777" w:rsidR="000125E7" w:rsidRDefault="000125E7">
      <w:pPr>
        <w:jc w:val="center"/>
        <w:rPr>
          <w:sz w:val="28"/>
          <w:szCs w:val="28"/>
        </w:rPr>
      </w:pPr>
    </w:p>
    <w:p w14:paraId="07A83A31" w14:textId="77777777" w:rsidR="000125E7" w:rsidRDefault="000125E7">
      <w:pPr>
        <w:jc w:val="center"/>
        <w:rPr>
          <w:sz w:val="28"/>
          <w:szCs w:val="28"/>
        </w:rPr>
      </w:pPr>
    </w:p>
    <w:p w14:paraId="5BCD0F30" w14:textId="77777777" w:rsidR="000125E7" w:rsidRDefault="000125E7">
      <w:pPr>
        <w:jc w:val="center"/>
        <w:rPr>
          <w:sz w:val="28"/>
          <w:szCs w:val="28"/>
        </w:rPr>
      </w:pPr>
    </w:p>
    <w:p w14:paraId="64CC96C7" w14:textId="77777777" w:rsidR="000125E7" w:rsidRDefault="000125E7">
      <w:pPr>
        <w:spacing w:line="360" w:lineRule="auto"/>
        <w:rPr>
          <w:rFonts w:ascii="宋体" w:hAnsi="宋体"/>
          <w:sz w:val="28"/>
          <w:szCs w:val="28"/>
          <w:u w:val="single"/>
        </w:rPr>
      </w:pPr>
    </w:p>
    <w:p w14:paraId="17C1312E" w14:textId="77777777" w:rsidR="000125E7" w:rsidRDefault="0058075E">
      <w:pPr>
        <w:spacing w:line="360" w:lineRule="auto"/>
        <w:ind w:firstLineChars="100" w:firstLine="320"/>
        <w:rPr>
          <w:rFonts w:ascii="黑体" w:eastAsia="黑体" w:hAnsi="宋体"/>
          <w:sz w:val="32"/>
          <w:szCs w:val="32"/>
          <w:u w:val="single"/>
        </w:rPr>
      </w:pPr>
      <w:r>
        <w:rPr>
          <w:rFonts w:ascii="黑体" w:eastAsia="黑体" w:hAnsi="宋体" w:hint="eastAsia"/>
          <w:sz w:val="32"/>
          <w:szCs w:val="32"/>
        </w:rPr>
        <w:t>工程名称：</w:t>
      </w:r>
      <w:r>
        <w:rPr>
          <w:rFonts w:ascii="黑体" w:eastAsia="黑体" w:hAnsi="宋体" w:hint="eastAsia"/>
          <w:sz w:val="32"/>
          <w:szCs w:val="32"/>
          <w:u w:val="single"/>
        </w:rPr>
        <w:t>2025年旗岭渡槽外表面碳化粉化防护工程</w:t>
      </w:r>
    </w:p>
    <w:p w14:paraId="69885FDD" w14:textId="77777777" w:rsidR="000125E7" w:rsidRDefault="0058075E">
      <w:pPr>
        <w:spacing w:line="360" w:lineRule="auto"/>
        <w:ind w:firstLineChars="100" w:firstLine="320"/>
        <w:rPr>
          <w:rFonts w:ascii="黑体" w:eastAsia="黑体" w:hAnsi="宋体"/>
          <w:sz w:val="32"/>
          <w:szCs w:val="32"/>
          <w:u w:val="single"/>
        </w:rPr>
      </w:pPr>
      <w:r>
        <w:rPr>
          <w:rFonts w:ascii="黑体" w:eastAsia="黑体" w:hAnsi="宋体" w:hint="eastAsia"/>
          <w:sz w:val="32"/>
          <w:szCs w:val="32"/>
        </w:rPr>
        <w:t>工程地点：</w:t>
      </w:r>
      <w:r>
        <w:rPr>
          <w:rFonts w:ascii="黑体" w:eastAsia="黑体" w:hAnsi="宋体" w:hint="eastAsia"/>
          <w:sz w:val="32"/>
          <w:szCs w:val="32"/>
          <w:u w:val="single"/>
        </w:rPr>
        <w:t>广东省东莞市常平镇</w:t>
      </w:r>
    </w:p>
    <w:p w14:paraId="2FD29D4B" w14:textId="77777777" w:rsidR="000125E7" w:rsidRDefault="0058075E">
      <w:pPr>
        <w:spacing w:line="360" w:lineRule="auto"/>
        <w:ind w:firstLineChars="100" w:firstLine="320"/>
        <w:rPr>
          <w:rFonts w:ascii="黑体" w:eastAsia="黑体" w:hAnsi="宋体"/>
          <w:sz w:val="32"/>
          <w:szCs w:val="32"/>
          <w:u w:val="single"/>
        </w:rPr>
      </w:pPr>
      <w:r>
        <w:rPr>
          <w:rFonts w:ascii="黑体" w:eastAsia="黑体" w:hAnsi="宋体" w:hint="eastAsia"/>
          <w:sz w:val="32"/>
          <w:szCs w:val="32"/>
        </w:rPr>
        <w:t>发 包 方：</w:t>
      </w:r>
      <w:r>
        <w:rPr>
          <w:rFonts w:ascii="黑体" w:eastAsia="黑体" w:hAnsi="宋体" w:hint="eastAsia"/>
          <w:sz w:val="32"/>
          <w:szCs w:val="32"/>
          <w:u w:val="single"/>
        </w:rPr>
        <w:t>广东粤港供水有限公司</w:t>
      </w:r>
    </w:p>
    <w:p w14:paraId="3DE91153" w14:textId="77777777" w:rsidR="000125E7" w:rsidRDefault="0058075E">
      <w:pPr>
        <w:spacing w:line="360" w:lineRule="auto"/>
        <w:ind w:firstLineChars="100" w:firstLine="320"/>
        <w:rPr>
          <w:rFonts w:ascii="黑体" w:eastAsia="黑体" w:hAnsi="宋体"/>
          <w:sz w:val="32"/>
          <w:szCs w:val="32"/>
          <w:u w:val="single"/>
        </w:rPr>
      </w:pPr>
      <w:r>
        <w:rPr>
          <w:rFonts w:ascii="黑体" w:eastAsia="黑体" w:hAnsi="宋体" w:hint="eastAsia"/>
          <w:sz w:val="32"/>
          <w:szCs w:val="32"/>
        </w:rPr>
        <w:t>承 包 方：</w:t>
      </w:r>
      <w:r>
        <w:rPr>
          <w:rFonts w:ascii="黑体" w:eastAsia="黑体" w:hAnsi="宋体" w:hint="eastAsia"/>
          <w:sz w:val="32"/>
          <w:szCs w:val="32"/>
          <w:u w:val="single"/>
        </w:rPr>
        <w:t xml:space="preserve">             </w:t>
      </w:r>
      <w:r>
        <w:rPr>
          <w:rFonts w:ascii="黑体" w:eastAsia="黑体" w:hAnsi="宋体"/>
          <w:sz w:val="32"/>
          <w:szCs w:val="32"/>
          <w:u w:val="single"/>
        </w:rPr>
        <w:t xml:space="preserve">    </w:t>
      </w:r>
      <w:r>
        <w:rPr>
          <w:rFonts w:ascii="黑体" w:eastAsia="黑体" w:hAnsi="宋体" w:hint="eastAsia"/>
          <w:sz w:val="32"/>
          <w:szCs w:val="32"/>
          <w:u w:val="single"/>
        </w:rPr>
        <w:t xml:space="preserve"> </w:t>
      </w:r>
      <w:r>
        <w:rPr>
          <w:rFonts w:ascii="黑体" w:eastAsia="黑体" w:hAnsi="宋体"/>
          <w:sz w:val="32"/>
          <w:szCs w:val="32"/>
          <w:u w:val="single"/>
        </w:rPr>
        <w:t xml:space="preserve"> </w:t>
      </w:r>
      <w:r>
        <w:rPr>
          <w:rFonts w:ascii="黑体" w:eastAsia="黑体" w:hAnsi="宋体"/>
          <w:sz w:val="32"/>
          <w:szCs w:val="32"/>
        </w:rPr>
        <w:t xml:space="preserve"> </w:t>
      </w:r>
    </w:p>
    <w:p w14:paraId="314A7724" w14:textId="77777777" w:rsidR="000125E7" w:rsidRDefault="000125E7">
      <w:pPr>
        <w:spacing w:line="360" w:lineRule="auto"/>
        <w:rPr>
          <w:rFonts w:ascii="黑体" w:eastAsia="黑体" w:hAnsi="黑体" w:cs="黑体"/>
          <w:sz w:val="32"/>
          <w:szCs w:val="32"/>
          <w:highlight w:val="yellow"/>
        </w:rPr>
      </w:pPr>
    </w:p>
    <w:p w14:paraId="10C97FB1" w14:textId="77777777" w:rsidR="000125E7" w:rsidRDefault="000125E7">
      <w:pPr>
        <w:spacing w:line="360" w:lineRule="auto"/>
        <w:rPr>
          <w:rFonts w:ascii="黑体" w:eastAsia="黑体" w:hAnsi="黑体" w:cs="黑体"/>
          <w:sz w:val="32"/>
          <w:szCs w:val="32"/>
          <w:highlight w:val="yellow"/>
        </w:rPr>
      </w:pPr>
    </w:p>
    <w:p w14:paraId="1D345416" w14:textId="77777777" w:rsidR="000125E7" w:rsidRDefault="0058075E">
      <w:pPr>
        <w:spacing w:line="360" w:lineRule="auto"/>
        <w:jc w:val="center"/>
        <w:rPr>
          <w:rFonts w:ascii="仿宋_GB2312" w:eastAsia="仿宋_GB2312" w:hAnsi="宋体"/>
          <w:b/>
          <w:sz w:val="28"/>
          <w:szCs w:val="28"/>
        </w:rPr>
      </w:pPr>
      <w:r>
        <w:rPr>
          <w:rFonts w:ascii="黑体" w:eastAsia="黑体" w:hAnsi="黑体" w:cs="黑体" w:hint="eastAsia"/>
          <w:sz w:val="28"/>
          <w:szCs w:val="28"/>
        </w:rPr>
        <w:lastRenderedPageBreak/>
        <w:t>2025年旗岭渡槽外表面碳化粉化防护工程项目承包合同</w:t>
      </w:r>
    </w:p>
    <w:p w14:paraId="7B8A9EF7" w14:textId="77777777" w:rsidR="000125E7" w:rsidRDefault="000125E7">
      <w:pPr>
        <w:spacing w:line="360" w:lineRule="auto"/>
        <w:rPr>
          <w:rFonts w:ascii="宋体" w:hAnsi="宋体"/>
          <w:b/>
          <w:sz w:val="24"/>
          <w:szCs w:val="24"/>
        </w:rPr>
      </w:pPr>
    </w:p>
    <w:p w14:paraId="100154CE"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发包方：</w:t>
      </w:r>
      <w:r>
        <w:rPr>
          <w:rFonts w:ascii="仿宋_GB2312" w:eastAsia="仿宋_GB2312" w:hAnsi="宋体" w:hint="eastAsia"/>
          <w:sz w:val="24"/>
          <w:szCs w:val="24"/>
          <w:u w:val="single"/>
        </w:rPr>
        <w:t>广东粤港供水有限公司</w:t>
      </w:r>
      <w:r>
        <w:rPr>
          <w:rFonts w:ascii="仿宋_GB2312" w:eastAsia="仿宋_GB2312" w:hAnsi="宋体" w:hint="eastAsia"/>
          <w:sz w:val="24"/>
          <w:szCs w:val="24"/>
        </w:rPr>
        <w:t>（以下称甲方）</w:t>
      </w:r>
    </w:p>
    <w:p w14:paraId="1E1F2C0B" w14:textId="77777777" w:rsidR="000125E7" w:rsidRDefault="0058075E">
      <w:pPr>
        <w:spacing w:line="360" w:lineRule="auto"/>
        <w:ind w:firstLineChars="200" w:firstLine="480"/>
        <w:rPr>
          <w:rFonts w:ascii="仿宋_GB2312" w:eastAsia="仿宋_GB2312" w:hAnsi="宋体"/>
          <w:sz w:val="24"/>
          <w:szCs w:val="24"/>
          <w:u w:val="single"/>
        </w:rPr>
      </w:pPr>
      <w:r>
        <w:rPr>
          <w:rFonts w:ascii="仿宋_GB2312" w:eastAsia="仿宋_GB2312" w:hAnsi="宋体" w:hint="eastAsia"/>
          <w:sz w:val="24"/>
          <w:szCs w:val="24"/>
        </w:rPr>
        <w:t>联系地址：</w:t>
      </w:r>
      <w:r>
        <w:rPr>
          <w:rFonts w:ascii="仿宋_GB2312" w:eastAsia="仿宋_GB2312" w:hAnsi="宋体" w:hint="eastAsia"/>
          <w:sz w:val="24"/>
          <w:szCs w:val="24"/>
          <w:u w:val="single"/>
        </w:rPr>
        <w:t>深圳市罗湖区东湖二路68号（粤海水务东门）</w:t>
      </w:r>
    </w:p>
    <w:p w14:paraId="2CE9673B"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承包方：</w:t>
      </w:r>
      <w:r>
        <w:rPr>
          <w:rFonts w:ascii="仿宋_GB2312" w:eastAsia="仿宋_GB2312" w:hAnsi="宋体" w:hint="eastAsia"/>
          <w:sz w:val="24"/>
          <w:szCs w:val="24"/>
          <w:u w:val="single"/>
        </w:rPr>
        <w:t xml:space="preserve"> </w:t>
      </w:r>
      <w:r>
        <w:rPr>
          <w:rFonts w:ascii="仿宋_GB2312" w:eastAsia="仿宋_GB2312" w:hAnsi="宋体"/>
          <w:sz w:val="24"/>
          <w:szCs w:val="24"/>
          <w:u w:val="single"/>
        </w:rPr>
        <w:t xml:space="preserve">                       </w:t>
      </w:r>
      <w:r>
        <w:rPr>
          <w:rFonts w:ascii="仿宋_GB2312" w:eastAsia="仿宋_GB2312" w:hAnsi="宋体" w:hint="eastAsia"/>
          <w:sz w:val="24"/>
          <w:szCs w:val="24"/>
        </w:rPr>
        <w:t>（以下称乙方）</w:t>
      </w:r>
    </w:p>
    <w:p w14:paraId="112A15FB" w14:textId="77777777" w:rsidR="000125E7" w:rsidRDefault="0058075E">
      <w:pPr>
        <w:spacing w:line="360" w:lineRule="auto"/>
        <w:ind w:firstLineChars="200" w:firstLine="480"/>
        <w:rPr>
          <w:rFonts w:ascii="仿宋_GB2312" w:eastAsia="仿宋_GB2312" w:hAnsi="宋体"/>
          <w:sz w:val="24"/>
          <w:szCs w:val="24"/>
          <w:u w:val="single"/>
        </w:rPr>
      </w:pPr>
      <w:r>
        <w:rPr>
          <w:rFonts w:ascii="仿宋_GB2312" w:eastAsia="仿宋_GB2312" w:hAnsi="宋体" w:hint="eastAsia"/>
          <w:sz w:val="24"/>
          <w:szCs w:val="24"/>
        </w:rPr>
        <w:t>联系地址：</w:t>
      </w:r>
      <w:r>
        <w:rPr>
          <w:rFonts w:ascii="仿宋_GB2312" w:eastAsia="仿宋_GB2312" w:hAnsi="宋体" w:hint="eastAsia"/>
          <w:sz w:val="24"/>
          <w:szCs w:val="24"/>
          <w:u w:val="single"/>
        </w:rPr>
        <w:t xml:space="preserve"> </w:t>
      </w:r>
      <w:r>
        <w:rPr>
          <w:rFonts w:ascii="仿宋_GB2312" w:eastAsia="仿宋_GB2312" w:hAnsi="宋体"/>
          <w:sz w:val="24"/>
          <w:szCs w:val="24"/>
          <w:u w:val="single"/>
        </w:rPr>
        <w:t xml:space="preserve">                     </w:t>
      </w:r>
    </w:p>
    <w:p w14:paraId="169A05F8" w14:textId="77777777" w:rsidR="000125E7" w:rsidRDefault="0058075E">
      <w:pPr>
        <w:spacing w:beforeLines="50" w:before="120" w:line="360" w:lineRule="auto"/>
        <w:ind w:firstLineChars="200" w:firstLine="480"/>
        <w:rPr>
          <w:rFonts w:ascii="仿宋_GB2312" w:eastAsia="仿宋_GB2312" w:hAnsi="宋体"/>
          <w:sz w:val="24"/>
          <w:szCs w:val="24"/>
        </w:rPr>
      </w:pPr>
      <w:r>
        <w:rPr>
          <w:rFonts w:ascii="仿宋_GB2312" w:eastAsia="仿宋_GB2312" w:hAnsi="宋体" w:hint="eastAsia"/>
          <w:sz w:val="24"/>
        </w:rPr>
        <w:t>经甲方组织招标，</w:t>
      </w:r>
      <w:r>
        <w:rPr>
          <w:rFonts w:ascii="仿宋_GB2312" w:eastAsia="仿宋_GB2312" w:hAnsi="宋体" w:hint="eastAsia"/>
          <w:sz w:val="24"/>
          <w:szCs w:val="24"/>
        </w:rPr>
        <w:t>确定由乙方承包实施本工程。</w:t>
      </w:r>
    </w:p>
    <w:p w14:paraId="2DE3AF05"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根据相关法律</w:t>
      </w:r>
      <w:r>
        <w:rPr>
          <w:rFonts w:ascii="仿宋_GB2312" w:eastAsia="仿宋_GB2312" w:hAnsi="宋体"/>
          <w:sz w:val="24"/>
          <w:szCs w:val="24"/>
        </w:rPr>
        <w:t>法规</w:t>
      </w:r>
      <w:r>
        <w:rPr>
          <w:rFonts w:ascii="仿宋_GB2312" w:eastAsia="仿宋_GB2312" w:hAnsi="宋体" w:hint="eastAsia"/>
          <w:sz w:val="24"/>
          <w:szCs w:val="24"/>
        </w:rPr>
        <w:t>规定，结合本工程的具体情况，甲乙双方经友好协商签订本合同。</w:t>
      </w:r>
    </w:p>
    <w:p w14:paraId="12BE27F0" w14:textId="77777777" w:rsidR="000125E7" w:rsidRDefault="0058075E">
      <w:pPr>
        <w:spacing w:line="360" w:lineRule="auto"/>
        <w:rPr>
          <w:rFonts w:ascii="仿宋_GB2312" w:eastAsia="仿宋_GB2312" w:hAnsi="宋体"/>
          <w:b/>
          <w:sz w:val="24"/>
          <w:szCs w:val="24"/>
        </w:rPr>
      </w:pPr>
      <w:r>
        <w:rPr>
          <w:rFonts w:ascii="仿宋_GB2312" w:eastAsia="仿宋_GB2312" w:hAnsi="宋体" w:hint="eastAsia"/>
          <w:b/>
          <w:sz w:val="24"/>
          <w:szCs w:val="24"/>
        </w:rPr>
        <w:t>第一条　工程概况</w:t>
      </w:r>
    </w:p>
    <w:p w14:paraId="240EE2DA"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1.1  工程名称：</w:t>
      </w:r>
      <w:r>
        <w:rPr>
          <w:rFonts w:ascii="仿宋_GB2312" w:eastAsia="仿宋_GB2312" w:hAnsi="宋体" w:hint="eastAsia"/>
          <w:sz w:val="24"/>
          <w:szCs w:val="24"/>
          <w:u w:val="single"/>
        </w:rPr>
        <w:t>2025年旗岭渡槽外表面碳化粉化防护工程</w:t>
      </w:r>
    </w:p>
    <w:p w14:paraId="6A2195AB" w14:textId="77777777" w:rsidR="000125E7" w:rsidRDefault="0058075E">
      <w:pPr>
        <w:adjustRightInd w:val="0"/>
        <w:snapToGrid w:val="0"/>
        <w:spacing w:line="360" w:lineRule="auto"/>
        <w:ind w:firstLineChars="200" w:firstLine="480"/>
        <w:rPr>
          <w:rFonts w:ascii="仿宋_GB2312" w:eastAsia="仿宋_GB2312" w:hAnsi="宋体"/>
          <w:sz w:val="24"/>
          <w:szCs w:val="24"/>
          <w:u w:val="single"/>
        </w:rPr>
      </w:pPr>
      <w:r>
        <w:rPr>
          <w:rFonts w:ascii="仿宋_GB2312" w:eastAsia="仿宋_GB2312" w:hAnsi="宋体" w:hint="eastAsia"/>
          <w:sz w:val="24"/>
          <w:szCs w:val="24"/>
        </w:rPr>
        <w:t>1.2  工程地点：</w:t>
      </w:r>
      <w:r>
        <w:rPr>
          <w:rFonts w:ascii="仿宋_GB2312" w:eastAsia="仿宋_GB2312" w:hAnsi="宋体" w:hint="eastAsia"/>
          <w:sz w:val="24"/>
          <w:szCs w:val="24"/>
          <w:u w:val="single"/>
        </w:rPr>
        <w:t>广东省东莞市常平镇</w:t>
      </w:r>
    </w:p>
    <w:p w14:paraId="25779E1C" w14:textId="14B1CD60" w:rsidR="000125E7" w:rsidRDefault="0058075E">
      <w:pPr>
        <w:adjustRightInd w:val="0"/>
        <w:snapToGrid w:val="0"/>
        <w:spacing w:line="360" w:lineRule="auto"/>
        <w:ind w:firstLine="540"/>
        <w:rPr>
          <w:rFonts w:ascii="仿宋_GB2312" w:eastAsia="仿宋_GB2312" w:hAnsi="宋体"/>
          <w:sz w:val="24"/>
          <w:szCs w:val="24"/>
          <w:u w:val="single"/>
        </w:rPr>
      </w:pPr>
      <w:r>
        <w:rPr>
          <w:rFonts w:ascii="仿宋_GB2312" w:eastAsia="仿宋_GB2312" w:hAnsi="宋体" w:hint="eastAsia"/>
          <w:sz w:val="24"/>
          <w:szCs w:val="24"/>
        </w:rPr>
        <w:t>1.3  工程内容</w:t>
      </w:r>
      <w:r>
        <w:rPr>
          <w:rFonts w:ascii="仿宋_GB2312" w:eastAsia="仿宋_GB2312" w:hAnsi="宋体" w:hint="eastAsia"/>
          <w:sz w:val="24"/>
          <w:szCs w:val="24"/>
          <w:u w:val="single"/>
        </w:rPr>
        <w:t>：2025年旗岭渡槽外表面碳化粉化防护工程设计内容主要包括旗岭泵站出水池、旗岭渡槽和走马岗隧洞连接段（桩号：Q0+42.5～Q0+780）的槽身、槽墩及盖梁等混凝土结构和渡槽支座钢板进行防腐蚀处理，边缘挡水坎及伸缩缝密封胶修补设计。主要工程量：混凝土外表面碳化粉化防护面积约37</w:t>
      </w:r>
      <w:r>
        <w:rPr>
          <w:rFonts w:ascii="仿宋_GB2312" w:eastAsia="仿宋_GB2312" w:hAnsi="宋体"/>
          <w:sz w:val="24"/>
          <w:szCs w:val="24"/>
          <w:u w:val="single"/>
        </w:rPr>
        <w:t>000</w:t>
      </w:r>
      <w:r>
        <w:rPr>
          <w:rFonts w:ascii="仿宋_GB2312" w:eastAsia="仿宋_GB2312" w:hAnsi="宋体" w:hint="eastAsia"/>
          <w:sz w:val="24"/>
          <w:szCs w:val="24"/>
          <w:u w:val="single"/>
        </w:rPr>
        <w:t>平方米；渡槽槽顶边缘不锈钢挡水坎安装约17</w:t>
      </w:r>
      <w:r>
        <w:rPr>
          <w:rFonts w:ascii="仿宋_GB2312" w:eastAsia="仿宋_GB2312" w:hAnsi="宋体"/>
          <w:sz w:val="24"/>
          <w:szCs w:val="24"/>
          <w:u w:val="single"/>
        </w:rPr>
        <w:t>00</w:t>
      </w:r>
      <w:r>
        <w:rPr>
          <w:rFonts w:ascii="仿宋_GB2312" w:eastAsia="仿宋_GB2312" w:hAnsi="宋体" w:hint="eastAsia"/>
          <w:sz w:val="24"/>
          <w:szCs w:val="24"/>
          <w:u w:val="single"/>
        </w:rPr>
        <w:t>米，结构缝密封胶修补约800米。具体以施工图、招标文件及工程量清单和合同约定内容为准，包括但不限于：</w:t>
      </w:r>
    </w:p>
    <w:p w14:paraId="2623A15E" w14:textId="77777777" w:rsidR="000125E7" w:rsidRDefault="0058075E">
      <w:pPr>
        <w:adjustRightInd w:val="0"/>
        <w:snapToGrid w:val="0"/>
        <w:spacing w:line="360" w:lineRule="auto"/>
        <w:ind w:firstLine="540"/>
        <w:rPr>
          <w:rFonts w:ascii="仿宋_GB2312" w:eastAsia="仿宋_GB2312" w:hAnsi="宋体"/>
          <w:sz w:val="24"/>
          <w:szCs w:val="24"/>
          <w:u w:val="single"/>
        </w:rPr>
      </w:pPr>
      <w:r>
        <w:rPr>
          <w:rFonts w:ascii="仿宋_GB2312" w:eastAsia="仿宋_GB2312" w:hAnsi="宋体"/>
          <w:sz w:val="24"/>
          <w:szCs w:val="24"/>
          <w:u w:val="single"/>
        </w:rPr>
        <w:t>（1）旗岭渡槽外表面碳化粉化防护工程及跨G220国道防护棚等相关配套工程的施工图纸的全部内容。</w:t>
      </w:r>
    </w:p>
    <w:p w14:paraId="5B728B9C" w14:textId="77777777" w:rsidR="000125E7" w:rsidRDefault="0058075E">
      <w:pPr>
        <w:adjustRightInd w:val="0"/>
        <w:snapToGrid w:val="0"/>
        <w:spacing w:line="360" w:lineRule="auto"/>
        <w:ind w:firstLine="540"/>
        <w:rPr>
          <w:rFonts w:ascii="仿宋_GB2312" w:eastAsia="仿宋_GB2312" w:hAnsi="宋体"/>
          <w:sz w:val="24"/>
          <w:szCs w:val="24"/>
          <w:u w:val="single"/>
        </w:rPr>
      </w:pPr>
      <w:r>
        <w:rPr>
          <w:rFonts w:ascii="仿宋_GB2312" w:eastAsia="仿宋_GB2312" w:hAnsi="宋体"/>
          <w:sz w:val="24"/>
          <w:szCs w:val="24"/>
          <w:u w:val="single"/>
        </w:rPr>
        <w:t>（2）负责协助办理工程施工阶段所需的各项手续，包括但不限于跨G220国道施工路政和交警部门审批许可事项、建设工程质量安全监督登记、建设工程合同备案、建筑工程施工许可证、夜间施工许可、施工噪声及排污许可、临时排水许可、建筑废弃物处置核准、排水设施接驳许可等手续，除由招标人缴交的行政管理费用外，其他所需费用已包含在合同价款中；负责办理本工程验收所需的各项手续、备案及相关配合工作等；负责完成并配合相关部门结（决）算审计工作；负责工程保修工作。</w:t>
      </w:r>
    </w:p>
    <w:p w14:paraId="43E476B9" w14:textId="77777777" w:rsidR="000125E7" w:rsidRDefault="0058075E">
      <w:pPr>
        <w:adjustRightInd w:val="0"/>
        <w:snapToGrid w:val="0"/>
        <w:spacing w:line="360" w:lineRule="auto"/>
        <w:ind w:firstLine="540"/>
        <w:rPr>
          <w:rFonts w:ascii="仿宋_GB2312" w:eastAsia="仿宋_GB2312" w:hAnsi="宋体"/>
          <w:sz w:val="24"/>
          <w:szCs w:val="24"/>
          <w:u w:val="single"/>
        </w:rPr>
      </w:pPr>
      <w:r>
        <w:rPr>
          <w:rFonts w:ascii="仿宋_GB2312" w:eastAsia="仿宋_GB2312" w:hAnsi="宋体"/>
          <w:sz w:val="24"/>
          <w:szCs w:val="24"/>
          <w:u w:val="single"/>
        </w:rPr>
        <w:t>（3）施工管理和配合服务，包括对本项目由招标人另行发包的专业工程实施管理和配合服务，具体以招标文件、施工合同、工程量清单、招标图纸及有关资料</w:t>
      </w:r>
      <w:r>
        <w:rPr>
          <w:rFonts w:ascii="仿宋_GB2312" w:eastAsia="仿宋_GB2312" w:hAnsi="宋体"/>
          <w:sz w:val="24"/>
          <w:szCs w:val="24"/>
          <w:u w:val="single"/>
        </w:rPr>
        <w:lastRenderedPageBreak/>
        <w:t>说明及合同约定等为准。</w:t>
      </w:r>
    </w:p>
    <w:p w14:paraId="78F95B9B" w14:textId="77777777" w:rsidR="000125E7" w:rsidRDefault="0058075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1.4  工    期：</w:t>
      </w:r>
    </w:p>
    <w:p w14:paraId="113C356F" w14:textId="7092A815" w:rsidR="000125E7" w:rsidRDefault="0058075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总工期共</w:t>
      </w:r>
      <w:r>
        <w:rPr>
          <w:rFonts w:ascii="仿宋_GB2312" w:eastAsia="仿宋_GB2312" w:hAnsi="宋体"/>
          <w:sz w:val="24"/>
          <w:szCs w:val="24"/>
          <w:u w:val="single"/>
        </w:rPr>
        <w:t>200</w:t>
      </w:r>
      <w:r>
        <w:rPr>
          <w:rFonts w:ascii="仿宋_GB2312" w:eastAsia="仿宋_GB2312" w:hAnsi="宋体" w:hint="eastAsia"/>
          <w:sz w:val="24"/>
          <w:szCs w:val="24"/>
        </w:rPr>
        <w:t>天（日历天，以下无特别说明的均为日历天）。自开工之日起至工程竣工验收合格之日止，实际开工日期以甲方签发的开工通知为准。</w:t>
      </w:r>
    </w:p>
    <w:p w14:paraId="4DDA9AFF" w14:textId="77777777" w:rsidR="000125E7" w:rsidRDefault="0058075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 xml:space="preserve">1.5  合同价款（人民币，含税，下同）： </w:t>
      </w:r>
    </w:p>
    <w:p w14:paraId="567900E7" w14:textId="77777777" w:rsidR="000125E7" w:rsidRDefault="0058075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（小写）：￥</w:t>
      </w:r>
      <w:r>
        <w:rPr>
          <w:rFonts w:ascii="仿宋_GB2312" w:eastAsia="仿宋_GB2312" w:hAnsi="宋体"/>
          <w:sz w:val="24"/>
          <w:szCs w:val="24"/>
          <w:u w:val="single"/>
        </w:rPr>
        <w:t xml:space="preserve">       </w:t>
      </w:r>
      <w:r>
        <w:rPr>
          <w:rFonts w:ascii="仿宋_GB2312" w:eastAsia="仿宋_GB2312" w:hAnsi="宋体" w:hint="eastAsia"/>
          <w:sz w:val="24"/>
          <w:szCs w:val="24"/>
        </w:rPr>
        <w:t>元。</w:t>
      </w:r>
    </w:p>
    <w:p w14:paraId="6B01CF62" w14:textId="60FD8BA5" w:rsidR="00C45058" w:rsidRDefault="0058075E">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szCs w:val="24"/>
        </w:rPr>
        <w:t>（大写）：人民币</w:t>
      </w:r>
      <w:r>
        <w:rPr>
          <w:rFonts w:ascii="仿宋_GB2312" w:eastAsia="仿宋_GB2312" w:hAnsi="宋体" w:hint="eastAsia"/>
          <w:sz w:val="24"/>
          <w:szCs w:val="24"/>
          <w:u w:val="single"/>
        </w:rPr>
        <w:t xml:space="preserve"> </w:t>
      </w:r>
      <w:r>
        <w:rPr>
          <w:rFonts w:ascii="仿宋_GB2312" w:eastAsia="仿宋_GB2312" w:hAnsi="宋体"/>
          <w:sz w:val="24"/>
          <w:szCs w:val="24"/>
          <w:u w:val="single"/>
        </w:rPr>
        <w:t xml:space="preserve">     </w:t>
      </w:r>
      <w:r>
        <w:rPr>
          <w:rFonts w:ascii="仿宋_GB2312" w:eastAsia="仿宋_GB2312" w:hAnsi="宋体" w:hint="eastAsia"/>
          <w:sz w:val="24"/>
          <w:szCs w:val="24"/>
        </w:rPr>
        <w:t>。</w:t>
      </w:r>
      <w:bookmarkStart w:id="11" w:name="_Hlk111131011"/>
      <w:r>
        <w:rPr>
          <w:rFonts w:ascii="仿宋_GB2312" w:eastAsia="仿宋_GB2312" w:hAnsi="宋体"/>
          <w:sz w:val="24"/>
        </w:rPr>
        <w:t>其中不含税价</w:t>
      </w:r>
      <w:r>
        <w:rPr>
          <w:rFonts w:ascii="仿宋_GB2312" w:eastAsia="仿宋_GB2312" w:hAnsi="宋体"/>
          <w:sz w:val="24"/>
        </w:rPr>
        <w:t>¥</w:t>
      </w:r>
      <w:r>
        <w:rPr>
          <w:rFonts w:ascii="仿宋_GB2312" w:eastAsia="仿宋_GB2312" w:hAnsi="宋体"/>
          <w:sz w:val="24"/>
        </w:rPr>
        <w:t xml:space="preserve">     元，增值税税额</w:t>
      </w:r>
      <w:r>
        <w:rPr>
          <w:rFonts w:ascii="仿宋_GB2312" w:eastAsia="仿宋_GB2312" w:hAnsi="宋体"/>
          <w:sz w:val="24"/>
        </w:rPr>
        <w:t>¥</w:t>
      </w:r>
      <w:r>
        <w:rPr>
          <w:rFonts w:ascii="仿宋_GB2312" w:eastAsia="仿宋_GB2312" w:hAnsi="宋体"/>
          <w:sz w:val="24"/>
        </w:rPr>
        <w:t xml:space="preserve">    元</w:t>
      </w:r>
      <w:r>
        <w:rPr>
          <w:rFonts w:ascii="仿宋_GB2312" w:eastAsia="仿宋_GB2312" w:hAnsi="宋体" w:hint="eastAsia"/>
          <w:sz w:val="24"/>
        </w:rPr>
        <w:t xml:space="preserve">，增值税税率为  </w:t>
      </w:r>
      <w:r w:rsidRPr="00C45058">
        <w:rPr>
          <w:rFonts w:ascii="仿宋_GB2312" w:eastAsia="仿宋_GB2312" w:hAnsi="宋体" w:hint="eastAsia"/>
          <w:sz w:val="24"/>
          <w:szCs w:val="24"/>
        </w:rPr>
        <w:t>%</w:t>
      </w:r>
      <w:r w:rsidRPr="00C45058">
        <w:rPr>
          <w:rFonts w:ascii="仿宋_GB2312" w:eastAsia="仿宋_GB2312" w:hAnsi="宋体"/>
          <w:sz w:val="24"/>
          <w:szCs w:val="24"/>
        </w:rPr>
        <w:t>。</w:t>
      </w:r>
      <w:r w:rsidR="00C45058" w:rsidRPr="00C45058">
        <w:rPr>
          <w:rFonts w:ascii="仿宋_GB2312" w:eastAsia="仿宋_GB2312" w:hAnsi="宋体" w:hint="eastAsia"/>
          <w:sz w:val="24"/>
          <w:szCs w:val="24"/>
        </w:rPr>
        <w:t>签约合同价包括：</w:t>
      </w:r>
    </w:p>
    <w:p w14:paraId="084B4C69" w14:textId="77777777" w:rsidR="00C45058" w:rsidRDefault="009C4905">
      <w:pPr>
        <w:adjustRightInd w:val="0"/>
        <w:snapToGrid w:val="0"/>
        <w:spacing w:line="360" w:lineRule="auto"/>
        <w:ind w:firstLineChars="200" w:firstLine="480"/>
        <w:rPr>
          <w:rFonts w:ascii="仿宋_GB2312" w:eastAsia="仿宋_GB2312" w:hAnsi="宋体"/>
          <w:sz w:val="24"/>
          <w:u w:val="single"/>
        </w:rPr>
      </w:pPr>
      <w:r w:rsidRPr="009C4905">
        <w:rPr>
          <w:rFonts w:ascii="仿宋_GB2312" w:eastAsia="仿宋_GB2312" w:hAnsi="宋体" w:hint="eastAsia"/>
          <w:sz w:val="24"/>
          <w:u w:val="single"/>
        </w:rPr>
        <w:t>绿色施工安全防护措施费</w:t>
      </w:r>
      <w:r w:rsidR="00C45058">
        <w:rPr>
          <w:rFonts w:ascii="仿宋_GB2312" w:eastAsia="仿宋_GB2312" w:hAnsi="宋体" w:hint="eastAsia"/>
          <w:sz w:val="24"/>
          <w:u w:val="single"/>
        </w:rPr>
        <w:t>：</w:t>
      </w:r>
      <w:r w:rsidR="00C45058" w:rsidRPr="00C45058">
        <w:rPr>
          <w:rFonts w:ascii="仿宋_GB2312" w:eastAsia="仿宋_GB2312" w:hAnsi="宋体" w:hint="eastAsia"/>
          <w:sz w:val="24"/>
          <w:u w:val="single"/>
        </w:rPr>
        <w:t>人民币</w:t>
      </w:r>
      <w:r w:rsidRPr="009C4905">
        <w:rPr>
          <w:rFonts w:ascii="仿宋_GB2312" w:eastAsia="仿宋_GB2312" w:hAnsi="宋体" w:hint="eastAsia"/>
          <w:sz w:val="24"/>
          <w:u w:val="single"/>
        </w:rPr>
        <w:t>243460.89元；</w:t>
      </w:r>
    </w:p>
    <w:p w14:paraId="7B2476B4" w14:textId="088BCC3D" w:rsidR="000125E7" w:rsidRDefault="009C4905">
      <w:pPr>
        <w:adjustRightInd w:val="0"/>
        <w:snapToGrid w:val="0"/>
        <w:spacing w:line="360" w:lineRule="auto"/>
        <w:ind w:firstLineChars="200" w:firstLine="480"/>
        <w:rPr>
          <w:rFonts w:ascii="仿宋_GB2312" w:eastAsia="仿宋_GB2312" w:hAnsi="宋体"/>
          <w:sz w:val="24"/>
          <w:szCs w:val="24"/>
        </w:rPr>
      </w:pPr>
      <w:r w:rsidRPr="009C4905">
        <w:rPr>
          <w:rFonts w:ascii="仿宋_GB2312" w:eastAsia="仿宋_GB2312" w:hAnsi="宋体" w:hint="eastAsia"/>
          <w:sz w:val="24"/>
          <w:u w:val="single"/>
        </w:rPr>
        <w:t>暂列金额</w:t>
      </w:r>
      <w:r w:rsidR="00C45058">
        <w:rPr>
          <w:rFonts w:ascii="仿宋_GB2312" w:eastAsia="仿宋_GB2312" w:hAnsi="宋体" w:hint="eastAsia"/>
          <w:sz w:val="24"/>
          <w:u w:val="single"/>
        </w:rPr>
        <w:t>：人民币</w:t>
      </w:r>
      <w:r w:rsidRPr="009C4905">
        <w:rPr>
          <w:rFonts w:ascii="仿宋_GB2312" w:eastAsia="仿宋_GB2312" w:hAnsi="宋体" w:hint="eastAsia"/>
          <w:sz w:val="24"/>
          <w:u w:val="single"/>
        </w:rPr>
        <w:t>139534.03元</w:t>
      </w:r>
      <w:r w:rsidR="00C45058">
        <w:rPr>
          <w:rFonts w:ascii="仿宋_GB2312" w:eastAsia="仿宋_GB2312" w:hAnsi="宋体" w:hint="eastAsia"/>
          <w:sz w:val="24"/>
        </w:rPr>
        <w:t>。</w:t>
      </w:r>
    </w:p>
    <w:p w14:paraId="40EAE0F6" w14:textId="77777777" w:rsidR="000125E7" w:rsidRDefault="0058075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因</w:t>
      </w:r>
      <w:r>
        <w:rPr>
          <w:rFonts w:ascii="仿宋_GB2312" w:eastAsia="仿宋_GB2312" w:hAnsi="宋体"/>
          <w:sz w:val="24"/>
          <w:szCs w:val="24"/>
        </w:rPr>
        <w:t>政策等的修订或变化导致增值税税率调整的，则增值税税率、税额及合同</w:t>
      </w:r>
      <w:r>
        <w:rPr>
          <w:rFonts w:ascii="仿宋_GB2312" w:eastAsia="仿宋_GB2312" w:hAnsi="宋体" w:hint="eastAsia"/>
          <w:sz w:val="24"/>
          <w:szCs w:val="24"/>
        </w:rPr>
        <w:t>价款</w:t>
      </w:r>
      <w:r>
        <w:rPr>
          <w:rFonts w:ascii="仿宋_GB2312" w:eastAsia="仿宋_GB2312" w:hAnsi="宋体"/>
          <w:sz w:val="24"/>
          <w:szCs w:val="24"/>
        </w:rPr>
        <w:t>作相应调整，但不含税价款不因此而调整。</w:t>
      </w:r>
    </w:p>
    <w:p w14:paraId="0DC503BA" w14:textId="454716A4" w:rsidR="000125E7" w:rsidRDefault="0058075E">
      <w:pPr>
        <w:adjustRightInd w:val="0"/>
        <w:snapToGrid w:val="0"/>
        <w:spacing w:line="360" w:lineRule="auto"/>
        <w:ind w:firstLineChars="200" w:firstLine="480"/>
        <w:rPr>
          <w:rFonts w:ascii="仿宋_GB2312" w:eastAsia="仿宋_GB2312" w:hAnsi="宋体"/>
          <w:sz w:val="24"/>
          <w:szCs w:val="24"/>
        </w:rPr>
      </w:pPr>
      <w:bookmarkStart w:id="12" w:name="_Hlk181207948"/>
      <w:bookmarkEnd w:id="11"/>
      <w:r>
        <w:rPr>
          <w:rFonts w:ascii="仿宋_GB2312" w:eastAsia="仿宋_GB2312" w:hAnsi="宋体" w:hint="eastAsia"/>
          <w:sz w:val="24"/>
          <w:szCs w:val="24"/>
        </w:rPr>
        <w:t>合同价款包括本合同工程涉及到的人工费、材料费、机械费、运输（含二次搬运）费、装卸费、保管费、成品及半成品保护费、保修费、垃圾清运费、措施费（含高空作业车或根据现场而设计的专项设备措施，环境保护、临时设施、施工临时用电等）、检测试验费、管理费、利润、所有税费、各种保险、安全文明施工措施费以及相关规费等一切费用。除此外，甲方不需向乙方支付其他任何费用。</w:t>
      </w:r>
    </w:p>
    <w:bookmarkEnd w:id="12"/>
    <w:p w14:paraId="5A2CBF8D" w14:textId="77777777" w:rsidR="000125E7" w:rsidRDefault="0058075E">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本合同为固定单价承包合同，单价标准见本合同附件，前述合同价款为暂定总价，最终总价款按乙方根据甲方要求完成并经甲方验收认可的工程量结算，甲方在本合同实施中有权依据工程实际情况对工作内容和工程量作适度的变更，乙方无权因此向甲方要求任何赔偿或补偿。</w:t>
      </w:r>
    </w:p>
    <w:p w14:paraId="01BD5AEB" w14:textId="77777777" w:rsidR="000125E7" w:rsidRDefault="000125E7">
      <w:pPr>
        <w:adjustRightInd w:val="0"/>
        <w:snapToGrid w:val="0"/>
        <w:spacing w:line="360" w:lineRule="auto"/>
        <w:ind w:firstLineChars="200" w:firstLine="480"/>
        <w:rPr>
          <w:rFonts w:ascii="仿宋_GB2312" w:eastAsia="仿宋_GB2312" w:hAnsi="宋体"/>
          <w:sz w:val="24"/>
          <w:szCs w:val="24"/>
        </w:rPr>
      </w:pPr>
    </w:p>
    <w:p w14:paraId="5855A2EA" w14:textId="77777777" w:rsidR="000125E7" w:rsidRDefault="0058075E">
      <w:pPr>
        <w:spacing w:line="360" w:lineRule="auto"/>
        <w:rPr>
          <w:rFonts w:ascii="仿宋_GB2312" w:eastAsia="仿宋_GB2312" w:hAnsi="宋体"/>
          <w:b/>
          <w:sz w:val="24"/>
          <w:szCs w:val="24"/>
        </w:rPr>
      </w:pPr>
      <w:r>
        <w:rPr>
          <w:rFonts w:ascii="仿宋_GB2312" w:eastAsia="仿宋_GB2312" w:hAnsi="宋体" w:hint="eastAsia"/>
          <w:b/>
          <w:sz w:val="24"/>
          <w:szCs w:val="24"/>
        </w:rPr>
        <w:t>第二条　甲方权利和义务</w:t>
      </w:r>
    </w:p>
    <w:p w14:paraId="6857D807"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2.1　甲方权利</w:t>
      </w:r>
    </w:p>
    <w:p w14:paraId="0D078067"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2.1.1指派驻工地代表，对本工程质量、进度、安全施工等进行监督检查，并有权要求乙方更换其认为不称职的驻工地负责人或其他人员。</w:t>
      </w:r>
    </w:p>
    <w:p w14:paraId="73D5AC8E"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2.1.2本合同约定的其他权利。</w:t>
      </w:r>
    </w:p>
    <w:p w14:paraId="6749CC2E"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2.2　甲方义务</w:t>
      </w:r>
    </w:p>
    <w:p w14:paraId="152ADFA6"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2.2.1 按合同约定支付价款；</w:t>
      </w:r>
    </w:p>
    <w:p w14:paraId="28D29C1A"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2.2.2 本合同约定的甲方其他义务。</w:t>
      </w:r>
    </w:p>
    <w:p w14:paraId="32BB5F26" w14:textId="77777777" w:rsidR="000125E7" w:rsidRDefault="000125E7">
      <w:pPr>
        <w:spacing w:line="360" w:lineRule="auto"/>
        <w:ind w:firstLineChars="200" w:firstLine="480"/>
        <w:rPr>
          <w:rFonts w:ascii="仿宋_GB2312" w:eastAsia="仿宋_GB2312" w:hAnsi="宋体"/>
          <w:sz w:val="24"/>
          <w:szCs w:val="24"/>
        </w:rPr>
      </w:pPr>
    </w:p>
    <w:p w14:paraId="593DF624" w14:textId="77777777" w:rsidR="000125E7" w:rsidRDefault="0058075E">
      <w:pPr>
        <w:spacing w:line="360" w:lineRule="auto"/>
        <w:rPr>
          <w:rFonts w:ascii="仿宋_GB2312" w:eastAsia="仿宋_GB2312" w:hAnsi="宋体"/>
          <w:b/>
          <w:sz w:val="24"/>
          <w:szCs w:val="24"/>
        </w:rPr>
      </w:pPr>
      <w:r>
        <w:rPr>
          <w:rFonts w:ascii="仿宋_GB2312" w:eastAsia="仿宋_GB2312" w:hAnsi="宋体" w:hint="eastAsia"/>
          <w:b/>
          <w:sz w:val="24"/>
          <w:szCs w:val="24"/>
        </w:rPr>
        <w:t>第三条　乙方权利和义务</w:t>
      </w:r>
    </w:p>
    <w:p w14:paraId="3918ABE7"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3.1　乙方权利</w:t>
      </w:r>
    </w:p>
    <w:p w14:paraId="02879B2F"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3.1.1 根据合同约定要求甲方支付工程款；</w:t>
      </w:r>
    </w:p>
    <w:p w14:paraId="2758FA85"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3.1.2 本合同约定的其他权利。</w:t>
      </w:r>
    </w:p>
    <w:p w14:paraId="1B8F8CC0"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3.2　乙方义务</w:t>
      </w:r>
    </w:p>
    <w:p w14:paraId="6D17505A" w14:textId="77777777" w:rsidR="000125E7" w:rsidRDefault="0058075E">
      <w:pPr>
        <w:spacing w:line="360" w:lineRule="auto"/>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3.2.1指派</w:t>
      </w:r>
      <w:r>
        <w:rPr>
          <w:rFonts w:ascii="仿宋_GB2312" w:eastAsia="仿宋_GB2312" w:hAnsi="宋体" w:hint="eastAsia"/>
          <w:color w:val="000000"/>
          <w:sz w:val="24"/>
          <w:szCs w:val="24"/>
          <w:u w:val="single"/>
        </w:rPr>
        <w:t xml:space="preserve"> </w:t>
      </w:r>
      <w:r>
        <w:rPr>
          <w:rFonts w:ascii="仿宋_GB2312" w:eastAsia="仿宋_GB2312" w:hAnsi="宋体"/>
          <w:color w:val="000000"/>
          <w:sz w:val="24"/>
          <w:szCs w:val="24"/>
          <w:u w:val="single"/>
        </w:rPr>
        <w:t xml:space="preserve">     </w:t>
      </w:r>
      <w:r>
        <w:rPr>
          <w:rFonts w:ascii="仿宋_GB2312" w:eastAsia="仿宋_GB2312" w:hAnsi="宋体" w:hint="eastAsia"/>
          <w:color w:val="000000"/>
          <w:sz w:val="24"/>
          <w:szCs w:val="24"/>
        </w:rPr>
        <w:t>为乙方驻本工程工地负责人，负责本合同履行。</w:t>
      </w:r>
      <w:r>
        <w:rPr>
          <w:rFonts w:ascii="仿宋_GB2312" w:eastAsia="仿宋_GB2312" w:hAnsi="宋体"/>
          <w:color w:val="000000"/>
          <w:sz w:val="24"/>
          <w:szCs w:val="24"/>
        </w:rPr>
        <w:t>按双方确认的施工方案或图纸组织施工，保质、保量、按期完成施工任务，解决由乙方负责的各项事宜；</w:t>
      </w:r>
    </w:p>
    <w:p w14:paraId="32728C26" w14:textId="77777777" w:rsidR="000125E7" w:rsidRDefault="0058075E">
      <w:pPr>
        <w:spacing w:line="360" w:lineRule="auto"/>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3.2.2</w:t>
      </w:r>
      <w:r>
        <w:rPr>
          <w:rFonts w:ascii="仿宋_GB2312" w:eastAsia="仿宋_GB2312" w:hAnsi="宋体"/>
          <w:color w:val="000000"/>
          <w:sz w:val="24"/>
          <w:szCs w:val="24"/>
        </w:rPr>
        <w:t xml:space="preserve"> </w:t>
      </w:r>
      <w:r>
        <w:rPr>
          <w:rFonts w:ascii="仿宋_GB2312" w:eastAsia="仿宋_GB2312" w:hAnsi="宋体" w:hint="eastAsia"/>
          <w:color w:val="000000"/>
          <w:sz w:val="24"/>
          <w:szCs w:val="24"/>
        </w:rPr>
        <w:t>严格按照合同约定进行施工、竣工，并按合同约定承担工程质量保修责任；</w:t>
      </w:r>
    </w:p>
    <w:p w14:paraId="6F776698"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sz w:val="24"/>
          <w:szCs w:val="24"/>
        </w:rPr>
        <w:t xml:space="preserve">3.2.3 </w:t>
      </w:r>
      <w:r>
        <w:rPr>
          <w:rFonts w:ascii="仿宋_GB2312" w:eastAsia="仿宋_GB2312" w:hAnsi="宋体" w:hint="eastAsia"/>
          <w:sz w:val="24"/>
          <w:szCs w:val="24"/>
        </w:rPr>
        <w:t>严格执行国家及地方现行有关施工规范、安全操作规程、消防安全规定、环境保护法规等有关规定，做好各项质量检查记录并保证甲方免于承担因乙方违反法律法规以及规范规程而引起的任何责任。</w:t>
      </w:r>
    </w:p>
    <w:p w14:paraId="52A7B86C"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3.2.</w:t>
      </w:r>
      <w:r>
        <w:rPr>
          <w:rFonts w:ascii="仿宋_GB2312" w:eastAsia="仿宋_GB2312" w:hAnsi="宋体"/>
          <w:sz w:val="24"/>
          <w:szCs w:val="24"/>
        </w:rPr>
        <w:t>4</w:t>
      </w:r>
      <w:r>
        <w:rPr>
          <w:rFonts w:ascii="仿宋_GB2312" w:eastAsia="仿宋_GB2312" w:hAnsi="宋体" w:hint="eastAsia"/>
          <w:sz w:val="24"/>
          <w:szCs w:val="24"/>
        </w:rPr>
        <w:t xml:space="preserve"> 严格遵守国家、地方有关部门以及甲方对施工现场管理的规定，妥善保护好本工程施工现场周围建筑物、设备管线等，确保不受损坏。</w:t>
      </w:r>
    </w:p>
    <w:p w14:paraId="075AF3F6"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3.2.</w:t>
      </w:r>
      <w:r>
        <w:rPr>
          <w:rFonts w:ascii="仿宋_GB2312" w:eastAsia="仿宋_GB2312" w:hAnsi="宋体"/>
          <w:sz w:val="24"/>
          <w:szCs w:val="24"/>
        </w:rPr>
        <w:t>5</w:t>
      </w:r>
      <w:r>
        <w:rPr>
          <w:rFonts w:ascii="仿宋_GB2312" w:eastAsia="仿宋_GB2312" w:hAnsi="宋体" w:hint="eastAsia"/>
          <w:sz w:val="24"/>
          <w:szCs w:val="24"/>
        </w:rPr>
        <w:t>施工中未经甲方同意或有关部门批准，乙方不得擅自操作甲方的任何设施设备，不得擅自拆改本工程施工现场周围建筑物结构、各种设备管线，不得影响甲方设施设备的正常运行，否则应当自行承担因此导致的所有责任。</w:t>
      </w:r>
    </w:p>
    <w:p w14:paraId="474DC6FC"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3.2.</w:t>
      </w:r>
      <w:r>
        <w:rPr>
          <w:rFonts w:ascii="仿宋_GB2312" w:eastAsia="仿宋_GB2312" w:hAnsi="宋体"/>
          <w:sz w:val="24"/>
          <w:szCs w:val="24"/>
        </w:rPr>
        <w:t>6</w:t>
      </w:r>
      <w:r>
        <w:rPr>
          <w:rFonts w:ascii="仿宋_GB2312" w:eastAsia="仿宋_GB2312" w:hAnsi="宋体" w:hint="eastAsia"/>
          <w:sz w:val="24"/>
          <w:szCs w:val="24"/>
        </w:rPr>
        <w:t>工程竣工未移交甲方之前，乙方负责对本工程现场的一切设施和工程成品、</w:t>
      </w:r>
      <w:r>
        <w:rPr>
          <w:rFonts w:ascii="仿宋_GB2312" w:eastAsia="仿宋_GB2312" w:hAnsi="宋体"/>
          <w:color w:val="000000"/>
          <w:sz w:val="24"/>
          <w:szCs w:val="24"/>
        </w:rPr>
        <w:t>半成品</w:t>
      </w:r>
      <w:r>
        <w:rPr>
          <w:rFonts w:ascii="仿宋_GB2312" w:eastAsia="仿宋_GB2312" w:hAnsi="宋体" w:hint="eastAsia"/>
          <w:sz w:val="24"/>
          <w:szCs w:val="24"/>
        </w:rPr>
        <w:t>进行保护。若对甲方工程设施或环境造成损坏的，应在工程竣工前恢复原状，造成甲方损失的，应全额赔偿。</w:t>
      </w:r>
    </w:p>
    <w:p w14:paraId="0DD7883E"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3.2.</w:t>
      </w:r>
      <w:r>
        <w:rPr>
          <w:rFonts w:ascii="仿宋_GB2312" w:eastAsia="仿宋_GB2312" w:hAnsi="宋体"/>
          <w:sz w:val="24"/>
          <w:szCs w:val="24"/>
        </w:rPr>
        <w:t xml:space="preserve">7 </w:t>
      </w:r>
      <w:r>
        <w:rPr>
          <w:rFonts w:ascii="仿宋_GB2312" w:eastAsia="仿宋_GB2312" w:hAnsi="宋体" w:hint="eastAsia"/>
          <w:sz w:val="24"/>
          <w:szCs w:val="24"/>
        </w:rPr>
        <w:t>根据甲方和监理的要求，及时报备项目管理人员及施工人员身份信息资料（包括但不限于劳动合同、社保缴费凭证、工资支付凭证及身份证扫描件等）。</w:t>
      </w:r>
    </w:p>
    <w:p w14:paraId="20926C12"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3.2.8</w:t>
      </w:r>
      <w:r>
        <w:rPr>
          <w:rFonts w:ascii="仿宋_GB2312" w:eastAsia="仿宋_GB2312" w:hAnsi="宋体"/>
          <w:sz w:val="24"/>
          <w:szCs w:val="24"/>
        </w:rPr>
        <w:t xml:space="preserve"> </w:t>
      </w:r>
      <w:r>
        <w:rPr>
          <w:rFonts w:ascii="仿宋_GB2312" w:eastAsia="仿宋_GB2312" w:hAnsi="宋体" w:hint="eastAsia"/>
          <w:sz w:val="24"/>
          <w:szCs w:val="24"/>
        </w:rPr>
        <w:t>本合同约定或法律、规章等规定的其他义务。</w:t>
      </w:r>
    </w:p>
    <w:p w14:paraId="1059DF63" w14:textId="77777777" w:rsidR="009C4905" w:rsidRPr="008C7A8C" w:rsidRDefault="009C4905" w:rsidP="009C4905">
      <w:pPr>
        <w:spacing w:line="360" w:lineRule="auto"/>
        <w:ind w:firstLineChars="200" w:firstLine="480"/>
        <w:rPr>
          <w:rFonts w:ascii="仿宋_GB2312" w:eastAsia="仿宋_GB2312" w:hAnsi="宋体"/>
          <w:sz w:val="24"/>
        </w:rPr>
      </w:pPr>
      <w:r>
        <w:rPr>
          <w:rFonts w:ascii="仿宋_GB2312" w:eastAsia="仿宋_GB2312" w:hAnsi="宋体" w:hint="eastAsia"/>
          <w:sz w:val="24"/>
        </w:rPr>
        <w:t>3</w:t>
      </w:r>
      <w:r>
        <w:rPr>
          <w:rFonts w:ascii="仿宋_GB2312" w:eastAsia="仿宋_GB2312" w:hAnsi="宋体"/>
          <w:sz w:val="24"/>
        </w:rPr>
        <w:t>.2.9</w:t>
      </w:r>
      <w:r w:rsidRPr="008C7A8C">
        <w:rPr>
          <w:rFonts w:ascii="仿宋_GB2312" w:eastAsia="仿宋_GB2312" w:hAnsi="宋体"/>
          <w:sz w:val="24"/>
        </w:rPr>
        <w:t>乙方应按国家及工程所在地建筑工人实名制相关规定落实以下约定</w:t>
      </w:r>
      <w:r w:rsidRPr="008C7A8C">
        <w:rPr>
          <w:rFonts w:ascii="仿宋_GB2312" w:eastAsia="仿宋_GB2312" w:hAnsi="宋体" w:hint="eastAsia"/>
          <w:sz w:val="24"/>
        </w:rPr>
        <w:t>：</w:t>
      </w:r>
    </w:p>
    <w:p w14:paraId="62DB8F79" w14:textId="77777777" w:rsidR="009C4905" w:rsidRPr="008C7A8C" w:rsidRDefault="009C4905" w:rsidP="009C4905">
      <w:pPr>
        <w:spacing w:line="360" w:lineRule="auto"/>
        <w:ind w:firstLineChars="200" w:firstLine="480"/>
        <w:rPr>
          <w:rFonts w:ascii="仿宋_GB2312" w:eastAsia="仿宋_GB2312" w:hAnsi="宋体"/>
          <w:sz w:val="24"/>
        </w:rPr>
      </w:pPr>
      <w:r w:rsidRPr="008C7A8C">
        <w:rPr>
          <w:rFonts w:ascii="仿宋_GB2312" w:eastAsia="仿宋_GB2312" w:hAnsi="宋体" w:hint="eastAsia"/>
          <w:sz w:val="24"/>
        </w:rPr>
        <w:t>（1）须</w:t>
      </w:r>
      <w:r w:rsidRPr="008C7A8C">
        <w:rPr>
          <w:rFonts w:ascii="仿宋_GB2312" w:eastAsia="仿宋_GB2312" w:hAnsi="宋体"/>
          <w:sz w:val="24"/>
        </w:rPr>
        <w:t>与</w:t>
      </w:r>
      <w:r w:rsidRPr="008C7A8C">
        <w:rPr>
          <w:rFonts w:ascii="仿宋_GB2312" w:eastAsia="仿宋_GB2312" w:hAnsi="宋体" w:hint="eastAsia"/>
          <w:sz w:val="24"/>
        </w:rPr>
        <w:t>招用</w:t>
      </w:r>
      <w:r w:rsidRPr="008C7A8C">
        <w:rPr>
          <w:rFonts w:ascii="仿宋_GB2312" w:eastAsia="仿宋_GB2312" w:hAnsi="宋体"/>
          <w:sz w:val="24"/>
        </w:rPr>
        <w:t>的人员依法签订劳动合同</w:t>
      </w:r>
      <w:r w:rsidRPr="003404A2">
        <w:rPr>
          <w:rFonts w:ascii="仿宋_GB2312" w:eastAsia="仿宋_GB2312" w:hAnsi="宋体"/>
          <w:sz w:val="24"/>
        </w:rPr>
        <w:t>（</w:t>
      </w:r>
      <w:r w:rsidRPr="003404A2">
        <w:rPr>
          <w:rFonts w:ascii="仿宋_GB2312" w:eastAsia="仿宋_GB2312" w:hAnsi="宋体" w:hint="eastAsia"/>
          <w:sz w:val="24"/>
        </w:rPr>
        <w:t>如不符合建立劳动关系情形的，则应依法订立用工书面协议</w:t>
      </w:r>
      <w:r w:rsidRPr="003404A2">
        <w:rPr>
          <w:rFonts w:ascii="仿宋_GB2312" w:eastAsia="仿宋_GB2312" w:hAnsi="宋体"/>
          <w:sz w:val="24"/>
        </w:rPr>
        <w:t>）</w:t>
      </w:r>
      <w:r w:rsidRPr="008C7A8C">
        <w:rPr>
          <w:rFonts w:ascii="仿宋_GB2312" w:eastAsia="仿宋_GB2312" w:hAnsi="宋体"/>
          <w:sz w:val="24"/>
        </w:rPr>
        <w:t>，购买社保及人身意外险，遵守工程所在地关于工人工资</w:t>
      </w:r>
      <w:r w:rsidRPr="008C7A8C">
        <w:rPr>
          <w:rFonts w:ascii="仿宋_GB2312" w:eastAsia="仿宋_GB2312" w:hAnsi="宋体"/>
          <w:sz w:val="24"/>
        </w:rPr>
        <w:lastRenderedPageBreak/>
        <w:t>支付的管理规定</w:t>
      </w:r>
      <w:r w:rsidRPr="008C7A8C">
        <w:rPr>
          <w:rFonts w:ascii="仿宋_GB2312" w:eastAsia="仿宋_GB2312" w:hAnsi="宋体" w:hint="eastAsia"/>
          <w:sz w:val="24"/>
        </w:rPr>
        <w:t>，</w:t>
      </w:r>
      <w:r w:rsidRPr="008C7A8C">
        <w:rPr>
          <w:rFonts w:ascii="仿宋_GB2312" w:eastAsia="仿宋_GB2312" w:hAnsi="宋体"/>
          <w:sz w:val="24"/>
        </w:rPr>
        <w:t>按时足额发放工资</w:t>
      </w:r>
      <w:r w:rsidRPr="008C7A8C">
        <w:rPr>
          <w:rFonts w:ascii="仿宋_GB2312" w:eastAsia="仿宋_GB2312" w:hAnsi="宋体" w:hint="eastAsia"/>
          <w:sz w:val="24"/>
        </w:rPr>
        <w:t>，</w:t>
      </w:r>
      <w:r w:rsidRPr="008C7A8C">
        <w:rPr>
          <w:rFonts w:ascii="仿宋_GB2312" w:eastAsia="仿宋_GB2312" w:hAnsi="宋体"/>
          <w:sz w:val="24"/>
        </w:rPr>
        <w:t>通过农民工工资专用账户按月足额将工资直接发放给建筑工人，并按规定在施工现场显著位置设置</w:t>
      </w:r>
      <w:r w:rsidRPr="008C7A8C">
        <w:rPr>
          <w:rFonts w:ascii="仿宋_GB2312" w:eastAsia="仿宋_GB2312" w:hAnsi="宋体" w:hint="eastAsia"/>
          <w:sz w:val="24"/>
        </w:rPr>
        <w:t>“建筑</w:t>
      </w:r>
      <w:r w:rsidRPr="008C7A8C">
        <w:rPr>
          <w:rFonts w:ascii="仿宋_GB2312" w:eastAsia="仿宋_GB2312" w:hAnsi="宋体"/>
          <w:sz w:val="24"/>
        </w:rPr>
        <w:t>工人维权</w:t>
      </w:r>
      <w:r w:rsidRPr="008C7A8C">
        <w:rPr>
          <w:rFonts w:ascii="仿宋_GB2312" w:eastAsia="仿宋_GB2312" w:hAnsi="宋体" w:hint="eastAsia"/>
          <w:sz w:val="24"/>
        </w:rPr>
        <w:t>告示</w:t>
      </w:r>
      <w:r w:rsidRPr="008C7A8C">
        <w:rPr>
          <w:rFonts w:ascii="仿宋_GB2312" w:eastAsia="仿宋_GB2312" w:hAnsi="宋体"/>
          <w:sz w:val="24"/>
        </w:rPr>
        <w:t>牌</w:t>
      </w:r>
      <w:r w:rsidRPr="008C7A8C">
        <w:rPr>
          <w:rFonts w:ascii="仿宋_GB2312" w:eastAsia="仿宋_GB2312" w:hAnsi="宋体" w:hint="eastAsia"/>
          <w:sz w:val="24"/>
        </w:rPr>
        <w:t>”，</w:t>
      </w:r>
      <w:r w:rsidRPr="008C7A8C">
        <w:rPr>
          <w:rFonts w:ascii="仿宋_GB2312" w:eastAsia="仿宋_GB2312" w:hAnsi="宋体"/>
          <w:sz w:val="24"/>
        </w:rPr>
        <w:t>公开相关信息。</w:t>
      </w:r>
    </w:p>
    <w:p w14:paraId="1C1C077D" w14:textId="77777777" w:rsidR="009C4905" w:rsidRPr="008C7A8C" w:rsidRDefault="009C4905" w:rsidP="009C4905">
      <w:pPr>
        <w:spacing w:line="360" w:lineRule="auto"/>
        <w:ind w:firstLineChars="200" w:firstLine="480"/>
        <w:rPr>
          <w:rFonts w:ascii="仿宋_GB2312" w:eastAsia="仿宋_GB2312" w:hAnsi="宋体"/>
          <w:sz w:val="24"/>
        </w:rPr>
      </w:pPr>
      <w:r w:rsidRPr="008C7A8C">
        <w:rPr>
          <w:rFonts w:ascii="仿宋_GB2312" w:eastAsia="仿宋_GB2312" w:hAnsi="宋体" w:hint="eastAsia"/>
          <w:sz w:val="24"/>
        </w:rPr>
        <w:t>（2）</w:t>
      </w:r>
      <w:r w:rsidRPr="008C7A8C">
        <w:rPr>
          <w:rFonts w:ascii="仿宋_GB2312" w:eastAsia="仿宋_GB2312" w:hAnsi="宋体"/>
          <w:sz w:val="24"/>
        </w:rPr>
        <w:t>承担施工现场建筑工人实名制管理职责，制定本企业建筑工人实名制管理制度，配备专（</w:t>
      </w:r>
      <w:r w:rsidRPr="008C7A8C">
        <w:rPr>
          <w:rFonts w:ascii="仿宋_GB2312" w:eastAsia="仿宋_GB2312" w:hAnsi="宋体" w:hint="eastAsia"/>
          <w:sz w:val="24"/>
        </w:rPr>
        <w:t>兼</w:t>
      </w:r>
      <w:r w:rsidRPr="008C7A8C">
        <w:rPr>
          <w:rFonts w:ascii="仿宋_GB2312" w:eastAsia="仿宋_GB2312" w:hAnsi="宋体"/>
          <w:sz w:val="24"/>
        </w:rPr>
        <w:t>）</w:t>
      </w:r>
      <w:r w:rsidRPr="008C7A8C">
        <w:rPr>
          <w:rFonts w:ascii="仿宋_GB2312" w:eastAsia="仿宋_GB2312" w:hAnsi="宋体" w:hint="eastAsia"/>
          <w:sz w:val="24"/>
        </w:rPr>
        <w:t>职</w:t>
      </w:r>
      <w:r w:rsidRPr="008C7A8C">
        <w:rPr>
          <w:rFonts w:ascii="仿宋_GB2312" w:eastAsia="仿宋_GB2312" w:hAnsi="宋体"/>
          <w:sz w:val="24"/>
        </w:rPr>
        <w:t>建筑工人实名制管理人员，通过信息化手段将相关数据实时、准确、完整上传至相关部门的建筑工人实名制管理平台</w:t>
      </w:r>
      <w:r w:rsidRPr="008C7A8C">
        <w:rPr>
          <w:rFonts w:ascii="仿宋_GB2312" w:eastAsia="仿宋_GB2312" w:hAnsi="宋体" w:hint="eastAsia"/>
          <w:sz w:val="24"/>
        </w:rPr>
        <w:t>，</w:t>
      </w:r>
      <w:r w:rsidRPr="008C7A8C">
        <w:rPr>
          <w:rFonts w:ascii="仿宋_GB2312" w:eastAsia="仿宋_GB2312" w:hAnsi="宋体"/>
          <w:sz w:val="24"/>
        </w:rPr>
        <w:t>对建筑工人进行基本安全培训，并在相关建筑工人实名制管理平台上登记后，方可允许其进入施工现场从事与建筑作业</w:t>
      </w:r>
      <w:r w:rsidRPr="008C7A8C">
        <w:rPr>
          <w:rFonts w:ascii="仿宋_GB2312" w:eastAsia="仿宋_GB2312" w:hAnsi="宋体" w:hint="eastAsia"/>
          <w:sz w:val="24"/>
        </w:rPr>
        <w:t>相关</w:t>
      </w:r>
      <w:r w:rsidRPr="008C7A8C">
        <w:rPr>
          <w:rFonts w:ascii="仿宋_GB2312" w:eastAsia="仿宋_GB2312" w:hAnsi="宋体"/>
          <w:sz w:val="24"/>
        </w:rPr>
        <w:t>的活动。</w:t>
      </w:r>
    </w:p>
    <w:p w14:paraId="7A57FF34" w14:textId="77777777" w:rsidR="009C4905" w:rsidRPr="008C7A8C" w:rsidRDefault="009C4905" w:rsidP="009C4905">
      <w:pPr>
        <w:spacing w:line="360" w:lineRule="auto"/>
        <w:ind w:firstLineChars="200" w:firstLine="480"/>
        <w:rPr>
          <w:rFonts w:ascii="仿宋_GB2312" w:eastAsia="仿宋_GB2312" w:hAnsi="宋体"/>
          <w:sz w:val="24"/>
        </w:rPr>
      </w:pPr>
      <w:r w:rsidRPr="008C7A8C">
        <w:rPr>
          <w:rFonts w:ascii="仿宋_GB2312" w:eastAsia="仿宋_GB2312" w:hAnsi="宋体" w:hint="eastAsia"/>
          <w:sz w:val="24"/>
        </w:rPr>
        <w:t>（3）应</w:t>
      </w:r>
      <w:r w:rsidRPr="008C7A8C">
        <w:rPr>
          <w:rFonts w:ascii="仿宋_GB2312" w:eastAsia="仿宋_GB2312" w:hAnsi="宋体"/>
          <w:sz w:val="24"/>
        </w:rPr>
        <w:t>配备实现建筑工人实名制管理所必须的硬件设施设备，施工现场原则上实施封闭式管理，设立进出场门禁系统，采用人脸、指纹、虹膜</w:t>
      </w:r>
      <w:r w:rsidRPr="008C7A8C">
        <w:rPr>
          <w:rFonts w:ascii="仿宋_GB2312" w:eastAsia="仿宋_GB2312" w:hAnsi="宋体" w:hint="eastAsia"/>
          <w:sz w:val="24"/>
        </w:rPr>
        <w:t>等</w:t>
      </w:r>
      <w:r w:rsidRPr="008C7A8C">
        <w:rPr>
          <w:rFonts w:ascii="仿宋_GB2312" w:eastAsia="仿宋_GB2312" w:hAnsi="宋体"/>
          <w:sz w:val="24"/>
        </w:rPr>
        <w:t>生物识别技术进行</w:t>
      </w:r>
      <w:r w:rsidRPr="008C7A8C">
        <w:rPr>
          <w:rFonts w:ascii="仿宋_GB2312" w:eastAsia="仿宋_GB2312" w:hAnsi="宋体" w:hint="eastAsia"/>
          <w:sz w:val="24"/>
        </w:rPr>
        <w:t>电子</w:t>
      </w:r>
      <w:r w:rsidRPr="008C7A8C">
        <w:rPr>
          <w:rFonts w:ascii="仿宋_GB2312" w:eastAsia="仿宋_GB2312" w:hAnsi="宋体"/>
          <w:sz w:val="24"/>
        </w:rPr>
        <w:t>打卡</w:t>
      </w:r>
      <w:r w:rsidRPr="008C7A8C">
        <w:rPr>
          <w:rFonts w:ascii="仿宋_GB2312" w:eastAsia="仿宋_GB2312" w:hAnsi="宋体" w:hint="eastAsia"/>
          <w:sz w:val="24"/>
        </w:rPr>
        <w:t>；</w:t>
      </w:r>
      <w:r w:rsidRPr="008C7A8C">
        <w:rPr>
          <w:rFonts w:ascii="仿宋_GB2312" w:eastAsia="仿宋_GB2312" w:hAnsi="宋体"/>
          <w:sz w:val="24"/>
        </w:rPr>
        <w:t>不具备封闭式管理条件的工程项目，应采用移动定位、电子围栏等技术实施考勤管理。相关</w:t>
      </w:r>
      <w:r w:rsidRPr="008C7A8C">
        <w:rPr>
          <w:rFonts w:ascii="仿宋_GB2312" w:eastAsia="仿宋_GB2312" w:hAnsi="宋体" w:hint="eastAsia"/>
          <w:sz w:val="24"/>
        </w:rPr>
        <w:t>电子</w:t>
      </w:r>
      <w:r w:rsidRPr="008C7A8C">
        <w:rPr>
          <w:rFonts w:ascii="仿宋_GB2312" w:eastAsia="仿宋_GB2312" w:hAnsi="宋体"/>
          <w:sz w:val="24"/>
        </w:rPr>
        <w:t>考勤和图像、影</w:t>
      </w:r>
      <w:r w:rsidRPr="008C7A8C">
        <w:rPr>
          <w:rFonts w:ascii="仿宋_GB2312" w:eastAsia="仿宋_GB2312" w:hAnsi="宋体" w:hint="eastAsia"/>
          <w:sz w:val="24"/>
        </w:rPr>
        <w:t>像</w:t>
      </w:r>
      <w:r w:rsidRPr="008C7A8C">
        <w:rPr>
          <w:rFonts w:ascii="仿宋_GB2312" w:eastAsia="仿宋_GB2312" w:hAnsi="宋体"/>
          <w:sz w:val="24"/>
        </w:rPr>
        <w:t>等电子档案保存</w:t>
      </w:r>
      <w:r w:rsidRPr="008C7A8C">
        <w:rPr>
          <w:rFonts w:ascii="仿宋_GB2312" w:eastAsia="仿宋_GB2312" w:hAnsi="宋体" w:hint="eastAsia"/>
          <w:sz w:val="24"/>
        </w:rPr>
        <w:t>期限</w:t>
      </w:r>
      <w:r w:rsidRPr="008C7A8C">
        <w:rPr>
          <w:rFonts w:ascii="仿宋_GB2312" w:eastAsia="仿宋_GB2312" w:hAnsi="宋体"/>
          <w:sz w:val="24"/>
        </w:rPr>
        <w:t>不少于</w:t>
      </w:r>
      <w:r w:rsidRPr="008C7A8C">
        <w:rPr>
          <w:rFonts w:ascii="仿宋_GB2312" w:eastAsia="仿宋_GB2312" w:hAnsi="宋体" w:hint="eastAsia"/>
          <w:sz w:val="24"/>
        </w:rPr>
        <w:t>2年</w:t>
      </w:r>
      <w:r w:rsidRPr="008C7A8C">
        <w:rPr>
          <w:rFonts w:ascii="仿宋_GB2312" w:eastAsia="仿宋_GB2312" w:hAnsi="宋体"/>
          <w:sz w:val="24"/>
        </w:rPr>
        <w:t>。</w:t>
      </w:r>
    </w:p>
    <w:p w14:paraId="79D3F531" w14:textId="1CE661F5" w:rsidR="009C4905" w:rsidRDefault="009C4905" w:rsidP="009C4905">
      <w:pPr>
        <w:spacing w:line="360" w:lineRule="auto"/>
        <w:ind w:firstLineChars="200" w:firstLine="480"/>
        <w:rPr>
          <w:rFonts w:ascii="仿宋_GB2312" w:eastAsia="仿宋_GB2312" w:hAnsi="宋体"/>
          <w:sz w:val="24"/>
          <w:szCs w:val="24"/>
        </w:rPr>
      </w:pPr>
      <w:r w:rsidRPr="008C7A8C">
        <w:rPr>
          <w:rFonts w:ascii="仿宋_GB2312" w:eastAsia="仿宋_GB2312" w:hAnsi="宋体" w:hint="eastAsia"/>
          <w:sz w:val="24"/>
        </w:rPr>
        <w:t>（4</w:t>
      </w:r>
      <w:r>
        <w:rPr>
          <w:rFonts w:ascii="仿宋_GB2312" w:eastAsia="仿宋_GB2312" w:hAnsi="宋体" w:hint="eastAsia"/>
          <w:sz w:val="24"/>
        </w:rPr>
        <w:t>）</w:t>
      </w:r>
      <w:r w:rsidRPr="008C7A8C">
        <w:rPr>
          <w:rFonts w:ascii="仿宋_GB2312" w:eastAsia="仿宋_GB2312" w:hAnsi="宋体" w:hint="eastAsia"/>
          <w:sz w:val="24"/>
        </w:rPr>
        <w:t>监督分包单位（如有）落实以上建筑工人实名制的相关约定。</w:t>
      </w:r>
    </w:p>
    <w:p w14:paraId="2C48B533" w14:textId="77777777" w:rsidR="000125E7" w:rsidRDefault="000125E7">
      <w:pPr>
        <w:spacing w:line="360" w:lineRule="auto"/>
        <w:ind w:firstLineChars="200" w:firstLine="482"/>
        <w:rPr>
          <w:rFonts w:ascii="仿宋_GB2312" w:eastAsia="仿宋_GB2312" w:hAnsi="宋体"/>
          <w:b/>
          <w:sz w:val="24"/>
          <w:szCs w:val="24"/>
        </w:rPr>
      </w:pPr>
    </w:p>
    <w:p w14:paraId="7C5C2404" w14:textId="77777777" w:rsidR="000125E7" w:rsidRDefault="0058075E">
      <w:pPr>
        <w:spacing w:line="360" w:lineRule="auto"/>
        <w:rPr>
          <w:rFonts w:ascii="仿宋_GB2312" w:eastAsia="仿宋_GB2312" w:hAnsi="宋体"/>
          <w:b/>
          <w:sz w:val="24"/>
          <w:szCs w:val="24"/>
        </w:rPr>
      </w:pPr>
      <w:r>
        <w:rPr>
          <w:rFonts w:ascii="仿宋_GB2312" w:eastAsia="仿宋_GB2312" w:hAnsi="宋体" w:hint="eastAsia"/>
          <w:b/>
          <w:sz w:val="24"/>
          <w:szCs w:val="24"/>
        </w:rPr>
        <w:t>第四条　工期的约定</w:t>
      </w:r>
    </w:p>
    <w:p w14:paraId="75DE9A05"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4.1  甲方要求比合同约定的工期提前竣工时，应由甲乙双方协商并取得一致。</w:t>
      </w:r>
    </w:p>
    <w:p w14:paraId="77C7B9A9"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4.2  因甲方未按约定按时提供施工场地或施工条件影响工期的，工期顺延，但甲方无需向乙方支付任何赔偿或补偿。</w:t>
      </w:r>
    </w:p>
    <w:p w14:paraId="442A6E5F"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4.3  因乙方责任，不能按期开工或中途无故停工影响工期的，工期不顺延，增加的费用和（或）工期延误导致的</w:t>
      </w:r>
      <w:r>
        <w:rPr>
          <w:rFonts w:ascii="仿宋_GB2312" w:eastAsia="仿宋_GB2312" w:hAnsi="宋体" w:hint="eastAsia"/>
          <w:color w:val="000000"/>
          <w:sz w:val="24"/>
          <w:szCs w:val="24"/>
        </w:rPr>
        <w:t>损失</w:t>
      </w:r>
      <w:r>
        <w:rPr>
          <w:rFonts w:ascii="仿宋_GB2312" w:eastAsia="仿宋_GB2312" w:hAnsi="宋体" w:hint="eastAsia"/>
          <w:sz w:val="24"/>
          <w:szCs w:val="24"/>
        </w:rPr>
        <w:t>由乙方承担。</w:t>
      </w:r>
    </w:p>
    <w:p w14:paraId="2AD91498" w14:textId="2E3333FE"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4.4  因设计变更导致工期延长的，或非乙方原因造成的停电、停水及不可抗力因素影响导致连续停工8小时以上的（除合同另有约定外），工期相应顺延。</w:t>
      </w:r>
    </w:p>
    <w:p w14:paraId="64F7DC24"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4.5  因暴雨、台风等不可抗力天气因素影响工期的，经甲方确认后，工期顺延。相关因素消除后，乙方应立即恢复施工。</w:t>
      </w:r>
    </w:p>
    <w:p w14:paraId="13C53184"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4.6  因乙方施工过程中不符合甲方安全管理体系的要求或相关施工规范要求、质量验收不合格或发生安全事故造成停工、返工影响工期的，工期不顺延，增加的费用和（或）工期延误导致的损失由乙方承担。</w:t>
      </w:r>
    </w:p>
    <w:p w14:paraId="0F093FAA"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4.7  出现本合同约定的工期顺延的情形的，除工期顺延外，甲方不承担其他责任（合同另有约定的除外）。</w:t>
      </w:r>
    </w:p>
    <w:p w14:paraId="70DC24C3" w14:textId="77777777" w:rsidR="000125E7" w:rsidRDefault="000125E7">
      <w:pPr>
        <w:spacing w:line="360" w:lineRule="auto"/>
        <w:ind w:firstLineChars="200" w:firstLine="480"/>
        <w:rPr>
          <w:rFonts w:ascii="仿宋_GB2312" w:eastAsia="仿宋_GB2312" w:hAnsi="宋体"/>
          <w:sz w:val="24"/>
          <w:szCs w:val="24"/>
        </w:rPr>
      </w:pPr>
    </w:p>
    <w:p w14:paraId="487B3C09" w14:textId="77777777" w:rsidR="000125E7" w:rsidRDefault="0058075E">
      <w:pPr>
        <w:spacing w:line="360" w:lineRule="auto"/>
        <w:rPr>
          <w:rFonts w:ascii="仿宋_GB2312" w:eastAsia="仿宋_GB2312" w:hAnsi="宋体"/>
          <w:b/>
          <w:sz w:val="24"/>
          <w:szCs w:val="24"/>
        </w:rPr>
      </w:pPr>
      <w:r>
        <w:rPr>
          <w:rFonts w:ascii="仿宋_GB2312" w:eastAsia="仿宋_GB2312" w:hAnsi="宋体" w:hint="eastAsia"/>
          <w:b/>
          <w:sz w:val="24"/>
          <w:szCs w:val="24"/>
        </w:rPr>
        <w:t>第五条　工程质量、验收及保修的约定</w:t>
      </w:r>
    </w:p>
    <w:p w14:paraId="3ABAEE07"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5.1　本工程质量应达到国家质量评定合格。工程验收应符合以下规范（如下述规范不一致的，适用较严者规定）：</w:t>
      </w:r>
    </w:p>
    <w:p w14:paraId="304A4455"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修补腻子的性能应符合：</w:t>
      </w:r>
    </w:p>
    <w:p w14:paraId="2C2C36CA"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JG/T 157-2009《建筑外墙用腻子》WNZ-R型腻子标准。</w:t>
      </w:r>
    </w:p>
    <w:p w14:paraId="373EA8EB"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底漆的性能应符合：</w:t>
      </w:r>
    </w:p>
    <w:p w14:paraId="79E3086C"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JG/T 210-2018(</w:t>
      </w:r>
      <w:r>
        <w:rPr>
          <w:rFonts w:ascii="仿宋_GB2312" w:eastAsia="仿宋_GB2312" w:hAnsi="宋体" w:hint="eastAsia"/>
          <w:sz w:val="24"/>
          <w:szCs w:val="24"/>
        </w:rPr>
        <w:t>建筑内外墙用</w:t>
      </w:r>
      <w:r>
        <w:rPr>
          <w:rFonts w:ascii="仿宋_GB2312" w:eastAsia="仿宋_GB2312" w:hAnsi="宋体"/>
          <w:sz w:val="24"/>
          <w:szCs w:val="24"/>
        </w:rPr>
        <w:t>底漆)的要求</w:t>
      </w:r>
      <w:r>
        <w:rPr>
          <w:rFonts w:ascii="仿宋_GB2312" w:eastAsia="仿宋_GB2312" w:hAnsi="宋体" w:hint="eastAsia"/>
          <w:sz w:val="24"/>
          <w:szCs w:val="24"/>
        </w:rPr>
        <w:t>；</w:t>
      </w:r>
    </w:p>
    <w:p w14:paraId="15C71B43"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（2）JG/T 337-2011(混凝土结构防护用渗透型涂料)渗透深度的要求；</w:t>
      </w:r>
    </w:p>
    <w:p w14:paraId="126D8EEB"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（3）JC/T 902-2002(建筑表面用有机硅防水剂)的PH值、稳定性、吸水率比、渗透性的要求；</w:t>
      </w:r>
    </w:p>
    <w:p w14:paraId="10107BFB"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（4）JG/T 337-2011(混凝土结构防护用渗透型涂料)吸水量比及耐碱性的要求；</w:t>
      </w:r>
    </w:p>
    <w:p w14:paraId="6370FEE9"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中层漆的性能应符合：</w:t>
      </w:r>
    </w:p>
    <w:p w14:paraId="00F0095D"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（1）GB/T 9755-2014(合成树脂乳液外墙涂料中涂漆)的要求。</w:t>
      </w:r>
    </w:p>
    <w:p w14:paraId="13A3EAA9"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面漆的性能应符合：</w:t>
      </w:r>
    </w:p>
    <w:p w14:paraId="126E1FE1"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（1）对于将要涂施的表面需报验并确认合格后方可批刮和涂装；</w:t>
      </w:r>
    </w:p>
    <w:p w14:paraId="25C9A87C"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sz w:val="24"/>
          <w:szCs w:val="24"/>
        </w:rPr>
        <w:t>2</w:t>
      </w:r>
      <w:r>
        <w:rPr>
          <w:rFonts w:ascii="仿宋_GB2312" w:eastAsia="仿宋_GB2312" w:hAnsi="宋体" w:hint="eastAsia"/>
          <w:sz w:val="24"/>
          <w:szCs w:val="24"/>
        </w:rPr>
        <w:t>）确认施工现场环境和相对湿度符合产品说明书规定的范围，并做好密封涂装、涂装环境条件的记录备查；</w:t>
      </w:r>
    </w:p>
    <w:p w14:paraId="44515F8C"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sz w:val="24"/>
          <w:szCs w:val="24"/>
        </w:rPr>
        <w:t>3</w:t>
      </w:r>
      <w:r>
        <w:rPr>
          <w:rFonts w:ascii="仿宋_GB2312" w:eastAsia="仿宋_GB2312" w:hAnsi="宋体" w:hint="eastAsia"/>
          <w:sz w:val="24"/>
          <w:szCs w:val="24"/>
        </w:rPr>
        <w:t xml:space="preserve">）施工过程中，应对每一道工序包括表面处理、各道涂层施工等进行认真检查并通过验收； </w:t>
      </w:r>
    </w:p>
    <w:p w14:paraId="00CB4C6D"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sz w:val="24"/>
          <w:szCs w:val="24"/>
        </w:rPr>
        <w:t>4</w:t>
      </w:r>
      <w:r>
        <w:rPr>
          <w:rFonts w:ascii="仿宋_GB2312" w:eastAsia="仿宋_GB2312" w:hAnsi="宋体" w:hint="eastAsia"/>
          <w:sz w:val="24"/>
          <w:szCs w:val="24"/>
        </w:rPr>
        <w:t>）随时目测每道油漆在成膜过程中的外观变化，注意有无漏喷、流挂、针孔、气泡、色泽不均、厚度不匀等异常情况。发现问题及时妥善处理。</w:t>
      </w:r>
    </w:p>
    <w:p w14:paraId="123FA334"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工程质量验收标准应符合：</w:t>
      </w:r>
    </w:p>
    <w:p w14:paraId="2E64BECF" w14:textId="77777777" w:rsidR="000125E7" w:rsidRDefault="0058075E">
      <w:pPr>
        <w:spacing w:line="360" w:lineRule="auto"/>
        <w:ind w:firstLineChars="200" w:firstLine="480"/>
        <w:rPr>
          <w:rFonts w:eastAsia="仿宋_GB2312"/>
          <w:sz w:val="24"/>
          <w:szCs w:val="24"/>
        </w:rPr>
      </w:pPr>
      <w:r>
        <w:rPr>
          <w:rFonts w:eastAsia="仿宋_GB2312" w:hint="eastAsia"/>
          <w:sz w:val="24"/>
          <w:szCs w:val="24"/>
        </w:rPr>
        <w:t>（</w:t>
      </w:r>
      <w:r>
        <w:rPr>
          <w:rFonts w:eastAsia="仿宋_GB2312" w:hint="eastAsia"/>
          <w:sz w:val="24"/>
          <w:szCs w:val="24"/>
        </w:rPr>
        <w:t>1</w:t>
      </w:r>
      <w:r>
        <w:rPr>
          <w:rFonts w:eastAsia="仿宋_GB2312" w:hint="eastAsia"/>
          <w:sz w:val="24"/>
          <w:szCs w:val="24"/>
        </w:rPr>
        <w:t>）</w:t>
      </w:r>
      <w:r>
        <w:rPr>
          <w:rFonts w:eastAsia="仿宋_GB2312"/>
          <w:sz w:val="24"/>
          <w:szCs w:val="24"/>
        </w:rPr>
        <w:t>《建筑工程施工质量验收统一标准》</w:t>
      </w:r>
      <w:r>
        <w:rPr>
          <w:rFonts w:eastAsia="仿宋_GB2312"/>
          <w:sz w:val="24"/>
          <w:szCs w:val="24"/>
        </w:rPr>
        <w:t>GB 50300-2013</w:t>
      </w:r>
      <w:r>
        <w:rPr>
          <w:rFonts w:eastAsia="仿宋_GB2312"/>
          <w:sz w:val="24"/>
          <w:szCs w:val="24"/>
        </w:rPr>
        <w:t>；</w:t>
      </w:r>
    </w:p>
    <w:p w14:paraId="69F8E406" w14:textId="77777777" w:rsidR="000125E7" w:rsidRDefault="0058075E">
      <w:pPr>
        <w:spacing w:line="360" w:lineRule="auto"/>
        <w:ind w:firstLineChars="200" w:firstLine="480"/>
        <w:rPr>
          <w:rFonts w:ascii="仿宋_GB2312" w:eastAsia="仿宋_GB2312" w:hAnsi="宋体"/>
          <w:sz w:val="24"/>
          <w:szCs w:val="24"/>
        </w:rPr>
      </w:pPr>
      <w:r>
        <w:rPr>
          <w:rFonts w:eastAsia="仿宋_GB2312" w:hint="eastAsia"/>
          <w:sz w:val="24"/>
          <w:szCs w:val="24"/>
        </w:rPr>
        <w:t>（</w:t>
      </w:r>
      <w:r>
        <w:rPr>
          <w:rFonts w:eastAsia="仿宋_GB2312" w:hint="eastAsia"/>
          <w:sz w:val="24"/>
          <w:szCs w:val="24"/>
        </w:rPr>
        <w:t>2</w:t>
      </w:r>
      <w:r>
        <w:rPr>
          <w:rFonts w:eastAsia="仿宋_GB2312" w:hint="eastAsia"/>
          <w:sz w:val="24"/>
          <w:szCs w:val="24"/>
        </w:rPr>
        <w:t>）</w:t>
      </w:r>
      <w:r>
        <w:rPr>
          <w:rFonts w:eastAsia="仿宋_GB2312"/>
          <w:sz w:val="24"/>
          <w:szCs w:val="24"/>
        </w:rPr>
        <w:t>《建筑装饰装修工程质量验收</w:t>
      </w:r>
      <w:r>
        <w:rPr>
          <w:rFonts w:eastAsia="仿宋_GB2312" w:hint="eastAsia"/>
          <w:sz w:val="24"/>
          <w:szCs w:val="24"/>
        </w:rPr>
        <w:t>标准</w:t>
      </w:r>
      <w:r>
        <w:rPr>
          <w:rFonts w:eastAsia="仿宋_GB2312"/>
          <w:sz w:val="24"/>
          <w:szCs w:val="24"/>
        </w:rPr>
        <w:t>》</w:t>
      </w:r>
      <w:r>
        <w:rPr>
          <w:rFonts w:eastAsia="仿宋_GB2312"/>
          <w:sz w:val="24"/>
          <w:szCs w:val="24"/>
        </w:rPr>
        <w:t>GB 50210-2018</w:t>
      </w:r>
      <w:r>
        <w:rPr>
          <w:rFonts w:eastAsia="仿宋_GB2312"/>
          <w:sz w:val="24"/>
          <w:szCs w:val="24"/>
        </w:rPr>
        <w:t>；</w:t>
      </w:r>
    </w:p>
    <w:p w14:paraId="0C50B40E"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5.2　因工程质量不合格导致返工的，其返工的全部费用由乙方承担，工期不顺延，同时乙方应承担相应的违约责任。</w:t>
      </w:r>
    </w:p>
    <w:p w14:paraId="0F182E3E"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5.3　工程竣工后，乙方应及时通知甲方验收，并按甲方的要求提交竣工验收申请报告及竣工资料，甲方自接到乙方验收申请后</w:t>
      </w:r>
      <w:r>
        <w:rPr>
          <w:rFonts w:ascii="仿宋_GB2312" w:eastAsia="仿宋_GB2312" w:hAnsi="宋体" w:hint="eastAsia"/>
          <w:sz w:val="24"/>
          <w:szCs w:val="24"/>
          <w:u w:val="single"/>
        </w:rPr>
        <w:t xml:space="preserve"> 10 </w:t>
      </w:r>
      <w:r>
        <w:rPr>
          <w:rFonts w:ascii="仿宋_GB2312" w:eastAsia="仿宋_GB2312" w:hAnsi="宋体" w:hint="eastAsia"/>
          <w:sz w:val="24"/>
          <w:szCs w:val="24"/>
        </w:rPr>
        <w:t>个工作日内组织验收，并在验</w:t>
      </w:r>
      <w:r>
        <w:rPr>
          <w:rFonts w:ascii="仿宋_GB2312" w:eastAsia="仿宋_GB2312" w:hAnsi="宋体" w:hint="eastAsia"/>
          <w:sz w:val="24"/>
          <w:szCs w:val="24"/>
        </w:rPr>
        <w:lastRenderedPageBreak/>
        <w:t>收后</w:t>
      </w:r>
      <w:r>
        <w:rPr>
          <w:rFonts w:ascii="仿宋_GB2312" w:eastAsia="仿宋_GB2312" w:hAnsi="宋体" w:hint="eastAsia"/>
          <w:sz w:val="24"/>
          <w:szCs w:val="24"/>
          <w:u w:val="single"/>
        </w:rPr>
        <w:t xml:space="preserve">  7 </w:t>
      </w:r>
      <w:r>
        <w:rPr>
          <w:rFonts w:ascii="仿宋_GB2312" w:eastAsia="仿宋_GB2312" w:hAnsi="宋体" w:hint="eastAsia"/>
          <w:sz w:val="24"/>
          <w:szCs w:val="24"/>
        </w:rPr>
        <w:t>个工作日内作出合格或不合格的验收意见，验收不合格的，乙方应返工维修，并按上述约定重新进行验收，直至甲方验收合格为止，返工维修的一切费用由乙方承担，且工期不予顺延。如甲方在规定时间内未能组织验收的，需及时通知乙方，双方另行商定验收日期，验收并不能减轻或免除乙方在质量保修期内应负的责任。</w:t>
      </w:r>
    </w:p>
    <w:p w14:paraId="2DB2B9FF" w14:textId="39C51328"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 xml:space="preserve">5.4　</w:t>
      </w:r>
      <w:r w:rsidR="008945DC">
        <w:rPr>
          <w:rFonts w:ascii="仿宋_GB2312" w:eastAsia="仿宋_GB2312" w:hAnsi="宋体" w:hint="eastAsia"/>
          <w:sz w:val="24"/>
          <w:szCs w:val="24"/>
        </w:rPr>
        <w:t>本工程保修期为</w:t>
      </w:r>
      <w:r w:rsidR="008945DC">
        <w:rPr>
          <w:rFonts w:ascii="仿宋_GB2312" w:eastAsia="仿宋_GB2312" w:hAnsi="宋体" w:hint="eastAsia"/>
          <w:sz w:val="24"/>
          <w:szCs w:val="24"/>
          <w:u w:val="single"/>
        </w:rPr>
        <w:t xml:space="preserve"> </w:t>
      </w:r>
      <w:r w:rsidR="008945DC">
        <w:rPr>
          <w:rFonts w:ascii="仿宋_GB2312" w:eastAsia="仿宋_GB2312" w:hAnsi="宋体"/>
          <w:sz w:val="24"/>
          <w:szCs w:val="24"/>
          <w:u w:val="single"/>
        </w:rPr>
        <w:t>2</w:t>
      </w:r>
      <w:r w:rsidR="008945DC">
        <w:rPr>
          <w:rFonts w:ascii="仿宋_GB2312" w:eastAsia="仿宋_GB2312" w:hAnsi="宋体" w:hint="eastAsia"/>
          <w:sz w:val="24"/>
          <w:szCs w:val="24"/>
          <w:u w:val="single"/>
        </w:rPr>
        <w:t xml:space="preserve"> </w:t>
      </w:r>
      <w:r>
        <w:rPr>
          <w:rFonts w:ascii="仿宋_GB2312" w:eastAsia="仿宋_GB2312" w:hAnsi="宋体" w:hint="eastAsia"/>
          <w:sz w:val="24"/>
          <w:szCs w:val="24"/>
        </w:rPr>
        <w:t>年，保修期自工程竣工验收合格之日起计算，竣工验收后修理或更换的，其保修期从修理或更换完成之日起计算。为保证乙方严格履行保修义务，甲方在结算支付工程款时扣留合同结算总价款的</w:t>
      </w:r>
      <w:r>
        <w:rPr>
          <w:rFonts w:ascii="仿宋_GB2312" w:eastAsia="仿宋_GB2312" w:hAnsi="宋体" w:hint="eastAsia"/>
          <w:sz w:val="24"/>
          <w:szCs w:val="24"/>
          <w:u w:val="single"/>
        </w:rPr>
        <w:t>3%</w:t>
      </w:r>
      <w:r>
        <w:rPr>
          <w:rFonts w:ascii="仿宋_GB2312" w:eastAsia="仿宋_GB2312" w:hAnsi="宋体" w:hint="eastAsia"/>
          <w:sz w:val="24"/>
          <w:szCs w:val="24"/>
        </w:rPr>
        <w:t>作为质保金。</w:t>
      </w:r>
    </w:p>
    <w:p w14:paraId="3C962B54" w14:textId="587CBF38"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保修期内，乙方对工程质量、缺陷等问题承担无条件保修责任，出现保修事项时，乙方须在接到甲方维修通知后</w:t>
      </w:r>
      <w:r>
        <w:rPr>
          <w:rFonts w:ascii="仿宋_GB2312" w:eastAsia="仿宋_GB2312" w:hAnsi="宋体" w:hint="eastAsia"/>
          <w:sz w:val="24"/>
          <w:szCs w:val="24"/>
          <w:u w:val="single"/>
        </w:rPr>
        <w:t xml:space="preserve"> 10 </w:t>
      </w:r>
      <w:r>
        <w:rPr>
          <w:rFonts w:ascii="仿宋_GB2312" w:eastAsia="仿宋_GB2312" w:hAnsi="宋体" w:hint="eastAsia"/>
          <w:sz w:val="24"/>
          <w:szCs w:val="24"/>
        </w:rPr>
        <w:t>日内维修完毕并经甲方验收合格。由于乙方提供设备本身的设计缺陷、制造缺陷造成的故障，即使保修期已届满，乙方仍应免费负责修复。若乙方未按前述约定履行保修义务的，或维修两次仍未修复合格的，甲方可自行委托第三人进行维修，维修费用从质保金中扣除（此种情形下视为乙方授权甲方自行委托，乙方对委托第三方维修的费用无异议），不足部分由乙方另行支付，且甲方有权要求乙方按维修费用的</w:t>
      </w:r>
      <w:r>
        <w:rPr>
          <w:rFonts w:ascii="仿宋_GB2312" w:eastAsia="仿宋_GB2312" w:hAnsi="宋体" w:hint="eastAsia"/>
          <w:sz w:val="24"/>
          <w:szCs w:val="24"/>
          <w:u w:val="single"/>
        </w:rPr>
        <w:t>2</w:t>
      </w:r>
      <w:r>
        <w:rPr>
          <w:rFonts w:ascii="仿宋_GB2312" w:eastAsia="仿宋_GB2312" w:hAnsi="宋体"/>
          <w:sz w:val="24"/>
          <w:szCs w:val="24"/>
          <w:u w:val="single"/>
        </w:rPr>
        <w:t>0</w:t>
      </w:r>
      <w:r>
        <w:rPr>
          <w:rFonts w:ascii="仿宋_GB2312" w:eastAsia="仿宋_GB2312" w:hAnsi="宋体" w:hint="eastAsia"/>
          <w:sz w:val="24"/>
          <w:szCs w:val="24"/>
        </w:rPr>
        <w:t>%支付违约金。</w:t>
      </w:r>
    </w:p>
    <w:p w14:paraId="6808F820" w14:textId="77777777" w:rsidR="000125E7" w:rsidRDefault="0058075E">
      <w:pPr>
        <w:spacing w:line="360" w:lineRule="auto"/>
        <w:ind w:firstLineChars="200" w:firstLine="480"/>
        <w:jc w:val="left"/>
        <w:rPr>
          <w:rFonts w:ascii="仿宋_GB2312" w:eastAsia="仿宋_GB2312" w:hAnsi="宋体"/>
          <w:b/>
          <w:sz w:val="24"/>
          <w:szCs w:val="24"/>
        </w:rPr>
      </w:pPr>
      <w:r>
        <w:rPr>
          <w:rFonts w:ascii="仿宋_GB2312" w:eastAsia="仿宋_GB2312" w:hAnsi="宋体" w:hint="eastAsia"/>
          <w:sz w:val="24"/>
          <w:szCs w:val="24"/>
        </w:rPr>
        <w:t>保修期满后，质保金经扣除后的剩余部分（如有），经乙方书面申请，甲方在</w:t>
      </w:r>
      <w:r>
        <w:rPr>
          <w:rFonts w:ascii="仿宋_GB2312" w:eastAsia="仿宋_GB2312" w:hAnsi="宋体" w:hint="eastAsia"/>
          <w:sz w:val="24"/>
          <w:szCs w:val="24"/>
          <w:u w:val="single"/>
        </w:rPr>
        <w:t xml:space="preserve"> 15 </w:t>
      </w:r>
      <w:r>
        <w:rPr>
          <w:rFonts w:ascii="仿宋_GB2312" w:eastAsia="仿宋_GB2312" w:hAnsi="宋体" w:hint="eastAsia"/>
          <w:sz w:val="24"/>
          <w:szCs w:val="24"/>
        </w:rPr>
        <w:t>个工作日内无息退还给乙方。</w:t>
      </w:r>
    </w:p>
    <w:p w14:paraId="3B23CFD2" w14:textId="77777777" w:rsidR="000125E7" w:rsidRDefault="000125E7">
      <w:pPr>
        <w:spacing w:line="360" w:lineRule="auto"/>
        <w:ind w:firstLineChars="200" w:firstLine="482"/>
        <w:jc w:val="left"/>
        <w:rPr>
          <w:rFonts w:ascii="仿宋_GB2312" w:eastAsia="仿宋_GB2312" w:hAnsi="宋体"/>
          <w:b/>
          <w:sz w:val="24"/>
          <w:szCs w:val="24"/>
        </w:rPr>
      </w:pPr>
    </w:p>
    <w:p w14:paraId="67E89037" w14:textId="77777777" w:rsidR="000125E7" w:rsidRDefault="0058075E">
      <w:pPr>
        <w:spacing w:line="360" w:lineRule="auto"/>
        <w:ind w:firstLine="140"/>
        <w:rPr>
          <w:rFonts w:ascii="仿宋_GB2312" w:eastAsia="仿宋_GB2312" w:hAnsi="宋体"/>
          <w:b/>
          <w:sz w:val="24"/>
          <w:szCs w:val="24"/>
        </w:rPr>
      </w:pPr>
      <w:r>
        <w:rPr>
          <w:rFonts w:ascii="仿宋_GB2312" w:eastAsia="仿宋_GB2312" w:hAnsi="宋体" w:hint="eastAsia"/>
          <w:b/>
          <w:sz w:val="24"/>
          <w:szCs w:val="24"/>
        </w:rPr>
        <w:t>第六条　工程价款及结算的约定</w:t>
      </w:r>
    </w:p>
    <w:p w14:paraId="5FF18185" w14:textId="0115DCC1" w:rsidR="000125E7" w:rsidRDefault="0058075E">
      <w:pPr>
        <w:spacing w:line="360" w:lineRule="auto"/>
        <w:ind w:firstLineChars="200" w:firstLine="480"/>
        <w:jc w:val="left"/>
        <w:rPr>
          <w:rFonts w:ascii="仿宋_GB2312" w:eastAsia="仿宋_GB2312" w:hAnsi="宋体"/>
          <w:sz w:val="24"/>
          <w:szCs w:val="24"/>
        </w:rPr>
      </w:pPr>
      <w:r>
        <w:rPr>
          <w:rFonts w:ascii="仿宋_GB2312" w:eastAsia="仿宋_GB2312" w:hAnsi="宋体" w:hint="eastAsia"/>
          <w:sz w:val="24"/>
          <w:szCs w:val="24"/>
        </w:rPr>
        <w:t>6.1　本合同工程结算书按照</w:t>
      </w:r>
      <w:r>
        <w:rPr>
          <w:rFonts w:ascii="仿宋_GB2312" w:eastAsia="仿宋_GB2312" w:hint="eastAsia"/>
          <w:bCs/>
          <w:sz w:val="24"/>
          <w:szCs w:val="24"/>
        </w:rPr>
        <w:t>项目招标</w:t>
      </w:r>
      <w:r>
        <w:rPr>
          <w:rFonts w:ascii="仿宋_GB2312" w:eastAsia="仿宋_GB2312" w:hAnsi="宋体" w:hint="eastAsia"/>
          <w:sz w:val="24"/>
          <w:szCs w:val="24"/>
        </w:rPr>
        <w:t>确定的单价编制。</w:t>
      </w:r>
    </w:p>
    <w:p w14:paraId="4F02A89A" w14:textId="77777777" w:rsidR="000125E7" w:rsidRDefault="0058075E">
      <w:pPr>
        <w:spacing w:line="360" w:lineRule="auto"/>
        <w:ind w:firstLineChars="200" w:firstLine="480"/>
        <w:jc w:val="left"/>
        <w:rPr>
          <w:rFonts w:ascii="仿宋_GB2312" w:eastAsia="仿宋_GB2312" w:hAnsi="宋体"/>
          <w:sz w:val="24"/>
          <w:szCs w:val="24"/>
        </w:rPr>
      </w:pPr>
      <w:r>
        <w:rPr>
          <w:rFonts w:ascii="仿宋_GB2312" w:eastAsia="仿宋_GB2312" w:hAnsi="宋体" w:hint="eastAsia"/>
          <w:sz w:val="24"/>
          <w:szCs w:val="24"/>
        </w:rPr>
        <w:t>6.2  工程预付款及进度款支付</w:t>
      </w:r>
    </w:p>
    <w:p w14:paraId="340AFB41" w14:textId="77777777" w:rsidR="000125E7" w:rsidRDefault="0058075E">
      <w:pPr>
        <w:spacing w:line="360" w:lineRule="auto"/>
        <w:ind w:firstLineChars="200" w:firstLine="480"/>
        <w:jc w:val="left"/>
        <w:rPr>
          <w:rFonts w:ascii="仿宋_GB2312" w:eastAsia="仿宋_GB2312" w:hAnsi="宋体"/>
          <w:sz w:val="24"/>
          <w:szCs w:val="24"/>
        </w:rPr>
      </w:pPr>
      <w:r>
        <w:rPr>
          <w:rFonts w:ascii="仿宋_GB2312" w:eastAsia="仿宋_GB2312" w:hAnsi="宋体" w:hint="eastAsia"/>
          <w:sz w:val="24"/>
          <w:szCs w:val="24"/>
        </w:rPr>
        <w:t>（1）预付款支付比例或金额：除安全文明施工费外无其他预付款。</w:t>
      </w:r>
    </w:p>
    <w:p w14:paraId="2455C841" w14:textId="44C0B171" w:rsidR="000125E7" w:rsidRDefault="0058075E">
      <w:pPr>
        <w:spacing w:line="360" w:lineRule="auto"/>
        <w:ind w:firstLineChars="200" w:firstLine="480"/>
        <w:jc w:val="left"/>
        <w:rPr>
          <w:rFonts w:ascii="仿宋_GB2312" w:eastAsia="仿宋_GB2312" w:hAnsi="宋体"/>
          <w:sz w:val="24"/>
          <w:szCs w:val="24"/>
        </w:rPr>
      </w:pPr>
      <w:r>
        <w:rPr>
          <w:rFonts w:ascii="仿宋_GB2312" w:eastAsia="仿宋_GB2312" w:hAnsi="宋体" w:hint="eastAsia"/>
          <w:sz w:val="24"/>
          <w:szCs w:val="24"/>
        </w:rPr>
        <w:t>安全文明施工费的预付款比例或金额：安全文明施工费金额的</w:t>
      </w:r>
      <w:r>
        <w:rPr>
          <w:rFonts w:ascii="仿宋_GB2312" w:eastAsia="仿宋_GB2312" w:hAnsi="宋体"/>
          <w:sz w:val="24"/>
          <w:szCs w:val="24"/>
        </w:rPr>
        <w:t>100</w:t>
      </w:r>
      <w:r>
        <w:rPr>
          <w:rFonts w:ascii="仿宋_GB2312" w:eastAsia="仿宋_GB2312" w:hAnsi="宋体" w:hint="eastAsia"/>
          <w:sz w:val="24"/>
          <w:szCs w:val="24"/>
        </w:rPr>
        <w:t>％。</w:t>
      </w:r>
    </w:p>
    <w:p w14:paraId="09F01EB6" w14:textId="77777777" w:rsidR="000125E7" w:rsidRDefault="0058075E">
      <w:pPr>
        <w:spacing w:line="360" w:lineRule="auto"/>
        <w:ind w:firstLineChars="200" w:firstLine="480"/>
        <w:jc w:val="left"/>
        <w:rPr>
          <w:rFonts w:ascii="仿宋_GB2312" w:eastAsia="仿宋_GB2312" w:hAnsi="宋体"/>
          <w:sz w:val="24"/>
          <w:szCs w:val="24"/>
        </w:rPr>
      </w:pPr>
      <w:r>
        <w:rPr>
          <w:rFonts w:ascii="仿宋_GB2312" w:eastAsia="仿宋_GB2312" w:hAnsi="宋体" w:hint="eastAsia"/>
          <w:sz w:val="24"/>
          <w:szCs w:val="24"/>
        </w:rPr>
        <w:t>预付款支付期限：预付款待本合同生效、经审查符合开工条件、提交履约保证金、承包人提交付款申请并向发包人提交合法有效等额税务增值税发票后</w:t>
      </w:r>
      <w:r>
        <w:rPr>
          <w:rFonts w:ascii="仿宋_GB2312" w:eastAsia="仿宋_GB2312" w:hAnsi="宋体"/>
          <w:sz w:val="24"/>
          <w:szCs w:val="24"/>
        </w:rPr>
        <w:t>20</w:t>
      </w:r>
      <w:r>
        <w:rPr>
          <w:rFonts w:ascii="仿宋_GB2312" w:eastAsia="仿宋_GB2312" w:hAnsi="宋体" w:hint="eastAsia"/>
          <w:sz w:val="24"/>
          <w:szCs w:val="24"/>
        </w:rPr>
        <w:t>个工作日内支付。</w:t>
      </w:r>
    </w:p>
    <w:p w14:paraId="5BD6EF54" w14:textId="2ED3900D" w:rsidR="000125E7" w:rsidRDefault="0058075E">
      <w:pPr>
        <w:spacing w:line="360" w:lineRule="auto"/>
        <w:ind w:firstLineChars="200" w:firstLine="480"/>
        <w:jc w:val="left"/>
        <w:rPr>
          <w:rFonts w:ascii="仿宋_GB2312" w:eastAsia="仿宋_GB2312" w:hAnsi="宋体"/>
          <w:sz w:val="24"/>
          <w:szCs w:val="24"/>
        </w:rPr>
      </w:pPr>
      <w:r>
        <w:rPr>
          <w:rFonts w:ascii="仿宋_GB2312" w:eastAsia="仿宋_GB2312" w:hAnsi="宋体" w:hint="eastAsia"/>
          <w:sz w:val="24"/>
        </w:rPr>
        <w:t>（2）本工程进度款按乙方实际完成并经甲方书面确认的工程量核算的工程价款金额的</w:t>
      </w:r>
      <w:r>
        <w:rPr>
          <w:rFonts w:ascii="仿宋_GB2312" w:eastAsia="仿宋_GB2312" w:hAnsi="宋体"/>
          <w:sz w:val="24"/>
          <w:u w:val="single"/>
        </w:rPr>
        <w:t>80</w:t>
      </w:r>
      <w:r>
        <w:rPr>
          <w:rFonts w:ascii="仿宋_GB2312" w:eastAsia="仿宋_GB2312" w:hAnsi="宋体" w:hint="eastAsia"/>
          <w:sz w:val="24"/>
        </w:rPr>
        <w:t>%支付，</w:t>
      </w:r>
      <w:r w:rsidR="008945DC">
        <w:rPr>
          <w:rFonts w:ascii="仿宋_GB2312" w:eastAsia="仿宋_GB2312" w:hAnsi="宋体" w:hint="eastAsia"/>
          <w:sz w:val="24"/>
        </w:rPr>
        <w:t>每</w:t>
      </w:r>
      <w:r w:rsidR="008945DC">
        <w:rPr>
          <w:rFonts w:ascii="仿宋_GB2312" w:eastAsia="仿宋_GB2312" w:hAnsi="宋体"/>
          <w:sz w:val="24"/>
          <w:u w:val="single"/>
        </w:rPr>
        <w:t>1</w:t>
      </w:r>
      <w:r>
        <w:rPr>
          <w:rFonts w:ascii="仿宋_GB2312" w:eastAsia="仿宋_GB2312" w:hAnsi="宋体" w:hint="eastAsia"/>
          <w:sz w:val="24"/>
        </w:rPr>
        <w:t>个月</w:t>
      </w:r>
      <w:r w:rsidR="008945DC">
        <w:rPr>
          <w:rFonts w:ascii="仿宋_GB2312" w:eastAsia="仿宋_GB2312" w:hAnsi="宋体" w:hint="eastAsia"/>
          <w:sz w:val="24"/>
        </w:rPr>
        <w:t>可</w:t>
      </w:r>
      <w:r>
        <w:rPr>
          <w:rFonts w:ascii="仿宋_GB2312" w:eastAsia="仿宋_GB2312" w:hAnsi="宋体" w:hint="eastAsia"/>
          <w:sz w:val="24"/>
        </w:rPr>
        <w:t>审核支付一次，每次的进度款在甲方审核确认该次工程价款且收到乙方提供的与应付款等额的合法有效</w:t>
      </w:r>
      <w:r>
        <w:rPr>
          <w:rFonts w:ascii="仿宋_GB2312" w:eastAsia="仿宋_GB2312" w:hAnsi="宋体" w:hint="eastAsia"/>
          <w:sz w:val="24"/>
          <w:u w:val="single"/>
        </w:rPr>
        <w:t>正式增值税专用发票</w:t>
      </w:r>
      <w:r>
        <w:rPr>
          <w:rFonts w:ascii="仿宋_GB2312" w:eastAsia="仿宋_GB2312" w:hAnsi="宋体" w:hint="eastAsia"/>
          <w:sz w:val="24"/>
        </w:rPr>
        <w:t>并经甲方</w:t>
      </w:r>
      <w:r>
        <w:rPr>
          <w:rFonts w:ascii="仿宋_GB2312" w:eastAsia="仿宋_GB2312" w:hAnsi="宋体" w:hint="eastAsia"/>
          <w:sz w:val="24"/>
        </w:rPr>
        <w:lastRenderedPageBreak/>
        <w:t>财务人员审核合格后</w:t>
      </w:r>
      <w:r>
        <w:rPr>
          <w:rFonts w:ascii="仿宋_GB2312" w:eastAsia="仿宋_GB2312" w:hAnsi="宋体"/>
          <w:sz w:val="24"/>
          <w:u w:val="single"/>
        </w:rPr>
        <w:t>20</w:t>
      </w:r>
      <w:r>
        <w:rPr>
          <w:rFonts w:ascii="仿宋_GB2312" w:eastAsia="仿宋_GB2312" w:hAnsi="宋体" w:hint="eastAsia"/>
          <w:sz w:val="24"/>
        </w:rPr>
        <w:t>个工作日内支付。</w:t>
      </w:r>
    </w:p>
    <w:p w14:paraId="5FA840BB" w14:textId="6B9AD75A" w:rsidR="000125E7" w:rsidRDefault="0058075E">
      <w:pPr>
        <w:spacing w:line="360" w:lineRule="auto"/>
        <w:ind w:firstLineChars="200" w:firstLine="480"/>
        <w:jc w:val="left"/>
        <w:rPr>
          <w:rFonts w:ascii="仿宋_GB2312" w:eastAsia="仿宋_GB2312" w:hAnsi="宋体"/>
          <w:bCs/>
          <w:sz w:val="24"/>
          <w:szCs w:val="24"/>
        </w:rPr>
      </w:pPr>
      <w:r>
        <w:rPr>
          <w:rFonts w:ascii="仿宋_GB2312" w:eastAsia="仿宋_GB2312" w:hAnsi="宋体" w:hint="eastAsia"/>
          <w:sz w:val="24"/>
          <w:szCs w:val="24"/>
        </w:rPr>
        <w:t>6.3  工程结算。工程竣工验收合格且乙方向甲方移交工程和符合甲方要求的工程全部资料后，乙方在</w:t>
      </w:r>
      <w:r w:rsidR="008945DC">
        <w:rPr>
          <w:rFonts w:ascii="仿宋_GB2312" w:eastAsia="仿宋_GB2312" w:hAnsi="宋体"/>
          <w:sz w:val="24"/>
          <w:szCs w:val="24"/>
          <w:u w:val="single"/>
        </w:rPr>
        <w:t>15</w:t>
      </w:r>
      <w:r>
        <w:rPr>
          <w:rFonts w:ascii="仿宋_GB2312" w:eastAsia="仿宋_GB2312" w:hAnsi="宋体" w:hint="eastAsia"/>
          <w:sz w:val="24"/>
          <w:szCs w:val="24"/>
        </w:rPr>
        <w:t>个工作日内提交结算报告及完整的结算资料，甲方在收到前述报告和完整资料后</w:t>
      </w:r>
      <w:r w:rsidR="008945DC">
        <w:rPr>
          <w:rFonts w:ascii="仿宋_GB2312" w:eastAsia="仿宋_GB2312" w:hAnsi="宋体"/>
          <w:sz w:val="24"/>
          <w:szCs w:val="24"/>
          <w:u w:val="single"/>
        </w:rPr>
        <w:t>30</w:t>
      </w:r>
      <w:r>
        <w:rPr>
          <w:rFonts w:ascii="仿宋_GB2312" w:eastAsia="仿宋_GB2312" w:hAnsi="宋体" w:hint="eastAsia"/>
          <w:sz w:val="24"/>
          <w:szCs w:val="24"/>
        </w:rPr>
        <w:t>个工作日内审核，审核后</w:t>
      </w:r>
      <w:r w:rsidR="008945DC">
        <w:rPr>
          <w:rFonts w:ascii="仿宋_GB2312" w:eastAsia="仿宋_GB2312" w:hAnsi="宋体"/>
          <w:sz w:val="24"/>
          <w:szCs w:val="24"/>
          <w:u w:val="single"/>
        </w:rPr>
        <w:t>30</w:t>
      </w:r>
      <w:r>
        <w:rPr>
          <w:rFonts w:ascii="仿宋_GB2312" w:eastAsia="仿宋_GB2312" w:hAnsi="宋体" w:hint="eastAsia"/>
          <w:sz w:val="24"/>
          <w:szCs w:val="24"/>
        </w:rPr>
        <w:t>个工作日内给予确认或者对结算报告提出修改意见。结算报告（或经修改的结算报告）经双方确认后，</w:t>
      </w:r>
      <w:r>
        <w:rPr>
          <w:rFonts w:ascii="仿宋_GB2312" w:eastAsia="仿宋_GB2312" w:hAnsi="宋体" w:hint="eastAsia"/>
          <w:bCs/>
          <w:sz w:val="24"/>
          <w:szCs w:val="24"/>
        </w:rPr>
        <w:t>乙方根据确认价提供尚未支付款项（含全部质保金）的全额合法有效正式增值税专用发票，甲方在收到发票并审核合格后</w:t>
      </w:r>
      <w:r>
        <w:rPr>
          <w:rFonts w:ascii="仿宋_GB2312" w:eastAsia="仿宋_GB2312" w:hAnsi="宋体" w:hint="eastAsia"/>
          <w:bCs/>
          <w:sz w:val="24"/>
          <w:szCs w:val="24"/>
          <w:u w:val="single"/>
        </w:rPr>
        <w:t>20</w:t>
      </w:r>
      <w:r>
        <w:rPr>
          <w:rFonts w:ascii="仿宋_GB2312" w:eastAsia="仿宋_GB2312" w:hAnsi="宋体" w:hint="eastAsia"/>
          <w:bCs/>
          <w:sz w:val="24"/>
          <w:szCs w:val="24"/>
        </w:rPr>
        <w:t>个工作日内支付除质保金外的剩余工程款。</w:t>
      </w:r>
    </w:p>
    <w:p w14:paraId="54C83042"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6.</w:t>
      </w:r>
      <w:r>
        <w:rPr>
          <w:rFonts w:ascii="仿宋_GB2312" w:eastAsia="仿宋_GB2312" w:hAnsi="宋体"/>
          <w:sz w:val="24"/>
          <w:szCs w:val="24"/>
        </w:rPr>
        <w:t>4</w:t>
      </w:r>
      <w:r>
        <w:rPr>
          <w:rFonts w:ascii="仿宋_GB2312" w:eastAsia="仿宋_GB2312" w:hAnsi="宋体" w:hint="eastAsia"/>
          <w:sz w:val="24"/>
          <w:szCs w:val="24"/>
        </w:rPr>
        <w:t>乙方同意，如果乙方须支付违约金或赔偿费等费用的，甲方有权从上述应支付给乙方的款项中直接扣除，乙方对此无异议；如乙方未按合同约定要求先行提供等额合法有效增值税发票，甲方有权暂不支付对应款项直至乙方提供合格发票，此种情形下不视为甲方违约，由此造成的付款延迟的损失和责任由乙方自行承担，且乙方不得以此为由暂停或者迟延履行合同项下义务。</w:t>
      </w:r>
    </w:p>
    <w:p w14:paraId="1EF02427" w14:textId="77777777" w:rsidR="000125E7" w:rsidRDefault="0058075E">
      <w:pPr>
        <w:spacing w:line="360" w:lineRule="auto"/>
        <w:ind w:firstLineChars="200" w:firstLine="480"/>
        <w:jc w:val="left"/>
        <w:rPr>
          <w:rFonts w:ascii="仿宋_GB2312" w:eastAsia="仿宋_GB2312" w:hAnsi="宋体"/>
          <w:sz w:val="24"/>
          <w:szCs w:val="24"/>
        </w:rPr>
      </w:pPr>
      <w:r>
        <w:rPr>
          <w:rFonts w:ascii="仿宋_GB2312" w:eastAsia="仿宋_GB2312" w:hAnsi="宋体"/>
          <w:sz w:val="24"/>
          <w:szCs w:val="24"/>
        </w:rPr>
        <w:t xml:space="preserve">6.5 </w:t>
      </w:r>
      <w:r>
        <w:rPr>
          <w:rFonts w:ascii="仿宋_GB2312" w:eastAsia="仿宋_GB2312" w:hAnsi="宋体" w:hint="eastAsia"/>
          <w:sz w:val="24"/>
          <w:szCs w:val="24"/>
        </w:rPr>
        <w:t>支付工具。乙方同意甲方可采用银行转账。</w:t>
      </w:r>
    </w:p>
    <w:p w14:paraId="7DA7AD47" w14:textId="77777777" w:rsidR="000125E7" w:rsidRDefault="000125E7">
      <w:pPr>
        <w:spacing w:line="360" w:lineRule="auto"/>
        <w:ind w:firstLineChars="200" w:firstLine="480"/>
        <w:jc w:val="left"/>
        <w:rPr>
          <w:rFonts w:ascii="仿宋_GB2312" w:eastAsia="仿宋_GB2312" w:hAnsi="宋体"/>
          <w:sz w:val="24"/>
          <w:szCs w:val="24"/>
        </w:rPr>
      </w:pPr>
    </w:p>
    <w:p w14:paraId="24AF7714" w14:textId="77777777" w:rsidR="000125E7" w:rsidRDefault="0058075E">
      <w:pPr>
        <w:spacing w:line="360" w:lineRule="auto"/>
        <w:rPr>
          <w:rFonts w:ascii="仿宋_GB2312" w:eastAsia="仿宋_GB2312" w:hAnsi="宋体"/>
          <w:b/>
          <w:sz w:val="24"/>
          <w:szCs w:val="24"/>
        </w:rPr>
      </w:pPr>
      <w:r>
        <w:rPr>
          <w:rFonts w:ascii="仿宋_GB2312" w:eastAsia="仿宋_GB2312" w:hAnsi="宋体" w:hint="eastAsia"/>
          <w:b/>
          <w:sz w:val="24"/>
          <w:szCs w:val="24"/>
        </w:rPr>
        <w:t>第七条　材料、设备供应的约定</w:t>
      </w:r>
    </w:p>
    <w:p w14:paraId="7A77FE86" w14:textId="6960F73B" w:rsidR="000125E7" w:rsidRDefault="0058075E" w:rsidP="00B00DF3">
      <w:pPr>
        <w:spacing w:line="360" w:lineRule="auto"/>
        <w:ind w:firstLine="420"/>
        <w:rPr>
          <w:rFonts w:ascii="仿宋_GB2312" w:eastAsia="仿宋_GB2312" w:hAnsi="宋体"/>
          <w:sz w:val="24"/>
          <w:szCs w:val="24"/>
        </w:rPr>
      </w:pPr>
      <w:r w:rsidRPr="009C4905">
        <w:rPr>
          <w:rFonts w:ascii="仿宋_GB2312" w:eastAsia="仿宋_GB2312" w:hAnsi="宋体" w:hint="eastAsia"/>
          <w:sz w:val="24"/>
          <w:szCs w:val="24"/>
        </w:rPr>
        <w:t>本项目所用的所有材料、设备等（以下统称工程材料）均由乙方自行采购使用（费用已包含在合同价款中），工程材料</w:t>
      </w:r>
      <w:r>
        <w:rPr>
          <w:rFonts w:ascii="仿宋_GB2312" w:eastAsia="仿宋_GB2312" w:hAnsi="宋体" w:hint="eastAsia"/>
          <w:sz w:val="24"/>
          <w:szCs w:val="24"/>
        </w:rPr>
        <w:t>须符合国家标准（没有国家标准的须符合行业标准）并能完全满足本合同工程的实际需要。材料严格按施工图及工程量清单的说明选材。乙方应遵守招标文件及本合同约定的各材料的品牌、规格、质量及技术数据的要求等，且必须符合现行国家标准和设计文件要求，同时具有材质证明或出厂合格证书，并符合建设单位指定的有关技术规范的要求。每批材料到货验收须由甲方到现场核对产品的批号、票据及相对应的数量和品种，以保证所有产品真实。乙方采购主要工程材料前需向甲方提交详细的采购清单或证明材料（内容包括但不限于厂家名称、品牌、规格、型号等材料），主要工程材料在使用前应征得甲方同意。由于工程材料的质量原因而引发的一切责任和损失均由乙方承担。</w:t>
      </w:r>
      <w:r w:rsidR="004347F4">
        <w:rPr>
          <w:rFonts w:ascii="仿宋_GB2312" w:eastAsia="仿宋_GB2312" w:hAnsi="宋体" w:hint="eastAsia"/>
          <w:sz w:val="24"/>
          <w:szCs w:val="24"/>
        </w:rPr>
        <w:t>具体要求包括但不限于</w:t>
      </w:r>
      <w:r w:rsidR="008F3916">
        <w:rPr>
          <w:rFonts w:ascii="仿宋_GB2312" w:eastAsia="仿宋_GB2312" w:hAnsi="宋体" w:hint="eastAsia"/>
          <w:sz w:val="24"/>
          <w:szCs w:val="24"/>
        </w:rPr>
        <w:t>以下</w:t>
      </w:r>
      <w:r w:rsidR="004347F4">
        <w:rPr>
          <w:rFonts w:ascii="仿宋_GB2312" w:eastAsia="仿宋_GB2312" w:hAnsi="宋体" w:hint="eastAsia"/>
          <w:sz w:val="24"/>
          <w:szCs w:val="24"/>
        </w:rPr>
        <w:t>内容：</w:t>
      </w:r>
    </w:p>
    <w:p w14:paraId="7BA6769E" w14:textId="45E06A24" w:rsidR="00E563AF" w:rsidRDefault="00440011" w:rsidP="00B00DF3">
      <w:pPr>
        <w:spacing w:line="360" w:lineRule="auto"/>
        <w:ind w:firstLine="420"/>
        <w:rPr>
          <w:rFonts w:ascii="仿宋_GB2312" w:eastAsia="仿宋_GB2312" w:hAnsi="宋体"/>
          <w:sz w:val="24"/>
          <w:szCs w:val="24"/>
        </w:rPr>
      </w:pPr>
      <w:r>
        <w:rPr>
          <w:rFonts w:ascii="仿宋_GB2312" w:eastAsia="仿宋_GB2312" w:hAnsi="宋体" w:hint="eastAsia"/>
          <w:sz w:val="24"/>
          <w:szCs w:val="24"/>
        </w:rPr>
        <w:t>7.</w:t>
      </w:r>
      <w:r w:rsidR="004347F4">
        <w:rPr>
          <w:rFonts w:ascii="仿宋_GB2312" w:eastAsia="仿宋_GB2312" w:hAnsi="宋体" w:hint="eastAsia"/>
          <w:sz w:val="24"/>
          <w:szCs w:val="24"/>
        </w:rPr>
        <w:t>1</w:t>
      </w:r>
      <w:r w:rsidR="00E563AF" w:rsidRPr="00E563AF">
        <w:rPr>
          <w:rFonts w:ascii="仿宋_GB2312" w:eastAsia="仿宋_GB2312" w:hAnsi="宋体" w:hint="eastAsia"/>
          <w:sz w:val="24"/>
          <w:szCs w:val="24"/>
        </w:rPr>
        <w:t>承包人负责采购的材料、工程设备应在材料设备进场验收时提供产品合格证明、出厂证明、原产地证明（如有）等，对材料、工程设备质量负责。承包人采</w:t>
      </w:r>
      <w:r w:rsidR="00E563AF" w:rsidRPr="00E563AF">
        <w:rPr>
          <w:rFonts w:ascii="仿宋_GB2312" w:eastAsia="仿宋_GB2312" w:hAnsi="宋体" w:hint="eastAsia"/>
          <w:sz w:val="24"/>
          <w:szCs w:val="24"/>
        </w:rPr>
        <w:lastRenderedPageBreak/>
        <w:t>购的材料设备总装产地或者材料设备或其构配件的品牌、规格等应当符合合同约定和发包人要求。承包人供货要求包括但不限于以下内容：</w:t>
      </w:r>
    </w:p>
    <w:p w14:paraId="5932C37D" w14:textId="28F0F107" w:rsidR="00440011" w:rsidRDefault="00E563AF" w:rsidP="00B00DF3">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w:t>
      </w:r>
      <w:r w:rsidRPr="00E563AF">
        <w:rPr>
          <w:rFonts w:ascii="仿宋_GB2312" w:eastAsia="仿宋_GB2312" w:hAnsi="宋体" w:hint="eastAsia"/>
          <w:sz w:val="24"/>
          <w:szCs w:val="24"/>
        </w:rPr>
        <w:t>承包人采购材料设备前需提交详细的采购清单、技术资料或证明材料（内容包括但不限于厂家名称、技术标准、品牌、规格、型号、产品合格证、质量保修证书、试验报告、检测报告、资质证书、中文使用说明书等，必要时还应对生产厂家生产设备、工艺及产品的合格率进行现场调查了解）给监理人，经监理人审批同意后，承包人方可进行采购。未经监理人书面同意的材料和设备不得用于本工程。工程量清单或本招标文件中注明材料、设备参考厂家或品牌的（即甲控乙供材料设备），在施工过程中，承包人必须按照招标文件和合同文件约定的厂家、品牌、规格采购，原则上不得更改，如有更改则需经发包人、设计人、监理人书面同意。如承包人选用参考品牌以外的材料设备，承包人应选择不低于参考品牌，应根据图纸及相关合同条款的要求，提供该品牌的材料设备样品、价格和有关材料的详细资料，包括但不限于权威部门的检测报告、质保书、产地证、合格证、样品、规划型号、技术参数、资质证书、使用工程的介绍等，必要时可进行现场实地考察，考察费用由承包人承担。新选用材料设备的品质如高于发包人约定的参考品牌，原则上原合同价款不因此而改变。</w:t>
      </w:r>
    </w:p>
    <w:p w14:paraId="2C672D74" w14:textId="341E828E" w:rsidR="00E563AF" w:rsidRDefault="00E563AF" w:rsidP="00B00DF3">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w:t>
      </w:r>
      <w:r w:rsidRPr="00E563AF">
        <w:rPr>
          <w:rFonts w:ascii="仿宋_GB2312" w:eastAsia="仿宋_GB2312" w:hAnsi="宋体" w:hint="eastAsia"/>
          <w:sz w:val="24"/>
          <w:szCs w:val="24"/>
        </w:rPr>
        <w:t>承包人需更改某材料或设备品牌的，拟替代的材料和设备必须达到本合同的技术要求，同时承包人应书面提交合理解释及证明文件并获得发包人、设计人、监理人的书面批准后方可使用，由此产生的额外费用或合约上的责任应由承包人完全负责。</w:t>
      </w:r>
    </w:p>
    <w:p w14:paraId="3F2383AE" w14:textId="71D65E0C" w:rsidR="00783443" w:rsidRDefault="00783443" w:rsidP="00B00DF3">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w:t>
      </w:r>
      <w:r w:rsidR="00150726" w:rsidRPr="00150726">
        <w:rPr>
          <w:rFonts w:ascii="仿宋_GB2312" w:eastAsia="仿宋_GB2312" w:hAnsi="宋体" w:hint="eastAsia"/>
          <w:sz w:val="24"/>
          <w:szCs w:val="24"/>
        </w:rPr>
        <w:t>承包人严格按设计、招标文件及规范要求采购材料设备，必须提供产品合格证明及产品清单，对所采购的材料设备的质量负责；其中甲控乙供的材料设备（指发包人对本工程的某些设备材料在招标文件或合同中确定品牌参考范围的设备材料）的采购在本合同有特别约定的，承包人采购时应严格执行本合同中的特别约定。承包人采购前需呈报样品及相关资料，必须经监理人书面认可后方可进行采购，监理人对材料设备的确认或否决皆不会免除承包人按本合同文件所应承担的责任。对于擅自使用的，发包人将责令拆除，所发生的费用及耽误的工期由承包人负责，且发包人有权要求承包人按合同约定承担违约金。发包人对材料设备的确认或否决皆不会减轻或免除承包人按合同文件所应承担的责任。</w:t>
      </w:r>
    </w:p>
    <w:p w14:paraId="77E2ABF1" w14:textId="288881FB" w:rsidR="00150726" w:rsidRDefault="00150726" w:rsidP="00B00DF3">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（4）</w:t>
      </w:r>
      <w:r w:rsidRPr="00150726">
        <w:rPr>
          <w:rFonts w:ascii="仿宋_GB2312" w:eastAsia="仿宋_GB2312" w:hAnsi="宋体" w:hint="eastAsia"/>
          <w:sz w:val="24"/>
          <w:szCs w:val="24"/>
        </w:rPr>
        <w:t>当承包人核实发包人约定的甲控乙供范围内材料设备所对应材料或设备品牌（型号）在施工当期已停产或施工当期有生产但市场上的数量不能满足施工需要的，承包人应及时向监理人和发包人提供相关佐证资料，同时提供推荐使用的同档次替换材料或设备品牌（型号）（原则上不少于3个），并负责组织监理人和发包人进行市场考察，经监理人和发包人书面批准后方可使用。上述“同档次替换材料或设备品牌”的品牌或厂家的确认权属于发包人。承包人应根据工期要求，提前合理组织材料或设备的市场调研和采购安排，因承包人提出材料或设备品牌替换而导致的工期延误由承包人自行承担，发包人保留由此而给发包人造成的经济损失索赔权利。发包方有权根据实际情况调整材料品牌。</w:t>
      </w:r>
    </w:p>
    <w:p w14:paraId="3B89B727" w14:textId="0B70297E" w:rsidR="00150726" w:rsidRDefault="00150726" w:rsidP="00B00DF3">
      <w:pPr>
        <w:spacing w:line="360" w:lineRule="auto"/>
        <w:ind w:firstLineChars="200" w:firstLine="480"/>
        <w:rPr>
          <w:rFonts w:ascii="仿宋_GB2312" w:eastAsia="仿宋_GB2312" w:hAnsi="宋体"/>
          <w:sz w:val="24"/>
          <w:szCs w:val="24"/>
        </w:rPr>
      </w:pPr>
      <w:r w:rsidRPr="00150726">
        <w:rPr>
          <w:rFonts w:ascii="仿宋_GB2312" w:eastAsia="仿宋_GB2312" w:hAnsi="宋体" w:hint="eastAsia"/>
          <w:sz w:val="24"/>
          <w:szCs w:val="24"/>
        </w:rPr>
        <w:t>承包人因上述原因提出替换材料或设备品牌（型号）且经发包人和监理人书面批准同意的，当批准使用的替换材料或设备高于合同约定对应材料或设备价格的，仍按合同约定价格执行；当批准使用的替换材料或设备低于合同约定对应材料或设备价格的，按发包人确认的较低价格结算。当发包人提出替换材料或设备品牌（型号）的，原则上由承包人根据市场实际采购价格申报，发包人审批，按双方确认的价格结算。</w:t>
      </w:r>
    </w:p>
    <w:p w14:paraId="7521C100" w14:textId="5A2DF358" w:rsidR="00150726" w:rsidRDefault="00150726" w:rsidP="00B00DF3">
      <w:pPr>
        <w:spacing w:line="360" w:lineRule="auto"/>
        <w:ind w:firstLineChars="200" w:firstLine="480"/>
        <w:rPr>
          <w:rFonts w:ascii="仿宋_GB2312" w:eastAsia="仿宋_GB2312" w:hAnsi="宋体"/>
          <w:sz w:val="24"/>
          <w:szCs w:val="24"/>
        </w:rPr>
      </w:pPr>
      <w:r w:rsidRPr="00150726">
        <w:rPr>
          <w:rFonts w:ascii="仿宋_GB2312" w:eastAsia="仿宋_GB2312" w:hAnsi="宋体" w:hint="eastAsia"/>
          <w:sz w:val="24"/>
          <w:szCs w:val="24"/>
        </w:rPr>
        <w:t>材料或设备品牌（型号）的替换指令经监理人和发包人书面同意后，承包人无论是否接受发包人确认的对应结算价格调整意见，均应严格按工期要求及替换指令标准组织采购工作，否则因此而导致的工期延误由承包人自行承担，发包人保留由此而给发包人造成的经济损失索赔权利。</w:t>
      </w:r>
    </w:p>
    <w:p w14:paraId="2C7DAC84" w14:textId="39866AD4" w:rsidR="00150726" w:rsidRDefault="00150726" w:rsidP="00B00DF3">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（5）</w:t>
      </w:r>
      <w:r w:rsidRPr="00150726">
        <w:rPr>
          <w:rFonts w:ascii="仿宋_GB2312" w:eastAsia="仿宋_GB2312" w:hAnsi="宋体" w:hint="eastAsia"/>
          <w:sz w:val="24"/>
          <w:szCs w:val="24"/>
        </w:rPr>
        <w:t>对于发包人没有在本合同或招标文件中约定参考厂家、品牌的材料设备：承包人须保证其使用的材料、设备是由优质原料和先进工艺制成，全新，并完全符合国家标准、合同文件规定的质量、规格和性能的要求。材料与设备在采购前，承包人须根据图纸及相关合同条款的要求，向发包人、监理人报审材料采购计划（计划内容包括但不限于材料与设备的名称、规格、数量、采购及进场时间、品牌范围、供应商、质量标准等），经发包人及监理人书面同意后方可采购，必要时应附有材料的样品及其材质和使用的有关说明。材料、设备进场需要向发包人提供承包商或其经审批的专业分包商与相关厂家、授权代理商签订的供货合同。授权代理商须提供项目授权或年度授权证明。材料、设备、辅材的采购不得由劳务分包代购。材料、设备未附相关采购合同的，进度款中发包人不予支付相关材料、设备费用。</w:t>
      </w:r>
    </w:p>
    <w:p w14:paraId="68283BF4" w14:textId="408FED04" w:rsidR="00440011" w:rsidRDefault="00440011" w:rsidP="00B00DF3">
      <w:pPr>
        <w:spacing w:line="360" w:lineRule="auto"/>
        <w:ind w:firstLine="420"/>
        <w:rPr>
          <w:rFonts w:ascii="仿宋_GB2312" w:eastAsia="仿宋_GB2312" w:hAnsi="宋体"/>
          <w:sz w:val="24"/>
          <w:szCs w:val="24"/>
        </w:rPr>
      </w:pPr>
      <w:r>
        <w:rPr>
          <w:rFonts w:ascii="仿宋_GB2312" w:eastAsia="仿宋_GB2312" w:hAnsi="宋体" w:hint="eastAsia"/>
          <w:sz w:val="24"/>
          <w:szCs w:val="24"/>
        </w:rPr>
        <w:lastRenderedPageBreak/>
        <w:t>7.</w:t>
      </w:r>
      <w:r w:rsidR="004347F4">
        <w:rPr>
          <w:rFonts w:ascii="仿宋_GB2312" w:eastAsia="仿宋_GB2312" w:hAnsi="宋体" w:hint="eastAsia"/>
          <w:sz w:val="24"/>
          <w:szCs w:val="24"/>
        </w:rPr>
        <w:t>2</w:t>
      </w:r>
      <w:r w:rsidRPr="00440011">
        <w:rPr>
          <w:rFonts w:ascii="仿宋_GB2312" w:eastAsia="仿宋_GB2312" w:hAnsi="宋体" w:hint="eastAsia"/>
          <w:sz w:val="24"/>
          <w:szCs w:val="24"/>
        </w:rPr>
        <w:t>材料与工程设备的接收与拒收</w:t>
      </w:r>
    </w:p>
    <w:p w14:paraId="7680A050" w14:textId="71EEA4A8" w:rsidR="00150726" w:rsidRDefault="00440011" w:rsidP="00B00DF3">
      <w:pPr>
        <w:spacing w:line="360" w:lineRule="auto"/>
        <w:ind w:firstLine="420"/>
        <w:rPr>
          <w:rFonts w:ascii="仿宋_GB2312" w:eastAsia="仿宋_GB2312" w:hAnsi="宋体"/>
          <w:sz w:val="24"/>
          <w:szCs w:val="24"/>
        </w:rPr>
      </w:pPr>
      <w:r>
        <w:rPr>
          <w:rFonts w:ascii="仿宋_GB2312" w:eastAsia="仿宋_GB2312" w:hAnsi="宋体" w:hint="eastAsia"/>
          <w:sz w:val="24"/>
          <w:szCs w:val="24"/>
        </w:rPr>
        <w:t>7.</w:t>
      </w:r>
      <w:r w:rsidR="004347F4">
        <w:rPr>
          <w:rFonts w:ascii="仿宋_GB2312" w:eastAsia="仿宋_GB2312" w:hAnsi="宋体" w:hint="eastAsia"/>
          <w:sz w:val="24"/>
          <w:szCs w:val="24"/>
        </w:rPr>
        <w:t>2</w:t>
      </w:r>
      <w:r>
        <w:rPr>
          <w:rFonts w:ascii="仿宋_GB2312" w:eastAsia="仿宋_GB2312" w:hAnsi="宋体" w:hint="eastAsia"/>
          <w:sz w:val="24"/>
          <w:szCs w:val="24"/>
        </w:rPr>
        <w:t>.</w:t>
      </w:r>
      <w:r w:rsidR="004347F4">
        <w:rPr>
          <w:rFonts w:ascii="仿宋_GB2312" w:eastAsia="仿宋_GB2312" w:hAnsi="宋体" w:hint="eastAsia"/>
          <w:sz w:val="24"/>
          <w:szCs w:val="24"/>
        </w:rPr>
        <w:t>1</w:t>
      </w:r>
      <w:r w:rsidR="00150726" w:rsidRPr="00150726">
        <w:rPr>
          <w:rFonts w:ascii="仿宋_GB2312" w:eastAsia="仿宋_GB2312" w:hAnsi="宋体" w:hint="eastAsia"/>
          <w:sz w:val="24"/>
          <w:szCs w:val="24"/>
        </w:rPr>
        <w:t>承包人采购的材料和工程设备，应保证产品质量合格，承包人应在材料和工程设备到货前24小时通知监理人及发包人检验。承包人采购的材料和工程设备不符合设计或有关标准要求时，承包人应在监理人及发包人要求的合理期限内将不符合设计或有关标准要求的材料、工程设备运出施工现场，并重新采购符合要求的材料、工程设备，由此增加的费用和（或）延误的工期，由承包人承担。</w:t>
      </w:r>
    </w:p>
    <w:p w14:paraId="07ADA9AB" w14:textId="7D1026CB" w:rsidR="00440011" w:rsidRDefault="00440011" w:rsidP="00B00DF3">
      <w:pPr>
        <w:spacing w:line="360" w:lineRule="auto"/>
        <w:ind w:firstLine="420"/>
        <w:rPr>
          <w:rFonts w:ascii="仿宋_GB2312" w:eastAsia="仿宋_GB2312" w:hAnsi="宋体"/>
          <w:sz w:val="24"/>
          <w:szCs w:val="24"/>
        </w:rPr>
      </w:pPr>
      <w:r>
        <w:rPr>
          <w:rFonts w:ascii="仿宋_GB2312" w:eastAsia="仿宋_GB2312" w:hAnsi="宋体" w:hint="eastAsia"/>
          <w:sz w:val="24"/>
          <w:szCs w:val="24"/>
        </w:rPr>
        <w:t>7.</w:t>
      </w:r>
      <w:r w:rsidR="004347F4">
        <w:rPr>
          <w:rFonts w:ascii="仿宋_GB2312" w:eastAsia="仿宋_GB2312" w:hAnsi="宋体" w:hint="eastAsia"/>
          <w:sz w:val="24"/>
          <w:szCs w:val="24"/>
        </w:rPr>
        <w:t>3</w:t>
      </w:r>
      <w:r w:rsidRPr="00440011">
        <w:rPr>
          <w:rFonts w:ascii="仿宋_GB2312" w:eastAsia="仿宋_GB2312" w:hAnsi="宋体" w:hint="eastAsia"/>
          <w:sz w:val="24"/>
          <w:szCs w:val="24"/>
        </w:rPr>
        <w:t>材料与工程设备的保管与使用</w:t>
      </w:r>
    </w:p>
    <w:p w14:paraId="40B982F2" w14:textId="24AEE4F7" w:rsidR="00440011" w:rsidRDefault="00440011" w:rsidP="00B00DF3">
      <w:pPr>
        <w:spacing w:line="360" w:lineRule="auto"/>
        <w:ind w:firstLine="420"/>
        <w:rPr>
          <w:rFonts w:ascii="仿宋_GB2312" w:eastAsia="仿宋_GB2312" w:hAnsi="宋体"/>
          <w:sz w:val="24"/>
          <w:szCs w:val="24"/>
        </w:rPr>
      </w:pPr>
      <w:r>
        <w:rPr>
          <w:rFonts w:ascii="仿宋_GB2312" w:eastAsia="仿宋_GB2312" w:hAnsi="宋体" w:hint="eastAsia"/>
          <w:sz w:val="24"/>
          <w:szCs w:val="24"/>
        </w:rPr>
        <w:t>7.</w:t>
      </w:r>
      <w:r w:rsidR="004347F4">
        <w:rPr>
          <w:rFonts w:ascii="仿宋_GB2312" w:eastAsia="仿宋_GB2312" w:hAnsi="宋体" w:hint="eastAsia"/>
          <w:sz w:val="24"/>
          <w:szCs w:val="24"/>
        </w:rPr>
        <w:t>3</w:t>
      </w:r>
      <w:r>
        <w:rPr>
          <w:rFonts w:ascii="仿宋_GB2312" w:eastAsia="仿宋_GB2312" w:hAnsi="宋体" w:hint="eastAsia"/>
          <w:sz w:val="24"/>
          <w:szCs w:val="24"/>
        </w:rPr>
        <w:t>.</w:t>
      </w:r>
      <w:r w:rsidR="004347F4">
        <w:rPr>
          <w:rFonts w:ascii="仿宋_GB2312" w:eastAsia="仿宋_GB2312" w:hAnsi="宋体" w:hint="eastAsia"/>
          <w:sz w:val="24"/>
          <w:szCs w:val="24"/>
        </w:rPr>
        <w:t>1</w:t>
      </w:r>
      <w:r w:rsidRPr="00440011">
        <w:rPr>
          <w:rFonts w:ascii="仿宋_GB2312" w:eastAsia="仿宋_GB2312" w:hAnsi="宋体" w:hint="eastAsia"/>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发包人或监理人发现承包人使用不符合设计或有关标准要求的材料和工程设备时，有权要求承包人进行修复、拆除或重新采购，由此增加的费用和（或）延误的工期，由承包人承担。</w:t>
      </w:r>
    </w:p>
    <w:p w14:paraId="48FA892A" w14:textId="70582F1A" w:rsidR="00440011" w:rsidRDefault="00440011" w:rsidP="00B00DF3">
      <w:pPr>
        <w:spacing w:line="360" w:lineRule="auto"/>
        <w:ind w:firstLine="420"/>
        <w:rPr>
          <w:rFonts w:ascii="仿宋_GB2312" w:eastAsia="仿宋_GB2312" w:hAnsi="宋体"/>
          <w:sz w:val="24"/>
          <w:szCs w:val="24"/>
        </w:rPr>
      </w:pPr>
      <w:r>
        <w:rPr>
          <w:rFonts w:ascii="仿宋_GB2312" w:eastAsia="仿宋_GB2312" w:hAnsi="宋体" w:hint="eastAsia"/>
          <w:sz w:val="24"/>
          <w:szCs w:val="24"/>
        </w:rPr>
        <w:t>7.</w:t>
      </w:r>
      <w:r w:rsidR="004347F4">
        <w:rPr>
          <w:rFonts w:ascii="仿宋_GB2312" w:eastAsia="仿宋_GB2312" w:hAnsi="宋体" w:hint="eastAsia"/>
          <w:sz w:val="24"/>
          <w:szCs w:val="24"/>
        </w:rPr>
        <w:t>4</w:t>
      </w:r>
      <w:r w:rsidRPr="00440011">
        <w:rPr>
          <w:rFonts w:ascii="仿宋_GB2312" w:eastAsia="仿宋_GB2312" w:hAnsi="宋体" w:hint="eastAsia"/>
          <w:sz w:val="24"/>
          <w:szCs w:val="24"/>
        </w:rPr>
        <w:t>禁止使用不合格的材料和工程设备</w:t>
      </w:r>
    </w:p>
    <w:p w14:paraId="2E7E84D1" w14:textId="78F10A68" w:rsidR="00440011" w:rsidRDefault="00440011" w:rsidP="00B00DF3">
      <w:pPr>
        <w:spacing w:line="360" w:lineRule="auto"/>
        <w:ind w:firstLine="420"/>
        <w:rPr>
          <w:rFonts w:ascii="仿宋_GB2312" w:eastAsia="仿宋_GB2312" w:hAnsi="宋体"/>
          <w:sz w:val="24"/>
          <w:szCs w:val="24"/>
        </w:rPr>
      </w:pPr>
      <w:r>
        <w:rPr>
          <w:rFonts w:ascii="仿宋_GB2312" w:eastAsia="仿宋_GB2312" w:hAnsi="宋体" w:hint="eastAsia"/>
          <w:sz w:val="24"/>
          <w:szCs w:val="24"/>
        </w:rPr>
        <w:t>7.</w:t>
      </w:r>
      <w:r w:rsidR="004347F4">
        <w:rPr>
          <w:rFonts w:ascii="仿宋_GB2312" w:eastAsia="仿宋_GB2312" w:hAnsi="宋体" w:hint="eastAsia"/>
          <w:sz w:val="24"/>
          <w:szCs w:val="24"/>
        </w:rPr>
        <w:t>4</w:t>
      </w:r>
      <w:r>
        <w:rPr>
          <w:rFonts w:ascii="仿宋_GB2312" w:eastAsia="仿宋_GB2312" w:hAnsi="宋体" w:hint="eastAsia"/>
          <w:sz w:val="24"/>
          <w:szCs w:val="24"/>
        </w:rPr>
        <w:t>.1</w:t>
      </w:r>
      <w:r w:rsidRPr="00440011">
        <w:rPr>
          <w:rFonts w:ascii="仿宋_GB2312" w:eastAsia="仿宋_GB2312" w:hAnsi="宋体" w:hint="eastAsia"/>
          <w:sz w:val="24"/>
          <w:szCs w:val="24"/>
        </w:rPr>
        <w:t>监理人有权拒绝承包人提供的不合格材料或工程设备，并要求承包人立即进行更换。监理人应在更换后再次进行检查和检验，由此增加的费用和（或）延误的工期由承包人承担。</w:t>
      </w:r>
    </w:p>
    <w:p w14:paraId="50F17B6F" w14:textId="18B7E775" w:rsidR="00440011" w:rsidRDefault="00440011" w:rsidP="00B00DF3">
      <w:pPr>
        <w:spacing w:line="360" w:lineRule="auto"/>
        <w:ind w:firstLine="420"/>
        <w:rPr>
          <w:rFonts w:ascii="仿宋_GB2312" w:eastAsia="仿宋_GB2312" w:hAnsi="宋体"/>
          <w:sz w:val="24"/>
          <w:szCs w:val="24"/>
        </w:rPr>
      </w:pPr>
      <w:r>
        <w:rPr>
          <w:rFonts w:ascii="仿宋_GB2312" w:eastAsia="仿宋_GB2312" w:hAnsi="宋体" w:hint="eastAsia"/>
          <w:sz w:val="24"/>
          <w:szCs w:val="24"/>
        </w:rPr>
        <w:t>7.</w:t>
      </w:r>
      <w:r w:rsidR="004347F4">
        <w:rPr>
          <w:rFonts w:ascii="仿宋_GB2312" w:eastAsia="仿宋_GB2312" w:hAnsi="宋体" w:hint="eastAsia"/>
          <w:sz w:val="24"/>
          <w:szCs w:val="24"/>
        </w:rPr>
        <w:t>4</w:t>
      </w:r>
      <w:r>
        <w:rPr>
          <w:rFonts w:ascii="仿宋_GB2312" w:eastAsia="仿宋_GB2312" w:hAnsi="宋体" w:hint="eastAsia"/>
          <w:sz w:val="24"/>
          <w:szCs w:val="24"/>
        </w:rPr>
        <w:t>.2</w:t>
      </w:r>
      <w:r w:rsidR="00E563AF" w:rsidRPr="00E563AF">
        <w:rPr>
          <w:rFonts w:ascii="仿宋_GB2312" w:eastAsia="仿宋_GB2312" w:hAnsi="宋体" w:hint="eastAsia"/>
          <w:sz w:val="24"/>
          <w:szCs w:val="24"/>
        </w:rPr>
        <w:t>监理人发现承包人使用了不合格的材料和工程设备，承包人应按照监理人的指示立即改正，并禁止在工程中继续使用不合格的材料和工程设备。</w:t>
      </w:r>
    </w:p>
    <w:p w14:paraId="686C46B9" w14:textId="77777777" w:rsidR="000125E7" w:rsidRDefault="000125E7">
      <w:pPr>
        <w:spacing w:line="360" w:lineRule="auto"/>
        <w:ind w:firstLineChars="200" w:firstLine="480"/>
        <w:rPr>
          <w:rFonts w:ascii="仿宋_GB2312" w:eastAsia="仿宋_GB2312" w:hAnsi="宋体"/>
          <w:sz w:val="24"/>
          <w:szCs w:val="24"/>
        </w:rPr>
      </w:pPr>
    </w:p>
    <w:p w14:paraId="1CE224B7" w14:textId="77777777" w:rsidR="000125E7" w:rsidRDefault="0058075E">
      <w:pPr>
        <w:spacing w:line="360" w:lineRule="auto"/>
        <w:rPr>
          <w:rFonts w:ascii="仿宋_GB2312" w:eastAsia="仿宋_GB2312" w:hAnsi="宋体"/>
          <w:b/>
          <w:sz w:val="24"/>
          <w:szCs w:val="24"/>
        </w:rPr>
      </w:pPr>
      <w:r>
        <w:rPr>
          <w:rFonts w:ascii="仿宋_GB2312" w:eastAsia="仿宋_GB2312" w:hAnsi="宋体" w:hint="eastAsia"/>
          <w:b/>
          <w:sz w:val="24"/>
          <w:szCs w:val="24"/>
        </w:rPr>
        <w:t>第八条　施工安全约定</w:t>
      </w:r>
    </w:p>
    <w:p w14:paraId="2AA73D79" w14:textId="2E447B93"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8.1　乙方在施工期间应严格遵守《中华人民共和国安全生产法》、《建设工程安全生产管理条例》、《建筑安装工人安全技术操作规程》、《中华人民共和国消防法》及其它相关的法律、行政法规、规范及甲方</w:t>
      </w:r>
      <w:r w:rsidR="00755D9E">
        <w:rPr>
          <w:rFonts w:ascii="仿宋_GB2312" w:eastAsia="仿宋_GB2312" w:hAnsi="宋体" w:hint="eastAsia"/>
          <w:sz w:val="24"/>
          <w:szCs w:val="24"/>
        </w:rPr>
        <w:t>《</w:t>
      </w:r>
      <w:r w:rsidR="00755D9E" w:rsidRPr="00755D9E">
        <w:rPr>
          <w:rFonts w:ascii="仿宋_GB2312" w:eastAsia="仿宋_GB2312" w:hAnsi="宋体" w:hint="eastAsia"/>
          <w:sz w:val="24"/>
          <w:szCs w:val="24"/>
        </w:rPr>
        <w:t>水工安全管理规定</w:t>
      </w:r>
      <w:r w:rsidR="00755D9E">
        <w:rPr>
          <w:rFonts w:ascii="仿宋_GB2312" w:eastAsia="仿宋_GB2312" w:hAnsi="宋体" w:hint="eastAsia"/>
          <w:sz w:val="24"/>
          <w:szCs w:val="24"/>
        </w:rPr>
        <w:t>》、</w:t>
      </w:r>
      <w:r>
        <w:rPr>
          <w:rFonts w:ascii="仿宋_GB2312" w:eastAsia="仿宋_GB2312" w:hAnsi="宋体" w:hint="eastAsia"/>
          <w:sz w:val="24"/>
          <w:szCs w:val="24"/>
          <w:lang w:bidi="ar"/>
        </w:rPr>
        <w:t>《施工安全文明环境管理标准化工作手册》</w:t>
      </w:r>
      <w:r>
        <w:rPr>
          <w:rFonts w:ascii="仿宋_GB2312" w:eastAsia="仿宋_GB2312" w:hAnsi="宋体" w:hint="eastAsia"/>
          <w:sz w:val="24"/>
          <w:szCs w:val="24"/>
        </w:rPr>
        <w:t>等有关安全管理规定，确保施工安全。具体应遵守事项包括但不限于：</w:t>
      </w:r>
    </w:p>
    <w:p w14:paraId="6CEE1F40"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8.1.1乙方在施工生产过程发生安全事故的，乙方应立即向甲方及相关部门报告，并采取相应的应对措施。事故的一切责任及损失均由乙方承担。</w:t>
      </w:r>
    </w:p>
    <w:p w14:paraId="0631C15B"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8.1.2乙方应建立健全安全责任制度，制定有关的安全管理规定，设置专职或</w:t>
      </w:r>
      <w:r>
        <w:rPr>
          <w:rFonts w:ascii="仿宋_GB2312" w:eastAsia="仿宋_GB2312" w:hAnsi="宋体" w:hint="eastAsia"/>
          <w:sz w:val="24"/>
          <w:szCs w:val="24"/>
        </w:rPr>
        <w:lastRenderedPageBreak/>
        <w:t>兼职的施工现场安全管理人员，加强施工现场的安全管理，确保本方施工人员在施工过程中严格遵守有关的安全生产规章制度和操作规程。</w:t>
      </w:r>
    </w:p>
    <w:p w14:paraId="3DD37123" w14:textId="77777777" w:rsidR="000125E7" w:rsidRDefault="0058075E">
      <w:pPr>
        <w:spacing w:line="360" w:lineRule="auto"/>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8</w:t>
      </w:r>
      <w:r>
        <w:rPr>
          <w:rFonts w:ascii="仿宋_GB2312" w:eastAsia="仿宋_GB2312" w:hAnsi="宋体"/>
          <w:color w:val="000000"/>
          <w:sz w:val="24"/>
          <w:szCs w:val="24"/>
        </w:rPr>
        <w:t>.1.3</w:t>
      </w:r>
      <w:r>
        <w:rPr>
          <w:rFonts w:ascii="仿宋_GB2312" w:eastAsia="仿宋_GB2312" w:hAnsi="宋体" w:hint="eastAsia"/>
          <w:color w:val="000000"/>
          <w:sz w:val="24"/>
          <w:szCs w:val="24"/>
        </w:rPr>
        <w:t>乙方应根据工程特点、施工进度、工程概况及气候特点等因素，对危险源识别实施动态管理，定期开展危险源辨识工作，完善危险源控制措施及应急处置方案，现场设置危险源警示牌，并对全员开展危险源告知培训。</w:t>
      </w:r>
    </w:p>
    <w:p w14:paraId="73A82494"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8.1.</w:t>
      </w:r>
      <w:r>
        <w:rPr>
          <w:rFonts w:ascii="仿宋_GB2312" w:eastAsia="仿宋_GB2312" w:hAnsi="宋体"/>
          <w:sz w:val="24"/>
          <w:szCs w:val="24"/>
        </w:rPr>
        <w:t>4</w:t>
      </w:r>
      <w:r>
        <w:rPr>
          <w:rFonts w:ascii="仿宋_GB2312" w:eastAsia="仿宋_GB2312" w:hAnsi="宋体" w:hint="eastAsia"/>
          <w:sz w:val="24"/>
          <w:szCs w:val="24"/>
        </w:rPr>
        <w:t xml:space="preserve"> 乙方应定期开展隐患排查治理工作，对发现的安全隐患及时整改。</w:t>
      </w:r>
    </w:p>
    <w:p w14:paraId="14902BF1"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8.1.</w:t>
      </w:r>
      <w:r>
        <w:rPr>
          <w:rFonts w:ascii="仿宋_GB2312" w:eastAsia="仿宋_GB2312" w:hAnsi="宋体"/>
          <w:sz w:val="24"/>
          <w:szCs w:val="24"/>
        </w:rPr>
        <w:t>5</w:t>
      </w:r>
      <w:r>
        <w:rPr>
          <w:rFonts w:ascii="仿宋_GB2312" w:eastAsia="仿宋_GB2312" w:hAnsi="宋体" w:hint="eastAsia"/>
          <w:sz w:val="24"/>
          <w:szCs w:val="24"/>
        </w:rPr>
        <w:t>乙方在施工过程中必须按规定严格执行甲方的安全管理制度，开工前应办理相关安全许可手续，危险作业需制定专项施工方案，保证各项安全措施落实到位。</w:t>
      </w:r>
    </w:p>
    <w:p w14:paraId="79F27EDC"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8.1.</w:t>
      </w:r>
      <w:r>
        <w:rPr>
          <w:rFonts w:ascii="仿宋_GB2312" w:eastAsia="仿宋_GB2312" w:hAnsi="宋体"/>
          <w:sz w:val="24"/>
          <w:szCs w:val="24"/>
        </w:rPr>
        <w:t>6</w:t>
      </w:r>
      <w:r>
        <w:rPr>
          <w:rFonts w:ascii="仿宋_GB2312" w:eastAsia="仿宋_GB2312" w:hAnsi="宋体" w:hint="eastAsia"/>
          <w:sz w:val="24"/>
          <w:szCs w:val="24"/>
        </w:rPr>
        <w:t>乙方应确保所派施工人员业务水平、身体素质及精神状态等满足施工要求，严禁使用未成年工和不适应现场安全施工要求的老、弱、病、残人员进行施工。</w:t>
      </w:r>
    </w:p>
    <w:p w14:paraId="66F9B49B"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8.1.</w:t>
      </w:r>
      <w:r>
        <w:rPr>
          <w:rFonts w:ascii="仿宋_GB2312" w:eastAsia="仿宋_GB2312" w:hAnsi="宋体"/>
          <w:sz w:val="24"/>
          <w:szCs w:val="24"/>
        </w:rPr>
        <w:t>7</w:t>
      </w:r>
      <w:r>
        <w:rPr>
          <w:rFonts w:ascii="仿宋_GB2312" w:eastAsia="仿宋_GB2312" w:hAnsi="宋体" w:hint="eastAsia"/>
          <w:sz w:val="24"/>
          <w:szCs w:val="24"/>
        </w:rPr>
        <w:t>乙方应针对承担的作业制定并采取有效的施工安全技术措施，对超过一定规模的危险性较大的作业应组织专家进行论证、审查，并严格按照审核合格后的方案施工，措施和方案应报甲方备案。</w:t>
      </w:r>
    </w:p>
    <w:p w14:paraId="149293B9"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8.1.</w:t>
      </w:r>
      <w:r>
        <w:rPr>
          <w:rFonts w:ascii="仿宋_GB2312" w:eastAsia="仿宋_GB2312" w:hAnsi="宋体"/>
          <w:sz w:val="24"/>
          <w:szCs w:val="24"/>
        </w:rPr>
        <w:t>8</w:t>
      </w:r>
      <w:r>
        <w:rPr>
          <w:rFonts w:ascii="仿宋_GB2312" w:eastAsia="仿宋_GB2312" w:hAnsi="宋体" w:hint="eastAsia"/>
          <w:sz w:val="24"/>
          <w:szCs w:val="24"/>
        </w:rPr>
        <w:t>乙方应组织制定并实施生产安全事故应急预案，并定期开展应急演练。</w:t>
      </w:r>
    </w:p>
    <w:p w14:paraId="5639EBE2"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8.1.</w:t>
      </w:r>
      <w:r>
        <w:rPr>
          <w:rFonts w:ascii="仿宋_GB2312" w:eastAsia="仿宋_GB2312" w:hAnsi="宋体"/>
          <w:sz w:val="24"/>
          <w:szCs w:val="24"/>
        </w:rPr>
        <w:t>9</w:t>
      </w:r>
      <w:r>
        <w:rPr>
          <w:rFonts w:ascii="仿宋_GB2312" w:eastAsia="仿宋_GB2312" w:hAnsi="宋体" w:hint="eastAsia"/>
          <w:sz w:val="24"/>
          <w:szCs w:val="24"/>
        </w:rPr>
        <w:t>所有施工设备、工器具、施工临时电源及施工场所安全防护设施等均应定期检查，并有记录，保证其处于完好状态，不合格的严禁使用。乙方应在施工现场设置相关的安全标志、警示牌。</w:t>
      </w:r>
    </w:p>
    <w:p w14:paraId="071B287A"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8.1.</w:t>
      </w:r>
      <w:r>
        <w:rPr>
          <w:rFonts w:ascii="仿宋_GB2312" w:eastAsia="仿宋_GB2312" w:hAnsi="宋体"/>
          <w:sz w:val="24"/>
          <w:szCs w:val="24"/>
        </w:rPr>
        <w:t>10</w:t>
      </w:r>
      <w:r>
        <w:rPr>
          <w:rFonts w:ascii="仿宋_GB2312" w:eastAsia="仿宋_GB2312" w:hAnsi="宋体" w:hint="eastAsia"/>
          <w:sz w:val="24"/>
          <w:szCs w:val="24"/>
        </w:rPr>
        <w:t>乙方应保证安全生产条件所需资金投入，乙方应在开工前制定专项的安全文明施工措施费使用计划报甲方确认，并严格按经确认的计划使用。乙方在项目实施过程中应当确保安全防护、文明施工措施费专款专用，在财务管理中单独列出安全防护、文明施工措施项目费用清单备查。</w:t>
      </w:r>
    </w:p>
    <w:p w14:paraId="37EC8EF6"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8.1.</w:t>
      </w:r>
      <w:r>
        <w:rPr>
          <w:rFonts w:ascii="仿宋_GB2312" w:eastAsia="仿宋_GB2312" w:hAnsi="宋体"/>
          <w:sz w:val="24"/>
          <w:szCs w:val="24"/>
        </w:rPr>
        <w:t>11</w:t>
      </w:r>
      <w:r>
        <w:rPr>
          <w:rFonts w:ascii="仿宋_GB2312" w:eastAsia="仿宋_GB2312" w:hAnsi="宋体" w:hint="eastAsia"/>
          <w:sz w:val="24"/>
          <w:szCs w:val="24"/>
        </w:rPr>
        <w:t>乙方施工人员必须接受安全技术教育，熟知和遵守本工种的各项安全规程、规定，定期进行安全技术考核，合格者方准上岗操作。特种作业或特种设备操作人员，必须持证上岗。乙方开工前必须自上而下进行安全技术交底，确保全体施工人员均掌握工程特点及施工安全措施。施工人员应按规定正确使用劳动防护用品。</w:t>
      </w:r>
    </w:p>
    <w:p w14:paraId="09354784"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8.1.1</w:t>
      </w:r>
      <w:r>
        <w:rPr>
          <w:rFonts w:ascii="仿宋_GB2312" w:eastAsia="仿宋_GB2312" w:hAnsi="宋体"/>
          <w:sz w:val="24"/>
          <w:szCs w:val="24"/>
        </w:rPr>
        <w:t>2</w:t>
      </w:r>
      <w:r>
        <w:rPr>
          <w:rFonts w:ascii="仿宋_GB2312" w:eastAsia="仿宋_GB2312" w:hAnsi="宋体" w:hint="eastAsia"/>
          <w:sz w:val="24"/>
          <w:szCs w:val="24"/>
        </w:rPr>
        <w:t>乙方施工人员必须在规定的施工范围内作业，严禁超出施工范围，严禁擅自操作施工范围外的设施设备，若确需操作的，需征得甲方负责人同意，由甲方人员操作或在甲方人员的监督下操作。</w:t>
      </w:r>
    </w:p>
    <w:p w14:paraId="5C0545C1"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8.1.1</w:t>
      </w:r>
      <w:r>
        <w:rPr>
          <w:rFonts w:ascii="仿宋_GB2312" w:eastAsia="仿宋_GB2312" w:hAnsi="宋体"/>
          <w:sz w:val="24"/>
          <w:szCs w:val="24"/>
        </w:rPr>
        <w:t>3</w:t>
      </w:r>
      <w:r>
        <w:rPr>
          <w:rFonts w:ascii="仿宋_GB2312" w:eastAsia="仿宋_GB2312" w:hAnsi="宋体" w:hint="eastAsia"/>
          <w:sz w:val="24"/>
          <w:szCs w:val="24"/>
        </w:rPr>
        <w:t>乙方必须接受甲方的监督、管理和指导，对甲方发现的隐患必须立即整改。发生人身伤害事故或危及生产运行的不安全情况，必须立即报告甲方，并采取有效的防护措施、启动事故应急预案，防止事故的进一步扩大，减少损失。</w:t>
      </w:r>
    </w:p>
    <w:p w14:paraId="5151DCCC"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8.1.1</w:t>
      </w:r>
      <w:r>
        <w:rPr>
          <w:rFonts w:ascii="仿宋_GB2312" w:eastAsia="仿宋_GB2312" w:hAnsi="宋体"/>
          <w:sz w:val="24"/>
          <w:szCs w:val="24"/>
        </w:rPr>
        <w:t xml:space="preserve">4 </w:t>
      </w:r>
      <w:r>
        <w:rPr>
          <w:rFonts w:ascii="仿宋_GB2312" w:eastAsia="仿宋_GB2312" w:hAnsi="宋体" w:hint="eastAsia"/>
          <w:sz w:val="24"/>
          <w:szCs w:val="24"/>
        </w:rPr>
        <w:t>本工程造成甲方或第三方人身</w:t>
      </w:r>
      <w:r>
        <w:rPr>
          <w:rFonts w:ascii="仿宋_GB2312" w:eastAsia="仿宋_GB2312" w:hAnsi="宋体"/>
          <w:sz w:val="24"/>
          <w:szCs w:val="24"/>
        </w:rPr>
        <w:t>损害或财产</w:t>
      </w:r>
      <w:r>
        <w:rPr>
          <w:rFonts w:ascii="仿宋_GB2312" w:eastAsia="仿宋_GB2312" w:hAnsi="宋体" w:hint="eastAsia"/>
          <w:sz w:val="24"/>
          <w:szCs w:val="24"/>
        </w:rPr>
        <w:t>损失的，乙方承担全部赔偿责任。</w:t>
      </w:r>
    </w:p>
    <w:p w14:paraId="4C905639" w14:textId="14459531" w:rsidR="000125E7" w:rsidRDefault="0058075E">
      <w:pPr>
        <w:spacing w:line="360" w:lineRule="auto"/>
        <w:ind w:firstLine="480"/>
        <w:rPr>
          <w:rFonts w:ascii="仿宋_GB2312" w:eastAsia="仿宋_GB2312" w:hAnsi="宋体"/>
          <w:sz w:val="24"/>
          <w:szCs w:val="24"/>
        </w:rPr>
      </w:pPr>
      <w:r>
        <w:rPr>
          <w:rFonts w:ascii="仿宋_GB2312" w:eastAsia="仿宋_GB2312" w:hAnsi="宋体" w:hint="eastAsia"/>
          <w:sz w:val="24"/>
          <w:szCs w:val="24"/>
        </w:rPr>
        <w:t>8.2 甲方有权监督乙方的施工行为，对乙方施工实行安全考核。当发生安全生产责任事故、甲方发现乙方有违反安全施工管理规定行为的，甲方可依以下约定从应付合同款中或履约保证金中扣除相应的款项作为乙方应支付给甲方的违约金。</w:t>
      </w:r>
    </w:p>
    <w:p w14:paraId="5848B9EC" w14:textId="6C7C27A1"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8.2.1甲方根据其《安全风险分级管控和隐患治理管理办法》进行风险/隐患分级（见附件</w:t>
      </w:r>
      <w:r w:rsidR="002D7981">
        <w:rPr>
          <w:rFonts w:ascii="仿宋_GB2312" w:eastAsia="仿宋_GB2312" w:hAnsi="宋体" w:hint="eastAsia"/>
          <w:sz w:val="24"/>
          <w:szCs w:val="24"/>
        </w:rPr>
        <w:t>4</w:t>
      </w:r>
      <w:r>
        <w:rPr>
          <w:rFonts w:ascii="仿宋_GB2312" w:eastAsia="仿宋_GB2312" w:hAnsi="宋体" w:hint="eastAsia"/>
          <w:sz w:val="24"/>
          <w:szCs w:val="24"/>
        </w:rPr>
        <w:t>）</w:t>
      </w:r>
      <w:bookmarkStart w:id="13" w:name="_GoBack"/>
      <w:bookmarkEnd w:id="13"/>
      <w:r>
        <w:rPr>
          <w:rFonts w:ascii="仿宋_GB2312" w:eastAsia="仿宋_GB2312" w:hAnsi="宋体" w:hint="eastAsia"/>
          <w:sz w:val="24"/>
          <w:szCs w:val="24"/>
        </w:rPr>
        <w:t>，在施工过程中，甲方发现乙方一次 E或D 级隐患的，每次扣收安全违约金 1000 元；发现乙方一次 C 级隐患的，每次扣收安全违约金 2000 元；发现乙方一次 B级及以上隐患的，每次扣收安全违约金 5000 元。违反甲方有关安全生产规章制度，并且不听从甲方建议，拒绝执行整改的，甲方可要求停工整改，按前述标准加倍扣收安全违约金。</w:t>
      </w:r>
    </w:p>
    <w:p w14:paraId="79117E2E"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8.2.2乙方在施工过程中每发生一起轻伤事故，甲方扣收合同款项总额的</w:t>
      </w:r>
      <w:r>
        <w:rPr>
          <w:rFonts w:ascii="仿宋_GB2312" w:eastAsia="仿宋_GB2312" w:hAnsi="宋体" w:hint="eastAsia"/>
          <w:sz w:val="24"/>
          <w:szCs w:val="24"/>
          <w:u w:val="single"/>
        </w:rPr>
        <w:t>1</w:t>
      </w:r>
      <w:r>
        <w:rPr>
          <w:rFonts w:ascii="仿宋_GB2312" w:eastAsia="仿宋_GB2312" w:hAnsi="宋体" w:hint="eastAsia"/>
          <w:sz w:val="24"/>
          <w:szCs w:val="24"/>
        </w:rPr>
        <w:t>%作为乙方的安全违约金，每发生一起重伤事故，甲方扣收合同款项的</w:t>
      </w:r>
      <w:r>
        <w:rPr>
          <w:rFonts w:ascii="仿宋_GB2312" w:eastAsia="仿宋_GB2312" w:hAnsi="宋体" w:hint="eastAsia"/>
          <w:sz w:val="24"/>
          <w:szCs w:val="24"/>
          <w:u w:val="single"/>
        </w:rPr>
        <w:t>3</w:t>
      </w:r>
      <w:r>
        <w:rPr>
          <w:rFonts w:ascii="仿宋_GB2312" w:eastAsia="仿宋_GB2312" w:hAnsi="宋体" w:hint="eastAsia"/>
          <w:sz w:val="24"/>
          <w:szCs w:val="24"/>
        </w:rPr>
        <w:t>%作为乙方的安全违约金，每发生一起死亡及以上事故的，甲方扣收合同款项的</w:t>
      </w:r>
      <w:r>
        <w:rPr>
          <w:rFonts w:ascii="仿宋_GB2312" w:eastAsia="仿宋_GB2312" w:hAnsi="宋体" w:hint="eastAsia"/>
          <w:sz w:val="24"/>
          <w:szCs w:val="24"/>
          <w:u w:val="single"/>
        </w:rPr>
        <w:t>5</w:t>
      </w:r>
      <w:r>
        <w:rPr>
          <w:rFonts w:ascii="仿宋_GB2312" w:eastAsia="仿宋_GB2312" w:hAnsi="宋体" w:hint="eastAsia"/>
          <w:sz w:val="24"/>
          <w:szCs w:val="24"/>
        </w:rPr>
        <w:t>%作为乙方的安全违约金。发生事故隐瞒不报的，按前述标准加倍扣收。</w:t>
      </w:r>
    </w:p>
    <w:p w14:paraId="2F2296AF"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8.2.3 乙方存在安全违章或安全违约行为，除按上述约定承担违约责任外，如有以下情形之一的，甲方有权解除本合同，全部责任由乙方承担：</w:t>
      </w:r>
    </w:p>
    <w:p w14:paraId="5CFB87AC"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1）谎报、瞒报、迟报安全事故的；</w:t>
      </w:r>
    </w:p>
    <w:p w14:paraId="3890B1FE"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2）发生较大及以上安全责任事故的；</w:t>
      </w:r>
    </w:p>
    <w:p w14:paraId="22093551"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3）发生一般安全责任事故或存在安全违章或违约行为对甲方造成恶劣影响的；</w:t>
      </w:r>
    </w:p>
    <w:p w14:paraId="564F284F"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4）发生安全违章或违约行为拒不按甲方（或相关政府部门）要求执行整改或整改不到位累计超过3次的；</w:t>
      </w:r>
    </w:p>
    <w:p w14:paraId="35CA4E45" w14:textId="77777777" w:rsidR="000125E7" w:rsidRDefault="0058075E">
      <w:pPr>
        <w:spacing w:line="360" w:lineRule="auto"/>
        <w:ind w:firstLineChars="200" w:firstLine="480"/>
        <w:rPr>
          <w:rFonts w:ascii="仿宋_GB2312" w:eastAsia="仿宋_GB2312" w:hAnsi="宋体"/>
          <w:sz w:val="24"/>
          <w:szCs w:val="24"/>
          <w:u w:val="single"/>
        </w:rPr>
      </w:pPr>
      <w:r>
        <w:rPr>
          <w:rFonts w:ascii="仿宋_GB2312" w:eastAsia="仿宋_GB2312" w:hAnsi="宋体" w:hint="eastAsia"/>
          <w:sz w:val="24"/>
          <w:szCs w:val="24"/>
        </w:rPr>
        <w:t>5）</w:t>
      </w:r>
      <w:bookmarkStart w:id="14" w:name="_Hlk111131331"/>
      <w:r>
        <w:rPr>
          <w:rFonts w:ascii="仿宋_GB2312" w:eastAsia="仿宋_GB2312" w:hAnsi="宋体" w:hint="eastAsia"/>
          <w:sz w:val="24"/>
          <w:szCs w:val="24"/>
        </w:rPr>
        <w:t>发生安全生产责任事故，未发生人员伤亡但造成财产损失或恶劣社会影响的；</w:t>
      </w:r>
    </w:p>
    <w:p w14:paraId="2D29724D"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sz w:val="24"/>
          <w:szCs w:val="24"/>
        </w:rPr>
        <w:t>6</w:t>
      </w:r>
      <w:r>
        <w:rPr>
          <w:rFonts w:ascii="仿宋_GB2312" w:eastAsia="仿宋_GB2312" w:hAnsi="宋体" w:hint="eastAsia"/>
          <w:sz w:val="24"/>
          <w:szCs w:val="24"/>
        </w:rPr>
        <w:t>）</w:t>
      </w:r>
      <w:bookmarkEnd w:id="14"/>
      <w:r>
        <w:rPr>
          <w:rFonts w:ascii="仿宋_GB2312" w:eastAsia="仿宋_GB2312" w:hAnsi="宋体" w:hint="eastAsia"/>
          <w:sz w:val="24"/>
          <w:szCs w:val="24"/>
        </w:rPr>
        <w:t>本合同其他条款规定的可解除合同的情形。</w:t>
      </w:r>
    </w:p>
    <w:p w14:paraId="2A12C785"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8.3 甲方对施工现场的安全监督检查意见（包括施工人员违章及处罚情况、安全隐患情况等），以书面形式通知乙方，作为安全考核依据。</w:t>
      </w:r>
    </w:p>
    <w:p w14:paraId="2D7D0119"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8.4 甲方对乙方施工的安全监督，属于甲方依自身管理需要的监管行为，其行为不构成责任主体行为，甲方无需对本工程施工中的安全事故承担任何责任。</w:t>
      </w:r>
    </w:p>
    <w:p w14:paraId="2F9FF65F" w14:textId="77777777" w:rsidR="000125E7" w:rsidRDefault="000125E7">
      <w:pPr>
        <w:spacing w:line="360" w:lineRule="auto"/>
        <w:ind w:firstLineChars="200" w:firstLine="480"/>
        <w:rPr>
          <w:rFonts w:ascii="仿宋_GB2312" w:eastAsia="仿宋_GB2312" w:hAnsi="宋体"/>
          <w:sz w:val="24"/>
          <w:szCs w:val="24"/>
        </w:rPr>
      </w:pPr>
    </w:p>
    <w:p w14:paraId="26BB6FA2" w14:textId="77777777" w:rsidR="000125E7" w:rsidRDefault="0058075E">
      <w:pPr>
        <w:spacing w:line="360" w:lineRule="auto"/>
        <w:rPr>
          <w:rFonts w:ascii="仿宋_GB2312" w:eastAsia="仿宋_GB2312" w:hAnsi="宋体"/>
          <w:b/>
          <w:sz w:val="24"/>
          <w:szCs w:val="24"/>
        </w:rPr>
      </w:pPr>
      <w:r>
        <w:rPr>
          <w:rFonts w:ascii="仿宋_GB2312" w:eastAsia="仿宋_GB2312" w:hAnsi="宋体" w:hint="eastAsia"/>
          <w:b/>
          <w:sz w:val="24"/>
          <w:szCs w:val="24"/>
        </w:rPr>
        <w:t>第九条  文明、环保施工</w:t>
      </w:r>
    </w:p>
    <w:p w14:paraId="7FB65A83"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9.1 乙方应遵守甲方环境管理体系的有关要求，配合甲方的环境质量管理工作。</w:t>
      </w:r>
    </w:p>
    <w:p w14:paraId="11BB4A6E"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9.2 在主体工程完工后，除已征得甲方书面同意外，乙方必须拆除一切施工、生活临时设施。施工场地应彻底清理，并按本合同要求及甲方其他要求进行处理，直至甲方验收合格为止。清理费用已包括在合同价款中，甲方不再另行支付。凡甲方决定不予拆除的设施，由甲方与乙方协商解决。</w:t>
      </w:r>
    </w:p>
    <w:p w14:paraId="592314BB"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9.3乙方未按本合同要求或未按甲方的指示完成清理工作时，甲方可直接委托第三人进行恢复和清理工作，所发生的费用由乙方承担，由甲方直接在应付给乙方款项中扣除，乙方对此无异议。</w:t>
      </w:r>
    </w:p>
    <w:p w14:paraId="31DF41AC" w14:textId="77777777" w:rsidR="000125E7" w:rsidRDefault="000125E7">
      <w:pPr>
        <w:spacing w:line="360" w:lineRule="auto"/>
        <w:ind w:firstLineChars="200" w:firstLine="480"/>
        <w:rPr>
          <w:rFonts w:ascii="仿宋_GB2312" w:eastAsia="仿宋_GB2312" w:hAnsi="宋体"/>
          <w:sz w:val="24"/>
          <w:szCs w:val="24"/>
        </w:rPr>
      </w:pPr>
    </w:p>
    <w:p w14:paraId="5CE72100" w14:textId="77777777" w:rsidR="000125E7" w:rsidRDefault="0058075E">
      <w:pPr>
        <w:spacing w:line="360" w:lineRule="auto"/>
        <w:rPr>
          <w:rFonts w:ascii="仿宋_GB2312" w:eastAsia="仿宋_GB2312" w:hAnsi="宋体"/>
          <w:b/>
          <w:sz w:val="24"/>
          <w:szCs w:val="24"/>
        </w:rPr>
      </w:pPr>
      <w:r>
        <w:rPr>
          <w:rFonts w:ascii="仿宋_GB2312" w:eastAsia="仿宋_GB2312" w:hAnsi="宋体" w:hint="eastAsia"/>
          <w:b/>
          <w:sz w:val="24"/>
          <w:szCs w:val="24"/>
        </w:rPr>
        <w:t>第十条　违约责任</w:t>
      </w:r>
    </w:p>
    <w:p w14:paraId="29E9DBB6"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10.1　由于一方的违约，造成本合同及其附件各项条款不能履行或不能完全履行时，由违约方承担违约责任，向守约方赔偿因违约行为所造成的一切直接的和间接的损失。如双方均有过失，按过失程度分别承担相应责任。</w:t>
      </w:r>
    </w:p>
    <w:p w14:paraId="0B9E9F60"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10.2 在乙方完全按本合同约定履行的</w:t>
      </w:r>
      <w:r>
        <w:rPr>
          <w:rFonts w:ascii="仿宋_GB2312" w:eastAsia="仿宋_GB2312" w:hAnsi="宋体"/>
          <w:sz w:val="24"/>
          <w:szCs w:val="24"/>
        </w:rPr>
        <w:t>情形</w:t>
      </w:r>
      <w:r>
        <w:rPr>
          <w:rFonts w:ascii="仿宋_GB2312" w:eastAsia="仿宋_GB2312" w:hAnsi="宋体" w:hint="eastAsia"/>
          <w:sz w:val="24"/>
          <w:szCs w:val="24"/>
        </w:rPr>
        <w:t>下，若甲方不按合同约定付款，经乙方书面催告后仍未支付的，每逾期一天</w:t>
      </w:r>
      <w:r>
        <w:rPr>
          <w:rFonts w:ascii="仿宋_GB2312" w:eastAsia="仿宋_GB2312" w:hAnsi="仿宋_GB2312" w:cs="仿宋_GB2312" w:hint="eastAsia"/>
          <w:sz w:val="24"/>
          <w:szCs w:val="24"/>
        </w:rPr>
        <w:t>（自付款期限届满后的第一个工作日起算）</w:t>
      </w:r>
      <w:r>
        <w:rPr>
          <w:rFonts w:ascii="仿宋_GB2312" w:eastAsia="仿宋_GB2312" w:hAnsi="宋体" w:hint="eastAsia"/>
          <w:sz w:val="24"/>
          <w:szCs w:val="24"/>
        </w:rPr>
        <w:t>，按逾期应付款额的万分之三支付违约金。上述违约金最高不超过合同总价款的</w:t>
      </w:r>
      <w:r>
        <w:rPr>
          <w:rFonts w:ascii="仿宋_GB2312" w:eastAsia="仿宋_GB2312" w:hAnsi="宋体" w:hint="eastAsia"/>
          <w:sz w:val="24"/>
          <w:szCs w:val="24"/>
          <w:u w:val="single"/>
        </w:rPr>
        <w:t xml:space="preserve"> 5 </w:t>
      </w:r>
      <w:r>
        <w:rPr>
          <w:rFonts w:ascii="仿宋_GB2312" w:eastAsia="仿宋_GB2312" w:hAnsi="宋体" w:hint="eastAsia"/>
          <w:sz w:val="24"/>
          <w:szCs w:val="24"/>
        </w:rPr>
        <w:t xml:space="preserve"> %。</w:t>
      </w:r>
    </w:p>
    <w:p w14:paraId="5F54D993" w14:textId="4C7923A9"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10.3　除本合同约定可顺延工期的情形外，乙方未能按约定工期竣工的，每逾期一天，乙方支付甲方</w:t>
      </w:r>
      <w:r>
        <w:rPr>
          <w:rFonts w:ascii="仿宋_GB2312" w:eastAsia="仿宋_GB2312" w:hAnsi="宋体" w:hint="eastAsia"/>
          <w:sz w:val="24"/>
          <w:szCs w:val="24"/>
          <w:u w:val="single"/>
        </w:rPr>
        <w:t>2000</w:t>
      </w:r>
      <w:r>
        <w:rPr>
          <w:rFonts w:ascii="仿宋_GB2312" w:eastAsia="仿宋_GB2312" w:hAnsi="宋体" w:hint="eastAsia"/>
          <w:sz w:val="24"/>
          <w:szCs w:val="24"/>
        </w:rPr>
        <w:t>元违约金，因工期延误造成甲方损失的，乙方须另行全额赔偿。逾期超过</w:t>
      </w:r>
      <w:r>
        <w:rPr>
          <w:rFonts w:ascii="仿宋_GB2312" w:eastAsia="仿宋_GB2312" w:hAnsi="宋体" w:hint="eastAsia"/>
          <w:sz w:val="24"/>
          <w:szCs w:val="24"/>
          <w:u w:val="single"/>
        </w:rPr>
        <w:t xml:space="preserve"> 10 </w:t>
      </w:r>
      <w:r>
        <w:rPr>
          <w:rFonts w:ascii="仿宋_GB2312" w:eastAsia="仿宋_GB2312" w:hAnsi="宋体" w:hint="eastAsia"/>
          <w:sz w:val="24"/>
          <w:szCs w:val="24"/>
        </w:rPr>
        <w:t>天仍未竣工的，甲方有权解除合同，并要求乙方按合同价款的20%支付违约金，乙方的履约保证金不予退还，乙方并应赔偿给甲方造成的全部损失。</w:t>
      </w:r>
    </w:p>
    <w:p w14:paraId="552BC2FA"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10.4  因工程质量不合格导致无法通过验收的，乙方须无条件返工修复，并承担全部返工修复费用，因返工修复导致工期延误的，按前述10.3条承担违约责任；工程经一次返工修复后仍未能通过验收的，甲方有权解除合同，并有权要求乙方按合同价款的20%支付违约金，甲方可另行委托他人施工，乙方并应赔偿给甲方造成</w:t>
      </w:r>
      <w:r>
        <w:rPr>
          <w:rFonts w:ascii="仿宋_GB2312" w:eastAsia="仿宋_GB2312" w:hAnsi="宋体" w:hint="eastAsia"/>
          <w:sz w:val="24"/>
          <w:szCs w:val="24"/>
        </w:rPr>
        <w:lastRenderedPageBreak/>
        <w:t>的全部损失。</w:t>
      </w:r>
    </w:p>
    <w:p w14:paraId="0AE3E437"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10.</w:t>
      </w:r>
      <w:r>
        <w:rPr>
          <w:rFonts w:ascii="仿宋_GB2312" w:eastAsia="仿宋_GB2312" w:hAnsi="宋体"/>
          <w:sz w:val="24"/>
          <w:szCs w:val="24"/>
        </w:rPr>
        <w:t>5</w:t>
      </w:r>
      <w:r>
        <w:rPr>
          <w:rFonts w:ascii="仿宋_GB2312" w:eastAsia="仿宋_GB2312" w:hAnsi="宋体" w:hint="eastAsia"/>
          <w:sz w:val="24"/>
          <w:szCs w:val="24"/>
        </w:rPr>
        <w:t>甲方提出更换其认为不称职的驻工地负责人或其他人员，乙方拒不更换或未在指定期限内更换的，每次每人应向甲方承担违约金5000元。</w:t>
      </w:r>
    </w:p>
    <w:p w14:paraId="63B6BAF7"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10.</w:t>
      </w:r>
      <w:r>
        <w:rPr>
          <w:rFonts w:ascii="仿宋_GB2312" w:eastAsia="仿宋_GB2312" w:hAnsi="宋体"/>
          <w:sz w:val="24"/>
          <w:szCs w:val="24"/>
        </w:rPr>
        <w:t>6</w:t>
      </w:r>
      <w:r>
        <w:rPr>
          <w:rFonts w:ascii="仿宋_GB2312" w:eastAsia="仿宋_GB2312" w:hAnsi="宋体" w:hint="eastAsia"/>
          <w:sz w:val="24"/>
          <w:szCs w:val="24"/>
        </w:rPr>
        <w:t>因乙方责任未能按期开工的，乙方除应当承担增加的费用和（或）工期延误导致的损失外，每延误一天应向甲方支付违约金2000元，延误超过15日的，甲方有权解除合同，并要求乙方按合同价款的20%向甲方支付违约金。</w:t>
      </w:r>
    </w:p>
    <w:p w14:paraId="742F7D47"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10.</w:t>
      </w:r>
      <w:r>
        <w:rPr>
          <w:rFonts w:ascii="仿宋_GB2312" w:eastAsia="仿宋_GB2312" w:hAnsi="宋体"/>
          <w:sz w:val="24"/>
          <w:szCs w:val="24"/>
        </w:rPr>
        <w:t>7</w:t>
      </w:r>
      <w:r>
        <w:rPr>
          <w:rFonts w:ascii="仿宋_GB2312" w:eastAsia="仿宋_GB2312" w:hAnsi="宋体" w:hint="eastAsia"/>
          <w:sz w:val="24"/>
          <w:szCs w:val="24"/>
        </w:rPr>
        <w:t xml:space="preserve"> 乙方应妥善保护甲方本工程施工现场的设施设备，不得擅自拆改原建筑物结构或设备管线，否则由此发生的损失或事故，由乙方负全部责任。</w:t>
      </w:r>
    </w:p>
    <w:p w14:paraId="5CE60E0B" w14:textId="77777777" w:rsidR="000125E7" w:rsidRDefault="0058075E">
      <w:pPr>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10.</w:t>
      </w:r>
      <w:r>
        <w:rPr>
          <w:rFonts w:ascii="仿宋_GB2312" w:eastAsia="仿宋_GB2312" w:hAnsi="宋体"/>
          <w:sz w:val="24"/>
          <w:szCs w:val="24"/>
        </w:rPr>
        <w:t>8</w:t>
      </w:r>
      <w:r>
        <w:rPr>
          <w:rFonts w:ascii="仿宋_GB2312" w:eastAsia="仿宋_GB2312" w:hAnsi="宋体" w:hint="eastAsia"/>
          <w:sz w:val="24"/>
          <w:szCs w:val="24"/>
        </w:rPr>
        <w:t>乙方应按劳动部门的规定办理用工登记，与乙方实施本工程的人员签订劳动合同</w:t>
      </w:r>
      <w:r>
        <w:rPr>
          <w:rFonts w:ascii="仿宋_GB2312" w:eastAsia="仿宋_GB2312" w:hAnsi="宋体"/>
          <w:sz w:val="24"/>
          <w:szCs w:val="24"/>
        </w:rPr>
        <w:t>（</w:t>
      </w:r>
      <w:r>
        <w:rPr>
          <w:rFonts w:ascii="仿宋_GB2312" w:eastAsia="仿宋_GB2312" w:hAnsi="宋体" w:hint="eastAsia"/>
          <w:sz w:val="24"/>
          <w:szCs w:val="24"/>
        </w:rPr>
        <w:t>如不符合建立劳动关系情形的，则应依法订立用工书面协议</w:t>
      </w:r>
      <w:r>
        <w:rPr>
          <w:rFonts w:ascii="仿宋_GB2312" w:eastAsia="仿宋_GB2312" w:hAnsi="宋体"/>
          <w:sz w:val="24"/>
          <w:szCs w:val="24"/>
        </w:rPr>
        <w:t>）</w:t>
      </w:r>
      <w:r>
        <w:rPr>
          <w:rFonts w:ascii="仿宋_GB2312" w:eastAsia="仿宋_GB2312" w:hAnsi="宋体" w:hint="eastAsia"/>
          <w:sz w:val="24"/>
          <w:szCs w:val="24"/>
        </w:rPr>
        <w:t>、办理工伤保险及其他社会保险等手续，按时支付工资报酬及缴纳社会保险费等。乙方须处理好本方的劳动、劳务关系，乙方发生的劳动、劳务及各类保险纠纷均自行负责并承担责任。若因维稳等因素确需由甲方垫付有关费用的，该等垫付费用从应付合同款中扣除，乙方并须按甲方垫付金额的</w:t>
      </w:r>
      <w:r>
        <w:rPr>
          <w:rFonts w:ascii="仿宋_GB2312" w:eastAsia="仿宋_GB2312" w:hAnsi="宋体"/>
          <w:sz w:val="24"/>
          <w:szCs w:val="24"/>
        </w:rPr>
        <w:t>20%向甲方支付违约金。</w:t>
      </w:r>
    </w:p>
    <w:p w14:paraId="00B5A294" w14:textId="77777777" w:rsidR="000125E7" w:rsidRDefault="0058075E">
      <w:pPr>
        <w:snapToGrid w:val="0"/>
        <w:spacing w:line="360" w:lineRule="auto"/>
        <w:ind w:firstLineChars="200" w:firstLine="480"/>
        <w:rPr>
          <w:rFonts w:ascii="仿宋_GB2312" w:eastAsia="仿宋_GB2312" w:hAnsi="宋体"/>
          <w:sz w:val="24"/>
          <w:szCs w:val="24"/>
        </w:rPr>
      </w:pPr>
      <w:r>
        <w:rPr>
          <w:rFonts w:ascii="仿宋_GB2312" w:eastAsia="仿宋_GB2312" w:hAnsi="宋体"/>
          <w:sz w:val="24"/>
          <w:szCs w:val="24"/>
        </w:rPr>
        <w:t>10.9 乙方应及时支付其采购的材料、设备等款项，如因乙方拖欠支付该等款项导致影响工程进度或影响本工程正常运行，或发生供货单位向甲方或有关单位投诉的情况，甲方可代为垫付材料、设备款项，该等垫付款项从应付合同款中</w:t>
      </w:r>
      <w:r>
        <w:rPr>
          <w:rFonts w:ascii="仿宋_GB2312" w:eastAsia="仿宋_GB2312" w:hAnsi="宋体" w:hint="eastAsia"/>
          <w:sz w:val="24"/>
          <w:szCs w:val="24"/>
        </w:rPr>
        <w:t>扣除，乙方并须按甲方垫付金额的</w:t>
      </w:r>
      <w:r>
        <w:rPr>
          <w:rFonts w:ascii="仿宋_GB2312" w:eastAsia="仿宋_GB2312" w:hAnsi="宋体"/>
          <w:sz w:val="24"/>
          <w:szCs w:val="24"/>
        </w:rPr>
        <w:t>20%向甲方支付违约金。</w:t>
      </w:r>
    </w:p>
    <w:p w14:paraId="532AAE6E" w14:textId="77777777" w:rsidR="000125E7" w:rsidRDefault="0058075E">
      <w:pPr>
        <w:snapToGrid w:val="0"/>
        <w:spacing w:line="360" w:lineRule="auto"/>
        <w:ind w:firstLineChars="200" w:firstLine="480"/>
        <w:rPr>
          <w:rFonts w:ascii="仿宋_GB2312" w:eastAsia="仿宋_GB2312" w:hAnsi="宋体"/>
          <w:sz w:val="24"/>
          <w:szCs w:val="24"/>
        </w:rPr>
      </w:pPr>
      <w:r>
        <w:rPr>
          <w:rFonts w:ascii="仿宋_GB2312" w:eastAsia="仿宋_GB2312" w:hAnsi="宋体"/>
          <w:sz w:val="24"/>
          <w:szCs w:val="24"/>
        </w:rPr>
        <w:t>10.10</w:t>
      </w:r>
      <w:r>
        <w:rPr>
          <w:rFonts w:ascii="仿宋_GB2312" w:eastAsia="仿宋_GB2312" w:hAnsi="宋体" w:hint="eastAsia"/>
          <w:sz w:val="24"/>
          <w:szCs w:val="24"/>
        </w:rPr>
        <w:t>本合同中所述的乙方赔偿甲方的损失、全部损失包括但不限于甲方的直接损失、间接损失、重新组织商务谈判的损失、委托他人施工增加的费用、诉讼费用（包括但不限于案件受理费、保全申请费、执行申请费、调查取证费、公证费、评估费、鉴定费、律师费等法律费用）等。</w:t>
      </w:r>
    </w:p>
    <w:p w14:paraId="27728150"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sz w:val="24"/>
          <w:szCs w:val="24"/>
        </w:rPr>
        <w:t>10.11 因乙方开具的增值税发票不规范、不合法或涉嫌虚开发票引发税务问题的，乙方应向甲方重新开具增值税发票，并向甲方承担赔偿责任，包括但不限于税款、滞纳金、罚款及相关损失等。</w:t>
      </w:r>
    </w:p>
    <w:p w14:paraId="6ED7A6B6" w14:textId="77777777" w:rsidR="000125E7" w:rsidRDefault="0058075E">
      <w:pPr>
        <w:spacing w:line="360" w:lineRule="auto"/>
        <w:ind w:firstLine="480"/>
        <w:rPr>
          <w:rFonts w:ascii="仿宋_GB2312" w:eastAsia="仿宋_GB2312" w:hAnsi="宋体"/>
          <w:sz w:val="24"/>
          <w:szCs w:val="24"/>
        </w:rPr>
      </w:pPr>
      <w:r>
        <w:rPr>
          <w:rFonts w:ascii="仿宋_GB2312" w:eastAsia="仿宋_GB2312" w:hAnsi="宋体"/>
          <w:sz w:val="24"/>
          <w:szCs w:val="24"/>
        </w:rPr>
        <w:t xml:space="preserve">10.12 </w:t>
      </w:r>
      <w:r>
        <w:rPr>
          <w:rFonts w:ascii="仿宋_GB2312" w:eastAsia="仿宋_GB2312" w:hAnsi="宋体" w:hint="eastAsia"/>
          <w:sz w:val="24"/>
          <w:szCs w:val="24"/>
        </w:rPr>
        <w:t>如因乙方与其他方之间的争议纠纷或因本工程的分包单位、实际施工人、劳务工等之间的争议纠纷而导致甲方或甲方关联单位被起诉或仲裁的，乙方应承担甲方或甲方关联单位因此而产生的全部费用和损失（包括律师代理费、诉讼费</w:t>
      </w:r>
      <w:r>
        <w:rPr>
          <w:rFonts w:ascii="仿宋_GB2312" w:eastAsia="仿宋_GB2312" w:hAnsi="宋体"/>
          <w:sz w:val="24"/>
          <w:szCs w:val="24"/>
        </w:rPr>
        <w:t>/仲裁费、账户被查封损失等，其中账户被查封损失按被冻结</w:t>
      </w:r>
      <w:r>
        <w:rPr>
          <w:rFonts w:ascii="仿宋_GB2312" w:eastAsia="仿宋_GB2312" w:hAnsi="宋体" w:hint="eastAsia"/>
          <w:sz w:val="24"/>
          <w:szCs w:val="24"/>
        </w:rPr>
        <w:t>资金年化</w:t>
      </w:r>
      <w:r>
        <w:rPr>
          <w:rFonts w:ascii="仿宋_GB2312" w:eastAsia="仿宋_GB2312" w:hAnsi="宋体"/>
          <w:sz w:val="24"/>
          <w:szCs w:val="24"/>
        </w:rPr>
        <w:t>16%的资金占用费</w:t>
      </w:r>
      <w:r>
        <w:rPr>
          <w:rFonts w:ascii="仿宋_GB2312" w:eastAsia="仿宋_GB2312" w:hAnsi="宋体"/>
          <w:sz w:val="24"/>
          <w:szCs w:val="24"/>
        </w:rPr>
        <w:lastRenderedPageBreak/>
        <w:t>计算，以下同）。对本合同约定的乙方应向甲方或甲方关联单位支付的任何款项，甲方均可从应付乙方的合同款项中直接扣除。</w:t>
      </w:r>
    </w:p>
    <w:p w14:paraId="62238D59"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10.13如乙方违约或乙方无正当理由向法院起诉、向仲裁机构申请仲裁且其请求未得到法院、仲裁机构支持的，甲方因此增加的相关费用（包括但不限于律师费、账户被查封的损失等）均由乙方承担，且甲方并有权视情况将乙方列为黑名单，后续拒绝其参与甲方或甲方所属集团的所有项目，乙方确认无异议。</w:t>
      </w:r>
    </w:p>
    <w:p w14:paraId="08F28BA4"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10.14除本条明确约定的违约情形外，如乙方发生其它违反合同约定内容情形的，每发生一次，甲方有权根据情节严重程度要求乙方在0.5万元～10万元的范围内向甲方支付违约金。</w:t>
      </w:r>
    </w:p>
    <w:p w14:paraId="10380932" w14:textId="77777777" w:rsidR="008A2C75"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10.1</w:t>
      </w:r>
      <w:r>
        <w:rPr>
          <w:rFonts w:ascii="仿宋_GB2312" w:eastAsia="仿宋_GB2312" w:hAnsi="宋体"/>
          <w:sz w:val="24"/>
          <w:szCs w:val="24"/>
        </w:rPr>
        <w:t>5</w:t>
      </w:r>
      <w:r>
        <w:rPr>
          <w:rFonts w:ascii="仿宋_GB2312" w:eastAsia="仿宋_GB2312" w:hAnsi="宋体" w:hint="eastAsia"/>
          <w:sz w:val="24"/>
          <w:szCs w:val="24"/>
        </w:rPr>
        <w:t xml:space="preserve"> 鉴于东深供水工程的特殊性，乙方特此承诺：未经甲方书面同意，乙方及乙方的关联单位不得将本合同项目用于其对外宣传材料，不得在其对外宣传中使用“东深供水”字眼。若违反前述承诺，视为乙方严重违约，甲方有权要求乙方支付与本合同总价金额等额的违约金</w:t>
      </w:r>
    </w:p>
    <w:p w14:paraId="5BE3D32A" w14:textId="42B0B5B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，并有权要求乙方赔偿损失（如有），造成其他不良后果的，由乙方承担全部责任。</w:t>
      </w:r>
    </w:p>
    <w:p w14:paraId="4E28E220" w14:textId="77777777" w:rsidR="000125E7" w:rsidRDefault="000125E7">
      <w:pPr>
        <w:spacing w:line="360" w:lineRule="auto"/>
        <w:rPr>
          <w:rFonts w:ascii="仿宋_GB2312" w:eastAsia="仿宋_GB2312" w:hAnsi="宋体"/>
          <w:b/>
          <w:color w:val="000000"/>
          <w:sz w:val="24"/>
          <w:szCs w:val="24"/>
        </w:rPr>
      </w:pPr>
    </w:p>
    <w:p w14:paraId="1177C6BC" w14:textId="77777777" w:rsidR="000125E7" w:rsidRDefault="0058075E">
      <w:pPr>
        <w:spacing w:line="360" w:lineRule="auto"/>
        <w:rPr>
          <w:rFonts w:ascii="仿宋_GB2312" w:eastAsia="仿宋_GB2312" w:hAnsi="宋体"/>
          <w:b/>
          <w:sz w:val="24"/>
          <w:szCs w:val="24"/>
        </w:rPr>
      </w:pPr>
      <w:r>
        <w:rPr>
          <w:rFonts w:ascii="仿宋_GB2312" w:eastAsia="仿宋_GB2312" w:hAnsi="宋体" w:hint="eastAsia"/>
          <w:b/>
          <w:sz w:val="24"/>
          <w:szCs w:val="24"/>
        </w:rPr>
        <w:t>第十一条  不可抗力</w:t>
      </w:r>
    </w:p>
    <w:p w14:paraId="3B0FDD5C" w14:textId="77777777" w:rsidR="000125E7" w:rsidRDefault="0058075E">
      <w:pPr>
        <w:spacing w:line="360" w:lineRule="auto"/>
        <w:ind w:firstLineChars="200" w:firstLine="480"/>
        <w:rPr>
          <w:rFonts w:ascii="仿宋_GB2312" w:eastAsia="仿宋_GB2312" w:hAnsi="Century Gothic"/>
          <w:sz w:val="24"/>
          <w:szCs w:val="24"/>
        </w:rPr>
      </w:pPr>
      <w:r>
        <w:rPr>
          <w:rFonts w:ascii="仿宋_GB2312" w:eastAsia="仿宋_GB2312" w:hAnsi="宋体" w:hint="eastAsia"/>
          <w:sz w:val="24"/>
          <w:szCs w:val="24"/>
        </w:rPr>
        <w:t xml:space="preserve">11.1 </w:t>
      </w:r>
      <w:r>
        <w:rPr>
          <w:rFonts w:ascii="仿宋_GB2312" w:eastAsia="仿宋_GB2312" w:hAnsi="Century Gothic" w:hint="eastAsia"/>
          <w:sz w:val="24"/>
          <w:szCs w:val="24"/>
        </w:rPr>
        <w:t>由于地震、台风、水灾、瘟疫</w:t>
      </w:r>
      <w:r>
        <w:rPr>
          <w:rFonts w:ascii="仿宋_GB2312" w:eastAsia="仿宋_GB2312" w:hAnsi="Century Gothic"/>
          <w:sz w:val="24"/>
          <w:szCs w:val="24"/>
        </w:rPr>
        <w:t>、传染</w:t>
      </w:r>
      <w:r>
        <w:rPr>
          <w:rFonts w:ascii="仿宋_GB2312" w:eastAsia="仿宋_GB2312" w:hAnsi="Century Gothic" w:hint="eastAsia"/>
          <w:sz w:val="24"/>
          <w:szCs w:val="24"/>
        </w:rPr>
        <w:t>病</w:t>
      </w:r>
      <w:r>
        <w:rPr>
          <w:rFonts w:ascii="仿宋_GB2312" w:eastAsia="仿宋_GB2312" w:hAnsi="Century Gothic"/>
          <w:sz w:val="24"/>
          <w:szCs w:val="24"/>
        </w:rPr>
        <w:t>、</w:t>
      </w:r>
      <w:r>
        <w:rPr>
          <w:rFonts w:ascii="仿宋_GB2312" w:eastAsia="仿宋_GB2312" w:hAnsi="Century Gothic" w:hint="eastAsia"/>
          <w:sz w:val="24"/>
          <w:szCs w:val="24"/>
        </w:rPr>
        <w:t>战争以及其它不能预见并且对其发生和后果不能避免、不能克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按照事故对履行合同影响的程度，由双方协商决定是否解除合同，或者部分免除履行合同的责任，或者延期履行合同。不可抗力发生后，甲方和乙方均应采取措施尽量避免和减少损失的扩大，任何一方没有采取有效措施导致损失扩大的，应对扩大的损失承担责任。</w:t>
      </w:r>
    </w:p>
    <w:p w14:paraId="6AABDBB3" w14:textId="77777777" w:rsidR="000125E7" w:rsidRDefault="000125E7">
      <w:pPr>
        <w:spacing w:line="360" w:lineRule="auto"/>
        <w:ind w:firstLineChars="200" w:firstLine="482"/>
        <w:rPr>
          <w:rFonts w:ascii="仿宋_GB2312" w:eastAsia="仿宋_GB2312" w:hAnsi="宋体"/>
          <w:b/>
          <w:sz w:val="24"/>
          <w:szCs w:val="24"/>
        </w:rPr>
      </w:pPr>
    </w:p>
    <w:p w14:paraId="5E185497" w14:textId="77777777" w:rsidR="000125E7" w:rsidRDefault="0058075E">
      <w:pPr>
        <w:numPr>
          <w:ilvl w:val="0"/>
          <w:numId w:val="4"/>
        </w:numPr>
        <w:spacing w:line="360" w:lineRule="auto"/>
        <w:rPr>
          <w:rFonts w:ascii="仿宋_GB2312" w:eastAsia="仿宋_GB2312" w:hAnsi="宋体"/>
          <w:b/>
          <w:sz w:val="24"/>
          <w:szCs w:val="24"/>
        </w:rPr>
      </w:pPr>
      <w:r>
        <w:rPr>
          <w:rFonts w:ascii="仿宋_GB2312" w:eastAsia="仿宋_GB2312" w:hAnsi="宋体" w:hint="eastAsia"/>
          <w:b/>
          <w:sz w:val="24"/>
          <w:szCs w:val="24"/>
        </w:rPr>
        <w:t>适用法律和争议、纠纷处理</w:t>
      </w:r>
    </w:p>
    <w:p w14:paraId="66721AA4"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12.1　本合同的订立、履行、变更、终止、解释、争议的解决等，均适用中华</w:t>
      </w:r>
      <w:r>
        <w:rPr>
          <w:rFonts w:ascii="仿宋_GB2312" w:eastAsia="仿宋_GB2312" w:hAnsi="宋体" w:hint="eastAsia"/>
          <w:sz w:val="24"/>
          <w:szCs w:val="24"/>
        </w:rPr>
        <w:lastRenderedPageBreak/>
        <w:t>人民共和国法律。</w:t>
      </w:r>
    </w:p>
    <w:p w14:paraId="4274F419"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12.2  双方因本合同发生争议的，应先协商解决，协商不成的，向工程所在地有管辖权的人民法院起诉。</w:t>
      </w:r>
    </w:p>
    <w:p w14:paraId="1BC539DA" w14:textId="77777777" w:rsidR="000125E7" w:rsidRDefault="000125E7">
      <w:pPr>
        <w:spacing w:line="360" w:lineRule="auto"/>
        <w:ind w:firstLineChars="200" w:firstLine="480"/>
        <w:rPr>
          <w:rFonts w:ascii="仿宋_GB2312" w:eastAsia="仿宋_GB2312" w:hAnsi="宋体"/>
          <w:sz w:val="24"/>
          <w:szCs w:val="24"/>
        </w:rPr>
      </w:pPr>
    </w:p>
    <w:p w14:paraId="784920B5" w14:textId="77777777" w:rsidR="000125E7" w:rsidRDefault="0058075E">
      <w:pPr>
        <w:spacing w:line="360" w:lineRule="auto"/>
        <w:rPr>
          <w:rFonts w:ascii="仿宋_GB2312" w:eastAsia="仿宋_GB2312" w:hAnsi="宋体"/>
          <w:b/>
          <w:sz w:val="24"/>
          <w:szCs w:val="24"/>
        </w:rPr>
      </w:pPr>
      <w:bookmarkStart w:id="15" w:name="_Toc223970118"/>
      <w:bookmarkStart w:id="16" w:name="_Toc187566885"/>
      <w:bookmarkStart w:id="17" w:name="_Toc195356942"/>
      <w:bookmarkStart w:id="18" w:name="_Toc193773035"/>
      <w:bookmarkStart w:id="19" w:name="_Toc183862182"/>
      <w:r>
        <w:rPr>
          <w:rFonts w:ascii="仿宋_GB2312" w:eastAsia="仿宋_GB2312" w:hAnsi="宋体" w:hint="eastAsia"/>
          <w:b/>
          <w:sz w:val="24"/>
          <w:szCs w:val="24"/>
        </w:rPr>
        <w:t>第十三条   履约保证金</w:t>
      </w:r>
      <w:bookmarkEnd w:id="15"/>
      <w:bookmarkEnd w:id="16"/>
      <w:bookmarkEnd w:id="17"/>
      <w:bookmarkEnd w:id="18"/>
      <w:bookmarkEnd w:id="19"/>
    </w:p>
    <w:p w14:paraId="2878A8A8" w14:textId="77777777" w:rsidR="000125E7" w:rsidRDefault="0058075E">
      <w:pPr>
        <w:spacing w:line="360" w:lineRule="auto"/>
        <w:ind w:firstLineChars="200" w:firstLine="480"/>
        <w:jc w:val="left"/>
        <w:rPr>
          <w:rFonts w:ascii="仿宋_GB2312" w:eastAsia="仿宋_GB2312" w:hAnsi="宋体"/>
          <w:sz w:val="24"/>
          <w:szCs w:val="24"/>
        </w:rPr>
      </w:pPr>
      <w:r>
        <w:rPr>
          <w:rFonts w:ascii="仿宋_GB2312" w:eastAsia="仿宋_GB2312" w:hAnsi="宋体" w:hint="eastAsia"/>
          <w:sz w:val="24"/>
          <w:szCs w:val="24"/>
        </w:rPr>
        <w:t>13.1  本合同乙方履约保证金的金额为￥</w:t>
      </w:r>
      <w:r>
        <w:rPr>
          <w:rFonts w:ascii="仿宋_GB2312" w:eastAsia="仿宋_GB2312" w:hAnsi="宋体"/>
          <w:sz w:val="24"/>
          <w:szCs w:val="24"/>
          <w:u w:val="single"/>
        </w:rPr>
        <w:t xml:space="preserve">       </w:t>
      </w:r>
      <w:r>
        <w:rPr>
          <w:rFonts w:ascii="仿宋_GB2312" w:eastAsia="仿宋_GB2312" w:hAnsi="宋体" w:hint="eastAsia"/>
          <w:sz w:val="24"/>
          <w:szCs w:val="24"/>
        </w:rPr>
        <w:t>元（大写：人民币</w:t>
      </w:r>
      <w:r>
        <w:rPr>
          <w:rFonts w:ascii="仿宋_GB2312" w:eastAsia="仿宋_GB2312" w:hAnsi="宋体" w:hint="eastAsia"/>
          <w:sz w:val="24"/>
          <w:szCs w:val="24"/>
          <w:u w:val="single"/>
        </w:rPr>
        <w:t xml:space="preserve"> </w:t>
      </w:r>
      <w:r>
        <w:rPr>
          <w:rFonts w:ascii="仿宋_GB2312" w:eastAsia="仿宋_GB2312" w:hAnsi="宋体"/>
          <w:sz w:val="24"/>
          <w:szCs w:val="24"/>
          <w:u w:val="single"/>
        </w:rPr>
        <w:t xml:space="preserve">           </w:t>
      </w:r>
      <w:r>
        <w:rPr>
          <w:rFonts w:ascii="仿宋_GB2312" w:eastAsia="仿宋_GB2312" w:hAnsi="宋体" w:hint="eastAsia"/>
          <w:sz w:val="24"/>
          <w:szCs w:val="24"/>
        </w:rPr>
        <w:t>）。乙方应于本合同签订之前向甲方缴交。若乙方未缴纳或未足额履约保证金，甲方有权拒绝签订合同或解除本合同。</w:t>
      </w:r>
    </w:p>
    <w:p w14:paraId="37EAF3E6"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13.2  如乙方未能履行合同规定的义务和服务承诺，甲方有权直接从履约保证金中扣取违约金或赔偿金。乙方应于履约保证金扣减后7日内补足。</w:t>
      </w:r>
    </w:p>
    <w:p w14:paraId="4B9B813E"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13.3  在本合同全部工程竣工并经验收合格后，经乙方书面申请，甲方在20个工作日内将剩余的履约保证金（如有）退还给乙方(不计利息)。</w:t>
      </w:r>
    </w:p>
    <w:p w14:paraId="27B9F454" w14:textId="77777777" w:rsidR="000125E7" w:rsidRDefault="000125E7">
      <w:pPr>
        <w:spacing w:line="360" w:lineRule="auto"/>
        <w:ind w:firstLineChars="200" w:firstLine="482"/>
        <w:rPr>
          <w:rFonts w:ascii="仿宋_GB2312" w:eastAsia="仿宋_GB2312" w:hAnsi="宋体"/>
          <w:b/>
          <w:sz w:val="24"/>
          <w:szCs w:val="24"/>
        </w:rPr>
      </w:pPr>
    </w:p>
    <w:p w14:paraId="23DEF4F6" w14:textId="77777777" w:rsidR="000125E7" w:rsidRDefault="0058075E">
      <w:pPr>
        <w:spacing w:line="360" w:lineRule="auto"/>
        <w:rPr>
          <w:rFonts w:ascii="仿宋_GB2312" w:eastAsia="仿宋_GB2312" w:hAnsi="宋体"/>
          <w:b/>
          <w:sz w:val="24"/>
          <w:szCs w:val="24"/>
        </w:rPr>
      </w:pPr>
      <w:r>
        <w:rPr>
          <w:rFonts w:ascii="仿宋_GB2312" w:eastAsia="仿宋_GB2312" w:hAnsi="宋体" w:hint="eastAsia"/>
          <w:b/>
          <w:sz w:val="24"/>
          <w:szCs w:val="24"/>
        </w:rPr>
        <w:t>第十四条　其它约定</w:t>
      </w:r>
    </w:p>
    <w:p w14:paraId="3B684EEB"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 xml:space="preserve">14.1  </w:t>
      </w:r>
      <w:bookmarkStart w:id="20" w:name="OLE_LINK3"/>
      <w:r>
        <w:rPr>
          <w:rFonts w:ascii="仿宋_GB2312" w:eastAsia="仿宋_GB2312" w:hAnsi="宋体" w:hint="eastAsia"/>
          <w:sz w:val="24"/>
          <w:szCs w:val="24"/>
        </w:rPr>
        <w:t>乙方不得将本合同权利义务转让，不得有挂靠行为，不得转包本合同工程；未经甲方书面同意，乙方不得将本合同的任何部分分包。如乙方存在转包、违法分包、挂靠等违法违规行为，视为乙方严重违约，甲方有权即时单方解除本合同，乙方应向甲方支付合同价款20%的违约金，由此所造成的损失（包括但不限于甲方重新组织采购的损失，项目延误的损失，因乙方与第三方的争议纠纷导致甲方陷入诉讼、仲裁、争议产生的律师费、账户被查封的损失等），均由乙方承担。</w:t>
      </w:r>
      <w:bookmarkEnd w:id="20"/>
    </w:p>
    <w:p w14:paraId="2BA86723"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14.2  乙方派出参加本工程施工并进入本工程范围内的施工场地的人员必须遵守国家和地方政府有关法律、法规以及甲方相关规定。</w:t>
      </w:r>
    </w:p>
    <w:p w14:paraId="7689746A"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14.3  本工程开工前，乙方必须为其从事本工程的工作人员办理各种相关保险，支付相应保险费用，乙方已购买的保险应足以覆盖本合同履行过程中可能产生的一切责任与风险，保险期须为本工程施工开始至工程竣工验收合格之日为止。由于乙方未按国家有关规定及本合同约定办理保险，由此产生的一切责任及损失由乙方承担。</w:t>
      </w:r>
    </w:p>
    <w:p w14:paraId="12440A62"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14.4  如工程施工过程中出现设计变更，则变更价款按以下方式确定：</w:t>
      </w:r>
    </w:p>
    <w:p w14:paraId="574F1F73"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14.4.1合同中已有适用于变更工程的价格，按合同已有的价格变更合同价款；</w:t>
      </w:r>
    </w:p>
    <w:p w14:paraId="1176746B"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14.4.2合同中只有类似于变更工程的价格，可以参照该类似价格变更合同价款，并经甲方确认后执行；</w:t>
      </w:r>
    </w:p>
    <w:p w14:paraId="085CE718" w14:textId="5E59E056"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14.4.3合同中没有适用或类似于变更工程的价格，适用</w:t>
      </w:r>
      <w:r>
        <w:rPr>
          <w:rFonts w:ascii="仿宋_GB2312" w:eastAsia="仿宋_GB2312" w:hAnsi="宋体" w:hint="eastAsia"/>
          <w:sz w:val="24"/>
        </w:rPr>
        <w:t>项目所在地合同项目所属类别执行的</w:t>
      </w:r>
      <w:r>
        <w:rPr>
          <w:rFonts w:ascii="仿宋_GB2312" w:eastAsia="仿宋_GB2312" w:hAnsi="宋体" w:hint="eastAsia"/>
          <w:sz w:val="24"/>
          <w:szCs w:val="24"/>
        </w:rPr>
        <w:t>有关定额规定，没有定额的，由双方协商确定。</w:t>
      </w:r>
    </w:p>
    <w:p w14:paraId="6F1A3C5D"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14.5  本合同及涉及本工程的中标通知书、招标文件、投标文件及本工程招标过程中双方签署或认可的其他文件（如有）等均属合同文件的组成部分，各部分互为补充、解释。如合同文件出现矛盾的，除本合同另有明文规定外，按以下排列在前者为准：1）本合同及其补充协议；2）中标通知书；3）招标文件及其补充资料；4）投标文件及其补充资料（以符合招标文件和经甲方书面同意者为准，但若经甲方确认投标文件中乙方承诺的义务、责任比招标文件的规定更严、更大、对甲方更有利者，以该等对甲方有利的承诺为准)）。同一顺序的多份文件出现不一致的，以时间在后的文件为准。</w:t>
      </w:r>
    </w:p>
    <w:p w14:paraId="5C8AA1E9" w14:textId="77777777" w:rsidR="000125E7" w:rsidRDefault="0058075E">
      <w:pPr>
        <w:spacing w:line="360" w:lineRule="auto"/>
        <w:rPr>
          <w:rFonts w:ascii="仿宋_GB2312" w:eastAsia="仿宋_GB2312" w:hAnsi="宋体"/>
          <w:b/>
          <w:sz w:val="24"/>
          <w:szCs w:val="24"/>
        </w:rPr>
      </w:pPr>
      <w:r>
        <w:rPr>
          <w:rFonts w:ascii="仿宋_GB2312" w:eastAsia="仿宋_GB2312" w:hAnsi="宋体" w:hint="eastAsia"/>
          <w:b/>
          <w:sz w:val="24"/>
          <w:szCs w:val="24"/>
        </w:rPr>
        <w:t>第十五条　附则</w:t>
      </w:r>
    </w:p>
    <w:p w14:paraId="4D7257A9"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15.1　本合同一式</w:t>
      </w:r>
      <w:r>
        <w:rPr>
          <w:rFonts w:ascii="仿宋_GB2312" w:eastAsia="仿宋_GB2312" w:hAnsi="宋体" w:hint="eastAsia"/>
          <w:sz w:val="24"/>
          <w:szCs w:val="24"/>
          <w:u w:val="single"/>
        </w:rPr>
        <w:t>陆</w:t>
      </w:r>
      <w:r>
        <w:rPr>
          <w:rFonts w:ascii="仿宋_GB2312" w:eastAsia="仿宋_GB2312" w:hAnsi="宋体" w:hint="eastAsia"/>
          <w:sz w:val="24"/>
          <w:szCs w:val="24"/>
        </w:rPr>
        <w:t>份。甲方执</w:t>
      </w:r>
      <w:r>
        <w:rPr>
          <w:rFonts w:ascii="仿宋_GB2312" w:eastAsia="仿宋_GB2312" w:hAnsi="宋体" w:hint="eastAsia"/>
          <w:sz w:val="24"/>
          <w:szCs w:val="24"/>
          <w:u w:val="single"/>
        </w:rPr>
        <w:t>肆</w:t>
      </w:r>
      <w:r>
        <w:rPr>
          <w:rFonts w:ascii="仿宋_GB2312" w:eastAsia="仿宋_GB2312" w:hAnsi="宋体" w:hint="eastAsia"/>
          <w:sz w:val="24"/>
          <w:szCs w:val="24"/>
        </w:rPr>
        <w:t>份，乙方执</w:t>
      </w:r>
      <w:r>
        <w:rPr>
          <w:rFonts w:ascii="仿宋_GB2312" w:eastAsia="仿宋_GB2312" w:hAnsi="宋体" w:hint="eastAsia"/>
          <w:sz w:val="24"/>
          <w:szCs w:val="24"/>
          <w:u w:val="single"/>
        </w:rPr>
        <w:t>贰</w:t>
      </w:r>
      <w:r>
        <w:rPr>
          <w:rFonts w:ascii="仿宋_GB2312" w:eastAsia="仿宋_GB2312" w:hAnsi="宋体" w:hint="eastAsia"/>
          <w:sz w:val="24"/>
          <w:szCs w:val="24"/>
        </w:rPr>
        <w:t>份。每份均具同等法律效力。</w:t>
      </w:r>
    </w:p>
    <w:p w14:paraId="3699DD70"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15.2　本合同经合同双方加盖公章</w:t>
      </w:r>
      <w:r>
        <w:rPr>
          <w:rFonts w:ascii="仿宋_GB2312" w:eastAsia="仿宋_GB2312" w:hAnsi="宋体"/>
          <w:sz w:val="24"/>
          <w:szCs w:val="24"/>
        </w:rPr>
        <w:t>或合同专用章</w:t>
      </w:r>
      <w:r>
        <w:rPr>
          <w:rFonts w:ascii="仿宋_GB2312" w:eastAsia="仿宋_GB2312" w:hAnsi="宋体" w:hint="eastAsia"/>
          <w:sz w:val="24"/>
          <w:szCs w:val="24"/>
        </w:rPr>
        <w:t>后生效。</w:t>
      </w:r>
    </w:p>
    <w:p w14:paraId="47D0F2DF"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15.3  乙方确认：乙方在本合同中列明的乙方“联系地址”为其有效的收件地址，甲方对乙方的相关通知、函件等可通过邮政特快专递方式送达至该地址。甲方通过特快专递方式向乙方“联系地址”发出相关通知、函件等3天后，即视为已有效送达。</w:t>
      </w:r>
    </w:p>
    <w:p w14:paraId="36021F0B"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15.4  附件。本合同的附件是合同不可分割的组成部分，双方签署后具有合同同等的法律效力。</w:t>
      </w:r>
    </w:p>
    <w:p w14:paraId="0A6DAE29"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附件1：报价清单</w:t>
      </w:r>
    </w:p>
    <w:p w14:paraId="2CBF011C"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附件2：廉政责任书</w:t>
      </w:r>
    </w:p>
    <w:p w14:paraId="369A5B13"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附件</w:t>
      </w:r>
      <w:r>
        <w:rPr>
          <w:rFonts w:ascii="仿宋_GB2312" w:eastAsia="仿宋_GB2312" w:hAnsi="宋体"/>
          <w:sz w:val="24"/>
          <w:szCs w:val="24"/>
        </w:rPr>
        <w:t>3</w:t>
      </w:r>
      <w:r>
        <w:rPr>
          <w:rFonts w:ascii="仿宋_GB2312" w:eastAsia="仿宋_GB2312" w:hAnsi="宋体" w:hint="eastAsia"/>
          <w:sz w:val="24"/>
          <w:szCs w:val="24"/>
        </w:rPr>
        <w:t>：安全生产管理协议</w:t>
      </w:r>
    </w:p>
    <w:p w14:paraId="5AA4C1D1" w14:textId="39002A32"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附件</w:t>
      </w:r>
      <w:r>
        <w:rPr>
          <w:rFonts w:ascii="仿宋_GB2312" w:eastAsia="仿宋_GB2312" w:hAnsi="宋体"/>
          <w:sz w:val="24"/>
          <w:szCs w:val="24"/>
        </w:rPr>
        <w:t>4</w:t>
      </w:r>
      <w:r>
        <w:rPr>
          <w:rFonts w:ascii="仿宋_GB2312" w:eastAsia="仿宋_GB2312" w:hAnsi="宋体" w:hint="eastAsia"/>
          <w:sz w:val="24"/>
          <w:szCs w:val="24"/>
        </w:rPr>
        <w:t>：</w:t>
      </w:r>
      <w:r w:rsidR="00610CFB">
        <w:rPr>
          <w:rFonts w:ascii="仿宋_GB2312" w:eastAsia="仿宋_GB2312" w:hAnsi="宋体" w:hint="eastAsia"/>
          <w:sz w:val="24"/>
          <w:szCs w:val="24"/>
        </w:rPr>
        <w:t>风险/隐患分级清单</w:t>
      </w:r>
    </w:p>
    <w:p w14:paraId="7DAC4790" w14:textId="77777777" w:rsidR="000125E7" w:rsidRDefault="0058075E">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附件</w:t>
      </w:r>
      <w:r>
        <w:rPr>
          <w:rFonts w:ascii="仿宋_GB2312" w:eastAsia="仿宋_GB2312" w:hAnsi="宋体"/>
          <w:sz w:val="24"/>
          <w:szCs w:val="24"/>
        </w:rPr>
        <w:t>5</w:t>
      </w:r>
      <w:r>
        <w:rPr>
          <w:rFonts w:ascii="仿宋_GB2312" w:eastAsia="仿宋_GB2312" w:hAnsi="宋体" w:hint="eastAsia"/>
          <w:sz w:val="24"/>
          <w:szCs w:val="24"/>
        </w:rPr>
        <w:t>：施工图纸</w:t>
      </w:r>
    </w:p>
    <w:p w14:paraId="55425AF1" w14:textId="77777777" w:rsidR="000125E7" w:rsidRDefault="000125E7">
      <w:pPr>
        <w:spacing w:line="360" w:lineRule="auto"/>
        <w:ind w:firstLineChars="200" w:firstLine="480"/>
        <w:rPr>
          <w:rFonts w:ascii="仿宋_GB2312" w:eastAsia="仿宋_GB2312" w:hAnsi="宋体"/>
          <w:sz w:val="24"/>
          <w:szCs w:val="24"/>
        </w:rPr>
      </w:pPr>
    </w:p>
    <w:p w14:paraId="583083ED" w14:textId="77777777" w:rsidR="000125E7" w:rsidRDefault="000125E7" w:rsidP="005E2A30">
      <w:pPr>
        <w:spacing w:line="360" w:lineRule="auto"/>
        <w:rPr>
          <w:rFonts w:ascii="仿宋_GB2312" w:eastAsia="仿宋_GB2312" w:hAnsi="宋体"/>
          <w:sz w:val="24"/>
          <w:szCs w:val="24"/>
        </w:rPr>
      </w:pPr>
    </w:p>
    <w:p w14:paraId="5841F0BD" w14:textId="77777777" w:rsidR="000125E7" w:rsidRDefault="0058075E">
      <w:pPr>
        <w:spacing w:line="360" w:lineRule="auto"/>
        <w:rPr>
          <w:rFonts w:ascii="仿宋_GB2312" w:eastAsia="仿宋_GB2312" w:hAnsi="宋体"/>
          <w:sz w:val="24"/>
          <w:szCs w:val="24"/>
        </w:rPr>
      </w:pPr>
      <w:r>
        <w:rPr>
          <w:rFonts w:ascii="仿宋_GB2312" w:eastAsia="仿宋_GB2312" w:hAnsi="宋体" w:hint="eastAsia"/>
          <w:sz w:val="24"/>
          <w:szCs w:val="24"/>
        </w:rPr>
        <w:t>（以下无正文）</w:t>
      </w:r>
    </w:p>
    <w:p w14:paraId="74BD7419" w14:textId="77777777" w:rsidR="000125E7" w:rsidRDefault="000125E7">
      <w:pPr>
        <w:spacing w:line="360" w:lineRule="auto"/>
        <w:rPr>
          <w:rFonts w:ascii="仿宋_GB2312" w:eastAsia="仿宋_GB2312" w:hAnsi="宋体"/>
          <w:sz w:val="24"/>
          <w:szCs w:val="24"/>
        </w:rPr>
      </w:pPr>
    </w:p>
    <w:p w14:paraId="231BE370" w14:textId="77777777" w:rsidR="000125E7" w:rsidRDefault="0058075E">
      <w:pPr>
        <w:spacing w:line="480" w:lineRule="auto"/>
        <w:rPr>
          <w:rFonts w:ascii="仿宋_GB2312" w:eastAsia="仿宋_GB2312" w:hAnsi="宋体"/>
          <w:sz w:val="24"/>
          <w:szCs w:val="24"/>
        </w:rPr>
      </w:pPr>
      <w:r>
        <w:rPr>
          <w:rFonts w:ascii="仿宋_GB2312" w:eastAsia="仿宋_GB2312" w:hAnsi="宋体" w:hint="eastAsia"/>
          <w:sz w:val="24"/>
          <w:szCs w:val="24"/>
        </w:rPr>
        <w:t xml:space="preserve">甲方（盖章）：　　　　　　　　　　　　 </w:t>
      </w:r>
      <w:r>
        <w:rPr>
          <w:rFonts w:ascii="仿宋_GB2312" w:eastAsia="仿宋_GB2312" w:hAnsi="宋体"/>
          <w:sz w:val="24"/>
          <w:szCs w:val="24"/>
        </w:rPr>
        <w:t xml:space="preserve"> </w:t>
      </w:r>
      <w:r>
        <w:rPr>
          <w:rFonts w:ascii="仿宋_GB2312" w:eastAsia="仿宋_GB2312" w:hAnsi="宋体" w:hint="eastAsia"/>
          <w:sz w:val="24"/>
          <w:szCs w:val="24"/>
        </w:rPr>
        <w:t>乙方（盖章）：</w:t>
      </w:r>
    </w:p>
    <w:p w14:paraId="7FF0F901" w14:textId="77777777" w:rsidR="000125E7" w:rsidRDefault="0058075E">
      <w:pPr>
        <w:spacing w:line="480" w:lineRule="auto"/>
        <w:rPr>
          <w:rFonts w:ascii="仿宋_GB2312" w:eastAsia="仿宋_GB2312" w:hAnsi="宋体"/>
          <w:sz w:val="24"/>
          <w:szCs w:val="24"/>
        </w:rPr>
      </w:pPr>
      <w:r>
        <w:rPr>
          <w:rFonts w:ascii="仿宋_GB2312" w:eastAsia="仿宋_GB2312" w:hAnsi="宋体" w:hint="eastAsia"/>
          <w:sz w:val="24"/>
          <w:szCs w:val="24"/>
        </w:rPr>
        <w:t>法定代表人：　　　　　　　　　　　　　　法定代表人：</w:t>
      </w:r>
    </w:p>
    <w:p w14:paraId="5A8D99D7" w14:textId="77777777" w:rsidR="000125E7" w:rsidRDefault="0058075E">
      <w:pPr>
        <w:spacing w:line="480" w:lineRule="auto"/>
        <w:rPr>
          <w:rFonts w:ascii="仿宋_GB2312" w:eastAsia="仿宋_GB2312" w:hAnsi="宋体"/>
          <w:sz w:val="24"/>
          <w:szCs w:val="24"/>
        </w:rPr>
      </w:pPr>
      <w:r>
        <w:rPr>
          <w:rFonts w:ascii="仿宋_GB2312" w:eastAsia="仿宋_GB2312" w:hAnsi="宋体" w:hint="eastAsia"/>
          <w:sz w:val="24"/>
          <w:szCs w:val="24"/>
        </w:rPr>
        <w:t>或授权代理人：　　　　　　　　　　　　　或授权代理人：</w:t>
      </w:r>
    </w:p>
    <w:p w14:paraId="0553BE53" w14:textId="77777777" w:rsidR="000125E7" w:rsidRDefault="0058075E">
      <w:pPr>
        <w:spacing w:line="480" w:lineRule="auto"/>
        <w:rPr>
          <w:rFonts w:ascii="仿宋_GB2312" w:eastAsia="仿宋_GB2312" w:hAnsi="宋体"/>
          <w:sz w:val="24"/>
          <w:szCs w:val="24"/>
        </w:rPr>
      </w:pPr>
      <w:r>
        <w:rPr>
          <w:rFonts w:ascii="仿宋_GB2312" w:eastAsia="仿宋_GB2312" w:hAnsi="宋体" w:hint="eastAsia"/>
          <w:sz w:val="24"/>
          <w:szCs w:val="24"/>
        </w:rPr>
        <w:t xml:space="preserve">开户银行：　　　　　　　　　　　　　　　开户银行： </w:t>
      </w:r>
    </w:p>
    <w:p w14:paraId="78B93B3C" w14:textId="77777777" w:rsidR="000125E7" w:rsidRDefault="0058075E">
      <w:pPr>
        <w:spacing w:line="480" w:lineRule="auto"/>
        <w:rPr>
          <w:rFonts w:ascii="仿宋_GB2312" w:eastAsia="仿宋_GB2312" w:hAnsi="宋体"/>
          <w:sz w:val="24"/>
          <w:szCs w:val="24"/>
        </w:rPr>
      </w:pPr>
      <w:r>
        <w:rPr>
          <w:rFonts w:ascii="仿宋_GB2312" w:eastAsia="仿宋_GB2312" w:hAnsi="宋体" w:hint="eastAsia"/>
          <w:sz w:val="24"/>
          <w:szCs w:val="24"/>
        </w:rPr>
        <w:t xml:space="preserve">户名：　　　　　　　　　　　　　　　　　户名： </w:t>
      </w:r>
    </w:p>
    <w:p w14:paraId="752258C4" w14:textId="77777777" w:rsidR="000125E7" w:rsidRDefault="0058075E">
      <w:pPr>
        <w:spacing w:line="480" w:lineRule="auto"/>
        <w:rPr>
          <w:rFonts w:ascii="仿宋_GB2312" w:eastAsia="仿宋_GB2312" w:hAnsi="宋体"/>
          <w:sz w:val="24"/>
          <w:szCs w:val="24"/>
        </w:rPr>
      </w:pPr>
      <w:r>
        <w:rPr>
          <w:rFonts w:ascii="仿宋_GB2312" w:eastAsia="仿宋_GB2312" w:hAnsi="宋体" w:hint="eastAsia"/>
          <w:sz w:val="24"/>
          <w:szCs w:val="24"/>
        </w:rPr>
        <w:t>账号：　　　　　　　　　　　　　　　　　账号：</w:t>
      </w:r>
    </w:p>
    <w:p w14:paraId="41B44DAA" w14:textId="77777777" w:rsidR="000125E7" w:rsidRDefault="0058075E">
      <w:pPr>
        <w:spacing w:line="480" w:lineRule="auto"/>
        <w:rPr>
          <w:rFonts w:ascii="仿宋_GB2312" w:eastAsia="仿宋_GB2312" w:hAnsi="宋体"/>
          <w:sz w:val="24"/>
          <w:szCs w:val="24"/>
        </w:rPr>
      </w:pPr>
      <w:r>
        <w:rPr>
          <w:rFonts w:ascii="仿宋_GB2312" w:eastAsia="仿宋_GB2312" w:hAnsi="宋体" w:hint="eastAsia"/>
          <w:sz w:val="24"/>
          <w:szCs w:val="24"/>
        </w:rPr>
        <w:t>签约时间：   年   月  日</w:t>
      </w:r>
    </w:p>
    <w:p w14:paraId="3D145357" w14:textId="77777777" w:rsidR="000125E7" w:rsidRDefault="0058075E">
      <w:pPr>
        <w:spacing w:line="480" w:lineRule="auto"/>
        <w:rPr>
          <w:rFonts w:ascii="仿宋_GB2312" w:eastAsia="仿宋_GB2312" w:hAnsi="宋体"/>
          <w:sz w:val="24"/>
          <w:szCs w:val="24"/>
        </w:rPr>
      </w:pPr>
      <w:r>
        <w:rPr>
          <w:rFonts w:ascii="仿宋_GB2312" w:eastAsia="仿宋_GB2312" w:hAnsi="宋体" w:hint="eastAsia"/>
          <w:sz w:val="24"/>
          <w:szCs w:val="24"/>
        </w:rPr>
        <w:t>签约地点：   市   区</w:t>
      </w:r>
    </w:p>
    <w:p w14:paraId="4FCE0F9D" w14:textId="77777777" w:rsidR="000125E7" w:rsidRDefault="000125E7">
      <w:pPr>
        <w:spacing w:line="480" w:lineRule="auto"/>
        <w:rPr>
          <w:rFonts w:ascii="仿宋_GB2312" w:eastAsia="仿宋_GB2312" w:hAnsi="宋体"/>
          <w:sz w:val="24"/>
          <w:szCs w:val="24"/>
        </w:rPr>
      </w:pPr>
    </w:p>
    <w:p w14:paraId="2F39E02A" w14:textId="77777777" w:rsidR="000125E7" w:rsidRDefault="000125E7">
      <w:pPr>
        <w:spacing w:line="480" w:lineRule="auto"/>
        <w:rPr>
          <w:rFonts w:ascii="仿宋_GB2312" w:eastAsia="仿宋_GB2312" w:hAnsi="宋体"/>
          <w:sz w:val="24"/>
          <w:szCs w:val="24"/>
        </w:rPr>
      </w:pPr>
    </w:p>
    <w:p w14:paraId="5A5974D6" w14:textId="77777777" w:rsidR="000125E7" w:rsidRDefault="000125E7">
      <w:pPr>
        <w:spacing w:line="480" w:lineRule="auto"/>
        <w:rPr>
          <w:rFonts w:ascii="仿宋_GB2312" w:eastAsia="仿宋_GB2312" w:hAnsi="宋体"/>
          <w:sz w:val="24"/>
          <w:szCs w:val="24"/>
        </w:rPr>
      </w:pPr>
    </w:p>
    <w:p w14:paraId="34E41DD2" w14:textId="77777777" w:rsidR="000125E7" w:rsidRDefault="000125E7">
      <w:pPr>
        <w:spacing w:line="480" w:lineRule="auto"/>
        <w:rPr>
          <w:rFonts w:ascii="仿宋_GB2312" w:eastAsia="仿宋_GB2312" w:hAnsi="宋体"/>
          <w:sz w:val="24"/>
          <w:szCs w:val="24"/>
        </w:rPr>
      </w:pPr>
    </w:p>
    <w:p w14:paraId="2E58C03B" w14:textId="77777777" w:rsidR="000125E7" w:rsidRDefault="000125E7">
      <w:pPr>
        <w:spacing w:line="480" w:lineRule="auto"/>
        <w:rPr>
          <w:rFonts w:ascii="仿宋_GB2312" w:eastAsia="仿宋_GB2312" w:hAnsi="宋体"/>
          <w:sz w:val="24"/>
          <w:szCs w:val="24"/>
        </w:rPr>
      </w:pPr>
    </w:p>
    <w:p w14:paraId="1DD36117" w14:textId="77777777" w:rsidR="000125E7" w:rsidRDefault="000125E7">
      <w:pPr>
        <w:spacing w:line="480" w:lineRule="auto"/>
        <w:rPr>
          <w:rFonts w:ascii="仿宋_GB2312" w:eastAsia="仿宋_GB2312" w:hAnsi="宋体"/>
          <w:sz w:val="24"/>
          <w:szCs w:val="24"/>
        </w:rPr>
      </w:pPr>
    </w:p>
    <w:p w14:paraId="51407809" w14:textId="77777777" w:rsidR="000125E7" w:rsidRDefault="000125E7">
      <w:pPr>
        <w:spacing w:line="480" w:lineRule="auto"/>
        <w:rPr>
          <w:rFonts w:ascii="仿宋_GB2312" w:eastAsia="仿宋_GB2312" w:hAnsi="宋体"/>
          <w:sz w:val="24"/>
          <w:szCs w:val="24"/>
        </w:rPr>
      </w:pPr>
    </w:p>
    <w:p w14:paraId="3149D274" w14:textId="77777777" w:rsidR="000125E7" w:rsidRDefault="0058075E">
      <w:pPr>
        <w:widowControl/>
        <w:jc w:val="left"/>
        <w:rPr>
          <w:rFonts w:ascii="仿宋_GB2312" w:eastAsia="仿宋_GB2312" w:hAnsi="宋体"/>
          <w:sz w:val="24"/>
          <w:szCs w:val="24"/>
        </w:rPr>
      </w:pPr>
      <w:r>
        <w:rPr>
          <w:rFonts w:ascii="仿宋_GB2312" w:eastAsia="仿宋_GB2312" w:hAnsi="宋体"/>
          <w:sz w:val="24"/>
          <w:szCs w:val="24"/>
        </w:rPr>
        <w:br w:type="page"/>
      </w:r>
    </w:p>
    <w:p w14:paraId="781B762B" w14:textId="77777777" w:rsidR="000125E7" w:rsidRDefault="0058075E">
      <w:pPr>
        <w:keepNext/>
        <w:spacing w:line="480" w:lineRule="auto"/>
        <w:jc w:val="left"/>
        <w:rPr>
          <w:rFonts w:ascii="仿宋_GB2312" w:eastAsia="仿宋_GB2312" w:hAnsi="宋体"/>
          <w:b/>
          <w:sz w:val="24"/>
          <w:szCs w:val="24"/>
        </w:rPr>
      </w:pPr>
      <w:bookmarkStart w:id="21" w:name="_Toc407728668"/>
      <w:bookmarkStart w:id="22" w:name="_Toc515897563"/>
      <w:bookmarkStart w:id="23" w:name="_Toc509241259"/>
      <w:bookmarkEnd w:id="0"/>
      <w:bookmarkEnd w:id="1"/>
      <w:r>
        <w:rPr>
          <w:rFonts w:ascii="仿宋_GB2312" w:eastAsia="仿宋_GB2312" w:hAnsi="宋体"/>
          <w:b/>
          <w:sz w:val="24"/>
          <w:szCs w:val="24"/>
        </w:rPr>
        <w:lastRenderedPageBreak/>
        <w:t>附件</w:t>
      </w:r>
      <w:bookmarkEnd w:id="21"/>
      <w:r>
        <w:rPr>
          <w:rFonts w:ascii="仿宋_GB2312" w:eastAsia="仿宋_GB2312" w:hAnsi="宋体"/>
          <w:b/>
          <w:sz w:val="24"/>
          <w:szCs w:val="24"/>
        </w:rPr>
        <w:t>2</w:t>
      </w:r>
      <w:r>
        <w:rPr>
          <w:rFonts w:ascii="仿宋_GB2312" w:eastAsia="仿宋_GB2312" w:hAnsi="宋体" w:hint="eastAsia"/>
          <w:b/>
          <w:sz w:val="24"/>
          <w:szCs w:val="24"/>
        </w:rPr>
        <w:t>、廉政责任书</w:t>
      </w:r>
    </w:p>
    <w:p w14:paraId="50913B24" w14:textId="77777777" w:rsidR="000125E7" w:rsidRDefault="0058075E">
      <w:pPr>
        <w:ind w:firstLineChars="200" w:firstLine="482"/>
        <w:jc w:val="center"/>
        <w:rPr>
          <w:rFonts w:eastAsia="仿宋_GB2312"/>
          <w:color w:val="000000"/>
          <w:sz w:val="24"/>
          <w:szCs w:val="24"/>
        </w:rPr>
      </w:pPr>
      <w:r>
        <w:rPr>
          <w:rFonts w:eastAsia="仿宋_GB2312" w:hint="eastAsia"/>
          <w:b/>
          <w:color w:val="000000"/>
          <w:sz w:val="24"/>
          <w:szCs w:val="24"/>
        </w:rPr>
        <w:t>廉政责任书</w:t>
      </w:r>
    </w:p>
    <w:p w14:paraId="6E96C717" w14:textId="77777777" w:rsidR="000125E7" w:rsidRDefault="000125E7">
      <w:pPr>
        <w:widowControl/>
        <w:spacing w:line="360" w:lineRule="exact"/>
        <w:ind w:firstLineChars="200" w:firstLine="480"/>
        <w:jc w:val="left"/>
        <w:rPr>
          <w:rFonts w:eastAsia="仿宋_GB2312"/>
          <w:color w:val="000000"/>
          <w:kern w:val="0"/>
          <w:sz w:val="24"/>
          <w:szCs w:val="24"/>
        </w:rPr>
      </w:pPr>
    </w:p>
    <w:p w14:paraId="2960B697" w14:textId="77777777" w:rsidR="000125E7" w:rsidRDefault="0058075E">
      <w:pPr>
        <w:widowControl/>
        <w:spacing w:line="420" w:lineRule="exact"/>
        <w:ind w:firstLineChars="200" w:firstLine="472"/>
        <w:rPr>
          <w:rFonts w:eastAsia="仿宋_GB2312"/>
          <w:color w:val="000000"/>
          <w:spacing w:val="-2"/>
          <w:kern w:val="0"/>
          <w:sz w:val="24"/>
          <w:szCs w:val="24"/>
          <w:u w:val="single"/>
        </w:rPr>
      </w:pPr>
      <w:r>
        <w:rPr>
          <w:rFonts w:eastAsia="仿宋_GB2312" w:hint="eastAsia"/>
          <w:color w:val="000000"/>
          <w:spacing w:val="-2"/>
          <w:kern w:val="0"/>
          <w:sz w:val="24"/>
          <w:szCs w:val="24"/>
        </w:rPr>
        <w:t>工程项目名称：</w:t>
      </w:r>
      <w:r>
        <w:rPr>
          <w:rFonts w:eastAsia="仿宋_GB2312" w:hint="eastAsia"/>
          <w:color w:val="000000"/>
          <w:spacing w:val="-2"/>
          <w:kern w:val="0"/>
          <w:sz w:val="24"/>
          <w:szCs w:val="24"/>
          <w:u w:val="single"/>
        </w:rPr>
        <w:t>2025</w:t>
      </w:r>
      <w:r>
        <w:rPr>
          <w:rFonts w:eastAsia="仿宋_GB2312" w:hint="eastAsia"/>
          <w:color w:val="000000"/>
          <w:spacing w:val="-2"/>
          <w:kern w:val="0"/>
          <w:sz w:val="24"/>
          <w:szCs w:val="24"/>
          <w:u w:val="single"/>
        </w:rPr>
        <w:t>年旗岭渡槽外表面碳化粉化防护工程</w:t>
      </w:r>
    </w:p>
    <w:p w14:paraId="7E4994CB"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工程项目地址：</w:t>
      </w:r>
      <w:r>
        <w:rPr>
          <w:rFonts w:eastAsia="仿宋_GB2312" w:hint="eastAsia"/>
          <w:color w:val="000000"/>
          <w:kern w:val="0"/>
          <w:sz w:val="24"/>
          <w:szCs w:val="24"/>
          <w:u w:val="single"/>
        </w:rPr>
        <w:t>广东省东莞市常平镇</w:t>
      </w:r>
    </w:p>
    <w:p w14:paraId="67DE3D0F" w14:textId="77777777" w:rsidR="000125E7" w:rsidRDefault="000125E7">
      <w:pPr>
        <w:spacing w:line="360" w:lineRule="auto"/>
        <w:ind w:firstLineChars="200" w:firstLine="482"/>
        <w:rPr>
          <w:rFonts w:eastAsia="仿宋_GB2312"/>
          <w:b/>
          <w:color w:val="000000"/>
          <w:sz w:val="24"/>
          <w:szCs w:val="24"/>
        </w:rPr>
      </w:pPr>
    </w:p>
    <w:p w14:paraId="53D95877" w14:textId="77777777" w:rsidR="000125E7" w:rsidRDefault="0058075E">
      <w:pPr>
        <w:spacing w:line="360" w:lineRule="auto"/>
        <w:ind w:firstLineChars="200" w:firstLine="482"/>
        <w:rPr>
          <w:rFonts w:eastAsia="仿宋_GB2312"/>
          <w:color w:val="000000"/>
          <w:sz w:val="24"/>
          <w:szCs w:val="24"/>
        </w:rPr>
      </w:pPr>
      <w:r>
        <w:rPr>
          <w:rFonts w:eastAsia="仿宋_GB2312" w:hint="eastAsia"/>
          <w:b/>
          <w:color w:val="000000"/>
          <w:sz w:val="24"/>
          <w:szCs w:val="24"/>
        </w:rPr>
        <w:t>发包人（全称）：</w:t>
      </w:r>
      <w:r>
        <w:rPr>
          <w:rFonts w:ascii="仿宋_GB2312" w:eastAsia="仿宋_GB2312" w:hAnsi="宋体" w:hint="eastAsia"/>
          <w:color w:val="000000" w:themeColor="text1"/>
          <w:sz w:val="24"/>
          <w:szCs w:val="24"/>
          <w:u w:val="single"/>
        </w:rPr>
        <w:t>广东粤港供水有限公司</w:t>
      </w:r>
      <w:r>
        <w:rPr>
          <w:rFonts w:eastAsia="仿宋_GB2312" w:hint="eastAsia"/>
          <w:color w:val="000000"/>
          <w:sz w:val="24"/>
          <w:szCs w:val="24"/>
        </w:rPr>
        <w:t>（以下称甲方）</w:t>
      </w:r>
    </w:p>
    <w:p w14:paraId="5423BC46" w14:textId="77777777" w:rsidR="000125E7" w:rsidRDefault="0058075E">
      <w:pPr>
        <w:spacing w:line="360" w:lineRule="auto"/>
        <w:ind w:firstLineChars="200" w:firstLine="482"/>
        <w:rPr>
          <w:rFonts w:eastAsia="仿宋_GB2312"/>
          <w:color w:val="000000"/>
          <w:sz w:val="24"/>
          <w:szCs w:val="24"/>
        </w:rPr>
      </w:pPr>
      <w:r>
        <w:rPr>
          <w:rFonts w:eastAsia="仿宋_GB2312" w:hint="eastAsia"/>
          <w:b/>
          <w:color w:val="000000"/>
          <w:sz w:val="24"/>
          <w:szCs w:val="24"/>
        </w:rPr>
        <w:t>承包人（全称）：</w:t>
      </w:r>
      <w:r>
        <w:rPr>
          <w:rFonts w:ascii="仿宋_GB2312" w:eastAsia="仿宋_GB2312" w:hAnsi="宋体" w:hint="eastAsia"/>
          <w:color w:val="000000" w:themeColor="text1"/>
          <w:sz w:val="24"/>
          <w:szCs w:val="24"/>
          <w:u w:val="single"/>
        </w:rPr>
        <w:t xml:space="preserve"> </w:t>
      </w:r>
      <w:r>
        <w:rPr>
          <w:rFonts w:ascii="仿宋_GB2312" w:eastAsia="仿宋_GB2312" w:hAnsi="宋体"/>
          <w:color w:val="000000" w:themeColor="text1"/>
          <w:sz w:val="24"/>
          <w:szCs w:val="24"/>
          <w:u w:val="single"/>
        </w:rPr>
        <w:t xml:space="preserve">                   </w:t>
      </w:r>
      <w:r>
        <w:rPr>
          <w:rFonts w:ascii="仿宋_GB2312" w:eastAsia="仿宋_GB2312" w:hAnsi="宋体" w:hint="eastAsia"/>
          <w:color w:val="000000" w:themeColor="text1"/>
          <w:sz w:val="24"/>
          <w:szCs w:val="24"/>
        </w:rPr>
        <w:t>（</w:t>
      </w:r>
      <w:r>
        <w:rPr>
          <w:rFonts w:eastAsia="仿宋_GB2312" w:hint="eastAsia"/>
          <w:color w:val="000000"/>
          <w:sz w:val="24"/>
          <w:szCs w:val="24"/>
        </w:rPr>
        <w:t>以下称乙方）</w:t>
      </w:r>
      <w:r>
        <w:rPr>
          <w:rFonts w:eastAsia="仿宋_GB2312"/>
          <w:color w:val="000000"/>
          <w:sz w:val="24"/>
          <w:szCs w:val="24"/>
        </w:rPr>
        <w:t xml:space="preserve">             </w:t>
      </w:r>
    </w:p>
    <w:p w14:paraId="79FAAA9C" w14:textId="77777777" w:rsidR="000125E7" w:rsidRDefault="0058075E">
      <w:pPr>
        <w:spacing w:line="360" w:lineRule="auto"/>
        <w:ind w:firstLineChars="200" w:firstLine="480"/>
        <w:rPr>
          <w:rFonts w:eastAsia="仿宋_GB2312"/>
          <w:color w:val="000000"/>
          <w:sz w:val="24"/>
          <w:szCs w:val="24"/>
        </w:rPr>
      </w:pPr>
      <w:r>
        <w:rPr>
          <w:rFonts w:eastAsia="仿宋_GB2312"/>
          <w:color w:val="000000"/>
          <w:sz w:val="24"/>
          <w:szCs w:val="24"/>
        </w:rPr>
        <w:t xml:space="preserve"> </w:t>
      </w:r>
    </w:p>
    <w:p w14:paraId="20701311"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为加强工程建设中的廉政建设，规范工程建设中甲乙双方的各项活动，防止发生各种谋取不正当利益的违法违纪行为，保护国家和当事人的合法权益，根据国家有关工程建设的法律法规和廉政建设责任制规定，特订立本廉政责任书。</w:t>
      </w:r>
    </w:p>
    <w:p w14:paraId="06983857"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color w:val="000000"/>
          <w:kern w:val="0"/>
          <w:sz w:val="24"/>
          <w:szCs w:val="24"/>
        </w:rPr>
        <w:t xml:space="preserve"> </w:t>
      </w:r>
      <w:r>
        <w:rPr>
          <w:rFonts w:eastAsia="仿宋_GB2312" w:hint="eastAsia"/>
          <w:b/>
          <w:color w:val="000000"/>
          <w:kern w:val="0"/>
          <w:sz w:val="24"/>
          <w:szCs w:val="24"/>
        </w:rPr>
        <w:t>第一条　甲乙双方的责任</w:t>
      </w:r>
    </w:p>
    <w:p w14:paraId="18B607D2"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（一）应严格遵守国家关于市场准入、项目招标投标、工程建设、施工安装和市场活动等有关法律、法规，相关政策，以及廉政建设的各项规定。</w:t>
      </w:r>
    </w:p>
    <w:p w14:paraId="1A56CF32"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（二）严格履行工程建设项目中所签订的所有合同文件，自觉按合同办事。</w:t>
      </w:r>
    </w:p>
    <w:p w14:paraId="0F5764B8"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（三）业务活动必须坚持公开、公平、公正、诚信、透明的原则（除法律法规另有规定者外），不得为获取不正当的利益，损害国家和对方利益，不得违反工程建设管理、施工安装的规章制度。</w:t>
      </w:r>
    </w:p>
    <w:p w14:paraId="26BF991F"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（四）教育、监督本身所有相关人员</w:t>
      </w:r>
      <w:r>
        <w:rPr>
          <w:rFonts w:eastAsia="仿宋_GB2312"/>
          <w:color w:val="000000"/>
          <w:kern w:val="0"/>
          <w:sz w:val="24"/>
          <w:szCs w:val="24"/>
        </w:rPr>
        <w:t>(</w:t>
      </w:r>
      <w:r>
        <w:rPr>
          <w:rFonts w:eastAsia="仿宋_GB2312" w:hint="eastAsia"/>
          <w:color w:val="000000"/>
          <w:kern w:val="0"/>
          <w:sz w:val="24"/>
          <w:szCs w:val="24"/>
        </w:rPr>
        <w:t>包括担任领导职务人员，下同。</w:t>
      </w:r>
      <w:r>
        <w:rPr>
          <w:rFonts w:eastAsia="仿宋_GB2312"/>
          <w:color w:val="000000"/>
          <w:kern w:val="0"/>
          <w:sz w:val="24"/>
          <w:szCs w:val="24"/>
        </w:rPr>
        <w:t>)</w:t>
      </w:r>
      <w:r>
        <w:rPr>
          <w:rFonts w:eastAsia="仿宋_GB2312" w:hint="eastAsia"/>
          <w:color w:val="000000"/>
          <w:kern w:val="0"/>
          <w:sz w:val="24"/>
          <w:szCs w:val="24"/>
        </w:rPr>
        <w:t>（以下称本身人员或有关人员）廉洁、尽职地工作，制定和严格执行相关规章制度，防范和严肃查处本身人员违法、违纪利用工作便利谋取个人利益的行为。</w:t>
      </w:r>
    </w:p>
    <w:p w14:paraId="1F620F88"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（五）不得向另一方的相关人员提供第二条或第三条各项所列个人利益，甲乙双方的合同另有明文规定的奖励、考察不受此限。</w:t>
      </w:r>
    </w:p>
    <w:p w14:paraId="0FFAA302"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六）发现另一方或其有关人员在业务活动中有违规、违纪、违法行为的，应及时提醒、告知另一方，另一方应依照法律法规、相关合同，认真调查并处理。另一方或其有关人员该等行为情节严重的，任何一方均应向其上级主管部门或纪检监察、司法等有关机关举报。</w:t>
      </w:r>
    </w:p>
    <w:p w14:paraId="1D4C4BF6" w14:textId="77777777" w:rsidR="000125E7" w:rsidRDefault="0058075E">
      <w:pPr>
        <w:widowControl/>
        <w:spacing w:line="420" w:lineRule="exact"/>
        <w:ind w:firstLineChars="200" w:firstLine="482"/>
        <w:rPr>
          <w:rFonts w:eastAsia="仿宋_GB2312"/>
          <w:color w:val="000000"/>
          <w:kern w:val="0"/>
          <w:sz w:val="24"/>
          <w:szCs w:val="24"/>
        </w:rPr>
      </w:pPr>
      <w:r>
        <w:rPr>
          <w:rFonts w:eastAsia="仿宋_GB2312" w:hint="eastAsia"/>
          <w:b/>
          <w:color w:val="000000"/>
          <w:kern w:val="0"/>
          <w:sz w:val="24"/>
          <w:szCs w:val="24"/>
        </w:rPr>
        <w:t>第二条　甲方的责任</w:t>
      </w:r>
    </w:p>
    <w:p w14:paraId="130AD3BE"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甲方应教育和监督甲方和与该工程建设项目有关的人员，在工程建设的事前、事中、事后均严格遵守以下规定：</w:t>
      </w:r>
    </w:p>
    <w:p w14:paraId="2169DC6B"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lastRenderedPageBreak/>
        <w:t>（一）不准向乙方和相关单位索要或接受回扣、礼金、红包、有价证券、物品和好处费、感谢费等。</w:t>
      </w:r>
    </w:p>
    <w:p w14:paraId="7539B7C7"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（二）不准在乙方和相关单位报销任何应由甲方或个人支付的费用。</w:t>
      </w:r>
    </w:p>
    <w:p w14:paraId="424C555D"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（三）不准要求、暗示和接受乙方和相关单位为个人装修住房、婚丧嫁娶、配偶子女的工作安排以及出国（境）、旅游（甲乙双方相关合同所规定的考察不受此限）等提供方便。</w:t>
      </w:r>
    </w:p>
    <w:p w14:paraId="0573A53C"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（四）不准参加有可能影响公正执行公务的乙方和相关单位的宴请、健身、娱乐等活动。</w:t>
      </w:r>
    </w:p>
    <w:p w14:paraId="4096971C"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五）不准向乙方介绍或为配偶、子女、亲属参与同甲方建设工程施工合同、设备采购安装合同及其他相关合同有关的设备、材料、工程分包、劳务等经济活动。不得以任何理由向乙方和相关单位推荐分包单位和要求乙方购买建设工程施工合同设备采购安装合同及其他相关合同规定以外的材料、设备等（该等合同所规定的属于甲方、由甲方行使的相关权利不受此限）。</w:t>
      </w:r>
    </w:p>
    <w:p w14:paraId="6C2FDC5E" w14:textId="77777777" w:rsidR="000125E7" w:rsidRDefault="0058075E">
      <w:pPr>
        <w:widowControl/>
        <w:spacing w:line="420" w:lineRule="exact"/>
        <w:ind w:firstLineChars="200" w:firstLine="482"/>
        <w:rPr>
          <w:rFonts w:eastAsia="仿宋_GB2312"/>
          <w:color w:val="000000"/>
          <w:kern w:val="0"/>
          <w:sz w:val="24"/>
          <w:szCs w:val="24"/>
        </w:rPr>
      </w:pPr>
      <w:r>
        <w:rPr>
          <w:rFonts w:eastAsia="仿宋_GB2312" w:hint="eastAsia"/>
          <w:b/>
          <w:color w:val="000000"/>
          <w:kern w:val="0"/>
          <w:sz w:val="24"/>
          <w:szCs w:val="24"/>
        </w:rPr>
        <w:t>第三条　乙方的责任</w:t>
      </w:r>
    </w:p>
    <w:p w14:paraId="03260221"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应与甲方或施工、设计、工程材料和</w:t>
      </w:r>
      <w:r>
        <w:rPr>
          <w:rFonts w:eastAsia="仿宋_GB2312"/>
          <w:color w:val="000000"/>
          <w:kern w:val="0"/>
          <w:sz w:val="24"/>
          <w:szCs w:val="24"/>
        </w:rPr>
        <w:t>/</w:t>
      </w:r>
      <w:r>
        <w:rPr>
          <w:rFonts w:eastAsia="仿宋_GB2312" w:hint="eastAsia"/>
          <w:color w:val="000000"/>
          <w:kern w:val="0"/>
          <w:sz w:val="24"/>
          <w:szCs w:val="24"/>
        </w:rPr>
        <w:t>或设备供货单位等（以下统称相关单位）保持正常的业务交往，按照有关法律法规和程序开展业务工作，严格执行工程建设的有关方针、政策，尤其是有关建筑施工、采购、安装及监理的强制性标准和规范，并教育和监督其领导和有关人员严格遵守以下规定：</w:t>
      </w:r>
    </w:p>
    <w:p w14:paraId="642C68C1"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（一）不准以任何理由向甲方、相关单位及其工作人员索要、接受或赠送礼金、红包、有价证券、贵重物品和回扣、好处费、感谢费等。</w:t>
      </w:r>
    </w:p>
    <w:p w14:paraId="16BB99DF"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（二）不准以任何理由为甲方和相关单位报销应由对方或个人支付的费用。</w:t>
      </w:r>
    </w:p>
    <w:p w14:paraId="360ABDC1"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（三）不准接受或暗示为甲方、相关单位或个人装修住房、婚丧嫁娶、配偶子女的工作安排以及出国（境）、旅游等提供方便。</w:t>
      </w:r>
    </w:p>
    <w:p w14:paraId="551E625D"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（四）不准以任何理由为甲方、相关单位或个人组织有可能影响公正执行公务的宴请、健身、娱乐等活动。</w:t>
      </w:r>
    </w:p>
    <w:p w14:paraId="09B06E0B" w14:textId="77777777" w:rsidR="000125E7" w:rsidRDefault="0058075E">
      <w:pPr>
        <w:widowControl/>
        <w:spacing w:line="420" w:lineRule="exact"/>
        <w:ind w:firstLineChars="200" w:firstLine="482"/>
        <w:rPr>
          <w:rFonts w:eastAsia="仿宋_GB2312"/>
          <w:color w:val="000000"/>
          <w:kern w:val="0"/>
          <w:sz w:val="24"/>
          <w:szCs w:val="24"/>
        </w:rPr>
      </w:pPr>
      <w:r>
        <w:rPr>
          <w:rFonts w:eastAsia="仿宋_GB2312" w:hint="eastAsia"/>
          <w:b/>
          <w:color w:val="000000"/>
          <w:kern w:val="0"/>
          <w:sz w:val="24"/>
          <w:szCs w:val="24"/>
        </w:rPr>
        <w:t>第四条　法律和纪律责任</w:t>
      </w:r>
    </w:p>
    <w:p w14:paraId="507A50D2"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一）甲方工作人员有违反本责任书第一、二条谋取个人利益行为的，乙方应向甲方或有关机关举报，甲方应按照管理权限调查核实，并依据有关法律法规和规定给予党纪、政纪处分或公司制度项下处分处理；涉嫌犯罪的，向司法机关举报，追究刑事责任。</w:t>
      </w:r>
    </w:p>
    <w:p w14:paraId="7F7B644C"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（二）乙方工作人员有违反本责任书第一、三条谋取个人利益行为的，甲方应向乙方或有关机关举报，乙方应按照管理权限调查核实，并依据有关法律法规和规</w:t>
      </w:r>
      <w:r>
        <w:rPr>
          <w:rFonts w:eastAsia="仿宋_GB2312" w:hint="eastAsia"/>
          <w:color w:val="000000"/>
          <w:kern w:val="0"/>
          <w:sz w:val="24"/>
          <w:szCs w:val="24"/>
        </w:rPr>
        <w:lastRenderedPageBreak/>
        <w:t>定给予党纪、政纪处分或公司制度项下处分处理；涉嫌犯罪的，向司法机关举报，追究刑事责任。</w:t>
      </w:r>
    </w:p>
    <w:p w14:paraId="3BC3B9E9"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（三）</w:t>
      </w:r>
      <w:r>
        <w:rPr>
          <w:rFonts w:eastAsia="仿宋_GB2312"/>
          <w:color w:val="000000"/>
          <w:kern w:val="0"/>
          <w:sz w:val="24"/>
          <w:szCs w:val="24"/>
        </w:rPr>
        <w:t>A</w:t>
      </w:r>
      <w:r>
        <w:rPr>
          <w:rFonts w:eastAsia="仿宋_GB2312" w:hint="eastAsia"/>
          <w:color w:val="000000"/>
          <w:kern w:val="0"/>
          <w:sz w:val="24"/>
          <w:szCs w:val="24"/>
        </w:rPr>
        <w:t>方（指任何一方，下同）向</w:t>
      </w:r>
      <w:r>
        <w:rPr>
          <w:rFonts w:eastAsia="仿宋_GB2312"/>
          <w:color w:val="000000"/>
          <w:kern w:val="0"/>
          <w:sz w:val="24"/>
          <w:szCs w:val="24"/>
        </w:rPr>
        <w:t>B</w:t>
      </w:r>
      <w:r>
        <w:rPr>
          <w:rFonts w:eastAsia="仿宋_GB2312" w:hint="eastAsia"/>
          <w:color w:val="000000"/>
          <w:kern w:val="0"/>
          <w:sz w:val="24"/>
          <w:szCs w:val="24"/>
        </w:rPr>
        <w:t>方（指另一方，下同）有关人员提供前述各条所禁止提供或收受的个人利益的，无论是否依</w:t>
      </w:r>
      <w:r>
        <w:rPr>
          <w:rFonts w:eastAsia="仿宋_GB2312"/>
          <w:color w:val="000000"/>
          <w:kern w:val="0"/>
          <w:sz w:val="24"/>
          <w:szCs w:val="24"/>
        </w:rPr>
        <w:t>B</w:t>
      </w:r>
      <w:r>
        <w:rPr>
          <w:rFonts w:eastAsia="仿宋_GB2312" w:hint="eastAsia"/>
          <w:color w:val="000000"/>
          <w:kern w:val="0"/>
          <w:sz w:val="24"/>
          <w:szCs w:val="24"/>
        </w:rPr>
        <w:t>方有关人员的要求提供，也无论通过何种方式、何人提供，均须承担全部相应的法律责任，包括但不限于赔偿</w:t>
      </w:r>
      <w:r>
        <w:rPr>
          <w:rFonts w:eastAsia="仿宋_GB2312"/>
          <w:color w:val="000000"/>
          <w:kern w:val="0"/>
          <w:sz w:val="24"/>
          <w:szCs w:val="24"/>
        </w:rPr>
        <w:t>B</w:t>
      </w:r>
      <w:r>
        <w:rPr>
          <w:rFonts w:eastAsia="仿宋_GB2312" w:hint="eastAsia"/>
          <w:color w:val="000000"/>
          <w:kern w:val="0"/>
          <w:sz w:val="24"/>
          <w:szCs w:val="24"/>
        </w:rPr>
        <w:t>方因该等不正当收受利益人员有关失职行为所发生的全部损失。</w:t>
      </w:r>
      <w:r>
        <w:rPr>
          <w:rFonts w:eastAsia="仿宋_GB2312"/>
          <w:color w:val="000000"/>
          <w:kern w:val="0"/>
          <w:sz w:val="24"/>
          <w:szCs w:val="24"/>
        </w:rPr>
        <w:t>B</w:t>
      </w:r>
      <w:r>
        <w:rPr>
          <w:rFonts w:eastAsia="仿宋_GB2312" w:hint="eastAsia"/>
          <w:color w:val="000000"/>
          <w:kern w:val="0"/>
          <w:sz w:val="24"/>
          <w:szCs w:val="24"/>
        </w:rPr>
        <w:t>方并有权解除合同。</w:t>
      </w:r>
      <w:r>
        <w:rPr>
          <w:rFonts w:eastAsia="仿宋_GB2312"/>
          <w:color w:val="000000"/>
          <w:kern w:val="0"/>
          <w:sz w:val="24"/>
          <w:szCs w:val="24"/>
        </w:rPr>
        <w:t>B</w:t>
      </w:r>
      <w:r>
        <w:rPr>
          <w:rFonts w:eastAsia="仿宋_GB2312" w:hint="eastAsia"/>
          <w:color w:val="000000"/>
          <w:kern w:val="0"/>
          <w:sz w:val="24"/>
          <w:szCs w:val="24"/>
        </w:rPr>
        <w:t>方有关人员未接受</w:t>
      </w:r>
      <w:r>
        <w:rPr>
          <w:rFonts w:eastAsia="仿宋_GB2312"/>
          <w:color w:val="000000"/>
          <w:kern w:val="0"/>
          <w:sz w:val="24"/>
          <w:szCs w:val="24"/>
        </w:rPr>
        <w:t>A</w:t>
      </w:r>
      <w:r>
        <w:rPr>
          <w:rFonts w:eastAsia="仿宋_GB2312" w:hint="eastAsia"/>
          <w:color w:val="000000"/>
          <w:kern w:val="0"/>
          <w:sz w:val="24"/>
          <w:szCs w:val="24"/>
        </w:rPr>
        <w:t>方所给付的该等利益的，或其接受后未发现其失职造成</w:t>
      </w:r>
      <w:r>
        <w:rPr>
          <w:rFonts w:eastAsia="仿宋_GB2312"/>
          <w:color w:val="000000"/>
          <w:kern w:val="0"/>
          <w:sz w:val="24"/>
          <w:szCs w:val="24"/>
        </w:rPr>
        <w:t>B</w:t>
      </w:r>
      <w:r>
        <w:rPr>
          <w:rFonts w:eastAsia="仿宋_GB2312" w:hint="eastAsia"/>
          <w:color w:val="000000"/>
          <w:kern w:val="0"/>
          <w:sz w:val="24"/>
          <w:szCs w:val="24"/>
        </w:rPr>
        <w:t>方损失的，或</w:t>
      </w:r>
      <w:r>
        <w:rPr>
          <w:rFonts w:eastAsia="仿宋_GB2312"/>
          <w:color w:val="000000"/>
          <w:kern w:val="0"/>
          <w:sz w:val="24"/>
          <w:szCs w:val="24"/>
        </w:rPr>
        <w:t>B</w:t>
      </w:r>
      <w:r>
        <w:rPr>
          <w:rFonts w:eastAsia="仿宋_GB2312" w:hint="eastAsia"/>
          <w:color w:val="000000"/>
          <w:kern w:val="0"/>
          <w:sz w:val="24"/>
          <w:szCs w:val="24"/>
        </w:rPr>
        <w:t>方所发生的损失或部分损失难以计算的</w:t>
      </w:r>
      <w:r>
        <w:rPr>
          <w:rFonts w:eastAsia="仿宋_GB2312"/>
          <w:color w:val="000000"/>
          <w:kern w:val="0"/>
          <w:sz w:val="24"/>
          <w:szCs w:val="24"/>
        </w:rPr>
        <w:t>,</w:t>
      </w:r>
      <w:r>
        <w:rPr>
          <w:rFonts w:eastAsia="仿宋_GB2312" w:hint="eastAsia"/>
          <w:color w:val="000000"/>
          <w:kern w:val="0"/>
          <w:sz w:val="24"/>
          <w:szCs w:val="24"/>
        </w:rPr>
        <w:t>按提供给</w:t>
      </w:r>
      <w:r>
        <w:rPr>
          <w:rFonts w:eastAsia="仿宋_GB2312"/>
          <w:color w:val="000000"/>
          <w:kern w:val="0"/>
          <w:sz w:val="24"/>
          <w:szCs w:val="24"/>
        </w:rPr>
        <w:t>B</w:t>
      </w:r>
      <w:r>
        <w:rPr>
          <w:rFonts w:eastAsia="仿宋_GB2312" w:hint="eastAsia"/>
          <w:color w:val="000000"/>
          <w:kern w:val="0"/>
          <w:sz w:val="24"/>
          <w:szCs w:val="24"/>
        </w:rPr>
        <w:t>方人员个人利益每人次须付人民币</w:t>
      </w:r>
      <w:r>
        <w:rPr>
          <w:rFonts w:eastAsia="仿宋_GB2312"/>
          <w:color w:val="000000"/>
          <w:kern w:val="0"/>
          <w:sz w:val="24"/>
          <w:szCs w:val="24"/>
        </w:rPr>
        <w:t>50</w:t>
      </w:r>
      <w:r>
        <w:rPr>
          <w:rFonts w:eastAsia="仿宋_GB2312" w:hint="eastAsia"/>
          <w:color w:val="000000"/>
          <w:kern w:val="0"/>
          <w:sz w:val="24"/>
          <w:szCs w:val="24"/>
        </w:rPr>
        <w:t>万元计算违约金。</w:t>
      </w:r>
    </w:p>
    <w:p w14:paraId="5EBFF4B0"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（四）</w:t>
      </w:r>
      <w:r>
        <w:rPr>
          <w:rFonts w:eastAsia="仿宋_GB2312"/>
          <w:color w:val="000000"/>
          <w:kern w:val="0"/>
          <w:sz w:val="24"/>
          <w:szCs w:val="24"/>
        </w:rPr>
        <w:t>B</w:t>
      </w:r>
      <w:r>
        <w:rPr>
          <w:rFonts w:eastAsia="仿宋_GB2312" w:hint="eastAsia"/>
          <w:color w:val="000000"/>
          <w:kern w:val="0"/>
          <w:sz w:val="24"/>
          <w:szCs w:val="24"/>
        </w:rPr>
        <w:t>方有关人员因索要前述禁止的个人利益未成功而未正常处理有关工作，造成</w:t>
      </w:r>
      <w:r>
        <w:rPr>
          <w:rFonts w:eastAsia="仿宋_GB2312"/>
          <w:color w:val="000000"/>
          <w:kern w:val="0"/>
          <w:sz w:val="24"/>
          <w:szCs w:val="24"/>
        </w:rPr>
        <w:t>B</w:t>
      </w:r>
      <w:r>
        <w:rPr>
          <w:rFonts w:eastAsia="仿宋_GB2312" w:hint="eastAsia"/>
          <w:color w:val="000000"/>
          <w:kern w:val="0"/>
          <w:sz w:val="24"/>
          <w:szCs w:val="24"/>
        </w:rPr>
        <w:t>方违反合同的，</w:t>
      </w:r>
      <w:r>
        <w:rPr>
          <w:rFonts w:eastAsia="仿宋_GB2312"/>
          <w:color w:val="000000"/>
          <w:kern w:val="0"/>
          <w:sz w:val="24"/>
          <w:szCs w:val="24"/>
        </w:rPr>
        <w:t>B</w:t>
      </w:r>
      <w:r>
        <w:rPr>
          <w:rFonts w:eastAsia="仿宋_GB2312" w:hint="eastAsia"/>
          <w:color w:val="000000"/>
          <w:kern w:val="0"/>
          <w:sz w:val="24"/>
          <w:szCs w:val="24"/>
        </w:rPr>
        <w:t>方须向</w:t>
      </w:r>
      <w:r>
        <w:rPr>
          <w:rFonts w:eastAsia="仿宋_GB2312"/>
          <w:color w:val="000000"/>
          <w:kern w:val="0"/>
          <w:sz w:val="24"/>
          <w:szCs w:val="24"/>
        </w:rPr>
        <w:t>A</w:t>
      </w:r>
      <w:r>
        <w:rPr>
          <w:rFonts w:eastAsia="仿宋_GB2312" w:hint="eastAsia"/>
          <w:color w:val="000000"/>
          <w:kern w:val="0"/>
          <w:sz w:val="24"/>
          <w:szCs w:val="24"/>
        </w:rPr>
        <w:t>方承担违约责任，赔偿</w:t>
      </w:r>
      <w:r>
        <w:rPr>
          <w:rFonts w:eastAsia="仿宋_GB2312"/>
          <w:color w:val="000000"/>
          <w:kern w:val="0"/>
          <w:sz w:val="24"/>
          <w:szCs w:val="24"/>
        </w:rPr>
        <w:t>A</w:t>
      </w:r>
      <w:r>
        <w:rPr>
          <w:rFonts w:eastAsia="仿宋_GB2312" w:hint="eastAsia"/>
          <w:color w:val="000000"/>
          <w:kern w:val="0"/>
          <w:sz w:val="24"/>
          <w:szCs w:val="24"/>
        </w:rPr>
        <w:t>方全部损失。</w:t>
      </w:r>
    </w:p>
    <w:p w14:paraId="051AE400"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（五）</w:t>
      </w:r>
      <w:r>
        <w:rPr>
          <w:rFonts w:eastAsia="仿宋_GB2312"/>
          <w:color w:val="000000"/>
          <w:kern w:val="0"/>
          <w:sz w:val="24"/>
          <w:szCs w:val="24"/>
        </w:rPr>
        <w:t>B</w:t>
      </w:r>
      <w:r>
        <w:rPr>
          <w:rFonts w:eastAsia="仿宋_GB2312" w:hint="eastAsia"/>
          <w:color w:val="000000"/>
          <w:kern w:val="0"/>
          <w:sz w:val="24"/>
          <w:szCs w:val="24"/>
        </w:rPr>
        <w:t>方有关人员因索要前述禁止的个人利益未成功而刁难</w:t>
      </w:r>
      <w:r>
        <w:rPr>
          <w:rFonts w:eastAsia="仿宋_GB2312"/>
          <w:color w:val="000000"/>
          <w:kern w:val="0"/>
          <w:sz w:val="24"/>
          <w:szCs w:val="24"/>
        </w:rPr>
        <w:t>A</w:t>
      </w:r>
      <w:r>
        <w:rPr>
          <w:rFonts w:eastAsia="仿宋_GB2312" w:hint="eastAsia"/>
          <w:color w:val="000000"/>
          <w:kern w:val="0"/>
          <w:sz w:val="24"/>
          <w:szCs w:val="24"/>
        </w:rPr>
        <w:t>方，致使</w:t>
      </w:r>
      <w:r>
        <w:rPr>
          <w:rFonts w:eastAsia="仿宋_GB2312"/>
          <w:color w:val="000000"/>
          <w:kern w:val="0"/>
          <w:sz w:val="24"/>
          <w:szCs w:val="24"/>
        </w:rPr>
        <w:t>A</w:t>
      </w:r>
      <w:r>
        <w:rPr>
          <w:rFonts w:eastAsia="仿宋_GB2312" w:hint="eastAsia"/>
          <w:color w:val="000000"/>
          <w:kern w:val="0"/>
          <w:sz w:val="24"/>
          <w:szCs w:val="24"/>
        </w:rPr>
        <w:t>方履行合同发生障碍或困难的，</w:t>
      </w:r>
      <w:r>
        <w:rPr>
          <w:rFonts w:eastAsia="仿宋_GB2312"/>
          <w:color w:val="000000"/>
          <w:kern w:val="0"/>
          <w:sz w:val="24"/>
          <w:szCs w:val="24"/>
        </w:rPr>
        <w:t>A</w:t>
      </w:r>
      <w:r>
        <w:rPr>
          <w:rFonts w:eastAsia="仿宋_GB2312" w:hint="eastAsia"/>
          <w:color w:val="000000"/>
          <w:kern w:val="0"/>
          <w:sz w:val="24"/>
          <w:szCs w:val="24"/>
        </w:rPr>
        <w:t>方应向</w:t>
      </w:r>
      <w:r>
        <w:rPr>
          <w:rFonts w:eastAsia="仿宋_GB2312"/>
          <w:color w:val="000000"/>
          <w:kern w:val="0"/>
          <w:sz w:val="24"/>
          <w:szCs w:val="24"/>
        </w:rPr>
        <w:t>B</w:t>
      </w:r>
      <w:r>
        <w:rPr>
          <w:rFonts w:eastAsia="仿宋_GB2312" w:hint="eastAsia"/>
          <w:color w:val="000000"/>
          <w:kern w:val="0"/>
          <w:sz w:val="24"/>
          <w:szCs w:val="24"/>
        </w:rPr>
        <w:t>方举报，</w:t>
      </w:r>
      <w:r>
        <w:rPr>
          <w:rFonts w:eastAsia="仿宋_GB2312"/>
          <w:color w:val="000000"/>
          <w:kern w:val="0"/>
          <w:sz w:val="24"/>
          <w:szCs w:val="24"/>
        </w:rPr>
        <w:t>B</w:t>
      </w:r>
      <w:r>
        <w:rPr>
          <w:rFonts w:eastAsia="仿宋_GB2312" w:hint="eastAsia"/>
          <w:color w:val="000000"/>
          <w:kern w:val="0"/>
          <w:sz w:val="24"/>
          <w:szCs w:val="24"/>
        </w:rPr>
        <w:t>方除应按前述规定调查处理外，并应采取有效措施排除，协助、配合</w:t>
      </w:r>
      <w:r>
        <w:rPr>
          <w:rFonts w:eastAsia="仿宋_GB2312"/>
          <w:color w:val="000000"/>
          <w:kern w:val="0"/>
          <w:sz w:val="24"/>
          <w:szCs w:val="24"/>
        </w:rPr>
        <w:t>A</w:t>
      </w:r>
      <w:r>
        <w:rPr>
          <w:rFonts w:eastAsia="仿宋_GB2312" w:hint="eastAsia"/>
          <w:color w:val="000000"/>
          <w:kern w:val="0"/>
          <w:sz w:val="24"/>
          <w:szCs w:val="24"/>
        </w:rPr>
        <w:t>方排除</w:t>
      </w:r>
      <w:r>
        <w:rPr>
          <w:rFonts w:eastAsia="仿宋_GB2312"/>
          <w:color w:val="000000"/>
          <w:kern w:val="0"/>
          <w:sz w:val="24"/>
          <w:szCs w:val="24"/>
        </w:rPr>
        <w:t>A</w:t>
      </w:r>
      <w:r>
        <w:rPr>
          <w:rFonts w:eastAsia="仿宋_GB2312" w:hint="eastAsia"/>
          <w:color w:val="000000"/>
          <w:kern w:val="0"/>
          <w:sz w:val="24"/>
          <w:szCs w:val="24"/>
        </w:rPr>
        <w:t>方履行合同中因此发生的障碍或困难。并承担</w:t>
      </w:r>
      <w:r>
        <w:rPr>
          <w:rFonts w:eastAsia="仿宋_GB2312"/>
          <w:color w:val="000000"/>
          <w:kern w:val="0"/>
          <w:sz w:val="24"/>
          <w:szCs w:val="24"/>
        </w:rPr>
        <w:t>A</w:t>
      </w:r>
      <w:r>
        <w:rPr>
          <w:rFonts w:eastAsia="仿宋_GB2312" w:hint="eastAsia"/>
          <w:color w:val="000000"/>
          <w:kern w:val="0"/>
          <w:sz w:val="24"/>
          <w:szCs w:val="24"/>
        </w:rPr>
        <w:t>方履行合同发生障碍、困难引致的后果。</w:t>
      </w:r>
    </w:p>
    <w:p w14:paraId="73A9823A" w14:textId="77777777" w:rsidR="000125E7" w:rsidRDefault="0058075E">
      <w:pPr>
        <w:widowControl/>
        <w:spacing w:line="420" w:lineRule="exact"/>
        <w:ind w:firstLineChars="200" w:firstLine="482"/>
        <w:rPr>
          <w:rFonts w:eastAsia="仿宋_GB2312"/>
          <w:color w:val="000000"/>
          <w:kern w:val="0"/>
          <w:sz w:val="24"/>
          <w:szCs w:val="24"/>
        </w:rPr>
      </w:pPr>
      <w:r>
        <w:rPr>
          <w:rFonts w:eastAsia="仿宋_GB2312" w:hint="eastAsia"/>
          <w:b/>
          <w:color w:val="000000"/>
          <w:kern w:val="0"/>
          <w:sz w:val="24"/>
          <w:szCs w:val="24"/>
        </w:rPr>
        <w:t>第五条　本责任书作为《</w:t>
      </w:r>
      <w:r>
        <w:rPr>
          <w:rFonts w:eastAsia="仿宋_GB2312" w:hint="eastAsia"/>
          <w:b/>
          <w:color w:val="000000"/>
          <w:kern w:val="0"/>
          <w:sz w:val="24"/>
          <w:szCs w:val="24"/>
        </w:rPr>
        <w:t>2025</w:t>
      </w:r>
      <w:r>
        <w:rPr>
          <w:rFonts w:eastAsia="仿宋_GB2312" w:hint="eastAsia"/>
          <w:b/>
          <w:color w:val="000000"/>
          <w:kern w:val="0"/>
          <w:sz w:val="24"/>
          <w:szCs w:val="24"/>
        </w:rPr>
        <w:t>年旗岭渡槽外表面碳化粉化防护工程承包合同》的附件，与其具有同等法律效力，自双方加盖公章或合同专用章之日起生效。</w:t>
      </w:r>
    </w:p>
    <w:p w14:paraId="48F5EE0B" w14:textId="77777777" w:rsidR="000125E7" w:rsidRDefault="0058075E">
      <w:pPr>
        <w:widowControl/>
        <w:spacing w:line="420" w:lineRule="exact"/>
        <w:ind w:firstLineChars="200" w:firstLine="482"/>
        <w:rPr>
          <w:rFonts w:eastAsia="仿宋_GB2312"/>
          <w:b/>
          <w:color w:val="000000"/>
          <w:kern w:val="0"/>
          <w:sz w:val="24"/>
          <w:szCs w:val="24"/>
        </w:rPr>
      </w:pPr>
      <w:r>
        <w:rPr>
          <w:rFonts w:eastAsia="仿宋_GB2312" w:hint="eastAsia"/>
          <w:b/>
          <w:color w:val="000000"/>
          <w:kern w:val="0"/>
          <w:sz w:val="24"/>
          <w:szCs w:val="24"/>
        </w:rPr>
        <w:t>第六条　本责任书的有效期同《</w:t>
      </w:r>
      <w:r>
        <w:rPr>
          <w:rFonts w:eastAsia="仿宋_GB2312" w:hint="eastAsia"/>
          <w:b/>
          <w:color w:val="000000"/>
          <w:kern w:val="0"/>
          <w:sz w:val="24"/>
          <w:szCs w:val="24"/>
        </w:rPr>
        <w:t>2025</w:t>
      </w:r>
      <w:r>
        <w:rPr>
          <w:rFonts w:eastAsia="仿宋_GB2312" w:hint="eastAsia"/>
          <w:b/>
          <w:color w:val="000000"/>
          <w:kern w:val="0"/>
          <w:sz w:val="24"/>
          <w:szCs w:val="24"/>
        </w:rPr>
        <w:t>年旗岭渡槽外表面碳化粉化防护工程承包合同》。</w:t>
      </w:r>
    </w:p>
    <w:p w14:paraId="1DBA0952" w14:textId="77777777" w:rsidR="000125E7" w:rsidRDefault="0058075E">
      <w:pPr>
        <w:widowControl/>
        <w:spacing w:line="420" w:lineRule="exact"/>
        <w:ind w:firstLineChars="200" w:firstLine="466"/>
        <w:rPr>
          <w:rFonts w:eastAsia="仿宋_GB2312"/>
          <w:b/>
          <w:color w:val="000000"/>
          <w:kern w:val="0"/>
          <w:sz w:val="24"/>
          <w:szCs w:val="24"/>
        </w:rPr>
      </w:pPr>
      <w:r>
        <w:rPr>
          <w:rFonts w:eastAsia="仿宋_GB2312" w:hint="eastAsia"/>
          <w:b/>
          <w:color w:val="000000"/>
          <w:spacing w:val="-4"/>
          <w:kern w:val="0"/>
          <w:sz w:val="24"/>
          <w:szCs w:val="24"/>
        </w:rPr>
        <w:t xml:space="preserve">第七条　</w:t>
      </w:r>
      <w:r>
        <w:rPr>
          <w:rFonts w:eastAsia="仿宋_GB2312" w:hint="eastAsia"/>
          <w:b/>
          <w:color w:val="000000"/>
          <w:kern w:val="0"/>
          <w:sz w:val="24"/>
          <w:szCs w:val="24"/>
        </w:rPr>
        <w:t>本责任书一式陆份，甲方执肆份、乙方执贰份</w:t>
      </w:r>
      <w:r>
        <w:rPr>
          <w:rFonts w:eastAsia="仿宋_GB2312"/>
          <w:b/>
          <w:color w:val="000000"/>
          <w:kern w:val="0"/>
          <w:sz w:val="24"/>
          <w:szCs w:val="24"/>
        </w:rPr>
        <w:t>,</w:t>
      </w:r>
      <w:r>
        <w:rPr>
          <w:rFonts w:eastAsia="仿宋_GB2312" w:hint="eastAsia"/>
          <w:b/>
          <w:color w:val="000000"/>
          <w:kern w:val="0"/>
          <w:sz w:val="24"/>
          <w:szCs w:val="24"/>
        </w:rPr>
        <w:t>具有同等法律效力。</w:t>
      </w:r>
    </w:p>
    <w:p w14:paraId="050442CB" w14:textId="77777777" w:rsidR="000125E7" w:rsidRDefault="000125E7">
      <w:pPr>
        <w:widowControl/>
        <w:spacing w:line="420" w:lineRule="exact"/>
        <w:ind w:firstLineChars="200" w:firstLine="480"/>
        <w:jc w:val="left"/>
        <w:rPr>
          <w:rFonts w:eastAsia="仿宋_GB2312"/>
          <w:color w:val="000000"/>
          <w:kern w:val="0"/>
          <w:sz w:val="24"/>
          <w:szCs w:val="24"/>
        </w:rPr>
      </w:pPr>
    </w:p>
    <w:p w14:paraId="0F831B79" w14:textId="77777777" w:rsidR="000125E7" w:rsidRDefault="000125E7">
      <w:pPr>
        <w:widowControl/>
        <w:spacing w:line="420" w:lineRule="exact"/>
        <w:ind w:firstLineChars="200" w:firstLine="480"/>
        <w:jc w:val="left"/>
        <w:rPr>
          <w:rFonts w:eastAsia="仿宋_GB2312"/>
          <w:color w:val="000000"/>
          <w:kern w:val="0"/>
          <w:sz w:val="24"/>
          <w:szCs w:val="24"/>
        </w:rPr>
      </w:pPr>
    </w:p>
    <w:p w14:paraId="33C1AD80"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 xml:space="preserve">甲方：（盖章）　　　　　　　　　　</w:t>
      </w:r>
      <w:r>
        <w:rPr>
          <w:rFonts w:eastAsia="仿宋_GB2312"/>
          <w:color w:val="000000"/>
          <w:kern w:val="0"/>
          <w:sz w:val="24"/>
          <w:szCs w:val="24"/>
        </w:rPr>
        <w:t xml:space="preserve">     </w:t>
      </w:r>
      <w:r>
        <w:rPr>
          <w:rFonts w:eastAsia="仿宋_GB2312" w:hint="eastAsia"/>
          <w:color w:val="000000"/>
          <w:kern w:val="0"/>
          <w:sz w:val="24"/>
          <w:szCs w:val="24"/>
        </w:rPr>
        <w:t>乙方：（盖章）</w:t>
      </w:r>
    </w:p>
    <w:p w14:paraId="2829D859" w14:textId="77777777" w:rsidR="000125E7" w:rsidRDefault="000125E7">
      <w:pPr>
        <w:widowControl/>
        <w:spacing w:line="420" w:lineRule="exact"/>
        <w:ind w:firstLineChars="200" w:firstLine="480"/>
        <w:rPr>
          <w:rFonts w:eastAsia="仿宋_GB2312"/>
          <w:color w:val="000000"/>
          <w:kern w:val="0"/>
          <w:sz w:val="24"/>
          <w:szCs w:val="24"/>
        </w:rPr>
      </w:pPr>
    </w:p>
    <w:p w14:paraId="685DA7CB" w14:textId="77777777" w:rsidR="000125E7" w:rsidRDefault="0058075E">
      <w:pPr>
        <w:widowControl/>
        <w:spacing w:line="420" w:lineRule="exact"/>
        <w:ind w:firstLineChars="200" w:firstLine="480"/>
        <w:rPr>
          <w:rFonts w:eastAsia="仿宋_GB2312"/>
          <w:color w:val="000000"/>
          <w:kern w:val="0"/>
          <w:sz w:val="24"/>
          <w:szCs w:val="24"/>
        </w:rPr>
      </w:pPr>
      <w:r>
        <w:rPr>
          <w:rFonts w:eastAsia="仿宋_GB2312" w:hint="eastAsia"/>
          <w:color w:val="000000"/>
          <w:kern w:val="0"/>
          <w:sz w:val="24"/>
          <w:szCs w:val="24"/>
        </w:rPr>
        <w:t xml:space="preserve">授权代表：（签字）　　　　　</w:t>
      </w:r>
      <w:r>
        <w:rPr>
          <w:rFonts w:eastAsia="仿宋_GB2312"/>
          <w:color w:val="000000"/>
          <w:kern w:val="0"/>
          <w:sz w:val="24"/>
          <w:szCs w:val="24"/>
        </w:rPr>
        <w:t xml:space="preserve">           </w:t>
      </w:r>
      <w:r>
        <w:rPr>
          <w:rFonts w:eastAsia="仿宋_GB2312" w:hint="eastAsia"/>
          <w:color w:val="000000"/>
          <w:kern w:val="0"/>
          <w:sz w:val="24"/>
          <w:szCs w:val="24"/>
        </w:rPr>
        <w:t>授权代表：（签字）</w:t>
      </w:r>
    </w:p>
    <w:p w14:paraId="6BFB124D" w14:textId="77777777" w:rsidR="000125E7" w:rsidRDefault="000125E7">
      <w:pPr>
        <w:widowControl/>
        <w:jc w:val="left"/>
        <w:rPr>
          <w:rFonts w:ascii="仿宋_GB2312" w:eastAsia="仿宋_GB2312"/>
          <w:color w:val="000000"/>
          <w:sz w:val="24"/>
        </w:rPr>
      </w:pPr>
    </w:p>
    <w:p w14:paraId="19FA01F8" w14:textId="77777777" w:rsidR="000125E7" w:rsidRDefault="000125E7">
      <w:pPr>
        <w:widowControl/>
        <w:jc w:val="left"/>
        <w:rPr>
          <w:rFonts w:ascii="仿宋_GB2312" w:eastAsia="仿宋_GB2312"/>
          <w:color w:val="000000"/>
          <w:sz w:val="24"/>
        </w:rPr>
      </w:pPr>
    </w:p>
    <w:p w14:paraId="272A5373" w14:textId="77777777" w:rsidR="000125E7" w:rsidRDefault="000125E7">
      <w:pPr>
        <w:widowControl/>
        <w:jc w:val="left"/>
        <w:rPr>
          <w:rFonts w:ascii="仿宋_GB2312" w:eastAsia="仿宋_GB2312"/>
          <w:color w:val="000000"/>
          <w:sz w:val="24"/>
        </w:rPr>
      </w:pPr>
    </w:p>
    <w:p w14:paraId="1DD019C7" w14:textId="77777777" w:rsidR="000125E7" w:rsidRDefault="0058075E">
      <w:pPr>
        <w:widowControl/>
        <w:ind w:firstLineChars="200" w:firstLine="480"/>
        <w:jc w:val="left"/>
        <w:rPr>
          <w:rFonts w:ascii="仿宋_GB2312" w:eastAsia="仿宋_GB2312"/>
          <w:color w:val="000000"/>
          <w:sz w:val="24"/>
        </w:rPr>
      </w:pPr>
      <w:r>
        <w:rPr>
          <w:rFonts w:ascii="仿宋_GB2312" w:eastAsia="仿宋_GB2312" w:hint="eastAsia"/>
          <w:color w:val="000000"/>
          <w:sz w:val="24"/>
        </w:rPr>
        <w:t>签订日期：</w:t>
      </w:r>
    </w:p>
    <w:p w14:paraId="5379A735" w14:textId="77777777" w:rsidR="000125E7" w:rsidRDefault="0058075E">
      <w:pPr>
        <w:widowControl/>
        <w:jc w:val="left"/>
        <w:rPr>
          <w:rFonts w:ascii="仿宋_GB2312" w:eastAsia="仿宋_GB2312"/>
          <w:color w:val="000000"/>
          <w:sz w:val="24"/>
        </w:rPr>
      </w:pPr>
      <w:r>
        <w:rPr>
          <w:rFonts w:ascii="仿宋_GB2312" w:eastAsia="仿宋_GB2312"/>
          <w:color w:val="000000"/>
          <w:sz w:val="24"/>
        </w:rPr>
        <w:br w:type="page"/>
      </w:r>
    </w:p>
    <w:p w14:paraId="7D1073C4" w14:textId="77777777" w:rsidR="000125E7" w:rsidRDefault="0058075E">
      <w:pPr>
        <w:keepNext/>
        <w:spacing w:line="480" w:lineRule="auto"/>
        <w:jc w:val="left"/>
        <w:rPr>
          <w:rFonts w:ascii="仿宋_GB2312" w:eastAsia="仿宋_GB2312" w:hAnsi="宋体"/>
          <w:b/>
          <w:sz w:val="24"/>
          <w:szCs w:val="24"/>
        </w:rPr>
      </w:pPr>
      <w:r>
        <w:rPr>
          <w:rFonts w:ascii="仿宋_GB2312" w:eastAsia="仿宋_GB2312" w:hAnsi="宋体"/>
          <w:b/>
          <w:sz w:val="24"/>
          <w:szCs w:val="24"/>
        </w:rPr>
        <w:lastRenderedPageBreak/>
        <w:t>附件3</w:t>
      </w:r>
      <w:r>
        <w:rPr>
          <w:rFonts w:ascii="仿宋_GB2312" w:eastAsia="仿宋_GB2312" w:hAnsi="宋体" w:hint="eastAsia"/>
          <w:b/>
          <w:sz w:val="24"/>
          <w:szCs w:val="24"/>
        </w:rPr>
        <w:t>、</w:t>
      </w:r>
      <w:r>
        <w:rPr>
          <w:rFonts w:ascii="仿宋_GB2312" w:eastAsia="仿宋_GB2312" w:hAnsi="宋体"/>
          <w:b/>
          <w:sz w:val="24"/>
          <w:szCs w:val="24"/>
        </w:rPr>
        <w:t>安全生产管理协议</w:t>
      </w:r>
    </w:p>
    <w:p w14:paraId="7B362C65" w14:textId="77777777" w:rsidR="000125E7" w:rsidRDefault="0058075E">
      <w:pPr>
        <w:widowControl/>
        <w:snapToGrid w:val="0"/>
        <w:spacing w:line="360" w:lineRule="auto"/>
        <w:jc w:val="center"/>
        <w:rPr>
          <w:rFonts w:ascii="宋体" w:hAnsi="宋体"/>
          <w:b/>
          <w:bCs/>
          <w:sz w:val="30"/>
          <w:szCs w:val="30"/>
        </w:rPr>
      </w:pPr>
      <w:bookmarkStart w:id="24" w:name="_Toc533"/>
      <w:bookmarkStart w:id="25" w:name="_Toc24271"/>
      <w:bookmarkStart w:id="26" w:name="_Toc12401"/>
      <w:r>
        <w:rPr>
          <w:rFonts w:ascii="宋体" w:hAnsi="宋体" w:hint="eastAsia"/>
          <w:b/>
          <w:bCs/>
          <w:sz w:val="30"/>
          <w:szCs w:val="30"/>
        </w:rPr>
        <w:t>安全生产管理协议</w:t>
      </w:r>
      <w:bookmarkEnd w:id="24"/>
      <w:bookmarkEnd w:id="25"/>
      <w:bookmarkEnd w:id="26"/>
    </w:p>
    <w:p w14:paraId="68522B2E" w14:textId="77777777" w:rsidR="000125E7" w:rsidRDefault="0058075E">
      <w:pPr>
        <w:snapToGrid w:val="0"/>
        <w:spacing w:line="360" w:lineRule="auto"/>
        <w:ind w:firstLineChars="200" w:firstLine="420"/>
        <w:rPr>
          <w:rFonts w:ascii="宋体" w:hAnsi="宋体"/>
          <w:szCs w:val="21"/>
        </w:rPr>
      </w:pPr>
      <w:r>
        <w:rPr>
          <w:rFonts w:ascii="宋体" w:hAnsi="宋体" w:hint="eastAsia"/>
          <w:szCs w:val="21"/>
        </w:rPr>
        <w:t>为了贯彻国家</w:t>
      </w:r>
      <w:r>
        <w:rPr>
          <w:rFonts w:ascii="宋体" w:hAnsi="宋体"/>
          <w:szCs w:val="21"/>
        </w:rPr>
        <w:t>“</w:t>
      </w:r>
      <w:r>
        <w:rPr>
          <w:rFonts w:ascii="宋体" w:hAnsi="宋体" w:hint="eastAsia"/>
          <w:szCs w:val="21"/>
        </w:rPr>
        <w:t>安全第一、预防为主、综合治理</w:t>
      </w:r>
      <w:r>
        <w:rPr>
          <w:rFonts w:ascii="宋体" w:hAnsi="宋体"/>
          <w:szCs w:val="21"/>
        </w:rPr>
        <w:t>”</w:t>
      </w:r>
      <w:r>
        <w:rPr>
          <w:rFonts w:ascii="宋体" w:hAnsi="宋体" w:hint="eastAsia"/>
          <w:szCs w:val="21"/>
        </w:rPr>
        <w:t>的安全生产方针，落实《安全生产法》第四十九条“生产经营项目、场所发包或者出租给其他单位的，生产经营单位应当与承包单位、承租单位签订专门的安全生产管理协议，或者在承包合同、租赁合同中约定各自的安全生产管理职责”及其它与安全生产有关的法律、法规，明确双方安全生产管理职责，经双方协商，签订本安全生产管理协议。</w:t>
      </w:r>
    </w:p>
    <w:p w14:paraId="334F73BB" w14:textId="77777777" w:rsidR="000125E7" w:rsidRDefault="000125E7">
      <w:pPr>
        <w:pStyle w:val="afc"/>
        <w:spacing w:before="0" w:beforeAutospacing="0" w:after="0" w:afterAutospacing="0"/>
        <w:rPr>
          <w:bCs/>
          <w:sz w:val="21"/>
          <w:szCs w:val="21"/>
        </w:rPr>
      </w:pPr>
    </w:p>
    <w:p w14:paraId="0A17959E" w14:textId="77777777" w:rsidR="000125E7" w:rsidRDefault="0058075E">
      <w:pPr>
        <w:spacing w:line="360" w:lineRule="auto"/>
        <w:rPr>
          <w:rFonts w:ascii="宋体" w:hAnsi="宋体" w:cs="宋体"/>
          <w:bCs/>
          <w:szCs w:val="21"/>
        </w:rPr>
      </w:pPr>
      <w:r>
        <w:rPr>
          <w:rFonts w:ascii="宋体" w:hAnsi="宋体" w:cs="宋体" w:hint="eastAsia"/>
          <w:bCs/>
          <w:szCs w:val="21"/>
        </w:rPr>
        <w:t>第一条、 订立责任书双方：</w:t>
      </w:r>
    </w:p>
    <w:p w14:paraId="45D38938" w14:textId="77777777" w:rsidR="000125E7" w:rsidRDefault="0058075E">
      <w:pPr>
        <w:spacing w:line="360" w:lineRule="auto"/>
        <w:rPr>
          <w:rFonts w:ascii="宋体" w:hAnsi="宋体"/>
          <w:szCs w:val="21"/>
        </w:rPr>
      </w:pPr>
      <w:r>
        <w:rPr>
          <w:rFonts w:ascii="宋体" w:hAnsi="宋体" w:hint="eastAsia"/>
          <w:szCs w:val="21"/>
        </w:rPr>
        <w:t>发包人（甲方）：</w:t>
      </w:r>
      <w:r>
        <w:rPr>
          <w:rFonts w:ascii="宋体" w:hAnsi="宋体" w:hint="eastAsia"/>
          <w:szCs w:val="21"/>
          <w:u w:val="single"/>
        </w:rPr>
        <w:t>广东粤港供水有限公司</w:t>
      </w:r>
      <w:r>
        <w:rPr>
          <w:rFonts w:ascii="宋体" w:hAnsi="宋体" w:hint="eastAsia"/>
          <w:szCs w:val="21"/>
        </w:rPr>
        <w:t xml:space="preserve"> </w:t>
      </w:r>
    </w:p>
    <w:p w14:paraId="5F43F35F" w14:textId="77777777" w:rsidR="000125E7" w:rsidRDefault="0058075E">
      <w:pPr>
        <w:spacing w:line="360" w:lineRule="auto"/>
        <w:rPr>
          <w:rFonts w:ascii="宋体" w:hAnsi="宋体"/>
          <w:szCs w:val="21"/>
          <w:u w:val="single"/>
        </w:rPr>
      </w:pPr>
      <w:r>
        <w:rPr>
          <w:rFonts w:ascii="宋体" w:hAnsi="宋体" w:hint="eastAsia"/>
          <w:szCs w:val="21"/>
        </w:rPr>
        <w:t>承包人（乙方）：</w:t>
      </w:r>
      <w:r>
        <w:rPr>
          <w:rFonts w:ascii="宋体" w:hAnsi="宋体" w:hint="eastAsia"/>
          <w:szCs w:val="21"/>
          <w:u w:val="single"/>
        </w:rPr>
        <w:t xml:space="preserve"> </w:t>
      </w:r>
      <w:r>
        <w:rPr>
          <w:rFonts w:ascii="宋体" w:hAnsi="宋体"/>
          <w:szCs w:val="21"/>
          <w:u w:val="single"/>
        </w:rPr>
        <w:t xml:space="preserve">                    </w:t>
      </w:r>
    </w:p>
    <w:p w14:paraId="4CDC6F09" w14:textId="77777777" w:rsidR="000125E7" w:rsidRDefault="000125E7">
      <w:pPr>
        <w:pStyle w:val="afc"/>
        <w:spacing w:before="0" w:beforeAutospacing="0" w:after="0" w:afterAutospacing="0"/>
        <w:rPr>
          <w:bCs/>
          <w:sz w:val="21"/>
          <w:szCs w:val="21"/>
        </w:rPr>
      </w:pPr>
    </w:p>
    <w:p w14:paraId="3F9C78D9" w14:textId="77777777" w:rsidR="000125E7" w:rsidRDefault="0058075E">
      <w:pPr>
        <w:spacing w:line="360" w:lineRule="auto"/>
        <w:rPr>
          <w:rFonts w:ascii="宋体" w:hAnsi="宋体"/>
          <w:szCs w:val="21"/>
        </w:rPr>
      </w:pPr>
      <w:r>
        <w:rPr>
          <w:rFonts w:ascii="宋体" w:hAnsi="宋体" w:cs="宋体" w:hint="eastAsia"/>
          <w:bCs/>
          <w:szCs w:val="21"/>
        </w:rPr>
        <w:t xml:space="preserve">第二条、 </w:t>
      </w:r>
      <w:r>
        <w:rPr>
          <w:rFonts w:ascii="宋体" w:hAnsi="宋体" w:hint="eastAsia"/>
          <w:szCs w:val="21"/>
        </w:rPr>
        <w:t>双方应当认真贯彻执行国家有关安全生产的政策、法律、法规和标准，强化安全意识，通过建立安全管理组织、健全安全管理制度，加强作业风险控制、落实事故预防措施，持续完善项目安全管理，实现安全生产目标。</w:t>
      </w:r>
    </w:p>
    <w:p w14:paraId="70D4E8BB" w14:textId="77777777" w:rsidR="000125E7" w:rsidRDefault="000125E7">
      <w:pPr>
        <w:rPr>
          <w:rFonts w:ascii="宋体" w:hAnsi="宋体" w:cs="宋体"/>
          <w:bCs/>
          <w:szCs w:val="21"/>
        </w:rPr>
      </w:pPr>
    </w:p>
    <w:p w14:paraId="32F14E36" w14:textId="77777777" w:rsidR="000125E7" w:rsidRDefault="0058075E">
      <w:pPr>
        <w:spacing w:line="360" w:lineRule="auto"/>
        <w:rPr>
          <w:rFonts w:ascii="宋体" w:hAnsi="宋体" w:cs="宋体"/>
          <w:bCs/>
          <w:szCs w:val="21"/>
        </w:rPr>
      </w:pPr>
      <w:r>
        <w:rPr>
          <w:rFonts w:ascii="宋体" w:hAnsi="宋体" w:cs="宋体" w:hint="eastAsia"/>
          <w:bCs/>
          <w:szCs w:val="21"/>
        </w:rPr>
        <w:t>第三条、 安全生产管理协议有效期限：</w:t>
      </w:r>
    </w:p>
    <w:p w14:paraId="6E524641" w14:textId="77777777" w:rsidR="000125E7" w:rsidRDefault="0058075E">
      <w:pPr>
        <w:snapToGrid w:val="0"/>
        <w:spacing w:line="360" w:lineRule="auto"/>
        <w:rPr>
          <w:rFonts w:ascii="宋体" w:hAnsi="宋体"/>
          <w:szCs w:val="21"/>
        </w:rPr>
      </w:pPr>
      <w:r>
        <w:rPr>
          <w:rFonts w:ascii="宋体" w:hAnsi="宋体" w:hint="eastAsia"/>
          <w:szCs w:val="21"/>
        </w:rPr>
        <w:t>本协议有效期与合同有效期（含质保期）一致。</w:t>
      </w:r>
    </w:p>
    <w:p w14:paraId="655E273E" w14:textId="77777777" w:rsidR="000125E7" w:rsidRDefault="000125E7">
      <w:pPr>
        <w:pStyle w:val="afc"/>
        <w:spacing w:before="0" w:beforeAutospacing="0" w:after="0" w:afterAutospacing="0"/>
        <w:rPr>
          <w:bCs/>
          <w:sz w:val="21"/>
          <w:szCs w:val="21"/>
        </w:rPr>
      </w:pPr>
    </w:p>
    <w:p w14:paraId="68146AA2" w14:textId="77777777" w:rsidR="000125E7" w:rsidRDefault="0058075E">
      <w:pPr>
        <w:spacing w:line="360" w:lineRule="auto"/>
        <w:rPr>
          <w:rFonts w:ascii="宋体" w:hAnsi="宋体" w:cs="宋体"/>
          <w:bCs/>
          <w:szCs w:val="21"/>
        </w:rPr>
      </w:pPr>
      <w:r>
        <w:rPr>
          <w:rFonts w:ascii="宋体" w:hAnsi="宋体" w:cs="宋体" w:hint="eastAsia"/>
          <w:bCs/>
          <w:szCs w:val="21"/>
        </w:rPr>
        <w:t>第四条、 发包人责任及义务：</w:t>
      </w:r>
    </w:p>
    <w:p w14:paraId="724BC561" w14:textId="77777777" w:rsidR="000125E7" w:rsidRDefault="0058075E">
      <w:pPr>
        <w:widowControl/>
        <w:spacing w:line="360" w:lineRule="auto"/>
        <w:jc w:val="left"/>
        <w:rPr>
          <w:rFonts w:ascii="宋体" w:hAnsi="宋体"/>
          <w:szCs w:val="21"/>
        </w:rPr>
      </w:pPr>
      <w:r>
        <w:rPr>
          <w:rFonts w:ascii="宋体" w:hAnsi="宋体" w:hint="eastAsia"/>
          <w:szCs w:val="21"/>
        </w:rPr>
        <w:t>1. 对承包人现场安全生产和文明施工情况、履行合同安全相关条款及安全生产责任情况组织考核、监督检查。</w:t>
      </w:r>
    </w:p>
    <w:p w14:paraId="5FE01618" w14:textId="77777777" w:rsidR="000125E7" w:rsidRDefault="0058075E">
      <w:pPr>
        <w:widowControl/>
        <w:numPr>
          <w:ilvl w:val="0"/>
          <w:numId w:val="5"/>
        </w:numPr>
        <w:spacing w:line="360" w:lineRule="auto"/>
        <w:jc w:val="left"/>
        <w:rPr>
          <w:rFonts w:ascii="宋体" w:hAnsi="宋体"/>
          <w:szCs w:val="21"/>
        </w:rPr>
      </w:pPr>
      <w:r>
        <w:rPr>
          <w:rFonts w:ascii="宋体" w:hAnsi="宋体" w:hint="eastAsia"/>
          <w:szCs w:val="21"/>
        </w:rPr>
        <w:t>及时协调和解决影响安全生产重大问题。</w:t>
      </w:r>
    </w:p>
    <w:p w14:paraId="32BC7A4D" w14:textId="77777777" w:rsidR="000125E7" w:rsidRDefault="0058075E">
      <w:pPr>
        <w:widowControl/>
        <w:numPr>
          <w:ilvl w:val="0"/>
          <w:numId w:val="5"/>
        </w:numPr>
        <w:spacing w:line="360" w:lineRule="auto"/>
        <w:jc w:val="left"/>
        <w:rPr>
          <w:rFonts w:ascii="宋体" w:hAnsi="宋体"/>
          <w:szCs w:val="21"/>
        </w:rPr>
      </w:pPr>
      <w:r>
        <w:rPr>
          <w:rFonts w:ascii="宋体" w:hAnsi="宋体"/>
          <w:szCs w:val="21"/>
        </w:rPr>
        <w:t>及时向</w:t>
      </w:r>
      <w:r>
        <w:rPr>
          <w:rFonts w:ascii="宋体" w:hAnsi="宋体" w:hint="eastAsia"/>
          <w:szCs w:val="21"/>
        </w:rPr>
        <w:t>承包人</w:t>
      </w:r>
      <w:r>
        <w:rPr>
          <w:rFonts w:ascii="宋体" w:hAnsi="宋体"/>
          <w:szCs w:val="21"/>
        </w:rPr>
        <w:t>传达</w:t>
      </w:r>
      <w:r>
        <w:rPr>
          <w:rFonts w:ascii="宋体" w:hAnsi="宋体" w:hint="eastAsia"/>
          <w:szCs w:val="21"/>
        </w:rPr>
        <w:t>发包人</w:t>
      </w:r>
      <w:r>
        <w:rPr>
          <w:rFonts w:ascii="宋体" w:hAnsi="宋体"/>
          <w:szCs w:val="21"/>
        </w:rPr>
        <w:t>关于安全生产的文件精神、要求。</w:t>
      </w:r>
    </w:p>
    <w:p w14:paraId="03AC9ED0" w14:textId="77777777" w:rsidR="000125E7" w:rsidRDefault="000125E7">
      <w:pPr>
        <w:pStyle w:val="afc"/>
        <w:spacing w:before="0" w:beforeAutospacing="0" w:after="0" w:afterAutospacing="0"/>
        <w:rPr>
          <w:bCs/>
          <w:sz w:val="21"/>
          <w:szCs w:val="21"/>
        </w:rPr>
      </w:pPr>
    </w:p>
    <w:p w14:paraId="105545F1" w14:textId="77777777" w:rsidR="000125E7" w:rsidRDefault="0058075E">
      <w:pPr>
        <w:spacing w:line="360" w:lineRule="auto"/>
        <w:rPr>
          <w:rFonts w:ascii="宋体" w:hAnsi="宋体" w:cs="宋体"/>
          <w:bCs/>
          <w:szCs w:val="21"/>
        </w:rPr>
      </w:pPr>
      <w:r>
        <w:rPr>
          <w:rFonts w:ascii="宋体" w:hAnsi="宋体" w:cs="宋体" w:hint="eastAsia"/>
          <w:bCs/>
          <w:szCs w:val="21"/>
        </w:rPr>
        <w:t>第五条、 承包人责任及义务</w:t>
      </w:r>
    </w:p>
    <w:p w14:paraId="3268E0C1" w14:textId="77777777" w:rsidR="000125E7" w:rsidRDefault="0058075E">
      <w:pPr>
        <w:widowControl/>
        <w:numPr>
          <w:ilvl w:val="0"/>
          <w:numId w:val="6"/>
        </w:numPr>
        <w:spacing w:line="360" w:lineRule="auto"/>
        <w:ind w:left="0" w:firstLine="0"/>
        <w:jc w:val="left"/>
        <w:rPr>
          <w:rFonts w:ascii="宋体" w:hAnsi="宋体"/>
          <w:szCs w:val="21"/>
        </w:rPr>
      </w:pPr>
      <w:r>
        <w:rPr>
          <w:rFonts w:ascii="宋体" w:hAnsi="宋体" w:hint="eastAsia"/>
          <w:szCs w:val="21"/>
        </w:rPr>
        <w:t>本工程期间，承包人对其本单位及合同范围内的施工现场安全生产负总责，对现场施工安全实施综合管理，由于承包人责任导致的事故损失及责任由承包人承担。</w:t>
      </w:r>
    </w:p>
    <w:p w14:paraId="7C831A69" w14:textId="77777777" w:rsidR="000125E7" w:rsidRDefault="0058075E">
      <w:pPr>
        <w:widowControl/>
        <w:numPr>
          <w:ilvl w:val="0"/>
          <w:numId w:val="6"/>
        </w:numPr>
        <w:spacing w:line="360" w:lineRule="auto"/>
        <w:ind w:left="0" w:firstLine="0"/>
        <w:jc w:val="left"/>
        <w:rPr>
          <w:rFonts w:ascii="宋体" w:hAnsi="宋体"/>
          <w:szCs w:val="21"/>
        </w:rPr>
      </w:pPr>
      <w:r>
        <w:rPr>
          <w:rFonts w:ascii="宋体" w:hAnsi="宋体" w:hint="eastAsia"/>
          <w:szCs w:val="21"/>
        </w:rPr>
        <w:t>承包人必须遵守国家有关安全生产的法律、法规、规定和标准，遵守发包人有关安全生产和文明施工的规定，并接受发包人组织的安全监督检查。对发包人监督检查中提出的限期整改要求，承包人应当按照期限及时整改，及时反馈。</w:t>
      </w:r>
    </w:p>
    <w:p w14:paraId="4C99273A" w14:textId="77777777" w:rsidR="000125E7" w:rsidRDefault="0058075E">
      <w:pPr>
        <w:widowControl/>
        <w:numPr>
          <w:ilvl w:val="0"/>
          <w:numId w:val="6"/>
        </w:numPr>
        <w:spacing w:line="360" w:lineRule="auto"/>
        <w:ind w:left="0" w:firstLine="0"/>
        <w:jc w:val="left"/>
        <w:rPr>
          <w:rFonts w:ascii="宋体" w:hAnsi="宋体"/>
          <w:szCs w:val="21"/>
        </w:rPr>
      </w:pPr>
      <w:r>
        <w:rPr>
          <w:rFonts w:ascii="宋体" w:hAnsi="宋体" w:hint="eastAsia"/>
          <w:szCs w:val="21"/>
        </w:rPr>
        <w:t>承包人应当按照国家法律法规和本合同要求，建立适合本工程项目安全生产管理要求的安全生产管理机构，</w:t>
      </w:r>
      <w:r>
        <w:rPr>
          <w:rFonts w:ascii="宋体" w:hAnsi="宋体"/>
          <w:szCs w:val="21"/>
        </w:rPr>
        <w:t>配备</w:t>
      </w:r>
      <w:r>
        <w:rPr>
          <w:rFonts w:ascii="宋体" w:hAnsi="宋体" w:hint="eastAsia"/>
          <w:szCs w:val="21"/>
        </w:rPr>
        <w:t>具备资质的</w:t>
      </w:r>
      <w:r>
        <w:rPr>
          <w:rFonts w:ascii="宋体" w:hAnsi="宋体"/>
          <w:szCs w:val="21"/>
        </w:rPr>
        <w:t>专职安全生产管理人员</w:t>
      </w:r>
      <w:r>
        <w:rPr>
          <w:rFonts w:ascii="宋体" w:hAnsi="宋体" w:hint="eastAsia"/>
          <w:szCs w:val="21"/>
        </w:rPr>
        <w:t>，落实各级人员的安全生产责任，制定包括安全生产责任制、安全教育和培训制度、安全技术交底制度、安全检查和隐患整改制</w:t>
      </w:r>
      <w:r>
        <w:rPr>
          <w:rFonts w:ascii="宋体" w:hAnsi="宋体" w:hint="eastAsia"/>
          <w:szCs w:val="21"/>
        </w:rPr>
        <w:lastRenderedPageBreak/>
        <w:t>度、事故报告、应急预案等方面的安全生产管理制度以及适用的安全技术操作规程。上述制度或管理文件的正式文本应当在施工现场备案，并在本合同签订生效后一个月内提交发包人告知性备案。上述制度或管理文件如有升版的，应在升版后一个月内将最新版文件提交发包人。</w:t>
      </w:r>
    </w:p>
    <w:p w14:paraId="2A82CA4B" w14:textId="77777777" w:rsidR="000125E7" w:rsidRDefault="0058075E">
      <w:pPr>
        <w:widowControl/>
        <w:numPr>
          <w:ilvl w:val="0"/>
          <w:numId w:val="6"/>
        </w:numPr>
        <w:spacing w:line="360" w:lineRule="auto"/>
        <w:ind w:left="0" w:firstLine="0"/>
        <w:jc w:val="left"/>
        <w:rPr>
          <w:rFonts w:ascii="宋体" w:hAnsi="宋体"/>
          <w:szCs w:val="21"/>
        </w:rPr>
      </w:pPr>
      <w:r>
        <w:rPr>
          <w:rFonts w:ascii="宋体" w:hAnsi="宋体" w:hint="eastAsia"/>
          <w:szCs w:val="21"/>
        </w:rPr>
        <w:t>承包人应当严格落实作业劳动防护措施，为作业人员提供必要的、合格的劳动防护用品，并督促所有作业人员都按规定佩带或使用。</w:t>
      </w:r>
    </w:p>
    <w:p w14:paraId="76975A23" w14:textId="77777777" w:rsidR="000125E7" w:rsidRDefault="0058075E">
      <w:pPr>
        <w:widowControl/>
        <w:numPr>
          <w:ilvl w:val="0"/>
          <w:numId w:val="6"/>
        </w:numPr>
        <w:spacing w:line="360" w:lineRule="auto"/>
        <w:ind w:left="0" w:firstLine="0"/>
        <w:jc w:val="left"/>
        <w:rPr>
          <w:rFonts w:ascii="宋体" w:hAnsi="宋体"/>
          <w:szCs w:val="21"/>
        </w:rPr>
      </w:pPr>
      <w:r>
        <w:rPr>
          <w:rFonts w:ascii="宋体" w:hAnsi="宋体" w:hint="eastAsia"/>
          <w:szCs w:val="21"/>
        </w:rPr>
        <w:t>承包人应当为作业人员办理工伤保险和意外伤害保险。</w:t>
      </w:r>
    </w:p>
    <w:p w14:paraId="2769E814" w14:textId="77777777" w:rsidR="000125E7" w:rsidRDefault="0058075E">
      <w:pPr>
        <w:widowControl/>
        <w:numPr>
          <w:ilvl w:val="0"/>
          <w:numId w:val="6"/>
        </w:numPr>
        <w:spacing w:line="360" w:lineRule="auto"/>
        <w:ind w:left="0" w:firstLine="0"/>
        <w:rPr>
          <w:rFonts w:ascii="宋体" w:hAnsi="宋体"/>
          <w:szCs w:val="21"/>
        </w:rPr>
      </w:pPr>
      <w:r>
        <w:rPr>
          <w:rFonts w:ascii="宋体" w:hAnsi="宋体" w:hint="eastAsia"/>
          <w:szCs w:val="21"/>
        </w:rPr>
        <w:t>工程开工前，承包人应接受发包人组织的安全监督和开工安全条件审查。</w:t>
      </w:r>
    </w:p>
    <w:p w14:paraId="24F90861" w14:textId="77777777" w:rsidR="000125E7" w:rsidRDefault="0058075E">
      <w:pPr>
        <w:widowControl/>
        <w:numPr>
          <w:ilvl w:val="0"/>
          <w:numId w:val="6"/>
        </w:numPr>
        <w:spacing w:line="360" w:lineRule="auto"/>
        <w:ind w:left="0" w:firstLine="0"/>
        <w:jc w:val="left"/>
        <w:rPr>
          <w:rFonts w:ascii="宋体" w:hAnsi="宋体"/>
          <w:szCs w:val="24"/>
        </w:rPr>
      </w:pPr>
      <w:r>
        <w:rPr>
          <w:rFonts w:ascii="宋体" w:hAnsi="宋体" w:hint="eastAsia"/>
          <w:szCs w:val="24"/>
        </w:rPr>
        <w:t>本工程项目施工期间，承包人应建立工业安全管理指标控制体系，对</w:t>
      </w:r>
      <w:r>
        <w:rPr>
          <w:rFonts w:ascii="宋体" w:hAnsi="宋体" w:hint="eastAsia"/>
          <w:szCs w:val="21"/>
        </w:rPr>
        <w:t>各类事故、事件、隐患、违章、</w:t>
      </w:r>
      <w:r>
        <w:rPr>
          <w:rFonts w:ascii="宋体" w:hAnsi="宋体" w:hint="eastAsia"/>
        </w:rPr>
        <w:t>安全管理缺陷和财产损失事件</w:t>
      </w:r>
      <w:r>
        <w:rPr>
          <w:rFonts w:ascii="宋体" w:hAnsi="宋体" w:hint="eastAsia"/>
          <w:szCs w:val="24"/>
        </w:rPr>
        <w:t>进行控制。</w:t>
      </w:r>
    </w:p>
    <w:p w14:paraId="00C3452A" w14:textId="77777777" w:rsidR="000125E7" w:rsidRDefault="000125E7">
      <w:pPr>
        <w:spacing w:line="360" w:lineRule="auto"/>
        <w:rPr>
          <w:rFonts w:ascii="宋体" w:hAnsi="宋体" w:cs="宋体"/>
          <w:bCs/>
          <w:szCs w:val="21"/>
        </w:rPr>
      </w:pPr>
    </w:p>
    <w:p w14:paraId="5E40FA27" w14:textId="77777777" w:rsidR="000125E7" w:rsidRDefault="0058075E">
      <w:pPr>
        <w:spacing w:line="360" w:lineRule="auto"/>
        <w:rPr>
          <w:rFonts w:ascii="宋体" w:hAnsi="宋体" w:cs="宋体"/>
          <w:bCs/>
          <w:szCs w:val="21"/>
        </w:rPr>
      </w:pPr>
      <w:r>
        <w:rPr>
          <w:rFonts w:ascii="宋体" w:hAnsi="宋体" w:cs="宋体" w:hint="eastAsia"/>
          <w:bCs/>
          <w:szCs w:val="21"/>
        </w:rPr>
        <w:t>第六条、 安全生产管理指标：</w:t>
      </w:r>
    </w:p>
    <w:p w14:paraId="7DC99636" w14:textId="77777777" w:rsidR="000125E7" w:rsidRDefault="0058075E">
      <w:pPr>
        <w:widowControl/>
        <w:spacing w:line="360" w:lineRule="auto"/>
        <w:ind w:firstLineChars="200" w:firstLine="420"/>
        <w:jc w:val="left"/>
        <w:rPr>
          <w:rFonts w:ascii="宋体" w:hAnsi="宋体"/>
          <w:szCs w:val="21"/>
        </w:rPr>
      </w:pPr>
      <w:r>
        <w:rPr>
          <w:rFonts w:ascii="宋体" w:hAnsi="宋体" w:hint="eastAsia"/>
          <w:szCs w:val="21"/>
        </w:rPr>
        <w:t>本工程项目施工/安装期间，承包人应当加强施工安全管理，预防和减少施工作业风险，并努力实现如下安全生产管理目标和考核指标：</w:t>
      </w:r>
    </w:p>
    <w:p w14:paraId="39949E70" w14:textId="77777777" w:rsidR="000125E7" w:rsidRDefault="0058075E">
      <w:pPr>
        <w:widowControl/>
        <w:numPr>
          <w:ilvl w:val="0"/>
          <w:numId w:val="7"/>
        </w:numPr>
        <w:spacing w:line="360" w:lineRule="auto"/>
        <w:jc w:val="left"/>
        <w:rPr>
          <w:rFonts w:ascii="宋体" w:hAnsi="宋体"/>
          <w:szCs w:val="21"/>
        </w:rPr>
      </w:pPr>
      <w:r>
        <w:rPr>
          <w:rFonts w:ascii="宋体" w:hAnsi="宋体"/>
          <w:szCs w:val="21"/>
        </w:rPr>
        <w:t>不发生</w:t>
      </w:r>
      <w:r>
        <w:rPr>
          <w:rFonts w:ascii="宋体" w:hAnsi="宋体" w:hint="eastAsia"/>
          <w:szCs w:val="21"/>
        </w:rPr>
        <w:t>重伤及</w:t>
      </w:r>
      <w:r>
        <w:rPr>
          <w:rFonts w:ascii="宋体" w:hAnsi="宋体"/>
          <w:szCs w:val="21"/>
        </w:rPr>
        <w:t>死亡</w:t>
      </w:r>
      <w:r>
        <w:rPr>
          <w:rFonts w:ascii="宋体" w:hAnsi="宋体" w:hint="eastAsia"/>
          <w:szCs w:val="21"/>
        </w:rPr>
        <w:t>安全生产责任</w:t>
      </w:r>
      <w:r>
        <w:rPr>
          <w:rFonts w:ascii="宋体" w:hAnsi="宋体"/>
          <w:szCs w:val="21"/>
        </w:rPr>
        <w:t>事故。</w:t>
      </w:r>
    </w:p>
    <w:p w14:paraId="158EFC3E" w14:textId="77777777" w:rsidR="000125E7" w:rsidRDefault="0058075E">
      <w:pPr>
        <w:widowControl/>
        <w:numPr>
          <w:ilvl w:val="0"/>
          <w:numId w:val="7"/>
        </w:numPr>
        <w:spacing w:line="360" w:lineRule="auto"/>
        <w:jc w:val="left"/>
        <w:rPr>
          <w:rFonts w:ascii="宋体" w:hAnsi="宋体"/>
          <w:szCs w:val="21"/>
        </w:rPr>
      </w:pPr>
      <w:r>
        <w:rPr>
          <w:rFonts w:ascii="宋体" w:hAnsi="宋体"/>
          <w:szCs w:val="21"/>
        </w:rPr>
        <w:t>不发生</w:t>
      </w:r>
      <w:r>
        <w:rPr>
          <w:rFonts w:ascii="宋体" w:hAnsi="宋体" w:hint="eastAsia"/>
          <w:szCs w:val="21"/>
        </w:rPr>
        <w:t>经济损失</w:t>
      </w:r>
      <w:r>
        <w:rPr>
          <w:rFonts w:ascii="宋体" w:hAnsi="宋体"/>
          <w:szCs w:val="21"/>
        </w:rPr>
        <w:t>5</w:t>
      </w:r>
      <w:r>
        <w:rPr>
          <w:rFonts w:ascii="宋体" w:hAnsi="宋体" w:hint="eastAsia"/>
          <w:szCs w:val="21"/>
        </w:rPr>
        <w:t>万元以上安全生产责任</w:t>
      </w:r>
      <w:r>
        <w:rPr>
          <w:rFonts w:ascii="宋体" w:hAnsi="宋体"/>
          <w:szCs w:val="21"/>
        </w:rPr>
        <w:t>事故。</w:t>
      </w:r>
    </w:p>
    <w:p w14:paraId="296F89ED" w14:textId="77777777" w:rsidR="000125E7" w:rsidRDefault="0058075E">
      <w:pPr>
        <w:widowControl/>
        <w:numPr>
          <w:ilvl w:val="0"/>
          <w:numId w:val="7"/>
        </w:numPr>
        <w:spacing w:line="360" w:lineRule="auto"/>
        <w:jc w:val="left"/>
        <w:rPr>
          <w:rFonts w:ascii="宋体" w:hAnsi="宋体"/>
          <w:szCs w:val="21"/>
        </w:rPr>
      </w:pPr>
      <w:r>
        <w:rPr>
          <w:rFonts w:ascii="宋体" w:hAnsi="宋体" w:hint="eastAsia"/>
          <w:szCs w:val="21"/>
        </w:rPr>
        <w:t>不发生</w:t>
      </w:r>
      <w:r>
        <w:rPr>
          <w:rFonts w:ascii="宋体" w:hAnsi="宋体"/>
          <w:szCs w:val="21"/>
        </w:rPr>
        <w:t>质量</w:t>
      </w:r>
      <w:r>
        <w:rPr>
          <w:rFonts w:ascii="宋体" w:hAnsi="宋体" w:hint="eastAsia"/>
          <w:szCs w:val="21"/>
        </w:rPr>
        <w:t>问题引发的安全</w:t>
      </w:r>
      <w:r>
        <w:rPr>
          <w:rFonts w:ascii="宋体" w:hAnsi="宋体"/>
          <w:szCs w:val="21"/>
        </w:rPr>
        <w:t>事故</w:t>
      </w:r>
      <w:r>
        <w:rPr>
          <w:rFonts w:ascii="宋体" w:hAnsi="宋体" w:hint="eastAsia"/>
          <w:szCs w:val="21"/>
        </w:rPr>
        <w:t>，不发生因弄虚作假、违规操作造成的较大影响的质量事件。</w:t>
      </w:r>
    </w:p>
    <w:p w14:paraId="370B13CD" w14:textId="77777777" w:rsidR="000125E7" w:rsidRDefault="0058075E">
      <w:pPr>
        <w:widowControl/>
        <w:numPr>
          <w:ilvl w:val="0"/>
          <w:numId w:val="7"/>
        </w:numPr>
        <w:spacing w:line="360" w:lineRule="auto"/>
        <w:jc w:val="left"/>
        <w:rPr>
          <w:rFonts w:ascii="宋体" w:hAnsi="宋体"/>
          <w:szCs w:val="21"/>
        </w:rPr>
      </w:pPr>
      <w:r>
        <w:rPr>
          <w:rFonts w:ascii="宋体" w:hAnsi="宋体"/>
          <w:szCs w:val="21"/>
        </w:rPr>
        <w:t>不发生</w:t>
      </w:r>
      <w:r>
        <w:rPr>
          <w:rFonts w:ascii="宋体" w:hAnsi="宋体" w:hint="eastAsia"/>
          <w:szCs w:val="21"/>
        </w:rPr>
        <w:t>安全生产</w:t>
      </w:r>
      <w:r>
        <w:rPr>
          <w:rFonts w:ascii="宋体" w:hAnsi="宋体"/>
          <w:szCs w:val="21"/>
        </w:rPr>
        <w:t>外部行政处罚事件。</w:t>
      </w:r>
    </w:p>
    <w:p w14:paraId="3F037CFC" w14:textId="77777777" w:rsidR="000125E7" w:rsidRDefault="0058075E">
      <w:pPr>
        <w:widowControl/>
        <w:numPr>
          <w:ilvl w:val="0"/>
          <w:numId w:val="7"/>
        </w:numPr>
        <w:spacing w:line="360" w:lineRule="auto"/>
        <w:jc w:val="left"/>
        <w:rPr>
          <w:rFonts w:ascii="宋体" w:hAnsi="宋体"/>
          <w:szCs w:val="21"/>
        </w:rPr>
      </w:pPr>
      <w:r>
        <w:rPr>
          <w:rFonts w:ascii="宋体" w:hAnsi="宋体" w:hint="eastAsia"/>
          <w:szCs w:val="21"/>
        </w:rPr>
        <w:t>新员工入司三级安全教育率、转岗安全教育率100%；</w:t>
      </w:r>
      <w:r>
        <w:rPr>
          <w:rFonts w:ascii="宋体" w:hAnsi="宋体"/>
          <w:szCs w:val="21"/>
        </w:rPr>
        <w:t>项目负责人、专职安全管理人员、特种作业人员持证上岗率达100%。</w:t>
      </w:r>
    </w:p>
    <w:p w14:paraId="03DE9D67" w14:textId="77777777" w:rsidR="000125E7" w:rsidRDefault="0058075E">
      <w:pPr>
        <w:widowControl/>
        <w:numPr>
          <w:ilvl w:val="0"/>
          <w:numId w:val="7"/>
        </w:numPr>
        <w:spacing w:line="360" w:lineRule="auto"/>
        <w:jc w:val="left"/>
        <w:rPr>
          <w:rFonts w:ascii="宋体" w:hAnsi="宋体"/>
          <w:szCs w:val="21"/>
        </w:rPr>
      </w:pPr>
      <w:r>
        <w:rPr>
          <w:rFonts w:ascii="宋体" w:hAnsi="宋体"/>
          <w:szCs w:val="21"/>
        </w:rPr>
        <w:t>各类安全整改要求文件按期关闭率达到100%。</w:t>
      </w:r>
    </w:p>
    <w:p w14:paraId="0E492155" w14:textId="77777777" w:rsidR="000125E7" w:rsidRDefault="0058075E">
      <w:pPr>
        <w:widowControl/>
        <w:numPr>
          <w:ilvl w:val="0"/>
          <w:numId w:val="7"/>
        </w:numPr>
        <w:spacing w:line="360" w:lineRule="auto"/>
        <w:jc w:val="left"/>
        <w:rPr>
          <w:rFonts w:ascii="宋体" w:hAnsi="宋体"/>
          <w:szCs w:val="21"/>
        </w:rPr>
      </w:pPr>
      <w:r>
        <w:rPr>
          <w:rFonts w:ascii="宋体" w:hAnsi="宋体" w:hint="eastAsia"/>
          <w:szCs w:val="21"/>
        </w:rPr>
        <w:t>安全</w:t>
      </w:r>
      <w:r>
        <w:rPr>
          <w:rFonts w:ascii="宋体" w:hAnsi="宋体"/>
          <w:szCs w:val="21"/>
        </w:rPr>
        <w:t>设施</w:t>
      </w:r>
      <w:r>
        <w:rPr>
          <w:rFonts w:ascii="宋体" w:hAnsi="宋体" w:hint="eastAsia"/>
          <w:szCs w:val="21"/>
        </w:rPr>
        <w:t>与主体工程“三同时”执行率</w:t>
      </w:r>
      <w:r>
        <w:rPr>
          <w:rFonts w:ascii="宋体" w:hAnsi="宋体"/>
          <w:szCs w:val="21"/>
        </w:rPr>
        <w:t>100%</w:t>
      </w:r>
      <w:r>
        <w:rPr>
          <w:rFonts w:ascii="宋体" w:hAnsi="宋体" w:hint="eastAsia"/>
          <w:szCs w:val="21"/>
        </w:rPr>
        <w:t>。</w:t>
      </w:r>
    </w:p>
    <w:p w14:paraId="2690741A" w14:textId="77777777" w:rsidR="000125E7" w:rsidRDefault="0058075E">
      <w:pPr>
        <w:widowControl/>
        <w:numPr>
          <w:ilvl w:val="0"/>
          <w:numId w:val="7"/>
        </w:numPr>
        <w:spacing w:line="360" w:lineRule="auto"/>
        <w:jc w:val="left"/>
        <w:rPr>
          <w:rFonts w:ascii="宋体" w:hAnsi="宋体"/>
          <w:szCs w:val="21"/>
        </w:rPr>
      </w:pPr>
      <w:r>
        <w:rPr>
          <w:rFonts w:ascii="宋体" w:hAnsi="宋体" w:hint="eastAsia"/>
          <w:szCs w:val="21"/>
        </w:rPr>
        <w:t>安全生产责任书签订率100%。</w:t>
      </w:r>
    </w:p>
    <w:p w14:paraId="0EC2C218" w14:textId="77777777" w:rsidR="000125E7" w:rsidRDefault="0058075E">
      <w:pPr>
        <w:widowControl/>
        <w:numPr>
          <w:ilvl w:val="0"/>
          <w:numId w:val="7"/>
        </w:numPr>
        <w:spacing w:line="360" w:lineRule="auto"/>
        <w:jc w:val="left"/>
        <w:rPr>
          <w:rFonts w:ascii="宋体" w:hAnsi="宋体"/>
          <w:szCs w:val="21"/>
        </w:rPr>
      </w:pPr>
      <w:r>
        <w:rPr>
          <w:rFonts w:ascii="宋体" w:hAnsi="宋体" w:hint="eastAsia"/>
          <w:szCs w:val="21"/>
        </w:rPr>
        <w:t>特种设备按规定安装告知、登记、定期年检，执行完成率达到100%。</w:t>
      </w:r>
    </w:p>
    <w:p w14:paraId="609CD27B" w14:textId="77777777" w:rsidR="000125E7" w:rsidRDefault="0058075E">
      <w:pPr>
        <w:widowControl/>
        <w:numPr>
          <w:ilvl w:val="0"/>
          <w:numId w:val="7"/>
        </w:numPr>
        <w:spacing w:line="360" w:lineRule="auto"/>
        <w:jc w:val="left"/>
        <w:rPr>
          <w:rFonts w:ascii="宋体" w:hAnsi="宋体"/>
          <w:szCs w:val="21"/>
        </w:rPr>
      </w:pPr>
      <w:r>
        <w:rPr>
          <w:rFonts w:ascii="宋体" w:hAnsi="宋体" w:hint="eastAsia"/>
          <w:szCs w:val="21"/>
        </w:rPr>
        <w:t>按规定报送重大危险源评估报告及专项应急预案。</w:t>
      </w:r>
    </w:p>
    <w:p w14:paraId="7B43A8A0" w14:textId="77777777" w:rsidR="000125E7" w:rsidRDefault="0058075E">
      <w:pPr>
        <w:widowControl/>
        <w:numPr>
          <w:ilvl w:val="0"/>
          <w:numId w:val="7"/>
        </w:numPr>
        <w:spacing w:line="360" w:lineRule="auto"/>
        <w:jc w:val="left"/>
        <w:rPr>
          <w:rFonts w:ascii="宋体" w:hAnsi="宋体"/>
          <w:szCs w:val="21"/>
        </w:rPr>
      </w:pPr>
      <w:r>
        <w:rPr>
          <w:rFonts w:ascii="宋体" w:hAnsi="宋体" w:hint="eastAsia"/>
          <w:szCs w:val="21"/>
        </w:rPr>
        <w:t>安全管理人员按计划到岗率100%，并满足施工安全管理需要。</w:t>
      </w:r>
    </w:p>
    <w:p w14:paraId="6DA8EA33" w14:textId="77777777" w:rsidR="000125E7" w:rsidRDefault="000125E7">
      <w:pPr>
        <w:spacing w:line="360" w:lineRule="auto"/>
        <w:rPr>
          <w:rFonts w:ascii="宋体" w:hAnsi="宋体" w:cs="宋体"/>
          <w:bCs/>
          <w:szCs w:val="21"/>
        </w:rPr>
      </w:pPr>
    </w:p>
    <w:p w14:paraId="042D8BE9" w14:textId="77777777" w:rsidR="000125E7" w:rsidRDefault="0058075E">
      <w:pPr>
        <w:spacing w:line="360" w:lineRule="auto"/>
        <w:rPr>
          <w:rFonts w:ascii="宋体" w:hAnsi="宋体" w:cs="宋体"/>
          <w:bCs/>
          <w:szCs w:val="21"/>
        </w:rPr>
      </w:pPr>
      <w:r>
        <w:rPr>
          <w:rFonts w:ascii="宋体" w:hAnsi="宋体" w:cs="宋体" w:hint="eastAsia"/>
          <w:bCs/>
          <w:szCs w:val="21"/>
        </w:rPr>
        <w:t>第七条、 考核</w:t>
      </w:r>
    </w:p>
    <w:p w14:paraId="625D13FA" w14:textId="77777777" w:rsidR="000125E7" w:rsidRDefault="0058075E">
      <w:pPr>
        <w:widowControl/>
        <w:numPr>
          <w:ilvl w:val="0"/>
          <w:numId w:val="8"/>
        </w:numPr>
        <w:spacing w:line="360" w:lineRule="auto"/>
        <w:jc w:val="left"/>
        <w:rPr>
          <w:rFonts w:ascii="宋体" w:hAnsi="宋体"/>
          <w:szCs w:val="21"/>
        </w:rPr>
      </w:pPr>
      <w:r>
        <w:rPr>
          <w:rFonts w:ascii="宋体" w:hAnsi="宋体" w:hint="eastAsia"/>
          <w:szCs w:val="21"/>
        </w:rPr>
        <w:t>承包人在工程施工期间未能按照国家有关安全生产的法律、法规、标准以及发包人颁布的有关安全管理规定履行现场安全管理责任，发包人或受发包人委托的监理单位有权向承包人签发各类安全整改要求文件。承包人必须按期完成安全整改要求文件确定的整改措施，并及时将整改措施完成情况报发包人。整改措施经发包人审查认可后方可关闭安全整改要求文件。</w:t>
      </w:r>
    </w:p>
    <w:p w14:paraId="27D44FB7" w14:textId="77777777" w:rsidR="000125E7" w:rsidRDefault="0058075E">
      <w:pPr>
        <w:widowControl/>
        <w:numPr>
          <w:ilvl w:val="0"/>
          <w:numId w:val="8"/>
        </w:numPr>
        <w:spacing w:line="360" w:lineRule="auto"/>
        <w:rPr>
          <w:rFonts w:ascii="宋体" w:hAnsi="宋体"/>
          <w:szCs w:val="21"/>
        </w:rPr>
      </w:pPr>
      <w:r>
        <w:rPr>
          <w:rFonts w:ascii="宋体" w:hAnsi="宋体" w:hint="eastAsia"/>
          <w:szCs w:val="21"/>
        </w:rPr>
        <w:t>承包人在合同有效期内，如有突破第六条安全管理指标，则发包人有权对承包人进行扣款。</w:t>
      </w:r>
    </w:p>
    <w:p w14:paraId="1702D68E" w14:textId="77777777" w:rsidR="000125E7" w:rsidRDefault="0058075E">
      <w:pPr>
        <w:numPr>
          <w:ilvl w:val="0"/>
          <w:numId w:val="9"/>
        </w:numPr>
        <w:tabs>
          <w:tab w:val="left" w:pos="700"/>
          <w:tab w:val="left" w:pos="1260"/>
        </w:tabs>
        <w:snapToGrid w:val="0"/>
        <w:spacing w:line="360" w:lineRule="auto"/>
        <w:ind w:firstLine="6"/>
        <w:rPr>
          <w:rFonts w:ascii="宋体" w:hAnsi="宋体"/>
          <w:szCs w:val="21"/>
        </w:rPr>
      </w:pPr>
      <w:r>
        <w:rPr>
          <w:rFonts w:ascii="宋体" w:hAnsi="宋体"/>
          <w:szCs w:val="21"/>
        </w:rPr>
        <w:lastRenderedPageBreak/>
        <w:t>每未完成第</w:t>
      </w:r>
      <w:r>
        <w:rPr>
          <w:rFonts w:ascii="宋体" w:hAnsi="宋体" w:hint="eastAsia"/>
          <w:szCs w:val="21"/>
        </w:rPr>
        <w:t>六</w:t>
      </w:r>
      <w:r>
        <w:rPr>
          <w:rFonts w:ascii="宋体" w:hAnsi="宋体"/>
          <w:szCs w:val="21"/>
        </w:rPr>
        <w:t>条第1）2）项/次，</w:t>
      </w:r>
      <w:r>
        <w:rPr>
          <w:rFonts w:ascii="宋体" w:hAnsi="宋体" w:hint="eastAsia"/>
          <w:szCs w:val="21"/>
        </w:rPr>
        <w:t>根据事故严重程度处以</w:t>
      </w:r>
      <w:r>
        <w:rPr>
          <w:rFonts w:ascii="宋体" w:hAnsi="宋体"/>
          <w:szCs w:val="21"/>
        </w:rPr>
        <w:t>3</w:t>
      </w:r>
      <w:r>
        <w:rPr>
          <w:rFonts w:ascii="宋体" w:hAnsi="宋体" w:hint="eastAsia"/>
          <w:szCs w:val="21"/>
        </w:rPr>
        <w:t>万以上至合同总价100%的扣款。</w:t>
      </w:r>
    </w:p>
    <w:p w14:paraId="62EDCC77" w14:textId="77777777" w:rsidR="000125E7" w:rsidRDefault="0058075E">
      <w:pPr>
        <w:numPr>
          <w:ilvl w:val="0"/>
          <w:numId w:val="9"/>
        </w:numPr>
        <w:tabs>
          <w:tab w:val="left" w:pos="700"/>
          <w:tab w:val="left" w:pos="1260"/>
        </w:tabs>
        <w:snapToGrid w:val="0"/>
        <w:spacing w:line="360" w:lineRule="auto"/>
        <w:ind w:firstLine="6"/>
        <w:rPr>
          <w:rFonts w:ascii="宋体" w:hAnsi="宋体"/>
          <w:szCs w:val="21"/>
        </w:rPr>
      </w:pPr>
      <w:r>
        <w:rPr>
          <w:rFonts w:ascii="宋体" w:hAnsi="宋体"/>
          <w:szCs w:val="21"/>
        </w:rPr>
        <w:t>每未完成第</w:t>
      </w:r>
      <w:r>
        <w:rPr>
          <w:rFonts w:ascii="宋体" w:hAnsi="宋体" w:hint="eastAsia"/>
          <w:szCs w:val="21"/>
        </w:rPr>
        <w:t>六</w:t>
      </w:r>
      <w:r>
        <w:rPr>
          <w:rFonts w:ascii="宋体" w:hAnsi="宋体"/>
          <w:szCs w:val="21"/>
        </w:rPr>
        <w:t>条第3）4）项/次，</w:t>
      </w:r>
      <w:r>
        <w:rPr>
          <w:rFonts w:ascii="宋体" w:hAnsi="宋体" w:hint="eastAsia"/>
          <w:szCs w:val="21"/>
        </w:rPr>
        <w:t>根据严重程度处以</w:t>
      </w:r>
      <w:r>
        <w:rPr>
          <w:rFonts w:ascii="宋体" w:hAnsi="宋体"/>
          <w:szCs w:val="21"/>
        </w:rPr>
        <w:t>1</w:t>
      </w:r>
      <w:r>
        <w:rPr>
          <w:rFonts w:ascii="宋体" w:hAnsi="宋体" w:hint="eastAsia"/>
          <w:szCs w:val="21"/>
        </w:rPr>
        <w:t>万以上至合同总价50%的扣款。</w:t>
      </w:r>
    </w:p>
    <w:p w14:paraId="57C9EAFD" w14:textId="77777777" w:rsidR="000125E7" w:rsidRDefault="0058075E">
      <w:pPr>
        <w:numPr>
          <w:ilvl w:val="0"/>
          <w:numId w:val="9"/>
        </w:numPr>
        <w:tabs>
          <w:tab w:val="left" w:pos="700"/>
          <w:tab w:val="left" w:pos="1260"/>
        </w:tabs>
        <w:snapToGrid w:val="0"/>
        <w:spacing w:line="360" w:lineRule="auto"/>
        <w:ind w:firstLine="6"/>
        <w:rPr>
          <w:rFonts w:ascii="宋体" w:hAnsi="宋体"/>
          <w:szCs w:val="21"/>
        </w:rPr>
      </w:pPr>
      <w:r>
        <w:rPr>
          <w:rFonts w:ascii="宋体" w:hAnsi="宋体"/>
          <w:szCs w:val="21"/>
        </w:rPr>
        <w:t>每未完成第</w:t>
      </w:r>
      <w:r>
        <w:rPr>
          <w:rFonts w:ascii="宋体" w:hAnsi="宋体" w:hint="eastAsia"/>
          <w:szCs w:val="21"/>
        </w:rPr>
        <w:t>六</w:t>
      </w:r>
      <w:r>
        <w:rPr>
          <w:rFonts w:ascii="宋体" w:hAnsi="宋体"/>
          <w:szCs w:val="21"/>
        </w:rPr>
        <w:t>条第5）6）7）8）9）10）11）项/次，</w:t>
      </w:r>
      <w:r>
        <w:rPr>
          <w:rFonts w:ascii="宋体" w:hAnsi="宋体" w:hint="eastAsia"/>
          <w:szCs w:val="21"/>
        </w:rPr>
        <w:t>根据情节严重程度处以0.5至5万的扣款。</w:t>
      </w:r>
    </w:p>
    <w:p w14:paraId="7848CC1D" w14:textId="77777777" w:rsidR="000125E7" w:rsidRDefault="0058075E">
      <w:pPr>
        <w:widowControl/>
        <w:numPr>
          <w:ilvl w:val="0"/>
          <w:numId w:val="8"/>
        </w:numPr>
        <w:spacing w:line="360" w:lineRule="auto"/>
        <w:ind w:left="0" w:firstLine="0"/>
        <w:jc w:val="left"/>
        <w:rPr>
          <w:rFonts w:ascii="宋体" w:eastAsia="等线" w:hAnsi="宋体" w:cs="宋体"/>
          <w:color w:val="FF0000"/>
          <w:szCs w:val="21"/>
        </w:rPr>
      </w:pPr>
      <w:r>
        <w:rPr>
          <w:rFonts w:ascii="宋体" w:hAnsi="宋体" w:hint="eastAsia"/>
          <w:szCs w:val="21"/>
        </w:rPr>
        <w:t>承包人若违反甲方制定的安全管理规定，出现附录二《违章行为及扣款一览表》的违章行为，发包人有权根据其性质和情节轻重，按照附录二《违章行为及扣款一览表》对承包人处以相应的扣款，并在工程款支付时予以扣除所扣款项。</w:t>
      </w:r>
      <w:r>
        <w:rPr>
          <w:rFonts w:ascii="宋体" w:eastAsia="等线" w:hAnsi="宋体" w:hint="eastAsia"/>
          <w:szCs w:val="21"/>
          <w:lang w:bidi="ar"/>
        </w:rPr>
        <w:t>出现《违章行为及扣款一览表》以外的风险隐患，按照甲方</w:t>
      </w:r>
      <w:r>
        <w:rPr>
          <w:rFonts w:ascii="等线" w:eastAsia="等线" w:hAnsi="宋体" w:hint="eastAsia"/>
          <w:szCs w:val="21"/>
          <w:lang w:bidi="ar"/>
        </w:rPr>
        <w:t>《安全风险控制与隐患排查治理管理办法》来确定隐患</w:t>
      </w:r>
      <w:r>
        <w:rPr>
          <w:rFonts w:ascii="宋体" w:eastAsia="等线" w:hAnsi="宋体" w:hint="eastAsia"/>
          <w:szCs w:val="21"/>
          <w:lang w:bidi="ar"/>
        </w:rPr>
        <w:t>级别</w:t>
      </w:r>
      <w:r>
        <w:rPr>
          <w:rFonts w:ascii="等线" w:eastAsia="等线" w:hAnsi="宋体" w:hint="eastAsia"/>
          <w:szCs w:val="21"/>
          <w:lang w:bidi="ar"/>
        </w:rPr>
        <w:t>，按照下表实施违章扣款。</w:t>
      </w:r>
    </w:p>
    <w:tbl>
      <w:tblPr>
        <w:tblW w:w="467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165"/>
        <w:gridCol w:w="3826"/>
      </w:tblGrid>
      <w:tr w:rsidR="000125E7" w14:paraId="1FB09975" w14:textId="77777777">
        <w:trPr>
          <w:trHeight w:val="251"/>
          <w:jc w:val="right"/>
        </w:trPr>
        <w:tc>
          <w:tcPr>
            <w:tcW w:w="26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B7D6F" w14:textId="77777777" w:rsidR="000125E7" w:rsidRDefault="0058075E">
            <w:pPr>
              <w:autoSpaceDE w:val="0"/>
              <w:autoSpaceDN w:val="0"/>
              <w:adjustRightInd w:val="0"/>
              <w:snapToGrid w:val="0"/>
              <w:jc w:val="center"/>
              <w:rPr>
                <w:rFonts w:ascii="宋体" w:eastAsia="等线" w:hAnsi="宋体" w:cs="仿宋_GB2312"/>
                <w:b/>
                <w:szCs w:val="21"/>
              </w:rPr>
            </w:pPr>
            <w:r>
              <w:rPr>
                <w:rFonts w:ascii="宋体" w:eastAsia="等线" w:hAnsi="宋体" w:cs="仿宋_GB2312" w:hint="eastAsia"/>
                <w:b/>
                <w:szCs w:val="21"/>
                <w:lang w:bidi="ar"/>
              </w:rPr>
              <w:t>风险</w:t>
            </w:r>
            <w:r>
              <w:rPr>
                <w:rFonts w:ascii="宋体" w:eastAsia="等线" w:hAnsi="宋体" w:cs="仿宋_GB2312" w:hint="eastAsia"/>
                <w:b/>
                <w:szCs w:val="21"/>
                <w:lang w:bidi="ar"/>
              </w:rPr>
              <w:t>/</w:t>
            </w:r>
            <w:r>
              <w:rPr>
                <w:rFonts w:ascii="宋体" w:eastAsia="等线" w:hAnsi="宋体" w:cs="仿宋_GB2312" w:hint="eastAsia"/>
                <w:b/>
                <w:szCs w:val="21"/>
                <w:lang w:bidi="ar"/>
              </w:rPr>
              <w:t>隐患等级</w:t>
            </w:r>
          </w:p>
        </w:tc>
        <w:tc>
          <w:tcPr>
            <w:tcW w:w="2368" w:type="pct"/>
            <w:tcBorders>
              <w:top w:val="single" w:sz="4" w:space="0" w:color="auto"/>
              <w:left w:val="single" w:sz="4" w:space="0" w:color="auto"/>
              <w:bottom w:val="single" w:sz="4" w:space="0" w:color="auto"/>
              <w:right w:val="single" w:sz="4" w:space="0" w:color="auto"/>
            </w:tcBorders>
            <w:shd w:val="clear" w:color="auto" w:fill="auto"/>
            <w:vAlign w:val="center"/>
          </w:tcPr>
          <w:p w14:paraId="6897B967" w14:textId="77777777" w:rsidR="000125E7" w:rsidRDefault="0058075E">
            <w:pPr>
              <w:autoSpaceDE w:val="0"/>
              <w:autoSpaceDN w:val="0"/>
              <w:adjustRightInd w:val="0"/>
              <w:snapToGrid w:val="0"/>
              <w:jc w:val="center"/>
              <w:rPr>
                <w:rFonts w:ascii="宋体" w:eastAsia="等线" w:hAnsi="宋体" w:cs="仿宋_GB2312"/>
                <w:b/>
                <w:szCs w:val="21"/>
              </w:rPr>
            </w:pPr>
            <w:r>
              <w:rPr>
                <w:rFonts w:ascii="宋体" w:eastAsia="等线" w:hAnsi="宋体" w:cs="宋体" w:hint="eastAsia"/>
                <w:b/>
                <w:bCs/>
                <w:kern w:val="0"/>
                <w:szCs w:val="21"/>
                <w:lang w:bidi="ar"/>
              </w:rPr>
              <w:t>扣款范围</w:t>
            </w:r>
          </w:p>
        </w:tc>
      </w:tr>
      <w:tr w:rsidR="000125E7" w14:paraId="01895388" w14:textId="77777777">
        <w:trPr>
          <w:trHeight w:val="251"/>
          <w:jc w:val="right"/>
        </w:trPr>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54FBECB4" w14:textId="77777777" w:rsidR="000125E7" w:rsidRDefault="0058075E">
            <w:pPr>
              <w:autoSpaceDE w:val="0"/>
              <w:autoSpaceDN w:val="0"/>
              <w:adjustRightInd w:val="0"/>
              <w:snapToGrid w:val="0"/>
              <w:jc w:val="center"/>
              <w:rPr>
                <w:rFonts w:ascii="宋体" w:eastAsia="等线" w:hAnsi="宋体" w:cs="仿宋_GB2312"/>
                <w:szCs w:val="21"/>
              </w:rPr>
            </w:pPr>
            <w:r>
              <w:rPr>
                <w:rFonts w:ascii="宋体" w:eastAsia="等线" w:hAnsi="宋体" w:cs="仿宋_GB2312" w:hint="eastAsia"/>
                <w:szCs w:val="21"/>
                <w:lang w:bidi="ar"/>
              </w:rPr>
              <w:t>A</w:t>
            </w:r>
            <w:r>
              <w:rPr>
                <w:rFonts w:ascii="宋体" w:eastAsia="等线" w:hAnsi="宋体" w:cs="仿宋_GB2312" w:hint="eastAsia"/>
                <w:szCs w:val="21"/>
                <w:lang w:bidi="ar"/>
              </w:rPr>
              <w:t>级</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5FB48F01" w14:textId="77777777" w:rsidR="000125E7" w:rsidRDefault="0058075E">
            <w:pPr>
              <w:autoSpaceDE w:val="0"/>
              <w:autoSpaceDN w:val="0"/>
              <w:adjustRightInd w:val="0"/>
              <w:snapToGrid w:val="0"/>
              <w:jc w:val="center"/>
              <w:rPr>
                <w:rFonts w:ascii="宋体" w:eastAsia="等线" w:hAnsi="宋体" w:cs="仿宋_GB2312"/>
                <w:szCs w:val="21"/>
              </w:rPr>
            </w:pPr>
            <w:r>
              <w:rPr>
                <w:rFonts w:ascii="宋体" w:eastAsia="等线" w:hAnsi="宋体" w:cs="仿宋_GB2312" w:hint="eastAsia"/>
                <w:szCs w:val="21"/>
                <w:lang w:bidi="ar"/>
              </w:rPr>
              <w:t>恶性</w:t>
            </w:r>
          </w:p>
        </w:tc>
        <w:tc>
          <w:tcPr>
            <w:tcW w:w="2368" w:type="pct"/>
            <w:vMerge w:val="restart"/>
            <w:tcBorders>
              <w:top w:val="single" w:sz="4" w:space="0" w:color="auto"/>
              <w:left w:val="single" w:sz="4" w:space="0" w:color="auto"/>
              <w:right w:val="single" w:sz="4" w:space="0" w:color="auto"/>
            </w:tcBorders>
            <w:shd w:val="clear" w:color="auto" w:fill="auto"/>
            <w:vAlign w:val="center"/>
          </w:tcPr>
          <w:p w14:paraId="2CDEFC7F" w14:textId="77777777" w:rsidR="000125E7" w:rsidRDefault="0058075E">
            <w:pPr>
              <w:autoSpaceDE w:val="0"/>
              <w:autoSpaceDN w:val="0"/>
              <w:adjustRightInd w:val="0"/>
              <w:snapToGrid w:val="0"/>
              <w:jc w:val="center"/>
              <w:rPr>
                <w:rFonts w:ascii="宋体" w:eastAsia="等线" w:hAnsi="宋体" w:cs="宋体"/>
                <w:bCs/>
                <w:kern w:val="0"/>
                <w:szCs w:val="21"/>
              </w:rPr>
            </w:pPr>
            <w:r>
              <w:rPr>
                <w:rFonts w:ascii="宋体" w:eastAsia="等线" w:hAnsi="宋体" w:cs="宋体" w:hint="eastAsia"/>
                <w:kern w:val="0"/>
                <w:szCs w:val="21"/>
                <w:lang w:bidi="ar"/>
              </w:rPr>
              <w:t>5000</w:t>
            </w:r>
            <w:r>
              <w:rPr>
                <w:rFonts w:ascii="宋体" w:eastAsia="等线" w:hAnsi="宋体" w:cs="宋体" w:hint="eastAsia"/>
                <w:kern w:val="0"/>
                <w:szCs w:val="21"/>
                <w:lang w:bidi="ar"/>
              </w:rPr>
              <w:t>元</w:t>
            </w:r>
          </w:p>
        </w:tc>
      </w:tr>
      <w:tr w:rsidR="000125E7" w14:paraId="36F6F0BB" w14:textId="77777777">
        <w:trPr>
          <w:trHeight w:val="251"/>
          <w:jc w:val="right"/>
        </w:trPr>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0C562F26" w14:textId="77777777" w:rsidR="000125E7" w:rsidRDefault="0058075E">
            <w:pPr>
              <w:autoSpaceDE w:val="0"/>
              <w:autoSpaceDN w:val="0"/>
              <w:adjustRightInd w:val="0"/>
              <w:snapToGrid w:val="0"/>
              <w:jc w:val="center"/>
              <w:rPr>
                <w:rFonts w:ascii="宋体" w:eastAsia="等线" w:hAnsi="宋体" w:cs="仿宋_GB2312"/>
                <w:szCs w:val="21"/>
              </w:rPr>
            </w:pPr>
            <w:r>
              <w:rPr>
                <w:rFonts w:ascii="宋体" w:eastAsia="等线" w:hAnsi="宋体" w:cs="仿宋_GB2312" w:hint="eastAsia"/>
                <w:szCs w:val="21"/>
                <w:lang w:bidi="ar"/>
              </w:rPr>
              <w:t>B</w:t>
            </w:r>
            <w:r>
              <w:rPr>
                <w:rFonts w:ascii="宋体" w:eastAsia="等线" w:hAnsi="宋体" w:cs="仿宋_GB2312" w:hint="eastAsia"/>
                <w:szCs w:val="21"/>
                <w:lang w:bidi="ar"/>
              </w:rPr>
              <w:t>级</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615B74C2" w14:textId="77777777" w:rsidR="000125E7" w:rsidRDefault="0058075E">
            <w:pPr>
              <w:autoSpaceDE w:val="0"/>
              <w:autoSpaceDN w:val="0"/>
              <w:adjustRightInd w:val="0"/>
              <w:snapToGrid w:val="0"/>
              <w:jc w:val="center"/>
              <w:rPr>
                <w:rFonts w:ascii="宋体" w:eastAsia="等线" w:hAnsi="宋体" w:cs="仿宋_GB2312"/>
                <w:szCs w:val="21"/>
              </w:rPr>
            </w:pPr>
            <w:r>
              <w:rPr>
                <w:rFonts w:ascii="宋体" w:eastAsia="等线" w:hAnsi="宋体" w:cs="仿宋_GB2312" w:hint="eastAsia"/>
                <w:szCs w:val="21"/>
                <w:lang w:bidi="ar"/>
              </w:rPr>
              <w:t>严重</w:t>
            </w:r>
          </w:p>
        </w:tc>
        <w:tc>
          <w:tcPr>
            <w:tcW w:w="2368" w:type="pct"/>
            <w:vMerge/>
            <w:tcBorders>
              <w:left w:val="single" w:sz="4" w:space="0" w:color="auto"/>
              <w:bottom w:val="single" w:sz="4" w:space="0" w:color="auto"/>
              <w:right w:val="single" w:sz="4" w:space="0" w:color="auto"/>
            </w:tcBorders>
            <w:shd w:val="clear" w:color="auto" w:fill="auto"/>
            <w:vAlign w:val="center"/>
          </w:tcPr>
          <w:p w14:paraId="0C9B2569" w14:textId="77777777" w:rsidR="000125E7" w:rsidRDefault="000125E7">
            <w:pPr>
              <w:autoSpaceDE w:val="0"/>
              <w:autoSpaceDN w:val="0"/>
              <w:adjustRightInd w:val="0"/>
              <w:snapToGrid w:val="0"/>
              <w:jc w:val="center"/>
              <w:rPr>
                <w:rFonts w:ascii="宋体" w:eastAsia="等线" w:hAnsi="宋体" w:cs="宋体"/>
                <w:bCs/>
                <w:kern w:val="0"/>
                <w:szCs w:val="21"/>
              </w:rPr>
            </w:pPr>
          </w:p>
        </w:tc>
      </w:tr>
      <w:tr w:rsidR="000125E7" w14:paraId="30B689D7" w14:textId="77777777">
        <w:trPr>
          <w:trHeight w:val="251"/>
          <w:jc w:val="right"/>
        </w:trPr>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3A7E09A1" w14:textId="77777777" w:rsidR="000125E7" w:rsidRDefault="0058075E">
            <w:pPr>
              <w:autoSpaceDE w:val="0"/>
              <w:autoSpaceDN w:val="0"/>
              <w:adjustRightInd w:val="0"/>
              <w:snapToGrid w:val="0"/>
              <w:jc w:val="center"/>
              <w:rPr>
                <w:rFonts w:ascii="宋体" w:eastAsia="等线" w:hAnsi="宋体" w:cs="仿宋_GB2312"/>
                <w:szCs w:val="21"/>
              </w:rPr>
            </w:pPr>
            <w:r>
              <w:rPr>
                <w:rFonts w:ascii="宋体" w:eastAsia="等线" w:hAnsi="宋体" w:cs="仿宋_GB2312" w:hint="eastAsia"/>
                <w:szCs w:val="21"/>
                <w:lang w:bidi="ar"/>
              </w:rPr>
              <w:t>C</w:t>
            </w:r>
            <w:r>
              <w:rPr>
                <w:rFonts w:ascii="宋体" w:eastAsia="等线" w:hAnsi="宋体" w:cs="仿宋_GB2312" w:hint="eastAsia"/>
                <w:szCs w:val="21"/>
                <w:lang w:bidi="ar"/>
              </w:rPr>
              <w:t>级</w:t>
            </w:r>
          </w:p>
        </w:tc>
        <w:tc>
          <w:tcPr>
            <w:tcW w:w="13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443B36" w14:textId="77777777" w:rsidR="000125E7" w:rsidRDefault="0058075E">
            <w:pPr>
              <w:autoSpaceDE w:val="0"/>
              <w:autoSpaceDN w:val="0"/>
              <w:adjustRightInd w:val="0"/>
              <w:snapToGrid w:val="0"/>
              <w:jc w:val="center"/>
              <w:rPr>
                <w:rFonts w:ascii="宋体" w:eastAsia="等线" w:hAnsi="宋体" w:cs="仿宋_GB2312"/>
                <w:szCs w:val="21"/>
              </w:rPr>
            </w:pPr>
            <w:r>
              <w:rPr>
                <w:rFonts w:ascii="宋体" w:eastAsia="等线" w:hAnsi="宋体" w:cs="仿宋_GB2312" w:hint="eastAsia"/>
                <w:szCs w:val="21"/>
                <w:lang w:bidi="ar"/>
              </w:rPr>
              <w:t>一般</w:t>
            </w:r>
          </w:p>
        </w:tc>
        <w:tc>
          <w:tcPr>
            <w:tcW w:w="2368" w:type="pct"/>
            <w:tcBorders>
              <w:top w:val="single" w:sz="4" w:space="0" w:color="auto"/>
              <w:left w:val="single" w:sz="4" w:space="0" w:color="auto"/>
              <w:bottom w:val="single" w:sz="4" w:space="0" w:color="auto"/>
              <w:right w:val="single" w:sz="4" w:space="0" w:color="auto"/>
            </w:tcBorders>
            <w:shd w:val="clear" w:color="auto" w:fill="auto"/>
            <w:vAlign w:val="center"/>
          </w:tcPr>
          <w:p w14:paraId="24A0324D" w14:textId="77777777" w:rsidR="000125E7" w:rsidRDefault="0058075E">
            <w:pPr>
              <w:autoSpaceDE w:val="0"/>
              <w:autoSpaceDN w:val="0"/>
              <w:adjustRightInd w:val="0"/>
              <w:snapToGrid w:val="0"/>
              <w:jc w:val="center"/>
              <w:rPr>
                <w:rFonts w:ascii="宋体" w:eastAsia="等线" w:hAnsi="宋体" w:cs="宋体"/>
                <w:bCs/>
                <w:kern w:val="0"/>
                <w:szCs w:val="21"/>
              </w:rPr>
            </w:pPr>
            <w:r>
              <w:rPr>
                <w:rFonts w:ascii="宋体" w:eastAsia="等线" w:hAnsi="宋体" w:cs="宋体" w:hint="eastAsia"/>
                <w:kern w:val="0"/>
                <w:szCs w:val="21"/>
                <w:lang w:bidi="ar"/>
              </w:rPr>
              <w:t>2000</w:t>
            </w:r>
            <w:r>
              <w:rPr>
                <w:rFonts w:ascii="宋体" w:eastAsia="等线" w:hAnsi="宋体" w:cs="宋体" w:hint="eastAsia"/>
                <w:kern w:val="0"/>
                <w:szCs w:val="21"/>
                <w:lang w:bidi="ar"/>
              </w:rPr>
              <w:t>元</w:t>
            </w:r>
          </w:p>
        </w:tc>
      </w:tr>
      <w:tr w:rsidR="000125E7" w14:paraId="1B202EF5" w14:textId="77777777">
        <w:trPr>
          <w:trHeight w:val="251"/>
          <w:jc w:val="right"/>
        </w:trPr>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65D2DD16" w14:textId="77777777" w:rsidR="000125E7" w:rsidRDefault="0058075E">
            <w:pPr>
              <w:autoSpaceDE w:val="0"/>
              <w:autoSpaceDN w:val="0"/>
              <w:adjustRightInd w:val="0"/>
              <w:snapToGrid w:val="0"/>
              <w:jc w:val="center"/>
              <w:rPr>
                <w:rFonts w:ascii="宋体" w:eastAsia="等线" w:hAnsi="宋体" w:cs="仿宋_GB2312"/>
                <w:szCs w:val="21"/>
              </w:rPr>
            </w:pPr>
            <w:r>
              <w:rPr>
                <w:rFonts w:ascii="宋体" w:eastAsia="等线" w:hAnsi="宋体" w:cs="仿宋_GB2312" w:hint="eastAsia"/>
                <w:szCs w:val="21"/>
                <w:lang w:bidi="ar"/>
              </w:rPr>
              <w:t>D</w:t>
            </w:r>
            <w:r>
              <w:rPr>
                <w:rFonts w:ascii="宋体" w:eastAsia="等线" w:hAnsi="宋体" w:cs="仿宋_GB2312" w:hint="eastAsia"/>
                <w:szCs w:val="21"/>
                <w:lang w:bidi="ar"/>
              </w:rPr>
              <w:t>级</w:t>
            </w:r>
          </w:p>
        </w:tc>
        <w:tc>
          <w:tcPr>
            <w:tcW w:w="133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57888FB" w14:textId="77777777" w:rsidR="000125E7" w:rsidRDefault="000125E7">
            <w:pPr>
              <w:rPr>
                <w:rFonts w:ascii="等线" w:eastAsia="等线" w:hAnsi="等线" w:cs="等线"/>
                <w:sz w:val="20"/>
              </w:rPr>
            </w:pPr>
          </w:p>
        </w:tc>
        <w:tc>
          <w:tcPr>
            <w:tcW w:w="2368" w:type="pct"/>
            <w:vMerge w:val="restart"/>
            <w:tcBorders>
              <w:top w:val="single" w:sz="4" w:space="0" w:color="auto"/>
              <w:left w:val="single" w:sz="4" w:space="0" w:color="auto"/>
              <w:right w:val="single" w:sz="4" w:space="0" w:color="auto"/>
            </w:tcBorders>
            <w:shd w:val="clear" w:color="auto" w:fill="auto"/>
            <w:vAlign w:val="center"/>
          </w:tcPr>
          <w:p w14:paraId="5C2BE5EA" w14:textId="77777777" w:rsidR="000125E7" w:rsidRDefault="0058075E">
            <w:pPr>
              <w:autoSpaceDE w:val="0"/>
              <w:autoSpaceDN w:val="0"/>
              <w:adjustRightInd w:val="0"/>
              <w:snapToGrid w:val="0"/>
              <w:jc w:val="center"/>
              <w:rPr>
                <w:rFonts w:ascii="宋体" w:eastAsia="等线" w:hAnsi="宋体" w:cs="宋体"/>
                <w:bCs/>
                <w:kern w:val="0"/>
                <w:szCs w:val="21"/>
              </w:rPr>
            </w:pPr>
            <w:r>
              <w:rPr>
                <w:rFonts w:ascii="宋体" w:eastAsia="等线" w:hAnsi="宋体" w:cs="宋体" w:hint="eastAsia"/>
                <w:kern w:val="0"/>
                <w:szCs w:val="21"/>
                <w:lang w:bidi="ar"/>
              </w:rPr>
              <w:t>1000</w:t>
            </w:r>
            <w:r>
              <w:rPr>
                <w:rFonts w:ascii="宋体" w:eastAsia="等线" w:hAnsi="宋体" w:cs="宋体" w:hint="eastAsia"/>
                <w:kern w:val="0"/>
                <w:szCs w:val="21"/>
                <w:lang w:bidi="ar"/>
              </w:rPr>
              <w:t>元</w:t>
            </w:r>
          </w:p>
        </w:tc>
      </w:tr>
      <w:tr w:rsidR="000125E7" w14:paraId="0A95E0F5" w14:textId="77777777">
        <w:trPr>
          <w:trHeight w:val="251"/>
          <w:jc w:val="right"/>
        </w:trPr>
        <w:tc>
          <w:tcPr>
            <w:tcW w:w="1291" w:type="pct"/>
            <w:tcBorders>
              <w:top w:val="single" w:sz="4" w:space="0" w:color="auto"/>
              <w:left w:val="single" w:sz="4" w:space="0" w:color="auto"/>
              <w:bottom w:val="single" w:sz="4" w:space="0" w:color="auto"/>
              <w:right w:val="single" w:sz="4" w:space="0" w:color="auto"/>
            </w:tcBorders>
            <w:shd w:val="clear" w:color="auto" w:fill="auto"/>
            <w:vAlign w:val="center"/>
          </w:tcPr>
          <w:p w14:paraId="3CB62487" w14:textId="77777777" w:rsidR="000125E7" w:rsidRDefault="0058075E">
            <w:pPr>
              <w:autoSpaceDE w:val="0"/>
              <w:autoSpaceDN w:val="0"/>
              <w:adjustRightInd w:val="0"/>
              <w:snapToGrid w:val="0"/>
              <w:jc w:val="center"/>
              <w:rPr>
                <w:rFonts w:ascii="宋体" w:eastAsia="等线" w:hAnsi="宋体" w:cs="仿宋_GB2312"/>
                <w:szCs w:val="21"/>
              </w:rPr>
            </w:pPr>
            <w:r>
              <w:rPr>
                <w:rFonts w:ascii="宋体" w:eastAsia="等线" w:hAnsi="宋体" w:cs="仿宋_GB2312" w:hint="eastAsia"/>
                <w:szCs w:val="21"/>
                <w:lang w:bidi="ar"/>
              </w:rPr>
              <w:t>E</w:t>
            </w:r>
            <w:r>
              <w:rPr>
                <w:rFonts w:ascii="宋体" w:eastAsia="等线" w:hAnsi="宋体" w:cs="仿宋_GB2312" w:hint="eastAsia"/>
                <w:szCs w:val="21"/>
                <w:lang w:bidi="ar"/>
              </w:rPr>
              <w:t>级</w:t>
            </w:r>
          </w:p>
        </w:tc>
        <w:tc>
          <w:tcPr>
            <w:tcW w:w="133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2A4195F" w14:textId="77777777" w:rsidR="000125E7" w:rsidRDefault="000125E7">
            <w:pPr>
              <w:rPr>
                <w:rFonts w:ascii="等线" w:eastAsia="等线" w:hAnsi="等线" w:cs="等线"/>
                <w:sz w:val="20"/>
              </w:rPr>
            </w:pPr>
          </w:p>
        </w:tc>
        <w:tc>
          <w:tcPr>
            <w:tcW w:w="2368" w:type="pct"/>
            <w:vMerge/>
            <w:tcBorders>
              <w:left w:val="single" w:sz="4" w:space="0" w:color="auto"/>
              <w:bottom w:val="single" w:sz="4" w:space="0" w:color="auto"/>
              <w:right w:val="single" w:sz="4" w:space="0" w:color="auto"/>
            </w:tcBorders>
            <w:shd w:val="clear" w:color="auto" w:fill="auto"/>
            <w:vAlign w:val="center"/>
          </w:tcPr>
          <w:p w14:paraId="5C6E328B" w14:textId="77777777" w:rsidR="000125E7" w:rsidRDefault="000125E7">
            <w:pPr>
              <w:autoSpaceDE w:val="0"/>
              <w:autoSpaceDN w:val="0"/>
              <w:adjustRightInd w:val="0"/>
              <w:snapToGrid w:val="0"/>
              <w:jc w:val="center"/>
              <w:rPr>
                <w:rFonts w:ascii="宋体" w:eastAsia="等线" w:hAnsi="宋体" w:cs="宋体"/>
                <w:bCs/>
                <w:kern w:val="0"/>
                <w:szCs w:val="21"/>
              </w:rPr>
            </w:pPr>
          </w:p>
        </w:tc>
      </w:tr>
    </w:tbl>
    <w:p w14:paraId="32E3BE0B" w14:textId="77777777" w:rsidR="000125E7" w:rsidRDefault="0058075E">
      <w:pPr>
        <w:widowControl/>
        <w:numPr>
          <w:ilvl w:val="255"/>
          <w:numId w:val="0"/>
        </w:numPr>
        <w:spacing w:line="360" w:lineRule="auto"/>
        <w:ind w:firstLineChars="200" w:firstLine="420"/>
        <w:rPr>
          <w:rFonts w:ascii="宋体" w:hAnsi="宋体"/>
          <w:szCs w:val="21"/>
        </w:rPr>
      </w:pPr>
      <w:r>
        <w:rPr>
          <w:rFonts w:ascii="宋体" w:hAnsi="宋体" w:hint="eastAsia"/>
          <w:szCs w:val="21"/>
        </w:rPr>
        <w:t>扣款是对承包人不注重施工安全管理或不积极采取安全技术措施导致未能完成安全生产管理指标的违约惩处，扣款一律不予返还。</w:t>
      </w:r>
    </w:p>
    <w:p w14:paraId="65FE77D2" w14:textId="77777777" w:rsidR="000125E7" w:rsidRDefault="0058075E">
      <w:pPr>
        <w:widowControl/>
        <w:numPr>
          <w:ilvl w:val="0"/>
          <w:numId w:val="8"/>
        </w:numPr>
        <w:spacing w:line="360" w:lineRule="auto"/>
        <w:rPr>
          <w:rFonts w:ascii="宋体" w:hAnsi="宋体"/>
          <w:szCs w:val="21"/>
        </w:rPr>
      </w:pPr>
      <w:r>
        <w:rPr>
          <w:rFonts w:ascii="宋体" w:hAnsi="宋体" w:hint="eastAsia"/>
          <w:szCs w:val="21"/>
        </w:rPr>
        <w:t>安全信用管理</w:t>
      </w:r>
    </w:p>
    <w:p w14:paraId="6E47AC98" w14:textId="77777777" w:rsidR="000125E7" w:rsidRDefault="0058075E">
      <w:pPr>
        <w:widowControl/>
        <w:spacing w:line="360" w:lineRule="auto"/>
        <w:ind w:firstLine="420"/>
        <w:rPr>
          <w:rFonts w:ascii="宋体" w:hAnsi="宋体"/>
          <w:szCs w:val="21"/>
        </w:rPr>
      </w:pPr>
      <w:r>
        <w:rPr>
          <w:rFonts w:ascii="宋体" w:hAnsi="宋体"/>
          <w:szCs w:val="21"/>
        </w:rPr>
        <w:t>对</w:t>
      </w:r>
      <w:r>
        <w:rPr>
          <w:rFonts w:ascii="宋体" w:hAnsi="宋体" w:hint="eastAsia"/>
          <w:szCs w:val="21"/>
        </w:rPr>
        <w:t>乙</w:t>
      </w:r>
      <w:r>
        <w:rPr>
          <w:rFonts w:ascii="宋体" w:hAnsi="宋体"/>
          <w:szCs w:val="21"/>
        </w:rPr>
        <w:t>方在</w:t>
      </w:r>
      <w:r>
        <w:rPr>
          <w:rFonts w:ascii="宋体" w:hAnsi="宋体" w:hint="eastAsia"/>
          <w:szCs w:val="21"/>
        </w:rPr>
        <w:t>项目实施</w:t>
      </w:r>
      <w:r>
        <w:rPr>
          <w:rFonts w:ascii="宋体" w:hAnsi="宋体"/>
          <w:szCs w:val="21"/>
        </w:rPr>
        <w:t>过程中发生违章、违规等不安全行为，除</w:t>
      </w:r>
      <w:r>
        <w:rPr>
          <w:rFonts w:ascii="宋体" w:hAnsi="宋体" w:hint="eastAsia"/>
          <w:szCs w:val="21"/>
        </w:rPr>
        <w:t>经济扣</w:t>
      </w:r>
      <w:r>
        <w:rPr>
          <w:rFonts w:ascii="宋体" w:hAnsi="宋体"/>
          <w:szCs w:val="21"/>
        </w:rPr>
        <w:t>罚外，还在合同期限内实施安全扣分，实行红黄牌制度，并记入</w:t>
      </w:r>
      <w:r>
        <w:rPr>
          <w:rFonts w:ascii="宋体" w:hAnsi="宋体" w:hint="eastAsia"/>
          <w:szCs w:val="21"/>
        </w:rPr>
        <w:t>乙方</w:t>
      </w:r>
      <w:r>
        <w:rPr>
          <w:rFonts w:ascii="宋体" w:hAnsi="宋体"/>
          <w:szCs w:val="21"/>
        </w:rPr>
        <w:t>信用档案。</w:t>
      </w:r>
    </w:p>
    <w:p w14:paraId="4EB54658" w14:textId="77777777" w:rsidR="000125E7" w:rsidRDefault="0058075E">
      <w:pPr>
        <w:numPr>
          <w:ilvl w:val="0"/>
          <w:numId w:val="10"/>
        </w:numPr>
        <w:tabs>
          <w:tab w:val="left" w:pos="700"/>
          <w:tab w:val="left" w:pos="1260"/>
        </w:tabs>
        <w:snapToGrid w:val="0"/>
        <w:spacing w:line="360" w:lineRule="auto"/>
        <w:ind w:firstLine="6"/>
        <w:rPr>
          <w:rFonts w:ascii="宋体" w:hAnsi="宋体"/>
          <w:szCs w:val="21"/>
        </w:rPr>
      </w:pPr>
      <w:r>
        <w:rPr>
          <w:rFonts w:ascii="宋体" w:hAnsi="宋体"/>
          <w:szCs w:val="21"/>
        </w:rPr>
        <w:t>发生恶性违章行为（</w:t>
      </w:r>
      <w:r>
        <w:rPr>
          <w:rFonts w:ascii="宋体" w:hAnsi="宋体" w:hint="eastAsia"/>
          <w:szCs w:val="21"/>
        </w:rPr>
        <w:t>甲方评定的</w:t>
      </w:r>
      <w:r>
        <w:rPr>
          <w:rFonts w:ascii="宋体" w:hAnsi="宋体"/>
          <w:szCs w:val="21"/>
        </w:rPr>
        <w:t>A</w:t>
      </w:r>
      <w:r>
        <w:rPr>
          <w:rFonts w:ascii="宋体" w:hAnsi="宋体" w:hint="eastAsia"/>
          <w:szCs w:val="21"/>
        </w:rPr>
        <w:t>级隐患</w:t>
      </w:r>
      <w:r>
        <w:rPr>
          <w:rFonts w:ascii="宋体" w:hAnsi="宋体"/>
          <w:szCs w:val="21"/>
        </w:rPr>
        <w:t>），每次扣20分。</w:t>
      </w:r>
    </w:p>
    <w:p w14:paraId="1B587304" w14:textId="77777777" w:rsidR="000125E7" w:rsidRDefault="0058075E">
      <w:pPr>
        <w:numPr>
          <w:ilvl w:val="0"/>
          <w:numId w:val="10"/>
        </w:numPr>
        <w:tabs>
          <w:tab w:val="left" w:pos="700"/>
          <w:tab w:val="left" w:pos="1260"/>
        </w:tabs>
        <w:snapToGrid w:val="0"/>
        <w:spacing w:line="360" w:lineRule="auto"/>
        <w:ind w:firstLine="6"/>
        <w:rPr>
          <w:rFonts w:ascii="宋体" w:hAnsi="宋体"/>
          <w:szCs w:val="21"/>
        </w:rPr>
      </w:pPr>
      <w:r>
        <w:rPr>
          <w:rFonts w:ascii="宋体" w:hAnsi="宋体"/>
          <w:szCs w:val="21"/>
        </w:rPr>
        <w:t>发生严重违章行为（</w:t>
      </w:r>
      <w:r>
        <w:rPr>
          <w:rFonts w:ascii="宋体" w:hAnsi="宋体" w:hint="eastAsia"/>
          <w:szCs w:val="21"/>
        </w:rPr>
        <w:t>甲方评定的</w:t>
      </w:r>
      <w:r>
        <w:rPr>
          <w:rFonts w:ascii="宋体" w:hAnsi="宋体"/>
          <w:szCs w:val="21"/>
        </w:rPr>
        <w:t>B</w:t>
      </w:r>
      <w:r>
        <w:rPr>
          <w:rFonts w:ascii="宋体" w:hAnsi="宋体" w:hint="eastAsia"/>
          <w:szCs w:val="21"/>
        </w:rPr>
        <w:t>级隐患</w:t>
      </w:r>
      <w:r>
        <w:rPr>
          <w:rFonts w:ascii="宋体" w:hAnsi="宋体"/>
          <w:szCs w:val="21"/>
        </w:rPr>
        <w:t>），每次扣10分，屡教不改，加倍处罚。</w:t>
      </w:r>
    </w:p>
    <w:p w14:paraId="2B411A26" w14:textId="77777777" w:rsidR="000125E7" w:rsidRDefault="0058075E">
      <w:pPr>
        <w:numPr>
          <w:ilvl w:val="0"/>
          <w:numId w:val="10"/>
        </w:numPr>
        <w:tabs>
          <w:tab w:val="left" w:pos="700"/>
          <w:tab w:val="left" w:pos="1260"/>
        </w:tabs>
        <w:snapToGrid w:val="0"/>
        <w:spacing w:line="360" w:lineRule="auto"/>
        <w:ind w:firstLine="6"/>
        <w:rPr>
          <w:rFonts w:ascii="宋体" w:hAnsi="宋体"/>
          <w:szCs w:val="21"/>
        </w:rPr>
      </w:pPr>
      <w:r>
        <w:rPr>
          <w:rFonts w:ascii="宋体" w:hAnsi="宋体"/>
          <w:szCs w:val="21"/>
        </w:rPr>
        <w:t>发生一般违章行为和管理不到位行为（</w:t>
      </w:r>
      <w:r>
        <w:rPr>
          <w:rFonts w:ascii="宋体" w:hAnsi="宋体" w:hint="eastAsia"/>
          <w:szCs w:val="21"/>
        </w:rPr>
        <w:t>甲方评定的C</w:t>
      </w:r>
      <w:r>
        <w:rPr>
          <w:rFonts w:ascii="宋体" w:hAnsi="宋体"/>
          <w:szCs w:val="21"/>
        </w:rPr>
        <w:t>/</w:t>
      </w:r>
      <w:r>
        <w:rPr>
          <w:rFonts w:ascii="宋体" w:hAnsi="宋体" w:hint="eastAsia"/>
          <w:szCs w:val="21"/>
        </w:rPr>
        <w:t>D/E级隐患</w:t>
      </w:r>
      <w:r>
        <w:rPr>
          <w:rFonts w:ascii="宋体" w:hAnsi="宋体"/>
          <w:szCs w:val="21"/>
        </w:rPr>
        <w:t>），每次扣1～5分，屡教不改，加倍扣分。</w:t>
      </w:r>
    </w:p>
    <w:p w14:paraId="7B94F865" w14:textId="77777777" w:rsidR="000125E7" w:rsidRDefault="0058075E">
      <w:pPr>
        <w:numPr>
          <w:ilvl w:val="0"/>
          <w:numId w:val="10"/>
        </w:numPr>
        <w:tabs>
          <w:tab w:val="left" w:pos="700"/>
          <w:tab w:val="left" w:pos="1260"/>
        </w:tabs>
        <w:snapToGrid w:val="0"/>
        <w:spacing w:line="360" w:lineRule="auto"/>
        <w:ind w:firstLine="6"/>
        <w:rPr>
          <w:rFonts w:ascii="宋体" w:hAnsi="宋体"/>
          <w:szCs w:val="21"/>
        </w:rPr>
      </w:pPr>
      <w:r>
        <w:rPr>
          <w:rFonts w:ascii="宋体" w:hAnsi="宋体" w:hint="eastAsia"/>
          <w:szCs w:val="21"/>
        </w:rPr>
        <w:t>乙方</w:t>
      </w:r>
      <w:r>
        <w:rPr>
          <w:rFonts w:ascii="宋体" w:hAnsi="宋体"/>
          <w:szCs w:val="21"/>
        </w:rPr>
        <w:t>考核累计扣分值达到10分时，</w:t>
      </w:r>
      <w:r>
        <w:rPr>
          <w:rFonts w:ascii="宋体" w:hAnsi="宋体" w:hint="eastAsia"/>
          <w:szCs w:val="21"/>
        </w:rPr>
        <w:t>甲方对乙方进行通报批评</w:t>
      </w:r>
      <w:r>
        <w:rPr>
          <w:rFonts w:ascii="宋体" w:hAnsi="宋体"/>
          <w:szCs w:val="21"/>
        </w:rPr>
        <w:t>，停工</w:t>
      </w:r>
      <w:r>
        <w:rPr>
          <w:rFonts w:ascii="宋体" w:hAnsi="宋体" w:hint="eastAsia"/>
          <w:szCs w:val="21"/>
        </w:rPr>
        <w:t>整顿</w:t>
      </w:r>
      <w:r>
        <w:rPr>
          <w:rFonts w:ascii="宋体" w:hAnsi="宋体"/>
          <w:szCs w:val="21"/>
        </w:rPr>
        <w:t>并</w:t>
      </w:r>
      <w:r>
        <w:rPr>
          <w:rFonts w:ascii="宋体" w:hAnsi="宋体" w:hint="eastAsia"/>
          <w:szCs w:val="21"/>
        </w:rPr>
        <w:t>约谈乙方公司领导</w:t>
      </w:r>
      <w:r>
        <w:rPr>
          <w:rFonts w:ascii="宋体" w:hAnsi="宋体"/>
          <w:szCs w:val="21"/>
        </w:rPr>
        <w:t>。</w:t>
      </w:r>
    </w:p>
    <w:p w14:paraId="1D0A3DAB" w14:textId="77777777" w:rsidR="000125E7" w:rsidRDefault="0058075E">
      <w:pPr>
        <w:numPr>
          <w:ilvl w:val="0"/>
          <w:numId w:val="10"/>
        </w:numPr>
        <w:tabs>
          <w:tab w:val="left" w:pos="700"/>
          <w:tab w:val="left" w:pos="1260"/>
        </w:tabs>
        <w:snapToGrid w:val="0"/>
        <w:spacing w:line="360" w:lineRule="auto"/>
        <w:ind w:firstLine="6"/>
        <w:rPr>
          <w:rFonts w:ascii="宋体" w:hAnsi="宋体"/>
          <w:szCs w:val="21"/>
        </w:rPr>
      </w:pPr>
      <w:r>
        <w:rPr>
          <w:rFonts w:ascii="宋体" w:hAnsi="宋体" w:hint="eastAsia"/>
          <w:szCs w:val="21"/>
        </w:rPr>
        <w:t>乙方</w:t>
      </w:r>
      <w:r>
        <w:rPr>
          <w:rFonts w:ascii="宋体" w:hAnsi="宋体"/>
          <w:szCs w:val="21"/>
        </w:rPr>
        <w:t>考核累计扣分值达到15分时或发生轻伤事故，</w:t>
      </w:r>
      <w:r>
        <w:rPr>
          <w:rFonts w:ascii="宋体" w:hAnsi="宋体" w:hint="eastAsia"/>
          <w:szCs w:val="21"/>
        </w:rPr>
        <w:t>甲方</w:t>
      </w:r>
      <w:r>
        <w:rPr>
          <w:rFonts w:ascii="宋体" w:hAnsi="宋体"/>
          <w:szCs w:val="21"/>
        </w:rPr>
        <w:t>对</w:t>
      </w:r>
      <w:r>
        <w:rPr>
          <w:rFonts w:ascii="宋体" w:hAnsi="宋体" w:hint="eastAsia"/>
          <w:szCs w:val="21"/>
        </w:rPr>
        <w:t>乙方</w:t>
      </w:r>
      <w:r>
        <w:rPr>
          <w:rFonts w:ascii="宋体" w:hAnsi="宋体"/>
          <w:szCs w:val="21"/>
        </w:rPr>
        <w:t>发出安全黄牌警告，停工</w:t>
      </w:r>
      <w:r>
        <w:rPr>
          <w:rFonts w:ascii="宋体" w:hAnsi="宋体" w:hint="eastAsia"/>
          <w:szCs w:val="21"/>
        </w:rPr>
        <w:t>整顿</w:t>
      </w:r>
      <w:r>
        <w:rPr>
          <w:rFonts w:ascii="宋体" w:hAnsi="宋体"/>
          <w:szCs w:val="21"/>
        </w:rPr>
        <w:t>并</w:t>
      </w:r>
      <w:r>
        <w:rPr>
          <w:rFonts w:ascii="宋体" w:hAnsi="宋体" w:hint="eastAsia"/>
          <w:szCs w:val="21"/>
        </w:rPr>
        <w:t>约谈乙方上级单位</w:t>
      </w:r>
      <w:r>
        <w:rPr>
          <w:rFonts w:ascii="宋体" w:hAnsi="宋体"/>
          <w:szCs w:val="21"/>
        </w:rPr>
        <w:t>。</w:t>
      </w:r>
    </w:p>
    <w:p w14:paraId="2CEC9014" w14:textId="77777777" w:rsidR="000125E7" w:rsidRDefault="0058075E">
      <w:pPr>
        <w:numPr>
          <w:ilvl w:val="0"/>
          <w:numId w:val="10"/>
        </w:numPr>
        <w:tabs>
          <w:tab w:val="left" w:pos="700"/>
          <w:tab w:val="left" w:pos="1260"/>
        </w:tabs>
        <w:snapToGrid w:val="0"/>
        <w:spacing w:line="360" w:lineRule="auto"/>
        <w:ind w:firstLine="6"/>
        <w:rPr>
          <w:rFonts w:ascii="宋体" w:hAnsi="宋体"/>
          <w:szCs w:val="21"/>
        </w:rPr>
      </w:pPr>
      <w:r>
        <w:rPr>
          <w:rFonts w:ascii="宋体" w:hAnsi="宋体" w:hint="eastAsia"/>
          <w:szCs w:val="21"/>
        </w:rPr>
        <w:t>乙方</w:t>
      </w:r>
      <w:r>
        <w:rPr>
          <w:rFonts w:ascii="宋体" w:hAnsi="宋体"/>
          <w:szCs w:val="21"/>
        </w:rPr>
        <w:t>考核累计扣分值达到20分时或发生重伤</w:t>
      </w:r>
      <w:r>
        <w:rPr>
          <w:rFonts w:ascii="宋体" w:hAnsi="宋体" w:hint="eastAsia"/>
          <w:szCs w:val="21"/>
        </w:rPr>
        <w:t>及以上</w:t>
      </w:r>
      <w:r>
        <w:rPr>
          <w:rFonts w:ascii="宋体" w:hAnsi="宋体"/>
          <w:szCs w:val="21"/>
        </w:rPr>
        <w:t>事故，</w:t>
      </w:r>
      <w:r>
        <w:rPr>
          <w:rFonts w:ascii="宋体" w:hAnsi="宋体" w:hint="eastAsia"/>
          <w:szCs w:val="21"/>
        </w:rPr>
        <w:t>甲方对乙方</w:t>
      </w:r>
      <w:r>
        <w:rPr>
          <w:rFonts w:ascii="宋体" w:hAnsi="宋体"/>
          <w:szCs w:val="21"/>
        </w:rPr>
        <w:t>发出安全红牌警告，并终止合同。</w:t>
      </w:r>
    </w:p>
    <w:p w14:paraId="0A6029A2" w14:textId="77777777" w:rsidR="000125E7" w:rsidRDefault="0058075E">
      <w:pPr>
        <w:numPr>
          <w:ilvl w:val="0"/>
          <w:numId w:val="10"/>
        </w:numPr>
        <w:tabs>
          <w:tab w:val="left" w:pos="700"/>
          <w:tab w:val="left" w:pos="1260"/>
        </w:tabs>
        <w:snapToGrid w:val="0"/>
        <w:spacing w:line="360" w:lineRule="auto"/>
        <w:ind w:firstLine="6"/>
        <w:rPr>
          <w:rFonts w:ascii="宋体" w:hAnsi="宋体"/>
          <w:szCs w:val="21"/>
        </w:rPr>
      </w:pPr>
      <w:r>
        <w:rPr>
          <w:rFonts w:ascii="宋体" w:hAnsi="宋体" w:hint="eastAsia"/>
          <w:szCs w:val="21"/>
        </w:rPr>
        <w:t>乙方如</w:t>
      </w:r>
      <w:r>
        <w:rPr>
          <w:rFonts w:ascii="宋体" w:hAnsi="宋体"/>
          <w:szCs w:val="21"/>
        </w:rPr>
        <w:t>被发出安全黄牌警告</w:t>
      </w:r>
      <w:r>
        <w:rPr>
          <w:rFonts w:ascii="宋体" w:hAnsi="宋体" w:hint="eastAsia"/>
          <w:szCs w:val="21"/>
        </w:rPr>
        <w:t>，甲方在开展年度供应商履约评价时，将乙方评价为不合格供应商</w:t>
      </w:r>
      <w:r>
        <w:rPr>
          <w:rFonts w:ascii="宋体" w:hAnsi="宋体"/>
          <w:szCs w:val="21"/>
        </w:rPr>
        <w:t>。</w:t>
      </w:r>
    </w:p>
    <w:p w14:paraId="2629E194" w14:textId="77777777" w:rsidR="000125E7" w:rsidRDefault="0058075E">
      <w:pPr>
        <w:numPr>
          <w:ilvl w:val="0"/>
          <w:numId w:val="10"/>
        </w:numPr>
        <w:tabs>
          <w:tab w:val="left" w:pos="700"/>
          <w:tab w:val="left" w:pos="1260"/>
        </w:tabs>
        <w:snapToGrid w:val="0"/>
        <w:spacing w:line="360" w:lineRule="auto"/>
        <w:ind w:firstLine="6"/>
        <w:rPr>
          <w:rFonts w:ascii="宋体" w:hAnsi="宋体"/>
          <w:szCs w:val="21"/>
        </w:rPr>
      </w:pPr>
      <w:r>
        <w:rPr>
          <w:rFonts w:ascii="宋体" w:hAnsi="宋体" w:hint="eastAsia"/>
          <w:szCs w:val="21"/>
        </w:rPr>
        <w:t>乙方如</w:t>
      </w:r>
      <w:r>
        <w:rPr>
          <w:rFonts w:ascii="宋体" w:hAnsi="宋体"/>
          <w:szCs w:val="21"/>
        </w:rPr>
        <w:t>被发出安全红牌警告</w:t>
      </w:r>
      <w:r>
        <w:rPr>
          <w:rFonts w:ascii="宋体" w:hAnsi="宋体" w:hint="eastAsia"/>
          <w:szCs w:val="21"/>
        </w:rPr>
        <w:t>，将被评为严重不合格供应商</w:t>
      </w:r>
      <w:r>
        <w:rPr>
          <w:rFonts w:ascii="宋体" w:hAnsi="宋体"/>
          <w:szCs w:val="21"/>
        </w:rPr>
        <w:t>，</w:t>
      </w:r>
      <w:r>
        <w:rPr>
          <w:rFonts w:ascii="宋体" w:hAnsi="宋体" w:hint="eastAsia"/>
          <w:szCs w:val="21"/>
        </w:rPr>
        <w:t>双方终止合同后，甲方将其从供应商信息库中清退</w:t>
      </w:r>
      <w:r>
        <w:rPr>
          <w:rFonts w:ascii="宋体" w:hAnsi="宋体"/>
          <w:szCs w:val="21"/>
        </w:rPr>
        <w:t>。</w:t>
      </w:r>
    </w:p>
    <w:p w14:paraId="2FBFA74F" w14:textId="77777777" w:rsidR="000125E7" w:rsidRDefault="000125E7">
      <w:pPr>
        <w:pStyle w:val="afc"/>
        <w:spacing w:before="0" w:beforeAutospacing="0" w:after="0" w:afterAutospacing="0"/>
        <w:rPr>
          <w:sz w:val="21"/>
          <w:szCs w:val="21"/>
        </w:rPr>
      </w:pPr>
    </w:p>
    <w:p w14:paraId="6682528B" w14:textId="77777777" w:rsidR="000125E7" w:rsidRDefault="000125E7">
      <w:pPr>
        <w:pStyle w:val="afc"/>
        <w:spacing w:before="0" w:beforeAutospacing="0" w:after="0" w:afterAutospacing="0"/>
        <w:rPr>
          <w:sz w:val="21"/>
          <w:szCs w:val="21"/>
        </w:rPr>
      </w:pPr>
    </w:p>
    <w:p w14:paraId="30A59E53" w14:textId="77777777" w:rsidR="000125E7" w:rsidRDefault="0058075E">
      <w:pPr>
        <w:spacing w:line="360" w:lineRule="auto"/>
        <w:rPr>
          <w:rFonts w:ascii="宋体" w:hAnsi="宋体"/>
          <w:szCs w:val="21"/>
        </w:rPr>
      </w:pPr>
      <w:r>
        <w:rPr>
          <w:rFonts w:ascii="宋体" w:hAnsi="宋体" w:hint="eastAsia"/>
          <w:szCs w:val="21"/>
        </w:rPr>
        <w:t>第八条、 本协议一式六份，发包人执四份、承包人执二份。本协议自双方加盖公章或合同专用章之日起生效。</w:t>
      </w:r>
    </w:p>
    <w:p w14:paraId="5CB7AB58" w14:textId="77777777" w:rsidR="000125E7" w:rsidRDefault="000125E7">
      <w:pPr>
        <w:pStyle w:val="afc"/>
        <w:spacing w:before="0" w:beforeAutospacing="0" w:after="0" w:afterAutospacing="0"/>
        <w:rPr>
          <w:sz w:val="21"/>
          <w:szCs w:val="21"/>
        </w:rPr>
      </w:pPr>
    </w:p>
    <w:p w14:paraId="0D353CF8" w14:textId="77777777" w:rsidR="000125E7" w:rsidRDefault="0058075E">
      <w:pPr>
        <w:spacing w:line="360" w:lineRule="auto"/>
        <w:rPr>
          <w:rFonts w:ascii="宋体" w:hAnsi="宋体"/>
          <w:szCs w:val="21"/>
        </w:rPr>
      </w:pPr>
      <w:r>
        <w:rPr>
          <w:rFonts w:ascii="宋体" w:hAnsi="宋体" w:hint="eastAsia"/>
          <w:szCs w:val="21"/>
        </w:rPr>
        <w:t>第九条、附录一《安全生产与文明施工管理》是本安全生产管理协议的附加补充内容，与本安全生产管理协议具有同等效力。</w:t>
      </w:r>
    </w:p>
    <w:p w14:paraId="4E709C15" w14:textId="77777777" w:rsidR="000125E7" w:rsidRDefault="000125E7">
      <w:pPr>
        <w:tabs>
          <w:tab w:val="left" w:pos="4400"/>
        </w:tabs>
        <w:spacing w:line="360" w:lineRule="auto"/>
        <w:rPr>
          <w:rFonts w:ascii="宋体" w:hAnsi="宋体"/>
          <w:szCs w:val="21"/>
        </w:rPr>
      </w:pPr>
    </w:p>
    <w:p w14:paraId="5120AEFD" w14:textId="77777777" w:rsidR="000125E7" w:rsidRDefault="000125E7">
      <w:pPr>
        <w:tabs>
          <w:tab w:val="left" w:pos="4400"/>
        </w:tabs>
        <w:spacing w:line="360" w:lineRule="auto"/>
        <w:rPr>
          <w:rFonts w:ascii="宋体" w:hAnsi="宋体"/>
          <w:szCs w:val="21"/>
        </w:rPr>
      </w:pPr>
    </w:p>
    <w:p w14:paraId="6DE6062F" w14:textId="77777777" w:rsidR="000125E7" w:rsidRDefault="000125E7">
      <w:pPr>
        <w:tabs>
          <w:tab w:val="left" w:pos="4400"/>
        </w:tabs>
        <w:spacing w:line="360" w:lineRule="auto"/>
        <w:rPr>
          <w:rFonts w:ascii="宋体" w:hAnsi="宋体"/>
          <w:szCs w:val="21"/>
        </w:rPr>
      </w:pPr>
    </w:p>
    <w:p w14:paraId="2C8836F5" w14:textId="77777777" w:rsidR="000125E7" w:rsidRDefault="0058075E">
      <w:pPr>
        <w:spacing w:line="360" w:lineRule="auto"/>
        <w:rPr>
          <w:rFonts w:ascii="宋体" w:hAnsi="宋体"/>
          <w:szCs w:val="21"/>
        </w:rPr>
      </w:pPr>
      <w:r>
        <w:rPr>
          <w:rFonts w:ascii="宋体" w:hAnsi="宋体" w:hint="eastAsia"/>
          <w:szCs w:val="21"/>
        </w:rPr>
        <w:t xml:space="preserve">发包人（盖章）：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承包人（盖章）：                   </w:t>
      </w:r>
    </w:p>
    <w:p w14:paraId="00B10E7A" w14:textId="77777777" w:rsidR="000125E7" w:rsidRDefault="000125E7">
      <w:pPr>
        <w:pStyle w:val="Blockquote"/>
        <w:spacing w:before="0" w:after="0" w:line="360" w:lineRule="auto"/>
        <w:ind w:left="0" w:right="720"/>
        <w:rPr>
          <w:rFonts w:ascii="宋体" w:hAnsi="宋体"/>
          <w:kern w:val="2"/>
          <w:sz w:val="21"/>
          <w:szCs w:val="21"/>
        </w:rPr>
      </w:pPr>
    </w:p>
    <w:p w14:paraId="23851E03" w14:textId="77777777" w:rsidR="000125E7" w:rsidRDefault="0058075E">
      <w:pPr>
        <w:spacing w:line="360" w:lineRule="auto"/>
        <w:rPr>
          <w:rFonts w:ascii="宋体" w:hAnsi="宋体"/>
          <w:szCs w:val="21"/>
        </w:rPr>
      </w:pPr>
      <w:r>
        <w:rPr>
          <w:rFonts w:ascii="宋体" w:hAnsi="宋体" w:hint="eastAsia"/>
          <w:szCs w:val="21"/>
        </w:rPr>
        <w:t>法定代表人</w:t>
      </w:r>
      <w:r>
        <w:rPr>
          <w:rFonts w:ascii="宋体" w:hAnsi="宋体"/>
          <w:szCs w:val="21"/>
        </w:rPr>
        <w:t>:</w:t>
      </w:r>
      <w:r>
        <w:rPr>
          <w:rFonts w:ascii="宋体" w:hAnsi="宋体" w:hint="eastAsia"/>
          <w:szCs w:val="21"/>
        </w:rPr>
        <w:t xml:space="preserve">                                 法定代表人</w:t>
      </w:r>
      <w:r>
        <w:rPr>
          <w:rFonts w:ascii="宋体" w:hAnsi="宋体"/>
          <w:szCs w:val="21"/>
        </w:rPr>
        <w:t>:</w:t>
      </w:r>
    </w:p>
    <w:p w14:paraId="44DD1BB4" w14:textId="77777777" w:rsidR="000125E7" w:rsidRDefault="0058075E">
      <w:pPr>
        <w:spacing w:line="360" w:lineRule="auto"/>
        <w:rPr>
          <w:rFonts w:ascii="宋体" w:eastAsiaTheme="minorEastAsia" w:hAnsi="宋体"/>
          <w:szCs w:val="21"/>
        </w:rPr>
      </w:pPr>
      <w:r>
        <w:rPr>
          <w:rFonts w:ascii="宋体" w:hAnsi="宋体" w:hint="eastAsia"/>
          <w:szCs w:val="21"/>
        </w:rPr>
        <w:t>或授权代表：                                或授权代表：</w:t>
      </w:r>
    </w:p>
    <w:p w14:paraId="717C99B9" w14:textId="77777777" w:rsidR="000125E7" w:rsidRDefault="000125E7">
      <w:pPr>
        <w:spacing w:line="360" w:lineRule="auto"/>
        <w:rPr>
          <w:rFonts w:ascii="宋体" w:eastAsiaTheme="minorEastAsia" w:hAnsi="宋体"/>
          <w:szCs w:val="21"/>
        </w:rPr>
      </w:pPr>
    </w:p>
    <w:p w14:paraId="542241BF" w14:textId="77777777" w:rsidR="000125E7" w:rsidRDefault="000125E7">
      <w:pPr>
        <w:spacing w:line="360" w:lineRule="auto"/>
        <w:rPr>
          <w:rFonts w:ascii="宋体" w:hAnsi="宋体"/>
          <w:szCs w:val="21"/>
        </w:rPr>
      </w:pPr>
    </w:p>
    <w:p w14:paraId="414119D3" w14:textId="77777777" w:rsidR="000125E7" w:rsidRDefault="000125E7">
      <w:pPr>
        <w:spacing w:line="360" w:lineRule="auto"/>
        <w:rPr>
          <w:rFonts w:ascii="宋体" w:hAnsi="宋体"/>
          <w:szCs w:val="21"/>
        </w:rPr>
      </w:pPr>
    </w:p>
    <w:p w14:paraId="79887A88" w14:textId="77777777" w:rsidR="000125E7" w:rsidRDefault="000125E7">
      <w:pPr>
        <w:spacing w:line="360" w:lineRule="auto"/>
        <w:rPr>
          <w:rFonts w:ascii="宋体" w:hAnsi="宋体"/>
          <w:szCs w:val="21"/>
        </w:rPr>
        <w:sectPr w:rsidR="000125E7">
          <w:footerReference w:type="default" r:id="rId9"/>
          <w:pgSz w:w="11906" w:h="16838"/>
          <w:pgMar w:top="1559" w:right="1701" w:bottom="1440" w:left="1559" w:header="851" w:footer="761" w:gutter="0"/>
          <w:cols w:space="720"/>
          <w:docGrid w:linePitch="312"/>
        </w:sectPr>
      </w:pPr>
    </w:p>
    <w:p w14:paraId="03D1AD2B" w14:textId="77777777" w:rsidR="000125E7" w:rsidRDefault="0058075E">
      <w:pPr>
        <w:spacing w:line="360" w:lineRule="auto"/>
        <w:jc w:val="left"/>
        <w:rPr>
          <w:rFonts w:ascii="宋体" w:hAnsi="宋体"/>
          <w:b/>
          <w:szCs w:val="21"/>
        </w:rPr>
      </w:pPr>
      <w:r>
        <w:rPr>
          <w:rFonts w:ascii="宋体" w:hAnsi="宋体" w:hint="eastAsia"/>
          <w:b/>
          <w:szCs w:val="21"/>
        </w:rPr>
        <w:lastRenderedPageBreak/>
        <w:t>附录一：《安全生产与文明施工管理》</w:t>
      </w:r>
    </w:p>
    <w:p w14:paraId="1DED048B" w14:textId="77777777" w:rsidR="000125E7" w:rsidRDefault="0058075E">
      <w:pPr>
        <w:numPr>
          <w:ilvl w:val="1"/>
          <w:numId w:val="11"/>
        </w:numPr>
        <w:adjustRightInd w:val="0"/>
        <w:spacing w:line="360" w:lineRule="auto"/>
        <w:textAlignment w:val="baseline"/>
        <w:rPr>
          <w:rFonts w:ascii="宋体" w:hAnsi="宋体"/>
          <w:b/>
          <w:szCs w:val="21"/>
        </w:rPr>
      </w:pPr>
      <w:r>
        <w:rPr>
          <w:rFonts w:ascii="宋体" w:hAnsi="宋体" w:hint="eastAsia"/>
          <w:b/>
          <w:szCs w:val="21"/>
        </w:rPr>
        <w:t>安全生产通用规定</w:t>
      </w:r>
    </w:p>
    <w:p w14:paraId="28D40BA2" w14:textId="77777777" w:rsidR="000125E7" w:rsidRDefault="0058075E">
      <w:pPr>
        <w:numPr>
          <w:ilvl w:val="1"/>
          <w:numId w:val="11"/>
        </w:numPr>
        <w:adjustRightInd w:val="0"/>
        <w:spacing w:line="360" w:lineRule="auto"/>
        <w:textAlignment w:val="baseline"/>
        <w:rPr>
          <w:rFonts w:ascii="宋体" w:hAnsi="宋体"/>
          <w:szCs w:val="21"/>
        </w:rPr>
      </w:pPr>
      <w:r>
        <w:rPr>
          <w:rFonts w:ascii="宋体" w:hAnsi="宋体" w:hint="eastAsia"/>
          <w:szCs w:val="21"/>
        </w:rPr>
        <w:t>承包人在从事本工程活动时必须遵守国家有关安全生产的法律、法规和强制性国家标准或行业标准，建立适合本工程管理要求的安全生产管理</w:t>
      </w:r>
      <w:r>
        <w:rPr>
          <w:rFonts w:ascii="宋体" w:hAnsi="宋体"/>
          <w:szCs w:val="21"/>
        </w:rPr>
        <w:t>机构，配备</w:t>
      </w:r>
      <w:r>
        <w:rPr>
          <w:rFonts w:ascii="宋体" w:hAnsi="宋体" w:hint="eastAsia"/>
          <w:szCs w:val="21"/>
        </w:rPr>
        <w:t>具备资质的</w:t>
      </w:r>
      <w:r>
        <w:rPr>
          <w:rFonts w:ascii="宋体" w:hAnsi="宋体"/>
          <w:szCs w:val="21"/>
        </w:rPr>
        <w:t>专职安全生产管理人员</w:t>
      </w:r>
      <w:r>
        <w:rPr>
          <w:rFonts w:ascii="宋体" w:hAnsi="宋体" w:hint="eastAsia"/>
          <w:szCs w:val="21"/>
        </w:rPr>
        <w:t>，严格按照有关安全生产的规定组织施工，</w:t>
      </w:r>
      <w:r>
        <w:rPr>
          <w:rFonts w:ascii="宋体" w:hAnsi="宋体"/>
          <w:szCs w:val="21"/>
        </w:rPr>
        <w:t>采取必要的</w:t>
      </w:r>
      <w:r>
        <w:rPr>
          <w:rFonts w:ascii="宋体" w:hAnsi="宋体" w:hint="eastAsia"/>
          <w:szCs w:val="21"/>
        </w:rPr>
        <w:t>作业风险分析和预控措施</w:t>
      </w:r>
      <w:r>
        <w:rPr>
          <w:rFonts w:ascii="宋体" w:hAnsi="宋体"/>
          <w:szCs w:val="21"/>
        </w:rPr>
        <w:t>，消除事故隐患</w:t>
      </w:r>
      <w:r>
        <w:rPr>
          <w:rFonts w:ascii="宋体" w:hAnsi="宋体" w:hint="eastAsia"/>
          <w:szCs w:val="21"/>
        </w:rPr>
        <w:t>，</w:t>
      </w:r>
      <w:r>
        <w:rPr>
          <w:rFonts w:ascii="宋体" w:hAnsi="宋体"/>
          <w:szCs w:val="21"/>
        </w:rPr>
        <w:t>并随时接受行业安全检查人员依法实施的监督检查</w:t>
      </w:r>
      <w:r>
        <w:rPr>
          <w:rFonts w:ascii="宋体" w:hAnsi="宋体" w:hint="eastAsia"/>
          <w:szCs w:val="21"/>
        </w:rPr>
        <w:t>和发包人实施的安全监督检查。</w:t>
      </w:r>
      <w:r>
        <w:rPr>
          <w:rFonts w:ascii="宋体" w:hAnsi="宋体"/>
          <w:szCs w:val="21"/>
        </w:rPr>
        <w:t>由于承包人安全</w:t>
      </w:r>
      <w:r>
        <w:rPr>
          <w:rFonts w:ascii="宋体" w:hAnsi="宋体" w:hint="eastAsia"/>
          <w:szCs w:val="21"/>
        </w:rPr>
        <w:t>管理不善或安全技术</w:t>
      </w:r>
      <w:r>
        <w:rPr>
          <w:rFonts w:ascii="宋体" w:hAnsi="宋体"/>
          <w:szCs w:val="21"/>
        </w:rPr>
        <w:t>措施不力造成事故的责任和因此发生的费用，由承包人承担。</w:t>
      </w:r>
    </w:p>
    <w:p w14:paraId="69CF1619" w14:textId="77777777" w:rsidR="000125E7" w:rsidRDefault="0058075E">
      <w:pPr>
        <w:numPr>
          <w:ilvl w:val="1"/>
          <w:numId w:val="11"/>
        </w:numPr>
        <w:adjustRightInd w:val="0"/>
        <w:spacing w:line="360" w:lineRule="auto"/>
        <w:textAlignment w:val="baseline"/>
        <w:rPr>
          <w:rFonts w:ascii="宋体" w:hAnsi="宋体" w:cs="宋体"/>
          <w:szCs w:val="21"/>
        </w:rPr>
      </w:pPr>
      <w:r>
        <w:rPr>
          <w:rFonts w:ascii="宋体" w:hAnsi="宋体" w:hint="eastAsia"/>
          <w:szCs w:val="21"/>
        </w:rPr>
        <w:t>承包人在合同活动中应遵守国家现行有关安全生产的法律、法规和标准，这些法规和标准包括但不限于：</w:t>
      </w:r>
    </w:p>
    <w:p w14:paraId="488FAB87" w14:textId="77777777" w:rsidR="000125E7" w:rsidRDefault="0058075E">
      <w:pPr>
        <w:numPr>
          <w:ilvl w:val="2"/>
          <w:numId w:val="11"/>
        </w:numPr>
        <w:tabs>
          <w:tab w:val="left" w:pos="1783"/>
        </w:tabs>
        <w:adjustRightInd w:val="0"/>
        <w:spacing w:line="360" w:lineRule="auto"/>
        <w:textAlignment w:val="baseline"/>
        <w:rPr>
          <w:rFonts w:ascii="宋体" w:hAnsi="宋体"/>
          <w:bCs/>
          <w:szCs w:val="21"/>
        </w:rPr>
      </w:pPr>
      <w:r>
        <w:rPr>
          <w:rFonts w:ascii="宋体" w:hAnsi="宋体" w:hint="eastAsia"/>
          <w:bCs/>
          <w:szCs w:val="21"/>
        </w:rPr>
        <w:t>《中华人民共和国安全生产法》（</w:t>
      </w:r>
      <w:r>
        <w:rPr>
          <w:rFonts w:ascii="宋体" w:hAnsi="宋体"/>
          <w:bCs/>
          <w:szCs w:val="21"/>
        </w:rPr>
        <w:t>中华人民共和国主席令 第</w:t>
      </w:r>
      <w:r>
        <w:rPr>
          <w:rFonts w:ascii="宋体" w:hAnsi="宋体" w:hint="eastAsia"/>
          <w:bCs/>
          <w:szCs w:val="21"/>
        </w:rPr>
        <w:t>13</w:t>
      </w:r>
      <w:r>
        <w:rPr>
          <w:rFonts w:ascii="宋体" w:hAnsi="宋体"/>
          <w:bCs/>
          <w:szCs w:val="21"/>
        </w:rPr>
        <w:t>号</w:t>
      </w:r>
      <w:r>
        <w:rPr>
          <w:rFonts w:ascii="宋体" w:hAnsi="宋体" w:hint="eastAsia"/>
          <w:bCs/>
          <w:szCs w:val="21"/>
        </w:rPr>
        <w:t>）</w:t>
      </w:r>
    </w:p>
    <w:p w14:paraId="4AB429D7" w14:textId="77777777" w:rsidR="000125E7" w:rsidRDefault="0058075E">
      <w:pPr>
        <w:numPr>
          <w:ilvl w:val="2"/>
          <w:numId w:val="11"/>
        </w:numPr>
        <w:tabs>
          <w:tab w:val="left" w:pos="1783"/>
        </w:tabs>
        <w:adjustRightInd w:val="0"/>
        <w:spacing w:line="360" w:lineRule="auto"/>
        <w:textAlignment w:val="baseline"/>
        <w:rPr>
          <w:rFonts w:ascii="宋体" w:hAnsi="宋体"/>
          <w:bCs/>
          <w:szCs w:val="21"/>
        </w:rPr>
      </w:pPr>
      <w:r>
        <w:rPr>
          <w:rFonts w:ascii="宋体" w:hAnsi="宋体" w:hint="eastAsia"/>
          <w:bCs/>
          <w:szCs w:val="21"/>
        </w:rPr>
        <w:t>《中华人民共和国建筑法》（</w:t>
      </w:r>
      <w:r>
        <w:rPr>
          <w:rFonts w:ascii="宋体" w:hAnsi="宋体"/>
          <w:bCs/>
          <w:szCs w:val="21"/>
        </w:rPr>
        <w:t>中华人民共和国主席令 第</w:t>
      </w:r>
      <w:r>
        <w:rPr>
          <w:rFonts w:ascii="宋体" w:hAnsi="宋体" w:hint="eastAsia"/>
          <w:bCs/>
          <w:szCs w:val="21"/>
        </w:rPr>
        <w:t>46</w:t>
      </w:r>
      <w:r>
        <w:rPr>
          <w:rFonts w:ascii="宋体" w:hAnsi="宋体"/>
          <w:bCs/>
          <w:szCs w:val="21"/>
        </w:rPr>
        <w:t>号</w:t>
      </w:r>
      <w:r>
        <w:rPr>
          <w:rFonts w:ascii="宋体" w:hAnsi="宋体" w:hint="eastAsia"/>
          <w:bCs/>
          <w:szCs w:val="21"/>
        </w:rPr>
        <w:t>）</w:t>
      </w:r>
    </w:p>
    <w:p w14:paraId="7CB6081A" w14:textId="77777777" w:rsidR="000125E7" w:rsidRDefault="0058075E">
      <w:pPr>
        <w:numPr>
          <w:ilvl w:val="2"/>
          <w:numId w:val="11"/>
        </w:numPr>
        <w:tabs>
          <w:tab w:val="left" w:pos="1783"/>
        </w:tabs>
        <w:adjustRightInd w:val="0"/>
        <w:spacing w:line="360" w:lineRule="auto"/>
        <w:textAlignment w:val="baseline"/>
        <w:rPr>
          <w:rFonts w:ascii="宋体" w:hAnsi="宋体"/>
          <w:bCs/>
          <w:szCs w:val="21"/>
        </w:rPr>
      </w:pPr>
      <w:r>
        <w:rPr>
          <w:rFonts w:ascii="宋体" w:hAnsi="宋体" w:hint="eastAsia"/>
          <w:bCs/>
          <w:szCs w:val="21"/>
        </w:rPr>
        <w:t>《中华人民共和国特种设备安全法》（中华人民共和国主席令第4号）</w:t>
      </w:r>
    </w:p>
    <w:p w14:paraId="6E61B5F8" w14:textId="77777777" w:rsidR="000125E7" w:rsidRDefault="0058075E">
      <w:pPr>
        <w:numPr>
          <w:ilvl w:val="2"/>
          <w:numId w:val="11"/>
        </w:numPr>
        <w:tabs>
          <w:tab w:val="left" w:pos="1783"/>
        </w:tabs>
        <w:adjustRightInd w:val="0"/>
        <w:spacing w:line="360" w:lineRule="auto"/>
        <w:textAlignment w:val="baseline"/>
        <w:rPr>
          <w:rFonts w:ascii="宋体" w:hAnsi="宋体"/>
          <w:bCs/>
          <w:szCs w:val="21"/>
        </w:rPr>
      </w:pPr>
      <w:r>
        <w:rPr>
          <w:rFonts w:ascii="宋体" w:hAnsi="宋体" w:hint="eastAsia"/>
          <w:bCs/>
          <w:szCs w:val="21"/>
        </w:rPr>
        <w:t>《中华人民共和国劳动法》（</w:t>
      </w:r>
      <w:r>
        <w:rPr>
          <w:rFonts w:ascii="宋体" w:hAnsi="宋体"/>
          <w:bCs/>
          <w:szCs w:val="21"/>
        </w:rPr>
        <w:t>中华人民共和国</w:t>
      </w:r>
      <w:r>
        <w:rPr>
          <w:rFonts w:ascii="宋体" w:hAnsi="宋体"/>
          <w:szCs w:val="21"/>
        </w:rPr>
        <w:t>主席令第</w:t>
      </w:r>
      <w:r>
        <w:rPr>
          <w:rFonts w:ascii="宋体" w:hAnsi="宋体" w:hint="eastAsia"/>
          <w:szCs w:val="21"/>
        </w:rPr>
        <w:t>28</w:t>
      </w:r>
      <w:r>
        <w:rPr>
          <w:rFonts w:ascii="宋体" w:hAnsi="宋体"/>
          <w:szCs w:val="21"/>
        </w:rPr>
        <w:t>号</w:t>
      </w:r>
      <w:r>
        <w:rPr>
          <w:rFonts w:ascii="宋体" w:hAnsi="宋体" w:hint="eastAsia"/>
          <w:bCs/>
          <w:szCs w:val="21"/>
        </w:rPr>
        <w:t>）</w:t>
      </w:r>
    </w:p>
    <w:p w14:paraId="358ED3EB" w14:textId="77777777" w:rsidR="000125E7" w:rsidRDefault="0058075E">
      <w:pPr>
        <w:numPr>
          <w:ilvl w:val="2"/>
          <w:numId w:val="11"/>
        </w:numPr>
        <w:tabs>
          <w:tab w:val="left" w:pos="1783"/>
        </w:tabs>
        <w:adjustRightInd w:val="0"/>
        <w:spacing w:line="360" w:lineRule="auto"/>
        <w:textAlignment w:val="baseline"/>
        <w:rPr>
          <w:rFonts w:ascii="宋体" w:hAnsi="宋体"/>
          <w:bCs/>
          <w:szCs w:val="21"/>
        </w:rPr>
      </w:pPr>
      <w:r>
        <w:rPr>
          <w:rFonts w:ascii="宋体" w:hAnsi="宋体" w:hint="eastAsia"/>
          <w:bCs/>
          <w:szCs w:val="21"/>
        </w:rPr>
        <w:t>《建设工程安全生产管理条例》（</w:t>
      </w:r>
      <w:r>
        <w:rPr>
          <w:rFonts w:ascii="宋体" w:hAnsi="宋体"/>
          <w:bCs/>
          <w:szCs w:val="21"/>
        </w:rPr>
        <w:t>中华人民共和国国务院令 第393号</w:t>
      </w:r>
      <w:r>
        <w:rPr>
          <w:rFonts w:ascii="宋体" w:hAnsi="宋体" w:hint="eastAsia"/>
          <w:bCs/>
          <w:szCs w:val="21"/>
        </w:rPr>
        <w:t>）</w:t>
      </w:r>
    </w:p>
    <w:p w14:paraId="4364BCB5" w14:textId="77777777" w:rsidR="000125E7" w:rsidRDefault="0058075E">
      <w:pPr>
        <w:numPr>
          <w:ilvl w:val="2"/>
          <w:numId w:val="11"/>
        </w:numPr>
        <w:tabs>
          <w:tab w:val="left" w:pos="1783"/>
        </w:tabs>
        <w:adjustRightInd w:val="0"/>
        <w:spacing w:line="360" w:lineRule="auto"/>
        <w:textAlignment w:val="baseline"/>
        <w:rPr>
          <w:rFonts w:ascii="宋体" w:hAnsi="宋体"/>
          <w:bCs/>
          <w:szCs w:val="21"/>
        </w:rPr>
      </w:pPr>
      <w:r>
        <w:rPr>
          <w:rFonts w:ascii="宋体" w:hAnsi="宋体" w:hint="eastAsia"/>
          <w:bCs/>
          <w:szCs w:val="21"/>
        </w:rPr>
        <w:t>《特种设备安全监察条例》（</w:t>
      </w:r>
      <w:r>
        <w:rPr>
          <w:rFonts w:ascii="宋体" w:hAnsi="宋体"/>
          <w:bCs/>
          <w:szCs w:val="21"/>
        </w:rPr>
        <w:t>中华人民共和国国务院令 第373号</w:t>
      </w:r>
      <w:r>
        <w:rPr>
          <w:rFonts w:ascii="宋体" w:hAnsi="宋体" w:hint="eastAsia"/>
          <w:bCs/>
          <w:szCs w:val="21"/>
        </w:rPr>
        <w:t>）</w:t>
      </w:r>
    </w:p>
    <w:p w14:paraId="0AA83988" w14:textId="77777777" w:rsidR="000125E7" w:rsidRDefault="0058075E">
      <w:pPr>
        <w:numPr>
          <w:ilvl w:val="2"/>
          <w:numId w:val="11"/>
        </w:numPr>
        <w:tabs>
          <w:tab w:val="left" w:pos="1783"/>
        </w:tabs>
        <w:adjustRightInd w:val="0"/>
        <w:spacing w:line="360" w:lineRule="auto"/>
        <w:textAlignment w:val="baseline"/>
        <w:rPr>
          <w:rFonts w:ascii="宋体" w:hAnsi="宋体"/>
          <w:bCs/>
          <w:szCs w:val="21"/>
        </w:rPr>
      </w:pPr>
      <w:r>
        <w:rPr>
          <w:rFonts w:ascii="宋体" w:hAnsi="宋体" w:hint="eastAsia"/>
          <w:bCs/>
          <w:szCs w:val="21"/>
        </w:rPr>
        <w:t>《危险化学品安全管理条例》（</w:t>
      </w:r>
      <w:r>
        <w:rPr>
          <w:rFonts w:ascii="宋体" w:hAnsi="宋体"/>
          <w:bCs/>
          <w:szCs w:val="21"/>
        </w:rPr>
        <w:t>中华人民共和国国务院令 第</w:t>
      </w:r>
      <w:r>
        <w:rPr>
          <w:rFonts w:ascii="宋体" w:hAnsi="宋体" w:hint="eastAsia"/>
          <w:bCs/>
          <w:szCs w:val="21"/>
        </w:rPr>
        <w:t>591</w:t>
      </w:r>
      <w:r>
        <w:rPr>
          <w:rFonts w:ascii="宋体" w:hAnsi="宋体"/>
          <w:bCs/>
          <w:szCs w:val="21"/>
        </w:rPr>
        <w:t>号</w:t>
      </w:r>
      <w:r>
        <w:rPr>
          <w:rFonts w:ascii="宋体" w:hAnsi="宋体" w:hint="eastAsia"/>
          <w:bCs/>
          <w:szCs w:val="21"/>
        </w:rPr>
        <w:t>）</w:t>
      </w:r>
    </w:p>
    <w:p w14:paraId="72B3DEB6" w14:textId="77777777" w:rsidR="000125E7" w:rsidRDefault="0058075E">
      <w:pPr>
        <w:numPr>
          <w:ilvl w:val="2"/>
          <w:numId w:val="11"/>
        </w:numPr>
        <w:tabs>
          <w:tab w:val="left" w:pos="1783"/>
        </w:tabs>
        <w:adjustRightInd w:val="0"/>
        <w:spacing w:line="360" w:lineRule="auto"/>
        <w:textAlignment w:val="baseline"/>
        <w:rPr>
          <w:rFonts w:ascii="宋体" w:hAnsi="宋体" w:cs="Arial Unicode MS"/>
          <w:bCs/>
          <w:szCs w:val="21"/>
        </w:rPr>
      </w:pPr>
      <w:r>
        <w:rPr>
          <w:rFonts w:ascii="宋体" w:hAnsi="宋体" w:hint="eastAsia"/>
          <w:bCs/>
          <w:szCs w:val="21"/>
        </w:rPr>
        <w:t>《特种作业人员安全技术考核管理规则》</w:t>
      </w:r>
      <w:r>
        <w:rPr>
          <w:rFonts w:ascii="宋体" w:hAnsi="宋体" w:cs="Arial Unicode MS" w:hint="eastAsia"/>
          <w:bCs/>
          <w:szCs w:val="21"/>
        </w:rPr>
        <w:t>（国家安监总局令 第30号）</w:t>
      </w:r>
    </w:p>
    <w:p w14:paraId="7973D0D1" w14:textId="77777777" w:rsidR="000125E7" w:rsidRDefault="0058075E">
      <w:pPr>
        <w:numPr>
          <w:ilvl w:val="2"/>
          <w:numId w:val="11"/>
        </w:numPr>
        <w:tabs>
          <w:tab w:val="left" w:pos="1783"/>
        </w:tabs>
        <w:adjustRightInd w:val="0"/>
        <w:spacing w:line="360" w:lineRule="auto"/>
        <w:textAlignment w:val="baseline"/>
        <w:rPr>
          <w:rFonts w:ascii="宋体" w:hAnsi="宋体" w:cs="Arial Unicode MS"/>
          <w:bCs/>
          <w:szCs w:val="21"/>
        </w:rPr>
      </w:pPr>
      <w:r>
        <w:rPr>
          <w:rFonts w:ascii="宋体" w:hAnsi="宋体" w:hint="eastAsia"/>
          <w:bCs/>
          <w:szCs w:val="21"/>
        </w:rPr>
        <w:t>《建筑施工安全检查标准》</w:t>
      </w:r>
      <w:r>
        <w:rPr>
          <w:rFonts w:ascii="宋体" w:hAnsi="宋体" w:cs="Arial Unicode MS" w:hint="eastAsia"/>
          <w:bCs/>
          <w:szCs w:val="21"/>
        </w:rPr>
        <w:t>（</w:t>
      </w:r>
      <w:r>
        <w:rPr>
          <w:rFonts w:ascii="宋体" w:hAnsi="宋体" w:cs="Arial Unicode MS"/>
          <w:bCs/>
          <w:szCs w:val="21"/>
        </w:rPr>
        <w:t>JGJ59</w:t>
      </w:r>
      <w:r>
        <w:rPr>
          <w:rFonts w:ascii="宋体" w:hAnsi="宋体" w:cs="Arial Unicode MS" w:hint="eastAsia"/>
          <w:bCs/>
          <w:szCs w:val="21"/>
        </w:rPr>
        <w:t>）</w:t>
      </w:r>
    </w:p>
    <w:p w14:paraId="6B1EE6EC" w14:textId="77777777" w:rsidR="000125E7" w:rsidRDefault="0058075E">
      <w:pPr>
        <w:numPr>
          <w:ilvl w:val="2"/>
          <w:numId w:val="11"/>
        </w:numPr>
        <w:tabs>
          <w:tab w:val="left" w:pos="1783"/>
        </w:tabs>
        <w:adjustRightInd w:val="0"/>
        <w:spacing w:line="360" w:lineRule="auto"/>
        <w:textAlignment w:val="baseline"/>
        <w:rPr>
          <w:bCs/>
          <w:szCs w:val="21"/>
        </w:rPr>
      </w:pPr>
      <w:r>
        <w:rPr>
          <w:rFonts w:hAnsi="宋体"/>
          <w:bCs/>
          <w:szCs w:val="21"/>
        </w:rPr>
        <w:t>《施工现场临时用电安全技术规范》（</w:t>
      </w:r>
      <w:r>
        <w:rPr>
          <w:bCs/>
          <w:szCs w:val="21"/>
        </w:rPr>
        <w:t>JGJ 46</w:t>
      </w:r>
      <w:r>
        <w:rPr>
          <w:rFonts w:hAnsi="宋体"/>
          <w:bCs/>
          <w:szCs w:val="21"/>
        </w:rPr>
        <w:t>）</w:t>
      </w:r>
    </w:p>
    <w:p w14:paraId="1B8DD576" w14:textId="77777777" w:rsidR="000125E7" w:rsidRDefault="0058075E">
      <w:pPr>
        <w:numPr>
          <w:ilvl w:val="2"/>
          <w:numId w:val="11"/>
        </w:numPr>
        <w:tabs>
          <w:tab w:val="left" w:pos="1783"/>
        </w:tabs>
        <w:adjustRightInd w:val="0"/>
        <w:spacing w:line="360" w:lineRule="auto"/>
        <w:textAlignment w:val="baseline"/>
        <w:rPr>
          <w:rFonts w:ascii="宋体" w:hAnsi="宋体" w:cs="Arial Unicode MS"/>
          <w:bCs/>
          <w:szCs w:val="21"/>
        </w:rPr>
      </w:pPr>
      <w:r>
        <w:rPr>
          <w:rFonts w:ascii="宋体" w:hAnsi="宋体" w:hint="eastAsia"/>
          <w:bCs/>
          <w:szCs w:val="21"/>
        </w:rPr>
        <w:t>《建筑施工机械使用安全技术规程》</w:t>
      </w:r>
      <w:r>
        <w:rPr>
          <w:rFonts w:ascii="宋体" w:hAnsi="宋体" w:cs="Arial Unicode MS" w:hint="eastAsia"/>
          <w:bCs/>
          <w:szCs w:val="21"/>
        </w:rPr>
        <w:t>（JGJ 33）</w:t>
      </w:r>
    </w:p>
    <w:p w14:paraId="2B42CEBC" w14:textId="77777777" w:rsidR="000125E7" w:rsidRDefault="0058075E">
      <w:pPr>
        <w:numPr>
          <w:ilvl w:val="2"/>
          <w:numId w:val="11"/>
        </w:numPr>
        <w:tabs>
          <w:tab w:val="left" w:pos="1783"/>
        </w:tabs>
        <w:adjustRightInd w:val="0"/>
        <w:spacing w:line="360" w:lineRule="auto"/>
        <w:textAlignment w:val="baseline"/>
        <w:rPr>
          <w:rFonts w:ascii="宋体" w:hAnsi="宋体" w:cs="Arial Unicode MS"/>
          <w:bCs/>
          <w:szCs w:val="21"/>
        </w:rPr>
      </w:pPr>
      <w:r>
        <w:rPr>
          <w:rFonts w:ascii="宋体" w:hAnsi="宋体" w:cs="Arial Unicode MS" w:hint="eastAsia"/>
          <w:bCs/>
          <w:szCs w:val="21"/>
        </w:rPr>
        <w:t>《施工企业</w:t>
      </w:r>
      <w:r>
        <w:rPr>
          <w:rFonts w:ascii="宋体" w:hAnsi="宋体" w:hint="eastAsia"/>
          <w:bCs/>
          <w:szCs w:val="21"/>
        </w:rPr>
        <w:t>安全生产</w:t>
      </w:r>
      <w:r>
        <w:rPr>
          <w:rFonts w:ascii="宋体" w:hAnsi="宋体" w:cs="Arial Unicode MS" w:hint="eastAsia"/>
          <w:bCs/>
          <w:szCs w:val="21"/>
        </w:rPr>
        <w:t>评价标准》（</w:t>
      </w:r>
      <w:r>
        <w:rPr>
          <w:rFonts w:ascii="宋体" w:hAnsi="宋体" w:cs="Arial Unicode MS"/>
          <w:bCs/>
          <w:szCs w:val="21"/>
        </w:rPr>
        <w:t>JGJ/T77</w:t>
      </w:r>
      <w:r>
        <w:rPr>
          <w:rFonts w:ascii="宋体" w:hAnsi="宋体" w:cs="Arial Unicode MS" w:hint="eastAsia"/>
          <w:bCs/>
          <w:szCs w:val="21"/>
        </w:rPr>
        <w:t>）</w:t>
      </w:r>
    </w:p>
    <w:p w14:paraId="3D01C4FC" w14:textId="77777777" w:rsidR="000125E7" w:rsidRDefault="0058075E">
      <w:pPr>
        <w:numPr>
          <w:ilvl w:val="2"/>
          <w:numId w:val="11"/>
        </w:numPr>
        <w:tabs>
          <w:tab w:val="left" w:pos="1783"/>
        </w:tabs>
        <w:adjustRightInd w:val="0"/>
        <w:spacing w:line="360" w:lineRule="auto"/>
        <w:textAlignment w:val="baseline"/>
        <w:rPr>
          <w:szCs w:val="21"/>
        </w:rPr>
      </w:pPr>
      <w:r>
        <w:rPr>
          <w:rFonts w:hAnsi="宋体"/>
          <w:szCs w:val="21"/>
        </w:rPr>
        <w:t>《施工现场机械设备检查技术规程》（</w:t>
      </w:r>
      <w:r>
        <w:rPr>
          <w:szCs w:val="21"/>
        </w:rPr>
        <w:t>JGJ160</w:t>
      </w:r>
      <w:r>
        <w:rPr>
          <w:rFonts w:hAnsi="宋体"/>
          <w:szCs w:val="21"/>
        </w:rPr>
        <w:t>）</w:t>
      </w:r>
    </w:p>
    <w:p w14:paraId="07EEC45A" w14:textId="77777777" w:rsidR="000125E7" w:rsidRDefault="0058075E">
      <w:pPr>
        <w:numPr>
          <w:ilvl w:val="2"/>
          <w:numId w:val="11"/>
        </w:numPr>
        <w:tabs>
          <w:tab w:val="left" w:pos="1783"/>
        </w:tabs>
        <w:adjustRightInd w:val="0"/>
        <w:spacing w:line="360" w:lineRule="auto"/>
        <w:textAlignment w:val="baseline"/>
        <w:rPr>
          <w:rFonts w:ascii="宋体" w:hAnsi="宋体" w:cs="Arial Unicode MS"/>
          <w:bCs/>
          <w:szCs w:val="21"/>
        </w:rPr>
      </w:pPr>
      <w:r>
        <w:rPr>
          <w:rFonts w:ascii="宋体" w:hAnsi="宋体" w:cs="Arial Unicode MS" w:hint="eastAsia"/>
          <w:bCs/>
          <w:szCs w:val="21"/>
        </w:rPr>
        <w:t>《建筑施工高处作业安全</w:t>
      </w:r>
      <w:r>
        <w:rPr>
          <w:rFonts w:ascii="宋体" w:hAnsi="宋体" w:hint="eastAsia"/>
          <w:bCs/>
          <w:szCs w:val="21"/>
        </w:rPr>
        <w:t>技术</w:t>
      </w:r>
      <w:r>
        <w:rPr>
          <w:rFonts w:ascii="宋体" w:hAnsi="宋体" w:cs="Arial Unicode MS" w:hint="eastAsia"/>
          <w:bCs/>
          <w:szCs w:val="21"/>
        </w:rPr>
        <w:t>规范》（</w:t>
      </w:r>
      <w:r>
        <w:rPr>
          <w:rFonts w:ascii="宋体" w:hAnsi="宋体" w:cs="Arial Unicode MS"/>
          <w:bCs/>
          <w:szCs w:val="21"/>
        </w:rPr>
        <w:t>JGJ80</w:t>
      </w:r>
      <w:r>
        <w:rPr>
          <w:rFonts w:ascii="宋体" w:hAnsi="宋体" w:cs="Arial Unicode MS" w:hint="eastAsia"/>
          <w:bCs/>
          <w:szCs w:val="21"/>
        </w:rPr>
        <w:t>）</w:t>
      </w:r>
    </w:p>
    <w:p w14:paraId="6DEF6B23" w14:textId="77777777" w:rsidR="000125E7" w:rsidRDefault="0058075E">
      <w:pPr>
        <w:numPr>
          <w:ilvl w:val="2"/>
          <w:numId w:val="11"/>
        </w:numPr>
        <w:tabs>
          <w:tab w:val="left" w:pos="1783"/>
        </w:tabs>
        <w:adjustRightInd w:val="0"/>
        <w:spacing w:line="360" w:lineRule="auto"/>
        <w:textAlignment w:val="baseline"/>
        <w:rPr>
          <w:rFonts w:ascii="宋体" w:hAnsi="宋体" w:cs="Arial Unicode MS"/>
          <w:bCs/>
          <w:szCs w:val="21"/>
        </w:rPr>
      </w:pPr>
      <w:r>
        <w:rPr>
          <w:rFonts w:ascii="宋体" w:hAnsi="宋体" w:cs="Arial Unicode MS" w:hint="eastAsia"/>
          <w:bCs/>
          <w:szCs w:val="21"/>
        </w:rPr>
        <w:t>《建筑施工扣件式钢管脚手架安全技术规范》（</w:t>
      </w:r>
      <w:r>
        <w:rPr>
          <w:rFonts w:ascii="宋体" w:hAnsi="宋体" w:cs="Arial Unicode MS"/>
          <w:bCs/>
          <w:szCs w:val="21"/>
        </w:rPr>
        <w:t>JGJ130</w:t>
      </w:r>
      <w:r>
        <w:rPr>
          <w:rFonts w:ascii="宋体" w:hAnsi="宋体" w:cs="Arial Unicode MS" w:hint="eastAsia"/>
          <w:bCs/>
          <w:szCs w:val="21"/>
        </w:rPr>
        <w:t>）</w:t>
      </w:r>
    </w:p>
    <w:p w14:paraId="14EE11A2" w14:textId="77777777" w:rsidR="000125E7" w:rsidRDefault="0058075E">
      <w:pPr>
        <w:numPr>
          <w:ilvl w:val="2"/>
          <w:numId w:val="11"/>
        </w:numPr>
        <w:tabs>
          <w:tab w:val="left" w:pos="1783"/>
        </w:tabs>
        <w:adjustRightInd w:val="0"/>
        <w:spacing w:line="360" w:lineRule="auto"/>
        <w:textAlignment w:val="baseline"/>
        <w:rPr>
          <w:rFonts w:ascii="宋体" w:hAnsi="宋体" w:cs="Arial Unicode MS"/>
          <w:bCs/>
          <w:szCs w:val="21"/>
        </w:rPr>
      </w:pPr>
      <w:r>
        <w:rPr>
          <w:rFonts w:ascii="宋体" w:hAnsi="宋体" w:cs="Arial Unicode MS"/>
          <w:bCs/>
          <w:szCs w:val="21"/>
        </w:rPr>
        <w:t>《建筑施工企业安全生产许可证管理规定》</w:t>
      </w:r>
      <w:r>
        <w:rPr>
          <w:rFonts w:ascii="宋体" w:hAnsi="宋体" w:cs="Arial Unicode MS" w:hint="eastAsia"/>
          <w:bCs/>
          <w:szCs w:val="21"/>
        </w:rPr>
        <w:t>（</w:t>
      </w:r>
      <w:r>
        <w:rPr>
          <w:rFonts w:ascii="宋体" w:hAnsi="宋体" w:cs="Arial Unicode MS"/>
          <w:bCs/>
          <w:szCs w:val="21"/>
        </w:rPr>
        <w:t>中华人民共和国建设部令 第128号</w:t>
      </w:r>
      <w:r>
        <w:rPr>
          <w:rFonts w:ascii="宋体" w:hAnsi="宋体" w:cs="Arial Unicode MS" w:hint="eastAsia"/>
          <w:bCs/>
          <w:szCs w:val="21"/>
        </w:rPr>
        <w:t>）</w:t>
      </w:r>
    </w:p>
    <w:p w14:paraId="0C272755" w14:textId="77777777" w:rsidR="000125E7" w:rsidRDefault="0058075E">
      <w:pPr>
        <w:numPr>
          <w:ilvl w:val="2"/>
          <w:numId w:val="11"/>
        </w:numPr>
        <w:tabs>
          <w:tab w:val="left" w:pos="1783"/>
        </w:tabs>
        <w:adjustRightInd w:val="0"/>
        <w:spacing w:line="360" w:lineRule="auto"/>
        <w:textAlignment w:val="baseline"/>
        <w:rPr>
          <w:rFonts w:ascii="宋体" w:hAnsi="宋体" w:cs="Arial Unicode MS"/>
          <w:bCs/>
          <w:szCs w:val="21"/>
        </w:rPr>
      </w:pPr>
      <w:r>
        <w:rPr>
          <w:rFonts w:ascii="宋体" w:hAnsi="宋体" w:cs="Arial Unicode MS"/>
          <w:bCs/>
          <w:szCs w:val="21"/>
        </w:rPr>
        <w:t>《建筑工程施工许可管理办法》（中华人民共和国建设部令 第91号）</w:t>
      </w:r>
    </w:p>
    <w:p w14:paraId="551C9330" w14:textId="77777777" w:rsidR="000125E7" w:rsidRDefault="0058075E">
      <w:pPr>
        <w:numPr>
          <w:ilvl w:val="2"/>
          <w:numId w:val="11"/>
        </w:numPr>
        <w:tabs>
          <w:tab w:val="left" w:pos="1783"/>
        </w:tabs>
        <w:adjustRightInd w:val="0"/>
        <w:spacing w:line="360" w:lineRule="auto"/>
        <w:textAlignment w:val="baseline"/>
        <w:rPr>
          <w:rFonts w:ascii="宋体" w:hAnsi="宋体" w:cs="宋体"/>
          <w:szCs w:val="21"/>
        </w:rPr>
      </w:pPr>
      <w:r>
        <w:rPr>
          <w:rFonts w:ascii="宋体" w:hAnsi="宋体" w:cs="Arial Unicode MS" w:hint="eastAsia"/>
          <w:bCs/>
          <w:szCs w:val="21"/>
        </w:rPr>
        <w:t>《</w:t>
      </w:r>
      <w:r>
        <w:rPr>
          <w:rFonts w:ascii="宋体" w:hAnsi="宋体" w:cs="Arial Unicode MS"/>
          <w:bCs/>
          <w:szCs w:val="21"/>
        </w:rPr>
        <w:t>建筑施工企业安全生产管理机构设置及专职安全生产管理人员配备办法</w:t>
      </w:r>
      <w:r>
        <w:rPr>
          <w:rFonts w:ascii="宋体" w:hAnsi="宋体" w:cs="Arial Unicode MS" w:hint="eastAsia"/>
          <w:bCs/>
          <w:szCs w:val="21"/>
        </w:rPr>
        <w:t>》</w:t>
      </w:r>
      <w:r>
        <w:rPr>
          <w:rFonts w:ascii="宋体" w:hAnsi="宋体" w:hint="eastAsia"/>
          <w:bCs/>
          <w:szCs w:val="21"/>
        </w:rPr>
        <w:t>（</w:t>
      </w:r>
      <w:r>
        <w:rPr>
          <w:rFonts w:ascii="宋体" w:hAnsi="宋体"/>
          <w:szCs w:val="21"/>
        </w:rPr>
        <w:t>建质[200</w:t>
      </w:r>
      <w:r>
        <w:rPr>
          <w:rFonts w:ascii="宋体" w:hAnsi="宋体" w:hint="eastAsia"/>
          <w:szCs w:val="21"/>
        </w:rPr>
        <w:t>8</w:t>
      </w:r>
      <w:r>
        <w:rPr>
          <w:rFonts w:ascii="宋体" w:hAnsi="宋体"/>
          <w:szCs w:val="21"/>
        </w:rPr>
        <w:t>]</w:t>
      </w:r>
      <w:r>
        <w:rPr>
          <w:rFonts w:ascii="宋体" w:hAnsi="宋体" w:hint="eastAsia"/>
          <w:szCs w:val="21"/>
        </w:rPr>
        <w:t>91</w:t>
      </w:r>
      <w:r>
        <w:rPr>
          <w:rFonts w:ascii="宋体" w:hAnsi="宋体"/>
          <w:szCs w:val="21"/>
        </w:rPr>
        <w:t>号</w:t>
      </w:r>
      <w:r>
        <w:rPr>
          <w:rFonts w:ascii="宋体" w:hAnsi="宋体" w:hint="eastAsia"/>
          <w:szCs w:val="21"/>
        </w:rPr>
        <w:t>）</w:t>
      </w:r>
    </w:p>
    <w:p w14:paraId="444771D4" w14:textId="77777777" w:rsidR="000125E7" w:rsidRDefault="0058075E">
      <w:pPr>
        <w:numPr>
          <w:ilvl w:val="1"/>
          <w:numId w:val="11"/>
        </w:numPr>
        <w:adjustRightInd w:val="0"/>
        <w:spacing w:line="360" w:lineRule="auto"/>
        <w:textAlignment w:val="baseline"/>
        <w:rPr>
          <w:rFonts w:ascii="宋体" w:hAnsi="宋体"/>
          <w:szCs w:val="21"/>
        </w:rPr>
      </w:pPr>
      <w:r>
        <w:rPr>
          <w:rFonts w:ascii="宋体" w:hAnsi="宋体" w:hint="eastAsia"/>
          <w:szCs w:val="21"/>
        </w:rPr>
        <w:t>安全生产管理机构及安全管理接口</w:t>
      </w:r>
    </w:p>
    <w:p w14:paraId="03E6A03F" w14:textId="77777777" w:rsidR="000125E7" w:rsidRDefault="0058075E">
      <w:pPr>
        <w:numPr>
          <w:ilvl w:val="2"/>
          <w:numId w:val="11"/>
        </w:numPr>
        <w:tabs>
          <w:tab w:val="left" w:pos="1783"/>
        </w:tabs>
        <w:adjustRightInd w:val="0"/>
        <w:spacing w:line="360" w:lineRule="auto"/>
        <w:textAlignment w:val="baseline"/>
        <w:rPr>
          <w:rFonts w:ascii="宋体" w:hAnsi="宋体"/>
          <w:bCs/>
          <w:szCs w:val="21"/>
        </w:rPr>
      </w:pPr>
      <w:r>
        <w:rPr>
          <w:rFonts w:ascii="宋体" w:hAnsi="宋体" w:hint="eastAsia"/>
          <w:bCs/>
          <w:szCs w:val="21"/>
        </w:rPr>
        <w:lastRenderedPageBreak/>
        <w:t>承包人必须建立</w:t>
      </w:r>
      <w:r>
        <w:rPr>
          <w:rFonts w:ascii="宋体" w:hAnsi="宋体" w:hint="eastAsia"/>
          <w:szCs w:val="21"/>
        </w:rPr>
        <w:t>适合本工程管理要求的安全生产管理</w:t>
      </w:r>
      <w:r>
        <w:rPr>
          <w:rFonts w:ascii="宋体" w:hAnsi="宋体"/>
          <w:szCs w:val="21"/>
        </w:rPr>
        <w:t>机构</w:t>
      </w:r>
      <w:r>
        <w:rPr>
          <w:rFonts w:ascii="宋体" w:hAnsi="宋体" w:hint="eastAsia"/>
          <w:szCs w:val="21"/>
        </w:rPr>
        <w:t>，</w:t>
      </w:r>
      <w:r>
        <w:rPr>
          <w:rFonts w:ascii="宋体" w:hAnsi="宋体" w:hint="eastAsia"/>
          <w:bCs/>
          <w:szCs w:val="21"/>
        </w:rPr>
        <w:t>赋予其安全生产管理机构足够的权限和独立性，以实施现场</w:t>
      </w:r>
      <w:r>
        <w:rPr>
          <w:rFonts w:ascii="宋体" w:hAnsi="宋体" w:hint="eastAsia"/>
          <w:szCs w:val="21"/>
        </w:rPr>
        <w:t>安全生产和文明施工管理</w:t>
      </w:r>
      <w:r>
        <w:rPr>
          <w:rFonts w:ascii="宋体" w:hAnsi="宋体" w:hint="eastAsia"/>
          <w:bCs/>
          <w:szCs w:val="21"/>
        </w:rPr>
        <w:t>。承包人的安全生产管理机构</w:t>
      </w:r>
      <w:r>
        <w:rPr>
          <w:rFonts w:ascii="宋体" w:hAnsi="宋体" w:hint="eastAsia"/>
          <w:szCs w:val="21"/>
        </w:rPr>
        <w:t>及专职安全管理人员数量必须满足</w:t>
      </w:r>
      <w:r>
        <w:rPr>
          <w:rFonts w:ascii="宋体" w:hAnsi="宋体" w:cs="Arial Unicode MS" w:hint="eastAsia"/>
          <w:bCs/>
          <w:szCs w:val="21"/>
        </w:rPr>
        <w:t>《</w:t>
      </w:r>
      <w:r>
        <w:rPr>
          <w:rFonts w:ascii="宋体" w:hAnsi="宋体" w:cs="Arial Unicode MS"/>
          <w:bCs/>
          <w:szCs w:val="21"/>
        </w:rPr>
        <w:t>建筑施工企业安全生产管理机构设置及专职安全生产管理人员配备办法</w:t>
      </w:r>
      <w:r>
        <w:rPr>
          <w:rFonts w:ascii="宋体" w:hAnsi="宋体" w:cs="Arial Unicode MS" w:hint="eastAsia"/>
          <w:bCs/>
          <w:szCs w:val="21"/>
        </w:rPr>
        <w:t>》</w:t>
      </w:r>
      <w:r>
        <w:rPr>
          <w:rFonts w:ascii="宋体" w:hAnsi="宋体" w:hint="eastAsia"/>
          <w:bCs/>
          <w:szCs w:val="21"/>
        </w:rPr>
        <w:t>（</w:t>
      </w:r>
      <w:r>
        <w:rPr>
          <w:rFonts w:ascii="宋体" w:hAnsi="宋体"/>
          <w:szCs w:val="21"/>
        </w:rPr>
        <w:t>建质[200</w:t>
      </w:r>
      <w:r>
        <w:rPr>
          <w:rFonts w:ascii="宋体" w:hAnsi="宋体" w:hint="eastAsia"/>
          <w:szCs w:val="21"/>
        </w:rPr>
        <w:t>8</w:t>
      </w:r>
      <w:r>
        <w:rPr>
          <w:rFonts w:ascii="宋体" w:hAnsi="宋体"/>
          <w:szCs w:val="21"/>
        </w:rPr>
        <w:t>]</w:t>
      </w:r>
      <w:r>
        <w:rPr>
          <w:rFonts w:ascii="宋体" w:hAnsi="宋体" w:hint="eastAsia"/>
          <w:szCs w:val="21"/>
        </w:rPr>
        <w:t>91</w:t>
      </w:r>
      <w:r>
        <w:rPr>
          <w:rFonts w:ascii="宋体" w:hAnsi="宋体"/>
          <w:szCs w:val="21"/>
        </w:rPr>
        <w:t>号</w:t>
      </w:r>
      <w:r>
        <w:rPr>
          <w:rFonts w:ascii="宋体" w:hAnsi="宋体" w:hint="eastAsia"/>
          <w:szCs w:val="21"/>
        </w:rPr>
        <w:t>）要求及工程现场管理需求，</w:t>
      </w:r>
      <w:r>
        <w:rPr>
          <w:rFonts w:ascii="宋体" w:hAnsi="宋体" w:hint="eastAsia"/>
          <w:bCs/>
          <w:szCs w:val="21"/>
        </w:rPr>
        <w:t>如发包人认为专职安全管理人员数量不足或能力不合格/责任心不强，有权要求承包人增加或调换为合格人员，除非有足够证据表明满足要求，否则承包人应按照要求执行。</w:t>
      </w:r>
    </w:p>
    <w:p w14:paraId="419E3647"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承包人的项目负责人、专职安全人员必须持有法定适用的执业资格和安全管理资格。</w:t>
      </w:r>
      <w:r>
        <w:rPr>
          <w:rFonts w:ascii="宋体" w:hAnsi="宋体" w:hint="eastAsia"/>
          <w:szCs w:val="21"/>
        </w:rPr>
        <w:t>承包人必须向发包人安全监督管理部门提供其项目负责人和专职安全管理人员的清单、联系方式和资格证书复印件备案。</w:t>
      </w:r>
      <w:r>
        <w:rPr>
          <w:rFonts w:ascii="宋体" w:hAnsi="宋体" w:hint="eastAsia"/>
          <w:bCs/>
          <w:szCs w:val="21"/>
        </w:rPr>
        <w:t>承包人的安全生产管理机构负责人、专职安全管理人员离开现场超过5个工作日或者人员发生变动时需提前书面告知发包人的安全监督管理部门，并明确其授权替代人，替代人员的安全管理资格应满足上述规定。</w:t>
      </w:r>
    </w:p>
    <w:p w14:paraId="6D950DC5"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承包人必须与发包人的施工管理部门、安全监督部门以及发包人委托的监理单位（如有，下同）接口，</w:t>
      </w:r>
      <w:r>
        <w:rPr>
          <w:rFonts w:ascii="宋体" w:hAnsi="宋体" w:hint="eastAsia"/>
          <w:szCs w:val="21"/>
        </w:rPr>
        <w:t>接受发包人以及发包人委托的监理单位对本工程的安全监督、管理、检查、协调。</w:t>
      </w:r>
    </w:p>
    <w:p w14:paraId="0A3E1F74" w14:textId="77777777" w:rsidR="000125E7" w:rsidRDefault="0058075E">
      <w:pPr>
        <w:numPr>
          <w:ilvl w:val="1"/>
          <w:numId w:val="11"/>
        </w:numPr>
        <w:adjustRightInd w:val="0"/>
        <w:spacing w:line="360" w:lineRule="auto"/>
        <w:textAlignment w:val="baseline"/>
        <w:rPr>
          <w:rFonts w:ascii="宋体" w:hAnsi="宋体"/>
          <w:szCs w:val="21"/>
        </w:rPr>
      </w:pPr>
      <w:r>
        <w:rPr>
          <w:rFonts w:ascii="宋体" w:hAnsi="宋体" w:hint="eastAsia"/>
          <w:szCs w:val="21"/>
        </w:rPr>
        <w:t>安全文件与记录</w:t>
      </w:r>
    </w:p>
    <w:p w14:paraId="0C495360"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承包方应建立健全安全生产管理制度，其内容包括但不限于：安全生产责任制度、安全生产责任考核制度、安全教育和培训制度、安全技术交底制度、安全检查和隐患整改制度、劳动防护用品管理制度、事故报告和调查制度、施工风险辨识及控制制度、高风险作业管理制度、事故应急等方面的安全生产管理制度。</w:t>
      </w:r>
    </w:p>
    <w:p w14:paraId="7410401F"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承包方应建立适用的安全操作规程，包括但不限于：</w:t>
      </w:r>
    </w:p>
    <w:p w14:paraId="2E78D295" w14:textId="77777777" w:rsidR="000125E7" w:rsidRDefault="0058075E">
      <w:pPr>
        <w:spacing w:line="360" w:lineRule="auto"/>
        <w:ind w:left="941"/>
        <w:rPr>
          <w:rFonts w:ascii="宋体" w:hAnsi="宋体"/>
          <w:szCs w:val="21"/>
        </w:rPr>
      </w:pPr>
      <w:r>
        <w:rPr>
          <w:rFonts w:ascii="宋体" w:hAnsi="宋体" w:cs="宋体" w:hint="eastAsia"/>
          <w:color w:val="000000"/>
          <w:kern w:val="24"/>
          <w:szCs w:val="21"/>
        </w:rPr>
        <w:t>木工安全操作规程、钢筋工安全操作规程、混凝土工安全操作规程、起重指挥司索工安全操作规程、起重工安全操作规程、电工安全操作规程、架子工安全操作规程、中小施工机具（如钢筋切断机、调直机、弯曲机，切割机，锯木机）安全操作规程、电焊工安全操作规程、挖掘机操作规程等。</w:t>
      </w:r>
    </w:p>
    <w:p w14:paraId="6C337891"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承包方应当建立安全生产责任制及责任考核制度，包括对各级管理人员的安全业绩考核，安全责任目标与指标应该有具体的、可操作的考核指标和标准。</w:t>
      </w:r>
    </w:p>
    <w:p w14:paraId="0DA535BC"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承包方应当建立安全检查和隐患整改制度，发现并整改现场不安全状态和不安全行为。发包方有权对上述安全检查及隐患整改处理情况实施跟踪验证和记录抽查。</w:t>
      </w:r>
    </w:p>
    <w:p w14:paraId="160B25DF"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lastRenderedPageBreak/>
        <w:t>承包人必须严格遵守发包人已发布和将发布的安全管理制度、文件、规定等。对于国家有关安全生产的法律、法规、标准和文件已有规定，但发包人的安全管理制度没有包括的内容，承包人有责任及时采取相应措施，保证生产安全。</w:t>
      </w:r>
    </w:p>
    <w:p w14:paraId="44B894CF"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承包人必须实施现场日常安全管理和督查，并应保留记录备查，落实发包人及发包人委托的监理单位签发的安全整改要求文件确定的整改要求，并每月定期向发包人提交安全月报，包括现场的安全生产状况、安全督查情况、各类安全整改要求文件的落实情况等内容。</w:t>
      </w:r>
    </w:p>
    <w:p w14:paraId="783196E6"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发包人及其委托的监理单位现场管理人员对现场的即刻危险有“即刻停工权”，发包人有权要求暂停施工，在接到停工要求后，承包人必须立即停止规定范围内的施工活动，组织安全整改。由此造成的损失或</w:t>
      </w:r>
      <w:r>
        <w:rPr>
          <w:rFonts w:ascii="宋体" w:hAnsi="宋体"/>
          <w:bCs/>
          <w:szCs w:val="21"/>
        </w:rPr>
        <w:t>发生的费用，由承包人承担。</w:t>
      </w:r>
    </w:p>
    <w:p w14:paraId="2176DD42" w14:textId="77777777" w:rsidR="000125E7" w:rsidRDefault="0058075E">
      <w:pPr>
        <w:numPr>
          <w:ilvl w:val="1"/>
          <w:numId w:val="11"/>
        </w:numPr>
        <w:adjustRightInd w:val="0"/>
        <w:spacing w:line="360" w:lineRule="auto"/>
        <w:textAlignment w:val="baseline"/>
        <w:rPr>
          <w:rFonts w:ascii="宋体" w:hAnsi="宋体"/>
          <w:szCs w:val="21"/>
        </w:rPr>
      </w:pPr>
      <w:r>
        <w:rPr>
          <w:rFonts w:ascii="宋体" w:hAnsi="宋体" w:hint="eastAsia"/>
          <w:szCs w:val="21"/>
        </w:rPr>
        <w:t>分包单位及劳务管理</w:t>
      </w:r>
    </w:p>
    <w:p w14:paraId="6812EF70"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承包方应对其专业分包商和劳务分包（以下统称为“分包商”）实施严格安全管理，对分包商资质和能力、项目安全管理机构及文件体系、安全投入、安全技术措施、人员培训、施工设备、作业安全等方面重点监管，杜绝在安全方面“分而不管”、“以包代管”，分包所产生的安全隐患、事件、事故，以及由此造成的损失，承包方承担全部责任，并且发包方具有追偿的权利。</w:t>
      </w:r>
    </w:p>
    <w:p w14:paraId="397879F3"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承包方及其分包商以任何用工形式使用的劳务工，都视同承包方员工，对其安全负有全部责任，并确保：</w:t>
      </w:r>
    </w:p>
    <w:p w14:paraId="5DEB2615" w14:textId="77777777" w:rsidR="000125E7" w:rsidRDefault="0058075E">
      <w:pPr>
        <w:numPr>
          <w:ilvl w:val="2"/>
          <w:numId w:val="12"/>
        </w:numPr>
        <w:adjustRightInd w:val="0"/>
        <w:spacing w:line="360" w:lineRule="auto"/>
        <w:ind w:hanging="90"/>
        <w:textAlignment w:val="baseline"/>
        <w:rPr>
          <w:rFonts w:ascii="宋体" w:hAnsi="宋体"/>
          <w:bCs/>
          <w:szCs w:val="21"/>
        </w:rPr>
      </w:pPr>
      <w:r>
        <w:rPr>
          <w:rFonts w:ascii="宋体" w:hAnsi="宋体" w:hint="eastAsia"/>
          <w:bCs/>
          <w:szCs w:val="21"/>
        </w:rPr>
        <w:t>不得使用童工，保障妇女的劳动保护权益。</w:t>
      </w:r>
    </w:p>
    <w:p w14:paraId="2120E66C" w14:textId="77777777" w:rsidR="000125E7" w:rsidRDefault="0058075E">
      <w:pPr>
        <w:numPr>
          <w:ilvl w:val="2"/>
          <w:numId w:val="12"/>
        </w:numPr>
        <w:adjustRightInd w:val="0"/>
        <w:spacing w:line="360" w:lineRule="auto"/>
        <w:ind w:hanging="90"/>
        <w:textAlignment w:val="baseline"/>
        <w:rPr>
          <w:rFonts w:ascii="宋体" w:hAnsi="宋体"/>
          <w:bCs/>
          <w:szCs w:val="21"/>
        </w:rPr>
      </w:pPr>
      <w:r>
        <w:rPr>
          <w:rFonts w:ascii="宋体" w:hAnsi="宋体" w:hint="eastAsia"/>
          <w:bCs/>
          <w:szCs w:val="21"/>
        </w:rPr>
        <w:t>分包商、劳务工的工作时间合理，不得超量加班，杜绝因疲劳过度而发生事故。</w:t>
      </w:r>
    </w:p>
    <w:p w14:paraId="06347B34" w14:textId="77777777" w:rsidR="000125E7" w:rsidRDefault="0058075E">
      <w:pPr>
        <w:numPr>
          <w:ilvl w:val="2"/>
          <w:numId w:val="12"/>
        </w:numPr>
        <w:adjustRightInd w:val="0"/>
        <w:spacing w:line="360" w:lineRule="auto"/>
        <w:ind w:hanging="90"/>
        <w:textAlignment w:val="baseline"/>
        <w:rPr>
          <w:rFonts w:ascii="宋体" w:hAnsi="宋体"/>
          <w:bCs/>
          <w:szCs w:val="21"/>
        </w:rPr>
      </w:pPr>
      <w:r>
        <w:rPr>
          <w:rFonts w:ascii="宋体" w:hAnsi="宋体" w:hint="eastAsia"/>
          <w:bCs/>
          <w:szCs w:val="21"/>
        </w:rPr>
        <w:t>分包商、劳务工的基本素质与其岗位要求相适应，并得到相应的安全培训和技能培训。</w:t>
      </w:r>
    </w:p>
    <w:p w14:paraId="266735AF" w14:textId="77777777" w:rsidR="000125E7" w:rsidRDefault="0058075E">
      <w:pPr>
        <w:numPr>
          <w:ilvl w:val="2"/>
          <w:numId w:val="12"/>
        </w:numPr>
        <w:adjustRightInd w:val="0"/>
        <w:spacing w:line="360" w:lineRule="auto"/>
        <w:ind w:hanging="90"/>
        <w:textAlignment w:val="baseline"/>
        <w:rPr>
          <w:rFonts w:ascii="宋体" w:hAnsi="宋体"/>
          <w:bCs/>
          <w:szCs w:val="21"/>
        </w:rPr>
      </w:pPr>
      <w:r>
        <w:rPr>
          <w:rFonts w:ascii="宋体" w:hAnsi="宋体" w:hint="eastAsia"/>
          <w:bCs/>
          <w:szCs w:val="21"/>
        </w:rPr>
        <w:t>分包商、劳务工业务水平、身体素质及精神状态等满足施工要求，严禁使用不适应现场安全施工要求的老、弱、病、残人员进行施工，且施工人员中男性年龄不得超过</w:t>
      </w:r>
      <w:r>
        <w:rPr>
          <w:rFonts w:ascii="宋体" w:hAnsi="宋体"/>
          <w:bCs/>
          <w:szCs w:val="21"/>
        </w:rPr>
        <w:t>60</w:t>
      </w:r>
      <w:r>
        <w:rPr>
          <w:rFonts w:ascii="宋体" w:hAnsi="宋体" w:hint="eastAsia"/>
          <w:bCs/>
          <w:szCs w:val="21"/>
        </w:rPr>
        <w:t>岁，女性不得超过</w:t>
      </w:r>
      <w:r>
        <w:rPr>
          <w:rFonts w:ascii="宋体" w:hAnsi="宋体"/>
          <w:bCs/>
          <w:szCs w:val="21"/>
        </w:rPr>
        <w:t>55</w:t>
      </w:r>
      <w:r>
        <w:rPr>
          <w:rFonts w:ascii="宋体" w:hAnsi="宋体" w:hint="eastAsia"/>
          <w:bCs/>
          <w:szCs w:val="21"/>
        </w:rPr>
        <w:t>岁。</w:t>
      </w:r>
    </w:p>
    <w:p w14:paraId="60835277" w14:textId="77777777" w:rsidR="000125E7" w:rsidRDefault="0058075E">
      <w:pPr>
        <w:numPr>
          <w:ilvl w:val="2"/>
          <w:numId w:val="12"/>
        </w:numPr>
        <w:adjustRightInd w:val="0"/>
        <w:spacing w:line="360" w:lineRule="auto"/>
        <w:ind w:hanging="90"/>
        <w:textAlignment w:val="baseline"/>
        <w:rPr>
          <w:rFonts w:ascii="宋体" w:hAnsi="宋体"/>
          <w:bCs/>
          <w:szCs w:val="21"/>
        </w:rPr>
      </w:pPr>
      <w:r>
        <w:rPr>
          <w:rFonts w:ascii="宋体" w:hAnsi="宋体" w:hint="eastAsia"/>
          <w:bCs/>
          <w:szCs w:val="21"/>
        </w:rPr>
        <w:t>分包商、劳务工的劳动保护必须满足法规、标准、本合同及采购方程序的要求。</w:t>
      </w:r>
    </w:p>
    <w:p w14:paraId="28FF7B8B" w14:textId="77777777" w:rsidR="000125E7" w:rsidRDefault="0058075E">
      <w:pPr>
        <w:numPr>
          <w:ilvl w:val="2"/>
          <w:numId w:val="12"/>
        </w:numPr>
        <w:adjustRightInd w:val="0"/>
        <w:spacing w:line="360" w:lineRule="auto"/>
        <w:ind w:hanging="90"/>
        <w:textAlignment w:val="baseline"/>
        <w:rPr>
          <w:rFonts w:ascii="宋体" w:hAnsi="宋体"/>
          <w:bCs/>
          <w:szCs w:val="21"/>
        </w:rPr>
      </w:pPr>
      <w:r>
        <w:rPr>
          <w:rFonts w:ascii="宋体" w:hAnsi="宋体" w:hint="eastAsia"/>
          <w:bCs/>
          <w:szCs w:val="21"/>
        </w:rPr>
        <w:t>分包商、劳务工有安全、卫生、整洁的生活临建和居住条件。</w:t>
      </w:r>
    </w:p>
    <w:p w14:paraId="6C3354F1" w14:textId="77777777" w:rsidR="000125E7" w:rsidRDefault="0058075E">
      <w:pPr>
        <w:numPr>
          <w:ilvl w:val="2"/>
          <w:numId w:val="12"/>
        </w:numPr>
        <w:adjustRightInd w:val="0"/>
        <w:spacing w:line="360" w:lineRule="auto"/>
        <w:ind w:hanging="90"/>
        <w:textAlignment w:val="baseline"/>
        <w:rPr>
          <w:rFonts w:ascii="宋体" w:hAnsi="宋体"/>
          <w:bCs/>
          <w:szCs w:val="21"/>
        </w:rPr>
      </w:pPr>
      <w:r>
        <w:rPr>
          <w:rFonts w:ascii="宋体" w:hAnsi="宋体" w:hint="eastAsia"/>
          <w:bCs/>
          <w:szCs w:val="21"/>
        </w:rPr>
        <w:t>分包商、劳务工享受现场医疗急救服务。</w:t>
      </w:r>
    </w:p>
    <w:p w14:paraId="084E8C67" w14:textId="77777777" w:rsidR="000125E7" w:rsidRDefault="0058075E">
      <w:pPr>
        <w:numPr>
          <w:ilvl w:val="2"/>
          <w:numId w:val="12"/>
        </w:numPr>
        <w:adjustRightInd w:val="0"/>
        <w:spacing w:line="360" w:lineRule="auto"/>
        <w:ind w:hanging="90"/>
        <w:textAlignment w:val="baseline"/>
        <w:rPr>
          <w:rFonts w:ascii="宋体" w:hAnsi="宋体"/>
          <w:bCs/>
          <w:szCs w:val="21"/>
        </w:rPr>
      </w:pPr>
      <w:r>
        <w:rPr>
          <w:rFonts w:ascii="宋体" w:hAnsi="宋体" w:hint="eastAsia"/>
          <w:bCs/>
          <w:szCs w:val="21"/>
        </w:rPr>
        <w:t>分包商、劳务工有工伤保险。</w:t>
      </w:r>
    </w:p>
    <w:p w14:paraId="486CFFCB" w14:textId="77777777" w:rsidR="000125E7" w:rsidRDefault="0058075E">
      <w:pPr>
        <w:numPr>
          <w:ilvl w:val="2"/>
          <w:numId w:val="12"/>
        </w:numPr>
        <w:adjustRightInd w:val="0"/>
        <w:spacing w:line="360" w:lineRule="auto"/>
        <w:ind w:hanging="90"/>
        <w:textAlignment w:val="baseline"/>
        <w:rPr>
          <w:rFonts w:ascii="宋体" w:hAnsi="宋体"/>
          <w:bCs/>
          <w:szCs w:val="21"/>
        </w:rPr>
      </w:pPr>
      <w:r>
        <w:rPr>
          <w:rFonts w:ascii="宋体" w:hAnsi="宋体" w:hint="eastAsia"/>
          <w:bCs/>
          <w:szCs w:val="21"/>
        </w:rPr>
        <w:t>禁止劳务工从事与其知识、技能、经验和资格不符的工作。</w:t>
      </w:r>
    </w:p>
    <w:p w14:paraId="189DE750"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lastRenderedPageBreak/>
        <w:t>分包合同应明确分包项目安全管理目标、指标以及各自的安全生产方面的责任、权利和义务，或依法签订安全生产管理协议，承包方对分包商的安全生产承担连带责任。</w:t>
      </w:r>
    </w:p>
    <w:p w14:paraId="7CBFB65C"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承包方应严格监督分包商的劳保用品发放和使用情况，严禁任意降低劳动防护标准、扣减劳动防护费用。</w:t>
      </w:r>
    </w:p>
    <w:p w14:paraId="61C3E081"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承包方每年应至少开展1次对分包商的专项检查，检查内容至少应包括分包项目台账的完整性、分包合同安全条款的完善性、分包商资质是否满足所承担工程范围、分包商项目安全管理组织机构、分包商人员安全培训、职业健康监护等，采购方有权对上述要求进行监督检查。</w:t>
      </w:r>
    </w:p>
    <w:p w14:paraId="3288A315" w14:textId="77777777" w:rsidR="000125E7" w:rsidRDefault="0058075E">
      <w:pPr>
        <w:numPr>
          <w:ilvl w:val="1"/>
          <w:numId w:val="11"/>
        </w:numPr>
        <w:adjustRightInd w:val="0"/>
        <w:spacing w:line="360" w:lineRule="auto"/>
        <w:textAlignment w:val="baseline"/>
        <w:rPr>
          <w:rFonts w:ascii="宋体" w:hAnsi="宋体"/>
          <w:szCs w:val="21"/>
        </w:rPr>
      </w:pPr>
      <w:r>
        <w:rPr>
          <w:rFonts w:ascii="宋体" w:hAnsi="宋体" w:hint="eastAsia"/>
          <w:szCs w:val="21"/>
        </w:rPr>
        <w:t>安全协议与接口协调</w:t>
      </w:r>
    </w:p>
    <w:p w14:paraId="3EE53DE3"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在同一区域多个单位施工且彼此影响安全生产时，承包人必须与有关单位协商，确定协调的责任和方法，签订安全生产管理协议，明确区域安全管理责任。该协议必须征求发包人施工管理部门的意见，并在发包人施工管理部门备案。</w:t>
      </w:r>
    </w:p>
    <w:p w14:paraId="7B83FE76"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上下交叉作业时，承包人必须保证任何情况下上方作业场所已采取充分的防护措施保证下方作业人员及设备的安全。</w:t>
      </w:r>
    </w:p>
    <w:p w14:paraId="11C5DC45" w14:textId="77777777" w:rsidR="000125E7" w:rsidRDefault="0058075E">
      <w:pPr>
        <w:numPr>
          <w:ilvl w:val="1"/>
          <w:numId w:val="11"/>
        </w:numPr>
        <w:adjustRightInd w:val="0"/>
        <w:spacing w:line="360" w:lineRule="auto"/>
        <w:textAlignment w:val="baseline"/>
        <w:rPr>
          <w:rFonts w:ascii="宋体" w:hAnsi="宋体"/>
          <w:szCs w:val="21"/>
        </w:rPr>
      </w:pPr>
      <w:r>
        <w:rPr>
          <w:rFonts w:ascii="宋体" w:hAnsi="宋体" w:hint="eastAsia"/>
          <w:szCs w:val="21"/>
        </w:rPr>
        <w:t>入场安全条件</w:t>
      </w:r>
    </w:p>
    <w:p w14:paraId="6EA01004"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承包方应对其分包商人员、设备设施等入场情况进行审核管理。</w:t>
      </w:r>
    </w:p>
    <w:p w14:paraId="0D935833"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承包方入场安全条件的基本内容包括：安全生产管理组织机构、安全管理体系文件、安全投入计划、危害识别和风险分析、施工机械的安全状况、安全工器具和材料、安全培训教材和教员、专职安全人员的到岗情况、培训的有效性、人员基本安全素质和配置及入场计划、个人劳动防护用品的发放等内容。</w:t>
      </w:r>
    </w:p>
    <w:p w14:paraId="68AB61FC"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一般情况下，承包方入场前必须满足（但不限于）以下各条件，如缺少其中一项或多项，发包方有权拒绝承包方入场，由此造成的所有损失均由承包方承担。</w:t>
      </w:r>
    </w:p>
    <w:p w14:paraId="11DAE900" w14:textId="77777777" w:rsidR="000125E7" w:rsidRDefault="0058075E">
      <w:pPr>
        <w:numPr>
          <w:ilvl w:val="0"/>
          <w:numId w:val="13"/>
        </w:numPr>
        <w:tabs>
          <w:tab w:val="left" w:pos="700"/>
          <w:tab w:val="left" w:pos="1260"/>
        </w:tabs>
        <w:snapToGrid w:val="0"/>
        <w:spacing w:line="360" w:lineRule="auto"/>
        <w:ind w:left="1537"/>
        <w:rPr>
          <w:rFonts w:hAnsi="宋体" w:cs="新宋体-18030"/>
          <w:bCs/>
          <w:szCs w:val="21"/>
        </w:rPr>
      </w:pPr>
      <w:r>
        <w:rPr>
          <w:rFonts w:hAnsi="宋体" w:cs="新宋体-18030" w:hint="eastAsia"/>
          <w:bCs/>
          <w:szCs w:val="21"/>
        </w:rPr>
        <w:t>已经建立安全生产管理机构，安全管理人员数量和资格满足法规及合同规定（至少满足前三个月的需要），机构及人员资料已经</w:t>
      </w:r>
      <w:r>
        <w:rPr>
          <w:rFonts w:ascii="宋体" w:hAnsi="宋体" w:hint="eastAsia"/>
          <w:bCs/>
          <w:szCs w:val="21"/>
        </w:rPr>
        <w:t>发包方</w:t>
      </w:r>
      <w:r>
        <w:rPr>
          <w:rFonts w:hAnsi="宋体" w:cs="新宋体-18030" w:hint="eastAsia"/>
          <w:bCs/>
          <w:szCs w:val="21"/>
        </w:rPr>
        <w:t>审查认可和备案。</w:t>
      </w:r>
    </w:p>
    <w:p w14:paraId="1629606C" w14:textId="77777777" w:rsidR="000125E7" w:rsidRDefault="0058075E">
      <w:pPr>
        <w:numPr>
          <w:ilvl w:val="0"/>
          <w:numId w:val="13"/>
        </w:numPr>
        <w:tabs>
          <w:tab w:val="left" w:pos="700"/>
          <w:tab w:val="left" w:pos="1260"/>
        </w:tabs>
        <w:snapToGrid w:val="0"/>
        <w:spacing w:line="360" w:lineRule="auto"/>
        <w:ind w:left="1537"/>
        <w:rPr>
          <w:rFonts w:hAnsi="宋体" w:cs="新宋体-18030"/>
          <w:bCs/>
          <w:szCs w:val="21"/>
        </w:rPr>
      </w:pPr>
      <w:r>
        <w:rPr>
          <w:rFonts w:hAnsi="宋体" w:cs="新宋体-18030" w:hint="eastAsia"/>
          <w:bCs/>
          <w:szCs w:val="21"/>
        </w:rPr>
        <w:t>已建立安全责任制，明确各类岗位的安全生产责任，且关键岗位的责任人已到岗，安全责任制文件及关键岗位责任人资料已经</w:t>
      </w:r>
      <w:r>
        <w:rPr>
          <w:rFonts w:ascii="宋体" w:hAnsi="宋体" w:hint="eastAsia"/>
          <w:bCs/>
          <w:szCs w:val="21"/>
        </w:rPr>
        <w:t>发包方</w:t>
      </w:r>
      <w:r>
        <w:rPr>
          <w:rFonts w:hAnsi="宋体" w:cs="新宋体-18030" w:hint="eastAsia"/>
          <w:bCs/>
          <w:szCs w:val="21"/>
        </w:rPr>
        <w:t>审查认可和备案。</w:t>
      </w:r>
    </w:p>
    <w:p w14:paraId="4C64C448" w14:textId="77777777" w:rsidR="000125E7" w:rsidRDefault="0058075E">
      <w:pPr>
        <w:numPr>
          <w:ilvl w:val="0"/>
          <w:numId w:val="13"/>
        </w:numPr>
        <w:tabs>
          <w:tab w:val="left" w:pos="700"/>
          <w:tab w:val="left" w:pos="1260"/>
        </w:tabs>
        <w:snapToGrid w:val="0"/>
        <w:spacing w:line="360" w:lineRule="auto"/>
        <w:ind w:left="1537"/>
        <w:rPr>
          <w:rFonts w:hAnsi="宋体" w:cs="新宋体-18030"/>
          <w:bCs/>
          <w:szCs w:val="21"/>
        </w:rPr>
      </w:pPr>
      <w:r>
        <w:rPr>
          <w:rFonts w:hAnsi="宋体" w:cs="新宋体-18030" w:hint="eastAsia"/>
          <w:bCs/>
          <w:szCs w:val="21"/>
        </w:rPr>
        <w:t>已建立安全责任考核制度，包括奖惩制度，安全责任考核及奖惩制度已经</w:t>
      </w:r>
      <w:r>
        <w:rPr>
          <w:rFonts w:ascii="宋体" w:hAnsi="宋体" w:hint="eastAsia"/>
          <w:bCs/>
          <w:szCs w:val="21"/>
        </w:rPr>
        <w:t>发包方</w:t>
      </w:r>
      <w:r>
        <w:rPr>
          <w:rFonts w:hAnsi="宋体" w:cs="新宋体-18030" w:hint="eastAsia"/>
          <w:bCs/>
          <w:szCs w:val="21"/>
        </w:rPr>
        <w:t>审查认可和备案。</w:t>
      </w:r>
    </w:p>
    <w:p w14:paraId="50CAEF13" w14:textId="77777777" w:rsidR="000125E7" w:rsidRDefault="0058075E">
      <w:pPr>
        <w:numPr>
          <w:ilvl w:val="0"/>
          <w:numId w:val="13"/>
        </w:numPr>
        <w:tabs>
          <w:tab w:val="left" w:pos="700"/>
          <w:tab w:val="left" w:pos="1260"/>
        </w:tabs>
        <w:snapToGrid w:val="0"/>
        <w:spacing w:line="360" w:lineRule="auto"/>
        <w:ind w:left="1537"/>
        <w:rPr>
          <w:rFonts w:hAnsi="宋体" w:cs="新宋体-18030"/>
          <w:bCs/>
          <w:szCs w:val="21"/>
        </w:rPr>
      </w:pPr>
      <w:r>
        <w:rPr>
          <w:rFonts w:hAnsi="宋体" w:cs="新宋体-18030" w:hint="eastAsia"/>
          <w:bCs/>
          <w:szCs w:val="21"/>
        </w:rPr>
        <w:lastRenderedPageBreak/>
        <w:t>已建立安全培训授权的制度、制订各工种培训科目清单和培训计划（至少三个月滚动计划），并已经</w:t>
      </w:r>
      <w:r>
        <w:rPr>
          <w:rFonts w:ascii="宋体" w:hAnsi="宋体" w:hint="eastAsia"/>
          <w:bCs/>
          <w:szCs w:val="21"/>
        </w:rPr>
        <w:t>发包方</w:t>
      </w:r>
      <w:r>
        <w:rPr>
          <w:rFonts w:hAnsi="宋体" w:cs="新宋体-18030" w:hint="eastAsia"/>
          <w:bCs/>
          <w:szCs w:val="21"/>
        </w:rPr>
        <w:t>审查认可和备案。</w:t>
      </w:r>
    </w:p>
    <w:p w14:paraId="14427B7B" w14:textId="77777777" w:rsidR="000125E7" w:rsidRDefault="0058075E">
      <w:pPr>
        <w:numPr>
          <w:ilvl w:val="0"/>
          <w:numId w:val="13"/>
        </w:numPr>
        <w:tabs>
          <w:tab w:val="left" w:pos="700"/>
          <w:tab w:val="left" w:pos="1260"/>
        </w:tabs>
        <w:snapToGrid w:val="0"/>
        <w:spacing w:line="360" w:lineRule="auto"/>
        <w:ind w:left="1537"/>
        <w:rPr>
          <w:rFonts w:hAnsi="宋体" w:cs="新宋体-18030"/>
          <w:bCs/>
          <w:szCs w:val="21"/>
        </w:rPr>
      </w:pPr>
      <w:r>
        <w:rPr>
          <w:rFonts w:hAnsi="宋体" w:cs="新宋体-18030" w:hint="eastAsia"/>
          <w:bCs/>
          <w:szCs w:val="21"/>
        </w:rPr>
        <w:t>与</w:t>
      </w:r>
      <w:r>
        <w:rPr>
          <w:rFonts w:ascii="宋体" w:hAnsi="宋体" w:hint="eastAsia"/>
          <w:bCs/>
          <w:szCs w:val="21"/>
        </w:rPr>
        <w:t>发包方</w:t>
      </w:r>
      <w:r>
        <w:rPr>
          <w:rFonts w:hAnsi="宋体" w:cs="新宋体-18030" w:hint="eastAsia"/>
          <w:bCs/>
          <w:szCs w:val="21"/>
        </w:rPr>
        <w:t>安全监管部门负责工作协调和业务联系的安全协调员已经确定，且与采购方安全监管部门建立了工作接口和业务联系渠道。</w:t>
      </w:r>
    </w:p>
    <w:p w14:paraId="5587CD69" w14:textId="77777777" w:rsidR="000125E7" w:rsidRDefault="0058075E">
      <w:pPr>
        <w:numPr>
          <w:ilvl w:val="0"/>
          <w:numId w:val="13"/>
        </w:numPr>
        <w:tabs>
          <w:tab w:val="left" w:pos="700"/>
          <w:tab w:val="left" w:pos="1260"/>
        </w:tabs>
        <w:snapToGrid w:val="0"/>
        <w:spacing w:line="360" w:lineRule="auto"/>
        <w:ind w:left="1537"/>
        <w:rPr>
          <w:rFonts w:hAnsi="宋体" w:cs="新宋体-18030"/>
          <w:bCs/>
          <w:szCs w:val="21"/>
        </w:rPr>
      </w:pPr>
      <w:r>
        <w:rPr>
          <w:rFonts w:hAnsi="宋体" w:cs="新宋体-18030" w:hint="eastAsia"/>
          <w:bCs/>
          <w:szCs w:val="21"/>
        </w:rPr>
        <w:t>分包商及施工人员的情况（至少根据前三个月的施工计划）。这些情况应包括活动的内容、人数、与承包方合作的历史、劳务工来源等。</w:t>
      </w:r>
    </w:p>
    <w:p w14:paraId="55E02A08" w14:textId="77777777" w:rsidR="000125E7" w:rsidRDefault="0058075E">
      <w:pPr>
        <w:numPr>
          <w:ilvl w:val="0"/>
          <w:numId w:val="13"/>
        </w:numPr>
        <w:tabs>
          <w:tab w:val="left" w:pos="700"/>
          <w:tab w:val="left" w:pos="1260"/>
        </w:tabs>
        <w:snapToGrid w:val="0"/>
        <w:spacing w:line="360" w:lineRule="auto"/>
        <w:ind w:left="1537"/>
        <w:rPr>
          <w:rFonts w:hAnsi="宋体" w:cs="新宋体-18030"/>
          <w:bCs/>
          <w:szCs w:val="21"/>
        </w:rPr>
      </w:pPr>
      <w:r>
        <w:rPr>
          <w:rFonts w:hAnsi="宋体" w:cs="新宋体-18030" w:hint="eastAsia"/>
          <w:bCs/>
          <w:szCs w:val="21"/>
        </w:rPr>
        <w:t>已经</w:t>
      </w:r>
      <w:r>
        <w:rPr>
          <w:rFonts w:hAnsi="宋体" w:cs="新宋体-18030"/>
          <w:bCs/>
          <w:szCs w:val="21"/>
        </w:rPr>
        <w:t>对列入工程概算的安全作业环境及安全施工措施所需费用</w:t>
      </w:r>
      <w:r>
        <w:rPr>
          <w:rFonts w:hAnsi="宋体" w:cs="新宋体-18030" w:hint="eastAsia"/>
          <w:bCs/>
          <w:szCs w:val="21"/>
        </w:rPr>
        <w:t>（含安全管理费等）制定了合理可行的安全预算和采购计划（至少包括前三个月活动的需要），并已经</w:t>
      </w:r>
      <w:r>
        <w:rPr>
          <w:rFonts w:ascii="宋体" w:hAnsi="宋体" w:hint="eastAsia"/>
          <w:bCs/>
          <w:szCs w:val="21"/>
        </w:rPr>
        <w:t>发包方</w:t>
      </w:r>
      <w:r>
        <w:rPr>
          <w:rFonts w:hAnsi="宋体" w:cs="新宋体-18030" w:hint="eastAsia"/>
          <w:bCs/>
          <w:szCs w:val="21"/>
        </w:rPr>
        <w:t>审查认可。</w:t>
      </w:r>
    </w:p>
    <w:p w14:paraId="13B95C89" w14:textId="77777777" w:rsidR="000125E7" w:rsidRDefault="0058075E">
      <w:pPr>
        <w:numPr>
          <w:ilvl w:val="0"/>
          <w:numId w:val="13"/>
        </w:numPr>
        <w:tabs>
          <w:tab w:val="left" w:pos="700"/>
          <w:tab w:val="left" w:pos="1260"/>
        </w:tabs>
        <w:snapToGrid w:val="0"/>
        <w:spacing w:line="360" w:lineRule="auto"/>
        <w:ind w:left="1537"/>
        <w:rPr>
          <w:rFonts w:hAnsi="宋体" w:cs="新宋体-18030"/>
          <w:bCs/>
          <w:szCs w:val="21"/>
        </w:rPr>
      </w:pPr>
      <w:r>
        <w:rPr>
          <w:rFonts w:hAnsi="宋体" w:cs="新宋体-18030" w:hint="eastAsia"/>
          <w:bCs/>
          <w:szCs w:val="21"/>
        </w:rPr>
        <w:t>已经为施工人员购买了适用的保险，且保险范围覆盖工伤保险或意外伤害保险。</w:t>
      </w:r>
    </w:p>
    <w:p w14:paraId="491FAF43" w14:textId="77777777" w:rsidR="000125E7" w:rsidRDefault="0058075E">
      <w:pPr>
        <w:numPr>
          <w:ilvl w:val="0"/>
          <w:numId w:val="13"/>
        </w:numPr>
        <w:tabs>
          <w:tab w:val="left" w:pos="700"/>
          <w:tab w:val="left" w:pos="1260"/>
        </w:tabs>
        <w:snapToGrid w:val="0"/>
        <w:spacing w:line="360" w:lineRule="auto"/>
        <w:ind w:left="1537"/>
        <w:rPr>
          <w:rFonts w:hAnsi="宋体" w:cs="新宋体-18030"/>
          <w:bCs/>
          <w:szCs w:val="21"/>
        </w:rPr>
      </w:pPr>
      <w:r>
        <w:rPr>
          <w:rFonts w:hAnsi="宋体" w:cs="新宋体-18030" w:hint="eastAsia"/>
          <w:bCs/>
          <w:szCs w:val="21"/>
        </w:rPr>
        <w:t>已完成危害识别、风险分析及管控评估报告（至少包括前三个月与施工计划相应的风险和工业危害分析），并已经</w:t>
      </w:r>
      <w:r>
        <w:rPr>
          <w:rFonts w:ascii="宋体" w:hAnsi="宋体" w:hint="eastAsia"/>
          <w:bCs/>
          <w:szCs w:val="21"/>
        </w:rPr>
        <w:t>发包方</w:t>
      </w:r>
      <w:r>
        <w:rPr>
          <w:rFonts w:hAnsi="宋体" w:cs="新宋体-18030" w:hint="eastAsia"/>
          <w:bCs/>
          <w:szCs w:val="21"/>
        </w:rPr>
        <w:t>审查认可。</w:t>
      </w:r>
    </w:p>
    <w:p w14:paraId="5F937FB8" w14:textId="77777777" w:rsidR="000125E7" w:rsidRDefault="0058075E">
      <w:pPr>
        <w:numPr>
          <w:ilvl w:val="0"/>
          <w:numId w:val="13"/>
        </w:numPr>
        <w:tabs>
          <w:tab w:val="left" w:pos="700"/>
          <w:tab w:val="left" w:pos="1260"/>
        </w:tabs>
        <w:snapToGrid w:val="0"/>
        <w:spacing w:line="360" w:lineRule="auto"/>
        <w:ind w:left="1537"/>
        <w:rPr>
          <w:rFonts w:hAnsi="宋体" w:cs="新宋体-18030"/>
          <w:bCs/>
          <w:szCs w:val="21"/>
        </w:rPr>
      </w:pPr>
      <w:r>
        <w:rPr>
          <w:rFonts w:hAnsi="宋体" w:cs="新宋体-18030" w:hint="eastAsia"/>
          <w:bCs/>
          <w:szCs w:val="21"/>
        </w:rPr>
        <w:t>已完成施工机械、作业材料、安全工器具准备情况的报告和证明材料，已提供各类安全专用器材、仪表的清单（品种和数量，至少包括前三个月的活动需要），并已经</w:t>
      </w:r>
      <w:r>
        <w:rPr>
          <w:rFonts w:ascii="宋体" w:hAnsi="宋体" w:hint="eastAsia"/>
          <w:bCs/>
          <w:szCs w:val="21"/>
        </w:rPr>
        <w:t>发包方</w:t>
      </w:r>
      <w:r>
        <w:rPr>
          <w:rFonts w:hAnsi="宋体" w:cs="新宋体-18030" w:hint="eastAsia"/>
          <w:bCs/>
          <w:szCs w:val="21"/>
        </w:rPr>
        <w:t>审查认可。</w:t>
      </w:r>
    </w:p>
    <w:p w14:paraId="3897A2A4" w14:textId="77777777" w:rsidR="000125E7" w:rsidRDefault="0058075E">
      <w:pPr>
        <w:numPr>
          <w:ilvl w:val="0"/>
          <w:numId w:val="13"/>
        </w:numPr>
        <w:tabs>
          <w:tab w:val="left" w:pos="700"/>
          <w:tab w:val="left" w:pos="1260"/>
        </w:tabs>
        <w:snapToGrid w:val="0"/>
        <w:spacing w:line="360" w:lineRule="auto"/>
        <w:ind w:left="1537"/>
        <w:rPr>
          <w:rFonts w:hAnsi="宋体" w:cs="新宋体-18030"/>
          <w:bCs/>
          <w:szCs w:val="21"/>
        </w:rPr>
      </w:pPr>
      <w:r>
        <w:rPr>
          <w:rFonts w:hAnsi="宋体" w:cs="新宋体-18030" w:hint="eastAsia"/>
          <w:bCs/>
          <w:szCs w:val="21"/>
        </w:rPr>
        <w:t>已完成拟入场人员培训的报告（至少包括前一个月进场的员工），并已经</w:t>
      </w:r>
      <w:r>
        <w:rPr>
          <w:rFonts w:ascii="宋体" w:hAnsi="宋体" w:hint="eastAsia"/>
          <w:bCs/>
          <w:szCs w:val="21"/>
        </w:rPr>
        <w:t>发包方</w:t>
      </w:r>
      <w:r>
        <w:rPr>
          <w:rFonts w:hAnsi="宋体" w:cs="新宋体-18030" w:hint="eastAsia"/>
          <w:bCs/>
          <w:szCs w:val="21"/>
        </w:rPr>
        <w:t>审查认可。</w:t>
      </w:r>
    </w:p>
    <w:p w14:paraId="2C473D87" w14:textId="77777777" w:rsidR="000125E7" w:rsidRDefault="0058075E">
      <w:pPr>
        <w:numPr>
          <w:ilvl w:val="0"/>
          <w:numId w:val="13"/>
        </w:numPr>
        <w:tabs>
          <w:tab w:val="left" w:pos="700"/>
          <w:tab w:val="left" w:pos="1260"/>
        </w:tabs>
        <w:snapToGrid w:val="0"/>
        <w:spacing w:line="360" w:lineRule="auto"/>
        <w:ind w:left="1537"/>
        <w:rPr>
          <w:rFonts w:hAnsi="宋体" w:cs="新宋体-18030"/>
          <w:bCs/>
          <w:szCs w:val="21"/>
        </w:rPr>
      </w:pPr>
      <w:r>
        <w:rPr>
          <w:rFonts w:hAnsi="宋体" w:cs="新宋体-18030" w:hint="eastAsia"/>
          <w:bCs/>
          <w:szCs w:val="21"/>
        </w:rPr>
        <w:t>劳动防护用品配备标准（至少包括样式、颜色）已经</w:t>
      </w:r>
      <w:r>
        <w:rPr>
          <w:rFonts w:ascii="宋体" w:hAnsi="宋体" w:hint="eastAsia"/>
          <w:bCs/>
          <w:szCs w:val="21"/>
        </w:rPr>
        <w:t>发包方</w:t>
      </w:r>
      <w:r>
        <w:rPr>
          <w:rFonts w:hAnsi="宋体" w:cs="新宋体-18030" w:hint="eastAsia"/>
          <w:bCs/>
          <w:szCs w:val="21"/>
        </w:rPr>
        <w:t>审查认可。</w:t>
      </w:r>
    </w:p>
    <w:p w14:paraId="4410369D" w14:textId="77777777" w:rsidR="000125E7" w:rsidRDefault="0058075E">
      <w:pPr>
        <w:numPr>
          <w:ilvl w:val="0"/>
          <w:numId w:val="13"/>
        </w:numPr>
        <w:tabs>
          <w:tab w:val="left" w:pos="700"/>
          <w:tab w:val="left" w:pos="1260"/>
        </w:tabs>
        <w:snapToGrid w:val="0"/>
        <w:spacing w:line="360" w:lineRule="auto"/>
        <w:ind w:left="1537"/>
        <w:rPr>
          <w:rFonts w:hAnsi="宋体" w:cs="新宋体-18030"/>
          <w:bCs/>
          <w:szCs w:val="21"/>
        </w:rPr>
      </w:pPr>
      <w:r>
        <w:rPr>
          <w:rFonts w:hAnsi="宋体" w:cs="新宋体-18030" w:hint="eastAsia"/>
          <w:bCs/>
          <w:szCs w:val="21"/>
        </w:rPr>
        <w:t>承包方入场前安全报监文件的递交时间应至少保证</w:t>
      </w:r>
      <w:r>
        <w:rPr>
          <w:rFonts w:ascii="宋体" w:hAnsi="宋体" w:hint="eastAsia"/>
          <w:bCs/>
          <w:szCs w:val="21"/>
        </w:rPr>
        <w:t>发包方</w:t>
      </w:r>
      <w:r>
        <w:rPr>
          <w:rFonts w:hAnsi="宋体" w:cs="新宋体-18030" w:hint="eastAsia"/>
          <w:bCs/>
          <w:szCs w:val="21"/>
        </w:rPr>
        <w:t>有</w:t>
      </w:r>
      <w:r>
        <w:rPr>
          <w:rFonts w:hAnsi="宋体" w:cs="新宋体-18030"/>
          <w:bCs/>
          <w:szCs w:val="21"/>
        </w:rPr>
        <w:t>5</w:t>
      </w:r>
      <w:r>
        <w:rPr>
          <w:rFonts w:hAnsi="宋体" w:cs="新宋体-18030" w:hint="eastAsia"/>
          <w:bCs/>
          <w:szCs w:val="21"/>
        </w:rPr>
        <w:t>个工作日的审查时间，并保证承包方有足够的根据审查意见整改和再审查的时间。为此，应尽可能在进场前</w:t>
      </w:r>
      <w:r>
        <w:rPr>
          <w:rFonts w:hAnsi="宋体" w:cs="新宋体-18030"/>
          <w:bCs/>
          <w:szCs w:val="21"/>
        </w:rPr>
        <w:t>10</w:t>
      </w:r>
      <w:r>
        <w:rPr>
          <w:rFonts w:hAnsi="宋体" w:cs="新宋体-18030" w:hint="eastAsia"/>
          <w:bCs/>
          <w:szCs w:val="21"/>
        </w:rPr>
        <w:t>个日历日递交审查文件。</w:t>
      </w:r>
    </w:p>
    <w:p w14:paraId="3D0C0552" w14:textId="77777777" w:rsidR="000125E7" w:rsidRDefault="0058075E">
      <w:pPr>
        <w:numPr>
          <w:ilvl w:val="1"/>
          <w:numId w:val="11"/>
        </w:numPr>
        <w:adjustRightInd w:val="0"/>
        <w:spacing w:line="360" w:lineRule="auto"/>
        <w:textAlignment w:val="baseline"/>
        <w:rPr>
          <w:rFonts w:ascii="宋体" w:hAnsi="宋体"/>
          <w:szCs w:val="21"/>
        </w:rPr>
      </w:pPr>
      <w:r>
        <w:rPr>
          <w:rFonts w:ascii="宋体" w:hAnsi="宋体" w:hint="eastAsia"/>
          <w:szCs w:val="21"/>
        </w:rPr>
        <w:t>安全生产费用投入</w:t>
      </w:r>
    </w:p>
    <w:p w14:paraId="1134DDEE"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承包方应依据国家、行业和行政监管机构有关安全生产费用和投入规定，建立本工程项目安全生产费用提取及投入保障制度，提取并规范使用安全生产专项费用。制度中至少应包含安全生产费用计划编制要求、申请使用和审批流程规定、安全生产费用台账的记录要求、保障安全生产费用专款专用的措施、对分包工程安全生产费用管理的具体办法等内容。</w:t>
      </w:r>
    </w:p>
    <w:p w14:paraId="34329D59"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承包人提取及投入的安全生产费用应不低于本合同建安工程造价的</w:t>
      </w:r>
      <w:r>
        <w:rPr>
          <w:rFonts w:ascii="宋体" w:hAnsi="宋体"/>
          <w:bCs/>
          <w:szCs w:val="21"/>
        </w:rPr>
        <w:t>2%</w:t>
      </w:r>
      <w:r>
        <w:rPr>
          <w:rFonts w:ascii="宋体" w:hAnsi="宋体" w:hint="eastAsia"/>
          <w:bCs/>
          <w:szCs w:val="21"/>
        </w:rPr>
        <w:t>（具体需提取和投入的安全生产费用需要在本合同报价相关部分中明确）</w:t>
      </w:r>
      <w:r>
        <w:rPr>
          <w:rFonts w:ascii="宋体" w:hAnsi="宋体"/>
          <w:bCs/>
          <w:szCs w:val="21"/>
        </w:rPr>
        <w:t>，保证本合同工程建设中有足够且合理的安全生产投入，保证安全投入专款专用，专户核算，及时足额投入，满足项目安全管理需要。</w:t>
      </w:r>
    </w:p>
    <w:p w14:paraId="14CB276A"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bCs/>
          <w:szCs w:val="21"/>
        </w:rPr>
        <w:lastRenderedPageBreak/>
        <w:t>承包人应确保其分包商安全生产费用的提取和投入不低于相应分包合同工程造价的</w:t>
      </w:r>
      <w:r>
        <w:rPr>
          <w:rFonts w:ascii="宋体" w:hAnsi="宋体"/>
          <w:bCs/>
          <w:szCs w:val="21"/>
        </w:rPr>
        <w:t>2%，并应当按照工程建设实际需要，将安全费用足额直接支付其分包商，保证其分包商有足量安全资金投入，并监督使用。</w:t>
      </w:r>
    </w:p>
    <w:p w14:paraId="50B3DD4E"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承包人应根据国家安全生产相关法律法规、标准规范要求、发包方合同和制度要求，以及所承包项目安全生产实际需求，足额计取并投入安全生产费用。如因承包方自身原因导致实际投入的安全生产费用超过合同中的计取费用，则超出部分费用由承包商自行解决，不得因此而降低对工程现场的安全文明施工管理标准，否则发包人有权从工程进度款中扣减相应费用要求用于安全文明施工管理</w:t>
      </w:r>
    </w:p>
    <w:p w14:paraId="1F3DE456"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安全生产费用主要用于如下领域：</w:t>
      </w:r>
    </w:p>
    <w:p w14:paraId="246D7968" w14:textId="77777777" w:rsidR="000125E7" w:rsidRDefault="0058075E">
      <w:pPr>
        <w:numPr>
          <w:ilvl w:val="0"/>
          <w:numId w:val="14"/>
        </w:numPr>
        <w:tabs>
          <w:tab w:val="left" w:pos="700"/>
          <w:tab w:val="left" w:pos="1260"/>
        </w:tabs>
        <w:snapToGrid w:val="0"/>
        <w:spacing w:line="360" w:lineRule="auto"/>
        <w:rPr>
          <w:rFonts w:hAnsi="宋体" w:cs="新宋体-18030"/>
          <w:bCs/>
          <w:szCs w:val="21"/>
        </w:rPr>
      </w:pPr>
      <w:r>
        <w:rPr>
          <w:rFonts w:hAnsi="宋体" w:cs="新宋体-18030" w:hint="eastAsia"/>
          <w:bCs/>
          <w:szCs w:val="21"/>
        </w:rPr>
        <w:t>完善、改造和维护安全防护设施设备支出；</w:t>
      </w:r>
    </w:p>
    <w:p w14:paraId="16D74D2C" w14:textId="77777777" w:rsidR="000125E7" w:rsidRDefault="0058075E">
      <w:pPr>
        <w:numPr>
          <w:ilvl w:val="0"/>
          <w:numId w:val="14"/>
        </w:numPr>
        <w:tabs>
          <w:tab w:val="left" w:pos="700"/>
          <w:tab w:val="left" w:pos="1260"/>
        </w:tabs>
        <w:snapToGrid w:val="0"/>
        <w:spacing w:line="360" w:lineRule="auto"/>
        <w:rPr>
          <w:rFonts w:hAnsi="宋体" w:cs="新宋体-18030"/>
          <w:bCs/>
          <w:szCs w:val="21"/>
        </w:rPr>
      </w:pPr>
      <w:r>
        <w:rPr>
          <w:rFonts w:hAnsi="宋体" w:cs="新宋体-18030" w:hint="eastAsia"/>
          <w:bCs/>
          <w:szCs w:val="21"/>
        </w:rPr>
        <w:t>配备、维护和保养应急救援器材、设备支出和应急演练支出；</w:t>
      </w:r>
    </w:p>
    <w:p w14:paraId="5CB841E9" w14:textId="77777777" w:rsidR="000125E7" w:rsidRDefault="0058075E">
      <w:pPr>
        <w:numPr>
          <w:ilvl w:val="0"/>
          <w:numId w:val="14"/>
        </w:numPr>
        <w:tabs>
          <w:tab w:val="left" w:pos="700"/>
          <w:tab w:val="left" w:pos="1260"/>
        </w:tabs>
        <w:snapToGrid w:val="0"/>
        <w:spacing w:line="360" w:lineRule="auto"/>
        <w:rPr>
          <w:rFonts w:hAnsi="宋体" w:cs="新宋体-18030"/>
          <w:bCs/>
          <w:szCs w:val="21"/>
        </w:rPr>
      </w:pPr>
      <w:r>
        <w:rPr>
          <w:rFonts w:hAnsi="宋体" w:cs="新宋体-18030" w:hint="eastAsia"/>
          <w:bCs/>
          <w:szCs w:val="21"/>
        </w:rPr>
        <w:t>开展重大危险源和事故隐患评估、监控和整改支出；</w:t>
      </w:r>
    </w:p>
    <w:p w14:paraId="23C578F0" w14:textId="77777777" w:rsidR="000125E7" w:rsidRDefault="0058075E">
      <w:pPr>
        <w:numPr>
          <w:ilvl w:val="0"/>
          <w:numId w:val="14"/>
        </w:numPr>
        <w:tabs>
          <w:tab w:val="left" w:pos="700"/>
          <w:tab w:val="left" w:pos="1260"/>
        </w:tabs>
        <w:snapToGrid w:val="0"/>
        <w:spacing w:line="360" w:lineRule="auto"/>
        <w:rPr>
          <w:rFonts w:hAnsi="宋体" w:cs="新宋体-18030"/>
          <w:bCs/>
          <w:szCs w:val="21"/>
        </w:rPr>
      </w:pPr>
      <w:r>
        <w:rPr>
          <w:rFonts w:hAnsi="宋体" w:cs="新宋体-18030" w:hint="eastAsia"/>
          <w:bCs/>
          <w:szCs w:val="21"/>
        </w:rPr>
        <w:t>安全检查、评价、咨询和标准化建设支出；</w:t>
      </w:r>
    </w:p>
    <w:p w14:paraId="69BD5B3D" w14:textId="77777777" w:rsidR="000125E7" w:rsidRDefault="0058075E">
      <w:pPr>
        <w:numPr>
          <w:ilvl w:val="0"/>
          <w:numId w:val="14"/>
        </w:numPr>
        <w:tabs>
          <w:tab w:val="left" w:pos="700"/>
          <w:tab w:val="left" w:pos="1260"/>
        </w:tabs>
        <w:snapToGrid w:val="0"/>
        <w:spacing w:line="360" w:lineRule="auto"/>
        <w:rPr>
          <w:rFonts w:hAnsi="宋体" w:cs="新宋体-18030"/>
          <w:bCs/>
          <w:szCs w:val="21"/>
        </w:rPr>
      </w:pPr>
      <w:r>
        <w:rPr>
          <w:rFonts w:hAnsi="宋体" w:cs="新宋体-18030" w:hint="eastAsia"/>
          <w:bCs/>
          <w:szCs w:val="21"/>
        </w:rPr>
        <w:t>配备和更新现场作业人员安全防护用品支出；</w:t>
      </w:r>
    </w:p>
    <w:p w14:paraId="20621B03" w14:textId="77777777" w:rsidR="000125E7" w:rsidRDefault="0058075E">
      <w:pPr>
        <w:numPr>
          <w:ilvl w:val="0"/>
          <w:numId w:val="14"/>
        </w:numPr>
        <w:tabs>
          <w:tab w:val="left" w:pos="700"/>
          <w:tab w:val="left" w:pos="1260"/>
        </w:tabs>
        <w:snapToGrid w:val="0"/>
        <w:spacing w:line="360" w:lineRule="auto"/>
        <w:rPr>
          <w:rFonts w:hAnsi="宋体" w:cs="新宋体-18030"/>
          <w:bCs/>
          <w:szCs w:val="21"/>
        </w:rPr>
      </w:pPr>
      <w:r>
        <w:rPr>
          <w:rFonts w:hAnsi="宋体" w:cs="新宋体-18030" w:hint="eastAsia"/>
          <w:bCs/>
          <w:szCs w:val="21"/>
        </w:rPr>
        <w:t>安全生产宣传、教育、培训支出；</w:t>
      </w:r>
    </w:p>
    <w:p w14:paraId="6EB3127C" w14:textId="77777777" w:rsidR="000125E7" w:rsidRDefault="0058075E">
      <w:pPr>
        <w:numPr>
          <w:ilvl w:val="0"/>
          <w:numId w:val="14"/>
        </w:numPr>
        <w:tabs>
          <w:tab w:val="left" w:pos="700"/>
          <w:tab w:val="left" w:pos="1260"/>
        </w:tabs>
        <w:snapToGrid w:val="0"/>
        <w:spacing w:line="360" w:lineRule="auto"/>
        <w:rPr>
          <w:rFonts w:hAnsi="宋体" w:cs="新宋体-18030"/>
          <w:bCs/>
          <w:szCs w:val="21"/>
        </w:rPr>
      </w:pPr>
      <w:r>
        <w:rPr>
          <w:rFonts w:hAnsi="宋体" w:cs="新宋体-18030" w:hint="eastAsia"/>
          <w:bCs/>
          <w:szCs w:val="21"/>
        </w:rPr>
        <w:t>安全生产适用的新技术、新标准、新工艺、新装备的推广应用支出；</w:t>
      </w:r>
    </w:p>
    <w:p w14:paraId="66D91B6D" w14:textId="77777777" w:rsidR="000125E7" w:rsidRDefault="0058075E">
      <w:pPr>
        <w:numPr>
          <w:ilvl w:val="0"/>
          <w:numId w:val="14"/>
        </w:numPr>
        <w:tabs>
          <w:tab w:val="left" w:pos="700"/>
          <w:tab w:val="left" w:pos="1260"/>
        </w:tabs>
        <w:snapToGrid w:val="0"/>
        <w:spacing w:line="360" w:lineRule="auto"/>
        <w:rPr>
          <w:rFonts w:hAnsi="宋体" w:cs="新宋体-18030"/>
          <w:bCs/>
          <w:szCs w:val="21"/>
        </w:rPr>
      </w:pPr>
      <w:r>
        <w:rPr>
          <w:rFonts w:hAnsi="宋体" w:cs="新宋体-18030" w:hint="eastAsia"/>
          <w:bCs/>
          <w:szCs w:val="21"/>
        </w:rPr>
        <w:t>安全设施及特种设备检测检验支出；</w:t>
      </w:r>
    </w:p>
    <w:p w14:paraId="31FE1285" w14:textId="77777777" w:rsidR="000125E7" w:rsidRDefault="0058075E">
      <w:pPr>
        <w:numPr>
          <w:ilvl w:val="0"/>
          <w:numId w:val="14"/>
        </w:numPr>
        <w:tabs>
          <w:tab w:val="left" w:pos="700"/>
          <w:tab w:val="left" w:pos="1260"/>
        </w:tabs>
        <w:snapToGrid w:val="0"/>
        <w:spacing w:line="360" w:lineRule="auto"/>
        <w:rPr>
          <w:rFonts w:hAnsi="宋体" w:cs="新宋体-18030"/>
          <w:bCs/>
          <w:szCs w:val="21"/>
        </w:rPr>
      </w:pPr>
      <w:r>
        <w:rPr>
          <w:rFonts w:hAnsi="宋体" w:cs="新宋体-18030" w:hint="eastAsia"/>
          <w:bCs/>
          <w:szCs w:val="21"/>
        </w:rPr>
        <w:t>其他与安全生产直接相关的支出。</w:t>
      </w:r>
    </w:p>
    <w:p w14:paraId="7B193DB2"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bCs/>
          <w:szCs w:val="21"/>
        </w:rPr>
        <w:t>承包人及其分包商应根据工程项目进展，分阶段建立安全生产费用使用计划和安全生产费用使用台账。</w:t>
      </w:r>
    </w:p>
    <w:p w14:paraId="1260DD83"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承包方在与发包方进行工程款结算的同时，提交安全生产费用的结算申请。</w:t>
      </w:r>
    </w:p>
    <w:p w14:paraId="291EAA35" w14:textId="77777777" w:rsidR="000125E7" w:rsidRDefault="0058075E">
      <w:pPr>
        <w:spacing w:line="360" w:lineRule="auto"/>
        <w:ind w:left="941"/>
        <w:rPr>
          <w:rFonts w:ascii="宋体" w:hAnsi="宋体"/>
          <w:bCs/>
          <w:szCs w:val="21"/>
        </w:rPr>
      </w:pPr>
      <w:r>
        <w:rPr>
          <w:rFonts w:ascii="宋体" w:hAnsi="宋体" w:hint="eastAsia"/>
          <w:bCs/>
          <w:szCs w:val="21"/>
        </w:rPr>
        <w:t>发包方将根据审查结果，与承包方结算安全生产费用。结算的安全生产费用应不超过合同约定的安全生产费用额度；如承包方实际投入的安全生产费用超出合同中的计取费用，超出部分由承包方自行承担。</w:t>
      </w:r>
    </w:p>
    <w:p w14:paraId="18746EE6"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bCs/>
          <w:szCs w:val="21"/>
        </w:rPr>
        <w:t>发包人定期对安全生产投入的使用情况进行监督检查，承包人及其分包商应予以配合并提供相应支出的凭证。若发包人发现承包人或其分包商挪用安全投入资金，或未按照法规要求、本合同规定及发包人对工程项目安全管理的规定对现场安全做出足额合理的安全生产投入，发包人有权直接在合同进度款支付时扣减相应款项，同时对承包人予以扣款</w:t>
      </w:r>
      <w:r>
        <w:rPr>
          <w:rFonts w:ascii="宋体" w:hAnsi="宋体"/>
          <w:bCs/>
          <w:szCs w:val="21"/>
        </w:rPr>
        <w:t>(扣款金额为违规使用部分金额的</w:t>
      </w:r>
      <w:r>
        <w:rPr>
          <w:rFonts w:ascii="宋体" w:hAnsi="宋体" w:hint="eastAsia"/>
          <w:bCs/>
          <w:szCs w:val="21"/>
        </w:rPr>
        <w:t>1</w:t>
      </w:r>
      <w:r>
        <w:rPr>
          <w:rFonts w:ascii="宋体" w:hAnsi="宋体"/>
          <w:bCs/>
          <w:szCs w:val="21"/>
        </w:rPr>
        <w:t>0倍内，但不超过合同进度款金额的6%)，扣款不予返还。</w:t>
      </w:r>
    </w:p>
    <w:p w14:paraId="45CF3782"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承包人应当对其分包商安全生产费用投入使用计划进行审批，对其使用情况进行</w:t>
      </w:r>
      <w:r>
        <w:rPr>
          <w:rFonts w:ascii="宋体" w:hAnsi="宋体" w:hint="eastAsia"/>
          <w:bCs/>
          <w:szCs w:val="21"/>
        </w:rPr>
        <w:lastRenderedPageBreak/>
        <w:t>查核，严格审查台账和相应的安全投入凭证，包括但不限于安全生产投入应付金额的商业发票及相应的物项及服务情况。</w:t>
      </w:r>
    </w:p>
    <w:p w14:paraId="39915AC8" w14:textId="77777777" w:rsidR="000125E7" w:rsidRDefault="0058075E">
      <w:pPr>
        <w:numPr>
          <w:ilvl w:val="1"/>
          <w:numId w:val="11"/>
        </w:numPr>
        <w:adjustRightInd w:val="0"/>
        <w:spacing w:line="360" w:lineRule="auto"/>
        <w:textAlignment w:val="baseline"/>
        <w:rPr>
          <w:rFonts w:ascii="宋体" w:hAnsi="宋体"/>
          <w:szCs w:val="21"/>
        </w:rPr>
      </w:pPr>
      <w:r>
        <w:rPr>
          <w:rFonts w:ascii="宋体" w:hAnsi="宋体" w:hint="eastAsia"/>
          <w:szCs w:val="21"/>
        </w:rPr>
        <w:t>安全教育培训</w:t>
      </w:r>
    </w:p>
    <w:p w14:paraId="18547B5B"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承包人项目经理和安全生产管理人员必须接受专门的安全培训，经相关部门对其安全生产知识和管理能力考核合格，取得安全资格证书后，方可任职。</w:t>
      </w:r>
    </w:p>
    <w:p w14:paraId="7C0D1D95"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必须建立安全教育培训制度，明确对各类工作人员的安全资质要求及培训机制，并负责对新上岗的作业人员等进行三级安全培训，保证其具备本岗位安全操作、自救互救以及应急处置所需的知识和技能后，方能安排上岗作业。</w:t>
      </w:r>
    </w:p>
    <w:p w14:paraId="1E34E0EE"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作业人员在本项目调整工作岗位或离岗一年以上重新上岗时应当重新接受车间（工段、区、队）和班组级的安全培训。承包人实施新工艺、新技术或者使用新设备、新材料时，应当对作业人员重新进行针对性的安全培训。</w:t>
      </w:r>
    </w:p>
    <w:p w14:paraId="6DA5D16A"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安全教育培训培训内容至少包括与本合同项目有关的入场知识、安全知识、安全行为规范以及与工种相关的安全技能培训。</w:t>
      </w:r>
    </w:p>
    <w:p w14:paraId="0D5FD03D"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承包方的所有特种设备作业人员和特种作业人员必须按照国家有关法律法规的规定接受专门的安全培训，经考核合格，取得特种设备作业/特种作业操作资格证书后，方可上岗。发包人有权对其进行抽查考核，承包人必须在施工现场备案其特种设备作业/特种作业人员的清单、管理记录资料和证书复印件。</w:t>
      </w:r>
    </w:p>
    <w:p w14:paraId="2FC46A09"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承包人应当将安全培训工作纳入本单位年度工作计划，保证本单位安全培训工作所需资金。</w:t>
      </w:r>
    </w:p>
    <w:p w14:paraId="1D24A5C0"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承包人应建立健全作业人员的安全培训档案，详细、准确记录培训考核情况。发包人有权对承包人工作人员安全培训和考核的情况进行检查，包括通过考试的方式抽查；抽查不合格时，承包人必须采取改进措施，直到抽查合格。</w:t>
      </w:r>
    </w:p>
    <w:p w14:paraId="21F77F5C" w14:textId="77777777" w:rsidR="000125E7" w:rsidRDefault="0058075E">
      <w:pPr>
        <w:numPr>
          <w:ilvl w:val="2"/>
          <w:numId w:val="11"/>
        </w:numPr>
        <w:adjustRightInd w:val="0"/>
        <w:spacing w:line="360" w:lineRule="auto"/>
        <w:textAlignment w:val="baseline"/>
        <w:rPr>
          <w:rFonts w:ascii="宋体" w:hAnsi="宋体"/>
          <w:bCs/>
          <w:szCs w:val="21"/>
        </w:rPr>
      </w:pPr>
      <w:r>
        <w:rPr>
          <w:rFonts w:ascii="宋体" w:hAnsi="宋体" w:hint="eastAsia"/>
          <w:bCs/>
          <w:szCs w:val="21"/>
        </w:rPr>
        <w:t>承包人应将劳务用工人员纳入本项目部从业人员进行统一安全教育培训，对劳务用工进行岗位安全操作规程和安全操作技能的教育和培训。</w:t>
      </w:r>
    </w:p>
    <w:p w14:paraId="2EDDA046" w14:textId="77777777" w:rsidR="000125E7" w:rsidRDefault="0058075E">
      <w:pPr>
        <w:numPr>
          <w:ilvl w:val="1"/>
          <w:numId w:val="11"/>
        </w:numPr>
        <w:adjustRightInd w:val="0"/>
        <w:spacing w:line="360" w:lineRule="auto"/>
        <w:textAlignment w:val="baseline"/>
        <w:rPr>
          <w:rFonts w:ascii="宋体" w:hAnsi="宋体"/>
          <w:szCs w:val="21"/>
        </w:rPr>
      </w:pPr>
      <w:r>
        <w:rPr>
          <w:rFonts w:ascii="宋体" w:hAnsi="宋体" w:hint="eastAsia"/>
          <w:szCs w:val="21"/>
        </w:rPr>
        <w:t>作业风险控制与事故预防</w:t>
      </w:r>
    </w:p>
    <w:p w14:paraId="075A6B95"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承包人必须充分考虑本工程的特点和存在的风险因素，根据不同施工阶段和周围环境季节、气候的变化，在施工现场采取针对性的安全施工措施；施工现场暂时停止施工的，必须采取有效的现场安全防护措施。</w:t>
      </w:r>
    </w:p>
    <w:p w14:paraId="32DDF7EA"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承包人必须建立作业风险预控制度，对合同所涉及的所有活动进行全面、深入的施工风险辨识和评估，制定对应的风险预控措施，在本工程正式开工前</w:t>
      </w:r>
      <w:r>
        <w:rPr>
          <w:rFonts w:ascii="宋体" w:hAnsi="宋体"/>
          <w:szCs w:val="21"/>
        </w:rPr>
        <w:t>5</w:t>
      </w:r>
      <w:r>
        <w:rPr>
          <w:rFonts w:ascii="宋体" w:hAnsi="宋体" w:hint="eastAsia"/>
          <w:szCs w:val="21"/>
        </w:rPr>
        <w:t>个工作</w:t>
      </w:r>
      <w:r>
        <w:rPr>
          <w:rFonts w:ascii="宋体" w:hAnsi="宋体" w:hint="eastAsia"/>
          <w:szCs w:val="21"/>
        </w:rPr>
        <w:lastRenderedPageBreak/>
        <w:t>日内向发包人首次提交“施工风险评估及事故预防措施报告”。以后进行动态风险评估，并定期提交报告，报告至少包括以下，但不限于以下信息：</w:t>
      </w:r>
    </w:p>
    <w:p w14:paraId="087C9C1C" w14:textId="77777777" w:rsidR="000125E7" w:rsidRDefault="0058075E">
      <w:pPr>
        <w:numPr>
          <w:ilvl w:val="0"/>
          <w:numId w:val="15"/>
        </w:numPr>
        <w:tabs>
          <w:tab w:val="clear" w:pos="1570"/>
          <w:tab w:val="left" w:pos="1100"/>
        </w:tabs>
        <w:adjustRightInd w:val="0"/>
        <w:spacing w:line="360" w:lineRule="auto"/>
        <w:ind w:left="1100" w:hanging="800"/>
        <w:jc w:val="left"/>
        <w:textAlignment w:val="baseline"/>
        <w:rPr>
          <w:rFonts w:ascii="宋体" w:hAnsi="宋体"/>
          <w:bCs/>
          <w:szCs w:val="21"/>
        </w:rPr>
      </w:pPr>
      <w:r>
        <w:rPr>
          <w:rFonts w:ascii="宋体" w:hAnsi="宋体" w:hint="eastAsia"/>
          <w:bCs/>
          <w:szCs w:val="21"/>
        </w:rPr>
        <w:t>施工中将要使用的危险化学品（包括名称、预计最大使用或储存量）及安全控制措施。</w:t>
      </w:r>
    </w:p>
    <w:p w14:paraId="2F7D9851" w14:textId="77777777" w:rsidR="000125E7" w:rsidRDefault="0058075E">
      <w:pPr>
        <w:numPr>
          <w:ilvl w:val="0"/>
          <w:numId w:val="15"/>
        </w:numPr>
        <w:tabs>
          <w:tab w:val="clear" w:pos="1570"/>
          <w:tab w:val="left" w:pos="1100"/>
        </w:tabs>
        <w:adjustRightInd w:val="0"/>
        <w:spacing w:line="360" w:lineRule="auto"/>
        <w:ind w:left="1100" w:hanging="800"/>
        <w:jc w:val="left"/>
        <w:textAlignment w:val="baseline"/>
        <w:rPr>
          <w:rFonts w:ascii="宋体" w:hAnsi="宋体"/>
          <w:bCs/>
          <w:szCs w:val="21"/>
        </w:rPr>
      </w:pPr>
      <w:r>
        <w:rPr>
          <w:rFonts w:ascii="宋体" w:hAnsi="宋体" w:hint="eastAsia"/>
          <w:bCs/>
          <w:szCs w:val="21"/>
        </w:rPr>
        <w:t>施工中预计存在的重大危险源及对重大危险源的控制措施。</w:t>
      </w:r>
    </w:p>
    <w:p w14:paraId="00493379" w14:textId="77777777" w:rsidR="000125E7" w:rsidRDefault="0058075E">
      <w:pPr>
        <w:numPr>
          <w:ilvl w:val="0"/>
          <w:numId w:val="15"/>
        </w:numPr>
        <w:tabs>
          <w:tab w:val="clear" w:pos="1570"/>
          <w:tab w:val="left" w:pos="1100"/>
        </w:tabs>
        <w:adjustRightInd w:val="0"/>
        <w:spacing w:line="360" w:lineRule="auto"/>
        <w:ind w:left="1100" w:hanging="800"/>
        <w:jc w:val="left"/>
        <w:textAlignment w:val="baseline"/>
        <w:rPr>
          <w:rFonts w:ascii="宋体" w:hAnsi="宋体"/>
          <w:bCs/>
          <w:szCs w:val="21"/>
        </w:rPr>
      </w:pPr>
      <w:r>
        <w:rPr>
          <w:rFonts w:ascii="宋体" w:hAnsi="宋体" w:hint="eastAsia"/>
          <w:bCs/>
          <w:szCs w:val="21"/>
        </w:rPr>
        <w:t>特种作业、高风险作业和工种清单：作业名称和这些作业工种的类别和数量。</w:t>
      </w:r>
    </w:p>
    <w:p w14:paraId="1348467B" w14:textId="77777777" w:rsidR="000125E7" w:rsidRDefault="0058075E">
      <w:pPr>
        <w:numPr>
          <w:ilvl w:val="0"/>
          <w:numId w:val="15"/>
        </w:numPr>
        <w:tabs>
          <w:tab w:val="clear" w:pos="1570"/>
          <w:tab w:val="left" w:pos="1100"/>
        </w:tabs>
        <w:adjustRightInd w:val="0"/>
        <w:spacing w:line="360" w:lineRule="auto"/>
        <w:ind w:left="1100" w:hanging="800"/>
        <w:jc w:val="left"/>
        <w:textAlignment w:val="baseline"/>
        <w:rPr>
          <w:rFonts w:ascii="宋体" w:hAnsi="宋体"/>
          <w:bCs/>
          <w:szCs w:val="21"/>
        </w:rPr>
      </w:pPr>
      <w:r>
        <w:rPr>
          <w:rFonts w:ascii="宋体" w:hAnsi="宋体" w:hint="eastAsia"/>
          <w:bCs/>
          <w:szCs w:val="21"/>
        </w:rPr>
        <w:t>施工能源和机械的种类、数量和潜在的事故风险及控制措施。</w:t>
      </w:r>
    </w:p>
    <w:p w14:paraId="56C4A5E4" w14:textId="77777777" w:rsidR="000125E7" w:rsidRDefault="0058075E">
      <w:pPr>
        <w:numPr>
          <w:ilvl w:val="0"/>
          <w:numId w:val="15"/>
        </w:numPr>
        <w:tabs>
          <w:tab w:val="clear" w:pos="1570"/>
          <w:tab w:val="left" w:pos="1100"/>
        </w:tabs>
        <w:adjustRightInd w:val="0"/>
        <w:spacing w:line="360" w:lineRule="auto"/>
        <w:ind w:left="1100" w:hanging="800"/>
        <w:jc w:val="left"/>
        <w:textAlignment w:val="baseline"/>
        <w:rPr>
          <w:rFonts w:ascii="宋体" w:hAnsi="宋体"/>
          <w:bCs/>
          <w:szCs w:val="21"/>
        </w:rPr>
      </w:pPr>
      <w:r>
        <w:rPr>
          <w:rFonts w:ascii="宋体" w:hAnsi="宋体" w:hint="eastAsia"/>
          <w:bCs/>
          <w:szCs w:val="21"/>
        </w:rPr>
        <w:t>主要施工过程/施工活动的类别及其相关的事故风险及控制措施。</w:t>
      </w:r>
    </w:p>
    <w:p w14:paraId="511CEF6E" w14:textId="77777777" w:rsidR="000125E7" w:rsidRDefault="0058075E">
      <w:pPr>
        <w:numPr>
          <w:ilvl w:val="0"/>
          <w:numId w:val="15"/>
        </w:numPr>
        <w:tabs>
          <w:tab w:val="clear" w:pos="1570"/>
          <w:tab w:val="left" w:pos="1100"/>
        </w:tabs>
        <w:adjustRightInd w:val="0"/>
        <w:spacing w:line="360" w:lineRule="auto"/>
        <w:ind w:left="1100" w:hanging="800"/>
        <w:jc w:val="left"/>
        <w:textAlignment w:val="baseline"/>
        <w:rPr>
          <w:rFonts w:ascii="宋体" w:hAnsi="宋体"/>
          <w:bCs/>
          <w:szCs w:val="21"/>
        </w:rPr>
      </w:pPr>
      <w:r>
        <w:rPr>
          <w:rFonts w:ascii="宋体" w:hAnsi="宋体" w:hint="eastAsia"/>
          <w:bCs/>
          <w:szCs w:val="21"/>
        </w:rPr>
        <w:t>主要自然灾害（热带风暴、雷暴、暴雨、高温、大风、地质灾害等）及防抗措施。</w:t>
      </w:r>
    </w:p>
    <w:p w14:paraId="5E1A2594"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承包人必须建立健全有关规定，建立并实施工程施工安全技术措施交底制度，安全技术交底记录应当在施工现场备案。</w:t>
      </w:r>
    </w:p>
    <w:p w14:paraId="2C2077B5"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承包人必须在施工前对</w:t>
      </w:r>
      <w:r>
        <w:rPr>
          <w:rFonts w:ascii="宋体" w:hAnsi="宋体"/>
          <w:szCs w:val="21"/>
        </w:rPr>
        <w:t>基坑支护与</w:t>
      </w:r>
      <w:r>
        <w:rPr>
          <w:rFonts w:ascii="宋体" w:hAnsi="宋体" w:hint="eastAsia"/>
          <w:szCs w:val="21"/>
        </w:rPr>
        <w:t>降</w:t>
      </w:r>
      <w:r>
        <w:rPr>
          <w:rFonts w:ascii="宋体" w:hAnsi="宋体"/>
          <w:szCs w:val="21"/>
        </w:rPr>
        <w:t>水工程、土方开挖工程、模板工程、起重吊装工程、脚手架工程、临时用电工程及其它危险性较大的</w:t>
      </w:r>
      <w:r>
        <w:rPr>
          <w:rFonts w:ascii="宋体" w:hAnsi="宋体" w:hint="eastAsia"/>
          <w:szCs w:val="21"/>
        </w:rPr>
        <w:t>作业（如，大型脚手架或工作平台搭制作业、特殊物件运输作业、高空作业等风险大的作业和多工种多层面的交叉作业）制定专项施工组织设计方案，</w:t>
      </w:r>
      <w:r>
        <w:rPr>
          <w:rFonts w:ascii="宋体" w:hAnsi="宋体"/>
          <w:szCs w:val="21"/>
        </w:rPr>
        <w:t>并附必要的计算书，经</w:t>
      </w:r>
      <w:r>
        <w:rPr>
          <w:rFonts w:ascii="宋体" w:hAnsi="宋体" w:hint="eastAsia"/>
          <w:szCs w:val="21"/>
        </w:rPr>
        <w:t>承包人</w:t>
      </w:r>
      <w:r>
        <w:rPr>
          <w:rFonts w:ascii="宋体" w:hAnsi="宋体"/>
          <w:szCs w:val="21"/>
        </w:rPr>
        <w:t>技术负责人审批</w:t>
      </w:r>
      <w:r>
        <w:rPr>
          <w:rFonts w:ascii="宋体" w:hAnsi="宋体" w:hint="eastAsia"/>
          <w:szCs w:val="21"/>
        </w:rPr>
        <w:t>及本工程</w:t>
      </w:r>
      <w:r>
        <w:rPr>
          <w:rFonts w:ascii="宋体" w:hAnsi="宋体"/>
          <w:szCs w:val="21"/>
        </w:rPr>
        <w:t>总监理工程师签字确认后，</w:t>
      </w:r>
      <w:r>
        <w:rPr>
          <w:rFonts w:ascii="宋体" w:hAnsi="宋体" w:hint="eastAsia"/>
          <w:szCs w:val="21"/>
        </w:rPr>
        <w:t>方可</w:t>
      </w:r>
      <w:r>
        <w:rPr>
          <w:rFonts w:ascii="宋体" w:hAnsi="宋体"/>
          <w:szCs w:val="21"/>
        </w:rPr>
        <w:t>实施。</w:t>
      </w:r>
    </w:p>
    <w:p w14:paraId="749D2588"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对深基坑工程、30m及以上高空作业的工程及其它需要论证审查的工程，承包人必须组织专家组对已编制的安全专项承包人案进行论证审查。承包人必须根据专家组提交的论证审查报告进行完善，经总监理工程师、承包人技术负责人签字后，方可实施。</w:t>
      </w:r>
    </w:p>
    <w:p w14:paraId="4BB5B6E2" w14:textId="77777777" w:rsidR="000125E7" w:rsidRDefault="0058075E">
      <w:pPr>
        <w:numPr>
          <w:ilvl w:val="1"/>
          <w:numId w:val="11"/>
        </w:numPr>
        <w:adjustRightInd w:val="0"/>
        <w:spacing w:line="360" w:lineRule="auto"/>
        <w:textAlignment w:val="baseline"/>
        <w:rPr>
          <w:rFonts w:ascii="宋体" w:hAnsi="宋体"/>
          <w:szCs w:val="21"/>
        </w:rPr>
      </w:pPr>
      <w:r>
        <w:rPr>
          <w:rFonts w:ascii="宋体" w:hAnsi="宋体" w:hint="eastAsia"/>
          <w:szCs w:val="21"/>
        </w:rPr>
        <w:t>现场作业基本安全条件</w:t>
      </w:r>
    </w:p>
    <w:p w14:paraId="1535EC46"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必须建立有关规定，明确现场作业的基本安全条件。现场作业基本安全条件包括但不限于：气象条件、照明条件、通风条件、作业平台和通道条件、物料堆放条件、供电供水条件、吸烟点、休息点等，并对临边现场、水边现场、道路上作业现场、立体交叉作业现场、地面坑洞和沟道、夜间作业现场组织落实必要的安全技术措施等。</w:t>
      </w:r>
    </w:p>
    <w:p w14:paraId="50B5E9AF"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对于作业现场的安全条件，如脚手架、吊篮、地井、深沟、地下廊道、涵洞、密闭空间内、易塌方场所、高边坡等，除一般规定外，承包人必须对作业基本安全条件予以专门设计、布置和检查验证。</w:t>
      </w:r>
    </w:p>
    <w:p w14:paraId="6DD2B783"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lastRenderedPageBreak/>
        <w:t>承包人必须根据建筑脚手架的最新技术标准建立设计、搭制、验收、使用、拆除的要求和管理制度，明确责任和分工，实现规范化操作。现场不允许使用竹、木质脚手架，统一使用钢管或钢质脚手架，脚手架的搭设应符合国家规范要求，经承包人检查挂牌后方可使用。</w:t>
      </w:r>
      <w:r>
        <w:rPr>
          <w:rFonts w:hint="eastAsia"/>
          <w:szCs w:val="21"/>
        </w:rPr>
        <w:t>现场使用的移动式脚手架必须满足安全使用要求，超过</w:t>
      </w:r>
      <w:r>
        <w:rPr>
          <w:szCs w:val="21"/>
        </w:rPr>
        <w:t>2</w:t>
      </w:r>
      <w:r>
        <w:rPr>
          <w:rFonts w:hint="eastAsia"/>
          <w:szCs w:val="21"/>
        </w:rPr>
        <w:t>米高度的移动式脚手架必须设置确保架体稳定的抛撑，作业平台需满铺并设置满足要求的防护栏杆，移动式脚手架的使用、管理还应满足相关标准、规范及程序要求。</w:t>
      </w:r>
    </w:p>
    <w:p w14:paraId="47D70DBB"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现场施工严禁流动吸烟，只允许在经核准的固定吸烟点吸烟。承包人在现场施工区域设置吸烟点时应事先经过发包人同意，并书面报发包人备案。</w:t>
      </w:r>
    </w:p>
    <w:p w14:paraId="2036A391"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承包人应在作业现场、工段、区域出入口的显著位置设立基本安全信息牌，其内容包括该作业现场、工段、区域的现场安全负责人姓名及联系电话、危险源动态辨识、安全防护措施等。</w:t>
      </w:r>
    </w:p>
    <w:p w14:paraId="6B2DA2FA"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开工前，承包人必须联合发包人施工管理部门对上述作业基本安全条件进行检查，根据发包人的整改要求落实整改措施，承包人未落实安全整改措施要求，不得开工作业。</w:t>
      </w:r>
    </w:p>
    <w:p w14:paraId="50D23E97" w14:textId="77777777" w:rsidR="000125E7" w:rsidRDefault="0058075E">
      <w:pPr>
        <w:numPr>
          <w:ilvl w:val="1"/>
          <w:numId w:val="11"/>
        </w:numPr>
        <w:adjustRightInd w:val="0"/>
        <w:spacing w:line="360" w:lineRule="auto"/>
        <w:textAlignment w:val="baseline"/>
        <w:rPr>
          <w:rFonts w:ascii="宋体" w:hAnsi="宋体"/>
          <w:szCs w:val="21"/>
        </w:rPr>
      </w:pPr>
      <w:r>
        <w:rPr>
          <w:rFonts w:ascii="宋体" w:hAnsi="宋体" w:hint="eastAsia"/>
          <w:szCs w:val="21"/>
        </w:rPr>
        <w:t>危险化学品安全管理</w:t>
      </w:r>
    </w:p>
    <w:p w14:paraId="2CB804BE"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承包人对所承包项目范围内危险化学品的采购、运输、储存、使用及回收处理的安全管理负全责，并应按照国家有关危险化学品的各项法规、标准和规范实施危险化学品安全管理。</w:t>
      </w:r>
    </w:p>
    <w:p w14:paraId="2A9AB75B"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承包人必须选择经国家有关部门认可的燃油、燃气、压缩气体供应单位，并应直接与其签订供应和服务合同或协议。合同或协议必须包含安全责任条款，条款必须满足发包人相关的安全管理要求和安全技术规范。</w:t>
      </w:r>
    </w:p>
    <w:p w14:paraId="0C78D8BB"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应根据所使用的危险化学品的种类、危险特性以及使用量和使用方式，建立健全使用危险化学品的安全管理规章制度和安全操作规程，内容包括运输、存放、使用、报废、检查、监督各个方面，保证危险化学品的安全使用。</w:t>
      </w:r>
    </w:p>
    <w:p w14:paraId="131F3A07"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危险化学品的储存台账应报送发包人及监理单位。承包人应根据危险化学品的种类和危险特性在储存场所设置相应的监测、监控、通风、防晒、防火、灭火、防爆、泄压、防雷防静电以及隔离等安全设施，并对安全设施进行经常性维护、保养，保证安全设施的正常使用。</w:t>
      </w:r>
    </w:p>
    <w:p w14:paraId="3001EBF2"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承包人应当在危险化学品的储存场所设置安全警示标识。</w:t>
      </w:r>
    </w:p>
    <w:p w14:paraId="54C56EBE" w14:textId="77777777" w:rsidR="000125E7" w:rsidRDefault="0058075E">
      <w:pPr>
        <w:numPr>
          <w:ilvl w:val="1"/>
          <w:numId w:val="11"/>
        </w:numPr>
        <w:adjustRightInd w:val="0"/>
        <w:spacing w:line="360" w:lineRule="auto"/>
        <w:textAlignment w:val="baseline"/>
        <w:rPr>
          <w:rFonts w:ascii="宋体" w:hAnsi="宋体"/>
          <w:szCs w:val="21"/>
        </w:rPr>
      </w:pPr>
      <w:r>
        <w:rPr>
          <w:rFonts w:ascii="宋体" w:hAnsi="宋体" w:hint="eastAsia"/>
          <w:szCs w:val="21"/>
        </w:rPr>
        <w:lastRenderedPageBreak/>
        <w:t>施工机具和作业材料安全要求</w:t>
      </w:r>
    </w:p>
    <w:p w14:paraId="353641F8"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对其施工所用的机具和材料的本质安全性负责。承包人带入现场的特种设备必须按照国家有关规定进行检测、试验、使用和维护，不满足国家法规、标准安全要求的机械不得在现场使用。特种设备安全技术档案必须在施工现场备案。对分包商所引入的施工机械与工器具承包人必须实施同等要求的监督管理。</w:t>
      </w:r>
    </w:p>
    <w:p w14:paraId="7D8DA3DA"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施工机械的安装、调试、使用、维护、拆除必须由有相应资格的作业人员负责。承包人必须建立程序控制作业过程。对于大型施工机械，如塔吊、行车等，承包人必须按照法律法规及行业标准建立专门的安装、调试和拆除规程或制定专项施工组织方案。</w:t>
      </w:r>
    </w:p>
    <w:p w14:paraId="3DD3DD74"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对于非国家法定要求检测的工器具，如登高工具、电动工具、脚手架材料等，承包人也必须建立相应的管理、检测制度，其检验记录必须可供发包人检查。</w:t>
      </w:r>
    </w:p>
    <w:p w14:paraId="03E37D57"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在使用发包人提供的施工机械或工器具时，若发现安全问题，则必须立即停止使用，直至消除了安全隐患方可继续使用。</w:t>
      </w:r>
    </w:p>
    <w:p w14:paraId="494C300C"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发包人有权邀请权威机构依据国家或行业的强制性标准对承包人的施工机械进行安全技术检查，对于检查不合格的施工机械，发包人视其情况有权做出包括停止使用在内的整改要求，由此产生的后果及损失由承包人自行承担。</w:t>
      </w:r>
    </w:p>
    <w:p w14:paraId="0ADC141B"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承包人在现场使用的脚手架材料（杆材、扣件），必须提供试验报告，脚手架工程搭设完成后经验收合格挂牌后方可投入使用。</w:t>
      </w:r>
    </w:p>
    <w:p w14:paraId="37FBF7D2" w14:textId="77777777" w:rsidR="000125E7" w:rsidRDefault="0058075E">
      <w:pPr>
        <w:numPr>
          <w:ilvl w:val="1"/>
          <w:numId w:val="11"/>
        </w:numPr>
        <w:adjustRightInd w:val="0"/>
        <w:spacing w:line="360" w:lineRule="auto"/>
        <w:textAlignment w:val="baseline"/>
        <w:rPr>
          <w:rFonts w:ascii="宋体" w:hAnsi="宋体"/>
          <w:szCs w:val="21"/>
        </w:rPr>
      </w:pPr>
      <w:r>
        <w:rPr>
          <w:rFonts w:ascii="宋体" w:hAnsi="宋体" w:hint="eastAsia"/>
          <w:szCs w:val="21"/>
        </w:rPr>
        <w:t>安全专用器材</w:t>
      </w:r>
    </w:p>
    <w:p w14:paraId="585F0CFA"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承包人必须准备足够数量的、符合规范的诸如安全围栏、警示标志、孔洞档板、电缆护板、临边防护材料、安全网、脚手架封闭材料、安全标志牌、警示带、安全照明器具、警示灯具等专用安全器材。</w:t>
      </w:r>
    </w:p>
    <w:p w14:paraId="5181BCEB"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承包人必须及时检查、维护其安全专用器材、安全防护设施，保证其性能的可靠性。</w:t>
      </w:r>
    </w:p>
    <w:p w14:paraId="79396500"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承包人必须提供各类安全专用器材的清单（品种和数量）供发包人施工管理部门检查认可。</w:t>
      </w:r>
    </w:p>
    <w:p w14:paraId="29E4A4D7" w14:textId="77777777" w:rsidR="000125E7" w:rsidRDefault="0058075E">
      <w:pPr>
        <w:numPr>
          <w:ilvl w:val="1"/>
          <w:numId w:val="11"/>
        </w:numPr>
        <w:adjustRightInd w:val="0"/>
        <w:spacing w:line="360" w:lineRule="auto"/>
        <w:textAlignment w:val="baseline"/>
        <w:rPr>
          <w:rFonts w:ascii="宋体" w:hAnsi="宋体"/>
          <w:szCs w:val="21"/>
        </w:rPr>
      </w:pPr>
      <w:r>
        <w:rPr>
          <w:rFonts w:ascii="宋体" w:hAnsi="宋体" w:hint="eastAsia"/>
          <w:szCs w:val="21"/>
        </w:rPr>
        <w:t>劳动保护</w:t>
      </w:r>
    </w:p>
    <w:p w14:paraId="43949F0D"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应制定劳动保护用品的采购、验收、保管、发放及使用、报废有关规定，并根据《劳动防护用品选用规则》（GB11651）为现场工作人员（含员工及劳务人员）配备符合国家/行业标准的劳动保护用品，劳动防护用品的使用不得超过使用</w:t>
      </w:r>
      <w:r>
        <w:rPr>
          <w:rFonts w:ascii="宋体" w:hAnsi="宋体" w:hint="eastAsia"/>
          <w:szCs w:val="21"/>
        </w:rPr>
        <w:lastRenderedPageBreak/>
        <w:t>期限。其中安全帽、工作服等应印有单位标识。劳动防护用品的配备应符合发包人的相关规定。</w:t>
      </w:r>
    </w:p>
    <w:p w14:paraId="37A6927C"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承包人应建立劳动保护用品管理台账，至少应包括发放记录、定期送检记录、报废处理记录等。</w:t>
      </w:r>
    </w:p>
    <w:p w14:paraId="0C4E73F2"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特种设备作业和特种作业人员，如电工、焊工、起重工等，必须配备与之相应的专用劳动保护，其他人员根据工作风险预防需要配备必需的劳动保护用品。</w:t>
      </w:r>
    </w:p>
    <w:p w14:paraId="38C2B6AC"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承包人应根据工作需要为现场工作人员配备适用的特殊劳动保护用品、防暑降温用品承包人应当督促、教育作业人员正确佩戴和使用劳动防护用品；未按规定佩戴和使用劳动防护用品的，不得上岗作业。</w:t>
      </w:r>
    </w:p>
    <w:p w14:paraId="20E6C153" w14:textId="77777777" w:rsidR="000125E7" w:rsidRDefault="0058075E">
      <w:pPr>
        <w:numPr>
          <w:ilvl w:val="1"/>
          <w:numId w:val="11"/>
        </w:numPr>
        <w:adjustRightInd w:val="0"/>
        <w:spacing w:line="360" w:lineRule="auto"/>
        <w:textAlignment w:val="baseline"/>
        <w:rPr>
          <w:rFonts w:ascii="宋体" w:hAnsi="宋体"/>
          <w:szCs w:val="21"/>
        </w:rPr>
      </w:pPr>
      <w:r>
        <w:rPr>
          <w:rFonts w:ascii="宋体" w:hAnsi="宋体" w:hint="eastAsia"/>
          <w:szCs w:val="21"/>
        </w:rPr>
        <w:t>事故（事件）处理及应急</w:t>
      </w:r>
    </w:p>
    <w:p w14:paraId="4F9342A7"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承包人必须建立事故管理制度，对现场安全事故（事件）实施快报制度，事故发生后应立即报告发包人项目管理负责人，并按规定向相关行政监管部门报告。</w:t>
      </w:r>
    </w:p>
    <w:p w14:paraId="5F70CEAB"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承包人施工期间发生事故必须按照有关规定组织事故调查，向有关部门及发包人递交正式的事故调查处理报告。</w:t>
      </w:r>
    </w:p>
    <w:p w14:paraId="05B55356"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必须建立事故应急救援制度，建立相应的事故应急响应组织，制定包括重大人身伤亡救护、防雷、防涝、防汛抗台预案在内的应急响应预案，明确事故处置的基本原则，即现场或施工区域发生事故时，首先抢救生命，向救援组织报警，并采取措施限制事故扩大。承包人的应急响应预案必须提交发包人备案，发包人认为承包人的应急响应预案不能满足施工现场事故应急处理的需要时，承包人须积极改进。</w:t>
      </w:r>
    </w:p>
    <w:p w14:paraId="184ABC39"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承包人必须根据上述应急响应预案，准备应急响应所需要的器材、物资，如紧急排水设备、应急电源和急救器材等。</w:t>
      </w:r>
    </w:p>
    <w:p w14:paraId="0623901B" w14:textId="77777777" w:rsidR="000125E7" w:rsidRDefault="0058075E">
      <w:pPr>
        <w:numPr>
          <w:ilvl w:val="2"/>
          <w:numId w:val="11"/>
        </w:numPr>
        <w:adjustRightInd w:val="0"/>
        <w:spacing w:line="360" w:lineRule="auto"/>
        <w:textAlignment w:val="baseline"/>
        <w:rPr>
          <w:rFonts w:ascii="宋体" w:hAnsi="宋体"/>
          <w:szCs w:val="21"/>
        </w:rPr>
      </w:pPr>
      <w:r>
        <w:rPr>
          <w:rFonts w:ascii="宋体" w:hAnsi="宋体" w:hint="eastAsia"/>
          <w:szCs w:val="21"/>
        </w:rPr>
        <w:t>承包人必须通过演练等对应急预案的有效性和可操作性进行验证，并适时对应急预案进行修订，每年至少组织一次。</w:t>
      </w:r>
      <w:r>
        <w:rPr>
          <w:rFonts w:ascii="宋体" w:hAnsi="宋体"/>
          <w:szCs w:val="21"/>
        </w:rPr>
        <w:br w:type="page"/>
      </w:r>
    </w:p>
    <w:p w14:paraId="1D5C1488" w14:textId="77777777" w:rsidR="000125E7" w:rsidRDefault="0058075E">
      <w:pPr>
        <w:pStyle w:val="19"/>
        <w:numPr>
          <w:ilvl w:val="1"/>
          <w:numId w:val="0"/>
        </w:numPr>
        <w:tabs>
          <w:tab w:val="left" w:pos="941"/>
        </w:tabs>
        <w:spacing w:before="60" w:after="60"/>
        <w:rPr>
          <w:rFonts w:ascii="宋体" w:cs="宋体"/>
          <w:b/>
          <w:bCs/>
          <w:sz w:val="21"/>
          <w:szCs w:val="21"/>
        </w:rPr>
      </w:pPr>
      <w:r>
        <w:rPr>
          <w:rFonts w:ascii="宋体" w:cs="宋体" w:hint="eastAsia"/>
          <w:b/>
          <w:bCs/>
          <w:sz w:val="21"/>
          <w:szCs w:val="21"/>
        </w:rPr>
        <w:lastRenderedPageBreak/>
        <w:t>附录二：违章行为及扣款一览表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5484"/>
        <w:gridCol w:w="1874"/>
      </w:tblGrid>
      <w:tr w:rsidR="000125E7" w14:paraId="5840EBFF" w14:textId="77777777">
        <w:trPr>
          <w:cantSplit/>
          <w:trHeight w:hRule="exact" w:val="754"/>
          <w:tblHeader/>
          <w:jc w:val="center"/>
        </w:trPr>
        <w:tc>
          <w:tcPr>
            <w:tcW w:w="812" w:type="dxa"/>
            <w:vAlign w:val="center"/>
          </w:tcPr>
          <w:p w14:paraId="708C6C23" w14:textId="77777777" w:rsidR="000125E7" w:rsidRDefault="0058075E">
            <w:pPr>
              <w:jc w:val="center"/>
              <w:rPr>
                <w:rFonts w:eastAsia="华文仿宋"/>
                <w:b/>
                <w:szCs w:val="21"/>
              </w:rPr>
            </w:pPr>
            <w:r>
              <w:rPr>
                <w:rFonts w:eastAsia="华文仿宋" w:hint="eastAsia"/>
                <w:b/>
                <w:szCs w:val="21"/>
              </w:rPr>
              <w:t>序号</w:t>
            </w:r>
          </w:p>
        </w:tc>
        <w:tc>
          <w:tcPr>
            <w:tcW w:w="5484" w:type="dxa"/>
            <w:vAlign w:val="center"/>
          </w:tcPr>
          <w:p w14:paraId="561D6689" w14:textId="77777777" w:rsidR="000125E7" w:rsidRDefault="0058075E">
            <w:pPr>
              <w:pStyle w:val="affc"/>
              <w:jc w:val="center"/>
              <w:rPr>
                <w:rFonts w:eastAsia="华文仿宋" w:cs="宋体"/>
                <w:b/>
                <w:szCs w:val="21"/>
              </w:rPr>
            </w:pPr>
            <w:r>
              <w:rPr>
                <w:rFonts w:eastAsia="华文仿宋" w:cs="宋体" w:hint="eastAsia"/>
                <w:b/>
                <w:szCs w:val="21"/>
              </w:rPr>
              <w:t>违章行为</w:t>
            </w:r>
          </w:p>
        </w:tc>
        <w:tc>
          <w:tcPr>
            <w:tcW w:w="1874" w:type="dxa"/>
            <w:vAlign w:val="center"/>
          </w:tcPr>
          <w:p w14:paraId="40F37E4B" w14:textId="77777777" w:rsidR="000125E7" w:rsidRDefault="0058075E">
            <w:pPr>
              <w:pStyle w:val="affc"/>
              <w:ind w:firstLineChars="0" w:firstLine="0"/>
              <w:jc w:val="center"/>
              <w:rPr>
                <w:rFonts w:eastAsia="华文仿宋" w:cs="宋体"/>
                <w:szCs w:val="21"/>
              </w:rPr>
            </w:pPr>
            <w:r>
              <w:rPr>
                <w:rFonts w:eastAsia="华文仿宋" w:cs="宋体" w:hint="eastAsia"/>
                <w:b/>
                <w:szCs w:val="21"/>
              </w:rPr>
              <w:t>扣款金额（元</w:t>
            </w:r>
            <w:r>
              <w:rPr>
                <w:rFonts w:eastAsia="华文仿宋" w:cs="宋体" w:hint="eastAsia"/>
                <w:b/>
                <w:szCs w:val="21"/>
              </w:rPr>
              <w:t>/</w:t>
            </w:r>
            <w:r>
              <w:rPr>
                <w:rFonts w:eastAsia="华文仿宋" w:cs="宋体" w:hint="eastAsia"/>
                <w:b/>
                <w:szCs w:val="21"/>
              </w:rPr>
              <w:t>次）</w:t>
            </w:r>
          </w:p>
        </w:tc>
      </w:tr>
      <w:tr w:rsidR="000125E7" w14:paraId="0D9F1562" w14:textId="77777777">
        <w:trPr>
          <w:cantSplit/>
          <w:trHeight w:hRule="exact" w:val="397"/>
          <w:jc w:val="center"/>
        </w:trPr>
        <w:tc>
          <w:tcPr>
            <w:tcW w:w="812" w:type="dxa"/>
            <w:vAlign w:val="center"/>
          </w:tcPr>
          <w:p w14:paraId="4DAA6CED" w14:textId="77777777" w:rsidR="000125E7" w:rsidRDefault="000125E7">
            <w:pPr>
              <w:numPr>
                <w:ilvl w:val="0"/>
                <w:numId w:val="16"/>
              </w:numPr>
              <w:ind w:left="0" w:firstLine="0"/>
              <w:jc w:val="center"/>
              <w:rPr>
                <w:rFonts w:eastAsia="华文仿宋"/>
                <w:b/>
                <w:szCs w:val="21"/>
              </w:rPr>
            </w:pPr>
          </w:p>
        </w:tc>
        <w:tc>
          <w:tcPr>
            <w:tcW w:w="7358" w:type="dxa"/>
            <w:gridSpan w:val="2"/>
            <w:vAlign w:val="center"/>
          </w:tcPr>
          <w:p w14:paraId="1E21B164" w14:textId="77777777" w:rsidR="000125E7" w:rsidRDefault="0058075E">
            <w:pPr>
              <w:pStyle w:val="affc"/>
              <w:jc w:val="left"/>
              <w:rPr>
                <w:rFonts w:eastAsia="华文仿宋" w:cs="宋体"/>
                <w:szCs w:val="21"/>
              </w:rPr>
            </w:pPr>
            <w:r>
              <w:rPr>
                <w:rFonts w:eastAsia="华文仿宋" w:cs="宋体" w:hint="eastAsia"/>
                <w:b/>
                <w:szCs w:val="21"/>
              </w:rPr>
              <w:t>安全管理</w:t>
            </w:r>
          </w:p>
        </w:tc>
      </w:tr>
      <w:tr w:rsidR="000125E7" w14:paraId="05AB85E9" w14:textId="77777777">
        <w:trPr>
          <w:cantSplit/>
          <w:trHeight w:hRule="exact" w:val="842"/>
          <w:jc w:val="center"/>
        </w:trPr>
        <w:tc>
          <w:tcPr>
            <w:tcW w:w="812" w:type="dxa"/>
            <w:vAlign w:val="center"/>
          </w:tcPr>
          <w:p w14:paraId="2B041217" w14:textId="77777777" w:rsidR="000125E7" w:rsidRDefault="000125E7">
            <w:pPr>
              <w:numPr>
                <w:ilvl w:val="1"/>
                <w:numId w:val="16"/>
              </w:numPr>
              <w:ind w:left="0" w:firstLine="0"/>
              <w:jc w:val="center"/>
              <w:rPr>
                <w:rFonts w:eastAsia="华文仿宋"/>
                <w:szCs w:val="21"/>
              </w:rPr>
            </w:pPr>
          </w:p>
        </w:tc>
        <w:tc>
          <w:tcPr>
            <w:tcW w:w="5484" w:type="dxa"/>
            <w:vAlign w:val="center"/>
          </w:tcPr>
          <w:p w14:paraId="5636CCC1" w14:textId="77777777" w:rsidR="000125E7" w:rsidRDefault="0058075E">
            <w:pPr>
              <w:snapToGrid w:val="0"/>
              <w:rPr>
                <w:rFonts w:eastAsia="华文仿宋"/>
                <w:szCs w:val="21"/>
              </w:rPr>
            </w:pPr>
            <w:r>
              <w:rPr>
                <w:rFonts w:eastAsia="华文仿宋" w:hint="eastAsia"/>
                <w:szCs w:val="21"/>
              </w:rPr>
              <w:t>未按期答复各类函件安全相关要求；未按要求严格落实各类安全会议确定的行动项。</w:t>
            </w:r>
          </w:p>
        </w:tc>
        <w:tc>
          <w:tcPr>
            <w:tcW w:w="1874" w:type="dxa"/>
            <w:vAlign w:val="center"/>
          </w:tcPr>
          <w:p w14:paraId="0F59DE22" w14:textId="77777777" w:rsidR="000125E7" w:rsidRDefault="0058075E">
            <w:pPr>
              <w:pStyle w:val="affc"/>
              <w:ind w:firstLineChars="0" w:firstLine="0"/>
              <w:jc w:val="center"/>
              <w:rPr>
                <w:rFonts w:eastAsia="华文仿宋" w:cs="宋体"/>
                <w:szCs w:val="21"/>
              </w:rPr>
            </w:pPr>
            <w:r>
              <w:rPr>
                <w:rFonts w:eastAsia="华文仿宋" w:cs="宋体" w:hint="eastAsia"/>
                <w:szCs w:val="21"/>
              </w:rPr>
              <w:t>2000-10000</w:t>
            </w:r>
          </w:p>
        </w:tc>
      </w:tr>
      <w:tr w:rsidR="000125E7" w14:paraId="30F9FFAB" w14:textId="77777777">
        <w:trPr>
          <w:cantSplit/>
          <w:trHeight w:hRule="exact" w:val="711"/>
          <w:jc w:val="center"/>
        </w:trPr>
        <w:tc>
          <w:tcPr>
            <w:tcW w:w="812" w:type="dxa"/>
            <w:vAlign w:val="center"/>
          </w:tcPr>
          <w:p w14:paraId="203D0108" w14:textId="77777777" w:rsidR="000125E7" w:rsidRDefault="000125E7">
            <w:pPr>
              <w:numPr>
                <w:ilvl w:val="1"/>
                <w:numId w:val="16"/>
              </w:numPr>
              <w:ind w:left="0" w:firstLine="0"/>
              <w:jc w:val="center"/>
              <w:rPr>
                <w:rFonts w:eastAsia="华文仿宋"/>
                <w:szCs w:val="21"/>
              </w:rPr>
            </w:pPr>
          </w:p>
        </w:tc>
        <w:tc>
          <w:tcPr>
            <w:tcW w:w="5484" w:type="dxa"/>
            <w:vAlign w:val="center"/>
          </w:tcPr>
          <w:p w14:paraId="5F5D4B06" w14:textId="77777777" w:rsidR="000125E7" w:rsidRDefault="0058075E">
            <w:pPr>
              <w:snapToGrid w:val="0"/>
              <w:rPr>
                <w:rFonts w:eastAsia="华文仿宋"/>
                <w:szCs w:val="21"/>
              </w:rPr>
            </w:pPr>
            <w:r>
              <w:rPr>
                <w:rFonts w:eastAsia="华文仿宋" w:hint="eastAsia"/>
                <w:szCs w:val="21"/>
              </w:rPr>
              <w:t>对甲方或监理单位签发的整改文件中要求限期整改的安全问题，限期内未整改。</w:t>
            </w:r>
          </w:p>
        </w:tc>
        <w:tc>
          <w:tcPr>
            <w:tcW w:w="1874" w:type="dxa"/>
            <w:vAlign w:val="center"/>
          </w:tcPr>
          <w:p w14:paraId="19140B16"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1000-2000</w:t>
            </w:r>
          </w:p>
        </w:tc>
      </w:tr>
      <w:tr w:rsidR="000125E7" w14:paraId="66DCE3A5" w14:textId="77777777">
        <w:trPr>
          <w:cantSplit/>
          <w:trHeight w:hRule="exact" w:val="705"/>
          <w:jc w:val="center"/>
        </w:trPr>
        <w:tc>
          <w:tcPr>
            <w:tcW w:w="812" w:type="dxa"/>
            <w:vAlign w:val="center"/>
          </w:tcPr>
          <w:p w14:paraId="01D21133" w14:textId="77777777" w:rsidR="000125E7" w:rsidRDefault="000125E7">
            <w:pPr>
              <w:numPr>
                <w:ilvl w:val="1"/>
                <w:numId w:val="16"/>
              </w:numPr>
              <w:ind w:left="0" w:firstLine="0"/>
              <w:jc w:val="center"/>
              <w:rPr>
                <w:rFonts w:eastAsia="华文仿宋"/>
                <w:szCs w:val="21"/>
              </w:rPr>
            </w:pPr>
          </w:p>
        </w:tc>
        <w:tc>
          <w:tcPr>
            <w:tcW w:w="5484" w:type="dxa"/>
            <w:vAlign w:val="center"/>
          </w:tcPr>
          <w:p w14:paraId="72EA8F57" w14:textId="77777777" w:rsidR="000125E7" w:rsidRDefault="0058075E">
            <w:pPr>
              <w:snapToGrid w:val="0"/>
              <w:rPr>
                <w:rFonts w:eastAsia="华文仿宋"/>
                <w:szCs w:val="21"/>
              </w:rPr>
            </w:pPr>
            <w:r>
              <w:rPr>
                <w:rFonts w:eastAsia="华文仿宋" w:hint="eastAsia"/>
                <w:szCs w:val="21"/>
              </w:rPr>
              <w:t>安全施工问题持续不能改进或改进不足、敷衍搪塞或屡次发生并造成极坏影响。</w:t>
            </w:r>
          </w:p>
        </w:tc>
        <w:tc>
          <w:tcPr>
            <w:tcW w:w="1874" w:type="dxa"/>
            <w:vAlign w:val="center"/>
          </w:tcPr>
          <w:p w14:paraId="2B89F731" w14:textId="77777777" w:rsidR="000125E7" w:rsidRDefault="0058075E">
            <w:pPr>
              <w:pStyle w:val="affc"/>
              <w:ind w:firstLineChars="0" w:firstLine="0"/>
              <w:jc w:val="center"/>
              <w:rPr>
                <w:rFonts w:eastAsia="华文仿宋" w:cs="宋体"/>
                <w:szCs w:val="21"/>
              </w:rPr>
            </w:pPr>
            <w:r>
              <w:rPr>
                <w:rFonts w:eastAsia="华文仿宋" w:cs="宋体" w:hint="eastAsia"/>
                <w:szCs w:val="21"/>
              </w:rPr>
              <w:t>2000-10000</w:t>
            </w:r>
          </w:p>
        </w:tc>
      </w:tr>
      <w:tr w:rsidR="000125E7" w14:paraId="29028850" w14:textId="77777777">
        <w:trPr>
          <w:cantSplit/>
          <w:trHeight w:hRule="exact" w:val="841"/>
          <w:jc w:val="center"/>
        </w:trPr>
        <w:tc>
          <w:tcPr>
            <w:tcW w:w="812" w:type="dxa"/>
            <w:vAlign w:val="center"/>
          </w:tcPr>
          <w:p w14:paraId="431630C5" w14:textId="77777777" w:rsidR="000125E7" w:rsidRDefault="000125E7">
            <w:pPr>
              <w:numPr>
                <w:ilvl w:val="1"/>
                <w:numId w:val="16"/>
              </w:numPr>
              <w:ind w:left="0" w:firstLine="0"/>
              <w:jc w:val="center"/>
              <w:rPr>
                <w:rFonts w:eastAsia="华文仿宋"/>
                <w:szCs w:val="21"/>
              </w:rPr>
            </w:pPr>
          </w:p>
        </w:tc>
        <w:tc>
          <w:tcPr>
            <w:tcW w:w="5484" w:type="dxa"/>
            <w:vAlign w:val="center"/>
          </w:tcPr>
          <w:p w14:paraId="4559CAC3" w14:textId="77777777" w:rsidR="000125E7" w:rsidRDefault="0058075E">
            <w:pPr>
              <w:snapToGrid w:val="0"/>
              <w:rPr>
                <w:rFonts w:eastAsia="华文仿宋"/>
                <w:szCs w:val="21"/>
              </w:rPr>
            </w:pPr>
            <w:r>
              <w:rPr>
                <w:rFonts w:eastAsia="华文仿宋" w:hint="eastAsia"/>
                <w:szCs w:val="21"/>
              </w:rPr>
              <w:t>违反工作许可制度无票作业，包括工作票、操作票、动火许可证、高风险作业许可等。</w:t>
            </w:r>
          </w:p>
        </w:tc>
        <w:tc>
          <w:tcPr>
            <w:tcW w:w="1874" w:type="dxa"/>
            <w:vAlign w:val="center"/>
          </w:tcPr>
          <w:p w14:paraId="20C46279" w14:textId="77777777" w:rsidR="000125E7" w:rsidRDefault="0058075E">
            <w:pPr>
              <w:pStyle w:val="affc"/>
              <w:ind w:firstLineChars="0" w:firstLine="0"/>
              <w:jc w:val="center"/>
              <w:rPr>
                <w:rFonts w:eastAsia="华文仿宋" w:cs="宋体"/>
                <w:szCs w:val="21"/>
              </w:rPr>
            </w:pPr>
            <w:r>
              <w:rPr>
                <w:rFonts w:eastAsia="华文仿宋" w:cs="宋体" w:hint="eastAsia"/>
                <w:szCs w:val="21"/>
              </w:rPr>
              <w:t>2000-10000</w:t>
            </w:r>
          </w:p>
        </w:tc>
      </w:tr>
      <w:tr w:rsidR="000125E7" w14:paraId="3C1E3FD3" w14:textId="77777777">
        <w:trPr>
          <w:cantSplit/>
          <w:trHeight w:hRule="exact" w:val="397"/>
          <w:jc w:val="center"/>
        </w:trPr>
        <w:tc>
          <w:tcPr>
            <w:tcW w:w="812" w:type="dxa"/>
            <w:vAlign w:val="center"/>
          </w:tcPr>
          <w:p w14:paraId="61341C0F" w14:textId="77777777" w:rsidR="000125E7" w:rsidRDefault="000125E7">
            <w:pPr>
              <w:numPr>
                <w:ilvl w:val="1"/>
                <w:numId w:val="16"/>
              </w:numPr>
              <w:ind w:left="0" w:firstLine="0"/>
              <w:jc w:val="center"/>
              <w:rPr>
                <w:rFonts w:eastAsia="华文仿宋"/>
                <w:szCs w:val="21"/>
              </w:rPr>
            </w:pPr>
          </w:p>
        </w:tc>
        <w:tc>
          <w:tcPr>
            <w:tcW w:w="5484" w:type="dxa"/>
            <w:vAlign w:val="center"/>
          </w:tcPr>
          <w:p w14:paraId="272551BA" w14:textId="77777777" w:rsidR="000125E7" w:rsidRDefault="0058075E">
            <w:pPr>
              <w:snapToGrid w:val="0"/>
              <w:rPr>
                <w:rFonts w:eastAsia="华文仿宋"/>
                <w:szCs w:val="21"/>
              </w:rPr>
            </w:pPr>
            <w:r>
              <w:rPr>
                <w:rFonts w:eastAsia="华文仿宋" w:hint="eastAsia"/>
                <w:szCs w:val="21"/>
              </w:rPr>
              <w:t>擅自扩大许可工作范围开展工作或未经授权操作设备。</w:t>
            </w:r>
          </w:p>
        </w:tc>
        <w:tc>
          <w:tcPr>
            <w:tcW w:w="1874" w:type="dxa"/>
            <w:vAlign w:val="center"/>
          </w:tcPr>
          <w:p w14:paraId="5DBD2416" w14:textId="77777777" w:rsidR="000125E7" w:rsidRDefault="0058075E">
            <w:pPr>
              <w:pStyle w:val="affc"/>
              <w:ind w:firstLineChars="0" w:firstLine="0"/>
              <w:jc w:val="center"/>
              <w:rPr>
                <w:rFonts w:eastAsia="华文仿宋" w:cs="宋体"/>
                <w:szCs w:val="21"/>
              </w:rPr>
            </w:pPr>
            <w:r>
              <w:rPr>
                <w:rFonts w:eastAsia="华文仿宋" w:cs="宋体" w:hint="eastAsia"/>
                <w:szCs w:val="21"/>
              </w:rPr>
              <w:t>2000-10000</w:t>
            </w:r>
          </w:p>
        </w:tc>
      </w:tr>
      <w:tr w:rsidR="000125E7" w14:paraId="0DAC65FC" w14:textId="77777777">
        <w:trPr>
          <w:cantSplit/>
          <w:trHeight w:hRule="exact" w:val="397"/>
          <w:jc w:val="center"/>
        </w:trPr>
        <w:tc>
          <w:tcPr>
            <w:tcW w:w="812" w:type="dxa"/>
            <w:vAlign w:val="center"/>
          </w:tcPr>
          <w:p w14:paraId="6F8367B4" w14:textId="77777777" w:rsidR="000125E7" w:rsidRDefault="000125E7">
            <w:pPr>
              <w:numPr>
                <w:ilvl w:val="1"/>
                <w:numId w:val="16"/>
              </w:numPr>
              <w:ind w:left="0" w:firstLine="0"/>
              <w:jc w:val="center"/>
              <w:rPr>
                <w:rFonts w:eastAsia="华文仿宋"/>
                <w:szCs w:val="21"/>
              </w:rPr>
            </w:pPr>
          </w:p>
        </w:tc>
        <w:tc>
          <w:tcPr>
            <w:tcW w:w="5484" w:type="dxa"/>
            <w:vAlign w:val="center"/>
          </w:tcPr>
          <w:p w14:paraId="1F2E4D5E" w14:textId="77777777" w:rsidR="000125E7" w:rsidRDefault="0058075E">
            <w:pPr>
              <w:snapToGrid w:val="0"/>
              <w:rPr>
                <w:rFonts w:eastAsia="华文仿宋"/>
                <w:szCs w:val="21"/>
              </w:rPr>
            </w:pPr>
            <w:r>
              <w:rPr>
                <w:rFonts w:eastAsia="华文仿宋" w:hint="eastAsia"/>
                <w:szCs w:val="21"/>
              </w:rPr>
              <w:t>安全管理人员无证上岗。</w:t>
            </w:r>
          </w:p>
        </w:tc>
        <w:tc>
          <w:tcPr>
            <w:tcW w:w="1874" w:type="dxa"/>
            <w:vAlign w:val="center"/>
          </w:tcPr>
          <w:p w14:paraId="4E5AD50E"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w:t>
            </w:r>
          </w:p>
        </w:tc>
      </w:tr>
      <w:tr w:rsidR="000125E7" w14:paraId="0953EE1E" w14:textId="77777777">
        <w:trPr>
          <w:cantSplit/>
          <w:trHeight w:hRule="exact" w:val="624"/>
          <w:jc w:val="center"/>
        </w:trPr>
        <w:tc>
          <w:tcPr>
            <w:tcW w:w="812" w:type="dxa"/>
            <w:vAlign w:val="center"/>
          </w:tcPr>
          <w:p w14:paraId="29D13D9B" w14:textId="77777777" w:rsidR="000125E7" w:rsidRDefault="000125E7">
            <w:pPr>
              <w:numPr>
                <w:ilvl w:val="1"/>
                <w:numId w:val="16"/>
              </w:numPr>
              <w:ind w:left="0" w:firstLine="0"/>
              <w:jc w:val="center"/>
              <w:rPr>
                <w:rFonts w:eastAsia="华文仿宋"/>
                <w:szCs w:val="21"/>
              </w:rPr>
            </w:pPr>
          </w:p>
        </w:tc>
        <w:tc>
          <w:tcPr>
            <w:tcW w:w="5484" w:type="dxa"/>
            <w:vAlign w:val="center"/>
          </w:tcPr>
          <w:p w14:paraId="5B351A9B" w14:textId="77777777" w:rsidR="000125E7" w:rsidRDefault="0058075E">
            <w:pPr>
              <w:snapToGrid w:val="0"/>
              <w:rPr>
                <w:rFonts w:eastAsia="华文仿宋"/>
                <w:szCs w:val="21"/>
              </w:rPr>
            </w:pPr>
            <w:r>
              <w:rPr>
                <w:rFonts w:eastAsia="华文仿宋" w:hint="eastAsia"/>
                <w:szCs w:val="21"/>
              </w:rPr>
              <w:t>特种作业</w:t>
            </w:r>
            <w:r>
              <w:rPr>
                <w:rFonts w:eastAsia="华文仿宋" w:hint="eastAsia"/>
                <w:szCs w:val="21"/>
              </w:rPr>
              <w:t>/</w:t>
            </w:r>
            <w:r>
              <w:rPr>
                <w:rFonts w:eastAsia="华文仿宋" w:hint="eastAsia"/>
                <w:szCs w:val="21"/>
              </w:rPr>
              <w:t>设备作业人员无证上岗操作或其上岗证件失效。</w:t>
            </w:r>
          </w:p>
        </w:tc>
        <w:tc>
          <w:tcPr>
            <w:tcW w:w="1874" w:type="dxa"/>
            <w:vAlign w:val="center"/>
          </w:tcPr>
          <w:p w14:paraId="1F4A8819"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w:t>
            </w:r>
          </w:p>
        </w:tc>
      </w:tr>
      <w:tr w:rsidR="000125E7" w14:paraId="3E1A997E" w14:textId="77777777">
        <w:trPr>
          <w:cantSplit/>
          <w:trHeight w:hRule="exact" w:val="845"/>
          <w:jc w:val="center"/>
        </w:trPr>
        <w:tc>
          <w:tcPr>
            <w:tcW w:w="812" w:type="dxa"/>
            <w:vAlign w:val="center"/>
          </w:tcPr>
          <w:p w14:paraId="73E2AFDD" w14:textId="77777777" w:rsidR="000125E7" w:rsidRDefault="000125E7">
            <w:pPr>
              <w:numPr>
                <w:ilvl w:val="1"/>
                <w:numId w:val="16"/>
              </w:numPr>
              <w:ind w:left="0" w:firstLine="0"/>
              <w:jc w:val="center"/>
              <w:rPr>
                <w:rFonts w:eastAsia="华文仿宋"/>
                <w:szCs w:val="21"/>
              </w:rPr>
            </w:pPr>
          </w:p>
        </w:tc>
        <w:tc>
          <w:tcPr>
            <w:tcW w:w="5484" w:type="dxa"/>
            <w:vAlign w:val="center"/>
          </w:tcPr>
          <w:p w14:paraId="5A81AF9D" w14:textId="77777777" w:rsidR="000125E7" w:rsidRDefault="0058075E">
            <w:pPr>
              <w:snapToGrid w:val="0"/>
              <w:rPr>
                <w:rFonts w:eastAsia="华文仿宋"/>
                <w:szCs w:val="21"/>
              </w:rPr>
            </w:pPr>
            <w:r>
              <w:rPr>
                <w:rFonts w:eastAsia="华文仿宋" w:hint="eastAsia"/>
                <w:szCs w:val="21"/>
              </w:rPr>
              <w:t>作业人员未接受相应的安全教育（如：三级安全教育）和技能培训并经考试合格后上岗。</w:t>
            </w:r>
          </w:p>
        </w:tc>
        <w:tc>
          <w:tcPr>
            <w:tcW w:w="1874" w:type="dxa"/>
            <w:vAlign w:val="center"/>
          </w:tcPr>
          <w:p w14:paraId="3C3AFD77"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w:t>
            </w:r>
          </w:p>
        </w:tc>
      </w:tr>
      <w:tr w:rsidR="000125E7" w14:paraId="4069AF68" w14:textId="77777777">
        <w:trPr>
          <w:cantSplit/>
          <w:trHeight w:hRule="exact" w:val="735"/>
          <w:jc w:val="center"/>
        </w:trPr>
        <w:tc>
          <w:tcPr>
            <w:tcW w:w="812" w:type="dxa"/>
            <w:vAlign w:val="center"/>
          </w:tcPr>
          <w:p w14:paraId="1D7F59C2" w14:textId="77777777" w:rsidR="000125E7" w:rsidRDefault="000125E7">
            <w:pPr>
              <w:numPr>
                <w:ilvl w:val="1"/>
                <w:numId w:val="16"/>
              </w:numPr>
              <w:ind w:left="0" w:firstLine="0"/>
              <w:jc w:val="center"/>
              <w:rPr>
                <w:rFonts w:eastAsia="华文仿宋"/>
                <w:szCs w:val="21"/>
              </w:rPr>
            </w:pPr>
          </w:p>
        </w:tc>
        <w:tc>
          <w:tcPr>
            <w:tcW w:w="5484" w:type="dxa"/>
            <w:vAlign w:val="center"/>
          </w:tcPr>
          <w:p w14:paraId="39A318EE" w14:textId="77777777" w:rsidR="000125E7" w:rsidRDefault="0058075E">
            <w:pPr>
              <w:snapToGrid w:val="0"/>
              <w:rPr>
                <w:rFonts w:eastAsia="华文仿宋"/>
                <w:szCs w:val="21"/>
              </w:rPr>
            </w:pPr>
            <w:r>
              <w:rPr>
                <w:rFonts w:eastAsia="华文仿宋" w:hint="eastAsia"/>
                <w:szCs w:val="21"/>
              </w:rPr>
              <w:t>施工现场或生产区未设立危险源公众告知牌或告知内容未及时更新。</w:t>
            </w:r>
          </w:p>
        </w:tc>
        <w:tc>
          <w:tcPr>
            <w:tcW w:w="1874" w:type="dxa"/>
            <w:vAlign w:val="center"/>
          </w:tcPr>
          <w:p w14:paraId="410037CE"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w:t>
            </w:r>
          </w:p>
        </w:tc>
      </w:tr>
      <w:tr w:rsidR="000125E7" w14:paraId="483AA5E7" w14:textId="77777777">
        <w:trPr>
          <w:cantSplit/>
          <w:trHeight w:hRule="exact" w:val="845"/>
          <w:jc w:val="center"/>
        </w:trPr>
        <w:tc>
          <w:tcPr>
            <w:tcW w:w="812" w:type="dxa"/>
            <w:vAlign w:val="center"/>
          </w:tcPr>
          <w:p w14:paraId="317AECE4" w14:textId="77777777" w:rsidR="000125E7" w:rsidRDefault="000125E7">
            <w:pPr>
              <w:numPr>
                <w:ilvl w:val="1"/>
                <w:numId w:val="16"/>
              </w:numPr>
              <w:ind w:left="0" w:firstLine="0"/>
              <w:jc w:val="center"/>
              <w:rPr>
                <w:rFonts w:eastAsia="华文仿宋"/>
                <w:szCs w:val="21"/>
              </w:rPr>
            </w:pPr>
          </w:p>
        </w:tc>
        <w:tc>
          <w:tcPr>
            <w:tcW w:w="5484" w:type="dxa"/>
            <w:vAlign w:val="center"/>
          </w:tcPr>
          <w:p w14:paraId="53DEC4F0" w14:textId="77777777" w:rsidR="000125E7" w:rsidRDefault="0058075E">
            <w:pPr>
              <w:snapToGrid w:val="0"/>
              <w:rPr>
                <w:rFonts w:eastAsia="华文仿宋"/>
                <w:szCs w:val="21"/>
              </w:rPr>
            </w:pPr>
            <w:r>
              <w:rPr>
                <w:rFonts w:eastAsia="华文仿宋" w:hint="eastAsia"/>
                <w:szCs w:val="21"/>
              </w:rPr>
              <w:t>班组不开展安全活动（包括安全技术交底、班前安全会、安全检查），或活动未按要求做好记录、无参加人员签字。</w:t>
            </w:r>
          </w:p>
        </w:tc>
        <w:tc>
          <w:tcPr>
            <w:tcW w:w="1874" w:type="dxa"/>
            <w:vAlign w:val="center"/>
          </w:tcPr>
          <w:p w14:paraId="24360A6C"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1000-2000</w:t>
            </w:r>
          </w:p>
        </w:tc>
      </w:tr>
      <w:tr w:rsidR="000125E7" w14:paraId="1D9491C0" w14:textId="77777777">
        <w:trPr>
          <w:cantSplit/>
          <w:trHeight w:hRule="exact" w:val="843"/>
          <w:jc w:val="center"/>
        </w:trPr>
        <w:tc>
          <w:tcPr>
            <w:tcW w:w="812" w:type="dxa"/>
            <w:vAlign w:val="center"/>
          </w:tcPr>
          <w:p w14:paraId="0CFB7280" w14:textId="77777777" w:rsidR="000125E7" w:rsidRDefault="000125E7">
            <w:pPr>
              <w:numPr>
                <w:ilvl w:val="1"/>
                <w:numId w:val="16"/>
              </w:numPr>
              <w:ind w:left="0" w:firstLine="0"/>
              <w:jc w:val="center"/>
              <w:rPr>
                <w:rFonts w:eastAsia="华文仿宋"/>
                <w:szCs w:val="21"/>
              </w:rPr>
            </w:pPr>
          </w:p>
        </w:tc>
        <w:tc>
          <w:tcPr>
            <w:tcW w:w="5484" w:type="dxa"/>
            <w:vAlign w:val="center"/>
          </w:tcPr>
          <w:p w14:paraId="25645B57" w14:textId="77777777" w:rsidR="000125E7" w:rsidRDefault="0058075E">
            <w:pPr>
              <w:snapToGrid w:val="0"/>
              <w:rPr>
                <w:rFonts w:eastAsia="华文仿宋"/>
                <w:szCs w:val="21"/>
              </w:rPr>
            </w:pPr>
            <w:r>
              <w:rPr>
                <w:rFonts w:eastAsia="华文仿宋" w:hint="eastAsia"/>
                <w:szCs w:val="21"/>
              </w:rPr>
              <w:t>发生事故未按甲方相关规定立即报告甲方。</w:t>
            </w:r>
          </w:p>
        </w:tc>
        <w:tc>
          <w:tcPr>
            <w:tcW w:w="1874" w:type="dxa"/>
            <w:vAlign w:val="center"/>
          </w:tcPr>
          <w:p w14:paraId="1610CCFC" w14:textId="77777777" w:rsidR="000125E7" w:rsidRDefault="0058075E">
            <w:pPr>
              <w:pStyle w:val="affc"/>
              <w:ind w:firstLineChars="0" w:firstLine="0"/>
              <w:jc w:val="center"/>
              <w:rPr>
                <w:rFonts w:eastAsia="华文仿宋" w:cs="宋体"/>
                <w:szCs w:val="21"/>
              </w:rPr>
            </w:pPr>
            <w:r>
              <w:rPr>
                <w:rFonts w:eastAsia="华文仿宋" w:cs="宋体" w:hint="eastAsia"/>
                <w:szCs w:val="21"/>
              </w:rPr>
              <w:t>2000-10000</w:t>
            </w:r>
          </w:p>
        </w:tc>
      </w:tr>
      <w:tr w:rsidR="000125E7" w14:paraId="10D97354" w14:textId="77777777">
        <w:trPr>
          <w:cantSplit/>
          <w:trHeight w:hRule="exact" w:val="699"/>
          <w:jc w:val="center"/>
        </w:trPr>
        <w:tc>
          <w:tcPr>
            <w:tcW w:w="812" w:type="dxa"/>
            <w:vAlign w:val="center"/>
          </w:tcPr>
          <w:p w14:paraId="67A8410C" w14:textId="77777777" w:rsidR="000125E7" w:rsidRDefault="000125E7">
            <w:pPr>
              <w:numPr>
                <w:ilvl w:val="1"/>
                <w:numId w:val="16"/>
              </w:numPr>
              <w:ind w:left="0" w:firstLine="0"/>
              <w:jc w:val="center"/>
              <w:rPr>
                <w:rFonts w:eastAsia="华文仿宋"/>
                <w:szCs w:val="21"/>
              </w:rPr>
            </w:pPr>
          </w:p>
        </w:tc>
        <w:tc>
          <w:tcPr>
            <w:tcW w:w="5484" w:type="dxa"/>
            <w:vAlign w:val="center"/>
          </w:tcPr>
          <w:p w14:paraId="3CD46272" w14:textId="77777777" w:rsidR="000125E7" w:rsidRDefault="0058075E">
            <w:pPr>
              <w:snapToGrid w:val="0"/>
              <w:rPr>
                <w:rFonts w:eastAsia="华文仿宋"/>
                <w:szCs w:val="21"/>
              </w:rPr>
            </w:pPr>
            <w:r>
              <w:rPr>
                <w:rFonts w:eastAsia="华文仿宋" w:hint="eastAsia"/>
                <w:szCs w:val="21"/>
              </w:rPr>
              <w:t>责任单位隐瞒事故</w:t>
            </w:r>
            <w:r>
              <w:rPr>
                <w:rFonts w:eastAsia="华文仿宋" w:hint="eastAsia"/>
                <w:szCs w:val="21"/>
              </w:rPr>
              <w:t>/</w:t>
            </w:r>
            <w:r>
              <w:rPr>
                <w:rFonts w:eastAsia="华文仿宋" w:hint="eastAsia"/>
                <w:szCs w:val="21"/>
              </w:rPr>
              <w:t>事件真相（包括隐瞒不报、谎报、漏报等）。</w:t>
            </w:r>
          </w:p>
        </w:tc>
        <w:tc>
          <w:tcPr>
            <w:tcW w:w="1874" w:type="dxa"/>
            <w:vAlign w:val="center"/>
          </w:tcPr>
          <w:p w14:paraId="3AD17745" w14:textId="77777777" w:rsidR="000125E7" w:rsidRDefault="0058075E">
            <w:pPr>
              <w:pStyle w:val="affc"/>
              <w:ind w:firstLineChars="0" w:firstLine="0"/>
              <w:jc w:val="center"/>
              <w:rPr>
                <w:rFonts w:eastAsia="华文仿宋" w:cs="宋体"/>
                <w:szCs w:val="21"/>
              </w:rPr>
            </w:pPr>
            <w:r>
              <w:rPr>
                <w:rFonts w:eastAsia="华文仿宋" w:cs="宋体" w:hint="eastAsia"/>
                <w:szCs w:val="21"/>
              </w:rPr>
              <w:t>5000-20000</w:t>
            </w:r>
          </w:p>
        </w:tc>
      </w:tr>
      <w:tr w:rsidR="000125E7" w14:paraId="1D73141A" w14:textId="77777777">
        <w:trPr>
          <w:cantSplit/>
          <w:trHeight w:hRule="exact" w:val="397"/>
          <w:jc w:val="center"/>
        </w:trPr>
        <w:tc>
          <w:tcPr>
            <w:tcW w:w="812" w:type="dxa"/>
            <w:vAlign w:val="center"/>
          </w:tcPr>
          <w:p w14:paraId="012A0827" w14:textId="77777777" w:rsidR="000125E7" w:rsidRDefault="000125E7">
            <w:pPr>
              <w:numPr>
                <w:ilvl w:val="1"/>
                <w:numId w:val="16"/>
              </w:numPr>
              <w:ind w:left="0" w:firstLine="0"/>
              <w:jc w:val="center"/>
              <w:rPr>
                <w:rFonts w:eastAsia="华文仿宋"/>
                <w:szCs w:val="21"/>
              </w:rPr>
            </w:pPr>
          </w:p>
        </w:tc>
        <w:tc>
          <w:tcPr>
            <w:tcW w:w="5484" w:type="dxa"/>
            <w:vAlign w:val="center"/>
          </w:tcPr>
          <w:p w14:paraId="44878135" w14:textId="77777777" w:rsidR="000125E7" w:rsidRDefault="0058075E">
            <w:pPr>
              <w:snapToGrid w:val="0"/>
              <w:rPr>
                <w:rFonts w:eastAsia="华文仿宋"/>
                <w:szCs w:val="21"/>
              </w:rPr>
            </w:pPr>
            <w:r>
              <w:rPr>
                <w:rFonts w:eastAsia="华文仿宋" w:hint="eastAsia"/>
                <w:szCs w:val="21"/>
              </w:rPr>
              <w:t>安全标志未按规定设置且限期未整改。</w:t>
            </w:r>
          </w:p>
        </w:tc>
        <w:tc>
          <w:tcPr>
            <w:tcW w:w="1874" w:type="dxa"/>
            <w:vAlign w:val="center"/>
          </w:tcPr>
          <w:p w14:paraId="1D749B35"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1000-2000</w:t>
            </w:r>
          </w:p>
        </w:tc>
      </w:tr>
      <w:tr w:rsidR="000125E7" w14:paraId="7788F6C5" w14:textId="77777777">
        <w:trPr>
          <w:cantSplit/>
          <w:trHeight w:hRule="exact" w:val="397"/>
          <w:jc w:val="center"/>
        </w:trPr>
        <w:tc>
          <w:tcPr>
            <w:tcW w:w="812" w:type="dxa"/>
            <w:vAlign w:val="center"/>
          </w:tcPr>
          <w:p w14:paraId="62D6E6BC" w14:textId="77777777" w:rsidR="000125E7" w:rsidRDefault="000125E7">
            <w:pPr>
              <w:numPr>
                <w:ilvl w:val="1"/>
                <w:numId w:val="16"/>
              </w:numPr>
              <w:ind w:left="0" w:firstLine="0"/>
              <w:jc w:val="center"/>
              <w:rPr>
                <w:rFonts w:eastAsia="华文仿宋"/>
                <w:szCs w:val="21"/>
              </w:rPr>
            </w:pPr>
          </w:p>
        </w:tc>
        <w:tc>
          <w:tcPr>
            <w:tcW w:w="5484" w:type="dxa"/>
            <w:vAlign w:val="center"/>
          </w:tcPr>
          <w:p w14:paraId="695EAA76" w14:textId="77777777" w:rsidR="000125E7" w:rsidRDefault="0058075E">
            <w:pPr>
              <w:snapToGrid w:val="0"/>
              <w:rPr>
                <w:rFonts w:eastAsia="华文仿宋"/>
                <w:szCs w:val="21"/>
              </w:rPr>
            </w:pPr>
            <w:r>
              <w:rPr>
                <w:rFonts w:eastAsia="华文仿宋" w:hint="eastAsia"/>
                <w:szCs w:val="21"/>
              </w:rPr>
              <w:t>违章指挥、强令冒险作业。</w:t>
            </w:r>
          </w:p>
        </w:tc>
        <w:tc>
          <w:tcPr>
            <w:tcW w:w="1874" w:type="dxa"/>
            <w:vAlign w:val="center"/>
          </w:tcPr>
          <w:p w14:paraId="6FBE6DD8" w14:textId="77777777" w:rsidR="000125E7" w:rsidRDefault="0058075E">
            <w:pPr>
              <w:pStyle w:val="affc"/>
              <w:ind w:firstLineChars="0" w:firstLine="0"/>
              <w:jc w:val="center"/>
              <w:rPr>
                <w:rFonts w:eastAsia="华文仿宋" w:cs="宋体"/>
                <w:szCs w:val="21"/>
              </w:rPr>
            </w:pPr>
            <w:r>
              <w:rPr>
                <w:rFonts w:eastAsia="华文仿宋" w:cs="宋体" w:hint="eastAsia"/>
                <w:szCs w:val="21"/>
              </w:rPr>
              <w:t>2000-10000</w:t>
            </w:r>
          </w:p>
        </w:tc>
      </w:tr>
      <w:tr w:rsidR="000125E7" w14:paraId="605557C9" w14:textId="77777777">
        <w:trPr>
          <w:cantSplit/>
          <w:trHeight w:hRule="exact" w:val="745"/>
          <w:jc w:val="center"/>
        </w:trPr>
        <w:tc>
          <w:tcPr>
            <w:tcW w:w="812" w:type="dxa"/>
            <w:vAlign w:val="center"/>
          </w:tcPr>
          <w:p w14:paraId="5C6FD4C8" w14:textId="77777777" w:rsidR="000125E7" w:rsidRDefault="000125E7">
            <w:pPr>
              <w:numPr>
                <w:ilvl w:val="1"/>
                <w:numId w:val="16"/>
              </w:numPr>
              <w:ind w:left="0" w:firstLine="0"/>
              <w:jc w:val="center"/>
              <w:rPr>
                <w:rFonts w:eastAsia="华文仿宋"/>
                <w:szCs w:val="21"/>
              </w:rPr>
            </w:pPr>
          </w:p>
        </w:tc>
        <w:tc>
          <w:tcPr>
            <w:tcW w:w="5484" w:type="dxa"/>
            <w:vAlign w:val="center"/>
          </w:tcPr>
          <w:p w14:paraId="4942E82E" w14:textId="77777777" w:rsidR="000125E7" w:rsidRDefault="0058075E">
            <w:pPr>
              <w:snapToGrid w:val="0"/>
              <w:rPr>
                <w:rFonts w:eastAsia="华文仿宋"/>
                <w:szCs w:val="21"/>
              </w:rPr>
            </w:pPr>
            <w:r>
              <w:rPr>
                <w:rFonts w:eastAsia="华文仿宋" w:hint="eastAsia"/>
                <w:szCs w:val="21"/>
              </w:rPr>
              <w:t>对制止违章作业和违章指挥的人员、揭发隐瞒事故真相的人员、安全管理人员进行谩骂、殴打及借故进行报复。</w:t>
            </w:r>
          </w:p>
        </w:tc>
        <w:tc>
          <w:tcPr>
            <w:tcW w:w="1874" w:type="dxa"/>
            <w:vAlign w:val="center"/>
          </w:tcPr>
          <w:p w14:paraId="26D1F94A" w14:textId="77777777" w:rsidR="000125E7" w:rsidRDefault="0058075E">
            <w:pPr>
              <w:pStyle w:val="affc"/>
              <w:ind w:firstLineChars="0" w:firstLine="0"/>
              <w:jc w:val="center"/>
              <w:rPr>
                <w:rFonts w:eastAsia="华文仿宋" w:cs="宋体"/>
                <w:szCs w:val="21"/>
              </w:rPr>
            </w:pPr>
            <w:r>
              <w:rPr>
                <w:rFonts w:eastAsia="华文仿宋" w:cs="宋体" w:hint="eastAsia"/>
                <w:szCs w:val="21"/>
              </w:rPr>
              <w:t>2000-10000</w:t>
            </w:r>
          </w:p>
        </w:tc>
      </w:tr>
      <w:tr w:rsidR="000125E7" w14:paraId="3CBD4F1A" w14:textId="77777777">
        <w:trPr>
          <w:cantSplit/>
          <w:trHeight w:hRule="exact" w:val="856"/>
          <w:jc w:val="center"/>
        </w:trPr>
        <w:tc>
          <w:tcPr>
            <w:tcW w:w="812" w:type="dxa"/>
            <w:vAlign w:val="center"/>
          </w:tcPr>
          <w:p w14:paraId="451593EF" w14:textId="77777777" w:rsidR="000125E7" w:rsidRDefault="000125E7">
            <w:pPr>
              <w:numPr>
                <w:ilvl w:val="1"/>
                <w:numId w:val="16"/>
              </w:numPr>
              <w:ind w:left="0" w:firstLine="0"/>
              <w:jc w:val="center"/>
              <w:rPr>
                <w:rFonts w:eastAsia="华文仿宋"/>
                <w:szCs w:val="21"/>
              </w:rPr>
            </w:pPr>
          </w:p>
        </w:tc>
        <w:tc>
          <w:tcPr>
            <w:tcW w:w="5484" w:type="dxa"/>
            <w:vAlign w:val="center"/>
          </w:tcPr>
          <w:p w14:paraId="67D91076" w14:textId="77777777" w:rsidR="000125E7" w:rsidRDefault="0058075E">
            <w:pPr>
              <w:snapToGrid w:val="0"/>
              <w:rPr>
                <w:rFonts w:eastAsia="华文仿宋"/>
                <w:szCs w:val="21"/>
              </w:rPr>
            </w:pPr>
            <w:r>
              <w:rPr>
                <w:rFonts w:eastAsia="华文仿宋" w:hint="eastAsia"/>
                <w:szCs w:val="21"/>
              </w:rPr>
              <w:t>已经开工的工程项目无施工方案，或施工方案无安全技术措施、危险源和环境因素辨识。</w:t>
            </w:r>
          </w:p>
        </w:tc>
        <w:tc>
          <w:tcPr>
            <w:tcW w:w="1874" w:type="dxa"/>
            <w:vAlign w:val="center"/>
          </w:tcPr>
          <w:p w14:paraId="0D597A81" w14:textId="77777777" w:rsidR="000125E7" w:rsidRDefault="0058075E">
            <w:pPr>
              <w:pStyle w:val="affc"/>
              <w:ind w:firstLineChars="0" w:firstLine="0"/>
              <w:jc w:val="center"/>
              <w:rPr>
                <w:rFonts w:eastAsia="华文仿宋" w:cs="宋体"/>
                <w:szCs w:val="21"/>
              </w:rPr>
            </w:pPr>
            <w:r>
              <w:rPr>
                <w:rFonts w:eastAsia="华文仿宋" w:cs="宋体" w:hint="eastAsia"/>
                <w:szCs w:val="21"/>
              </w:rPr>
              <w:t>2000-10000</w:t>
            </w:r>
          </w:p>
        </w:tc>
      </w:tr>
      <w:tr w:rsidR="000125E7" w14:paraId="2265DF61" w14:textId="77777777">
        <w:trPr>
          <w:cantSplit/>
          <w:trHeight w:hRule="exact" w:val="711"/>
          <w:jc w:val="center"/>
        </w:trPr>
        <w:tc>
          <w:tcPr>
            <w:tcW w:w="812" w:type="dxa"/>
            <w:vAlign w:val="center"/>
          </w:tcPr>
          <w:p w14:paraId="459060AD" w14:textId="77777777" w:rsidR="000125E7" w:rsidRDefault="000125E7">
            <w:pPr>
              <w:numPr>
                <w:ilvl w:val="1"/>
                <w:numId w:val="16"/>
              </w:numPr>
              <w:ind w:left="0" w:firstLine="0"/>
              <w:jc w:val="center"/>
              <w:rPr>
                <w:rFonts w:eastAsia="华文仿宋"/>
                <w:szCs w:val="21"/>
              </w:rPr>
            </w:pPr>
          </w:p>
        </w:tc>
        <w:tc>
          <w:tcPr>
            <w:tcW w:w="5484" w:type="dxa"/>
            <w:vAlign w:val="center"/>
          </w:tcPr>
          <w:p w14:paraId="4ED9AA95" w14:textId="77777777" w:rsidR="000125E7" w:rsidRDefault="0058075E">
            <w:pPr>
              <w:snapToGrid w:val="0"/>
              <w:rPr>
                <w:rFonts w:eastAsia="华文仿宋"/>
                <w:szCs w:val="21"/>
              </w:rPr>
            </w:pPr>
            <w:r>
              <w:rPr>
                <w:rFonts w:eastAsia="华文仿宋" w:hint="eastAsia"/>
                <w:szCs w:val="21"/>
              </w:rPr>
              <w:t>施工过程中未采取施工方案中规定的安全防护措施或措施不当。</w:t>
            </w:r>
          </w:p>
        </w:tc>
        <w:tc>
          <w:tcPr>
            <w:tcW w:w="1874" w:type="dxa"/>
            <w:vAlign w:val="center"/>
          </w:tcPr>
          <w:p w14:paraId="0F71F8E3" w14:textId="77777777" w:rsidR="000125E7" w:rsidRDefault="0058075E">
            <w:pPr>
              <w:pStyle w:val="affc"/>
              <w:ind w:firstLineChars="0" w:firstLine="0"/>
              <w:jc w:val="center"/>
              <w:rPr>
                <w:rFonts w:eastAsia="华文仿宋" w:cs="宋体"/>
                <w:szCs w:val="21"/>
              </w:rPr>
            </w:pPr>
            <w:r>
              <w:rPr>
                <w:rFonts w:eastAsia="华文仿宋" w:cs="宋体" w:hint="eastAsia"/>
                <w:szCs w:val="21"/>
              </w:rPr>
              <w:t>2000-10000</w:t>
            </w:r>
          </w:p>
        </w:tc>
      </w:tr>
      <w:tr w:rsidR="000125E7" w14:paraId="102A5778" w14:textId="77777777">
        <w:trPr>
          <w:cantSplit/>
          <w:trHeight w:hRule="exact" w:val="397"/>
          <w:jc w:val="center"/>
        </w:trPr>
        <w:tc>
          <w:tcPr>
            <w:tcW w:w="812" w:type="dxa"/>
            <w:vAlign w:val="center"/>
          </w:tcPr>
          <w:p w14:paraId="39374795" w14:textId="77777777" w:rsidR="000125E7" w:rsidRDefault="000125E7">
            <w:pPr>
              <w:numPr>
                <w:ilvl w:val="1"/>
                <w:numId w:val="16"/>
              </w:numPr>
              <w:ind w:left="0" w:firstLine="0"/>
              <w:jc w:val="center"/>
              <w:rPr>
                <w:rFonts w:eastAsia="华文仿宋"/>
                <w:szCs w:val="21"/>
              </w:rPr>
            </w:pPr>
          </w:p>
        </w:tc>
        <w:tc>
          <w:tcPr>
            <w:tcW w:w="5484" w:type="dxa"/>
            <w:vAlign w:val="center"/>
          </w:tcPr>
          <w:p w14:paraId="18C1F393" w14:textId="77777777" w:rsidR="000125E7" w:rsidRDefault="0058075E">
            <w:pPr>
              <w:snapToGrid w:val="0"/>
              <w:rPr>
                <w:rFonts w:eastAsia="华文仿宋"/>
                <w:szCs w:val="21"/>
              </w:rPr>
            </w:pPr>
            <w:r>
              <w:rPr>
                <w:rFonts w:eastAsia="华文仿宋" w:hint="eastAsia"/>
                <w:szCs w:val="21"/>
              </w:rPr>
              <w:t>现场使用中的机械、设备无安全操作规程。</w:t>
            </w:r>
          </w:p>
        </w:tc>
        <w:tc>
          <w:tcPr>
            <w:tcW w:w="1874" w:type="dxa"/>
            <w:vAlign w:val="center"/>
          </w:tcPr>
          <w:p w14:paraId="63AA1D13"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1000-2000</w:t>
            </w:r>
          </w:p>
        </w:tc>
      </w:tr>
      <w:tr w:rsidR="000125E7" w14:paraId="0C0FCD59" w14:textId="77777777">
        <w:trPr>
          <w:cantSplit/>
          <w:trHeight w:hRule="exact" w:val="727"/>
          <w:jc w:val="center"/>
        </w:trPr>
        <w:tc>
          <w:tcPr>
            <w:tcW w:w="812" w:type="dxa"/>
            <w:vAlign w:val="center"/>
          </w:tcPr>
          <w:p w14:paraId="436A49D8" w14:textId="77777777" w:rsidR="000125E7" w:rsidRDefault="000125E7">
            <w:pPr>
              <w:numPr>
                <w:ilvl w:val="1"/>
                <w:numId w:val="16"/>
              </w:numPr>
              <w:ind w:left="0" w:firstLine="0"/>
              <w:jc w:val="center"/>
              <w:rPr>
                <w:rFonts w:eastAsia="华文仿宋"/>
                <w:szCs w:val="21"/>
              </w:rPr>
            </w:pPr>
          </w:p>
        </w:tc>
        <w:tc>
          <w:tcPr>
            <w:tcW w:w="5484" w:type="dxa"/>
            <w:vAlign w:val="center"/>
          </w:tcPr>
          <w:p w14:paraId="5F9FC699" w14:textId="77777777" w:rsidR="000125E7" w:rsidRDefault="0058075E">
            <w:pPr>
              <w:snapToGrid w:val="0"/>
              <w:rPr>
                <w:rFonts w:eastAsia="华文仿宋"/>
                <w:szCs w:val="21"/>
              </w:rPr>
            </w:pPr>
            <w:r>
              <w:rPr>
                <w:rFonts w:eastAsia="华文仿宋" w:hint="eastAsia"/>
                <w:szCs w:val="21"/>
              </w:rPr>
              <w:t>机械、设备安全操作规程内容不全，不能指导作业人员操作，或规程破损没有及时更换。</w:t>
            </w:r>
          </w:p>
        </w:tc>
        <w:tc>
          <w:tcPr>
            <w:tcW w:w="1874" w:type="dxa"/>
            <w:vAlign w:val="center"/>
          </w:tcPr>
          <w:p w14:paraId="0F92C157" w14:textId="77777777" w:rsidR="000125E7" w:rsidRDefault="0058075E">
            <w:pPr>
              <w:pStyle w:val="affc"/>
              <w:ind w:firstLineChars="0" w:firstLine="0"/>
              <w:jc w:val="center"/>
              <w:rPr>
                <w:rFonts w:eastAsia="华文仿宋" w:cs="宋体"/>
                <w:szCs w:val="21"/>
              </w:rPr>
            </w:pPr>
            <w:r>
              <w:rPr>
                <w:rFonts w:eastAsia="华文仿宋" w:cs="宋体" w:hint="eastAsia"/>
                <w:szCs w:val="21"/>
              </w:rPr>
              <w:t>500-1000</w:t>
            </w:r>
          </w:p>
        </w:tc>
      </w:tr>
      <w:tr w:rsidR="000125E7" w14:paraId="3854C81D" w14:textId="77777777">
        <w:trPr>
          <w:cantSplit/>
          <w:trHeight w:hRule="exact" w:val="707"/>
          <w:jc w:val="center"/>
        </w:trPr>
        <w:tc>
          <w:tcPr>
            <w:tcW w:w="812" w:type="dxa"/>
            <w:vAlign w:val="center"/>
          </w:tcPr>
          <w:p w14:paraId="55457F49" w14:textId="77777777" w:rsidR="000125E7" w:rsidRDefault="000125E7">
            <w:pPr>
              <w:numPr>
                <w:ilvl w:val="1"/>
                <w:numId w:val="16"/>
              </w:numPr>
              <w:ind w:left="0" w:firstLine="0"/>
              <w:jc w:val="center"/>
              <w:rPr>
                <w:rFonts w:eastAsia="华文仿宋"/>
                <w:szCs w:val="21"/>
              </w:rPr>
            </w:pPr>
          </w:p>
        </w:tc>
        <w:tc>
          <w:tcPr>
            <w:tcW w:w="5484" w:type="dxa"/>
            <w:vAlign w:val="center"/>
          </w:tcPr>
          <w:p w14:paraId="6630F6F3" w14:textId="77777777" w:rsidR="000125E7" w:rsidRDefault="0058075E">
            <w:pPr>
              <w:snapToGrid w:val="0"/>
              <w:rPr>
                <w:rFonts w:eastAsia="华文仿宋"/>
                <w:szCs w:val="21"/>
              </w:rPr>
            </w:pPr>
            <w:r>
              <w:rPr>
                <w:rFonts w:eastAsia="华文仿宋" w:hint="eastAsia"/>
                <w:szCs w:val="21"/>
              </w:rPr>
              <w:t>运输车辆没有按核准吨位转运货物，载货超高、超载、未进行有效绑扎。</w:t>
            </w:r>
          </w:p>
        </w:tc>
        <w:tc>
          <w:tcPr>
            <w:tcW w:w="1874" w:type="dxa"/>
            <w:vAlign w:val="center"/>
          </w:tcPr>
          <w:p w14:paraId="7F7EA389" w14:textId="77777777" w:rsidR="000125E7" w:rsidRDefault="0058075E">
            <w:pPr>
              <w:pStyle w:val="affc"/>
              <w:ind w:firstLineChars="0" w:firstLine="0"/>
              <w:jc w:val="center"/>
              <w:rPr>
                <w:rFonts w:eastAsia="华文仿宋" w:cs="宋体"/>
                <w:szCs w:val="21"/>
              </w:rPr>
            </w:pPr>
            <w:r>
              <w:rPr>
                <w:rFonts w:eastAsia="华文仿宋" w:cs="宋体" w:hint="eastAsia"/>
                <w:szCs w:val="21"/>
              </w:rPr>
              <w:t>2000-10000</w:t>
            </w:r>
          </w:p>
        </w:tc>
      </w:tr>
      <w:tr w:rsidR="000125E7" w14:paraId="15ED5A35" w14:textId="77777777">
        <w:trPr>
          <w:cantSplit/>
          <w:trHeight w:hRule="exact" w:val="756"/>
          <w:jc w:val="center"/>
        </w:trPr>
        <w:tc>
          <w:tcPr>
            <w:tcW w:w="812" w:type="dxa"/>
            <w:vAlign w:val="center"/>
          </w:tcPr>
          <w:p w14:paraId="278DD86E" w14:textId="77777777" w:rsidR="000125E7" w:rsidRDefault="000125E7">
            <w:pPr>
              <w:numPr>
                <w:ilvl w:val="1"/>
                <w:numId w:val="16"/>
              </w:numPr>
              <w:ind w:left="0" w:firstLine="0"/>
              <w:jc w:val="center"/>
              <w:rPr>
                <w:rFonts w:eastAsia="华文仿宋"/>
                <w:szCs w:val="21"/>
              </w:rPr>
            </w:pPr>
          </w:p>
        </w:tc>
        <w:tc>
          <w:tcPr>
            <w:tcW w:w="5484" w:type="dxa"/>
            <w:vAlign w:val="center"/>
          </w:tcPr>
          <w:p w14:paraId="07B4A9EA" w14:textId="77777777" w:rsidR="000125E7" w:rsidRDefault="0058075E">
            <w:pPr>
              <w:snapToGrid w:val="0"/>
              <w:rPr>
                <w:rFonts w:eastAsia="华文仿宋"/>
                <w:szCs w:val="21"/>
              </w:rPr>
            </w:pPr>
            <w:r>
              <w:rPr>
                <w:rFonts w:eastAsia="华文仿宋" w:hint="eastAsia"/>
                <w:szCs w:val="21"/>
              </w:rPr>
              <w:t>擅自将工程项目转包、分包给不具企业资质和安全生产标准的企业单位。</w:t>
            </w:r>
          </w:p>
        </w:tc>
        <w:tc>
          <w:tcPr>
            <w:tcW w:w="1874" w:type="dxa"/>
            <w:vAlign w:val="center"/>
          </w:tcPr>
          <w:p w14:paraId="38E72118" w14:textId="77777777" w:rsidR="000125E7" w:rsidRDefault="0058075E">
            <w:pPr>
              <w:pStyle w:val="affc"/>
              <w:ind w:firstLineChars="0" w:firstLine="0"/>
              <w:jc w:val="center"/>
              <w:rPr>
                <w:rFonts w:eastAsia="华文仿宋" w:cs="宋体"/>
                <w:szCs w:val="21"/>
              </w:rPr>
            </w:pPr>
            <w:r>
              <w:rPr>
                <w:rFonts w:eastAsia="华文仿宋" w:cs="宋体" w:hint="eastAsia"/>
                <w:szCs w:val="21"/>
              </w:rPr>
              <w:t>≧</w:t>
            </w:r>
            <w:r>
              <w:rPr>
                <w:rFonts w:eastAsia="华文仿宋" w:cs="宋体" w:hint="eastAsia"/>
                <w:szCs w:val="21"/>
              </w:rPr>
              <w:t>20000</w:t>
            </w:r>
          </w:p>
        </w:tc>
      </w:tr>
      <w:tr w:rsidR="000125E7" w14:paraId="4F5F2748" w14:textId="77777777">
        <w:trPr>
          <w:cantSplit/>
          <w:trHeight w:hRule="exact" w:val="397"/>
          <w:jc w:val="center"/>
        </w:trPr>
        <w:tc>
          <w:tcPr>
            <w:tcW w:w="812" w:type="dxa"/>
            <w:vAlign w:val="center"/>
          </w:tcPr>
          <w:p w14:paraId="4DAA577A" w14:textId="77777777" w:rsidR="000125E7" w:rsidRDefault="000125E7">
            <w:pPr>
              <w:numPr>
                <w:ilvl w:val="1"/>
                <w:numId w:val="16"/>
              </w:numPr>
              <w:ind w:left="0" w:firstLine="0"/>
              <w:jc w:val="center"/>
              <w:rPr>
                <w:rFonts w:eastAsia="华文仿宋"/>
                <w:szCs w:val="21"/>
              </w:rPr>
            </w:pPr>
          </w:p>
        </w:tc>
        <w:tc>
          <w:tcPr>
            <w:tcW w:w="5484" w:type="dxa"/>
            <w:vAlign w:val="center"/>
          </w:tcPr>
          <w:p w14:paraId="1AEAD451" w14:textId="77777777" w:rsidR="000125E7" w:rsidRDefault="0058075E">
            <w:pPr>
              <w:snapToGrid w:val="0"/>
              <w:rPr>
                <w:rFonts w:eastAsia="华文仿宋"/>
                <w:szCs w:val="21"/>
              </w:rPr>
            </w:pPr>
            <w:r>
              <w:rPr>
                <w:rFonts w:eastAsia="华文仿宋" w:hint="eastAsia"/>
                <w:szCs w:val="21"/>
              </w:rPr>
              <w:t>项目主要负责人、安全管理负责人月出勤率未到</w:t>
            </w:r>
            <w:r>
              <w:rPr>
                <w:rFonts w:eastAsia="华文仿宋" w:hint="eastAsia"/>
                <w:szCs w:val="21"/>
              </w:rPr>
              <w:t>80%</w:t>
            </w:r>
            <w:r>
              <w:rPr>
                <w:rFonts w:eastAsia="华文仿宋" w:hint="eastAsia"/>
                <w:szCs w:val="21"/>
              </w:rPr>
              <w:t>。</w:t>
            </w:r>
          </w:p>
        </w:tc>
        <w:tc>
          <w:tcPr>
            <w:tcW w:w="1874" w:type="dxa"/>
            <w:vAlign w:val="center"/>
          </w:tcPr>
          <w:p w14:paraId="3DDFD79B" w14:textId="77777777" w:rsidR="000125E7" w:rsidRDefault="0058075E">
            <w:pPr>
              <w:pStyle w:val="affc"/>
              <w:ind w:firstLineChars="0" w:firstLine="0"/>
              <w:jc w:val="center"/>
              <w:rPr>
                <w:rFonts w:eastAsia="华文仿宋" w:cs="宋体"/>
                <w:szCs w:val="21"/>
              </w:rPr>
            </w:pPr>
            <w:r>
              <w:rPr>
                <w:rFonts w:eastAsia="华文仿宋" w:cs="宋体" w:hint="eastAsia"/>
                <w:szCs w:val="21"/>
              </w:rPr>
              <w:t>2000-10000</w:t>
            </w:r>
          </w:p>
        </w:tc>
      </w:tr>
      <w:tr w:rsidR="000125E7" w14:paraId="09E3F20E" w14:textId="77777777">
        <w:trPr>
          <w:cantSplit/>
          <w:trHeight w:hRule="exact" w:val="397"/>
          <w:jc w:val="center"/>
        </w:trPr>
        <w:tc>
          <w:tcPr>
            <w:tcW w:w="812" w:type="dxa"/>
            <w:vAlign w:val="center"/>
          </w:tcPr>
          <w:p w14:paraId="1072C40F" w14:textId="77777777" w:rsidR="000125E7" w:rsidRDefault="000125E7">
            <w:pPr>
              <w:numPr>
                <w:ilvl w:val="0"/>
                <w:numId w:val="16"/>
              </w:numPr>
              <w:ind w:left="0" w:firstLine="0"/>
              <w:jc w:val="center"/>
              <w:rPr>
                <w:rFonts w:eastAsia="华文仿宋"/>
                <w:b/>
                <w:szCs w:val="21"/>
              </w:rPr>
            </w:pPr>
          </w:p>
        </w:tc>
        <w:tc>
          <w:tcPr>
            <w:tcW w:w="7358" w:type="dxa"/>
            <w:gridSpan w:val="2"/>
            <w:vAlign w:val="center"/>
          </w:tcPr>
          <w:p w14:paraId="1DD83131" w14:textId="77777777" w:rsidR="000125E7" w:rsidRDefault="0058075E">
            <w:pPr>
              <w:pStyle w:val="affc"/>
              <w:jc w:val="left"/>
              <w:rPr>
                <w:rFonts w:eastAsia="华文仿宋" w:cs="宋体"/>
                <w:szCs w:val="21"/>
              </w:rPr>
            </w:pPr>
            <w:r>
              <w:rPr>
                <w:rFonts w:eastAsia="华文仿宋" w:cs="宋体" w:hint="eastAsia"/>
                <w:b/>
                <w:szCs w:val="21"/>
              </w:rPr>
              <w:t>劳动防护类</w:t>
            </w:r>
          </w:p>
        </w:tc>
      </w:tr>
      <w:tr w:rsidR="000125E7" w14:paraId="1BDDD89A" w14:textId="77777777">
        <w:trPr>
          <w:cantSplit/>
          <w:trHeight w:hRule="exact" w:val="1180"/>
          <w:jc w:val="center"/>
        </w:trPr>
        <w:tc>
          <w:tcPr>
            <w:tcW w:w="812" w:type="dxa"/>
            <w:vAlign w:val="center"/>
          </w:tcPr>
          <w:p w14:paraId="08C9C0FB" w14:textId="77777777" w:rsidR="000125E7" w:rsidRDefault="000125E7">
            <w:pPr>
              <w:numPr>
                <w:ilvl w:val="1"/>
                <w:numId w:val="16"/>
              </w:numPr>
              <w:ind w:left="0" w:firstLine="0"/>
              <w:jc w:val="center"/>
              <w:rPr>
                <w:rFonts w:eastAsia="华文仿宋"/>
                <w:szCs w:val="21"/>
              </w:rPr>
            </w:pPr>
          </w:p>
        </w:tc>
        <w:tc>
          <w:tcPr>
            <w:tcW w:w="5484" w:type="dxa"/>
            <w:vAlign w:val="center"/>
          </w:tcPr>
          <w:p w14:paraId="3EFD1202" w14:textId="77777777" w:rsidR="000125E7" w:rsidRDefault="0058075E">
            <w:pPr>
              <w:snapToGrid w:val="0"/>
              <w:rPr>
                <w:rFonts w:eastAsia="华文仿宋"/>
                <w:szCs w:val="21"/>
              </w:rPr>
            </w:pPr>
            <w:r>
              <w:rPr>
                <w:rFonts w:eastAsia="华文仿宋" w:hint="eastAsia"/>
                <w:szCs w:val="21"/>
              </w:rPr>
              <w:t>进入施工现场未按规定穿戴劳动防护用品，如安全帽、安全鞋等。</w:t>
            </w:r>
          </w:p>
        </w:tc>
        <w:tc>
          <w:tcPr>
            <w:tcW w:w="1874" w:type="dxa"/>
            <w:vAlign w:val="center"/>
          </w:tcPr>
          <w:p w14:paraId="0DA8B2BE" w14:textId="77777777" w:rsidR="000125E7" w:rsidRDefault="0058075E">
            <w:pPr>
              <w:tabs>
                <w:tab w:val="left" w:pos="1180"/>
                <w:tab w:val="right" w:leader="dot" w:pos="9165"/>
              </w:tabs>
              <w:snapToGrid w:val="0"/>
              <w:jc w:val="center"/>
              <w:rPr>
                <w:rFonts w:eastAsia="华文仿宋"/>
                <w:szCs w:val="21"/>
              </w:rPr>
            </w:pPr>
            <w:r>
              <w:rPr>
                <w:rFonts w:eastAsia="华文仿宋" w:hint="eastAsia"/>
                <w:szCs w:val="21"/>
              </w:rPr>
              <w:t>500-1000</w:t>
            </w:r>
          </w:p>
        </w:tc>
      </w:tr>
      <w:tr w:rsidR="000125E7" w14:paraId="6B557B87" w14:textId="77777777">
        <w:trPr>
          <w:cantSplit/>
          <w:trHeight w:hRule="exact" w:val="1565"/>
          <w:jc w:val="center"/>
        </w:trPr>
        <w:tc>
          <w:tcPr>
            <w:tcW w:w="812" w:type="dxa"/>
            <w:vAlign w:val="center"/>
          </w:tcPr>
          <w:p w14:paraId="28CB3A8D" w14:textId="77777777" w:rsidR="000125E7" w:rsidRDefault="000125E7">
            <w:pPr>
              <w:numPr>
                <w:ilvl w:val="1"/>
                <w:numId w:val="16"/>
              </w:numPr>
              <w:ind w:left="0" w:firstLine="0"/>
              <w:jc w:val="center"/>
              <w:rPr>
                <w:rFonts w:eastAsia="华文仿宋"/>
                <w:szCs w:val="21"/>
              </w:rPr>
            </w:pPr>
          </w:p>
        </w:tc>
        <w:tc>
          <w:tcPr>
            <w:tcW w:w="5484" w:type="dxa"/>
            <w:vAlign w:val="center"/>
          </w:tcPr>
          <w:p w14:paraId="17920C51" w14:textId="77777777" w:rsidR="000125E7" w:rsidRDefault="0058075E">
            <w:pPr>
              <w:snapToGrid w:val="0"/>
              <w:rPr>
                <w:rFonts w:eastAsia="华文仿宋"/>
                <w:szCs w:val="21"/>
              </w:rPr>
            </w:pPr>
            <w:r>
              <w:rPr>
                <w:rFonts w:eastAsia="华文仿宋" w:hint="eastAsia"/>
                <w:szCs w:val="21"/>
              </w:rPr>
              <w:t>特种作业没有使用或不正确使用防护用品，如操作砂轮、打磨不戴防护眼镜，电焊作业不使用焊接面罩，使用化学药品（如酸、碱、联胺等）未正确使用防护用品，高处作业未正确使用安全带等。</w:t>
            </w:r>
          </w:p>
        </w:tc>
        <w:tc>
          <w:tcPr>
            <w:tcW w:w="1874" w:type="dxa"/>
            <w:vAlign w:val="center"/>
          </w:tcPr>
          <w:p w14:paraId="58EF31C7"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1000-2000</w:t>
            </w:r>
          </w:p>
        </w:tc>
      </w:tr>
      <w:tr w:rsidR="000125E7" w14:paraId="3AC0A10C" w14:textId="77777777">
        <w:trPr>
          <w:cantSplit/>
          <w:trHeight w:hRule="exact" w:val="397"/>
          <w:jc w:val="center"/>
        </w:trPr>
        <w:tc>
          <w:tcPr>
            <w:tcW w:w="812" w:type="dxa"/>
            <w:vAlign w:val="center"/>
          </w:tcPr>
          <w:p w14:paraId="4970DAE2" w14:textId="77777777" w:rsidR="000125E7" w:rsidRDefault="000125E7">
            <w:pPr>
              <w:numPr>
                <w:ilvl w:val="1"/>
                <w:numId w:val="16"/>
              </w:numPr>
              <w:ind w:left="0" w:firstLine="0"/>
              <w:jc w:val="center"/>
              <w:rPr>
                <w:rFonts w:eastAsia="华文仿宋"/>
                <w:szCs w:val="21"/>
              </w:rPr>
            </w:pPr>
          </w:p>
        </w:tc>
        <w:tc>
          <w:tcPr>
            <w:tcW w:w="5484" w:type="dxa"/>
            <w:vAlign w:val="center"/>
          </w:tcPr>
          <w:p w14:paraId="0989FF39" w14:textId="77777777" w:rsidR="000125E7" w:rsidRDefault="0058075E">
            <w:pPr>
              <w:snapToGrid w:val="0"/>
              <w:rPr>
                <w:rFonts w:eastAsia="华文仿宋"/>
                <w:szCs w:val="21"/>
              </w:rPr>
            </w:pPr>
            <w:r>
              <w:rPr>
                <w:rFonts w:eastAsia="华文仿宋" w:hint="eastAsia"/>
                <w:szCs w:val="21"/>
              </w:rPr>
              <w:t>使用不合格的安全带、绝缘工具及其它防护用具。</w:t>
            </w:r>
          </w:p>
        </w:tc>
        <w:tc>
          <w:tcPr>
            <w:tcW w:w="1874" w:type="dxa"/>
            <w:vAlign w:val="center"/>
          </w:tcPr>
          <w:p w14:paraId="0E10EF7F"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1000-2000</w:t>
            </w:r>
          </w:p>
        </w:tc>
      </w:tr>
      <w:tr w:rsidR="000125E7" w14:paraId="4998DCA5" w14:textId="77777777">
        <w:trPr>
          <w:cantSplit/>
          <w:trHeight w:hRule="exact" w:val="397"/>
          <w:jc w:val="center"/>
        </w:trPr>
        <w:tc>
          <w:tcPr>
            <w:tcW w:w="812" w:type="dxa"/>
            <w:vAlign w:val="center"/>
          </w:tcPr>
          <w:p w14:paraId="0AEF0EE5" w14:textId="77777777" w:rsidR="000125E7" w:rsidRDefault="000125E7">
            <w:pPr>
              <w:numPr>
                <w:ilvl w:val="1"/>
                <w:numId w:val="16"/>
              </w:numPr>
              <w:ind w:left="0" w:firstLine="0"/>
              <w:jc w:val="center"/>
              <w:rPr>
                <w:rFonts w:eastAsia="华文仿宋"/>
                <w:szCs w:val="21"/>
              </w:rPr>
            </w:pPr>
          </w:p>
        </w:tc>
        <w:tc>
          <w:tcPr>
            <w:tcW w:w="5484" w:type="dxa"/>
            <w:vAlign w:val="center"/>
          </w:tcPr>
          <w:p w14:paraId="101B3040" w14:textId="77777777" w:rsidR="000125E7" w:rsidRDefault="0058075E">
            <w:pPr>
              <w:snapToGrid w:val="0"/>
              <w:rPr>
                <w:rFonts w:eastAsia="华文仿宋"/>
                <w:szCs w:val="21"/>
              </w:rPr>
            </w:pPr>
            <w:r>
              <w:rPr>
                <w:rFonts w:eastAsia="华文仿宋" w:hint="eastAsia"/>
                <w:szCs w:val="21"/>
              </w:rPr>
              <w:t>高处作业未按规定佩戴安全带或采取必要防坠落措施的。</w:t>
            </w:r>
          </w:p>
        </w:tc>
        <w:tc>
          <w:tcPr>
            <w:tcW w:w="1874" w:type="dxa"/>
            <w:vAlign w:val="center"/>
          </w:tcPr>
          <w:p w14:paraId="7E16BE8B"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1000-2000</w:t>
            </w:r>
          </w:p>
        </w:tc>
      </w:tr>
      <w:tr w:rsidR="000125E7" w14:paraId="5D9F0FA1" w14:textId="77777777">
        <w:trPr>
          <w:cantSplit/>
          <w:trHeight w:hRule="exact" w:val="397"/>
          <w:jc w:val="center"/>
        </w:trPr>
        <w:tc>
          <w:tcPr>
            <w:tcW w:w="812" w:type="dxa"/>
            <w:vAlign w:val="center"/>
          </w:tcPr>
          <w:p w14:paraId="0855936A" w14:textId="77777777" w:rsidR="000125E7" w:rsidRDefault="000125E7">
            <w:pPr>
              <w:numPr>
                <w:ilvl w:val="1"/>
                <w:numId w:val="16"/>
              </w:numPr>
              <w:ind w:left="0" w:firstLine="0"/>
              <w:jc w:val="center"/>
              <w:rPr>
                <w:rFonts w:eastAsia="华文仿宋"/>
                <w:szCs w:val="21"/>
              </w:rPr>
            </w:pPr>
          </w:p>
        </w:tc>
        <w:tc>
          <w:tcPr>
            <w:tcW w:w="5484" w:type="dxa"/>
            <w:vAlign w:val="center"/>
          </w:tcPr>
          <w:p w14:paraId="56050B72" w14:textId="77777777" w:rsidR="000125E7" w:rsidRDefault="0058075E">
            <w:pPr>
              <w:snapToGrid w:val="0"/>
              <w:rPr>
                <w:rFonts w:eastAsia="华文仿宋"/>
                <w:szCs w:val="21"/>
              </w:rPr>
            </w:pPr>
            <w:r>
              <w:rPr>
                <w:rFonts w:eastAsia="华文仿宋" w:hint="eastAsia"/>
                <w:szCs w:val="21"/>
              </w:rPr>
              <w:t>在转动设备旁工作，未将长发盘在工作帽（安全帽）内。</w:t>
            </w:r>
          </w:p>
        </w:tc>
        <w:tc>
          <w:tcPr>
            <w:tcW w:w="1874" w:type="dxa"/>
            <w:vAlign w:val="center"/>
          </w:tcPr>
          <w:p w14:paraId="1A94E843" w14:textId="77777777" w:rsidR="000125E7" w:rsidRDefault="0058075E">
            <w:pPr>
              <w:pStyle w:val="affc"/>
              <w:ind w:firstLineChars="0" w:firstLine="0"/>
              <w:jc w:val="center"/>
              <w:rPr>
                <w:rFonts w:eastAsia="华文仿宋" w:cs="宋体"/>
                <w:szCs w:val="21"/>
              </w:rPr>
            </w:pPr>
            <w:r>
              <w:rPr>
                <w:rFonts w:eastAsia="华文仿宋" w:cs="宋体" w:hint="eastAsia"/>
                <w:szCs w:val="21"/>
              </w:rPr>
              <w:t>500</w:t>
            </w:r>
          </w:p>
        </w:tc>
      </w:tr>
      <w:tr w:rsidR="000125E7" w14:paraId="296D5AAB" w14:textId="77777777">
        <w:trPr>
          <w:cantSplit/>
          <w:trHeight w:hRule="exact" w:val="853"/>
          <w:jc w:val="center"/>
        </w:trPr>
        <w:tc>
          <w:tcPr>
            <w:tcW w:w="812" w:type="dxa"/>
            <w:vAlign w:val="center"/>
          </w:tcPr>
          <w:p w14:paraId="3A2783A8" w14:textId="77777777" w:rsidR="000125E7" w:rsidRDefault="000125E7">
            <w:pPr>
              <w:numPr>
                <w:ilvl w:val="1"/>
                <w:numId w:val="16"/>
              </w:numPr>
              <w:ind w:left="0" w:firstLine="0"/>
              <w:jc w:val="center"/>
              <w:rPr>
                <w:rFonts w:eastAsia="华文仿宋"/>
                <w:szCs w:val="21"/>
              </w:rPr>
            </w:pPr>
          </w:p>
        </w:tc>
        <w:tc>
          <w:tcPr>
            <w:tcW w:w="5484" w:type="dxa"/>
            <w:vAlign w:val="center"/>
          </w:tcPr>
          <w:p w14:paraId="18F29AA7" w14:textId="77777777" w:rsidR="000125E7" w:rsidRDefault="0058075E">
            <w:pPr>
              <w:snapToGrid w:val="0"/>
              <w:rPr>
                <w:rFonts w:eastAsia="华文仿宋"/>
                <w:szCs w:val="21"/>
              </w:rPr>
            </w:pPr>
            <w:r>
              <w:rPr>
                <w:rFonts w:eastAsia="华文仿宋" w:hint="eastAsia"/>
                <w:szCs w:val="21"/>
              </w:rPr>
              <w:t>承包商未为其工作人员提供符合国家或行业标准的必需劳动保护用品。</w:t>
            </w:r>
          </w:p>
        </w:tc>
        <w:tc>
          <w:tcPr>
            <w:tcW w:w="1874" w:type="dxa"/>
            <w:vAlign w:val="center"/>
          </w:tcPr>
          <w:p w14:paraId="2E23AB3F" w14:textId="77777777" w:rsidR="000125E7" w:rsidRDefault="0058075E">
            <w:pPr>
              <w:pStyle w:val="affc"/>
              <w:ind w:firstLineChars="0" w:firstLine="0"/>
              <w:jc w:val="center"/>
              <w:rPr>
                <w:rFonts w:eastAsia="华文仿宋" w:cs="宋体"/>
                <w:szCs w:val="21"/>
              </w:rPr>
            </w:pPr>
            <w:r>
              <w:rPr>
                <w:rFonts w:eastAsia="华文仿宋" w:cs="宋体" w:hint="eastAsia"/>
                <w:szCs w:val="21"/>
              </w:rPr>
              <w:t>2000-10000</w:t>
            </w:r>
          </w:p>
        </w:tc>
      </w:tr>
      <w:tr w:rsidR="000125E7" w14:paraId="654CA37A" w14:textId="77777777">
        <w:trPr>
          <w:cantSplit/>
          <w:trHeight w:hRule="exact" w:val="397"/>
          <w:jc w:val="center"/>
        </w:trPr>
        <w:tc>
          <w:tcPr>
            <w:tcW w:w="812" w:type="dxa"/>
            <w:vAlign w:val="center"/>
          </w:tcPr>
          <w:p w14:paraId="633C103C" w14:textId="77777777" w:rsidR="000125E7" w:rsidRDefault="000125E7">
            <w:pPr>
              <w:numPr>
                <w:ilvl w:val="0"/>
                <w:numId w:val="16"/>
              </w:numPr>
              <w:ind w:left="0" w:firstLine="0"/>
              <w:jc w:val="center"/>
              <w:rPr>
                <w:rFonts w:eastAsia="华文仿宋"/>
                <w:b/>
                <w:szCs w:val="21"/>
              </w:rPr>
            </w:pPr>
          </w:p>
        </w:tc>
        <w:tc>
          <w:tcPr>
            <w:tcW w:w="7358" w:type="dxa"/>
            <w:gridSpan w:val="2"/>
            <w:vAlign w:val="center"/>
          </w:tcPr>
          <w:p w14:paraId="1247BDE5" w14:textId="77777777" w:rsidR="000125E7" w:rsidRDefault="0058075E">
            <w:pPr>
              <w:pStyle w:val="affc"/>
              <w:jc w:val="left"/>
              <w:rPr>
                <w:rFonts w:eastAsia="华文仿宋" w:cs="宋体"/>
                <w:szCs w:val="21"/>
              </w:rPr>
            </w:pPr>
            <w:r>
              <w:rPr>
                <w:rFonts w:eastAsia="华文仿宋" w:cs="宋体" w:hint="eastAsia"/>
                <w:b/>
                <w:szCs w:val="21"/>
              </w:rPr>
              <w:t>安全文明施工类</w:t>
            </w:r>
          </w:p>
        </w:tc>
      </w:tr>
      <w:tr w:rsidR="000125E7" w14:paraId="3B3B7A1F" w14:textId="77777777">
        <w:trPr>
          <w:cantSplit/>
          <w:trHeight w:hRule="exact" w:val="1168"/>
          <w:jc w:val="center"/>
        </w:trPr>
        <w:tc>
          <w:tcPr>
            <w:tcW w:w="812" w:type="dxa"/>
            <w:vAlign w:val="center"/>
          </w:tcPr>
          <w:p w14:paraId="48285C62" w14:textId="77777777" w:rsidR="000125E7" w:rsidRDefault="000125E7">
            <w:pPr>
              <w:numPr>
                <w:ilvl w:val="1"/>
                <w:numId w:val="16"/>
              </w:numPr>
              <w:ind w:left="0" w:firstLine="0"/>
              <w:jc w:val="center"/>
              <w:rPr>
                <w:rFonts w:eastAsia="华文仿宋"/>
                <w:szCs w:val="21"/>
              </w:rPr>
            </w:pPr>
          </w:p>
        </w:tc>
        <w:tc>
          <w:tcPr>
            <w:tcW w:w="5484" w:type="dxa"/>
            <w:vAlign w:val="center"/>
          </w:tcPr>
          <w:p w14:paraId="4F6CE601" w14:textId="77777777" w:rsidR="000125E7" w:rsidRDefault="0058075E">
            <w:pPr>
              <w:snapToGrid w:val="0"/>
              <w:rPr>
                <w:rFonts w:eastAsia="华文仿宋"/>
                <w:szCs w:val="21"/>
              </w:rPr>
            </w:pPr>
            <w:r>
              <w:rPr>
                <w:rFonts w:eastAsia="华文仿宋" w:hint="eastAsia"/>
                <w:szCs w:val="21"/>
              </w:rPr>
              <w:t>监督管理部门</w:t>
            </w:r>
            <w:r>
              <w:rPr>
                <w:rFonts w:eastAsia="华文仿宋" w:hint="eastAsia"/>
                <w:szCs w:val="21"/>
              </w:rPr>
              <w:t>/</w:t>
            </w:r>
            <w:r>
              <w:rPr>
                <w:rFonts w:eastAsia="华文仿宋" w:hint="eastAsia"/>
                <w:szCs w:val="21"/>
              </w:rPr>
              <w:t>监理人提出围挡整改要求，责任施工单位在限期内没有响应；未经同意采用彩条布或竹笆进行围挡；围挡高度低于</w:t>
            </w:r>
            <w:r>
              <w:rPr>
                <w:rFonts w:eastAsia="华文仿宋" w:hint="eastAsia"/>
                <w:szCs w:val="21"/>
              </w:rPr>
              <w:t>1.8</w:t>
            </w:r>
            <w:r>
              <w:rPr>
                <w:rFonts w:eastAsia="华文仿宋" w:hint="eastAsia"/>
                <w:szCs w:val="21"/>
              </w:rPr>
              <w:t>米。</w:t>
            </w:r>
          </w:p>
        </w:tc>
        <w:tc>
          <w:tcPr>
            <w:tcW w:w="1874" w:type="dxa"/>
            <w:vAlign w:val="center"/>
          </w:tcPr>
          <w:p w14:paraId="1FC09C5E" w14:textId="77777777" w:rsidR="000125E7" w:rsidRDefault="0058075E">
            <w:pPr>
              <w:pStyle w:val="affc"/>
              <w:ind w:firstLineChars="0" w:firstLine="0"/>
              <w:jc w:val="center"/>
              <w:rPr>
                <w:rFonts w:eastAsia="华文仿宋" w:cs="宋体"/>
                <w:szCs w:val="21"/>
                <w:u w:val="single"/>
              </w:rPr>
            </w:pPr>
            <w:r>
              <w:rPr>
                <w:rFonts w:eastAsia="华文仿宋" w:cs="宋体" w:hint="eastAsia"/>
                <w:szCs w:val="21"/>
              </w:rPr>
              <w:t>500-1000</w:t>
            </w:r>
          </w:p>
        </w:tc>
      </w:tr>
      <w:tr w:rsidR="000125E7" w14:paraId="79E81068" w14:textId="77777777">
        <w:trPr>
          <w:cantSplit/>
          <w:trHeight w:hRule="exact" w:val="397"/>
          <w:jc w:val="center"/>
        </w:trPr>
        <w:tc>
          <w:tcPr>
            <w:tcW w:w="812" w:type="dxa"/>
            <w:vAlign w:val="center"/>
          </w:tcPr>
          <w:p w14:paraId="73C8C509" w14:textId="77777777" w:rsidR="000125E7" w:rsidRDefault="000125E7">
            <w:pPr>
              <w:numPr>
                <w:ilvl w:val="1"/>
                <w:numId w:val="16"/>
              </w:numPr>
              <w:ind w:left="0" w:firstLine="0"/>
              <w:jc w:val="center"/>
              <w:rPr>
                <w:rFonts w:eastAsia="华文仿宋"/>
                <w:szCs w:val="21"/>
              </w:rPr>
            </w:pPr>
          </w:p>
        </w:tc>
        <w:tc>
          <w:tcPr>
            <w:tcW w:w="5484" w:type="dxa"/>
            <w:vAlign w:val="center"/>
          </w:tcPr>
          <w:p w14:paraId="783BD8EF" w14:textId="77777777" w:rsidR="000125E7" w:rsidRDefault="0058075E">
            <w:pPr>
              <w:snapToGrid w:val="0"/>
              <w:rPr>
                <w:rFonts w:eastAsia="华文仿宋"/>
                <w:szCs w:val="21"/>
              </w:rPr>
            </w:pPr>
            <w:r>
              <w:rPr>
                <w:rFonts w:eastAsia="华文仿宋" w:hint="eastAsia"/>
                <w:szCs w:val="21"/>
              </w:rPr>
              <w:t>现场施工未做好排水措施，造成施工作业面大面积被淹。</w:t>
            </w:r>
          </w:p>
        </w:tc>
        <w:tc>
          <w:tcPr>
            <w:tcW w:w="1874" w:type="dxa"/>
            <w:vAlign w:val="center"/>
          </w:tcPr>
          <w:p w14:paraId="2AFE53F8" w14:textId="77777777" w:rsidR="000125E7" w:rsidRDefault="0058075E">
            <w:pPr>
              <w:tabs>
                <w:tab w:val="left" w:pos="1180"/>
                <w:tab w:val="right" w:leader="dot" w:pos="9165"/>
              </w:tabs>
              <w:snapToGrid w:val="0"/>
              <w:jc w:val="center"/>
              <w:rPr>
                <w:rFonts w:eastAsia="华文仿宋"/>
                <w:szCs w:val="21"/>
              </w:rPr>
            </w:pPr>
            <w:r>
              <w:rPr>
                <w:rFonts w:eastAsia="华文仿宋" w:hint="eastAsia"/>
                <w:szCs w:val="21"/>
              </w:rPr>
              <w:t>2000-10000</w:t>
            </w:r>
          </w:p>
        </w:tc>
      </w:tr>
      <w:tr w:rsidR="000125E7" w14:paraId="231BB432" w14:textId="77777777">
        <w:trPr>
          <w:cantSplit/>
          <w:trHeight w:hRule="exact" w:val="397"/>
          <w:jc w:val="center"/>
        </w:trPr>
        <w:tc>
          <w:tcPr>
            <w:tcW w:w="812" w:type="dxa"/>
            <w:vAlign w:val="center"/>
          </w:tcPr>
          <w:p w14:paraId="56CA5247" w14:textId="77777777" w:rsidR="000125E7" w:rsidRDefault="000125E7">
            <w:pPr>
              <w:numPr>
                <w:ilvl w:val="1"/>
                <w:numId w:val="16"/>
              </w:numPr>
              <w:ind w:left="0" w:firstLine="0"/>
              <w:jc w:val="center"/>
              <w:rPr>
                <w:rFonts w:eastAsia="华文仿宋"/>
                <w:szCs w:val="21"/>
              </w:rPr>
            </w:pPr>
          </w:p>
        </w:tc>
        <w:tc>
          <w:tcPr>
            <w:tcW w:w="5484" w:type="dxa"/>
            <w:vAlign w:val="center"/>
          </w:tcPr>
          <w:p w14:paraId="2AC3483C" w14:textId="77777777" w:rsidR="000125E7" w:rsidRDefault="0058075E">
            <w:pPr>
              <w:snapToGrid w:val="0"/>
              <w:rPr>
                <w:rFonts w:eastAsia="华文仿宋"/>
                <w:szCs w:val="21"/>
              </w:rPr>
            </w:pPr>
            <w:r>
              <w:rPr>
                <w:rFonts w:eastAsia="华文仿宋" w:hint="eastAsia"/>
                <w:szCs w:val="21"/>
              </w:rPr>
              <w:t>在施工现场非吸烟处吸烟。</w:t>
            </w:r>
          </w:p>
        </w:tc>
        <w:tc>
          <w:tcPr>
            <w:tcW w:w="1874" w:type="dxa"/>
            <w:vAlign w:val="center"/>
          </w:tcPr>
          <w:p w14:paraId="20B6E27E" w14:textId="77777777" w:rsidR="000125E7" w:rsidRDefault="0058075E">
            <w:pPr>
              <w:tabs>
                <w:tab w:val="left" w:pos="1180"/>
                <w:tab w:val="right" w:leader="dot" w:pos="9165"/>
              </w:tabs>
              <w:snapToGrid w:val="0"/>
              <w:jc w:val="center"/>
              <w:rPr>
                <w:rFonts w:eastAsia="华文仿宋"/>
                <w:szCs w:val="21"/>
              </w:rPr>
            </w:pPr>
            <w:r>
              <w:rPr>
                <w:rFonts w:eastAsia="华文仿宋" w:cs="宋体" w:hint="eastAsia"/>
                <w:szCs w:val="21"/>
              </w:rPr>
              <w:t>500-1000</w:t>
            </w:r>
          </w:p>
        </w:tc>
      </w:tr>
      <w:tr w:rsidR="000125E7" w14:paraId="2AEB882D" w14:textId="77777777">
        <w:trPr>
          <w:cantSplit/>
          <w:trHeight w:hRule="exact" w:val="397"/>
          <w:jc w:val="center"/>
        </w:trPr>
        <w:tc>
          <w:tcPr>
            <w:tcW w:w="812" w:type="dxa"/>
            <w:vAlign w:val="center"/>
          </w:tcPr>
          <w:p w14:paraId="78DCB362" w14:textId="77777777" w:rsidR="000125E7" w:rsidRDefault="000125E7">
            <w:pPr>
              <w:numPr>
                <w:ilvl w:val="1"/>
                <w:numId w:val="16"/>
              </w:numPr>
              <w:ind w:left="0" w:firstLine="0"/>
              <w:jc w:val="center"/>
              <w:rPr>
                <w:rFonts w:eastAsia="华文仿宋"/>
                <w:szCs w:val="21"/>
              </w:rPr>
            </w:pPr>
          </w:p>
        </w:tc>
        <w:tc>
          <w:tcPr>
            <w:tcW w:w="5484" w:type="dxa"/>
            <w:vAlign w:val="center"/>
          </w:tcPr>
          <w:p w14:paraId="45DAB2E8" w14:textId="77777777" w:rsidR="000125E7" w:rsidRDefault="0058075E">
            <w:pPr>
              <w:snapToGrid w:val="0"/>
              <w:rPr>
                <w:rFonts w:eastAsia="华文仿宋"/>
                <w:szCs w:val="21"/>
              </w:rPr>
            </w:pPr>
            <w:r>
              <w:rPr>
                <w:rFonts w:eastAsia="华文仿宋" w:hint="eastAsia"/>
                <w:szCs w:val="21"/>
              </w:rPr>
              <w:t>工作前或工作期间饮酒。</w:t>
            </w:r>
          </w:p>
        </w:tc>
        <w:tc>
          <w:tcPr>
            <w:tcW w:w="1874" w:type="dxa"/>
            <w:vAlign w:val="center"/>
          </w:tcPr>
          <w:p w14:paraId="720E554E" w14:textId="77777777" w:rsidR="000125E7" w:rsidRDefault="0058075E">
            <w:pPr>
              <w:tabs>
                <w:tab w:val="left" w:pos="1180"/>
                <w:tab w:val="right" w:leader="dot" w:pos="9165"/>
              </w:tabs>
              <w:snapToGrid w:val="0"/>
              <w:jc w:val="center"/>
              <w:rPr>
                <w:rFonts w:eastAsia="华文仿宋" w:cs="宋体"/>
                <w:szCs w:val="21"/>
              </w:rPr>
            </w:pPr>
            <w:r>
              <w:rPr>
                <w:rFonts w:eastAsia="华文仿宋" w:cs="宋体" w:hint="eastAsia"/>
                <w:szCs w:val="21"/>
              </w:rPr>
              <w:t>2000</w:t>
            </w:r>
          </w:p>
        </w:tc>
      </w:tr>
      <w:tr w:rsidR="000125E7" w14:paraId="22841DA5" w14:textId="77777777">
        <w:trPr>
          <w:cantSplit/>
          <w:trHeight w:hRule="exact" w:val="397"/>
          <w:jc w:val="center"/>
        </w:trPr>
        <w:tc>
          <w:tcPr>
            <w:tcW w:w="812" w:type="dxa"/>
            <w:vAlign w:val="center"/>
          </w:tcPr>
          <w:p w14:paraId="28D3DD1F" w14:textId="77777777" w:rsidR="000125E7" w:rsidRDefault="000125E7">
            <w:pPr>
              <w:numPr>
                <w:ilvl w:val="1"/>
                <w:numId w:val="16"/>
              </w:numPr>
              <w:ind w:left="0" w:firstLine="0"/>
              <w:jc w:val="center"/>
              <w:rPr>
                <w:rFonts w:eastAsia="华文仿宋"/>
                <w:szCs w:val="21"/>
              </w:rPr>
            </w:pPr>
          </w:p>
        </w:tc>
        <w:tc>
          <w:tcPr>
            <w:tcW w:w="5484" w:type="dxa"/>
            <w:vAlign w:val="center"/>
          </w:tcPr>
          <w:p w14:paraId="62D6BFA2" w14:textId="77777777" w:rsidR="000125E7" w:rsidRDefault="0058075E">
            <w:pPr>
              <w:snapToGrid w:val="0"/>
              <w:rPr>
                <w:rFonts w:eastAsia="华文仿宋"/>
                <w:szCs w:val="21"/>
              </w:rPr>
            </w:pPr>
            <w:r>
              <w:rPr>
                <w:rFonts w:eastAsia="华文仿宋" w:hint="eastAsia"/>
                <w:szCs w:val="21"/>
              </w:rPr>
              <w:t>在施工生产区域打闹嬉戏。</w:t>
            </w:r>
          </w:p>
        </w:tc>
        <w:tc>
          <w:tcPr>
            <w:tcW w:w="1874" w:type="dxa"/>
            <w:vAlign w:val="center"/>
          </w:tcPr>
          <w:p w14:paraId="63828DBB" w14:textId="77777777" w:rsidR="000125E7" w:rsidRDefault="0058075E">
            <w:pPr>
              <w:tabs>
                <w:tab w:val="left" w:pos="1180"/>
                <w:tab w:val="right" w:leader="dot" w:pos="9165"/>
              </w:tabs>
              <w:snapToGrid w:val="0"/>
              <w:jc w:val="center"/>
              <w:rPr>
                <w:rFonts w:eastAsia="华文仿宋" w:cs="宋体"/>
                <w:szCs w:val="21"/>
              </w:rPr>
            </w:pPr>
            <w:r>
              <w:rPr>
                <w:rFonts w:eastAsia="华文仿宋" w:cs="宋体" w:hint="eastAsia"/>
                <w:szCs w:val="21"/>
              </w:rPr>
              <w:t>500</w:t>
            </w:r>
          </w:p>
        </w:tc>
      </w:tr>
      <w:tr w:rsidR="000125E7" w14:paraId="2EBAE155" w14:textId="77777777">
        <w:trPr>
          <w:cantSplit/>
          <w:trHeight w:hRule="exact" w:val="1141"/>
          <w:jc w:val="center"/>
        </w:trPr>
        <w:tc>
          <w:tcPr>
            <w:tcW w:w="812" w:type="dxa"/>
            <w:vAlign w:val="center"/>
          </w:tcPr>
          <w:p w14:paraId="41720D32" w14:textId="77777777" w:rsidR="000125E7" w:rsidRDefault="000125E7">
            <w:pPr>
              <w:numPr>
                <w:ilvl w:val="1"/>
                <w:numId w:val="16"/>
              </w:numPr>
              <w:ind w:left="0" w:firstLine="0"/>
              <w:jc w:val="center"/>
              <w:rPr>
                <w:rFonts w:eastAsia="华文仿宋"/>
                <w:szCs w:val="21"/>
              </w:rPr>
            </w:pPr>
          </w:p>
        </w:tc>
        <w:tc>
          <w:tcPr>
            <w:tcW w:w="5484" w:type="dxa"/>
            <w:vAlign w:val="center"/>
          </w:tcPr>
          <w:p w14:paraId="4F71113A" w14:textId="77777777" w:rsidR="000125E7" w:rsidRDefault="0058075E">
            <w:pPr>
              <w:snapToGrid w:val="0"/>
              <w:rPr>
                <w:rFonts w:eastAsia="华文仿宋"/>
                <w:szCs w:val="21"/>
              </w:rPr>
            </w:pPr>
            <w:r>
              <w:rPr>
                <w:rFonts w:eastAsia="华文仿宋" w:hint="eastAsia"/>
                <w:szCs w:val="21"/>
              </w:rPr>
              <w:t>生产及施工区域未遵守“工完料尽场地清”的文明施工规定，经督促后仍不整改落实的。</w:t>
            </w:r>
          </w:p>
        </w:tc>
        <w:tc>
          <w:tcPr>
            <w:tcW w:w="1874" w:type="dxa"/>
            <w:vAlign w:val="center"/>
          </w:tcPr>
          <w:p w14:paraId="3FAEC4A6"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1000-2000</w:t>
            </w:r>
          </w:p>
        </w:tc>
      </w:tr>
      <w:tr w:rsidR="000125E7" w14:paraId="5E71C1CE" w14:textId="77777777">
        <w:trPr>
          <w:cantSplit/>
          <w:trHeight w:hRule="exact" w:val="1115"/>
          <w:jc w:val="center"/>
        </w:trPr>
        <w:tc>
          <w:tcPr>
            <w:tcW w:w="812" w:type="dxa"/>
            <w:vAlign w:val="center"/>
          </w:tcPr>
          <w:p w14:paraId="5263493A" w14:textId="77777777" w:rsidR="000125E7" w:rsidRDefault="000125E7">
            <w:pPr>
              <w:numPr>
                <w:ilvl w:val="1"/>
                <w:numId w:val="16"/>
              </w:numPr>
              <w:ind w:left="0" w:firstLine="0"/>
              <w:jc w:val="center"/>
              <w:rPr>
                <w:rFonts w:eastAsia="华文仿宋"/>
                <w:szCs w:val="21"/>
              </w:rPr>
            </w:pPr>
          </w:p>
        </w:tc>
        <w:tc>
          <w:tcPr>
            <w:tcW w:w="5484" w:type="dxa"/>
            <w:vAlign w:val="center"/>
          </w:tcPr>
          <w:p w14:paraId="45FD1D9F" w14:textId="77777777" w:rsidR="000125E7" w:rsidRDefault="0058075E">
            <w:pPr>
              <w:snapToGrid w:val="0"/>
              <w:rPr>
                <w:rFonts w:eastAsia="华文仿宋"/>
                <w:szCs w:val="21"/>
              </w:rPr>
            </w:pPr>
            <w:r>
              <w:rPr>
                <w:rFonts w:eastAsia="华文仿宋" w:hint="eastAsia"/>
                <w:szCs w:val="21"/>
              </w:rPr>
              <w:t>责任单位对管理范围内施工现场、生产、生活和办公区域的公共设施</w:t>
            </w:r>
            <w:r>
              <w:rPr>
                <w:rFonts w:eastAsia="华文仿宋" w:hint="eastAsia"/>
                <w:szCs w:val="21"/>
              </w:rPr>
              <w:t>(</w:t>
            </w:r>
            <w:r>
              <w:rPr>
                <w:rFonts w:eastAsia="华文仿宋" w:hint="eastAsia"/>
                <w:szCs w:val="21"/>
              </w:rPr>
              <w:t>如公厕、走廊、道路、垃圾池</w:t>
            </w:r>
            <w:r>
              <w:rPr>
                <w:rFonts w:eastAsia="华文仿宋" w:hint="eastAsia"/>
                <w:szCs w:val="21"/>
              </w:rPr>
              <w:t>/</w:t>
            </w:r>
            <w:r>
              <w:rPr>
                <w:rFonts w:eastAsia="华文仿宋" w:hint="eastAsia"/>
                <w:szCs w:val="21"/>
              </w:rPr>
              <w:t>箱及吸烟室等</w:t>
            </w:r>
            <w:r>
              <w:rPr>
                <w:rFonts w:eastAsia="华文仿宋" w:hint="eastAsia"/>
                <w:szCs w:val="21"/>
              </w:rPr>
              <w:t>)</w:t>
            </w:r>
            <w:r>
              <w:rPr>
                <w:rFonts w:eastAsia="华文仿宋" w:hint="eastAsia"/>
                <w:szCs w:val="21"/>
              </w:rPr>
              <w:t>缺乏清理和维护，造成环境卫生脏、乱、差。</w:t>
            </w:r>
          </w:p>
        </w:tc>
        <w:tc>
          <w:tcPr>
            <w:tcW w:w="1874" w:type="dxa"/>
            <w:vAlign w:val="center"/>
          </w:tcPr>
          <w:p w14:paraId="1A6637A7" w14:textId="77777777" w:rsidR="000125E7" w:rsidRDefault="0058075E">
            <w:pPr>
              <w:jc w:val="center"/>
              <w:rPr>
                <w:rFonts w:eastAsia="华文仿宋"/>
                <w:szCs w:val="21"/>
              </w:rPr>
            </w:pPr>
            <w:r>
              <w:rPr>
                <w:rFonts w:eastAsia="华文仿宋" w:hint="eastAsia"/>
                <w:szCs w:val="21"/>
              </w:rPr>
              <w:t>1000-2000</w:t>
            </w:r>
          </w:p>
        </w:tc>
      </w:tr>
      <w:tr w:rsidR="000125E7" w14:paraId="0A594245" w14:textId="77777777">
        <w:trPr>
          <w:cantSplit/>
          <w:trHeight w:hRule="exact" w:val="745"/>
          <w:jc w:val="center"/>
        </w:trPr>
        <w:tc>
          <w:tcPr>
            <w:tcW w:w="812" w:type="dxa"/>
            <w:vAlign w:val="center"/>
          </w:tcPr>
          <w:p w14:paraId="4D24E842" w14:textId="77777777" w:rsidR="000125E7" w:rsidRDefault="000125E7">
            <w:pPr>
              <w:numPr>
                <w:ilvl w:val="1"/>
                <w:numId w:val="16"/>
              </w:numPr>
              <w:ind w:left="0" w:firstLine="0"/>
              <w:jc w:val="center"/>
              <w:rPr>
                <w:rFonts w:eastAsia="华文仿宋"/>
                <w:szCs w:val="21"/>
              </w:rPr>
            </w:pPr>
          </w:p>
        </w:tc>
        <w:tc>
          <w:tcPr>
            <w:tcW w:w="5484" w:type="dxa"/>
            <w:vAlign w:val="center"/>
          </w:tcPr>
          <w:p w14:paraId="1BEEFF73" w14:textId="77777777" w:rsidR="000125E7" w:rsidRDefault="0058075E">
            <w:pPr>
              <w:snapToGrid w:val="0"/>
              <w:rPr>
                <w:rFonts w:eastAsia="华文仿宋"/>
                <w:szCs w:val="21"/>
              </w:rPr>
            </w:pPr>
            <w:r>
              <w:rPr>
                <w:rFonts w:eastAsia="华文仿宋" w:hint="eastAsia"/>
                <w:szCs w:val="21"/>
              </w:rPr>
              <w:t>安全通道未设置扶手、踏步</w:t>
            </w:r>
            <w:r>
              <w:rPr>
                <w:rFonts w:eastAsia="华文仿宋" w:hint="eastAsia"/>
                <w:szCs w:val="21"/>
              </w:rPr>
              <w:t>(</w:t>
            </w:r>
            <w:r>
              <w:rPr>
                <w:rFonts w:eastAsia="华文仿宋" w:hint="eastAsia"/>
                <w:szCs w:val="21"/>
              </w:rPr>
              <w:t>木质踏步安装防滑条</w:t>
            </w:r>
            <w:r>
              <w:rPr>
                <w:rFonts w:eastAsia="华文仿宋" w:hint="eastAsia"/>
                <w:szCs w:val="21"/>
              </w:rPr>
              <w:t>)</w:t>
            </w:r>
            <w:r>
              <w:rPr>
                <w:rFonts w:eastAsia="华文仿宋" w:hint="eastAsia"/>
                <w:szCs w:val="21"/>
              </w:rPr>
              <w:t>、防护栏杆、踢脚板、悬挂安全网和安全标志、杆件油漆安全色等。</w:t>
            </w:r>
          </w:p>
        </w:tc>
        <w:tc>
          <w:tcPr>
            <w:tcW w:w="1874" w:type="dxa"/>
            <w:vAlign w:val="center"/>
          </w:tcPr>
          <w:p w14:paraId="3ACA9F97" w14:textId="77777777" w:rsidR="000125E7" w:rsidRDefault="0058075E">
            <w:pPr>
              <w:pStyle w:val="affc"/>
              <w:ind w:firstLineChars="0" w:firstLine="0"/>
              <w:jc w:val="center"/>
              <w:rPr>
                <w:rFonts w:eastAsia="华文仿宋" w:cs="宋体"/>
                <w:szCs w:val="21"/>
              </w:rPr>
            </w:pPr>
            <w:r>
              <w:rPr>
                <w:rFonts w:eastAsia="华文仿宋" w:cs="宋体" w:hint="eastAsia"/>
                <w:szCs w:val="21"/>
              </w:rPr>
              <w:t>500-1000</w:t>
            </w:r>
          </w:p>
        </w:tc>
      </w:tr>
      <w:tr w:rsidR="000125E7" w14:paraId="4E959C87" w14:textId="77777777">
        <w:trPr>
          <w:cantSplit/>
          <w:trHeight w:hRule="exact" w:val="851"/>
          <w:jc w:val="center"/>
        </w:trPr>
        <w:tc>
          <w:tcPr>
            <w:tcW w:w="812" w:type="dxa"/>
            <w:vAlign w:val="center"/>
          </w:tcPr>
          <w:p w14:paraId="1D4FFF73" w14:textId="77777777" w:rsidR="000125E7" w:rsidRDefault="000125E7">
            <w:pPr>
              <w:numPr>
                <w:ilvl w:val="1"/>
                <w:numId w:val="16"/>
              </w:numPr>
              <w:ind w:left="0" w:firstLine="0"/>
              <w:jc w:val="center"/>
              <w:rPr>
                <w:rFonts w:eastAsia="华文仿宋"/>
                <w:szCs w:val="21"/>
              </w:rPr>
            </w:pPr>
          </w:p>
        </w:tc>
        <w:tc>
          <w:tcPr>
            <w:tcW w:w="5484" w:type="dxa"/>
            <w:vAlign w:val="center"/>
          </w:tcPr>
          <w:p w14:paraId="2107A2F7" w14:textId="77777777" w:rsidR="000125E7" w:rsidRDefault="0058075E">
            <w:pPr>
              <w:snapToGrid w:val="0"/>
              <w:rPr>
                <w:rFonts w:eastAsia="华文仿宋"/>
                <w:szCs w:val="21"/>
              </w:rPr>
            </w:pPr>
            <w:r>
              <w:rPr>
                <w:rFonts w:eastAsia="华文仿宋" w:hint="eastAsia"/>
                <w:szCs w:val="21"/>
              </w:rPr>
              <w:t>施工废料、污水、生活垃圾存放处理。施工现场施工废料、污水、生活垃圾未按国家法规要求处理和排放。</w:t>
            </w:r>
          </w:p>
        </w:tc>
        <w:tc>
          <w:tcPr>
            <w:tcW w:w="1874" w:type="dxa"/>
            <w:vAlign w:val="center"/>
          </w:tcPr>
          <w:p w14:paraId="3D039C72" w14:textId="77777777" w:rsidR="000125E7" w:rsidRDefault="0058075E">
            <w:pPr>
              <w:pStyle w:val="affc"/>
              <w:ind w:firstLineChars="0" w:firstLine="0"/>
              <w:jc w:val="center"/>
              <w:rPr>
                <w:rFonts w:eastAsia="华文仿宋" w:cs="宋体"/>
                <w:szCs w:val="21"/>
              </w:rPr>
            </w:pPr>
            <w:r>
              <w:rPr>
                <w:rFonts w:eastAsia="华文仿宋" w:cs="宋体" w:hint="eastAsia"/>
                <w:szCs w:val="21"/>
              </w:rPr>
              <w:t>2000-10000</w:t>
            </w:r>
          </w:p>
        </w:tc>
      </w:tr>
      <w:tr w:rsidR="000125E7" w14:paraId="0B3D830A" w14:textId="77777777">
        <w:trPr>
          <w:cantSplit/>
          <w:trHeight w:hRule="exact" w:val="1133"/>
          <w:jc w:val="center"/>
        </w:trPr>
        <w:tc>
          <w:tcPr>
            <w:tcW w:w="812" w:type="dxa"/>
            <w:vAlign w:val="center"/>
          </w:tcPr>
          <w:p w14:paraId="5CA2BC16" w14:textId="77777777" w:rsidR="000125E7" w:rsidRDefault="000125E7">
            <w:pPr>
              <w:numPr>
                <w:ilvl w:val="1"/>
                <w:numId w:val="16"/>
              </w:numPr>
              <w:ind w:left="0" w:firstLine="0"/>
              <w:jc w:val="center"/>
              <w:rPr>
                <w:rFonts w:eastAsia="华文仿宋"/>
                <w:szCs w:val="21"/>
              </w:rPr>
            </w:pPr>
          </w:p>
        </w:tc>
        <w:tc>
          <w:tcPr>
            <w:tcW w:w="5484" w:type="dxa"/>
            <w:vAlign w:val="center"/>
          </w:tcPr>
          <w:p w14:paraId="6A16780C" w14:textId="77777777" w:rsidR="000125E7" w:rsidRDefault="0058075E">
            <w:pPr>
              <w:snapToGrid w:val="0"/>
              <w:rPr>
                <w:rFonts w:eastAsia="华文仿宋"/>
                <w:szCs w:val="21"/>
              </w:rPr>
            </w:pPr>
            <w:r>
              <w:rPr>
                <w:rFonts w:eastAsia="华文仿宋" w:hint="eastAsia"/>
                <w:szCs w:val="21"/>
              </w:rPr>
              <w:t>对于易引发大量粉尘的作业，施工单位未采取防尘措施，对作业人员职业健康造成较大威胁或对已安装就位的重要设备成品保护工作构成隐患的。</w:t>
            </w:r>
          </w:p>
        </w:tc>
        <w:tc>
          <w:tcPr>
            <w:tcW w:w="1874" w:type="dxa"/>
            <w:vAlign w:val="center"/>
          </w:tcPr>
          <w:p w14:paraId="7B085F50"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1000-5000</w:t>
            </w:r>
          </w:p>
        </w:tc>
      </w:tr>
      <w:tr w:rsidR="000125E7" w14:paraId="0BE482DF" w14:textId="77777777">
        <w:trPr>
          <w:cantSplit/>
          <w:trHeight w:hRule="exact" w:val="851"/>
          <w:jc w:val="center"/>
        </w:trPr>
        <w:tc>
          <w:tcPr>
            <w:tcW w:w="812" w:type="dxa"/>
            <w:vAlign w:val="center"/>
          </w:tcPr>
          <w:p w14:paraId="51D8DD97" w14:textId="77777777" w:rsidR="000125E7" w:rsidRDefault="000125E7">
            <w:pPr>
              <w:numPr>
                <w:ilvl w:val="1"/>
                <w:numId w:val="16"/>
              </w:numPr>
              <w:ind w:left="0" w:firstLine="0"/>
              <w:jc w:val="center"/>
              <w:rPr>
                <w:rFonts w:eastAsia="华文仿宋"/>
                <w:szCs w:val="21"/>
              </w:rPr>
            </w:pPr>
          </w:p>
        </w:tc>
        <w:tc>
          <w:tcPr>
            <w:tcW w:w="5484" w:type="dxa"/>
            <w:vAlign w:val="center"/>
          </w:tcPr>
          <w:p w14:paraId="07B9C439" w14:textId="77777777" w:rsidR="000125E7" w:rsidRDefault="0058075E">
            <w:pPr>
              <w:snapToGrid w:val="0"/>
              <w:rPr>
                <w:rFonts w:eastAsia="华文仿宋"/>
                <w:szCs w:val="21"/>
              </w:rPr>
            </w:pPr>
            <w:r>
              <w:rPr>
                <w:rFonts w:eastAsia="华文仿宋" w:hint="eastAsia"/>
                <w:szCs w:val="21"/>
              </w:rPr>
              <w:t>施工单位使用易产生噪声和振动的施工机械、机具，未采取消声、吸声、隔声等有效手段降低噪声。</w:t>
            </w:r>
          </w:p>
        </w:tc>
        <w:tc>
          <w:tcPr>
            <w:tcW w:w="1874" w:type="dxa"/>
            <w:vAlign w:val="center"/>
          </w:tcPr>
          <w:p w14:paraId="7CA9746D"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1000-2000</w:t>
            </w:r>
          </w:p>
        </w:tc>
      </w:tr>
      <w:tr w:rsidR="000125E7" w14:paraId="3D0305B6" w14:textId="77777777">
        <w:trPr>
          <w:cantSplit/>
          <w:trHeight w:hRule="exact" w:val="849"/>
          <w:jc w:val="center"/>
        </w:trPr>
        <w:tc>
          <w:tcPr>
            <w:tcW w:w="812" w:type="dxa"/>
            <w:vAlign w:val="center"/>
          </w:tcPr>
          <w:p w14:paraId="587D4F7F" w14:textId="77777777" w:rsidR="000125E7" w:rsidRDefault="000125E7">
            <w:pPr>
              <w:numPr>
                <w:ilvl w:val="1"/>
                <w:numId w:val="16"/>
              </w:numPr>
              <w:ind w:left="0" w:firstLine="0"/>
              <w:jc w:val="center"/>
              <w:rPr>
                <w:rFonts w:eastAsia="华文仿宋"/>
                <w:szCs w:val="21"/>
              </w:rPr>
            </w:pPr>
          </w:p>
        </w:tc>
        <w:tc>
          <w:tcPr>
            <w:tcW w:w="5484" w:type="dxa"/>
            <w:vAlign w:val="center"/>
          </w:tcPr>
          <w:p w14:paraId="5A5F949A" w14:textId="77777777" w:rsidR="000125E7" w:rsidRDefault="0058075E">
            <w:pPr>
              <w:snapToGrid w:val="0"/>
              <w:rPr>
                <w:rFonts w:eastAsia="华文仿宋"/>
                <w:szCs w:val="21"/>
              </w:rPr>
            </w:pPr>
            <w:r>
              <w:rPr>
                <w:rFonts w:eastAsia="华文仿宋" w:hint="eastAsia"/>
                <w:szCs w:val="21"/>
              </w:rPr>
              <w:t>废弃危险化学品随意倾倒、丢弃，未委托具有相应处理资质的单位统一回收处理。</w:t>
            </w:r>
          </w:p>
        </w:tc>
        <w:tc>
          <w:tcPr>
            <w:tcW w:w="1874" w:type="dxa"/>
            <w:vAlign w:val="center"/>
          </w:tcPr>
          <w:p w14:paraId="1FD4AD24" w14:textId="77777777" w:rsidR="000125E7" w:rsidRDefault="0058075E">
            <w:pPr>
              <w:pStyle w:val="affc"/>
              <w:ind w:firstLineChars="0" w:firstLine="0"/>
              <w:jc w:val="center"/>
              <w:rPr>
                <w:rFonts w:eastAsia="华文仿宋" w:cs="宋体"/>
                <w:szCs w:val="21"/>
              </w:rPr>
            </w:pPr>
            <w:r>
              <w:rPr>
                <w:rFonts w:eastAsia="华文仿宋" w:cs="宋体" w:hint="eastAsia"/>
                <w:szCs w:val="21"/>
              </w:rPr>
              <w:t>2000-10000</w:t>
            </w:r>
          </w:p>
        </w:tc>
      </w:tr>
      <w:tr w:rsidR="000125E7" w14:paraId="5EADF3E3" w14:textId="77777777">
        <w:trPr>
          <w:cantSplit/>
          <w:trHeight w:hRule="exact" w:val="847"/>
          <w:jc w:val="center"/>
        </w:trPr>
        <w:tc>
          <w:tcPr>
            <w:tcW w:w="812" w:type="dxa"/>
            <w:vAlign w:val="center"/>
          </w:tcPr>
          <w:p w14:paraId="37FEE378" w14:textId="77777777" w:rsidR="000125E7" w:rsidRDefault="000125E7">
            <w:pPr>
              <w:numPr>
                <w:ilvl w:val="1"/>
                <w:numId w:val="16"/>
              </w:numPr>
              <w:ind w:left="0" w:firstLine="0"/>
              <w:jc w:val="center"/>
              <w:rPr>
                <w:rFonts w:eastAsia="华文仿宋"/>
                <w:szCs w:val="21"/>
              </w:rPr>
            </w:pPr>
          </w:p>
        </w:tc>
        <w:tc>
          <w:tcPr>
            <w:tcW w:w="5484" w:type="dxa"/>
            <w:vAlign w:val="center"/>
          </w:tcPr>
          <w:p w14:paraId="48694FF4" w14:textId="77777777" w:rsidR="000125E7" w:rsidRDefault="0058075E">
            <w:pPr>
              <w:snapToGrid w:val="0"/>
              <w:rPr>
                <w:rFonts w:eastAsia="华文仿宋"/>
                <w:szCs w:val="21"/>
              </w:rPr>
            </w:pPr>
            <w:r>
              <w:rPr>
                <w:rFonts w:eastAsia="华文仿宋" w:hint="eastAsia"/>
                <w:szCs w:val="21"/>
              </w:rPr>
              <w:t>承包单位施工车辆未按规定路线行驶或上路车辆严重污染道路路面，对道路造成损坏的。</w:t>
            </w:r>
          </w:p>
        </w:tc>
        <w:tc>
          <w:tcPr>
            <w:tcW w:w="1874" w:type="dxa"/>
            <w:vAlign w:val="center"/>
          </w:tcPr>
          <w:p w14:paraId="0B2D29EC"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1000-5000</w:t>
            </w:r>
          </w:p>
        </w:tc>
      </w:tr>
      <w:tr w:rsidR="000125E7" w14:paraId="2831845F" w14:textId="77777777">
        <w:trPr>
          <w:cantSplit/>
          <w:trHeight w:hRule="exact" w:val="397"/>
          <w:jc w:val="center"/>
        </w:trPr>
        <w:tc>
          <w:tcPr>
            <w:tcW w:w="812" w:type="dxa"/>
            <w:shd w:val="clear" w:color="auto" w:fill="auto"/>
            <w:vAlign w:val="center"/>
          </w:tcPr>
          <w:p w14:paraId="52722B4C" w14:textId="77777777" w:rsidR="000125E7" w:rsidRDefault="000125E7">
            <w:pPr>
              <w:numPr>
                <w:ilvl w:val="0"/>
                <w:numId w:val="16"/>
              </w:numPr>
              <w:ind w:left="0" w:firstLine="0"/>
              <w:jc w:val="center"/>
              <w:rPr>
                <w:rFonts w:eastAsia="华文仿宋"/>
                <w:b/>
                <w:szCs w:val="21"/>
              </w:rPr>
            </w:pPr>
          </w:p>
        </w:tc>
        <w:tc>
          <w:tcPr>
            <w:tcW w:w="7358" w:type="dxa"/>
            <w:gridSpan w:val="2"/>
            <w:shd w:val="clear" w:color="auto" w:fill="auto"/>
            <w:vAlign w:val="center"/>
          </w:tcPr>
          <w:p w14:paraId="00F3E8AA" w14:textId="77777777" w:rsidR="000125E7" w:rsidRDefault="0058075E">
            <w:pPr>
              <w:pStyle w:val="affc"/>
              <w:jc w:val="left"/>
              <w:rPr>
                <w:rFonts w:eastAsia="华文仿宋" w:cs="宋体"/>
                <w:szCs w:val="21"/>
              </w:rPr>
            </w:pPr>
            <w:r>
              <w:rPr>
                <w:rFonts w:eastAsia="华文仿宋" w:cs="宋体" w:hint="eastAsia"/>
                <w:b/>
                <w:szCs w:val="21"/>
              </w:rPr>
              <w:t>安全措施类</w:t>
            </w:r>
          </w:p>
        </w:tc>
      </w:tr>
      <w:tr w:rsidR="000125E7" w14:paraId="16829770" w14:textId="77777777">
        <w:trPr>
          <w:cantSplit/>
          <w:trHeight w:hRule="exact" w:val="879"/>
          <w:jc w:val="center"/>
        </w:trPr>
        <w:tc>
          <w:tcPr>
            <w:tcW w:w="812" w:type="dxa"/>
            <w:vAlign w:val="center"/>
          </w:tcPr>
          <w:p w14:paraId="0EAFF659" w14:textId="77777777" w:rsidR="000125E7" w:rsidRDefault="000125E7">
            <w:pPr>
              <w:numPr>
                <w:ilvl w:val="1"/>
                <w:numId w:val="16"/>
              </w:numPr>
              <w:ind w:left="0" w:firstLine="0"/>
              <w:jc w:val="center"/>
              <w:rPr>
                <w:rFonts w:eastAsia="华文仿宋"/>
                <w:szCs w:val="21"/>
              </w:rPr>
            </w:pPr>
          </w:p>
        </w:tc>
        <w:tc>
          <w:tcPr>
            <w:tcW w:w="5484" w:type="dxa"/>
            <w:vAlign w:val="center"/>
          </w:tcPr>
          <w:p w14:paraId="0F8A7E67" w14:textId="77777777" w:rsidR="000125E7" w:rsidRDefault="0058075E">
            <w:pPr>
              <w:snapToGrid w:val="0"/>
              <w:rPr>
                <w:rFonts w:eastAsia="华文仿宋"/>
                <w:szCs w:val="21"/>
              </w:rPr>
            </w:pPr>
            <w:r>
              <w:rPr>
                <w:rFonts w:eastAsia="华文仿宋" w:hint="eastAsia"/>
                <w:szCs w:val="21"/>
              </w:rPr>
              <w:t>擅自变更施工作业方案中的安全措施，未经许可擅自解除安措或移除安全防护装置。</w:t>
            </w:r>
          </w:p>
        </w:tc>
        <w:tc>
          <w:tcPr>
            <w:tcW w:w="1874" w:type="dxa"/>
            <w:vAlign w:val="center"/>
          </w:tcPr>
          <w:p w14:paraId="4F1FEAE1" w14:textId="77777777" w:rsidR="000125E7" w:rsidRDefault="0058075E">
            <w:pPr>
              <w:pStyle w:val="affc"/>
              <w:ind w:firstLineChars="0" w:firstLine="0"/>
              <w:jc w:val="center"/>
              <w:rPr>
                <w:rFonts w:eastAsia="华文仿宋" w:cs="宋体"/>
                <w:szCs w:val="21"/>
              </w:rPr>
            </w:pPr>
            <w:r>
              <w:rPr>
                <w:rFonts w:eastAsia="华文仿宋" w:cs="宋体" w:hint="eastAsia"/>
                <w:szCs w:val="21"/>
              </w:rPr>
              <w:t>2000-10000</w:t>
            </w:r>
          </w:p>
        </w:tc>
      </w:tr>
      <w:tr w:rsidR="000125E7" w14:paraId="3DD0D222" w14:textId="77777777">
        <w:trPr>
          <w:cantSplit/>
          <w:trHeight w:hRule="exact" w:val="397"/>
          <w:jc w:val="center"/>
        </w:trPr>
        <w:tc>
          <w:tcPr>
            <w:tcW w:w="812" w:type="dxa"/>
            <w:vAlign w:val="center"/>
          </w:tcPr>
          <w:p w14:paraId="2AF86FD1" w14:textId="77777777" w:rsidR="000125E7" w:rsidRDefault="000125E7">
            <w:pPr>
              <w:numPr>
                <w:ilvl w:val="1"/>
                <w:numId w:val="16"/>
              </w:numPr>
              <w:ind w:left="0" w:firstLine="0"/>
              <w:jc w:val="center"/>
              <w:rPr>
                <w:rFonts w:eastAsia="华文仿宋"/>
                <w:szCs w:val="21"/>
              </w:rPr>
            </w:pPr>
          </w:p>
        </w:tc>
        <w:tc>
          <w:tcPr>
            <w:tcW w:w="5484" w:type="dxa"/>
            <w:vAlign w:val="center"/>
          </w:tcPr>
          <w:p w14:paraId="17E66D62" w14:textId="77777777" w:rsidR="000125E7" w:rsidRDefault="0058075E">
            <w:pPr>
              <w:snapToGrid w:val="0"/>
              <w:rPr>
                <w:rFonts w:eastAsia="华文仿宋"/>
                <w:szCs w:val="21"/>
              </w:rPr>
            </w:pPr>
            <w:r>
              <w:rPr>
                <w:rFonts w:eastAsia="华文仿宋" w:hint="eastAsia"/>
                <w:szCs w:val="21"/>
              </w:rPr>
              <w:t>安全措施未能够得到有效确认即开始工作。</w:t>
            </w:r>
          </w:p>
        </w:tc>
        <w:tc>
          <w:tcPr>
            <w:tcW w:w="1874" w:type="dxa"/>
            <w:vAlign w:val="center"/>
          </w:tcPr>
          <w:p w14:paraId="7DFF14E0"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1000-5000</w:t>
            </w:r>
          </w:p>
        </w:tc>
      </w:tr>
      <w:tr w:rsidR="000125E7" w14:paraId="4CA6D5D4" w14:textId="77777777">
        <w:trPr>
          <w:cantSplit/>
          <w:trHeight w:hRule="exact" w:val="869"/>
          <w:jc w:val="center"/>
        </w:trPr>
        <w:tc>
          <w:tcPr>
            <w:tcW w:w="812" w:type="dxa"/>
            <w:vAlign w:val="center"/>
          </w:tcPr>
          <w:p w14:paraId="0F1A2677" w14:textId="77777777" w:rsidR="000125E7" w:rsidRDefault="000125E7">
            <w:pPr>
              <w:numPr>
                <w:ilvl w:val="1"/>
                <w:numId w:val="16"/>
              </w:numPr>
              <w:ind w:left="0" w:firstLine="0"/>
              <w:jc w:val="center"/>
              <w:rPr>
                <w:rFonts w:eastAsia="华文仿宋"/>
                <w:szCs w:val="21"/>
              </w:rPr>
            </w:pPr>
          </w:p>
        </w:tc>
        <w:tc>
          <w:tcPr>
            <w:tcW w:w="5484" w:type="dxa"/>
            <w:vAlign w:val="center"/>
          </w:tcPr>
          <w:p w14:paraId="79425AF9" w14:textId="77777777" w:rsidR="000125E7" w:rsidRDefault="0058075E">
            <w:pPr>
              <w:snapToGrid w:val="0"/>
              <w:rPr>
                <w:rFonts w:eastAsia="华文仿宋"/>
                <w:szCs w:val="21"/>
              </w:rPr>
            </w:pPr>
            <w:r>
              <w:rPr>
                <w:rFonts w:eastAsia="华文仿宋" w:hint="eastAsia"/>
                <w:szCs w:val="21"/>
              </w:rPr>
              <w:t>密闭空间作业未测量氧含量、有毒气体浓度、爆炸性气体浓度等安全措施即开展工作。</w:t>
            </w:r>
          </w:p>
        </w:tc>
        <w:tc>
          <w:tcPr>
            <w:tcW w:w="1874" w:type="dxa"/>
            <w:vAlign w:val="center"/>
          </w:tcPr>
          <w:p w14:paraId="01A9080F"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1000-10000</w:t>
            </w:r>
          </w:p>
        </w:tc>
      </w:tr>
      <w:tr w:rsidR="000125E7" w14:paraId="5F4228A7" w14:textId="77777777">
        <w:trPr>
          <w:cantSplit/>
          <w:trHeight w:hRule="exact" w:val="397"/>
          <w:jc w:val="center"/>
        </w:trPr>
        <w:tc>
          <w:tcPr>
            <w:tcW w:w="812" w:type="dxa"/>
            <w:vAlign w:val="center"/>
          </w:tcPr>
          <w:p w14:paraId="37661091" w14:textId="77777777" w:rsidR="000125E7" w:rsidRDefault="000125E7">
            <w:pPr>
              <w:numPr>
                <w:ilvl w:val="0"/>
                <w:numId w:val="16"/>
              </w:numPr>
              <w:ind w:left="0" w:firstLine="0"/>
              <w:jc w:val="center"/>
              <w:rPr>
                <w:rFonts w:eastAsia="华文仿宋"/>
                <w:b/>
                <w:szCs w:val="21"/>
              </w:rPr>
            </w:pPr>
          </w:p>
        </w:tc>
        <w:tc>
          <w:tcPr>
            <w:tcW w:w="7358" w:type="dxa"/>
            <w:gridSpan w:val="2"/>
            <w:vAlign w:val="center"/>
          </w:tcPr>
          <w:p w14:paraId="619654DA" w14:textId="77777777" w:rsidR="000125E7" w:rsidRDefault="0058075E">
            <w:pPr>
              <w:pStyle w:val="affc"/>
              <w:jc w:val="left"/>
              <w:rPr>
                <w:rFonts w:eastAsia="华文仿宋" w:cs="宋体"/>
                <w:szCs w:val="21"/>
              </w:rPr>
            </w:pPr>
            <w:r>
              <w:rPr>
                <w:rFonts w:eastAsia="华文仿宋" w:cs="宋体" w:hint="eastAsia"/>
                <w:b/>
                <w:szCs w:val="21"/>
              </w:rPr>
              <w:t>隔离防护类</w:t>
            </w:r>
          </w:p>
        </w:tc>
      </w:tr>
      <w:tr w:rsidR="000125E7" w14:paraId="61A353C3" w14:textId="77777777">
        <w:trPr>
          <w:cantSplit/>
          <w:trHeight w:hRule="exact" w:val="397"/>
          <w:jc w:val="center"/>
        </w:trPr>
        <w:tc>
          <w:tcPr>
            <w:tcW w:w="812" w:type="dxa"/>
            <w:vAlign w:val="center"/>
          </w:tcPr>
          <w:p w14:paraId="081E795F" w14:textId="77777777" w:rsidR="000125E7" w:rsidRDefault="000125E7">
            <w:pPr>
              <w:numPr>
                <w:ilvl w:val="1"/>
                <w:numId w:val="16"/>
              </w:numPr>
              <w:ind w:left="0" w:firstLine="0"/>
              <w:jc w:val="center"/>
              <w:rPr>
                <w:rFonts w:eastAsia="华文仿宋"/>
                <w:szCs w:val="21"/>
              </w:rPr>
            </w:pPr>
          </w:p>
        </w:tc>
        <w:tc>
          <w:tcPr>
            <w:tcW w:w="5484" w:type="dxa"/>
            <w:vAlign w:val="center"/>
          </w:tcPr>
          <w:p w14:paraId="1422D7CE" w14:textId="77777777" w:rsidR="000125E7" w:rsidRDefault="0058075E">
            <w:pPr>
              <w:snapToGrid w:val="0"/>
              <w:rPr>
                <w:rFonts w:eastAsia="华文仿宋"/>
                <w:szCs w:val="21"/>
              </w:rPr>
            </w:pPr>
            <w:r>
              <w:rPr>
                <w:rFonts w:eastAsia="华文仿宋" w:hint="eastAsia"/>
                <w:szCs w:val="21"/>
              </w:rPr>
              <w:t>立体交叉作业未采取可靠的防护隔离措施。</w:t>
            </w:r>
          </w:p>
        </w:tc>
        <w:tc>
          <w:tcPr>
            <w:tcW w:w="1874" w:type="dxa"/>
            <w:vAlign w:val="center"/>
          </w:tcPr>
          <w:p w14:paraId="17BDA659"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1000-5000</w:t>
            </w:r>
          </w:p>
        </w:tc>
      </w:tr>
      <w:tr w:rsidR="000125E7" w14:paraId="7275D9C4" w14:textId="77777777">
        <w:trPr>
          <w:cantSplit/>
          <w:trHeight w:hRule="exact" w:val="765"/>
          <w:jc w:val="center"/>
        </w:trPr>
        <w:tc>
          <w:tcPr>
            <w:tcW w:w="812" w:type="dxa"/>
            <w:vAlign w:val="center"/>
          </w:tcPr>
          <w:p w14:paraId="51D138DB" w14:textId="77777777" w:rsidR="000125E7" w:rsidRDefault="000125E7">
            <w:pPr>
              <w:numPr>
                <w:ilvl w:val="1"/>
                <w:numId w:val="16"/>
              </w:numPr>
              <w:ind w:left="0" w:firstLine="0"/>
              <w:jc w:val="center"/>
              <w:rPr>
                <w:rFonts w:eastAsia="华文仿宋"/>
                <w:szCs w:val="21"/>
              </w:rPr>
            </w:pPr>
          </w:p>
        </w:tc>
        <w:tc>
          <w:tcPr>
            <w:tcW w:w="5484" w:type="dxa"/>
            <w:vAlign w:val="center"/>
          </w:tcPr>
          <w:p w14:paraId="627EFB4E" w14:textId="77777777" w:rsidR="000125E7" w:rsidRDefault="0058075E">
            <w:pPr>
              <w:snapToGrid w:val="0"/>
              <w:rPr>
                <w:rFonts w:eastAsia="华文仿宋"/>
                <w:szCs w:val="21"/>
              </w:rPr>
            </w:pPr>
            <w:r>
              <w:rPr>
                <w:rFonts w:eastAsia="华文仿宋" w:hint="eastAsia"/>
                <w:szCs w:val="21"/>
              </w:rPr>
              <w:t>高处作业、起重作业、深沟深坑、土建工程等现场四周无安全防护措施。</w:t>
            </w:r>
          </w:p>
        </w:tc>
        <w:tc>
          <w:tcPr>
            <w:tcW w:w="1874" w:type="dxa"/>
            <w:vAlign w:val="center"/>
          </w:tcPr>
          <w:p w14:paraId="3C7BBFB2"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1000-5000</w:t>
            </w:r>
          </w:p>
        </w:tc>
      </w:tr>
      <w:tr w:rsidR="000125E7" w14:paraId="1C3A2C87" w14:textId="77777777">
        <w:trPr>
          <w:cantSplit/>
          <w:trHeight w:hRule="exact" w:val="846"/>
          <w:jc w:val="center"/>
        </w:trPr>
        <w:tc>
          <w:tcPr>
            <w:tcW w:w="812" w:type="dxa"/>
            <w:vAlign w:val="center"/>
          </w:tcPr>
          <w:p w14:paraId="2E3026B2" w14:textId="77777777" w:rsidR="000125E7" w:rsidRDefault="000125E7">
            <w:pPr>
              <w:numPr>
                <w:ilvl w:val="1"/>
                <w:numId w:val="16"/>
              </w:numPr>
              <w:ind w:left="0" w:firstLine="0"/>
              <w:jc w:val="center"/>
              <w:rPr>
                <w:rFonts w:eastAsia="华文仿宋"/>
                <w:szCs w:val="21"/>
              </w:rPr>
            </w:pPr>
          </w:p>
        </w:tc>
        <w:tc>
          <w:tcPr>
            <w:tcW w:w="5484" w:type="dxa"/>
            <w:vAlign w:val="center"/>
          </w:tcPr>
          <w:p w14:paraId="08494320" w14:textId="77777777" w:rsidR="000125E7" w:rsidRDefault="0058075E">
            <w:pPr>
              <w:snapToGrid w:val="0"/>
              <w:rPr>
                <w:rFonts w:eastAsia="华文仿宋"/>
                <w:szCs w:val="21"/>
              </w:rPr>
            </w:pPr>
            <w:r>
              <w:rPr>
                <w:rFonts w:eastAsia="华文仿宋" w:hint="eastAsia"/>
                <w:szCs w:val="21"/>
              </w:rPr>
              <w:t>工作场所井、坑、孔、洞或沟道未设置隔离防护盖板，未设临时安全围栏及警告标志，施工结束时未及时恢复原状。</w:t>
            </w:r>
          </w:p>
        </w:tc>
        <w:tc>
          <w:tcPr>
            <w:tcW w:w="1874" w:type="dxa"/>
            <w:vAlign w:val="center"/>
          </w:tcPr>
          <w:p w14:paraId="7DA0C889"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1000-2000</w:t>
            </w:r>
          </w:p>
        </w:tc>
      </w:tr>
      <w:tr w:rsidR="000125E7" w14:paraId="3B284536" w14:textId="77777777">
        <w:trPr>
          <w:cantSplit/>
          <w:trHeight w:hRule="exact" w:val="859"/>
          <w:jc w:val="center"/>
        </w:trPr>
        <w:tc>
          <w:tcPr>
            <w:tcW w:w="812" w:type="dxa"/>
            <w:vAlign w:val="center"/>
          </w:tcPr>
          <w:p w14:paraId="7ECAFB26" w14:textId="77777777" w:rsidR="000125E7" w:rsidRDefault="000125E7">
            <w:pPr>
              <w:numPr>
                <w:ilvl w:val="1"/>
                <w:numId w:val="16"/>
              </w:numPr>
              <w:ind w:left="0" w:firstLine="0"/>
              <w:jc w:val="center"/>
              <w:rPr>
                <w:rFonts w:eastAsia="华文仿宋"/>
                <w:szCs w:val="21"/>
              </w:rPr>
            </w:pPr>
          </w:p>
        </w:tc>
        <w:tc>
          <w:tcPr>
            <w:tcW w:w="5484" w:type="dxa"/>
            <w:vAlign w:val="center"/>
          </w:tcPr>
          <w:p w14:paraId="4C11E547" w14:textId="77777777" w:rsidR="000125E7" w:rsidRDefault="0058075E">
            <w:pPr>
              <w:snapToGrid w:val="0"/>
              <w:rPr>
                <w:rFonts w:eastAsia="华文仿宋"/>
                <w:szCs w:val="21"/>
              </w:rPr>
            </w:pPr>
            <w:r>
              <w:rPr>
                <w:rFonts w:eastAsia="华文仿宋" w:hint="eastAsia"/>
                <w:szCs w:val="21"/>
              </w:rPr>
              <w:t>现场设置的消防、防护栏杆、安全标志等安全设备和设施未经主管单位部门批准私自拆除（使用）或恢复不及时。</w:t>
            </w:r>
          </w:p>
        </w:tc>
        <w:tc>
          <w:tcPr>
            <w:tcW w:w="1874" w:type="dxa"/>
            <w:vAlign w:val="center"/>
          </w:tcPr>
          <w:p w14:paraId="6595B406"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1000-2000</w:t>
            </w:r>
          </w:p>
        </w:tc>
      </w:tr>
      <w:tr w:rsidR="000125E7" w14:paraId="060C6A40" w14:textId="77777777">
        <w:trPr>
          <w:cantSplit/>
          <w:trHeight w:hRule="exact" w:val="745"/>
          <w:jc w:val="center"/>
        </w:trPr>
        <w:tc>
          <w:tcPr>
            <w:tcW w:w="812" w:type="dxa"/>
            <w:vAlign w:val="center"/>
          </w:tcPr>
          <w:p w14:paraId="12F40C33" w14:textId="77777777" w:rsidR="000125E7" w:rsidRDefault="000125E7">
            <w:pPr>
              <w:numPr>
                <w:ilvl w:val="1"/>
                <w:numId w:val="16"/>
              </w:numPr>
              <w:ind w:left="0" w:firstLine="0"/>
              <w:jc w:val="center"/>
              <w:rPr>
                <w:rFonts w:eastAsia="华文仿宋"/>
                <w:szCs w:val="21"/>
              </w:rPr>
            </w:pPr>
          </w:p>
        </w:tc>
        <w:tc>
          <w:tcPr>
            <w:tcW w:w="5484" w:type="dxa"/>
            <w:vAlign w:val="center"/>
          </w:tcPr>
          <w:p w14:paraId="3784C35D" w14:textId="77777777" w:rsidR="000125E7" w:rsidRDefault="0058075E">
            <w:pPr>
              <w:snapToGrid w:val="0"/>
              <w:rPr>
                <w:rFonts w:eastAsia="华文仿宋"/>
                <w:szCs w:val="21"/>
              </w:rPr>
            </w:pPr>
            <w:r>
              <w:rPr>
                <w:rFonts w:eastAsia="华文仿宋" w:hint="eastAsia"/>
                <w:szCs w:val="21"/>
              </w:rPr>
              <w:t>动火作业现场未采取有效防火花溅落措施，周边存在易燃物未清理，监火员未在场监督。</w:t>
            </w:r>
          </w:p>
        </w:tc>
        <w:tc>
          <w:tcPr>
            <w:tcW w:w="1874" w:type="dxa"/>
            <w:vAlign w:val="center"/>
          </w:tcPr>
          <w:p w14:paraId="7B47A185"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1000-5000</w:t>
            </w:r>
          </w:p>
        </w:tc>
      </w:tr>
      <w:tr w:rsidR="000125E7" w14:paraId="50C4EC69" w14:textId="77777777">
        <w:trPr>
          <w:cantSplit/>
          <w:trHeight w:hRule="exact" w:val="397"/>
          <w:jc w:val="center"/>
        </w:trPr>
        <w:tc>
          <w:tcPr>
            <w:tcW w:w="812" w:type="dxa"/>
            <w:vAlign w:val="center"/>
          </w:tcPr>
          <w:p w14:paraId="2554C157" w14:textId="77777777" w:rsidR="000125E7" w:rsidRDefault="000125E7">
            <w:pPr>
              <w:numPr>
                <w:ilvl w:val="1"/>
                <w:numId w:val="16"/>
              </w:numPr>
              <w:ind w:left="0" w:firstLine="0"/>
              <w:jc w:val="center"/>
              <w:rPr>
                <w:rFonts w:eastAsia="华文仿宋"/>
                <w:szCs w:val="21"/>
              </w:rPr>
            </w:pPr>
          </w:p>
        </w:tc>
        <w:tc>
          <w:tcPr>
            <w:tcW w:w="5484" w:type="dxa"/>
            <w:vAlign w:val="center"/>
          </w:tcPr>
          <w:p w14:paraId="3F89E0E6" w14:textId="77777777" w:rsidR="000125E7" w:rsidRDefault="0058075E">
            <w:pPr>
              <w:snapToGrid w:val="0"/>
              <w:rPr>
                <w:rFonts w:eastAsia="华文仿宋"/>
                <w:szCs w:val="21"/>
              </w:rPr>
            </w:pPr>
            <w:r>
              <w:rPr>
                <w:rFonts w:eastAsia="华文仿宋" w:hint="eastAsia"/>
                <w:szCs w:val="21"/>
              </w:rPr>
              <w:t>未按规定从指定通道行走，攀越栏杆、护栏。</w:t>
            </w:r>
          </w:p>
        </w:tc>
        <w:tc>
          <w:tcPr>
            <w:tcW w:w="1874" w:type="dxa"/>
            <w:vAlign w:val="center"/>
          </w:tcPr>
          <w:p w14:paraId="2785BD89" w14:textId="77777777" w:rsidR="000125E7" w:rsidRDefault="0058075E">
            <w:pPr>
              <w:pStyle w:val="affc"/>
              <w:ind w:firstLineChars="0" w:firstLine="0"/>
              <w:jc w:val="center"/>
              <w:rPr>
                <w:rFonts w:eastAsia="华文仿宋" w:cs="宋体"/>
                <w:szCs w:val="21"/>
              </w:rPr>
            </w:pPr>
            <w:r>
              <w:rPr>
                <w:rFonts w:eastAsia="华文仿宋" w:cs="宋体" w:hint="eastAsia"/>
                <w:szCs w:val="21"/>
              </w:rPr>
              <w:t>500-1000</w:t>
            </w:r>
          </w:p>
        </w:tc>
      </w:tr>
      <w:tr w:rsidR="000125E7" w14:paraId="2AC3B25B" w14:textId="77777777">
        <w:trPr>
          <w:cantSplit/>
          <w:trHeight w:hRule="exact" w:val="397"/>
          <w:jc w:val="center"/>
        </w:trPr>
        <w:tc>
          <w:tcPr>
            <w:tcW w:w="812" w:type="dxa"/>
            <w:vAlign w:val="center"/>
          </w:tcPr>
          <w:p w14:paraId="2DAE6877" w14:textId="77777777" w:rsidR="000125E7" w:rsidRDefault="000125E7">
            <w:pPr>
              <w:numPr>
                <w:ilvl w:val="1"/>
                <w:numId w:val="16"/>
              </w:numPr>
              <w:ind w:left="0" w:firstLine="0"/>
              <w:jc w:val="center"/>
              <w:rPr>
                <w:rFonts w:eastAsia="华文仿宋"/>
                <w:szCs w:val="21"/>
              </w:rPr>
            </w:pPr>
          </w:p>
        </w:tc>
        <w:tc>
          <w:tcPr>
            <w:tcW w:w="5484" w:type="dxa"/>
            <w:vAlign w:val="center"/>
          </w:tcPr>
          <w:p w14:paraId="16EA5B6C" w14:textId="77777777" w:rsidR="000125E7" w:rsidRDefault="0058075E">
            <w:pPr>
              <w:snapToGrid w:val="0"/>
              <w:rPr>
                <w:rFonts w:eastAsia="华文仿宋"/>
                <w:szCs w:val="21"/>
              </w:rPr>
            </w:pPr>
            <w:r>
              <w:rPr>
                <w:rFonts w:eastAsia="华文仿宋" w:hint="eastAsia"/>
                <w:szCs w:val="21"/>
              </w:rPr>
              <w:t>不按规定储运、存放、使用易燃易爆物品、气瓶。</w:t>
            </w:r>
          </w:p>
        </w:tc>
        <w:tc>
          <w:tcPr>
            <w:tcW w:w="1874" w:type="dxa"/>
            <w:vAlign w:val="center"/>
          </w:tcPr>
          <w:p w14:paraId="37C20EEF"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1000-5000</w:t>
            </w:r>
          </w:p>
        </w:tc>
      </w:tr>
      <w:tr w:rsidR="000125E7" w14:paraId="68B2F831" w14:textId="77777777">
        <w:trPr>
          <w:cantSplit/>
          <w:trHeight w:hRule="exact" w:val="397"/>
          <w:jc w:val="center"/>
        </w:trPr>
        <w:tc>
          <w:tcPr>
            <w:tcW w:w="812" w:type="dxa"/>
            <w:vAlign w:val="center"/>
          </w:tcPr>
          <w:p w14:paraId="309E0422" w14:textId="77777777" w:rsidR="000125E7" w:rsidRDefault="000125E7">
            <w:pPr>
              <w:numPr>
                <w:ilvl w:val="0"/>
                <w:numId w:val="16"/>
              </w:numPr>
              <w:ind w:left="0" w:firstLine="0"/>
              <w:jc w:val="center"/>
              <w:rPr>
                <w:rFonts w:eastAsia="华文仿宋"/>
                <w:b/>
                <w:szCs w:val="21"/>
              </w:rPr>
            </w:pPr>
          </w:p>
        </w:tc>
        <w:tc>
          <w:tcPr>
            <w:tcW w:w="7358" w:type="dxa"/>
            <w:gridSpan w:val="2"/>
            <w:vAlign w:val="center"/>
          </w:tcPr>
          <w:p w14:paraId="3911533C" w14:textId="77777777" w:rsidR="000125E7" w:rsidRDefault="0058075E">
            <w:pPr>
              <w:pStyle w:val="affc"/>
              <w:jc w:val="left"/>
              <w:rPr>
                <w:rFonts w:eastAsia="华文仿宋" w:cs="宋体"/>
                <w:b/>
                <w:szCs w:val="21"/>
              </w:rPr>
            </w:pPr>
            <w:r>
              <w:rPr>
                <w:rFonts w:eastAsia="华文仿宋" w:cs="宋体" w:hint="eastAsia"/>
                <w:b/>
                <w:szCs w:val="21"/>
              </w:rPr>
              <w:t>高处作业类</w:t>
            </w:r>
          </w:p>
        </w:tc>
      </w:tr>
      <w:tr w:rsidR="000125E7" w14:paraId="52C16D0A" w14:textId="77777777">
        <w:trPr>
          <w:cantSplit/>
          <w:trHeight w:hRule="exact" w:val="397"/>
          <w:jc w:val="center"/>
        </w:trPr>
        <w:tc>
          <w:tcPr>
            <w:tcW w:w="812" w:type="dxa"/>
            <w:vAlign w:val="center"/>
          </w:tcPr>
          <w:p w14:paraId="34E85002" w14:textId="77777777" w:rsidR="000125E7" w:rsidRDefault="000125E7">
            <w:pPr>
              <w:numPr>
                <w:ilvl w:val="1"/>
                <w:numId w:val="16"/>
              </w:numPr>
              <w:ind w:left="0" w:firstLine="0"/>
              <w:jc w:val="center"/>
              <w:rPr>
                <w:rFonts w:eastAsia="华文仿宋"/>
                <w:szCs w:val="21"/>
              </w:rPr>
            </w:pPr>
          </w:p>
        </w:tc>
        <w:tc>
          <w:tcPr>
            <w:tcW w:w="5484" w:type="dxa"/>
            <w:vAlign w:val="center"/>
          </w:tcPr>
          <w:p w14:paraId="4F523F42" w14:textId="77777777" w:rsidR="000125E7" w:rsidRDefault="0058075E">
            <w:pPr>
              <w:snapToGrid w:val="0"/>
              <w:rPr>
                <w:rFonts w:eastAsia="华文仿宋"/>
                <w:szCs w:val="21"/>
              </w:rPr>
            </w:pPr>
            <w:r>
              <w:rPr>
                <w:rFonts w:eastAsia="华文仿宋" w:hint="eastAsia"/>
                <w:szCs w:val="21"/>
              </w:rPr>
              <w:t>脚手架材质不合格。</w:t>
            </w:r>
          </w:p>
        </w:tc>
        <w:tc>
          <w:tcPr>
            <w:tcW w:w="1874" w:type="dxa"/>
            <w:vAlign w:val="center"/>
          </w:tcPr>
          <w:p w14:paraId="21519B59"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1000-5000</w:t>
            </w:r>
          </w:p>
        </w:tc>
      </w:tr>
      <w:tr w:rsidR="000125E7" w14:paraId="61EC3E52" w14:textId="77777777">
        <w:trPr>
          <w:cantSplit/>
          <w:trHeight w:hRule="exact" w:val="1530"/>
          <w:jc w:val="center"/>
        </w:trPr>
        <w:tc>
          <w:tcPr>
            <w:tcW w:w="812" w:type="dxa"/>
            <w:vAlign w:val="center"/>
          </w:tcPr>
          <w:p w14:paraId="6180EBF4" w14:textId="77777777" w:rsidR="000125E7" w:rsidRDefault="000125E7">
            <w:pPr>
              <w:numPr>
                <w:ilvl w:val="1"/>
                <w:numId w:val="16"/>
              </w:numPr>
              <w:ind w:left="0" w:firstLine="0"/>
              <w:jc w:val="center"/>
              <w:rPr>
                <w:rFonts w:eastAsia="华文仿宋"/>
                <w:szCs w:val="21"/>
              </w:rPr>
            </w:pPr>
          </w:p>
        </w:tc>
        <w:tc>
          <w:tcPr>
            <w:tcW w:w="5484" w:type="dxa"/>
            <w:vAlign w:val="center"/>
          </w:tcPr>
          <w:p w14:paraId="29E8C8E2" w14:textId="77777777" w:rsidR="000125E7" w:rsidRDefault="0058075E">
            <w:pPr>
              <w:snapToGrid w:val="0"/>
              <w:rPr>
                <w:rFonts w:eastAsia="华文仿宋"/>
                <w:szCs w:val="21"/>
              </w:rPr>
            </w:pPr>
            <w:r>
              <w:rPr>
                <w:rFonts w:eastAsia="华文仿宋" w:hint="eastAsia"/>
                <w:szCs w:val="21"/>
              </w:rPr>
              <w:t>脚手架未按规定设置上下通道，脚手板和脚手架相互间未按规定连接牢固，脚手架和跳板固定在不牢固的结构上或未进行固定，脚手架作业面跳板未满铺，脚手架作业面平台未搭设踢脚板。搭拆脚手架时，未按相关规定设专人监护。</w:t>
            </w:r>
          </w:p>
        </w:tc>
        <w:tc>
          <w:tcPr>
            <w:tcW w:w="1874" w:type="dxa"/>
            <w:vAlign w:val="center"/>
          </w:tcPr>
          <w:p w14:paraId="626F4663"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1000-2000</w:t>
            </w:r>
          </w:p>
        </w:tc>
      </w:tr>
      <w:tr w:rsidR="000125E7" w14:paraId="3F83A406" w14:textId="77777777">
        <w:trPr>
          <w:cantSplit/>
          <w:trHeight w:hRule="exact" w:val="857"/>
          <w:jc w:val="center"/>
        </w:trPr>
        <w:tc>
          <w:tcPr>
            <w:tcW w:w="812" w:type="dxa"/>
            <w:vAlign w:val="center"/>
          </w:tcPr>
          <w:p w14:paraId="3F1FC161" w14:textId="77777777" w:rsidR="000125E7" w:rsidRDefault="000125E7">
            <w:pPr>
              <w:numPr>
                <w:ilvl w:val="1"/>
                <w:numId w:val="16"/>
              </w:numPr>
              <w:ind w:left="0" w:firstLine="0"/>
              <w:jc w:val="center"/>
              <w:rPr>
                <w:rFonts w:eastAsia="华文仿宋"/>
                <w:szCs w:val="21"/>
              </w:rPr>
            </w:pPr>
          </w:p>
        </w:tc>
        <w:tc>
          <w:tcPr>
            <w:tcW w:w="5484" w:type="dxa"/>
            <w:vAlign w:val="center"/>
          </w:tcPr>
          <w:p w14:paraId="404A8E2A" w14:textId="77777777" w:rsidR="000125E7" w:rsidRDefault="0058075E">
            <w:pPr>
              <w:snapToGrid w:val="0"/>
              <w:rPr>
                <w:rFonts w:eastAsia="华文仿宋"/>
                <w:szCs w:val="21"/>
              </w:rPr>
            </w:pPr>
            <w:r>
              <w:rPr>
                <w:rFonts w:eastAsia="华文仿宋" w:hint="eastAsia"/>
                <w:szCs w:val="21"/>
              </w:rPr>
              <w:t>使用未经验收合格的脚手架，擅自移动脚手架，拆除脚手架跳板或支撑构件，脚手架未按规定挂牌管理。</w:t>
            </w:r>
          </w:p>
        </w:tc>
        <w:tc>
          <w:tcPr>
            <w:tcW w:w="1874" w:type="dxa"/>
            <w:vAlign w:val="center"/>
          </w:tcPr>
          <w:p w14:paraId="073CB8A1"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1000-5000</w:t>
            </w:r>
          </w:p>
        </w:tc>
      </w:tr>
      <w:tr w:rsidR="000125E7" w14:paraId="58CAE73C" w14:textId="77777777">
        <w:trPr>
          <w:cantSplit/>
          <w:trHeight w:hRule="exact" w:val="397"/>
          <w:jc w:val="center"/>
        </w:trPr>
        <w:tc>
          <w:tcPr>
            <w:tcW w:w="812" w:type="dxa"/>
            <w:vAlign w:val="center"/>
          </w:tcPr>
          <w:p w14:paraId="3838421D" w14:textId="77777777" w:rsidR="000125E7" w:rsidRDefault="000125E7">
            <w:pPr>
              <w:numPr>
                <w:ilvl w:val="1"/>
                <w:numId w:val="16"/>
              </w:numPr>
              <w:ind w:left="0" w:firstLine="0"/>
              <w:jc w:val="center"/>
              <w:rPr>
                <w:rFonts w:eastAsia="华文仿宋"/>
                <w:szCs w:val="21"/>
              </w:rPr>
            </w:pPr>
          </w:p>
        </w:tc>
        <w:tc>
          <w:tcPr>
            <w:tcW w:w="5484" w:type="dxa"/>
            <w:vAlign w:val="center"/>
          </w:tcPr>
          <w:p w14:paraId="614D1465" w14:textId="77777777" w:rsidR="000125E7" w:rsidRDefault="0058075E">
            <w:pPr>
              <w:snapToGrid w:val="0"/>
              <w:rPr>
                <w:rFonts w:eastAsia="华文仿宋"/>
                <w:szCs w:val="21"/>
              </w:rPr>
            </w:pPr>
            <w:r>
              <w:rPr>
                <w:rFonts w:eastAsia="华文仿宋" w:hint="eastAsia"/>
                <w:szCs w:val="21"/>
              </w:rPr>
              <w:t>翻越高处作业面的外围护栏。</w:t>
            </w:r>
          </w:p>
        </w:tc>
        <w:tc>
          <w:tcPr>
            <w:tcW w:w="1874" w:type="dxa"/>
            <w:vAlign w:val="center"/>
          </w:tcPr>
          <w:p w14:paraId="651459EE"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1000-5000</w:t>
            </w:r>
          </w:p>
        </w:tc>
      </w:tr>
      <w:tr w:rsidR="000125E7" w14:paraId="145D0C11" w14:textId="77777777">
        <w:trPr>
          <w:cantSplit/>
          <w:trHeight w:hRule="exact" w:val="397"/>
          <w:jc w:val="center"/>
        </w:trPr>
        <w:tc>
          <w:tcPr>
            <w:tcW w:w="812" w:type="dxa"/>
            <w:vAlign w:val="center"/>
          </w:tcPr>
          <w:p w14:paraId="7B15D896" w14:textId="77777777" w:rsidR="000125E7" w:rsidRDefault="000125E7">
            <w:pPr>
              <w:numPr>
                <w:ilvl w:val="1"/>
                <w:numId w:val="16"/>
              </w:numPr>
              <w:ind w:left="0" w:firstLine="0"/>
              <w:jc w:val="center"/>
              <w:rPr>
                <w:rFonts w:eastAsia="华文仿宋"/>
                <w:szCs w:val="21"/>
              </w:rPr>
            </w:pPr>
          </w:p>
        </w:tc>
        <w:tc>
          <w:tcPr>
            <w:tcW w:w="5484" w:type="dxa"/>
            <w:vAlign w:val="center"/>
          </w:tcPr>
          <w:p w14:paraId="1022F2FF" w14:textId="77777777" w:rsidR="000125E7" w:rsidRDefault="0058075E">
            <w:pPr>
              <w:snapToGrid w:val="0"/>
              <w:rPr>
                <w:rFonts w:eastAsia="华文仿宋"/>
                <w:szCs w:val="21"/>
              </w:rPr>
            </w:pPr>
            <w:r>
              <w:rPr>
                <w:rFonts w:eastAsia="华文仿宋" w:hint="eastAsia"/>
                <w:szCs w:val="21"/>
              </w:rPr>
              <w:t>高处作业中上下投掷工具或材料。</w:t>
            </w:r>
          </w:p>
        </w:tc>
        <w:tc>
          <w:tcPr>
            <w:tcW w:w="1874" w:type="dxa"/>
            <w:vAlign w:val="center"/>
          </w:tcPr>
          <w:p w14:paraId="27D0E7E5"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1000-5000</w:t>
            </w:r>
          </w:p>
        </w:tc>
      </w:tr>
      <w:tr w:rsidR="000125E7" w14:paraId="47A09F27" w14:textId="77777777">
        <w:trPr>
          <w:cantSplit/>
          <w:trHeight w:hRule="exact" w:val="1192"/>
          <w:jc w:val="center"/>
        </w:trPr>
        <w:tc>
          <w:tcPr>
            <w:tcW w:w="812" w:type="dxa"/>
            <w:vAlign w:val="center"/>
          </w:tcPr>
          <w:p w14:paraId="50A4B3C7" w14:textId="77777777" w:rsidR="000125E7" w:rsidRDefault="000125E7">
            <w:pPr>
              <w:numPr>
                <w:ilvl w:val="1"/>
                <w:numId w:val="16"/>
              </w:numPr>
              <w:ind w:left="0" w:firstLine="0"/>
              <w:jc w:val="center"/>
              <w:rPr>
                <w:rFonts w:eastAsia="华文仿宋"/>
                <w:szCs w:val="21"/>
              </w:rPr>
            </w:pPr>
          </w:p>
        </w:tc>
        <w:tc>
          <w:tcPr>
            <w:tcW w:w="5484" w:type="dxa"/>
            <w:vAlign w:val="center"/>
          </w:tcPr>
          <w:p w14:paraId="5991BDB2" w14:textId="77777777" w:rsidR="000125E7" w:rsidRDefault="0058075E">
            <w:pPr>
              <w:snapToGrid w:val="0"/>
              <w:rPr>
                <w:rFonts w:eastAsia="华文仿宋"/>
                <w:szCs w:val="21"/>
              </w:rPr>
            </w:pPr>
            <w:r>
              <w:rPr>
                <w:rFonts w:eastAsia="华文仿宋" w:hint="eastAsia"/>
                <w:szCs w:val="21"/>
              </w:rPr>
              <w:t>梯子等登高设施、器材的使用不符合规定，如：梯子未架设稳固即开展工作，登梯作业未安排专人扶持保护，登在距梯顶小于</w:t>
            </w:r>
            <w:r>
              <w:rPr>
                <w:rFonts w:eastAsia="华文仿宋" w:hint="eastAsia"/>
                <w:szCs w:val="21"/>
              </w:rPr>
              <w:t>1</w:t>
            </w:r>
            <w:r>
              <w:rPr>
                <w:rFonts w:eastAsia="华文仿宋" w:hint="eastAsia"/>
                <w:szCs w:val="21"/>
              </w:rPr>
              <w:t>米的梯蹬上工作等。</w:t>
            </w:r>
          </w:p>
        </w:tc>
        <w:tc>
          <w:tcPr>
            <w:tcW w:w="1874" w:type="dxa"/>
            <w:vAlign w:val="center"/>
          </w:tcPr>
          <w:p w14:paraId="47273ECA" w14:textId="77777777" w:rsidR="000125E7" w:rsidRDefault="0058075E">
            <w:pPr>
              <w:pStyle w:val="affc"/>
              <w:ind w:firstLineChars="0" w:firstLine="0"/>
              <w:jc w:val="center"/>
              <w:rPr>
                <w:rFonts w:eastAsia="华文仿宋" w:cs="宋体"/>
                <w:szCs w:val="21"/>
              </w:rPr>
            </w:pPr>
            <w:r>
              <w:rPr>
                <w:rFonts w:eastAsia="华文仿宋" w:cs="宋体" w:hint="eastAsia"/>
                <w:szCs w:val="21"/>
              </w:rPr>
              <w:t>500-1000</w:t>
            </w:r>
          </w:p>
        </w:tc>
      </w:tr>
      <w:tr w:rsidR="000125E7" w14:paraId="0C3A9D4B" w14:textId="77777777">
        <w:trPr>
          <w:cantSplit/>
          <w:trHeight w:hRule="exact" w:val="397"/>
          <w:jc w:val="center"/>
        </w:trPr>
        <w:tc>
          <w:tcPr>
            <w:tcW w:w="812" w:type="dxa"/>
            <w:vAlign w:val="center"/>
          </w:tcPr>
          <w:p w14:paraId="780677DA" w14:textId="77777777" w:rsidR="000125E7" w:rsidRDefault="000125E7">
            <w:pPr>
              <w:numPr>
                <w:ilvl w:val="0"/>
                <w:numId w:val="16"/>
              </w:numPr>
              <w:ind w:left="0" w:firstLine="0"/>
              <w:jc w:val="center"/>
              <w:rPr>
                <w:rFonts w:eastAsia="华文仿宋"/>
                <w:b/>
                <w:szCs w:val="21"/>
              </w:rPr>
            </w:pPr>
          </w:p>
        </w:tc>
        <w:tc>
          <w:tcPr>
            <w:tcW w:w="7358" w:type="dxa"/>
            <w:gridSpan w:val="2"/>
            <w:vAlign w:val="center"/>
          </w:tcPr>
          <w:p w14:paraId="2B30DA7C" w14:textId="77777777" w:rsidR="000125E7" w:rsidRDefault="0058075E">
            <w:pPr>
              <w:pStyle w:val="affc"/>
              <w:rPr>
                <w:rFonts w:eastAsia="华文仿宋" w:cs="宋体"/>
                <w:b/>
                <w:szCs w:val="21"/>
              </w:rPr>
            </w:pPr>
            <w:r>
              <w:rPr>
                <w:rFonts w:eastAsia="华文仿宋" w:cs="宋体" w:hint="eastAsia"/>
                <w:b/>
                <w:szCs w:val="21"/>
              </w:rPr>
              <w:t>起重吊装类</w:t>
            </w:r>
          </w:p>
        </w:tc>
      </w:tr>
      <w:tr w:rsidR="000125E7" w14:paraId="4AA49B4F" w14:textId="77777777">
        <w:trPr>
          <w:cantSplit/>
          <w:trHeight w:hRule="exact" w:val="397"/>
          <w:jc w:val="center"/>
        </w:trPr>
        <w:tc>
          <w:tcPr>
            <w:tcW w:w="812" w:type="dxa"/>
            <w:vAlign w:val="center"/>
          </w:tcPr>
          <w:p w14:paraId="3FB0FC58" w14:textId="77777777" w:rsidR="000125E7" w:rsidRDefault="000125E7">
            <w:pPr>
              <w:numPr>
                <w:ilvl w:val="1"/>
                <w:numId w:val="16"/>
              </w:numPr>
              <w:ind w:left="0" w:firstLine="0"/>
              <w:jc w:val="center"/>
              <w:rPr>
                <w:rFonts w:eastAsia="华文仿宋"/>
                <w:szCs w:val="21"/>
              </w:rPr>
            </w:pPr>
          </w:p>
        </w:tc>
        <w:tc>
          <w:tcPr>
            <w:tcW w:w="5484" w:type="dxa"/>
            <w:vAlign w:val="center"/>
          </w:tcPr>
          <w:p w14:paraId="03CD9B5B" w14:textId="77777777" w:rsidR="000125E7" w:rsidRDefault="0058075E">
            <w:pPr>
              <w:snapToGrid w:val="0"/>
              <w:rPr>
                <w:rFonts w:eastAsia="华文仿宋"/>
                <w:szCs w:val="21"/>
              </w:rPr>
            </w:pPr>
            <w:r>
              <w:rPr>
                <w:rFonts w:eastAsia="华文仿宋" w:hint="eastAsia"/>
                <w:szCs w:val="21"/>
              </w:rPr>
              <w:t>起重工具未按规定检查、试验或存在缺陷。</w:t>
            </w:r>
          </w:p>
        </w:tc>
        <w:tc>
          <w:tcPr>
            <w:tcW w:w="1874" w:type="dxa"/>
            <w:vAlign w:val="center"/>
          </w:tcPr>
          <w:p w14:paraId="01CDAE4E"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1000-10000</w:t>
            </w:r>
          </w:p>
        </w:tc>
      </w:tr>
      <w:tr w:rsidR="000125E7" w14:paraId="2F9A6153" w14:textId="77777777">
        <w:trPr>
          <w:cantSplit/>
          <w:trHeight w:hRule="exact" w:val="753"/>
          <w:jc w:val="center"/>
        </w:trPr>
        <w:tc>
          <w:tcPr>
            <w:tcW w:w="812" w:type="dxa"/>
            <w:vAlign w:val="center"/>
          </w:tcPr>
          <w:p w14:paraId="27E70FA7" w14:textId="77777777" w:rsidR="000125E7" w:rsidRDefault="000125E7">
            <w:pPr>
              <w:numPr>
                <w:ilvl w:val="1"/>
                <w:numId w:val="16"/>
              </w:numPr>
              <w:ind w:left="0" w:firstLine="0"/>
              <w:jc w:val="center"/>
              <w:rPr>
                <w:rFonts w:eastAsia="华文仿宋"/>
                <w:szCs w:val="21"/>
              </w:rPr>
            </w:pPr>
          </w:p>
        </w:tc>
        <w:tc>
          <w:tcPr>
            <w:tcW w:w="5484" w:type="dxa"/>
            <w:vAlign w:val="center"/>
          </w:tcPr>
          <w:p w14:paraId="66503E00" w14:textId="77777777" w:rsidR="000125E7" w:rsidRDefault="0058075E">
            <w:pPr>
              <w:snapToGrid w:val="0"/>
              <w:rPr>
                <w:rFonts w:eastAsia="华文仿宋"/>
                <w:szCs w:val="21"/>
              </w:rPr>
            </w:pPr>
            <w:r>
              <w:rPr>
                <w:rFonts w:eastAsia="华文仿宋" w:hint="eastAsia"/>
                <w:szCs w:val="21"/>
              </w:rPr>
              <w:t>使用损坏或不符合规定的搬运、吊装工具（包括吊索具）实施搬运、吊装作业。</w:t>
            </w:r>
          </w:p>
        </w:tc>
        <w:tc>
          <w:tcPr>
            <w:tcW w:w="1874" w:type="dxa"/>
            <w:vAlign w:val="center"/>
          </w:tcPr>
          <w:p w14:paraId="2F677904"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1000-10000</w:t>
            </w:r>
          </w:p>
        </w:tc>
      </w:tr>
      <w:tr w:rsidR="000125E7" w14:paraId="6BCB63AF" w14:textId="77777777">
        <w:trPr>
          <w:cantSplit/>
          <w:trHeight w:hRule="exact" w:val="397"/>
          <w:jc w:val="center"/>
        </w:trPr>
        <w:tc>
          <w:tcPr>
            <w:tcW w:w="812" w:type="dxa"/>
            <w:vAlign w:val="center"/>
          </w:tcPr>
          <w:p w14:paraId="509482F2" w14:textId="77777777" w:rsidR="000125E7" w:rsidRDefault="000125E7">
            <w:pPr>
              <w:numPr>
                <w:ilvl w:val="1"/>
                <w:numId w:val="16"/>
              </w:numPr>
              <w:ind w:left="0" w:firstLine="0"/>
              <w:jc w:val="center"/>
              <w:rPr>
                <w:rFonts w:eastAsia="华文仿宋"/>
                <w:szCs w:val="21"/>
              </w:rPr>
            </w:pPr>
          </w:p>
        </w:tc>
        <w:tc>
          <w:tcPr>
            <w:tcW w:w="5484" w:type="dxa"/>
            <w:vAlign w:val="center"/>
          </w:tcPr>
          <w:p w14:paraId="6C7056ED" w14:textId="77777777" w:rsidR="000125E7" w:rsidRDefault="0058075E">
            <w:pPr>
              <w:snapToGrid w:val="0"/>
              <w:rPr>
                <w:rFonts w:eastAsia="华文仿宋"/>
                <w:szCs w:val="21"/>
              </w:rPr>
            </w:pPr>
            <w:r>
              <w:rPr>
                <w:rFonts w:eastAsia="华文仿宋" w:hint="eastAsia"/>
                <w:szCs w:val="21"/>
              </w:rPr>
              <w:t>利用管道、脚手架等非承重结构悬吊重物或起重。</w:t>
            </w:r>
          </w:p>
        </w:tc>
        <w:tc>
          <w:tcPr>
            <w:tcW w:w="1874" w:type="dxa"/>
            <w:vAlign w:val="center"/>
          </w:tcPr>
          <w:p w14:paraId="2CC3BA36"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1000-10000</w:t>
            </w:r>
          </w:p>
        </w:tc>
      </w:tr>
      <w:tr w:rsidR="000125E7" w14:paraId="06A9B37E" w14:textId="77777777">
        <w:trPr>
          <w:cantSplit/>
          <w:trHeight w:hRule="exact" w:val="774"/>
          <w:jc w:val="center"/>
        </w:trPr>
        <w:tc>
          <w:tcPr>
            <w:tcW w:w="812" w:type="dxa"/>
            <w:vAlign w:val="center"/>
          </w:tcPr>
          <w:p w14:paraId="74BC2802" w14:textId="77777777" w:rsidR="000125E7" w:rsidRDefault="000125E7">
            <w:pPr>
              <w:numPr>
                <w:ilvl w:val="1"/>
                <w:numId w:val="16"/>
              </w:numPr>
              <w:ind w:left="0" w:firstLine="0"/>
              <w:jc w:val="center"/>
              <w:rPr>
                <w:rFonts w:eastAsia="华文仿宋"/>
                <w:szCs w:val="21"/>
              </w:rPr>
            </w:pPr>
          </w:p>
        </w:tc>
        <w:tc>
          <w:tcPr>
            <w:tcW w:w="5484" w:type="dxa"/>
            <w:vAlign w:val="center"/>
          </w:tcPr>
          <w:p w14:paraId="7157C33E" w14:textId="77777777" w:rsidR="000125E7" w:rsidRDefault="0058075E">
            <w:pPr>
              <w:snapToGrid w:val="0"/>
              <w:rPr>
                <w:rFonts w:eastAsia="华文仿宋"/>
                <w:szCs w:val="21"/>
              </w:rPr>
            </w:pPr>
            <w:r>
              <w:rPr>
                <w:rFonts w:eastAsia="华文仿宋" w:hint="eastAsia"/>
                <w:szCs w:val="21"/>
              </w:rPr>
              <w:t>有重物暂悬在空中时，起重操作（驾驶）人员离开操作台（驾驶室）或做其他工作。</w:t>
            </w:r>
          </w:p>
        </w:tc>
        <w:tc>
          <w:tcPr>
            <w:tcW w:w="1874" w:type="dxa"/>
            <w:vAlign w:val="center"/>
          </w:tcPr>
          <w:p w14:paraId="4EEA1EBA"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1000-5000</w:t>
            </w:r>
          </w:p>
        </w:tc>
      </w:tr>
      <w:tr w:rsidR="000125E7" w14:paraId="39F42950" w14:textId="77777777">
        <w:trPr>
          <w:cantSplit/>
          <w:trHeight w:hRule="exact" w:val="397"/>
          <w:jc w:val="center"/>
        </w:trPr>
        <w:tc>
          <w:tcPr>
            <w:tcW w:w="812" w:type="dxa"/>
            <w:vAlign w:val="center"/>
          </w:tcPr>
          <w:p w14:paraId="3757AE28" w14:textId="77777777" w:rsidR="000125E7" w:rsidRDefault="000125E7">
            <w:pPr>
              <w:numPr>
                <w:ilvl w:val="1"/>
                <w:numId w:val="16"/>
              </w:numPr>
              <w:ind w:left="0" w:firstLine="0"/>
              <w:jc w:val="center"/>
              <w:rPr>
                <w:rFonts w:eastAsia="华文仿宋"/>
                <w:szCs w:val="21"/>
              </w:rPr>
            </w:pPr>
          </w:p>
        </w:tc>
        <w:tc>
          <w:tcPr>
            <w:tcW w:w="5484" w:type="dxa"/>
            <w:vAlign w:val="center"/>
          </w:tcPr>
          <w:p w14:paraId="39C11603" w14:textId="77777777" w:rsidR="000125E7" w:rsidRDefault="0058075E">
            <w:pPr>
              <w:snapToGrid w:val="0"/>
              <w:rPr>
                <w:rFonts w:eastAsia="华文仿宋"/>
                <w:szCs w:val="21"/>
              </w:rPr>
            </w:pPr>
            <w:r>
              <w:rPr>
                <w:rFonts w:eastAsia="华文仿宋" w:hint="eastAsia"/>
                <w:szCs w:val="21"/>
              </w:rPr>
              <w:t>起重作业安全措施未能够得到有效确认即开始工作。</w:t>
            </w:r>
          </w:p>
        </w:tc>
        <w:tc>
          <w:tcPr>
            <w:tcW w:w="1874" w:type="dxa"/>
            <w:vAlign w:val="center"/>
          </w:tcPr>
          <w:p w14:paraId="3F7656FE" w14:textId="77777777" w:rsidR="000125E7" w:rsidRDefault="0058075E">
            <w:pPr>
              <w:pStyle w:val="affc"/>
              <w:ind w:firstLineChars="0" w:firstLine="0"/>
              <w:jc w:val="center"/>
              <w:rPr>
                <w:rFonts w:eastAsia="华文仿宋" w:cs="宋体"/>
                <w:szCs w:val="21"/>
              </w:rPr>
            </w:pPr>
            <w:r>
              <w:rPr>
                <w:rFonts w:eastAsia="华文仿宋" w:cs="宋体" w:hint="eastAsia"/>
                <w:szCs w:val="21"/>
              </w:rPr>
              <w:t>500-1000</w:t>
            </w:r>
          </w:p>
        </w:tc>
      </w:tr>
      <w:tr w:rsidR="000125E7" w14:paraId="60FA2F47" w14:textId="77777777">
        <w:trPr>
          <w:cantSplit/>
          <w:trHeight w:hRule="exact" w:val="397"/>
          <w:jc w:val="center"/>
        </w:trPr>
        <w:tc>
          <w:tcPr>
            <w:tcW w:w="812" w:type="dxa"/>
            <w:vAlign w:val="center"/>
          </w:tcPr>
          <w:p w14:paraId="66E1B023" w14:textId="77777777" w:rsidR="000125E7" w:rsidRDefault="000125E7">
            <w:pPr>
              <w:numPr>
                <w:ilvl w:val="1"/>
                <w:numId w:val="16"/>
              </w:numPr>
              <w:ind w:left="0" w:firstLine="0"/>
              <w:jc w:val="center"/>
              <w:rPr>
                <w:rFonts w:eastAsia="华文仿宋"/>
                <w:szCs w:val="21"/>
              </w:rPr>
            </w:pPr>
          </w:p>
        </w:tc>
        <w:tc>
          <w:tcPr>
            <w:tcW w:w="5484" w:type="dxa"/>
            <w:vAlign w:val="center"/>
          </w:tcPr>
          <w:p w14:paraId="7B2F12E4" w14:textId="77777777" w:rsidR="000125E7" w:rsidRDefault="0058075E">
            <w:pPr>
              <w:snapToGrid w:val="0"/>
              <w:rPr>
                <w:rFonts w:eastAsia="华文仿宋"/>
                <w:szCs w:val="21"/>
              </w:rPr>
            </w:pPr>
            <w:r>
              <w:rPr>
                <w:rFonts w:eastAsia="华文仿宋" w:hint="eastAsia"/>
                <w:szCs w:val="21"/>
              </w:rPr>
              <w:t>违规使用座板式吊具、吊篮。</w:t>
            </w:r>
          </w:p>
        </w:tc>
        <w:tc>
          <w:tcPr>
            <w:tcW w:w="1874" w:type="dxa"/>
            <w:vAlign w:val="center"/>
          </w:tcPr>
          <w:p w14:paraId="57F4AF69"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1000-10000</w:t>
            </w:r>
          </w:p>
        </w:tc>
      </w:tr>
      <w:tr w:rsidR="000125E7" w14:paraId="5D56B34C" w14:textId="77777777">
        <w:trPr>
          <w:cantSplit/>
          <w:trHeight w:hRule="exact" w:val="397"/>
          <w:jc w:val="center"/>
        </w:trPr>
        <w:tc>
          <w:tcPr>
            <w:tcW w:w="812" w:type="dxa"/>
            <w:vAlign w:val="center"/>
          </w:tcPr>
          <w:p w14:paraId="78F4925A" w14:textId="77777777" w:rsidR="000125E7" w:rsidRDefault="000125E7">
            <w:pPr>
              <w:numPr>
                <w:ilvl w:val="1"/>
                <w:numId w:val="16"/>
              </w:numPr>
              <w:ind w:left="0" w:firstLine="0"/>
              <w:jc w:val="center"/>
              <w:rPr>
                <w:rFonts w:eastAsia="华文仿宋"/>
                <w:szCs w:val="21"/>
              </w:rPr>
            </w:pPr>
          </w:p>
        </w:tc>
        <w:tc>
          <w:tcPr>
            <w:tcW w:w="5484" w:type="dxa"/>
            <w:vAlign w:val="center"/>
          </w:tcPr>
          <w:p w14:paraId="599F858C" w14:textId="77777777" w:rsidR="000125E7" w:rsidRDefault="0058075E">
            <w:pPr>
              <w:snapToGrid w:val="0"/>
              <w:rPr>
                <w:rFonts w:eastAsia="华文仿宋"/>
                <w:szCs w:val="21"/>
              </w:rPr>
            </w:pPr>
            <w:r>
              <w:rPr>
                <w:rFonts w:eastAsia="华文仿宋" w:hint="eastAsia"/>
                <w:szCs w:val="21"/>
              </w:rPr>
              <w:t>在带电设备附近进行起吊作业，安全距离不够，无监护。</w:t>
            </w:r>
          </w:p>
        </w:tc>
        <w:tc>
          <w:tcPr>
            <w:tcW w:w="1874" w:type="dxa"/>
            <w:vAlign w:val="center"/>
          </w:tcPr>
          <w:p w14:paraId="57D339A1"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1000-5000</w:t>
            </w:r>
          </w:p>
        </w:tc>
      </w:tr>
      <w:tr w:rsidR="000125E7" w14:paraId="0870D4D6" w14:textId="77777777">
        <w:trPr>
          <w:cantSplit/>
          <w:trHeight w:hRule="exact" w:val="397"/>
          <w:jc w:val="center"/>
        </w:trPr>
        <w:tc>
          <w:tcPr>
            <w:tcW w:w="812" w:type="dxa"/>
            <w:vAlign w:val="center"/>
          </w:tcPr>
          <w:p w14:paraId="62295455" w14:textId="77777777" w:rsidR="000125E7" w:rsidRDefault="000125E7">
            <w:pPr>
              <w:numPr>
                <w:ilvl w:val="1"/>
                <w:numId w:val="16"/>
              </w:numPr>
              <w:ind w:left="0" w:firstLine="0"/>
              <w:jc w:val="center"/>
              <w:rPr>
                <w:rFonts w:eastAsia="华文仿宋"/>
                <w:szCs w:val="21"/>
              </w:rPr>
            </w:pPr>
          </w:p>
        </w:tc>
        <w:tc>
          <w:tcPr>
            <w:tcW w:w="5484" w:type="dxa"/>
            <w:vAlign w:val="center"/>
          </w:tcPr>
          <w:p w14:paraId="66952608" w14:textId="77777777" w:rsidR="000125E7" w:rsidRDefault="0058075E">
            <w:pPr>
              <w:snapToGrid w:val="0"/>
              <w:rPr>
                <w:rFonts w:eastAsia="华文仿宋"/>
                <w:szCs w:val="21"/>
              </w:rPr>
            </w:pPr>
            <w:r>
              <w:rPr>
                <w:rFonts w:eastAsia="华文仿宋" w:hint="eastAsia"/>
                <w:szCs w:val="21"/>
              </w:rPr>
              <w:t>起重吊装作业违反“十不吊”规定。</w:t>
            </w:r>
          </w:p>
        </w:tc>
        <w:tc>
          <w:tcPr>
            <w:tcW w:w="1874" w:type="dxa"/>
            <w:vAlign w:val="center"/>
          </w:tcPr>
          <w:p w14:paraId="02E0E2FE"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1000-10000</w:t>
            </w:r>
          </w:p>
        </w:tc>
      </w:tr>
      <w:tr w:rsidR="000125E7" w14:paraId="6DD86494" w14:textId="77777777">
        <w:trPr>
          <w:cantSplit/>
          <w:trHeight w:hRule="exact" w:val="397"/>
          <w:jc w:val="center"/>
        </w:trPr>
        <w:tc>
          <w:tcPr>
            <w:tcW w:w="812" w:type="dxa"/>
            <w:vAlign w:val="center"/>
          </w:tcPr>
          <w:p w14:paraId="6BA1CFD0" w14:textId="77777777" w:rsidR="000125E7" w:rsidRDefault="000125E7">
            <w:pPr>
              <w:numPr>
                <w:ilvl w:val="0"/>
                <w:numId w:val="16"/>
              </w:numPr>
              <w:ind w:left="0" w:firstLine="0"/>
              <w:jc w:val="center"/>
              <w:rPr>
                <w:rFonts w:eastAsia="华文仿宋"/>
                <w:b/>
                <w:szCs w:val="21"/>
              </w:rPr>
            </w:pPr>
          </w:p>
        </w:tc>
        <w:tc>
          <w:tcPr>
            <w:tcW w:w="7358" w:type="dxa"/>
            <w:gridSpan w:val="2"/>
            <w:vAlign w:val="center"/>
          </w:tcPr>
          <w:p w14:paraId="39AE46A1" w14:textId="77777777" w:rsidR="000125E7" w:rsidRDefault="0058075E">
            <w:pPr>
              <w:jc w:val="left"/>
              <w:rPr>
                <w:rFonts w:eastAsia="华文仿宋"/>
                <w:b/>
                <w:szCs w:val="21"/>
              </w:rPr>
            </w:pPr>
            <w:r>
              <w:rPr>
                <w:rFonts w:eastAsia="华文仿宋" w:hint="eastAsia"/>
                <w:b/>
                <w:szCs w:val="21"/>
              </w:rPr>
              <w:t>电气作业类</w:t>
            </w:r>
          </w:p>
        </w:tc>
      </w:tr>
      <w:tr w:rsidR="000125E7" w14:paraId="291136D4" w14:textId="77777777">
        <w:trPr>
          <w:cantSplit/>
          <w:trHeight w:hRule="exact" w:val="1160"/>
          <w:jc w:val="center"/>
        </w:trPr>
        <w:tc>
          <w:tcPr>
            <w:tcW w:w="812" w:type="dxa"/>
            <w:vAlign w:val="center"/>
          </w:tcPr>
          <w:p w14:paraId="219776A8" w14:textId="77777777" w:rsidR="000125E7" w:rsidRDefault="000125E7">
            <w:pPr>
              <w:numPr>
                <w:ilvl w:val="1"/>
                <w:numId w:val="16"/>
              </w:numPr>
              <w:ind w:left="0" w:firstLine="0"/>
              <w:jc w:val="center"/>
              <w:rPr>
                <w:rFonts w:eastAsia="华文仿宋"/>
                <w:szCs w:val="21"/>
              </w:rPr>
            </w:pPr>
          </w:p>
        </w:tc>
        <w:tc>
          <w:tcPr>
            <w:tcW w:w="5484" w:type="dxa"/>
            <w:vAlign w:val="center"/>
          </w:tcPr>
          <w:p w14:paraId="4AAFCC4B" w14:textId="77777777" w:rsidR="000125E7" w:rsidRDefault="0058075E">
            <w:pPr>
              <w:snapToGrid w:val="0"/>
              <w:rPr>
                <w:rFonts w:eastAsia="华文仿宋"/>
                <w:szCs w:val="21"/>
              </w:rPr>
            </w:pPr>
            <w:r>
              <w:rPr>
                <w:rFonts w:eastAsia="华文仿宋" w:hint="eastAsia"/>
                <w:szCs w:val="21"/>
              </w:rPr>
              <w:t>电气操作前未核对设备名称、编号、位置，电气作业未验电即开展工作，验电时未按规定戴绝缘手套或使用绝缘等级不相符的验电器。</w:t>
            </w:r>
          </w:p>
        </w:tc>
        <w:tc>
          <w:tcPr>
            <w:tcW w:w="1874" w:type="dxa"/>
            <w:vAlign w:val="center"/>
          </w:tcPr>
          <w:p w14:paraId="553D3B1A"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1000-5000</w:t>
            </w:r>
          </w:p>
        </w:tc>
      </w:tr>
      <w:tr w:rsidR="000125E7" w14:paraId="4A3A5F5C" w14:textId="77777777">
        <w:trPr>
          <w:cantSplit/>
          <w:trHeight w:hRule="exact" w:val="1454"/>
          <w:jc w:val="center"/>
        </w:trPr>
        <w:tc>
          <w:tcPr>
            <w:tcW w:w="812" w:type="dxa"/>
            <w:vAlign w:val="center"/>
          </w:tcPr>
          <w:p w14:paraId="14712974" w14:textId="77777777" w:rsidR="000125E7" w:rsidRDefault="000125E7">
            <w:pPr>
              <w:numPr>
                <w:ilvl w:val="1"/>
                <w:numId w:val="16"/>
              </w:numPr>
              <w:ind w:left="0" w:firstLine="0"/>
              <w:jc w:val="center"/>
              <w:rPr>
                <w:rFonts w:eastAsia="华文仿宋"/>
                <w:szCs w:val="21"/>
              </w:rPr>
            </w:pPr>
          </w:p>
        </w:tc>
        <w:tc>
          <w:tcPr>
            <w:tcW w:w="5484" w:type="dxa"/>
            <w:vAlign w:val="center"/>
          </w:tcPr>
          <w:p w14:paraId="544FF0BA" w14:textId="77777777" w:rsidR="000125E7" w:rsidRDefault="0058075E">
            <w:pPr>
              <w:snapToGrid w:val="0"/>
              <w:rPr>
                <w:rFonts w:eastAsia="华文仿宋"/>
                <w:szCs w:val="21"/>
              </w:rPr>
            </w:pPr>
            <w:r>
              <w:rPr>
                <w:rFonts w:eastAsia="华文仿宋" w:hint="eastAsia"/>
                <w:szCs w:val="21"/>
              </w:rPr>
              <w:t>临时电源无漏电保护装置，不符合“一机一闸一漏保”的安全要求；将无插头的电源线直接插入插座孔中或绕在闸刀上使用；使用的电源开关外壳和电线绝缘有破损；线路停电检修时未在工作地段两端装设完接地就开工。</w:t>
            </w:r>
          </w:p>
        </w:tc>
        <w:tc>
          <w:tcPr>
            <w:tcW w:w="1874" w:type="dxa"/>
            <w:vAlign w:val="center"/>
          </w:tcPr>
          <w:p w14:paraId="19D2E225"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1000-5000</w:t>
            </w:r>
          </w:p>
        </w:tc>
      </w:tr>
      <w:tr w:rsidR="000125E7" w14:paraId="08A5CD4A" w14:textId="77777777">
        <w:trPr>
          <w:cantSplit/>
          <w:trHeight w:hRule="exact" w:val="851"/>
          <w:jc w:val="center"/>
        </w:trPr>
        <w:tc>
          <w:tcPr>
            <w:tcW w:w="812" w:type="dxa"/>
            <w:vAlign w:val="center"/>
          </w:tcPr>
          <w:p w14:paraId="3C6935EC" w14:textId="77777777" w:rsidR="000125E7" w:rsidRDefault="000125E7">
            <w:pPr>
              <w:numPr>
                <w:ilvl w:val="1"/>
                <w:numId w:val="16"/>
              </w:numPr>
              <w:ind w:left="0" w:firstLine="0"/>
              <w:jc w:val="center"/>
              <w:rPr>
                <w:rFonts w:eastAsia="华文仿宋"/>
                <w:szCs w:val="21"/>
              </w:rPr>
            </w:pPr>
          </w:p>
        </w:tc>
        <w:tc>
          <w:tcPr>
            <w:tcW w:w="5484" w:type="dxa"/>
            <w:vAlign w:val="center"/>
          </w:tcPr>
          <w:p w14:paraId="2B466EFC" w14:textId="77777777" w:rsidR="000125E7" w:rsidRDefault="0058075E">
            <w:pPr>
              <w:snapToGrid w:val="0"/>
              <w:rPr>
                <w:rFonts w:eastAsia="华文仿宋"/>
                <w:szCs w:val="21"/>
              </w:rPr>
            </w:pPr>
            <w:r>
              <w:rPr>
                <w:rFonts w:eastAsia="华文仿宋" w:hint="eastAsia"/>
                <w:szCs w:val="21"/>
              </w:rPr>
              <w:t>临时电源线穿越通道、门洞未设置保护措施，敷设不规范，影响人员正常通行；</w:t>
            </w:r>
          </w:p>
        </w:tc>
        <w:tc>
          <w:tcPr>
            <w:tcW w:w="1874" w:type="dxa"/>
            <w:vAlign w:val="center"/>
          </w:tcPr>
          <w:p w14:paraId="481C81A1"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1000-2000</w:t>
            </w:r>
          </w:p>
        </w:tc>
      </w:tr>
      <w:tr w:rsidR="000125E7" w14:paraId="65AB2AD4" w14:textId="77777777">
        <w:trPr>
          <w:cantSplit/>
          <w:trHeight w:hRule="exact" w:val="1133"/>
          <w:jc w:val="center"/>
        </w:trPr>
        <w:tc>
          <w:tcPr>
            <w:tcW w:w="812" w:type="dxa"/>
            <w:vAlign w:val="center"/>
          </w:tcPr>
          <w:p w14:paraId="5BC15484" w14:textId="77777777" w:rsidR="000125E7" w:rsidRDefault="000125E7">
            <w:pPr>
              <w:numPr>
                <w:ilvl w:val="1"/>
                <w:numId w:val="16"/>
              </w:numPr>
              <w:ind w:left="0" w:firstLine="0"/>
              <w:jc w:val="center"/>
              <w:rPr>
                <w:rFonts w:eastAsia="华文仿宋"/>
                <w:szCs w:val="21"/>
              </w:rPr>
            </w:pPr>
          </w:p>
        </w:tc>
        <w:tc>
          <w:tcPr>
            <w:tcW w:w="5484" w:type="dxa"/>
            <w:vAlign w:val="center"/>
          </w:tcPr>
          <w:p w14:paraId="22D4347B" w14:textId="77777777" w:rsidR="000125E7" w:rsidRDefault="0058075E">
            <w:pPr>
              <w:snapToGrid w:val="0"/>
              <w:rPr>
                <w:rFonts w:eastAsia="华文仿宋"/>
                <w:szCs w:val="21"/>
              </w:rPr>
            </w:pPr>
            <w:r>
              <w:rPr>
                <w:rFonts w:eastAsia="华文仿宋" w:hint="eastAsia"/>
                <w:szCs w:val="21"/>
              </w:rPr>
              <w:t>电气操作时，未按规定使用绝缘工具；在高压电气设备上工作，未做到至少两个人一起工作；用湿布擦拭带电的低压电器（包括电灯）或湿手去触摸电灯开关以及其他电气设备。</w:t>
            </w:r>
          </w:p>
        </w:tc>
        <w:tc>
          <w:tcPr>
            <w:tcW w:w="1874" w:type="dxa"/>
            <w:vAlign w:val="center"/>
          </w:tcPr>
          <w:p w14:paraId="41EE1512"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1000-5000</w:t>
            </w:r>
          </w:p>
        </w:tc>
      </w:tr>
      <w:tr w:rsidR="000125E7" w14:paraId="139CA738" w14:textId="77777777">
        <w:trPr>
          <w:cantSplit/>
          <w:trHeight w:hRule="exact" w:val="851"/>
          <w:jc w:val="center"/>
        </w:trPr>
        <w:tc>
          <w:tcPr>
            <w:tcW w:w="812" w:type="dxa"/>
            <w:vAlign w:val="center"/>
          </w:tcPr>
          <w:p w14:paraId="7296F84E" w14:textId="77777777" w:rsidR="000125E7" w:rsidRDefault="000125E7">
            <w:pPr>
              <w:numPr>
                <w:ilvl w:val="1"/>
                <w:numId w:val="16"/>
              </w:numPr>
              <w:ind w:left="0" w:firstLine="0"/>
              <w:jc w:val="center"/>
              <w:rPr>
                <w:rFonts w:eastAsia="华文仿宋"/>
                <w:szCs w:val="21"/>
              </w:rPr>
            </w:pPr>
          </w:p>
        </w:tc>
        <w:tc>
          <w:tcPr>
            <w:tcW w:w="5484" w:type="dxa"/>
            <w:vAlign w:val="center"/>
          </w:tcPr>
          <w:p w14:paraId="24C0BAC1" w14:textId="77777777" w:rsidR="000125E7" w:rsidRDefault="0058075E">
            <w:pPr>
              <w:snapToGrid w:val="0"/>
              <w:rPr>
                <w:rFonts w:eastAsia="华文仿宋"/>
                <w:szCs w:val="21"/>
              </w:rPr>
            </w:pPr>
            <w:r>
              <w:rPr>
                <w:rFonts w:eastAsia="华文仿宋" w:hint="eastAsia"/>
                <w:szCs w:val="21"/>
              </w:rPr>
              <w:t>电气安全用工器具未按规定定期试验，使用不合格的电气安全工器具；电动工器具暂停使用时未断电并随意放置。</w:t>
            </w:r>
          </w:p>
        </w:tc>
        <w:tc>
          <w:tcPr>
            <w:tcW w:w="1874" w:type="dxa"/>
            <w:vAlign w:val="center"/>
          </w:tcPr>
          <w:p w14:paraId="10C93FAE"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1000-5000</w:t>
            </w:r>
          </w:p>
        </w:tc>
      </w:tr>
      <w:tr w:rsidR="000125E7" w14:paraId="5EC4E435" w14:textId="77777777">
        <w:trPr>
          <w:cantSplit/>
          <w:trHeight w:hRule="exact" w:val="1416"/>
          <w:jc w:val="center"/>
        </w:trPr>
        <w:tc>
          <w:tcPr>
            <w:tcW w:w="812" w:type="dxa"/>
            <w:vAlign w:val="center"/>
          </w:tcPr>
          <w:p w14:paraId="7BC7BAE0" w14:textId="77777777" w:rsidR="000125E7" w:rsidRDefault="000125E7">
            <w:pPr>
              <w:numPr>
                <w:ilvl w:val="1"/>
                <w:numId w:val="16"/>
              </w:numPr>
              <w:ind w:left="0" w:firstLine="0"/>
              <w:jc w:val="center"/>
              <w:rPr>
                <w:rFonts w:eastAsia="华文仿宋"/>
                <w:szCs w:val="21"/>
              </w:rPr>
            </w:pPr>
          </w:p>
        </w:tc>
        <w:tc>
          <w:tcPr>
            <w:tcW w:w="5484" w:type="dxa"/>
            <w:vAlign w:val="center"/>
          </w:tcPr>
          <w:p w14:paraId="385911AC" w14:textId="77777777" w:rsidR="000125E7" w:rsidRDefault="0058075E">
            <w:pPr>
              <w:snapToGrid w:val="0"/>
              <w:rPr>
                <w:rFonts w:eastAsia="华文仿宋"/>
                <w:szCs w:val="21"/>
              </w:rPr>
            </w:pPr>
            <w:r>
              <w:rPr>
                <w:rFonts w:eastAsia="华文仿宋" w:hint="eastAsia"/>
                <w:szCs w:val="21"/>
              </w:rPr>
              <w:t>电气设备拆除后，仍留有带电部分未做安全措施；设备检修需要断开电源，未在已拉开的开关、刀闸和检修设备控制开关的操作把手上悬挂警告牌；拆下接线盒盖、取下闸刀罩不及时恢复。</w:t>
            </w:r>
          </w:p>
        </w:tc>
        <w:tc>
          <w:tcPr>
            <w:tcW w:w="1874" w:type="dxa"/>
            <w:vAlign w:val="center"/>
          </w:tcPr>
          <w:p w14:paraId="4C07B559" w14:textId="77777777" w:rsidR="000125E7" w:rsidRDefault="0058075E">
            <w:pPr>
              <w:pStyle w:val="affc"/>
              <w:ind w:firstLineChars="0" w:firstLine="0"/>
              <w:jc w:val="center"/>
              <w:rPr>
                <w:rFonts w:eastAsia="华文仿宋" w:cs="宋体"/>
                <w:szCs w:val="21"/>
              </w:rPr>
            </w:pPr>
            <w:r>
              <w:rPr>
                <w:rFonts w:eastAsia="华文仿宋" w:cs="宋体" w:hint="eastAsia"/>
                <w:szCs w:val="21"/>
              </w:rPr>
              <w:t>1000-5000</w:t>
            </w:r>
          </w:p>
        </w:tc>
      </w:tr>
      <w:tr w:rsidR="000125E7" w14:paraId="1CF45CC9" w14:textId="77777777">
        <w:trPr>
          <w:cantSplit/>
          <w:trHeight w:hRule="exact" w:val="1139"/>
          <w:jc w:val="center"/>
        </w:trPr>
        <w:tc>
          <w:tcPr>
            <w:tcW w:w="812" w:type="dxa"/>
            <w:vAlign w:val="center"/>
          </w:tcPr>
          <w:p w14:paraId="4273AD08" w14:textId="77777777" w:rsidR="000125E7" w:rsidRDefault="000125E7">
            <w:pPr>
              <w:numPr>
                <w:ilvl w:val="1"/>
                <w:numId w:val="16"/>
              </w:numPr>
              <w:ind w:left="0" w:firstLine="0"/>
              <w:jc w:val="center"/>
              <w:rPr>
                <w:rFonts w:eastAsia="华文仿宋"/>
                <w:szCs w:val="21"/>
              </w:rPr>
            </w:pPr>
          </w:p>
        </w:tc>
        <w:tc>
          <w:tcPr>
            <w:tcW w:w="5484" w:type="dxa"/>
            <w:vAlign w:val="center"/>
          </w:tcPr>
          <w:p w14:paraId="6AC1D555" w14:textId="77777777" w:rsidR="000125E7" w:rsidRDefault="0058075E">
            <w:pPr>
              <w:snapToGrid w:val="0"/>
              <w:rPr>
                <w:rFonts w:eastAsia="华文仿宋"/>
                <w:szCs w:val="21"/>
              </w:rPr>
            </w:pPr>
            <w:r>
              <w:rPr>
                <w:rFonts w:eastAsia="华文仿宋" w:hint="eastAsia"/>
                <w:szCs w:val="21"/>
              </w:rPr>
              <w:t>电焊机的电缆和气焊机的气管线任意浸泡在水中；电焊线接头连接不牢固或没有包可靠的绝缘；电焊工离开工作场所时，未把电源切断。</w:t>
            </w:r>
          </w:p>
        </w:tc>
        <w:tc>
          <w:tcPr>
            <w:tcW w:w="1874" w:type="dxa"/>
            <w:vAlign w:val="center"/>
          </w:tcPr>
          <w:p w14:paraId="29221E62" w14:textId="77777777" w:rsidR="000125E7" w:rsidRDefault="0058075E">
            <w:pPr>
              <w:tabs>
                <w:tab w:val="left" w:pos="1180"/>
                <w:tab w:val="right" w:leader="dot" w:pos="9165"/>
              </w:tabs>
              <w:snapToGrid w:val="0"/>
              <w:jc w:val="center"/>
              <w:rPr>
                <w:rFonts w:eastAsia="华文仿宋"/>
                <w:szCs w:val="21"/>
                <w:u w:val="single"/>
              </w:rPr>
            </w:pPr>
            <w:r>
              <w:rPr>
                <w:rFonts w:eastAsia="华文仿宋" w:hint="eastAsia"/>
                <w:szCs w:val="21"/>
              </w:rPr>
              <w:t>1000-5000</w:t>
            </w:r>
          </w:p>
        </w:tc>
      </w:tr>
      <w:tr w:rsidR="000125E7" w14:paraId="68E84612" w14:textId="77777777">
        <w:trPr>
          <w:cantSplit/>
          <w:trHeight w:hRule="exact" w:val="817"/>
          <w:jc w:val="center"/>
        </w:trPr>
        <w:tc>
          <w:tcPr>
            <w:tcW w:w="812" w:type="dxa"/>
            <w:vAlign w:val="center"/>
          </w:tcPr>
          <w:p w14:paraId="659853EC" w14:textId="77777777" w:rsidR="000125E7" w:rsidRDefault="000125E7">
            <w:pPr>
              <w:numPr>
                <w:ilvl w:val="1"/>
                <w:numId w:val="16"/>
              </w:numPr>
              <w:ind w:left="0" w:firstLine="0"/>
              <w:jc w:val="center"/>
              <w:rPr>
                <w:rFonts w:eastAsia="华文仿宋"/>
                <w:szCs w:val="21"/>
              </w:rPr>
            </w:pPr>
          </w:p>
        </w:tc>
        <w:tc>
          <w:tcPr>
            <w:tcW w:w="5484" w:type="dxa"/>
            <w:vAlign w:val="center"/>
          </w:tcPr>
          <w:p w14:paraId="1FD87AD3" w14:textId="77777777" w:rsidR="000125E7" w:rsidRDefault="0058075E">
            <w:pPr>
              <w:snapToGrid w:val="0"/>
              <w:rPr>
                <w:rFonts w:eastAsia="华文仿宋"/>
                <w:szCs w:val="21"/>
              </w:rPr>
            </w:pPr>
            <w:r>
              <w:rPr>
                <w:rFonts w:eastAsia="华文仿宋" w:hint="eastAsia"/>
                <w:szCs w:val="21"/>
              </w:rPr>
              <w:t>用电设施存在重大安全隐患，或对人身与设备存在潜在危险的。</w:t>
            </w:r>
          </w:p>
        </w:tc>
        <w:tc>
          <w:tcPr>
            <w:tcW w:w="1874" w:type="dxa"/>
            <w:vAlign w:val="center"/>
          </w:tcPr>
          <w:p w14:paraId="4EECAE51" w14:textId="77777777" w:rsidR="000125E7" w:rsidRDefault="0058075E">
            <w:pPr>
              <w:tabs>
                <w:tab w:val="left" w:pos="1180"/>
                <w:tab w:val="right" w:leader="dot" w:pos="9165"/>
              </w:tabs>
              <w:snapToGrid w:val="0"/>
              <w:jc w:val="center"/>
              <w:rPr>
                <w:rFonts w:eastAsia="华文仿宋"/>
                <w:szCs w:val="21"/>
              </w:rPr>
            </w:pPr>
            <w:r>
              <w:rPr>
                <w:rFonts w:eastAsia="华文仿宋" w:hint="eastAsia"/>
                <w:szCs w:val="21"/>
              </w:rPr>
              <w:t>1000-10000</w:t>
            </w:r>
          </w:p>
        </w:tc>
      </w:tr>
    </w:tbl>
    <w:p w14:paraId="31D508EA" w14:textId="77777777" w:rsidR="000125E7" w:rsidRDefault="000125E7">
      <w:pPr>
        <w:spacing w:line="360" w:lineRule="auto"/>
      </w:pPr>
    </w:p>
    <w:p w14:paraId="54C3D3D2" w14:textId="77777777" w:rsidR="000125E7" w:rsidRDefault="000125E7">
      <w:pPr>
        <w:keepNext/>
        <w:keepLines/>
        <w:spacing w:beforeLines="50" w:before="156" w:afterLines="50" w:after="156" w:line="360" w:lineRule="auto"/>
        <w:jc w:val="left"/>
        <w:rPr>
          <w:rFonts w:ascii="仿宋_GB2312" w:eastAsia="仿宋_GB2312" w:hAnsi="宋体"/>
          <w:sz w:val="24"/>
          <w:szCs w:val="22"/>
          <w:highlight w:val="yellow"/>
        </w:rPr>
      </w:pPr>
    </w:p>
    <w:p w14:paraId="77A1FED2" w14:textId="77777777" w:rsidR="000125E7" w:rsidRDefault="000125E7">
      <w:pPr>
        <w:keepNext/>
        <w:keepLines/>
        <w:spacing w:beforeLines="50" w:before="156" w:afterLines="50" w:after="156" w:line="360" w:lineRule="auto"/>
        <w:jc w:val="left"/>
        <w:rPr>
          <w:rFonts w:ascii="仿宋_GB2312" w:eastAsia="仿宋_GB2312" w:hAnsi="宋体"/>
          <w:sz w:val="24"/>
          <w:szCs w:val="22"/>
          <w:highlight w:val="yellow"/>
        </w:rPr>
      </w:pPr>
    </w:p>
    <w:p w14:paraId="1CB9AED5" w14:textId="77777777" w:rsidR="000125E7" w:rsidRDefault="000125E7">
      <w:pPr>
        <w:rPr>
          <w:rFonts w:ascii="仿宋_GB2312" w:eastAsia="仿宋_GB2312" w:hAnsi="宋体"/>
          <w:szCs w:val="21"/>
          <w:highlight w:val="yellow"/>
        </w:rPr>
      </w:pPr>
    </w:p>
    <w:p w14:paraId="1A74F4A0" w14:textId="77777777" w:rsidR="000125E7" w:rsidRDefault="000125E7">
      <w:pPr>
        <w:spacing w:line="360" w:lineRule="auto"/>
        <w:rPr>
          <w:rFonts w:ascii="宋体" w:hAnsi="宋体"/>
          <w:szCs w:val="21"/>
        </w:rPr>
      </w:pPr>
    </w:p>
    <w:p w14:paraId="13D97066" w14:textId="77777777" w:rsidR="000125E7" w:rsidRDefault="0058075E">
      <w:pPr>
        <w:widowControl/>
        <w:jc w:val="left"/>
        <w:rPr>
          <w:rFonts w:ascii="宋体" w:hAnsi="宋体"/>
          <w:szCs w:val="21"/>
        </w:rPr>
      </w:pPr>
      <w:r>
        <w:rPr>
          <w:rFonts w:ascii="宋体" w:hAnsi="宋体"/>
          <w:szCs w:val="21"/>
        </w:rPr>
        <w:br w:type="page"/>
      </w:r>
    </w:p>
    <w:p w14:paraId="17B9BD78" w14:textId="4EE69CE8" w:rsidR="000125E7" w:rsidRDefault="0058075E">
      <w:pPr>
        <w:keepNext/>
        <w:spacing w:line="480" w:lineRule="auto"/>
        <w:jc w:val="left"/>
        <w:rPr>
          <w:rFonts w:ascii="仿宋_GB2312" w:eastAsia="仿宋_GB2312" w:hAnsi="宋体"/>
          <w:b/>
          <w:sz w:val="24"/>
          <w:szCs w:val="24"/>
        </w:rPr>
      </w:pPr>
      <w:r>
        <w:rPr>
          <w:rFonts w:ascii="仿宋_GB2312" w:eastAsia="仿宋_GB2312" w:hAnsi="宋体"/>
          <w:b/>
          <w:sz w:val="24"/>
          <w:szCs w:val="24"/>
        </w:rPr>
        <w:lastRenderedPageBreak/>
        <w:t>附件4</w:t>
      </w:r>
      <w:r>
        <w:rPr>
          <w:rFonts w:ascii="仿宋_GB2312" w:eastAsia="仿宋_GB2312" w:hAnsi="宋体" w:hint="eastAsia"/>
          <w:b/>
          <w:sz w:val="24"/>
          <w:szCs w:val="24"/>
        </w:rPr>
        <w:t>、</w:t>
      </w:r>
      <w:r w:rsidR="00755D9E">
        <w:rPr>
          <w:rFonts w:ascii="仿宋_GB2312" w:eastAsia="仿宋_GB2312" w:hAnsi="宋体" w:hint="eastAsia"/>
          <w:sz w:val="24"/>
          <w:szCs w:val="24"/>
        </w:rPr>
        <w:t>《安全风险分级管控和隐患治理管理办法》风险/隐患分级清单</w:t>
      </w:r>
    </w:p>
    <w:tbl>
      <w:tblPr>
        <w:tblW w:w="8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83"/>
        <w:gridCol w:w="1352"/>
        <w:gridCol w:w="3685"/>
        <w:gridCol w:w="1045"/>
      </w:tblGrid>
      <w:tr w:rsidR="000125E7" w14:paraId="469EE6F2" w14:textId="77777777">
        <w:trPr>
          <w:trHeight w:val="919"/>
        </w:trPr>
        <w:tc>
          <w:tcPr>
            <w:tcW w:w="8416" w:type="dxa"/>
            <w:gridSpan w:val="5"/>
            <w:shd w:val="clear" w:color="auto" w:fill="auto"/>
            <w:vAlign w:val="center"/>
          </w:tcPr>
          <w:p w14:paraId="4BA651DA" w14:textId="001E5969" w:rsidR="000125E7" w:rsidRDefault="00755D9E">
            <w:pPr>
              <w:rPr>
                <w:rFonts w:ascii="仿宋_GB2312" w:eastAsia="仿宋_GB2312" w:hAnsi="宋体"/>
                <w:b/>
                <w:bCs/>
                <w:sz w:val="24"/>
              </w:rPr>
            </w:pPr>
            <w:bookmarkStart w:id="27" w:name="_Toc487726897"/>
            <w:bookmarkEnd w:id="2"/>
            <w:bookmarkEnd w:id="3"/>
            <w:bookmarkEnd w:id="4"/>
            <w:bookmarkEnd w:id="5"/>
            <w:bookmarkEnd w:id="6"/>
            <w:bookmarkEnd w:id="7"/>
            <w:bookmarkEnd w:id="8"/>
            <w:bookmarkEnd w:id="9"/>
            <w:bookmarkEnd w:id="10"/>
            <w:bookmarkEnd w:id="22"/>
            <w:bookmarkEnd w:id="23"/>
            <w:bookmarkEnd w:id="27"/>
            <w:r>
              <w:rPr>
                <w:rFonts w:ascii="仿宋_GB2312" w:eastAsia="仿宋_GB2312" w:hAnsi="宋体" w:hint="eastAsia"/>
                <w:sz w:val="24"/>
                <w:szCs w:val="24"/>
              </w:rPr>
              <w:t>风险/隐患分级清单</w:t>
            </w:r>
            <w:r w:rsidR="00B00DF3">
              <w:rPr>
                <w:rFonts w:ascii="仿宋_GB2312" w:eastAsia="仿宋_GB2312" w:hAnsi="宋体" w:hint="eastAsia"/>
                <w:sz w:val="24"/>
                <w:szCs w:val="24"/>
              </w:rPr>
              <w:t>（包括但不限于以下内容）</w:t>
            </w:r>
          </w:p>
        </w:tc>
      </w:tr>
      <w:tr w:rsidR="000125E7" w14:paraId="78ADE443" w14:textId="77777777">
        <w:trPr>
          <w:trHeight w:val="990"/>
        </w:trPr>
        <w:tc>
          <w:tcPr>
            <w:tcW w:w="851" w:type="dxa"/>
            <w:shd w:val="clear" w:color="auto" w:fill="auto"/>
            <w:vAlign w:val="center"/>
          </w:tcPr>
          <w:p w14:paraId="590EA815" w14:textId="77777777" w:rsidR="000125E7" w:rsidRDefault="0058075E">
            <w:pPr>
              <w:rPr>
                <w:rFonts w:ascii="仿宋_GB2312" w:eastAsia="仿宋_GB2312" w:hAnsi="宋体"/>
                <w:b/>
                <w:bCs/>
                <w:sz w:val="24"/>
              </w:rPr>
            </w:pPr>
            <w:r>
              <w:rPr>
                <w:rFonts w:ascii="仿宋_GB2312" w:eastAsia="仿宋_GB2312" w:hAnsi="宋体" w:hint="eastAsia"/>
                <w:b/>
                <w:bCs/>
                <w:sz w:val="24"/>
              </w:rPr>
              <w:t>序号</w:t>
            </w:r>
          </w:p>
        </w:tc>
        <w:tc>
          <w:tcPr>
            <w:tcW w:w="1483" w:type="dxa"/>
            <w:shd w:val="clear" w:color="auto" w:fill="auto"/>
            <w:vAlign w:val="center"/>
          </w:tcPr>
          <w:p w14:paraId="22530320" w14:textId="77777777" w:rsidR="000125E7" w:rsidRDefault="0058075E">
            <w:pPr>
              <w:rPr>
                <w:rFonts w:ascii="仿宋_GB2312" w:eastAsia="仿宋_GB2312" w:hAnsi="宋体"/>
                <w:b/>
                <w:bCs/>
                <w:sz w:val="24"/>
              </w:rPr>
            </w:pPr>
            <w:r>
              <w:rPr>
                <w:rFonts w:ascii="仿宋_GB2312" w:eastAsia="仿宋_GB2312" w:hAnsi="宋体" w:hint="eastAsia"/>
                <w:b/>
                <w:bCs/>
                <w:sz w:val="24"/>
              </w:rPr>
              <w:t>分类</w:t>
            </w:r>
          </w:p>
        </w:tc>
        <w:tc>
          <w:tcPr>
            <w:tcW w:w="1352" w:type="dxa"/>
            <w:shd w:val="clear" w:color="auto" w:fill="auto"/>
            <w:vAlign w:val="center"/>
          </w:tcPr>
          <w:p w14:paraId="65AB9FC4" w14:textId="77777777" w:rsidR="000125E7" w:rsidRDefault="0058075E">
            <w:pPr>
              <w:rPr>
                <w:rFonts w:ascii="仿宋_GB2312" w:eastAsia="仿宋_GB2312" w:hAnsi="宋体"/>
                <w:b/>
                <w:bCs/>
                <w:sz w:val="24"/>
              </w:rPr>
            </w:pPr>
            <w:r>
              <w:rPr>
                <w:rFonts w:ascii="仿宋_GB2312" w:eastAsia="仿宋_GB2312" w:hAnsi="宋体" w:hint="eastAsia"/>
                <w:b/>
                <w:bCs/>
                <w:sz w:val="24"/>
              </w:rPr>
              <w:t>分项</w:t>
            </w:r>
          </w:p>
        </w:tc>
        <w:tc>
          <w:tcPr>
            <w:tcW w:w="3685" w:type="dxa"/>
            <w:shd w:val="clear" w:color="auto" w:fill="auto"/>
            <w:vAlign w:val="center"/>
          </w:tcPr>
          <w:p w14:paraId="041D0470" w14:textId="77777777" w:rsidR="000125E7" w:rsidRDefault="0058075E">
            <w:pPr>
              <w:rPr>
                <w:rFonts w:ascii="仿宋_GB2312" w:eastAsia="仿宋_GB2312" w:hAnsi="宋体"/>
                <w:b/>
                <w:bCs/>
                <w:sz w:val="24"/>
              </w:rPr>
            </w:pPr>
            <w:r>
              <w:rPr>
                <w:rFonts w:ascii="仿宋_GB2312" w:eastAsia="仿宋_GB2312" w:hAnsi="宋体" w:hint="eastAsia"/>
                <w:b/>
                <w:bCs/>
                <w:sz w:val="24"/>
              </w:rPr>
              <w:t>风险隐患标准描述</w:t>
            </w:r>
          </w:p>
        </w:tc>
        <w:tc>
          <w:tcPr>
            <w:tcW w:w="1045" w:type="dxa"/>
            <w:shd w:val="clear" w:color="auto" w:fill="auto"/>
            <w:vAlign w:val="center"/>
          </w:tcPr>
          <w:p w14:paraId="683FF52E" w14:textId="77777777" w:rsidR="000125E7" w:rsidRDefault="0058075E">
            <w:pPr>
              <w:rPr>
                <w:rFonts w:ascii="仿宋_GB2312" w:eastAsia="仿宋_GB2312" w:hAnsi="宋体"/>
                <w:b/>
                <w:bCs/>
                <w:sz w:val="24"/>
              </w:rPr>
            </w:pPr>
            <w:r>
              <w:rPr>
                <w:rFonts w:ascii="仿宋_GB2312" w:eastAsia="仿宋_GB2312" w:hAnsi="宋体" w:hint="eastAsia"/>
                <w:b/>
                <w:bCs/>
                <w:sz w:val="24"/>
              </w:rPr>
              <w:t>风险隐患级别</w:t>
            </w:r>
          </w:p>
        </w:tc>
      </w:tr>
      <w:tr w:rsidR="000125E7" w14:paraId="166618B4" w14:textId="77777777">
        <w:trPr>
          <w:trHeight w:val="349"/>
        </w:trPr>
        <w:tc>
          <w:tcPr>
            <w:tcW w:w="851" w:type="dxa"/>
            <w:shd w:val="clear" w:color="auto" w:fill="auto"/>
            <w:vAlign w:val="center"/>
          </w:tcPr>
          <w:p w14:paraId="421AD686" w14:textId="77777777" w:rsidR="000125E7" w:rsidRDefault="0058075E">
            <w:pPr>
              <w:rPr>
                <w:rFonts w:ascii="仿宋_GB2312" w:eastAsia="仿宋_GB2312" w:hAnsi="宋体"/>
                <w:sz w:val="24"/>
              </w:rPr>
            </w:pPr>
            <w:r>
              <w:t>1</w:t>
            </w:r>
          </w:p>
        </w:tc>
        <w:tc>
          <w:tcPr>
            <w:tcW w:w="1483" w:type="dxa"/>
            <w:shd w:val="clear" w:color="auto" w:fill="auto"/>
            <w:vAlign w:val="center"/>
          </w:tcPr>
          <w:p w14:paraId="1AA4BA02" w14:textId="77777777" w:rsidR="000125E7" w:rsidRDefault="0058075E">
            <w:pPr>
              <w:rPr>
                <w:rFonts w:ascii="仿宋_GB2312" w:eastAsia="仿宋_GB2312" w:hAnsi="宋体"/>
                <w:sz w:val="24"/>
              </w:rPr>
            </w:pPr>
            <w:r>
              <w:rPr>
                <w:rFonts w:ascii="仿宋_GB2312" w:eastAsia="仿宋_GB2312" w:hAnsi="宋体" w:hint="eastAsia"/>
                <w:sz w:val="24"/>
              </w:rPr>
              <w:t>文明施工</w:t>
            </w:r>
          </w:p>
        </w:tc>
        <w:tc>
          <w:tcPr>
            <w:tcW w:w="1352" w:type="dxa"/>
            <w:shd w:val="clear" w:color="auto" w:fill="auto"/>
            <w:vAlign w:val="center"/>
          </w:tcPr>
          <w:p w14:paraId="3C80A4B6" w14:textId="77777777" w:rsidR="000125E7" w:rsidRDefault="0058075E">
            <w:pPr>
              <w:rPr>
                <w:rFonts w:ascii="仿宋_GB2312" w:eastAsia="仿宋_GB2312" w:hAnsi="宋体"/>
                <w:sz w:val="24"/>
              </w:rPr>
            </w:pPr>
            <w:r>
              <w:rPr>
                <w:rFonts w:ascii="仿宋_GB2312" w:eastAsia="仿宋_GB2312" w:hAnsi="宋体" w:hint="eastAsia"/>
                <w:sz w:val="24"/>
              </w:rPr>
              <w:t>现场材料</w:t>
            </w:r>
          </w:p>
        </w:tc>
        <w:tc>
          <w:tcPr>
            <w:tcW w:w="3685" w:type="dxa"/>
            <w:shd w:val="clear" w:color="auto" w:fill="auto"/>
            <w:vAlign w:val="center"/>
          </w:tcPr>
          <w:p w14:paraId="2E3BA69F" w14:textId="77777777" w:rsidR="000125E7" w:rsidRDefault="0058075E">
            <w:pPr>
              <w:rPr>
                <w:rFonts w:ascii="仿宋_GB2312" w:eastAsia="仿宋_GB2312" w:hAnsi="宋体"/>
                <w:sz w:val="24"/>
              </w:rPr>
            </w:pPr>
            <w:r>
              <w:rPr>
                <w:rFonts w:ascii="仿宋_GB2312" w:eastAsia="仿宋_GB2312" w:hAnsi="宋体" w:hint="eastAsia"/>
                <w:sz w:val="24"/>
              </w:rPr>
              <w:t>建筑材料、构件、料具不按总平面布局码放</w:t>
            </w:r>
          </w:p>
        </w:tc>
        <w:tc>
          <w:tcPr>
            <w:tcW w:w="1045" w:type="dxa"/>
            <w:shd w:val="clear" w:color="auto" w:fill="auto"/>
            <w:vAlign w:val="center"/>
          </w:tcPr>
          <w:p w14:paraId="4173E6B2" w14:textId="77777777" w:rsidR="000125E7" w:rsidRDefault="0058075E">
            <w:pPr>
              <w:rPr>
                <w:rFonts w:ascii="仿宋_GB2312" w:eastAsia="仿宋_GB2312" w:hAnsi="宋体"/>
                <w:sz w:val="24"/>
              </w:rPr>
            </w:pPr>
            <w:r>
              <w:rPr>
                <w:rFonts w:ascii="仿宋_GB2312" w:eastAsia="仿宋_GB2312" w:hAnsi="宋体" w:hint="eastAsia"/>
                <w:sz w:val="24"/>
              </w:rPr>
              <w:t>C</w:t>
            </w:r>
          </w:p>
        </w:tc>
      </w:tr>
      <w:tr w:rsidR="000125E7" w14:paraId="2C02E17F" w14:textId="77777777">
        <w:trPr>
          <w:trHeight w:val="349"/>
        </w:trPr>
        <w:tc>
          <w:tcPr>
            <w:tcW w:w="851" w:type="dxa"/>
            <w:shd w:val="clear" w:color="auto" w:fill="auto"/>
            <w:vAlign w:val="center"/>
          </w:tcPr>
          <w:p w14:paraId="65CE634A" w14:textId="77777777" w:rsidR="000125E7" w:rsidRDefault="0058075E">
            <w:pPr>
              <w:rPr>
                <w:rFonts w:ascii="仿宋_GB2312" w:eastAsia="仿宋_GB2312" w:hAnsi="宋体"/>
                <w:sz w:val="24"/>
              </w:rPr>
            </w:pPr>
            <w:r>
              <w:t>2</w:t>
            </w:r>
          </w:p>
        </w:tc>
        <w:tc>
          <w:tcPr>
            <w:tcW w:w="1483" w:type="dxa"/>
            <w:shd w:val="clear" w:color="auto" w:fill="auto"/>
            <w:vAlign w:val="center"/>
          </w:tcPr>
          <w:p w14:paraId="39C40D09" w14:textId="77777777" w:rsidR="000125E7" w:rsidRDefault="0058075E">
            <w:pPr>
              <w:rPr>
                <w:rFonts w:ascii="仿宋_GB2312" w:eastAsia="仿宋_GB2312" w:hAnsi="宋体"/>
                <w:sz w:val="24"/>
              </w:rPr>
            </w:pPr>
            <w:r>
              <w:rPr>
                <w:rFonts w:ascii="仿宋_GB2312" w:eastAsia="仿宋_GB2312" w:hAnsi="宋体" w:hint="eastAsia"/>
                <w:sz w:val="24"/>
              </w:rPr>
              <w:t>文明施工</w:t>
            </w:r>
          </w:p>
        </w:tc>
        <w:tc>
          <w:tcPr>
            <w:tcW w:w="1352" w:type="dxa"/>
            <w:shd w:val="clear" w:color="auto" w:fill="auto"/>
            <w:vAlign w:val="center"/>
          </w:tcPr>
          <w:p w14:paraId="3134F57A" w14:textId="77777777" w:rsidR="000125E7" w:rsidRDefault="0058075E">
            <w:pPr>
              <w:rPr>
                <w:rFonts w:ascii="仿宋_GB2312" w:eastAsia="仿宋_GB2312" w:hAnsi="宋体"/>
                <w:sz w:val="24"/>
              </w:rPr>
            </w:pPr>
            <w:r>
              <w:rPr>
                <w:rFonts w:ascii="仿宋_GB2312" w:eastAsia="仿宋_GB2312" w:hAnsi="宋体" w:hint="eastAsia"/>
                <w:sz w:val="24"/>
              </w:rPr>
              <w:t>现场材料</w:t>
            </w:r>
          </w:p>
        </w:tc>
        <w:tc>
          <w:tcPr>
            <w:tcW w:w="3685" w:type="dxa"/>
            <w:shd w:val="clear" w:color="auto" w:fill="auto"/>
            <w:vAlign w:val="center"/>
          </w:tcPr>
          <w:p w14:paraId="57BA0FAD" w14:textId="77777777" w:rsidR="000125E7" w:rsidRDefault="0058075E">
            <w:pPr>
              <w:rPr>
                <w:rFonts w:ascii="仿宋_GB2312" w:eastAsia="仿宋_GB2312" w:hAnsi="宋体"/>
                <w:sz w:val="24"/>
              </w:rPr>
            </w:pPr>
            <w:r>
              <w:rPr>
                <w:rFonts w:ascii="仿宋_GB2312" w:eastAsia="仿宋_GB2312" w:hAnsi="宋体" w:hint="eastAsia"/>
                <w:sz w:val="24"/>
              </w:rPr>
              <w:t>材料布局不合理、堆放不整齐、未标明名称、规格</w:t>
            </w:r>
          </w:p>
        </w:tc>
        <w:tc>
          <w:tcPr>
            <w:tcW w:w="1045" w:type="dxa"/>
            <w:shd w:val="clear" w:color="auto" w:fill="auto"/>
            <w:vAlign w:val="center"/>
          </w:tcPr>
          <w:p w14:paraId="17F84F32"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19AD15C7" w14:textId="77777777">
        <w:trPr>
          <w:trHeight w:val="349"/>
        </w:trPr>
        <w:tc>
          <w:tcPr>
            <w:tcW w:w="851" w:type="dxa"/>
            <w:shd w:val="clear" w:color="auto" w:fill="auto"/>
            <w:vAlign w:val="center"/>
          </w:tcPr>
          <w:p w14:paraId="05917EAF" w14:textId="77777777" w:rsidR="000125E7" w:rsidRDefault="0058075E">
            <w:pPr>
              <w:rPr>
                <w:rFonts w:ascii="仿宋_GB2312" w:eastAsia="仿宋_GB2312" w:hAnsi="宋体"/>
                <w:sz w:val="24"/>
              </w:rPr>
            </w:pPr>
            <w:r>
              <w:t>3</w:t>
            </w:r>
          </w:p>
        </w:tc>
        <w:tc>
          <w:tcPr>
            <w:tcW w:w="1483" w:type="dxa"/>
            <w:shd w:val="clear" w:color="auto" w:fill="auto"/>
            <w:vAlign w:val="center"/>
          </w:tcPr>
          <w:p w14:paraId="39B5C63B" w14:textId="77777777" w:rsidR="000125E7" w:rsidRDefault="0058075E">
            <w:pPr>
              <w:rPr>
                <w:rFonts w:ascii="仿宋_GB2312" w:eastAsia="仿宋_GB2312" w:hAnsi="宋体"/>
                <w:sz w:val="24"/>
              </w:rPr>
            </w:pPr>
            <w:r>
              <w:rPr>
                <w:rFonts w:ascii="仿宋_GB2312" w:eastAsia="仿宋_GB2312" w:hAnsi="宋体" w:hint="eastAsia"/>
                <w:sz w:val="24"/>
              </w:rPr>
              <w:t>文明施工</w:t>
            </w:r>
          </w:p>
        </w:tc>
        <w:tc>
          <w:tcPr>
            <w:tcW w:w="1352" w:type="dxa"/>
            <w:shd w:val="clear" w:color="auto" w:fill="auto"/>
            <w:vAlign w:val="center"/>
          </w:tcPr>
          <w:p w14:paraId="0D82AA4A" w14:textId="77777777" w:rsidR="000125E7" w:rsidRDefault="0058075E">
            <w:pPr>
              <w:rPr>
                <w:rFonts w:ascii="仿宋_GB2312" w:eastAsia="仿宋_GB2312" w:hAnsi="宋体"/>
                <w:sz w:val="24"/>
              </w:rPr>
            </w:pPr>
            <w:r>
              <w:rPr>
                <w:rFonts w:ascii="仿宋_GB2312" w:eastAsia="仿宋_GB2312" w:hAnsi="宋体" w:hint="eastAsia"/>
                <w:sz w:val="24"/>
              </w:rPr>
              <w:t>现场材料</w:t>
            </w:r>
          </w:p>
        </w:tc>
        <w:tc>
          <w:tcPr>
            <w:tcW w:w="3685" w:type="dxa"/>
            <w:shd w:val="clear" w:color="auto" w:fill="auto"/>
            <w:vAlign w:val="center"/>
          </w:tcPr>
          <w:p w14:paraId="68CB9F17" w14:textId="77777777" w:rsidR="000125E7" w:rsidRDefault="0058075E">
            <w:pPr>
              <w:rPr>
                <w:rFonts w:ascii="仿宋_GB2312" w:eastAsia="仿宋_GB2312" w:hAnsi="宋体"/>
                <w:sz w:val="24"/>
              </w:rPr>
            </w:pPr>
            <w:r>
              <w:rPr>
                <w:rFonts w:ascii="仿宋_GB2312" w:eastAsia="仿宋_GB2312" w:hAnsi="宋体" w:hint="eastAsia"/>
                <w:sz w:val="24"/>
              </w:rPr>
              <w:t>建筑物内施工垃圾的清运，未采用合理器具或随意凌空抛掷</w:t>
            </w:r>
          </w:p>
        </w:tc>
        <w:tc>
          <w:tcPr>
            <w:tcW w:w="1045" w:type="dxa"/>
            <w:shd w:val="clear" w:color="auto" w:fill="auto"/>
            <w:vAlign w:val="center"/>
          </w:tcPr>
          <w:p w14:paraId="66A316C3" w14:textId="77777777" w:rsidR="000125E7" w:rsidRDefault="0058075E">
            <w:pPr>
              <w:rPr>
                <w:rFonts w:ascii="仿宋_GB2312" w:eastAsia="仿宋_GB2312" w:hAnsi="宋体"/>
                <w:sz w:val="24"/>
              </w:rPr>
            </w:pPr>
            <w:r>
              <w:rPr>
                <w:rFonts w:ascii="仿宋_GB2312" w:eastAsia="仿宋_GB2312" w:hAnsi="宋体" w:hint="eastAsia"/>
                <w:sz w:val="24"/>
              </w:rPr>
              <w:t>C</w:t>
            </w:r>
          </w:p>
        </w:tc>
      </w:tr>
      <w:tr w:rsidR="000125E7" w14:paraId="4F3013BE" w14:textId="77777777">
        <w:trPr>
          <w:trHeight w:val="349"/>
        </w:trPr>
        <w:tc>
          <w:tcPr>
            <w:tcW w:w="851" w:type="dxa"/>
            <w:shd w:val="clear" w:color="auto" w:fill="auto"/>
            <w:vAlign w:val="center"/>
          </w:tcPr>
          <w:p w14:paraId="20292C17" w14:textId="77777777" w:rsidR="000125E7" w:rsidRDefault="0058075E">
            <w:pPr>
              <w:rPr>
                <w:rFonts w:ascii="仿宋_GB2312" w:eastAsia="仿宋_GB2312" w:hAnsi="宋体"/>
                <w:sz w:val="24"/>
              </w:rPr>
            </w:pPr>
            <w:r>
              <w:t>4</w:t>
            </w:r>
          </w:p>
        </w:tc>
        <w:tc>
          <w:tcPr>
            <w:tcW w:w="1483" w:type="dxa"/>
            <w:shd w:val="clear" w:color="auto" w:fill="auto"/>
            <w:vAlign w:val="center"/>
          </w:tcPr>
          <w:p w14:paraId="668D3C0E" w14:textId="77777777" w:rsidR="000125E7" w:rsidRDefault="0058075E">
            <w:pPr>
              <w:rPr>
                <w:rFonts w:ascii="仿宋_GB2312" w:eastAsia="仿宋_GB2312" w:hAnsi="宋体"/>
                <w:sz w:val="24"/>
              </w:rPr>
            </w:pPr>
            <w:r>
              <w:rPr>
                <w:rFonts w:ascii="仿宋_GB2312" w:eastAsia="仿宋_GB2312" w:hAnsi="宋体" w:hint="eastAsia"/>
                <w:sz w:val="24"/>
              </w:rPr>
              <w:t>文明施工</w:t>
            </w:r>
          </w:p>
        </w:tc>
        <w:tc>
          <w:tcPr>
            <w:tcW w:w="1352" w:type="dxa"/>
            <w:shd w:val="clear" w:color="auto" w:fill="auto"/>
            <w:vAlign w:val="center"/>
          </w:tcPr>
          <w:p w14:paraId="5345CCC9" w14:textId="77777777" w:rsidR="000125E7" w:rsidRDefault="0058075E">
            <w:pPr>
              <w:rPr>
                <w:rFonts w:ascii="仿宋_GB2312" w:eastAsia="仿宋_GB2312" w:hAnsi="宋体"/>
                <w:sz w:val="24"/>
              </w:rPr>
            </w:pPr>
            <w:r>
              <w:rPr>
                <w:rFonts w:ascii="仿宋_GB2312" w:eastAsia="仿宋_GB2312" w:hAnsi="宋体" w:hint="eastAsia"/>
                <w:sz w:val="24"/>
              </w:rPr>
              <w:t>现场材料</w:t>
            </w:r>
          </w:p>
        </w:tc>
        <w:tc>
          <w:tcPr>
            <w:tcW w:w="3685" w:type="dxa"/>
            <w:shd w:val="clear" w:color="auto" w:fill="auto"/>
            <w:vAlign w:val="center"/>
          </w:tcPr>
          <w:p w14:paraId="37CE23D8" w14:textId="77777777" w:rsidR="000125E7" w:rsidRDefault="0058075E">
            <w:pPr>
              <w:rPr>
                <w:rFonts w:ascii="仿宋_GB2312" w:eastAsia="仿宋_GB2312" w:hAnsi="宋体"/>
                <w:sz w:val="24"/>
              </w:rPr>
            </w:pPr>
            <w:r>
              <w:rPr>
                <w:rFonts w:ascii="仿宋_GB2312" w:eastAsia="仿宋_GB2312" w:hAnsi="宋体" w:hint="eastAsia"/>
                <w:sz w:val="24"/>
              </w:rPr>
              <w:t>未做到工完场清</w:t>
            </w:r>
          </w:p>
        </w:tc>
        <w:tc>
          <w:tcPr>
            <w:tcW w:w="1045" w:type="dxa"/>
            <w:shd w:val="clear" w:color="auto" w:fill="auto"/>
            <w:vAlign w:val="center"/>
          </w:tcPr>
          <w:p w14:paraId="7A41F3BA" w14:textId="77777777" w:rsidR="000125E7" w:rsidRDefault="0058075E">
            <w:pPr>
              <w:rPr>
                <w:rFonts w:ascii="仿宋_GB2312" w:eastAsia="仿宋_GB2312" w:hAnsi="宋体"/>
                <w:sz w:val="24"/>
              </w:rPr>
            </w:pPr>
            <w:r>
              <w:rPr>
                <w:rFonts w:ascii="仿宋_GB2312" w:eastAsia="仿宋_GB2312" w:hAnsi="宋体" w:hint="eastAsia"/>
                <w:sz w:val="24"/>
              </w:rPr>
              <w:t>D</w:t>
            </w:r>
          </w:p>
        </w:tc>
      </w:tr>
      <w:tr w:rsidR="000125E7" w14:paraId="5C2649B0" w14:textId="77777777">
        <w:trPr>
          <w:trHeight w:val="349"/>
        </w:trPr>
        <w:tc>
          <w:tcPr>
            <w:tcW w:w="851" w:type="dxa"/>
            <w:shd w:val="clear" w:color="auto" w:fill="auto"/>
            <w:vAlign w:val="center"/>
          </w:tcPr>
          <w:p w14:paraId="02722C88" w14:textId="77777777" w:rsidR="000125E7" w:rsidRDefault="0058075E">
            <w:pPr>
              <w:rPr>
                <w:rFonts w:ascii="仿宋_GB2312" w:eastAsia="仿宋_GB2312" w:hAnsi="宋体"/>
                <w:sz w:val="24"/>
              </w:rPr>
            </w:pPr>
            <w:r>
              <w:t>5</w:t>
            </w:r>
          </w:p>
        </w:tc>
        <w:tc>
          <w:tcPr>
            <w:tcW w:w="1483" w:type="dxa"/>
            <w:shd w:val="clear" w:color="auto" w:fill="auto"/>
            <w:vAlign w:val="center"/>
          </w:tcPr>
          <w:p w14:paraId="7122FBF9" w14:textId="77777777" w:rsidR="000125E7" w:rsidRDefault="0058075E">
            <w:pPr>
              <w:rPr>
                <w:rFonts w:ascii="仿宋_GB2312" w:eastAsia="仿宋_GB2312" w:hAnsi="宋体"/>
                <w:sz w:val="24"/>
              </w:rPr>
            </w:pPr>
            <w:r>
              <w:rPr>
                <w:rFonts w:ascii="仿宋_GB2312" w:eastAsia="仿宋_GB2312" w:hAnsi="宋体" w:hint="eastAsia"/>
                <w:sz w:val="24"/>
              </w:rPr>
              <w:t>文明施工</w:t>
            </w:r>
          </w:p>
        </w:tc>
        <w:tc>
          <w:tcPr>
            <w:tcW w:w="1352" w:type="dxa"/>
            <w:shd w:val="clear" w:color="auto" w:fill="auto"/>
            <w:vAlign w:val="center"/>
          </w:tcPr>
          <w:p w14:paraId="662983DB" w14:textId="77777777" w:rsidR="000125E7" w:rsidRDefault="0058075E">
            <w:pPr>
              <w:rPr>
                <w:rFonts w:ascii="仿宋_GB2312" w:eastAsia="仿宋_GB2312" w:hAnsi="宋体"/>
                <w:sz w:val="24"/>
              </w:rPr>
            </w:pPr>
            <w:r>
              <w:rPr>
                <w:rFonts w:ascii="仿宋_GB2312" w:eastAsia="仿宋_GB2312" w:hAnsi="宋体" w:hint="eastAsia"/>
                <w:sz w:val="24"/>
              </w:rPr>
              <w:t>现场材料</w:t>
            </w:r>
          </w:p>
        </w:tc>
        <w:tc>
          <w:tcPr>
            <w:tcW w:w="3685" w:type="dxa"/>
            <w:shd w:val="clear" w:color="auto" w:fill="auto"/>
            <w:vAlign w:val="center"/>
          </w:tcPr>
          <w:p w14:paraId="61B457D3" w14:textId="77777777" w:rsidR="000125E7" w:rsidRDefault="0058075E">
            <w:pPr>
              <w:rPr>
                <w:rFonts w:ascii="仿宋_GB2312" w:eastAsia="仿宋_GB2312" w:hAnsi="宋体"/>
                <w:sz w:val="24"/>
              </w:rPr>
            </w:pPr>
            <w:r>
              <w:rPr>
                <w:rFonts w:ascii="仿宋_GB2312" w:eastAsia="仿宋_GB2312" w:hAnsi="宋体" w:hint="eastAsia"/>
                <w:sz w:val="24"/>
              </w:rPr>
              <w:t>易燃易爆物品未采取防护措施或未进行分类存放</w:t>
            </w:r>
          </w:p>
        </w:tc>
        <w:tc>
          <w:tcPr>
            <w:tcW w:w="1045" w:type="dxa"/>
            <w:shd w:val="clear" w:color="auto" w:fill="auto"/>
            <w:vAlign w:val="center"/>
          </w:tcPr>
          <w:p w14:paraId="5E9A2FBD" w14:textId="77777777" w:rsidR="000125E7" w:rsidRDefault="0058075E">
            <w:pPr>
              <w:rPr>
                <w:rFonts w:ascii="仿宋_GB2312" w:eastAsia="仿宋_GB2312" w:hAnsi="宋体"/>
                <w:sz w:val="24"/>
              </w:rPr>
            </w:pPr>
            <w:r>
              <w:rPr>
                <w:rFonts w:ascii="仿宋_GB2312" w:eastAsia="仿宋_GB2312" w:hAnsi="宋体" w:hint="eastAsia"/>
                <w:sz w:val="24"/>
              </w:rPr>
              <w:t>C</w:t>
            </w:r>
          </w:p>
        </w:tc>
      </w:tr>
      <w:tr w:rsidR="000125E7" w14:paraId="1FAD50E7" w14:textId="77777777">
        <w:trPr>
          <w:trHeight w:val="349"/>
        </w:trPr>
        <w:tc>
          <w:tcPr>
            <w:tcW w:w="851" w:type="dxa"/>
            <w:shd w:val="clear" w:color="auto" w:fill="auto"/>
            <w:vAlign w:val="center"/>
          </w:tcPr>
          <w:p w14:paraId="43E5D195" w14:textId="77777777" w:rsidR="000125E7" w:rsidRDefault="0058075E">
            <w:pPr>
              <w:rPr>
                <w:rFonts w:ascii="仿宋_GB2312" w:eastAsia="仿宋_GB2312" w:hAnsi="宋体"/>
                <w:sz w:val="24"/>
              </w:rPr>
            </w:pPr>
            <w:r>
              <w:t>6</w:t>
            </w:r>
          </w:p>
        </w:tc>
        <w:tc>
          <w:tcPr>
            <w:tcW w:w="1483" w:type="dxa"/>
            <w:shd w:val="clear" w:color="auto" w:fill="auto"/>
            <w:vAlign w:val="center"/>
          </w:tcPr>
          <w:p w14:paraId="62A62981" w14:textId="77777777" w:rsidR="000125E7" w:rsidRDefault="0058075E">
            <w:pPr>
              <w:rPr>
                <w:rFonts w:ascii="仿宋_GB2312" w:eastAsia="仿宋_GB2312" w:hAnsi="宋体"/>
                <w:sz w:val="24"/>
              </w:rPr>
            </w:pPr>
            <w:r>
              <w:rPr>
                <w:rFonts w:ascii="仿宋_GB2312" w:eastAsia="仿宋_GB2312" w:hAnsi="宋体" w:hint="eastAsia"/>
                <w:sz w:val="24"/>
              </w:rPr>
              <w:t>文明施工</w:t>
            </w:r>
          </w:p>
        </w:tc>
        <w:tc>
          <w:tcPr>
            <w:tcW w:w="1352" w:type="dxa"/>
            <w:shd w:val="clear" w:color="auto" w:fill="auto"/>
            <w:vAlign w:val="center"/>
          </w:tcPr>
          <w:p w14:paraId="1B9314AE" w14:textId="77777777" w:rsidR="000125E7" w:rsidRDefault="0058075E">
            <w:pPr>
              <w:rPr>
                <w:rFonts w:ascii="仿宋_GB2312" w:eastAsia="仿宋_GB2312" w:hAnsi="宋体"/>
                <w:sz w:val="24"/>
              </w:rPr>
            </w:pPr>
            <w:r>
              <w:rPr>
                <w:rFonts w:ascii="仿宋_GB2312" w:eastAsia="仿宋_GB2312" w:hAnsi="宋体" w:hint="eastAsia"/>
                <w:sz w:val="24"/>
              </w:rPr>
              <w:t>现场防火</w:t>
            </w:r>
          </w:p>
        </w:tc>
        <w:tc>
          <w:tcPr>
            <w:tcW w:w="3685" w:type="dxa"/>
            <w:shd w:val="clear" w:color="auto" w:fill="auto"/>
            <w:vAlign w:val="center"/>
          </w:tcPr>
          <w:p w14:paraId="748D1061" w14:textId="77777777" w:rsidR="000125E7" w:rsidRDefault="0058075E">
            <w:pPr>
              <w:rPr>
                <w:rFonts w:ascii="仿宋_GB2312" w:eastAsia="仿宋_GB2312" w:hAnsi="宋体"/>
                <w:sz w:val="24"/>
              </w:rPr>
            </w:pPr>
            <w:r>
              <w:rPr>
                <w:rFonts w:ascii="仿宋_GB2312" w:eastAsia="仿宋_GB2312" w:hAnsi="宋体" w:hint="eastAsia"/>
                <w:sz w:val="24"/>
              </w:rPr>
              <w:t>未制定消防措施、制度或未配备灭火器材</w:t>
            </w:r>
          </w:p>
        </w:tc>
        <w:tc>
          <w:tcPr>
            <w:tcW w:w="1045" w:type="dxa"/>
            <w:shd w:val="clear" w:color="auto" w:fill="auto"/>
            <w:vAlign w:val="center"/>
          </w:tcPr>
          <w:p w14:paraId="62BA49C7"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74B0B60E" w14:textId="77777777">
        <w:trPr>
          <w:trHeight w:val="349"/>
        </w:trPr>
        <w:tc>
          <w:tcPr>
            <w:tcW w:w="851" w:type="dxa"/>
            <w:shd w:val="clear" w:color="auto" w:fill="auto"/>
            <w:vAlign w:val="center"/>
          </w:tcPr>
          <w:p w14:paraId="57058030" w14:textId="77777777" w:rsidR="000125E7" w:rsidRDefault="0058075E">
            <w:pPr>
              <w:rPr>
                <w:rFonts w:ascii="仿宋_GB2312" w:eastAsia="仿宋_GB2312" w:hAnsi="宋体"/>
                <w:sz w:val="24"/>
              </w:rPr>
            </w:pPr>
            <w:r>
              <w:t>7</w:t>
            </w:r>
          </w:p>
        </w:tc>
        <w:tc>
          <w:tcPr>
            <w:tcW w:w="1483" w:type="dxa"/>
            <w:shd w:val="clear" w:color="auto" w:fill="auto"/>
            <w:vAlign w:val="center"/>
          </w:tcPr>
          <w:p w14:paraId="09139C37" w14:textId="77777777" w:rsidR="000125E7" w:rsidRDefault="0058075E">
            <w:pPr>
              <w:rPr>
                <w:rFonts w:ascii="仿宋_GB2312" w:eastAsia="仿宋_GB2312" w:hAnsi="宋体"/>
                <w:sz w:val="24"/>
              </w:rPr>
            </w:pPr>
            <w:r>
              <w:rPr>
                <w:rFonts w:ascii="仿宋_GB2312" w:eastAsia="仿宋_GB2312" w:hAnsi="宋体" w:hint="eastAsia"/>
                <w:sz w:val="24"/>
              </w:rPr>
              <w:t>文明施工</w:t>
            </w:r>
          </w:p>
        </w:tc>
        <w:tc>
          <w:tcPr>
            <w:tcW w:w="1352" w:type="dxa"/>
            <w:shd w:val="clear" w:color="auto" w:fill="auto"/>
            <w:vAlign w:val="center"/>
          </w:tcPr>
          <w:p w14:paraId="505C973D" w14:textId="77777777" w:rsidR="000125E7" w:rsidRDefault="0058075E">
            <w:pPr>
              <w:rPr>
                <w:rFonts w:ascii="仿宋_GB2312" w:eastAsia="仿宋_GB2312" w:hAnsi="宋体"/>
                <w:sz w:val="24"/>
              </w:rPr>
            </w:pPr>
            <w:r>
              <w:rPr>
                <w:rFonts w:ascii="仿宋_GB2312" w:eastAsia="仿宋_GB2312" w:hAnsi="宋体" w:hint="eastAsia"/>
                <w:sz w:val="24"/>
              </w:rPr>
              <w:t>现场防火</w:t>
            </w:r>
          </w:p>
        </w:tc>
        <w:tc>
          <w:tcPr>
            <w:tcW w:w="3685" w:type="dxa"/>
            <w:shd w:val="clear" w:color="auto" w:fill="auto"/>
            <w:vAlign w:val="center"/>
          </w:tcPr>
          <w:p w14:paraId="0B22CDEA" w14:textId="77777777" w:rsidR="000125E7" w:rsidRDefault="0058075E">
            <w:pPr>
              <w:rPr>
                <w:rFonts w:ascii="仿宋_GB2312" w:eastAsia="仿宋_GB2312" w:hAnsi="宋体"/>
                <w:sz w:val="24"/>
              </w:rPr>
            </w:pPr>
            <w:r>
              <w:rPr>
                <w:rFonts w:ascii="仿宋_GB2312" w:eastAsia="仿宋_GB2312" w:hAnsi="宋体" w:hint="eastAsia"/>
                <w:sz w:val="24"/>
              </w:rPr>
              <w:t>现场临时设施的材质和选址不符合环保、消防要求</w:t>
            </w:r>
          </w:p>
        </w:tc>
        <w:tc>
          <w:tcPr>
            <w:tcW w:w="1045" w:type="dxa"/>
            <w:shd w:val="clear" w:color="auto" w:fill="auto"/>
            <w:vAlign w:val="center"/>
          </w:tcPr>
          <w:p w14:paraId="514239D0"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31586359" w14:textId="77777777">
        <w:trPr>
          <w:trHeight w:val="349"/>
        </w:trPr>
        <w:tc>
          <w:tcPr>
            <w:tcW w:w="851" w:type="dxa"/>
            <w:shd w:val="clear" w:color="auto" w:fill="auto"/>
            <w:vAlign w:val="center"/>
          </w:tcPr>
          <w:p w14:paraId="3A451A97" w14:textId="77777777" w:rsidR="000125E7" w:rsidRDefault="0058075E">
            <w:pPr>
              <w:rPr>
                <w:rFonts w:ascii="仿宋_GB2312" w:eastAsia="仿宋_GB2312" w:hAnsi="宋体"/>
                <w:sz w:val="24"/>
              </w:rPr>
            </w:pPr>
            <w:r>
              <w:t>8</w:t>
            </w:r>
          </w:p>
        </w:tc>
        <w:tc>
          <w:tcPr>
            <w:tcW w:w="1483" w:type="dxa"/>
            <w:shd w:val="clear" w:color="auto" w:fill="auto"/>
            <w:vAlign w:val="center"/>
          </w:tcPr>
          <w:p w14:paraId="0819F517" w14:textId="77777777" w:rsidR="000125E7" w:rsidRDefault="0058075E">
            <w:pPr>
              <w:rPr>
                <w:rFonts w:ascii="仿宋_GB2312" w:eastAsia="仿宋_GB2312" w:hAnsi="宋体"/>
                <w:sz w:val="24"/>
              </w:rPr>
            </w:pPr>
            <w:r>
              <w:rPr>
                <w:rFonts w:ascii="仿宋_GB2312" w:eastAsia="仿宋_GB2312" w:hAnsi="宋体" w:hint="eastAsia"/>
                <w:sz w:val="24"/>
              </w:rPr>
              <w:t>文明施工</w:t>
            </w:r>
          </w:p>
        </w:tc>
        <w:tc>
          <w:tcPr>
            <w:tcW w:w="1352" w:type="dxa"/>
            <w:shd w:val="clear" w:color="auto" w:fill="auto"/>
            <w:vAlign w:val="center"/>
          </w:tcPr>
          <w:p w14:paraId="66DC2BD9" w14:textId="77777777" w:rsidR="000125E7" w:rsidRDefault="0058075E">
            <w:pPr>
              <w:rPr>
                <w:rFonts w:ascii="仿宋_GB2312" w:eastAsia="仿宋_GB2312" w:hAnsi="宋体"/>
                <w:sz w:val="24"/>
              </w:rPr>
            </w:pPr>
            <w:r>
              <w:rPr>
                <w:rFonts w:ascii="仿宋_GB2312" w:eastAsia="仿宋_GB2312" w:hAnsi="宋体" w:hint="eastAsia"/>
                <w:sz w:val="24"/>
              </w:rPr>
              <w:t>现场防火</w:t>
            </w:r>
          </w:p>
        </w:tc>
        <w:tc>
          <w:tcPr>
            <w:tcW w:w="3685" w:type="dxa"/>
            <w:shd w:val="clear" w:color="auto" w:fill="auto"/>
            <w:vAlign w:val="center"/>
          </w:tcPr>
          <w:p w14:paraId="278B2263" w14:textId="77777777" w:rsidR="000125E7" w:rsidRDefault="0058075E">
            <w:pPr>
              <w:rPr>
                <w:rFonts w:ascii="仿宋_GB2312" w:eastAsia="仿宋_GB2312" w:hAnsi="宋体"/>
                <w:sz w:val="24"/>
              </w:rPr>
            </w:pPr>
            <w:r>
              <w:rPr>
                <w:rFonts w:ascii="仿宋_GB2312" w:eastAsia="仿宋_GB2312" w:hAnsi="宋体" w:hint="eastAsia"/>
                <w:sz w:val="24"/>
              </w:rPr>
              <w:t>易燃材料随意码放、灭火器材布局、配置不合理或灭火器材失效</w:t>
            </w:r>
          </w:p>
        </w:tc>
        <w:tc>
          <w:tcPr>
            <w:tcW w:w="1045" w:type="dxa"/>
            <w:shd w:val="clear" w:color="auto" w:fill="auto"/>
            <w:vAlign w:val="center"/>
          </w:tcPr>
          <w:p w14:paraId="1FB301CA" w14:textId="77777777" w:rsidR="000125E7" w:rsidRDefault="0058075E">
            <w:pPr>
              <w:rPr>
                <w:rFonts w:ascii="仿宋_GB2312" w:eastAsia="仿宋_GB2312" w:hAnsi="宋体"/>
                <w:sz w:val="24"/>
              </w:rPr>
            </w:pPr>
            <w:r>
              <w:rPr>
                <w:rFonts w:ascii="仿宋_GB2312" w:eastAsia="仿宋_GB2312" w:hAnsi="宋体" w:hint="eastAsia"/>
                <w:sz w:val="24"/>
              </w:rPr>
              <w:t>C</w:t>
            </w:r>
          </w:p>
        </w:tc>
      </w:tr>
      <w:tr w:rsidR="000125E7" w14:paraId="39194688" w14:textId="77777777">
        <w:trPr>
          <w:trHeight w:val="349"/>
        </w:trPr>
        <w:tc>
          <w:tcPr>
            <w:tcW w:w="851" w:type="dxa"/>
            <w:shd w:val="clear" w:color="auto" w:fill="auto"/>
            <w:vAlign w:val="center"/>
          </w:tcPr>
          <w:p w14:paraId="26E81351" w14:textId="77777777" w:rsidR="000125E7" w:rsidRDefault="0058075E">
            <w:pPr>
              <w:rPr>
                <w:rFonts w:ascii="仿宋_GB2312" w:eastAsia="仿宋_GB2312" w:hAnsi="宋体"/>
                <w:sz w:val="24"/>
              </w:rPr>
            </w:pPr>
            <w:r>
              <w:t>9</w:t>
            </w:r>
          </w:p>
        </w:tc>
        <w:tc>
          <w:tcPr>
            <w:tcW w:w="1483" w:type="dxa"/>
            <w:shd w:val="clear" w:color="auto" w:fill="auto"/>
            <w:vAlign w:val="center"/>
          </w:tcPr>
          <w:p w14:paraId="3039D6EE" w14:textId="77777777" w:rsidR="000125E7" w:rsidRDefault="0058075E">
            <w:pPr>
              <w:rPr>
                <w:rFonts w:ascii="仿宋_GB2312" w:eastAsia="仿宋_GB2312" w:hAnsi="宋体"/>
                <w:sz w:val="24"/>
              </w:rPr>
            </w:pPr>
            <w:r>
              <w:rPr>
                <w:rFonts w:ascii="仿宋_GB2312" w:eastAsia="仿宋_GB2312" w:hAnsi="宋体" w:hint="eastAsia"/>
                <w:sz w:val="24"/>
              </w:rPr>
              <w:t>文明施工</w:t>
            </w:r>
          </w:p>
        </w:tc>
        <w:tc>
          <w:tcPr>
            <w:tcW w:w="1352" w:type="dxa"/>
            <w:shd w:val="clear" w:color="auto" w:fill="auto"/>
            <w:vAlign w:val="center"/>
          </w:tcPr>
          <w:p w14:paraId="35F72D65" w14:textId="77777777" w:rsidR="000125E7" w:rsidRDefault="0058075E">
            <w:pPr>
              <w:rPr>
                <w:rFonts w:ascii="仿宋_GB2312" w:eastAsia="仿宋_GB2312" w:hAnsi="宋体"/>
                <w:sz w:val="24"/>
              </w:rPr>
            </w:pPr>
            <w:r>
              <w:rPr>
                <w:rFonts w:ascii="仿宋_GB2312" w:eastAsia="仿宋_GB2312" w:hAnsi="宋体" w:hint="eastAsia"/>
                <w:sz w:val="24"/>
              </w:rPr>
              <w:t>现场防火</w:t>
            </w:r>
          </w:p>
        </w:tc>
        <w:tc>
          <w:tcPr>
            <w:tcW w:w="3685" w:type="dxa"/>
            <w:shd w:val="clear" w:color="auto" w:fill="auto"/>
            <w:vAlign w:val="center"/>
          </w:tcPr>
          <w:p w14:paraId="669559B9" w14:textId="77777777" w:rsidR="000125E7" w:rsidRDefault="0058075E">
            <w:pPr>
              <w:rPr>
                <w:rFonts w:ascii="仿宋_GB2312" w:eastAsia="仿宋_GB2312" w:hAnsi="宋体"/>
                <w:sz w:val="24"/>
              </w:rPr>
            </w:pPr>
            <w:r>
              <w:rPr>
                <w:rFonts w:ascii="仿宋_GB2312" w:eastAsia="仿宋_GB2312" w:hAnsi="宋体" w:hint="eastAsia"/>
                <w:sz w:val="24"/>
              </w:rPr>
              <w:t>未设置消防水源（高层建筑）或不能满足消防要求</w:t>
            </w:r>
          </w:p>
        </w:tc>
        <w:tc>
          <w:tcPr>
            <w:tcW w:w="1045" w:type="dxa"/>
            <w:shd w:val="clear" w:color="auto" w:fill="auto"/>
            <w:vAlign w:val="center"/>
          </w:tcPr>
          <w:p w14:paraId="0AA00CD7"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7ABA9F18" w14:textId="77777777">
        <w:trPr>
          <w:trHeight w:val="349"/>
        </w:trPr>
        <w:tc>
          <w:tcPr>
            <w:tcW w:w="851" w:type="dxa"/>
            <w:shd w:val="clear" w:color="auto" w:fill="auto"/>
            <w:vAlign w:val="center"/>
          </w:tcPr>
          <w:p w14:paraId="19B3B29D" w14:textId="77777777" w:rsidR="000125E7" w:rsidRDefault="0058075E">
            <w:pPr>
              <w:rPr>
                <w:rFonts w:ascii="仿宋_GB2312" w:eastAsia="仿宋_GB2312" w:hAnsi="宋体"/>
                <w:sz w:val="24"/>
              </w:rPr>
            </w:pPr>
            <w:r>
              <w:t>10</w:t>
            </w:r>
          </w:p>
        </w:tc>
        <w:tc>
          <w:tcPr>
            <w:tcW w:w="1483" w:type="dxa"/>
            <w:shd w:val="clear" w:color="auto" w:fill="auto"/>
            <w:vAlign w:val="center"/>
          </w:tcPr>
          <w:p w14:paraId="1DD7F765" w14:textId="77777777" w:rsidR="000125E7" w:rsidRDefault="0058075E">
            <w:pPr>
              <w:rPr>
                <w:rFonts w:ascii="仿宋_GB2312" w:eastAsia="仿宋_GB2312" w:hAnsi="宋体"/>
                <w:sz w:val="24"/>
              </w:rPr>
            </w:pPr>
            <w:r>
              <w:rPr>
                <w:rFonts w:ascii="仿宋_GB2312" w:eastAsia="仿宋_GB2312" w:hAnsi="宋体" w:hint="eastAsia"/>
                <w:sz w:val="24"/>
              </w:rPr>
              <w:t>文明施工</w:t>
            </w:r>
          </w:p>
        </w:tc>
        <w:tc>
          <w:tcPr>
            <w:tcW w:w="1352" w:type="dxa"/>
            <w:shd w:val="clear" w:color="auto" w:fill="auto"/>
            <w:vAlign w:val="center"/>
          </w:tcPr>
          <w:p w14:paraId="013AA6AD" w14:textId="77777777" w:rsidR="000125E7" w:rsidRDefault="0058075E">
            <w:pPr>
              <w:rPr>
                <w:rFonts w:ascii="仿宋_GB2312" w:eastAsia="仿宋_GB2312" w:hAnsi="宋体"/>
                <w:sz w:val="24"/>
              </w:rPr>
            </w:pPr>
            <w:r>
              <w:rPr>
                <w:rFonts w:ascii="仿宋_GB2312" w:eastAsia="仿宋_GB2312" w:hAnsi="宋体" w:hint="eastAsia"/>
                <w:sz w:val="24"/>
              </w:rPr>
              <w:t>现场防火</w:t>
            </w:r>
          </w:p>
        </w:tc>
        <w:tc>
          <w:tcPr>
            <w:tcW w:w="3685" w:type="dxa"/>
            <w:shd w:val="clear" w:color="auto" w:fill="auto"/>
            <w:vAlign w:val="center"/>
          </w:tcPr>
          <w:p w14:paraId="4218EB2D" w14:textId="77777777" w:rsidR="000125E7" w:rsidRDefault="0058075E">
            <w:pPr>
              <w:rPr>
                <w:rFonts w:ascii="仿宋_GB2312" w:eastAsia="仿宋_GB2312" w:hAnsi="宋体"/>
                <w:sz w:val="24"/>
              </w:rPr>
            </w:pPr>
            <w:r>
              <w:rPr>
                <w:rFonts w:ascii="仿宋_GB2312" w:eastAsia="仿宋_GB2312" w:hAnsi="宋体" w:hint="eastAsia"/>
                <w:sz w:val="24"/>
              </w:rPr>
              <w:t>未办理动火审批手续或无动火监护人员</w:t>
            </w:r>
          </w:p>
        </w:tc>
        <w:tc>
          <w:tcPr>
            <w:tcW w:w="1045" w:type="dxa"/>
            <w:shd w:val="clear" w:color="auto" w:fill="auto"/>
            <w:vAlign w:val="center"/>
          </w:tcPr>
          <w:p w14:paraId="5102FD42" w14:textId="77777777" w:rsidR="000125E7" w:rsidRDefault="0058075E">
            <w:pPr>
              <w:rPr>
                <w:rFonts w:ascii="仿宋_GB2312" w:eastAsia="仿宋_GB2312" w:hAnsi="宋体"/>
                <w:sz w:val="24"/>
              </w:rPr>
            </w:pPr>
            <w:r>
              <w:rPr>
                <w:rFonts w:ascii="仿宋_GB2312" w:eastAsia="仿宋_GB2312" w:hAnsi="宋体" w:hint="eastAsia"/>
                <w:sz w:val="24"/>
              </w:rPr>
              <w:t>C</w:t>
            </w:r>
          </w:p>
        </w:tc>
      </w:tr>
      <w:tr w:rsidR="000125E7" w14:paraId="0773AA1F" w14:textId="77777777">
        <w:trPr>
          <w:trHeight w:val="642"/>
        </w:trPr>
        <w:tc>
          <w:tcPr>
            <w:tcW w:w="851" w:type="dxa"/>
            <w:shd w:val="clear" w:color="auto" w:fill="auto"/>
            <w:vAlign w:val="center"/>
          </w:tcPr>
          <w:p w14:paraId="64765EEB" w14:textId="77777777" w:rsidR="000125E7" w:rsidRDefault="0058075E">
            <w:pPr>
              <w:rPr>
                <w:rFonts w:ascii="仿宋_GB2312" w:eastAsia="仿宋_GB2312" w:hAnsi="宋体"/>
                <w:sz w:val="24"/>
              </w:rPr>
            </w:pPr>
            <w:r>
              <w:t>11</w:t>
            </w:r>
          </w:p>
        </w:tc>
        <w:tc>
          <w:tcPr>
            <w:tcW w:w="1483" w:type="dxa"/>
            <w:shd w:val="clear" w:color="auto" w:fill="auto"/>
            <w:vAlign w:val="center"/>
          </w:tcPr>
          <w:p w14:paraId="2C24394F"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04B760AC" w14:textId="77777777" w:rsidR="000125E7" w:rsidRDefault="0058075E">
            <w:pPr>
              <w:rPr>
                <w:rFonts w:ascii="仿宋_GB2312" w:eastAsia="仿宋_GB2312" w:hAnsi="宋体"/>
                <w:sz w:val="24"/>
              </w:rPr>
            </w:pPr>
            <w:r>
              <w:rPr>
                <w:rFonts w:ascii="仿宋_GB2312" w:eastAsia="仿宋_GB2312" w:hAnsi="宋体" w:hint="eastAsia"/>
                <w:sz w:val="24"/>
              </w:rPr>
              <w:t>外电防护</w:t>
            </w:r>
          </w:p>
        </w:tc>
        <w:tc>
          <w:tcPr>
            <w:tcW w:w="3685" w:type="dxa"/>
            <w:shd w:val="clear" w:color="auto" w:fill="auto"/>
            <w:vAlign w:val="center"/>
          </w:tcPr>
          <w:p w14:paraId="0A045937" w14:textId="77777777" w:rsidR="000125E7" w:rsidRDefault="0058075E">
            <w:pPr>
              <w:rPr>
                <w:rFonts w:ascii="仿宋_GB2312" w:eastAsia="仿宋_GB2312" w:hAnsi="宋体"/>
                <w:sz w:val="24"/>
              </w:rPr>
            </w:pPr>
            <w:r>
              <w:rPr>
                <w:rFonts w:ascii="仿宋_GB2312" w:eastAsia="仿宋_GB2312" w:hAnsi="宋体" w:hint="eastAsia"/>
                <w:sz w:val="24"/>
              </w:rPr>
              <w:t>外电线路与在建工程（含脚手架）、高大施工设备、场内机动车道之间小于安全距离且未采取防护措施</w:t>
            </w:r>
          </w:p>
        </w:tc>
        <w:tc>
          <w:tcPr>
            <w:tcW w:w="1045" w:type="dxa"/>
            <w:shd w:val="clear" w:color="auto" w:fill="auto"/>
            <w:vAlign w:val="center"/>
          </w:tcPr>
          <w:p w14:paraId="63DF4555"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06E03E5D" w14:textId="77777777">
        <w:trPr>
          <w:trHeight w:val="349"/>
        </w:trPr>
        <w:tc>
          <w:tcPr>
            <w:tcW w:w="851" w:type="dxa"/>
            <w:shd w:val="clear" w:color="auto" w:fill="auto"/>
            <w:vAlign w:val="center"/>
          </w:tcPr>
          <w:p w14:paraId="7B520B60" w14:textId="77777777" w:rsidR="000125E7" w:rsidRDefault="0058075E">
            <w:pPr>
              <w:rPr>
                <w:rFonts w:ascii="仿宋_GB2312" w:eastAsia="仿宋_GB2312" w:hAnsi="宋体"/>
                <w:sz w:val="24"/>
              </w:rPr>
            </w:pPr>
            <w:r>
              <w:t>12</w:t>
            </w:r>
          </w:p>
        </w:tc>
        <w:tc>
          <w:tcPr>
            <w:tcW w:w="1483" w:type="dxa"/>
            <w:shd w:val="clear" w:color="auto" w:fill="auto"/>
            <w:vAlign w:val="center"/>
          </w:tcPr>
          <w:p w14:paraId="158B50D9"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1CA948C3" w14:textId="77777777" w:rsidR="000125E7" w:rsidRDefault="0058075E">
            <w:pPr>
              <w:rPr>
                <w:rFonts w:ascii="仿宋_GB2312" w:eastAsia="仿宋_GB2312" w:hAnsi="宋体"/>
                <w:sz w:val="24"/>
              </w:rPr>
            </w:pPr>
            <w:r>
              <w:rPr>
                <w:rFonts w:ascii="仿宋_GB2312" w:eastAsia="仿宋_GB2312" w:hAnsi="宋体" w:hint="eastAsia"/>
                <w:sz w:val="24"/>
              </w:rPr>
              <w:t>外电防护</w:t>
            </w:r>
          </w:p>
        </w:tc>
        <w:tc>
          <w:tcPr>
            <w:tcW w:w="3685" w:type="dxa"/>
            <w:shd w:val="clear" w:color="auto" w:fill="auto"/>
            <w:vAlign w:val="center"/>
          </w:tcPr>
          <w:p w14:paraId="25590F99" w14:textId="77777777" w:rsidR="000125E7" w:rsidRDefault="0058075E">
            <w:pPr>
              <w:rPr>
                <w:rFonts w:ascii="仿宋_GB2312" w:eastAsia="仿宋_GB2312" w:hAnsi="宋体"/>
                <w:sz w:val="24"/>
              </w:rPr>
            </w:pPr>
            <w:r>
              <w:rPr>
                <w:rFonts w:ascii="仿宋_GB2312" w:eastAsia="仿宋_GB2312" w:hAnsi="宋体" w:hint="eastAsia"/>
                <w:sz w:val="24"/>
              </w:rPr>
              <w:t>防护设施和绝缘隔离措施不符合规范</w:t>
            </w:r>
          </w:p>
        </w:tc>
        <w:tc>
          <w:tcPr>
            <w:tcW w:w="1045" w:type="dxa"/>
            <w:shd w:val="clear" w:color="auto" w:fill="auto"/>
            <w:vAlign w:val="center"/>
          </w:tcPr>
          <w:p w14:paraId="64B8213E" w14:textId="77777777" w:rsidR="000125E7" w:rsidRDefault="0058075E">
            <w:pPr>
              <w:rPr>
                <w:rFonts w:ascii="仿宋_GB2312" w:eastAsia="仿宋_GB2312" w:hAnsi="宋体"/>
                <w:sz w:val="24"/>
              </w:rPr>
            </w:pPr>
            <w:r>
              <w:rPr>
                <w:rFonts w:ascii="仿宋_GB2312" w:eastAsia="仿宋_GB2312" w:hAnsi="宋体" w:hint="eastAsia"/>
                <w:sz w:val="24"/>
              </w:rPr>
              <w:t>D</w:t>
            </w:r>
          </w:p>
        </w:tc>
      </w:tr>
      <w:tr w:rsidR="000125E7" w14:paraId="7481561A" w14:textId="77777777">
        <w:trPr>
          <w:trHeight w:val="349"/>
        </w:trPr>
        <w:tc>
          <w:tcPr>
            <w:tcW w:w="851" w:type="dxa"/>
            <w:shd w:val="clear" w:color="auto" w:fill="auto"/>
            <w:vAlign w:val="center"/>
          </w:tcPr>
          <w:p w14:paraId="63C52C68" w14:textId="77777777" w:rsidR="000125E7" w:rsidRDefault="0058075E">
            <w:pPr>
              <w:rPr>
                <w:rFonts w:ascii="仿宋_GB2312" w:eastAsia="仿宋_GB2312" w:hAnsi="宋体"/>
                <w:sz w:val="24"/>
              </w:rPr>
            </w:pPr>
            <w:r>
              <w:t>13</w:t>
            </w:r>
          </w:p>
        </w:tc>
        <w:tc>
          <w:tcPr>
            <w:tcW w:w="1483" w:type="dxa"/>
            <w:shd w:val="clear" w:color="auto" w:fill="auto"/>
            <w:vAlign w:val="center"/>
          </w:tcPr>
          <w:p w14:paraId="1E457B95"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6AA2C8E3" w14:textId="77777777" w:rsidR="000125E7" w:rsidRDefault="0058075E">
            <w:pPr>
              <w:rPr>
                <w:rFonts w:ascii="仿宋_GB2312" w:eastAsia="仿宋_GB2312" w:hAnsi="宋体"/>
                <w:sz w:val="24"/>
              </w:rPr>
            </w:pPr>
            <w:r>
              <w:rPr>
                <w:rFonts w:ascii="仿宋_GB2312" w:eastAsia="仿宋_GB2312" w:hAnsi="宋体" w:hint="eastAsia"/>
                <w:sz w:val="24"/>
              </w:rPr>
              <w:t>外电防护</w:t>
            </w:r>
          </w:p>
        </w:tc>
        <w:tc>
          <w:tcPr>
            <w:tcW w:w="3685" w:type="dxa"/>
            <w:shd w:val="clear" w:color="auto" w:fill="auto"/>
            <w:vAlign w:val="center"/>
          </w:tcPr>
          <w:p w14:paraId="02018A6E" w14:textId="77777777" w:rsidR="000125E7" w:rsidRDefault="0058075E">
            <w:pPr>
              <w:rPr>
                <w:rFonts w:ascii="仿宋_GB2312" w:eastAsia="仿宋_GB2312" w:hAnsi="宋体"/>
                <w:sz w:val="24"/>
              </w:rPr>
            </w:pPr>
            <w:r>
              <w:rPr>
                <w:rFonts w:ascii="仿宋_GB2312" w:eastAsia="仿宋_GB2312" w:hAnsi="宋体" w:hint="eastAsia"/>
                <w:sz w:val="24"/>
              </w:rPr>
              <w:t>在外电架空线路正下方施工、建造临时设施或堆放材料物品</w:t>
            </w:r>
          </w:p>
        </w:tc>
        <w:tc>
          <w:tcPr>
            <w:tcW w:w="1045" w:type="dxa"/>
            <w:shd w:val="clear" w:color="auto" w:fill="auto"/>
            <w:vAlign w:val="center"/>
          </w:tcPr>
          <w:p w14:paraId="102848E6"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39495560" w14:textId="77777777">
        <w:trPr>
          <w:trHeight w:val="349"/>
        </w:trPr>
        <w:tc>
          <w:tcPr>
            <w:tcW w:w="851" w:type="dxa"/>
            <w:shd w:val="clear" w:color="auto" w:fill="auto"/>
            <w:vAlign w:val="center"/>
          </w:tcPr>
          <w:p w14:paraId="20D11D48" w14:textId="77777777" w:rsidR="000125E7" w:rsidRDefault="0058075E">
            <w:pPr>
              <w:rPr>
                <w:rFonts w:ascii="仿宋_GB2312" w:eastAsia="仿宋_GB2312" w:hAnsi="宋体"/>
                <w:sz w:val="24"/>
              </w:rPr>
            </w:pPr>
            <w:r>
              <w:t>14</w:t>
            </w:r>
          </w:p>
        </w:tc>
        <w:tc>
          <w:tcPr>
            <w:tcW w:w="1483" w:type="dxa"/>
            <w:shd w:val="clear" w:color="auto" w:fill="auto"/>
            <w:vAlign w:val="center"/>
          </w:tcPr>
          <w:p w14:paraId="115D141F"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3AD9AF3F" w14:textId="77777777" w:rsidR="000125E7" w:rsidRDefault="0058075E">
            <w:pPr>
              <w:rPr>
                <w:rFonts w:ascii="仿宋_GB2312" w:eastAsia="仿宋_GB2312" w:hAnsi="宋体"/>
                <w:sz w:val="24"/>
              </w:rPr>
            </w:pPr>
            <w:r>
              <w:rPr>
                <w:rFonts w:ascii="仿宋_GB2312" w:eastAsia="仿宋_GB2312" w:hAnsi="宋体" w:hint="eastAsia"/>
                <w:sz w:val="24"/>
              </w:rPr>
              <w:t>接地与接零保护系统</w:t>
            </w:r>
          </w:p>
        </w:tc>
        <w:tc>
          <w:tcPr>
            <w:tcW w:w="3685" w:type="dxa"/>
            <w:shd w:val="clear" w:color="auto" w:fill="auto"/>
            <w:vAlign w:val="center"/>
          </w:tcPr>
          <w:p w14:paraId="4C24D063" w14:textId="77777777" w:rsidR="000125E7" w:rsidRDefault="0058075E">
            <w:pPr>
              <w:rPr>
                <w:rFonts w:ascii="仿宋_GB2312" w:eastAsia="仿宋_GB2312" w:hAnsi="宋体"/>
                <w:sz w:val="24"/>
              </w:rPr>
            </w:pPr>
            <w:r>
              <w:rPr>
                <w:rFonts w:ascii="仿宋_GB2312" w:eastAsia="仿宋_GB2312" w:hAnsi="宋体" w:hint="eastAsia"/>
                <w:sz w:val="24"/>
              </w:rPr>
              <w:t>施工现场专用变压器配电系统未采用 TN-S 接零保护方式</w:t>
            </w:r>
          </w:p>
        </w:tc>
        <w:tc>
          <w:tcPr>
            <w:tcW w:w="1045" w:type="dxa"/>
            <w:shd w:val="clear" w:color="auto" w:fill="auto"/>
            <w:vAlign w:val="center"/>
          </w:tcPr>
          <w:p w14:paraId="3B5B5143"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17615E64" w14:textId="77777777">
        <w:trPr>
          <w:trHeight w:val="349"/>
        </w:trPr>
        <w:tc>
          <w:tcPr>
            <w:tcW w:w="851" w:type="dxa"/>
            <w:shd w:val="clear" w:color="auto" w:fill="auto"/>
            <w:vAlign w:val="center"/>
          </w:tcPr>
          <w:p w14:paraId="4D5D1C24" w14:textId="77777777" w:rsidR="000125E7" w:rsidRDefault="0058075E">
            <w:pPr>
              <w:rPr>
                <w:rFonts w:ascii="仿宋_GB2312" w:eastAsia="仿宋_GB2312" w:hAnsi="宋体"/>
                <w:sz w:val="24"/>
              </w:rPr>
            </w:pPr>
            <w:r>
              <w:t>15</w:t>
            </w:r>
          </w:p>
        </w:tc>
        <w:tc>
          <w:tcPr>
            <w:tcW w:w="1483" w:type="dxa"/>
            <w:shd w:val="clear" w:color="auto" w:fill="auto"/>
            <w:vAlign w:val="center"/>
          </w:tcPr>
          <w:p w14:paraId="080D69DF"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05A34CDB" w14:textId="77777777" w:rsidR="000125E7" w:rsidRDefault="0058075E">
            <w:pPr>
              <w:rPr>
                <w:rFonts w:ascii="仿宋_GB2312" w:eastAsia="仿宋_GB2312" w:hAnsi="宋体"/>
                <w:sz w:val="24"/>
              </w:rPr>
            </w:pPr>
            <w:r>
              <w:rPr>
                <w:rFonts w:ascii="仿宋_GB2312" w:eastAsia="仿宋_GB2312" w:hAnsi="宋体" w:hint="eastAsia"/>
                <w:sz w:val="24"/>
              </w:rPr>
              <w:t>接地与接零保护系统</w:t>
            </w:r>
          </w:p>
        </w:tc>
        <w:tc>
          <w:tcPr>
            <w:tcW w:w="3685" w:type="dxa"/>
            <w:shd w:val="clear" w:color="auto" w:fill="auto"/>
            <w:vAlign w:val="center"/>
          </w:tcPr>
          <w:p w14:paraId="64C833EA" w14:textId="77777777" w:rsidR="000125E7" w:rsidRDefault="0058075E">
            <w:pPr>
              <w:rPr>
                <w:rFonts w:ascii="仿宋_GB2312" w:eastAsia="仿宋_GB2312" w:hAnsi="宋体"/>
                <w:sz w:val="24"/>
              </w:rPr>
            </w:pPr>
            <w:r>
              <w:rPr>
                <w:rFonts w:ascii="仿宋_GB2312" w:eastAsia="仿宋_GB2312" w:hAnsi="宋体" w:hint="eastAsia"/>
                <w:sz w:val="24"/>
              </w:rPr>
              <w:t>配电系统未采用同一保护方式</w:t>
            </w:r>
          </w:p>
        </w:tc>
        <w:tc>
          <w:tcPr>
            <w:tcW w:w="1045" w:type="dxa"/>
            <w:shd w:val="clear" w:color="auto" w:fill="auto"/>
            <w:vAlign w:val="center"/>
          </w:tcPr>
          <w:p w14:paraId="6F7C8759"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710704EF" w14:textId="77777777">
        <w:trPr>
          <w:trHeight w:val="349"/>
        </w:trPr>
        <w:tc>
          <w:tcPr>
            <w:tcW w:w="851" w:type="dxa"/>
            <w:shd w:val="clear" w:color="auto" w:fill="auto"/>
            <w:vAlign w:val="center"/>
          </w:tcPr>
          <w:p w14:paraId="0D6EDBF4" w14:textId="77777777" w:rsidR="000125E7" w:rsidRDefault="0058075E">
            <w:pPr>
              <w:rPr>
                <w:rFonts w:ascii="仿宋_GB2312" w:eastAsia="仿宋_GB2312" w:hAnsi="宋体"/>
                <w:sz w:val="24"/>
              </w:rPr>
            </w:pPr>
            <w:r>
              <w:t>16</w:t>
            </w:r>
          </w:p>
        </w:tc>
        <w:tc>
          <w:tcPr>
            <w:tcW w:w="1483" w:type="dxa"/>
            <w:shd w:val="clear" w:color="auto" w:fill="auto"/>
            <w:vAlign w:val="center"/>
          </w:tcPr>
          <w:p w14:paraId="70F8C6E7"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12F36CA7" w14:textId="77777777" w:rsidR="000125E7" w:rsidRDefault="0058075E">
            <w:pPr>
              <w:rPr>
                <w:rFonts w:ascii="仿宋_GB2312" w:eastAsia="仿宋_GB2312" w:hAnsi="宋体"/>
                <w:sz w:val="24"/>
              </w:rPr>
            </w:pPr>
            <w:r>
              <w:rPr>
                <w:rFonts w:ascii="仿宋_GB2312" w:eastAsia="仿宋_GB2312" w:hAnsi="宋体" w:hint="eastAsia"/>
                <w:sz w:val="24"/>
              </w:rPr>
              <w:t>接地与接零保护系</w:t>
            </w:r>
            <w:r>
              <w:rPr>
                <w:rFonts w:ascii="仿宋_GB2312" w:eastAsia="仿宋_GB2312" w:hAnsi="宋体" w:hint="eastAsia"/>
                <w:sz w:val="24"/>
              </w:rPr>
              <w:lastRenderedPageBreak/>
              <w:t>统</w:t>
            </w:r>
          </w:p>
        </w:tc>
        <w:tc>
          <w:tcPr>
            <w:tcW w:w="3685" w:type="dxa"/>
            <w:shd w:val="clear" w:color="auto" w:fill="auto"/>
            <w:vAlign w:val="center"/>
          </w:tcPr>
          <w:p w14:paraId="1F9C0954" w14:textId="77777777" w:rsidR="000125E7" w:rsidRDefault="0058075E">
            <w:pPr>
              <w:rPr>
                <w:rFonts w:ascii="仿宋_GB2312" w:eastAsia="仿宋_GB2312" w:hAnsi="宋体"/>
                <w:sz w:val="24"/>
              </w:rPr>
            </w:pPr>
            <w:r>
              <w:rPr>
                <w:rFonts w:ascii="仿宋_GB2312" w:eastAsia="仿宋_GB2312" w:hAnsi="宋体" w:hint="eastAsia"/>
                <w:sz w:val="24"/>
              </w:rPr>
              <w:lastRenderedPageBreak/>
              <w:t>保护零线引出位置不符合规范</w:t>
            </w:r>
          </w:p>
        </w:tc>
        <w:tc>
          <w:tcPr>
            <w:tcW w:w="1045" w:type="dxa"/>
            <w:shd w:val="clear" w:color="auto" w:fill="auto"/>
            <w:vAlign w:val="center"/>
          </w:tcPr>
          <w:p w14:paraId="401E9A02"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519295F0" w14:textId="77777777">
        <w:trPr>
          <w:trHeight w:val="349"/>
        </w:trPr>
        <w:tc>
          <w:tcPr>
            <w:tcW w:w="851" w:type="dxa"/>
            <w:shd w:val="clear" w:color="auto" w:fill="auto"/>
            <w:vAlign w:val="center"/>
          </w:tcPr>
          <w:p w14:paraId="3555263B" w14:textId="77777777" w:rsidR="000125E7" w:rsidRDefault="0058075E">
            <w:pPr>
              <w:rPr>
                <w:rFonts w:ascii="仿宋_GB2312" w:eastAsia="仿宋_GB2312" w:hAnsi="宋体"/>
                <w:sz w:val="24"/>
              </w:rPr>
            </w:pPr>
            <w:r>
              <w:t>17</w:t>
            </w:r>
          </w:p>
        </w:tc>
        <w:tc>
          <w:tcPr>
            <w:tcW w:w="1483" w:type="dxa"/>
            <w:shd w:val="clear" w:color="auto" w:fill="auto"/>
            <w:vAlign w:val="center"/>
          </w:tcPr>
          <w:p w14:paraId="1EA8845F"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41EAE94F" w14:textId="77777777" w:rsidR="000125E7" w:rsidRDefault="0058075E">
            <w:pPr>
              <w:rPr>
                <w:rFonts w:ascii="仿宋_GB2312" w:eastAsia="仿宋_GB2312" w:hAnsi="宋体"/>
                <w:sz w:val="24"/>
              </w:rPr>
            </w:pPr>
            <w:r>
              <w:rPr>
                <w:rFonts w:ascii="仿宋_GB2312" w:eastAsia="仿宋_GB2312" w:hAnsi="宋体" w:hint="eastAsia"/>
                <w:sz w:val="24"/>
              </w:rPr>
              <w:t>接地与接零保护系统</w:t>
            </w:r>
          </w:p>
        </w:tc>
        <w:tc>
          <w:tcPr>
            <w:tcW w:w="3685" w:type="dxa"/>
            <w:shd w:val="clear" w:color="auto" w:fill="auto"/>
            <w:vAlign w:val="center"/>
          </w:tcPr>
          <w:p w14:paraId="6C054966" w14:textId="77777777" w:rsidR="000125E7" w:rsidRDefault="0058075E">
            <w:pPr>
              <w:rPr>
                <w:rFonts w:ascii="仿宋_GB2312" w:eastAsia="仿宋_GB2312" w:hAnsi="宋体"/>
                <w:sz w:val="24"/>
              </w:rPr>
            </w:pPr>
            <w:r>
              <w:rPr>
                <w:rFonts w:ascii="仿宋_GB2312" w:eastAsia="仿宋_GB2312" w:hAnsi="宋体" w:hint="eastAsia"/>
                <w:sz w:val="24"/>
              </w:rPr>
              <w:t>保护零线装设开关、熔断器或与工作零线混接</w:t>
            </w:r>
          </w:p>
        </w:tc>
        <w:tc>
          <w:tcPr>
            <w:tcW w:w="1045" w:type="dxa"/>
            <w:shd w:val="clear" w:color="auto" w:fill="auto"/>
            <w:vAlign w:val="center"/>
          </w:tcPr>
          <w:p w14:paraId="21DDB5C2"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690EE52A" w14:textId="77777777">
        <w:trPr>
          <w:trHeight w:val="349"/>
        </w:trPr>
        <w:tc>
          <w:tcPr>
            <w:tcW w:w="851" w:type="dxa"/>
            <w:shd w:val="clear" w:color="auto" w:fill="auto"/>
            <w:vAlign w:val="center"/>
          </w:tcPr>
          <w:p w14:paraId="7F8EF672" w14:textId="77777777" w:rsidR="000125E7" w:rsidRDefault="0058075E">
            <w:pPr>
              <w:rPr>
                <w:rFonts w:ascii="仿宋_GB2312" w:eastAsia="仿宋_GB2312" w:hAnsi="宋体"/>
                <w:sz w:val="24"/>
              </w:rPr>
            </w:pPr>
            <w:r>
              <w:t>18</w:t>
            </w:r>
          </w:p>
        </w:tc>
        <w:tc>
          <w:tcPr>
            <w:tcW w:w="1483" w:type="dxa"/>
            <w:shd w:val="clear" w:color="auto" w:fill="auto"/>
            <w:vAlign w:val="center"/>
          </w:tcPr>
          <w:p w14:paraId="2A916096"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263326FF" w14:textId="77777777" w:rsidR="000125E7" w:rsidRDefault="0058075E">
            <w:pPr>
              <w:rPr>
                <w:rFonts w:ascii="仿宋_GB2312" w:eastAsia="仿宋_GB2312" w:hAnsi="宋体"/>
                <w:sz w:val="24"/>
              </w:rPr>
            </w:pPr>
            <w:r>
              <w:rPr>
                <w:rFonts w:ascii="仿宋_GB2312" w:eastAsia="仿宋_GB2312" w:hAnsi="宋体" w:hint="eastAsia"/>
                <w:sz w:val="24"/>
              </w:rPr>
              <w:t>接地与接零保护系统</w:t>
            </w:r>
          </w:p>
        </w:tc>
        <w:tc>
          <w:tcPr>
            <w:tcW w:w="3685" w:type="dxa"/>
            <w:shd w:val="clear" w:color="auto" w:fill="auto"/>
            <w:vAlign w:val="center"/>
          </w:tcPr>
          <w:p w14:paraId="136BC993" w14:textId="77777777" w:rsidR="000125E7" w:rsidRDefault="0058075E">
            <w:pPr>
              <w:rPr>
                <w:rFonts w:ascii="仿宋_GB2312" w:eastAsia="仿宋_GB2312" w:hAnsi="宋体"/>
                <w:sz w:val="24"/>
              </w:rPr>
            </w:pPr>
            <w:r>
              <w:rPr>
                <w:rFonts w:ascii="仿宋_GB2312" w:eastAsia="仿宋_GB2312" w:hAnsi="宋体" w:hint="eastAsia"/>
                <w:sz w:val="24"/>
              </w:rPr>
              <w:t>保护零线材质、规格及颜色标记不符合规范每处</w:t>
            </w:r>
          </w:p>
        </w:tc>
        <w:tc>
          <w:tcPr>
            <w:tcW w:w="1045" w:type="dxa"/>
            <w:shd w:val="clear" w:color="auto" w:fill="auto"/>
            <w:vAlign w:val="center"/>
          </w:tcPr>
          <w:p w14:paraId="2920C413"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39C42D8F" w14:textId="77777777">
        <w:trPr>
          <w:trHeight w:val="349"/>
        </w:trPr>
        <w:tc>
          <w:tcPr>
            <w:tcW w:w="851" w:type="dxa"/>
            <w:shd w:val="clear" w:color="auto" w:fill="auto"/>
            <w:vAlign w:val="center"/>
          </w:tcPr>
          <w:p w14:paraId="7B7A7B68" w14:textId="77777777" w:rsidR="000125E7" w:rsidRDefault="0058075E">
            <w:pPr>
              <w:rPr>
                <w:rFonts w:ascii="仿宋_GB2312" w:eastAsia="仿宋_GB2312" w:hAnsi="宋体"/>
                <w:sz w:val="24"/>
              </w:rPr>
            </w:pPr>
            <w:r>
              <w:t>19</w:t>
            </w:r>
          </w:p>
        </w:tc>
        <w:tc>
          <w:tcPr>
            <w:tcW w:w="1483" w:type="dxa"/>
            <w:shd w:val="clear" w:color="auto" w:fill="auto"/>
            <w:vAlign w:val="center"/>
          </w:tcPr>
          <w:p w14:paraId="24DD4E5A"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5913990D" w14:textId="77777777" w:rsidR="000125E7" w:rsidRDefault="0058075E">
            <w:pPr>
              <w:rPr>
                <w:rFonts w:ascii="仿宋_GB2312" w:eastAsia="仿宋_GB2312" w:hAnsi="宋体"/>
                <w:sz w:val="24"/>
              </w:rPr>
            </w:pPr>
            <w:r>
              <w:rPr>
                <w:rFonts w:ascii="仿宋_GB2312" w:eastAsia="仿宋_GB2312" w:hAnsi="宋体" w:hint="eastAsia"/>
                <w:sz w:val="24"/>
              </w:rPr>
              <w:t>接地与接零保护系统</w:t>
            </w:r>
          </w:p>
        </w:tc>
        <w:tc>
          <w:tcPr>
            <w:tcW w:w="3685" w:type="dxa"/>
            <w:shd w:val="clear" w:color="auto" w:fill="auto"/>
            <w:vAlign w:val="center"/>
          </w:tcPr>
          <w:p w14:paraId="5FE37711" w14:textId="77777777" w:rsidR="000125E7" w:rsidRDefault="0058075E">
            <w:pPr>
              <w:rPr>
                <w:rFonts w:ascii="仿宋_GB2312" w:eastAsia="仿宋_GB2312" w:hAnsi="宋体"/>
                <w:sz w:val="24"/>
              </w:rPr>
            </w:pPr>
            <w:r>
              <w:rPr>
                <w:rFonts w:ascii="仿宋_GB2312" w:eastAsia="仿宋_GB2312" w:hAnsi="宋体" w:hint="eastAsia"/>
                <w:sz w:val="24"/>
              </w:rPr>
              <w:t>电气设备未接保护零线每处</w:t>
            </w:r>
          </w:p>
        </w:tc>
        <w:tc>
          <w:tcPr>
            <w:tcW w:w="1045" w:type="dxa"/>
            <w:shd w:val="clear" w:color="auto" w:fill="auto"/>
            <w:vAlign w:val="center"/>
          </w:tcPr>
          <w:p w14:paraId="345B9DDE"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41923FF7" w14:textId="77777777">
        <w:trPr>
          <w:trHeight w:val="349"/>
        </w:trPr>
        <w:tc>
          <w:tcPr>
            <w:tcW w:w="851" w:type="dxa"/>
            <w:shd w:val="clear" w:color="auto" w:fill="auto"/>
            <w:vAlign w:val="center"/>
          </w:tcPr>
          <w:p w14:paraId="36148D9C" w14:textId="77777777" w:rsidR="000125E7" w:rsidRDefault="0058075E">
            <w:pPr>
              <w:rPr>
                <w:rFonts w:ascii="仿宋_GB2312" w:eastAsia="仿宋_GB2312" w:hAnsi="宋体"/>
                <w:sz w:val="24"/>
              </w:rPr>
            </w:pPr>
            <w:r>
              <w:t>20</w:t>
            </w:r>
          </w:p>
        </w:tc>
        <w:tc>
          <w:tcPr>
            <w:tcW w:w="1483" w:type="dxa"/>
            <w:shd w:val="clear" w:color="auto" w:fill="auto"/>
            <w:vAlign w:val="center"/>
          </w:tcPr>
          <w:p w14:paraId="4D895829"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29080978" w14:textId="77777777" w:rsidR="000125E7" w:rsidRDefault="0058075E">
            <w:pPr>
              <w:rPr>
                <w:rFonts w:ascii="仿宋_GB2312" w:eastAsia="仿宋_GB2312" w:hAnsi="宋体"/>
                <w:sz w:val="24"/>
              </w:rPr>
            </w:pPr>
            <w:r>
              <w:rPr>
                <w:rFonts w:ascii="仿宋_GB2312" w:eastAsia="仿宋_GB2312" w:hAnsi="宋体" w:hint="eastAsia"/>
                <w:sz w:val="24"/>
              </w:rPr>
              <w:t>接地与接零保护系统</w:t>
            </w:r>
          </w:p>
        </w:tc>
        <w:tc>
          <w:tcPr>
            <w:tcW w:w="3685" w:type="dxa"/>
            <w:shd w:val="clear" w:color="auto" w:fill="auto"/>
            <w:vAlign w:val="center"/>
          </w:tcPr>
          <w:p w14:paraId="345FFBA3" w14:textId="77777777" w:rsidR="000125E7" w:rsidRDefault="0058075E">
            <w:pPr>
              <w:rPr>
                <w:rFonts w:ascii="仿宋_GB2312" w:eastAsia="仿宋_GB2312" w:hAnsi="宋体"/>
                <w:sz w:val="24"/>
              </w:rPr>
            </w:pPr>
            <w:r>
              <w:rPr>
                <w:rFonts w:ascii="仿宋_GB2312" w:eastAsia="仿宋_GB2312" w:hAnsi="宋体" w:hint="eastAsia"/>
                <w:sz w:val="24"/>
              </w:rPr>
              <w:t>工作接地与重复接地的设置和安装不符合规范</w:t>
            </w:r>
          </w:p>
        </w:tc>
        <w:tc>
          <w:tcPr>
            <w:tcW w:w="1045" w:type="dxa"/>
            <w:shd w:val="clear" w:color="auto" w:fill="auto"/>
            <w:vAlign w:val="center"/>
          </w:tcPr>
          <w:p w14:paraId="61457B26"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793B1D66" w14:textId="77777777">
        <w:trPr>
          <w:trHeight w:val="349"/>
        </w:trPr>
        <w:tc>
          <w:tcPr>
            <w:tcW w:w="851" w:type="dxa"/>
            <w:shd w:val="clear" w:color="auto" w:fill="auto"/>
            <w:vAlign w:val="center"/>
          </w:tcPr>
          <w:p w14:paraId="22ACB46F" w14:textId="77777777" w:rsidR="000125E7" w:rsidRDefault="0058075E">
            <w:pPr>
              <w:rPr>
                <w:rFonts w:ascii="仿宋_GB2312" w:eastAsia="仿宋_GB2312" w:hAnsi="宋体"/>
                <w:sz w:val="24"/>
              </w:rPr>
            </w:pPr>
            <w:r>
              <w:t>21</w:t>
            </w:r>
          </w:p>
        </w:tc>
        <w:tc>
          <w:tcPr>
            <w:tcW w:w="1483" w:type="dxa"/>
            <w:shd w:val="clear" w:color="auto" w:fill="auto"/>
            <w:vAlign w:val="center"/>
          </w:tcPr>
          <w:p w14:paraId="5692C7A9"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58028738" w14:textId="77777777" w:rsidR="000125E7" w:rsidRDefault="0058075E">
            <w:pPr>
              <w:rPr>
                <w:rFonts w:ascii="仿宋_GB2312" w:eastAsia="仿宋_GB2312" w:hAnsi="宋体"/>
                <w:sz w:val="24"/>
              </w:rPr>
            </w:pPr>
            <w:r>
              <w:rPr>
                <w:rFonts w:ascii="仿宋_GB2312" w:eastAsia="仿宋_GB2312" w:hAnsi="宋体" w:hint="eastAsia"/>
                <w:sz w:val="24"/>
              </w:rPr>
              <w:t>接地与接零保护系统</w:t>
            </w:r>
          </w:p>
        </w:tc>
        <w:tc>
          <w:tcPr>
            <w:tcW w:w="3685" w:type="dxa"/>
            <w:shd w:val="clear" w:color="auto" w:fill="auto"/>
            <w:vAlign w:val="center"/>
          </w:tcPr>
          <w:p w14:paraId="740A4D9A" w14:textId="77777777" w:rsidR="000125E7" w:rsidRDefault="0058075E">
            <w:pPr>
              <w:rPr>
                <w:rFonts w:ascii="仿宋_GB2312" w:eastAsia="仿宋_GB2312" w:hAnsi="宋体"/>
                <w:sz w:val="24"/>
              </w:rPr>
            </w:pPr>
            <w:r>
              <w:rPr>
                <w:rFonts w:ascii="仿宋_GB2312" w:eastAsia="仿宋_GB2312" w:hAnsi="宋体" w:hint="eastAsia"/>
                <w:sz w:val="24"/>
              </w:rPr>
              <w:t>工作接地电阻大于 4Ω，重复接地电阻大于 10Ω</w:t>
            </w:r>
          </w:p>
        </w:tc>
        <w:tc>
          <w:tcPr>
            <w:tcW w:w="1045" w:type="dxa"/>
            <w:shd w:val="clear" w:color="auto" w:fill="auto"/>
            <w:vAlign w:val="center"/>
          </w:tcPr>
          <w:p w14:paraId="4A4FFA1E"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54637969" w14:textId="77777777">
        <w:trPr>
          <w:trHeight w:val="349"/>
        </w:trPr>
        <w:tc>
          <w:tcPr>
            <w:tcW w:w="851" w:type="dxa"/>
            <w:shd w:val="clear" w:color="auto" w:fill="auto"/>
            <w:vAlign w:val="center"/>
          </w:tcPr>
          <w:p w14:paraId="6BE3BD5A" w14:textId="77777777" w:rsidR="000125E7" w:rsidRDefault="0058075E">
            <w:pPr>
              <w:rPr>
                <w:rFonts w:ascii="仿宋_GB2312" w:eastAsia="仿宋_GB2312" w:hAnsi="宋体"/>
                <w:sz w:val="24"/>
              </w:rPr>
            </w:pPr>
            <w:r>
              <w:t>22</w:t>
            </w:r>
          </w:p>
        </w:tc>
        <w:tc>
          <w:tcPr>
            <w:tcW w:w="1483" w:type="dxa"/>
            <w:shd w:val="clear" w:color="auto" w:fill="auto"/>
            <w:vAlign w:val="center"/>
          </w:tcPr>
          <w:p w14:paraId="1AE403BC"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386FF546" w14:textId="77777777" w:rsidR="000125E7" w:rsidRDefault="0058075E">
            <w:pPr>
              <w:rPr>
                <w:rFonts w:ascii="仿宋_GB2312" w:eastAsia="仿宋_GB2312" w:hAnsi="宋体"/>
                <w:sz w:val="24"/>
              </w:rPr>
            </w:pPr>
            <w:r>
              <w:rPr>
                <w:rFonts w:ascii="仿宋_GB2312" w:eastAsia="仿宋_GB2312" w:hAnsi="宋体" w:hint="eastAsia"/>
                <w:sz w:val="24"/>
              </w:rPr>
              <w:t>接地与接零保护系统</w:t>
            </w:r>
          </w:p>
        </w:tc>
        <w:tc>
          <w:tcPr>
            <w:tcW w:w="3685" w:type="dxa"/>
            <w:shd w:val="clear" w:color="auto" w:fill="auto"/>
            <w:vAlign w:val="center"/>
          </w:tcPr>
          <w:p w14:paraId="3A215E30" w14:textId="77777777" w:rsidR="000125E7" w:rsidRDefault="0058075E">
            <w:pPr>
              <w:rPr>
                <w:rFonts w:ascii="仿宋_GB2312" w:eastAsia="仿宋_GB2312" w:hAnsi="宋体"/>
                <w:sz w:val="24"/>
              </w:rPr>
            </w:pPr>
            <w:r>
              <w:rPr>
                <w:rFonts w:ascii="仿宋_GB2312" w:eastAsia="仿宋_GB2312" w:hAnsi="宋体" w:hint="eastAsia"/>
                <w:sz w:val="24"/>
              </w:rPr>
              <w:t>施工现场防雷措施不符合规范</w:t>
            </w:r>
          </w:p>
        </w:tc>
        <w:tc>
          <w:tcPr>
            <w:tcW w:w="1045" w:type="dxa"/>
            <w:shd w:val="clear" w:color="auto" w:fill="auto"/>
            <w:vAlign w:val="center"/>
          </w:tcPr>
          <w:p w14:paraId="2D273686" w14:textId="77777777" w:rsidR="000125E7" w:rsidRDefault="0058075E">
            <w:pPr>
              <w:rPr>
                <w:rFonts w:ascii="仿宋_GB2312" w:eastAsia="仿宋_GB2312" w:hAnsi="宋体"/>
                <w:sz w:val="24"/>
              </w:rPr>
            </w:pPr>
            <w:r>
              <w:rPr>
                <w:rFonts w:ascii="仿宋_GB2312" w:eastAsia="仿宋_GB2312" w:hAnsi="宋体" w:hint="eastAsia"/>
                <w:sz w:val="24"/>
              </w:rPr>
              <w:t>D</w:t>
            </w:r>
          </w:p>
        </w:tc>
      </w:tr>
      <w:tr w:rsidR="000125E7" w14:paraId="2F2569D9" w14:textId="77777777">
        <w:trPr>
          <w:trHeight w:val="349"/>
        </w:trPr>
        <w:tc>
          <w:tcPr>
            <w:tcW w:w="851" w:type="dxa"/>
            <w:shd w:val="clear" w:color="auto" w:fill="auto"/>
            <w:vAlign w:val="center"/>
          </w:tcPr>
          <w:p w14:paraId="07359CF8" w14:textId="77777777" w:rsidR="000125E7" w:rsidRDefault="0058075E">
            <w:pPr>
              <w:rPr>
                <w:rFonts w:ascii="仿宋_GB2312" w:eastAsia="仿宋_GB2312" w:hAnsi="宋体"/>
                <w:sz w:val="24"/>
              </w:rPr>
            </w:pPr>
            <w:r>
              <w:t>23</w:t>
            </w:r>
          </w:p>
        </w:tc>
        <w:tc>
          <w:tcPr>
            <w:tcW w:w="1483" w:type="dxa"/>
            <w:shd w:val="clear" w:color="auto" w:fill="auto"/>
            <w:vAlign w:val="center"/>
          </w:tcPr>
          <w:p w14:paraId="2ED3982F"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0681FE7F" w14:textId="77777777" w:rsidR="000125E7" w:rsidRDefault="0058075E">
            <w:pPr>
              <w:rPr>
                <w:rFonts w:ascii="仿宋_GB2312" w:eastAsia="仿宋_GB2312" w:hAnsi="宋体"/>
                <w:sz w:val="24"/>
              </w:rPr>
            </w:pPr>
            <w:r>
              <w:rPr>
                <w:rFonts w:ascii="仿宋_GB2312" w:eastAsia="仿宋_GB2312" w:hAnsi="宋体" w:hint="eastAsia"/>
                <w:sz w:val="24"/>
              </w:rPr>
              <w:t>配电线路</w:t>
            </w:r>
          </w:p>
        </w:tc>
        <w:tc>
          <w:tcPr>
            <w:tcW w:w="3685" w:type="dxa"/>
            <w:shd w:val="clear" w:color="auto" w:fill="auto"/>
            <w:vAlign w:val="center"/>
          </w:tcPr>
          <w:p w14:paraId="440D0330" w14:textId="77777777" w:rsidR="000125E7" w:rsidRDefault="0058075E">
            <w:pPr>
              <w:rPr>
                <w:rFonts w:ascii="仿宋_GB2312" w:eastAsia="仿宋_GB2312" w:hAnsi="宋体"/>
                <w:sz w:val="24"/>
              </w:rPr>
            </w:pPr>
            <w:r>
              <w:rPr>
                <w:rFonts w:ascii="仿宋_GB2312" w:eastAsia="仿宋_GB2312" w:hAnsi="宋体" w:hint="eastAsia"/>
                <w:sz w:val="24"/>
              </w:rPr>
              <w:t>线路老化破损，接头处理不当</w:t>
            </w:r>
          </w:p>
        </w:tc>
        <w:tc>
          <w:tcPr>
            <w:tcW w:w="1045" w:type="dxa"/>
            <w:shd w:val="clear" w:color="auto" w:fill="auto"/>
            <w:vAlign w:val="center"/>
          </w:tcPr>
          <w:p w14:paraId="424012FE"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45C919FE" w14:textId="77777777">
        <w:trPr>
          <w:trHeight w:val="349"/>
        </w:trPr>
        <w:tc>
          <w:tcPr>
            <w:tcW w:w="851" w:type="dxa"/>
            <w:shd w:val="clear" w:color="auto" w:fill="auto"/>
            <w:vAlign w:val="center"/>
          </w:tcPr>
          <w:p w14:paraId="495A7FED" w14:textId="77777777" w:rsidR="000125E7" w:rsidRDefault="0058075E">
            <w:pPr>
              <w:rPr>
                <w:rFonts w:ascii="仿宋_GB2312" w:eastAsia="仿宋_GB2312" w:hAnsi="宋体"/>
                <w:sz w:val="24"/>
              </w:rPr>
            </w:pPr>
            <w:r>
              <w:t>24</w:t>
            </w:r>
          </w:p>
        </w:tc>
        <w:tc>
          <w:tcPr>
            <w:tcW w:w="1483" w:type="dxa"/>
            <w:shd w:val="clear" w:color="auto" w:fill="auto"/>
            <w:vAlign w:val="center"/>
          </w:tcPr>
          <w:p w14:paraId="2FEA75A0"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50AF3C63" w14:textId="77777777" w:rsidR="000125E7" w:rsidRDefault="0058075E">
            <w:pPr>
              <w:rPr>
                <w:rFonts w:ascii="仿宋_GB2312" w:eastAsia="仿宋_GB2312" w:hAnsi="宋体"/>
                <w:sz w:val="24"/>
              </w:rPr>
            </w:pPr>
            <w:r>
              <w:rPr>
                <w:rFonts w:ascii="仿宋_GB2312" w:eastAsia="仿宋_GB2312" w:hAnsi="宋体" w:hint="eastAsia"/>
                <w:sz w:val="24"/>
              </w:rPr>
              <w:t>配电线路</w:t>
            </w:r>
          </w:p>
        </w:tc>
        <w:tc>
          <w:tcPr>
            <w:tcW w:w="3685" w:type="dxa"/>
            <w:shd w:val="clear" w:color="auto" w:fill="auto"/>
            <w:vAlign w:val="center"/>
          </w:tcPr>
          <w:p w14:paraId="6DAC83D2" w14:textId="77777777" w:rsidR="000125E7" w:rsidRDefault="0058075E">
            <w:pPr>
              <w:rPr>
                <w:rFonts w:ascii="仿宋_GB2312" w:eastAsia="仿宋_GB2312" w:hAnsi="宋体"/>
                <w:sz w:val="24"/>
              </w:rPr>
            </w:pPr>
            <w:r>
              <w:rPr>
                <w:rFonts w:ascii="仿宋_GB2312" w:eastAsia="仿宋_GB2312" w:hAnsi="宋体" w:hint="eastAsia"/>
                <w:sz w:val="24"/>
              </w:rPr>
              <w:t>线路未设短路、过载保护</w:t>
            </w:r>
          </w:p>
        </w:tc>
        <w:tc>
          <w:tcPr>
            <w:tcW w:w="1045" w:type="dxa"/>
            <w:shd w:val="clear" w:color="auto" w:fill="auto"/>
            <w:vAlign w:val="center"/>
          </w:tcPr>
          <w:p w14:paraId="0E49F1AC" w14:textId="77777777" w:rsidR="000125E7" w:rsidRDefault="0058075E">
            <w:pPr>
              <w:rPr>
                <w:rFonts w:ascii="仿宋_GB2312" w:eastAsia="仿宋_GB2312" w:hAnsi="宋体"/>
                <w:sz w:val="24"/>
              </w:rPr>
            </w:pPr>
            <w:r>
              <w:rPr>
                <w:rFonts w:ascii="仿宋_GB2312" w:eastAsia="仿宋_GB2312" w:hAnsi="宋体" w:hint="eastAsia"/>
                <w:sz w:val="24"/>
              </w:rPr>
              <w:t>D</w:t>
            </w:r>
          </w:p>
        </w:tc>
      </w:tr>
      <w:tr w:rsidR="000125E7" w14:paraId="730E116E" w14:textId="77777777">
        <w:trPr>
          <w:trHeight w:val="349"/>
        </w:trPr>
        <w:tc>
          <w:tcPr>
            <w:tcW w:w="851" w:type="dxa"/>
            <w:shd w:val="clear" w:color="auto" w:fill="auto"/>
            <w:vAlign w:val="center"/>
          </w:tcPr>
          <w:p w14:paraId="4EF6FC31" w14:textId="77777777" w:rsidR="000125E7" w:rsidRDefault="0058075E">
            <w:pPr>
              <w:rPr>
                <w:rFonts w:ascii="仿宋_GB2312" w:eastAsia="仿宋_GB2312" w:hAnsi="宋体"/>
                <w:sz w:val="24"/>
              </w:rPr>
            </w:pPr>
            <w:r>
              <w:t>25</w:t>
            </w:r>
          </w:p>
        </w:tc>
        <w:tc>
          <w:tcPr>
            <w:tcW w:w="1483" w:type="dxa"/>
            <w:shd w:val="clear" w:color="auto" w:fill="auto"/>
            <w:vAlign w:val="center"/>
          </w:tcPr>
          <w:p w14:paraId="7435B23F"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4B0421E8" w14:textId="77777777" w:rsidR="000125E7" w:rsidRDefault="0058075E">
            <w:pPr>
              <w:rPr>
                <w:rFonts w:ascii="仿宋_GB2312" w:eastAsia="仿宋_GB2312" w:hAnsi="宋体"/>
                <w:sz w:val="24"/>
              </w:rPr>
            </w:pPr>
            <w:r>
              <w:rPr>
                <w:rFonts w:ascii="仿宋_GB2312" w:eastAsia="仿宋_GB2312" w:hAnsi="宋体" w:hint="eastAsia"/>
                <w:sz w:val="24"/>
              </w:rPr>
              <w:t>配电线路</w:t>
            </w:r>
          </w:p>
        </w:tc>
        <w:tc>
          <w:tcPr>
            <w:tcW w:w="3685" w:type="dxa"/>
            <w:shd w:val="clear" w:color="auto" w:fill="auto"/>
            <w:vAlign w:val="center"/>
          </w:tcPr>
          <w:p w14:paraId="7895A768" w14:textId="77777777" w:rsidR="000125E7" w:rsidRDefault="0058075E">
            <w:pPr>
              <w:rPr>
                <w:rFonts w:ascii="仿宋_GB2312" w:eastAsia="仿宋_GB2312" w:hAnsi="宋体"/>
                <w:sz w:val="24"/>
              </w:rPr>
            </w:pPr>
            <w:r>
              <w:rPr>
                <w:rFonts w:ascii="仿宋_GB2312" w:eastAsia="仿宋_GB2312" w:hAnsi="宋体" w:hint="eastAsia"/>
                <w:sz w:val="24"/>
              </w:rPr>
              <w:t>线路截面不能满足负荷电流每处</w:t>
            </w:r>
          </w:p>
        </w:tc>
        <w:tc>
          <w:tcPr>
            <w:tcW w:w="1045" w:type="dxa"/>
            <w:shd w:val="clear" w:color="auto" w:fill="auto"/>
            <w:vAlign w:val="center"/>
          </w:tcPr>
          <w:p w14:paraId="204430BA"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50053103" w14:textId="77777777">
        <w:trPr>
          <w:trHeight w:val="349"/>
        </w:trPr>
        <w:tc>
          <w:tcPr>
            <w:tcW w:w="851" w:type="dxa"/>
            <w:shd w:val="clear" w:color="auto" w:fill="auto"/>
            <w:vAlign w:val="center"/>
          </w:tcPr>
          <w:p w14:paraId="7DBF9C32" w14:textId="77777777" w:rsidR="000125E7" w:rsidRDefault="0058075E">
            <w:pPr>
              <w:rPr>
                <w:rFonts w:ascii="仿宋_GB2312" w:eastAsia="仿宋_GB2312" w:hAnsi="宋体"/>
                <w:sz w:val="24"/>
              </w:rPr>
            </w:pPr>
            <w:r>
              <w:t>26</w:t>
            </w:r>
          </w:p>
        </w:tc>
        <w:tc>
          <w:tcPr>
            <w:tcW w:w="1483" w:type="dxa"/>
            <w:shd w:val="clear" w:color="auto" w:fill="auto"/>
            <w:vAlign w:val="center"/>
          </w:tcPr>
          <w:p w14:paraId="3AD83874"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13FA9196" w14:textId="77777777" w:rsidR="000125E7" w:rsidRDefault="0058075E">
            <w:pPr>
              <w:rPr>
                <w:rFonts w:ascii="仿宋_GB2312" w:eastAsia="仿宋_GB2312" w:hAnsi="宋体"/>
                <w:sz w:val="24"/>
              </w:rPr>
            </w:pPr>
            <w:r>
              <w:rPr>
                <w:rFonts w:ascii="仿宋_GB2312" w:eastAsia="仿宋_GB2312" w:hAnsi="宋体" w:hint="eastAsia"/>
                <w:sz w:val="24"/>
              </w:rPr>
              <w:t>配电线路</w:t>
            </w:r>
          </w:p>
        </w:tc>
        <w:tc>
          <w:tcPr>
            <w:tcW w:w="3685" w:type="dxa"/>
            <w:shd w:val="clear" w:color="auto" w:fill="auto"/>
            <w:vAlign w:val="center"/>
          </w:tcPr>
          <w:p w14:paraId="0EAFD9FF" w14:textId="77777777" w:rsidR="000125E7" w:rsidRDefault="0058075E">
            <w:pPr>
              <w:rPr>
                <w:rFonts w:ascii="仿宋_GB2312" w:eastAsia="仿宋_GB2312" w:hAnsi="宋体"/>
                <w:sz w:val="24"/>
              </w:rPr>
            </w:pPr>
            <w:r>
              <w:rPr>
                <w:rFonts w:ascii="仿宋_GB2312" w:eastAsia="仿宋_GB2312" w:hAnsi="宋体" w:hint="eastAsia"/>
                <w:sz w:val="24"/>
              </w:rPr>
              <w:t>线路架设或埋设不符合规范</w:t>
            </w:r>
          </w:p>
        </w:tc>
        <w:tc>
          <w:tcPr>
            <w:tcW w:w="1045" w:type="dxa"/>
            <w:shd w:val="clear" w:color="auto" w:fill="auto"/>
            <w:vAlign w:val="center"/>
          </w:tcPr>
          <w:p w14:paraId="0B4ACF73" w14:textId="77777777" w:rsidR="000125E7" w:rsidRDefault="0058075E">
            <w:pPr>
              <w:rPr>
                <w:rFonts w:ascii="仿宋_GB2312" w:eastAsia="仿宋_GB2312" w:hAnsi="宋体"/>
                <w:sz w:val="24"/>
              </w:rPr>
            </w:pPr>
            <w:r>
              <w:rPr>
                <w:rFonts w:ascii="仿宋_GB2312" w:eastAsia="仿宋_GB2312" w:hAnsi="宋体" w:hint="eastAsia"/>
                <w:sz w:val="24"/>
              </w:rPr>
              <w:t>C</w:t>
            </w:r>
          </w:p>
        </w:tc>
      </w:tr>
      <w:tr w:rsidR="000125E7" w14:paraId="7D7DAF6C" w14:textId="77777777">
        <w:trPr>
          <w:trHeight w:val="349"/>
        </w:trPr>
        <w:tc>
          <w:tcPr>
            <w:tcW w:w="851" w:type="dxa"/>
            <w:shd w:val="clear" w:color="auto" w:fill="auto"/>
            <w:vAlign w:val="center"/>
          </w:tcPr>
          <w:p w14:paraId="72362FCE" w14:textId="77777777" w:rsidR="000125E7" w:rsidRDefault="0058075E">
            <w:pPr>
              <w:rPr>
                <w:rFonts w:ascii="仿宋_GB2312" w:eastAsia="仿宋_GB2312" w:hAnsi="宋体"/>
                <w:sz w:val="24"/>
              </w:rPr>
            </w:pPr>
            <w:r>
              <w:t>27</w:t>
            </w:r>
          </w:p>
        </w:tc>
        <w:tc>
          <w:tcPr>
            <w:tcW w:w="1483" w:type="dxa"/>
            <w:shd w:val="clear" w:color="auto" w:fill="auto"/>
            <w:vAlign w:val="center"/>
          </w:tcPr>
          <w:p w14:paraId="23D4EB5F"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3A5666F7" w14:textId="77777777" w:rsidR="000125E7" w:rsidRDefault="0058075E">
            <w:pPr>
              <w:rPr>
                <w:rFonts w:ascii="仿宋_GB2312" w:eastAsia="仿宋_GB2312" w:hAnsi="宋体"/>
                <w:sz w:val="24"/>
              </w:rPr>
            </w:pPr>
            <w:r>
              <w:rPr>
                <w:rFonts w:ascii="仿宋_GB2312" w:eastAsia="仿宋_GB2312" w:hAnsi="宋体" w:hint="eastAsia"/>
                <w:sz w:val="24"/>
              </w:rPr>
              <w:t>配电线路</w:t>
            </w:r>
          </w:p>
        </w:tc>
        <w:tc>
          <w:tcPr>
            <w:tcW w:w="3685" w:type="dxa"/>
            <w:shd w:val="clear" w:color="auto" w:fill="auto"/>
            <w:vAlign w:val="center"/>
          </w:tcPr>
          <w:p w14:paraId="1FB8E833" w14:textId="77777777" w:rsidR="000125E7" w:rsidRDefault="0058075E">
            <w:pPr>
              <w:rPr>
                <w:rFonts w:ascii="仿宋_GB2312" w:eastAsia="仿宋_GB2312" w:hAnsi="宋体"/>
                <w:sz w:val="24"/>
              </w:rPr>
            </w:pPr>
            <w:r>
              <w:rPr>
                <w:rFonts w:ascii="仿宋_GB2312" w:eastAsia="仿宋_GB2312" w:hAnsi="宋体" w:hint="eastAsia"/>
                <w:sz w:val="24"/>
              </w:rPr>
              <w:t>电缆沿地面明敷</w:t>
            </w:r>
          </w:p>
        </w:tc>
        <w:tc>
          <w:tcPr>
            <w:tcW w:w="1045" w:type="dxa"/>
            <w:shd w:val="clear" w:color="auto" w:fill="auto"/>
            <w:vAlign w:val="center"/>
          </w:tcPr>
          <w:p w14:paraId="13B0B789"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3A2B6D95" w14:textId="77777777">
        <w:trPr>
          <w:trHeight w:val="349"/>
        </w:trPr>
        <w:tc>
          <w:tcPr>
            <w:tcW w:w="851" w:type="dxa"/>
            <w:shd w:val="clear" w:color="auto" w:fill="auto"/>
            <w:vAlign w:val="center"/>
          </w:tcPr>
          <w:p w14:paraId="59BFCC53" w14:textId="77777777" w:rsidR="000125E7" w:rsidRDefault="0058075E">
            <w:pPr>
              <w:rPr>
                <w:rFonts w:ascii="仿宋_GB2312" w:eastAsia="仿宋_GB2312" w:hAnsi="宋体"/>
                <w:sz w:val="24"/>
              </w:rPr>
            </w:pPr>
            <w:r>
              <w:t>28</w:t>
            </w:r>
          </w:p>
        </w:tc>
        <w:tc>
          <w:tcPr>
            <w:tcW w:w="1483" w:type="dxa"/>
            <w:shd w:val="clear" w:color="auto" w:fill="auto"/>
            <w:vAlign w:val="center"/>
          </w:tcPr>
          <w:p w14:paraId="2E0E835D"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7DD2603F" w14:textId="77777777" w:rsidR="000125E7" w:rsidRDefault="0058075E">
            <w:pPr>
              <w:rPr>
                <w:rFonts w:ascii="仿宋_GB2312" w:eastAsia="仿宋_GB2312" w:hAnsi="宋体"/>
                <w:sz w:val="24"/>
              </w:rPr>
            </w:pPr>
            <w:r>
              <w:rPr>
                <w:rFonts w:ascii="仿宋_GB2312" w:eastAsia="仿宋_GB2312" w:hAnsi="宋体" w:hint="eastAsia"/>
                <w:sz w:val="24"/>
              </w:rPr>
              <w:t>配电线路</w:t>
            </w:r>
          </w:p>
        </w:tc>
        <w:tc>
          <w:tcPr>
            <w:tcW w:w="3685" w:type="dxa"/>
            <w:shd w:val="clear" w:color="auto" w:fill="auto"/>
            <w:vAlign w:val="center"/>
          </w:tcPr>
          <w:p w14:paraId="0AC34C72" w14:textId="77777777" w:rsidR="000125E7" w:rsidRDefault="0058075E">
            <w:pPr>
              <w:rPr>
                <w:rFonts w:ascii="仿宋_GB2312" w:eastAsia="仿宋_GB2312" w:hAnsi="宋体"/>
                <w:sz w:val="24"/>
              </w:rPr>
            </w:pPr>
            <w:r>
              <w:rPr>
                <w:rFonts w:ascii="仿宋_GB2312" w:eastAsia="仿宋_GB2312" w:hAnsi="宋体" w:hint="eastAsia"/>
                <w:sz w:val="24"/>
              </w:rPr>
              <w:t>使用四芯电缆外加一根线替代五芯电缆</w:t>
            </w:r>
          </w:p>
        </w:tc>
        <w:tc>
          <w:tcPr>
            <w:tcW w:w="1045" w:type="dxa"/>
            <w:shd w:val="clear" w:color="auto" w:fill="auto"/>
            <w:vAlign w:val="center"/>
          </w:tcPr>
          <w:p w14:paraId="01587920"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53FBE8CD" w14:textId="77777777">
        <w:trPr>
          <w:trHeight w:val="349"/>
        </w:trPr>
        <w:tc>
          <w:tcPr>
            <w:tcW w:w="851" w:type="dxa"/>
            <w:shd w:val="clear" w:color="auto" w:fill="auto"/>
            <w:vAlign w:val="center"/>
          </w:tcPr>
          <w:p w14:paraId="2F17C65F" w14:textId="77777777" w:rsidR="000125E7" w:rsidRDefault="0058075E">
            <w:pPr>
              <w:rPr>
                <w:rFonts w:ascii="仿宋_GB2312" w:eastAsia="仿宋_GB2312" w:hAnsi="宋体"/>
                <w:sz w:val="24"/>
              </w:rPr>
            </w:pPr>
            <w:r>
              <w:t>29</w:t>
            </w:r>
          </w:p>
        </w:tc>
        <w:tc>
          <w:tcPr>
            <w:tcW w:w="1483" w:type="dxa"/>
            <w:shd w:val="clear" w:color="auto" w:fill="auto"/>
            <w:vAlign w:val="center"/>
          </w:tcPr>
          <w:p w14:paraId="3E21F644"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37F15AAE" w14:textId="77777777" w:rsidR="000125E7" w:rsidRDefault="0058075E">
            <w:pPr>
              <w:rPr>
                <w:rFonts w:ascii="仿宋_GB2312" w:eastAsia="仿宋_GB2312" w:hAnsi="宋体"/>
                <w:sz w:val="24"/>
              </w:rPr>
            </w:pPr>
            <w:r>
              <w:rPr>
                <w:rFonts w:ascii="仿宋_GB2312" w:eastAsia="仿宋_GB2312" w:hAnsi="宋体" w:hint="eastAsia"/>
                <w:sz w:val="24"/>
              </w:rPr>
              <w:t>配电线路</w:t>
            </w:r>
          </w:p>
        </w:tc>
        <w:tc>
          <w:tcPr>
            <w:tcW w:w="3685" w:type="dxa"/>
            <w:shd w:val="clear" w:color="auto" w:fill="auto"/>
            <w:vAlign w:val="center"/>
          </w:tcPr>
          <w:p w14:paraId="4130A618" w14:textId="77777777" w:rsidR="000125E7" w:rsidRDefault="0058075E">
            <w:pPr>
              <w:rPr>
                <w:rFonts w:ascii="仿宋_GB2312" w:eastAsia="仿宋_GB2312" w:hAnsi="宋体"/>
                <w:sz w:val="24"/>
              </w:rPr>
            </w:pPr>
            <w:r>
              <w:rPr>
                <w:rFonts w:ascii="仿宋_GB2312" w:eastAsia="仿宋_GB2312" w:hAnsi="宋体" w:hint="eastAsia"/>
                <w:sz w:val="24"/>
              </w:rPr>
              <w:t>电杆、横担、支架不符合要求每处</w:t>
            </w:r>
          </w:p>
        </w:tc>
        <w:tc>
          <w:tcPr>
            <w:tcW w:w="1045" w:type="dxa"/>
            <w:shd w:val="clear" w:color="auto" w:fill="auto"/>
            <w:vAlign w:val="center"/>
          </w:tcPr>
          <w:p w14:paraId="0260BB3E"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75C94741" w14:textId="77777777">
        <w:trPr>
          <w:trHeight w:val="349"/>
        </w:trPr>
        <w:tc>
          <w:tcPr>
            <w:tcW w:w="851" w:type="dxa"/>
            <w:shd w:val="clear" w:color="auto" w:fill="auto"/>
            <w:vAlign w:val="center"/>
          </w:tcPr>
          <w:p w14:paraId="021EF1EC" w14:textId="77777777" w:rsidR="000125E7" w:rsidRDefault="0058075E">
            <w:pPr>
              <w:rPr>
                <w:rFonts w:ascii="仿宋_GB2312" w:eastAsia="仿宋_GB2312" w:hAnsi="宋体"/>
                <w:sz w:val="24"/>
              </w:rPr>
            </w:pPr>
            <w:r>
              <w:t>30</w:t>
            </w:r>
          </w:p>
        </w:tc>
        <w:tc>
          <w:tcPr>
            <w:tcW w:w="1483" w:type="dxa"/>
            <w:shd w:val="clear" w:color="auto" w:fill="auto"/>
            <w:vAlign w:val="center"/>
          </w:tcPr>
          <w:p w14:paraId="78338EFF"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6D01C98B" w14:textId="77777777" w:rsidR="000125E7" w:rsidRDefault="0058075E">
            <w:pPr>
              <w:rPr>
                <w:rFonts w:ascii="仿宋_GB2312" w:eastAsia="仿宋_GB2312" w:hAnsi="宋体"/>
                <w:sz w:val="24"/>
              </w:rPr>
            </w:pPr>
            <w:r>
              <w:rPr>
                <w:rFonts w:ascii="仿宋_GB2312" w:eastAsia="仿宋_GB2312" w:hAnsi="宋体" w:hint="eastAsia"/>
                <w:sz w:val="24"/>
              </w:rPr>
              <w:t>配电箱与开关箱</w:t>
            </w:r>
          </w:p>
        </w:tc>
        <w:tc>
          <w:tcPr>
            <w:tcW w:w="3685" w:type="dxa"/>
            <w:shd w:val="clear" w:color="auto" w:fill="auto"/>
            <w:vAlign w:val="center"/>
          </w:tcPr>
          <w:p w14:paraId="789DC278" w14:textId="77777777" w:rsidR="000125E7" w:rsidRDefault="0058075E">
            <w:pPr>
              <w:rPr>
                <w:rFonts w:ascii="仿宋_GB2312" w:eastAsia="仿宋_GB2312" w:hAnsi="宋体"/>
                <w:sz w:val="24"/>
              </w:rPr>
            </w:pPr>
            <w:r>
              <w:rPr>
                <w:rFonts w:ascii="仿宋_GB2312" w:eastAsia="仿宋_GB2312" w:hAnsi="宋体" w:hint="eastAsia"/>
                <w:sz w:val="24"/>
              </w:rPr>
              <w:t>配电系统未按“三级配电、二级漏电保护”设置</w:t>
            </w:r>
          </w:p>
        </w:tc>
        <w:tc>
          <w:tcPr>
            <w:tcW w:w="1045" w:type="dxa"/>
            <w:shd w:val="clear" w:color="auto" w:fill="auto"/>
            <w:vAlign w:val="center"/>
          </w:tcPr>
          <w:p w14:paraId="573A61DD"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1AE0DDC0" w14:textId="77777777">
        <w:trPr>
          <w:trHeight w:val="349"/>
        </w:trPr>
        <w:tc>
          <w:tcPr>
            <w:tcW w:w="851" w:type="dxa"/>
            <w:shd w:val="clear" w:color="auto" w:fill="auto"/>
            <w:vAlign w:val="center"/>
          </w:tcPr>
          <w:p w14:paraId="45BF7F00" w14:textId="77777777" w:rsidR="000125E7" w:rsidRDefault="0058075E">
            <w:pPr>
              <w:rPr>
                <w:rFonts w:ascii="仿宋_GB2312" w:eastAsia="仿宋_GB2312" w:hAnsi="宋体"/>
                <w:sz w:val="24"/>
              </w:rPr>
            </w:pPr>
            <w:r>
              <w:t>31</w:t>
            </w:r>
          </w:p>
        </w:tc>
        <w:tc>
          <w:tcPr>
            <w:tcW w:w="1483" w:type="dxa"/>
            <w:shd w:val="clear" w:color="auto" w:fill="auto"/>
            <w:vAlign w:val="center"/>
          </w:tcPr>
          <w:p w14:paraId="5E77FC8A"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3C20164C" w14:textId="77777777" w:rsidR="000125E7" w:rsidRDefault="0058075E">
            <w:pPr>
              <w:rPr>
                <w:rFonts w:ascii="仿宋_GB2312" w:eastAsia="仿宋_GB2312" w:hAnsi="宋体"/>
                <w:sz w:val="24"/>
              </w:rPr>
            </w:pPr>
            <w:r>
              <w:rPr>
                <w:rFonts w:ascii="仿宋_GB2312" w:eastAsia="仿宋_GB2312" w:hAnsi="宋体" w:hint="eastAsia"/>
                <w:sz w:val="24"/>
              </w:rPr>
              <w:t>配电箱与开关箱</w:t>
            </w:r>
          </w:p>
        </w:tc>
        <w:tc>
          <w:tcPr>
            <w:tcW w:w="3685" w:type="dxa"/>
            <w:shd w:val="clear" w:color="auto" w:fill="auto"/>
            <w:vAlign w:val="center"/>
          </w:tcPr>
          <w:p w14:paraId="3604251F" w14:textId="77777777" w:rsidR="000125E7" w:rsidRDefault="0058075E">
            <w:pPr>
              <w:rPr>
                <w:rFonts w:ascii="仿宋_GB2312" w:eastAsia="仿宋_GB2312" w:hAnsi="宋体"/>
                <w:sz w:val="24"/>
              </w:rPr>
            </w:pPr>
            <w:r>
              <w:rPr>
                <w:rFonts w:ascii="仿宋_GB2312" w:eastAsia="仿宋_GB2312" w:hAnsi="宋体" w:hint="eastAsia"/>
                <w:sz w:val="24"/>
              </w:rPr>
              <w:t>用电设备违反“一机、一闸、一漏、一箱”每处</w:t>
            </w:r>
          </w:p>
        </w:tc>
        <w:tc>
          <w:tcPr>
            <w:tcW w:w="1045" w:type="dxa"/>
            <w:shd w:val="clear" w:color="auto" w:fill="auto"/>
            <w:vAlign w:val="center"/>
          </w:tcPr>
          <w:p w14:paraId="5810E2FD" w14:textId="77777777" w:rsidR="000125E7" w:rsidRDefault="0058075E">
            <w:pPr>
              <w:rPr>
                <w:rFonts w:ascii="仿宋_GB2312" w:eastAsia="仿宋_GB2312" w:hAnsi="宋体"/>
                <w:sz w:val="24"/>
              </w:rPr>
            </w:pPr>
            <w:r>
              <w:rPr>
                <w:rFonts w:ascii="仿宋_GB2312" w:eastAsia="仿宋_GB2312" w:hAnsi="宋体" w:hint="eastAsia"/>
                <w:sz w:val="24"/>
              </w:rPr>
              <w:t>D</w:t>
            </w:r>
          </w:p>
        </w:tc>
      </w:tr>
      <w:tr w:rsidR="000125E7" w14:paraId="34B4AFFF" w14:textId="77777777">
        <w:trPr>
          <w:trHeight w:val="349"/>
        </w:trPr>
        <w:tc>
          <w:tcPr>
            <w:tcW w:w="851" w:type="dxa"/>
            <w:shd w:val="clear" w:color="auto" w:fill="auto"/>
            <w:vAlign w:val="center"/>
          </w:tcPr>
          <w:p w14:paraId="3FA7E06C" w14:textId="77777777" w:rsidR="000125E7" w:rsidRDefault="0058075E">
            <w:pPr>
              <w:rPr>
                <w:rFonts w:ascii="仿宋_GB2312" w:eastAsia="仿宋_GB2312" w:hAnsi="宋体"/>
                <w:sz w:val="24"/>
              </w:rPr>
            </w:pPr>
            <w:r>
              <w:t>32</w:t>
            </w:r>
          </w:p>
        </w:tc>
        <w:tc>
          <w:tcPr>
            <w:tcW w:w="1483" w:type="dxa"/>
            <w:shd w:val="clear" w:color="auto" w:fill="auto"/>
            <w:vAlign w:val="center"/>
          </w:tcPr>
          <w:p w14:paraId="265968A0"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4F0F9059" w14:textId="77777777" w:rsidR="000125E7" w:rsidRDefault="0058075E">
            <w:pPr>
              <w:rPr>
                <w:rFonts w:ascii="仿宋_GB2312" w:eastAsia="仿宋_GB2312" w:hAnsi="宋体"/>
                <w:sz w:val="24"/>
              </w:rPr>
            </w:pPr>
            <w:r>
              <w:rPr>
                <w:rFonts w:ascii="仿宋_GB2312" w:eastAsia="仿宋_GB2312" w:hAnsi="宋体" w:hint="eastAsia"/>
                <w:sz w:val="24"/>
              </w:rPr>
              <w:t>配电箱与开关箱</w:t>
            </w:r>
          </w:p>
        </w:tc>
        <w:tc>
          <w:tcPr>
            <w:tcW w:w="3685" w:type="dxa"/>
            <w:shd w:val="clear" w:color="auto" w:fill="auto"/>
            <w:vAlign w:val="center"/>
          </w:tcPr>
          <w:p w14:paraId="23219873" w14:textId="77777777" w:rsidR="000125E7" w:rsidRDefault="0058075E">
            <w:pPr>
              <w:rPr>
                <w:rFonts w:ascii="仿宋_GB2312" w:eastAsia="仿宋_GB2312" w:hAnsi="宋体"/>
                <w:sz w:val="24"/>
              </w:rPr>
            </w:pPr>
            <w:r>
              <w:rPr>
                <w:rFonts w:ascii="仿宋_GB2312" w:eastAsia="仿宋_GB2312" w:hAnsi="宋体" w:hint="eastAsia"/>
                <w:sz w:val="24"/>
              </w:rPr>
              <w:t>配电箱与开关箱结构设计、电器设置不符合规范</w:t>
            </w:r>
          </w:p>
        </w:tc>
        <w:tc>
          <w:tcPr>
            <w:tcW w:w="1045" w:type="dxa"/>
            <w:shd w:val="clear" w:color="auto" w:fill="auto"/>
            <w:vAlign w:val="center"/>
          </w:tcPr>
          <w:p w14:paraId="5AE23FC1"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03205699" w14:textId="77777777">
        <w:trPr>
          <w:trHeight w:val="349"/>
        </w:trPr>
        <w:tc>
          <w:tcPr>
            <w:tcW w:w="851" w:type="dxa"/>
            <w:shd w:val="clear" w:color="auto" w:fill="auto"/>
            <w:vAlign w:val="center"/>
          </w:tcPr>
          <w:p w14:paraId="12D09E29" w14:textId="77777777" w:rsidR="000125E7" w:rsidRDefault="0058075E">
            <w:pPr>
              <w:rPr>
                <w:rFonts w:ascii="仿宋_GB2312" w:eastAsia="仿宋_GB2312" w:hAnsi="宋体"/>
                <w:sz w:val="24"/>
              </w:rPr>
            </w:pPr>
            <w:r>
              <w:t>33</w:t>
            </w:r>
          </w:p>
        </w:tc>
        <w:tc>
          <w:tcPr>
            <w:tcW w:w="1483" w:type="dxa"/>
            <w:shd w:val="clear" w:color="auto" w:fill="auto"/>
            <w:vAlign w:val="center"/>
          </w:tcPr>
          <w:p w14:paraId="68503A2C"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68D49B6C" w14:textId="77777777" w:rsidR="000125E7" w:rsidRDefault="0058075E">
            <w:pPr>
              <w:rPr>
                <w:rFonts w:ascii="仿宋_GB2312" w:eastAsia="仿宋_GB2312" w:hAnsi="宋体"/>
                <w:sz w:val="24"/>
              </w:rPr>
            </w:pPr>
            <w:r>
              <w:rPr>
                <w:rFonts w:ascii="仿宋_GB2312" w:eastAsia="仿宋_GB2312" w:hAnsi="宋体" w:hint="eastAsia"/>
                <w:sz w:val="24"/>
              </w:rPr>
              <w:t>配电箱与开关箱</w:t>
            </w:r>
          </w:p>
        </w:tc>
        <w:tc>
          <w:tcPr>
            <w:tcW w:w="3685" w:type="dxa"/>
            <w:shd w:val="clear" w:color="auto" w:fill="auto"/>
            <w:vAlign w:val="center"/>
          </w:tcPr>
          <w:p w14:paraId="3F5B7E96" w14:textId="77777777" w:rsidR="000125E7" w:rsidRDefault="0058075E">
            <w:pPr>
              <w:rPr>
                <w:rFonts w:ascii="仿宋_GB2312" w:eastAsia="仿宋_GB2312" w:hAnsi="宋体"/>
                <w:sz w:val="24"/>
              </w:rPr>
            </w:pPr>
            <w:r>
              <w:rPr>
                <w:rFonts w:ascii="仿宋_GB2312" w:eastAsia="仿宋_GB2312" w:hAnsi="宋体" w:hint="eastAsia"/>
                <w:sz w:val="24"/>
              </w:rPr>
              <w:t>总配电箱与开关箱未安装漏电保护器每处</w:t>
            </w:r>
          </w:p>
        </w:tc>
        <w:tc>
          <w:tcPr>
            <w:tcW w:w="1045" w:type="dxa"/>
            <w:shd w:val="clear" w:color="auto" w:fill="auto"/>
            <w:vAlign w:val="center"/>
          </w:tcPr>
          <w:p w14:paraId="3414201A" w14:textId="77777777" w:rsidR="000125E7" w:rsidRDefault="0058075E">
            <w:pPr>
              <w:rPr>
                <w:rFonts w:ascii="仿宋_GB2312" w:eastAsia="仿宋_GB2312" w:hAnsi="宋体"/>
                <w:sz w:val="24"/>
              </w:rPr>
            </w:pPr>
            <w:r>
              <w:rPr>
                <w:rFonts w:ascii="仿宋_GB2312" w:eastAsia="仿宋_GB2312" w:hAnsi="宋体" w:hint="eastAsia"/>
                <w:sz w:val="24"/>
              </w:rPr>
              <w:t>D</w:t>
            </w:r>
          </w:p>
        </w:tc>
      </w:tr>
      <w:tr w:rsidR="000125E7" w14:paraId="29ADD0F9" w14:textId="77777777">
        <w:trPr>
          <w:trHeight w:val="349"/>
        </w:trPr>
        <w:tc>
          <w:tcPr>
            <w:tcW w:w="851" w:type="dxa"/>
            <w:shd w:val="clear" w:color="auto" w:fill="auto"/>
            <w:vAlign w:val="center"/>
          </w:tcPr>
          <w:p w14:paraId="0AA6D432" w14:textId="77777777" w:rsidR="000125E7" w:rsidRDefault="0058075E">
            <w:pPr>
              <w:rPr>
                <w:rFonts w:ascii="仿宋_GB2312" w:eastAsia="仿宋_GB2312" w:hAnsi="宋体"/>
                <w:sz w:val="24"/>
              </w:rPr>
            </w:pPr>
            <w:r>
              <w:t>34</w:t>
            </w:r>
          </w:p>
        </w:tc>
        <w:tc>
          <w:tcPr>
            <w:tcW w:w="1483" w:type="dxa"/>
            <w:shd w:val="clear" w:color="auto" w:fill="auto"/>
            <w:vAlign w:val="center"/>
          </w:tcPr>
          <w:p w14:paraId="3D2746E0"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26D6DF80" w14:textId="77777777" w:rsidR="000125E7" w:rsidRDefault="0058075E">
            <w:pPr>
              <w:rPr>
                <w:rFonts w:ascii="仿宋_GB2312" w:eastAsia="仿宋_GB2312" w:hAnsi="宋体"/>
                <w:sz w:val="24"/>
              </w:rPr>
            </w:pPr>
            <w:r>
              <w:rPr>
                <w:rFonts w:ascii="仿宋_GB2312" w:eastAsia="仿宋_GB2312" w:hAnsi="宋体" w:hint="eastAsia"/>
                <w:sz w:val="24"/>
              </w:rPr>
              <w:t>配电箱与开关箱</w:t>
            </w:r>
          </w:p>
        </w:tc>
        <w:tc>
          <w:tcPr>
            <w:tcW w:w="3685" w:type="dxa"/>
            <w:shd w:val="clear" w:color="auto" w:fill="auto"/>
            <w:vAlign w:val="center"/>
          </w:tcPr>
          <w:p w14:paraId="1C48FDC8" w14:textId="77777777" w:rsidR="000125E7" w:rsidRDefault="0058075E">
            <w:pPr>
              <w:rPr>
                <w:rFonts w:ascii="仿宋_GB2312" w:eastAsia="仿宋_GB2312" w:hAnsi="宋体"/>
                <w:sz w:val="24"/>
              </w:rPr>
            </w:pPr>
            <w:r>
              <w:rPr>
                <w:rFonts w:ascii="仿宋_GB2312" w:eastAsia="仿宋_GB2312" w:hAnsi="宋体" w:hint="eastAsia"/>
                <w:sz w:val="24"/>
              </w:rPr>
              <w:t>漏电保护器参数不匹配或失灵每处</w:t>
            </w:r>
          </w:p>
        </w:tc>
        <w:tc>
          <w:tcPr>
            <w:tcW w:w="1045" w:type="dxa"/>
            <w:shd w:val="clear" w:color="auto" w:fill="auto"/>
            <w:vAlign w:val="center"/>
          </w:tcPr>
          <w:p w14:paraId="373C91B0"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1A1CD4CF" w14:textId="77777777">
        <w:trPr>
          <w:trHeight w:val="349"/>
        </w:trPr>
        <w:tc>
          <w:tcPr>
            <w:tcW w:w="851" w:type="dxa"/>
            <w:shd w:val="clear" w:color="auto" w:fill="auto"/>
            <w:vAlign w:val="center"/>
          </w:tcPr>
          <w:p w14:paraId="0C36B79A" w14:textId="77777777" w:rsidR="000125E7" w:rsidRDefault="0058075E">
            <w:pPr>
              <w:rPr>
                <w:rFonts w:ascii="仿宋_GB2312" w:eastAsia="仿宋_GB2312" w:hAnsi="宋体"/>
                <w:sz w:val="24"/>
              </w:rPr>
            </w:pPr>
            <w:r>
              <w:t>35</w:t>
            </w:r>
          </w:p>
        </w:tc>
        <w:tc>
          <w:tcPr>
            <w:tcW w:w="1483" w:type="dxa"/>
            <w:shd w:val="clear" w:color="auto" w:fill="auto"/>
            <w:vAlign w:val="center"/>
          </w:tcPr>
          <w:p w14:paraId="2A2E4BF0"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4D240A7B" w14:textId="77777777" w:rsidR="000125E7" w:rsidRDefault="0058075E">
            <w:pPr>
              <w:rPr>
                <w:rFonts w:ascii="仿宋_GB2312" w:eastAsia="仿宋_GB2312" w:hAnsi="宋体"/>
                <w:sz w:val="24"/>
              </w:rPr>
            </w:pPr>
            <w:r>
              <w:rPr>
                <w:rFonts w:ascii="仿宋_GB2312" w:eastAsia="仿宋_GB2312" w:hAnsi="宋体" w:hint="eastAsia"/>
                <w:sz w:val="24"/>
              </w:rPr>
              <w:t>配电箱与开关箱</w:t>
            </w:r>
          </w:p>
        </w:tc>
        <w:tc>
          <w:tcPr>
            <w:tcW w:w="3685" w:type="dxa"/>
            <w:shd w:val="clear" w:color="auto" w:fill="auto"/>
            <w:vAlign w:val="center"/>
          </w:tcPr>
          <w:p w14:paraId="7AB2F7C8" w14:textId="77777777" w:rsidR="000125E7" w:rsidRDefault="0058075E">
            <w:pPr>
              <w:rPr>
                <w:rFonts w:ascii="仿宋_GB2312" w:eastAsia="仿宋_GB2312" w:hAnsi="宋体"/>
                <w:sz w:val="24"/>
              </w:rPr>
            </w:pPr>
            <w:r>
              <w:rPr>
                <w:rFonts w:ascii="仿宋_GB2312" w:eastAsia="仿宋_GB2312" w:hAnsi="宋体" w:hint="eastAsia"/>
                <w:sz w:val="24"/>
              </w:rPr>
              <w:t>配电箱与开关箱内闸具损坏每处</w:t>
            </w:r>
          </w:p>
        </w:tc>
        <w:tc>
          <w:tcPr>
            <w:tcW w:w="1045" w:type="dxa"/>
            <w:shd w:val="clear" w:color="auto" w:fill="auto"/>
            <w:vAlign w:val="center"/>
          </w:tcPr>
          <w:p w14:paraId="3ED8B176"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2456F512" w14:textId="77777777">
        <w:trPr>
          <w:trHeight w:val="349"/>
        </w:trPr>
        <w:tc>
          <w:tcPr>
            <w:tcW w:w="851" w:type="dxa"/>
            <w:shd w:val="clear" w:color="auto" w:fill="auto"/>
            <w:vAlign w:val="center"/>
          </w:tcPr>
          <w:p w14:paraId="5F1CD3FA" w14:textId="77777777" w:rsidR="000125E7" w:rsidRDefault="0058075E">
            <w:pPr>
              <w:rPr>
                <w:rFonts w:ascii="仿宋_GB2312" w:eastAsia="仿宋_GB2312" w:hAnsi="宋体"/>
                <w:sz w:val="24"/>
              </w:rPr>
            </w:pPr>
            <w:r>
              <w:t>36</w:t>
            </w:r>
          </w:p>
        </w:tc>
        <w:tc>
          <w:tcPr>
            <w:tcW w:w="1483" w:type="dxa"/>
            <w:shd w:val="clear" w:color="auto" w:fill="auto"/>
            <w:vAlign w:val="center"/>
          </w:tcPr>
          <w:p w14:paraId="6FFD024C"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584E0DB3" w14:textId="77777777" w:rsidR="000125E7" w:rsidRDefault="0058075E">
            <w:pPr>
              <w:rPr>
                <w:rFonts w:ascii="仿宋_GB2312" w:eastAsia="仿宋_GB2312" w:hAnsi="宋体"/>
                <w:sz w:val="24"/>
              </w:rPr>
            </w:pPr>
            <w:r>
              <w:rPr>
                <w:rFonts w:ascii="仿宋_GB2312" w:eastAsia="仿宋_GB2312" w:hAnsi="宋体" w:hint="eastAsia"/>
                <w:sz w:val="24"/>
              </w:rPr>
              <w:t>配电箱与开关箱</w:t>
            </w:r>
          </w:p>
        </w:tc>
        <w:tc>
          <w:tcPr>
            <w:tcW w:w="3685" w:type="dxa"/>
            <w:shd w:val="clear" w:color="auto" w:fill="auto"/>
            <w:vAlign w:val="center"/>
          </w:tcPr>
          <w:p w14:paraId="4570820A" w14:textId="77777777" w:rsidR="000125E7" w:rsidRDefault="0058075E">
            <w:pPr>
              <w:rPr>
                <w:rFonts w:ascii="仿宋_GB2312" w:eastAsia="仿宋_GB2312" w:hAnsi="宋体"/>
                <w:sz w:val="24"/>
              </w:rPr>
            </w:pPr>
            <w:r>
              <w:rPr>
                <w:rFonts w:ascii="仿宋_GB2312" w:eastAsia="仿宋_GB2312" w:hAnsi="宋体" w:hint="eastAsia"/>
                <w:sz w:val="24"/>
              </w:rPr>
              <w:t>配电箱与开关箱进线和出线混乱每处</w:t>
            </w:r>
          </w:p>
        </w:tc>
        <w:tc>
          <w:tcPr>
            <w:tcW w:w="1045" w:type="dxa"/>
            <w:shd w:val="clear" w:color="auto" w:fill="auto"/>
            <w:vAlign w:val="center"/>
          </w:tcPr>
          <w:p w14:paraId="083996B3"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044DA907" w14:textId="77777777">
        <w:trPr>
          <w:trHeight w:val="349"/>
        </w:trPr>
        <w:tc>
          <w:tcPr>
            <w:tcW w:w="851" w:type="dxa"/>
            <w:shd w:val="clear" w:color="auto" w:fill="auto"/>
            <w:vAlign w:val="center"/>
          </w:tcPr>
          <w:p w14:paraId="3704752D" w14:textId="77777777" w:rsidR="000125E7" w:rsidRDefault="0058075E">
            <w:pPr>
              <w:rPr>
                <w:rFonts w:ascii="仿宋_GB2312" w:eastAsia="仿宋_GB2312" w:hAnsi="宋体"/>
                <w:sz w:val="24"/>
              </w:rPr>
            </w:pPr>
            <w:r>
              <w:t>37</w:t>
            </w:r>
          </w:p>
        </w:tc>
        <w:tc>
          <w:tcPr>
            <w:tcW w:w="1483" w:type="dxa"/>
            <w:shd w:val="clear" w:color="auto" w:fill="auto"/>
            <w:vAlign w:val="center"/>
          </w:tcPr>
          <w:p w14:paraId="41101DAF"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224F905A" w14:textId="77777777" w:rsidR="000125E7" w:rsidRDefault="0058075E">
            <w:pPr>
              <w:rPr>
                <w:rFonts w:ascii="仿宋_GB2312" w:eastAsia="仿宋_GB2312" w:hAnsi="宋体"/>
                <w:sz w:val="24"/>
              </w:rPr>
            </w:pPr>
            <w:r>
              <w:rPr>
                <w:rFonts w:ascii="仿宋_GB2312" w:eastAsia="仿宋_GB2312" w:hAnsi="宋体" w:hint="eastAsia"/>
                <w:sz w:val="24"/>
              </w:rPr>
              <w:t>配电箱与开关箱</w:t>
            </w:r>
          </w:p>
        </w:tc>
        <w:tc>
          <w:tcPr>
            <w:tcW w:w="3685" w:type="dxa"/>
            <w:shd w:val="clear" w:color="auto" w:fill="auto"/>
            <w:vAlign w:val="center"/>
          </w:tcPr>
          <w:p w14:paraId="61619500" w14:textId="77777777" w:rsidR="000125E7" w:rsidRDefault="0058075E">
            <w:pPr>
              <w:rPr>
                <w:rFonts w:ascii="仿宋_GB2312" w:eastAsia="仿宋_GB2312" w:hAnsi="宋体"/>
                <w:sz w:val="24"/>
              </w:rPr>
            </w:pPr>
            <w:r>
              <w:rPr>
                <w:rFonts w:ascii="仿宋_GB2312" w:eastAsia="仿宋_GB2312" w:hAnsi="宋体" w:hint="eastAsia"/>
                <w:sz w:val="24"/>
              </w:rPr>
              <w:t>配电箱与开关箱内未绘制系统接线图和分路标记每处</w:t>
            </w:r>
          </w:p>
        </w:tc>
        <w:tc>
          <w:tcPr>
            <w:tcW w:w="1045" w:type="dxa"/>
            <w:shd w:val="clear" w:color="auto" w:fill="auto"/>
            <w:vAlign w:val="center"/>
          </w:tcPr>
          <w:p w14:paraId="779E05B3"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11154ECD" w14:textId="77777777">
        <w:trPr>
          <w:trHeight w:val="349"/>
        </w:trPr>
        <w:tc>
          <w:tcPr>
            <w:tcW w:w="851" w:type="dxa"/>
            <w:shd w:val="clear" w:color="auto" w:fill="auto"/>
            <w:vAlign w:val="center"/>
          </w:tcPr>
          <w:p w14:paraId="325A34E8" w14:textId="77777777" w:rsidR="000125E7" w:rsidRDefault="0058075E">
            <w:pPr>
              <w:rPr>
                <w:rFonts w:ascii="仿宋_GB2312" w:eastAsia="仿宋_GB2312" w:hAnsi="宋体"/>
                <w:sz w:val="24"/>
              </w:rPr>
            </w:pPr>
            <w:r>
              <w:lastRenderedPageBreak/>
              <w:t>38</w:t>
            </w:r>
          </w:p>
        </w:tc>
        <w:tc>
          <w:tcPr>
            <w:tcW w:w="1483" w:type="dxa"/>
            <w:shd w:val="clear" w:color="auto" w:fill="auto"/>
            <w:vAlign w:val="center"/>
          </w:tcPr>
          <w:p w14:paraId="49AC6712"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75FAFF9E" w14:textId="77777777" w:rsidR="000125E7" w:rsidRDefault="0058075E">
            <w:pPr>
              <w:rPr>
                <w:rFonts w:ascii="仿宋_GB2312" w:eastAsia="仿宋_GB2312" w:hAnsi="宋体"/>
                <w:sz w:val="24"/>
              </w:rPr>
            </w:pPr>
            <w:r>
              <w:rPr>
                <w:rFonts w:ascii="仿宋_GB2312" w:eastAsia="仿宋_GB2312" w:hAnsi="宋体" w:hint="eastAsia"/>
                <w:sz w:val="24"/>
              </w:rPr>
              <w:t>配电箱与开关箱</w:t>
            </w:r>
          </w:p>
        </w:tc>
        <w:tc>
          <w:tcPr>
            <w:tcW w:w="3685" w:type="dxa"/>
            <w:shd w:val="clear" w:color="auto" w:fill="auto"/>
            <w:vAlign w:val="center"/>
          </w:tcPr>
          <w:p w14:paraId="392D47AF" w14:textId="77777777" w:rsidR="000125E7" w:rsidRDefault="0058075E">
            <w:pPr>
              <w:rPr>
                <w:rFonts w:ascii="仿宋_GB2312" w:eastAsia="仿宋_GB2312" w:hAnsi="宋体"/>
                <w:sz w:val="24"/>
              </w:rPr>
            </w:pPr>
            <w:r>
              <w:rPr>
                <w:rFonts w:ascii="仿宋_GB2312" w:eastAsia="仿宋_GB2312" w:hAnsi="宋体" w:hint="eastAsia"/>
                <w:sz w:val="24"/>
              </w:rPr>
              <w:t>配电箱与开关箱未设门锁、未采取防雨措施每处</w:t>
            </w:r>
          </w:p>
        </w:tc>
        <w:tc>
          <w:tcPr>
            <w:tcW w:w="1045" w:type="dxa"/>
            <w:shd w:val="clear" w:color="auto" w:fill="auto"/>
            <w:vAlign w:val="center"/>
          </w:tcPr>
          <w:p w14:paraId="1923E502"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77E79368" w14:textId="77777777">
        <w:trPr>
          <w:trHeight w:val="349"/>
        </w:trPr>
        <w:tc>
          <w:tcPr>
            <w:tcW w:w="851" w:type="dxa"/>
            <w:shd w:val="clear" w:color="auto" w:fill="auto"/>
            <w:vAlign w:val="center"/>
          </w:tcPr>
          <w:p w14:paraId="797CD67A" w14:textId="77777777" w:rsidR="000125E7" w:rsidRDefault="0058075E">
            <w:pPr>
              <w:rPr>
                <w:rFonts w:ascii="仿宋_GB2312" w:eastAsia="仿宋_GB2312" w:hAnsi="宋体"/>
                <w:sz w:val="24"/>
              </w:rPr>
            </w:pPr>
            <w:r>
              <w:t>39</w:t>
            </w:r>
          </w:p>
        </w:tc>
        <w:tc>
          <w:tcPr>
            <w:tcW w:w="1483" w:type="dxa"/>
            <w:shd w:val="clear" w:color="auto" w:fill="auto"/>
            <w:vAlign w:val="center"/>
          </w:tcPr>
          <w:p w14:paraId="453CF584"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4EA391B5" w14:textId="77777777" w:rsidR="000125E7" w:rsidRDefault="0058075E">
            <w:pPr>
              <w:rPr>
                <w:rFonts w:ascii="仿宋_GB2312" w:eastAsia="仿宋_GB2312" w:hAnsi="宋体"/>
                <w:sz w:val="24"/>
              </w:rPr>
            </w:pPr>
            <w:r>
              <w:rPr>
                <w:rFonts w:ascii="仿宋_GB2312" w:eastAsia="仿宋_GB2312" w:hAnsi="宋体" w:hint="eastAsia"/>
                <w:sz w:val="24"/>
              </w:rPr>
              <w:t>配电箱与开关箱</w:t>
            </w:r>
          </w:p>
        </w:tc>
        <w:tc>
          <w:tcPr>
            <w:tcW w:w="3685" w:type="dxa"/>
            <w:shd w:val="clear" w:color="auto" w:fill="auto"/>
            <w:vAlign w:val="center"/>
          </w:tcPr>
          <w:p w14:paraId="7419B4E7" w14:textId="77777777" w:rsidR="000125E7" w:rsidRDefault="0058075E">
            <w:pPr>
              <w:rPr>
                <w:rFonts w:ascii="仿宋_GB2312" w:eastAsia="仿宋_GB2312" w:hAnsi="宋体"/>
                <w:sz w:val="24"/>
              </w:rPr>
            </w:pPr>
            <w:r>
              <w:rPr>
                <w:rFonts w:ascii="仿宋_GB2312" w:eastAsia="仿宋_GB2312" w:hAnsi="宋体" w:hint="eastAsia"/>
                <w:sz w:val="24"/>
              </w:rPr>
              <w:t>配电箱与开关箱安装位置不当、周围杂物多等不便操作每处</w:t>
            </w:r>
          </w:p>
        </w:tc>
        <w:tc>
          <w:tcPr>
            <w:tcW w:w="1045" w:type="dxa"/>
            <w:shd w:val="clear" w:color="auto" w:fill="auto"/>
            <w:vAlign w:val="center"/>
          </w:tcPr>
          <w:p w14:paraId="193DEE31"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6E85D156" w14:textId="77777777">
        <w:trPr>
          <w:trHeight w:val="349"/>
        </w:trPr>
        <w:tc>
          <w:tcPr>
            <w:tcW w:w="851" w:type="dxa"/>
            <w:shd w:val="clear" w:color="auto" w:fill="auto"/>
            <w:vAlign w:val="center"/>
          </w:tcPr>
          <w:p w14:paraId="0A0EF32C" w14:textId="77777777" w:rsidR="000125E7" w:rsidRDefault="0058075E">
            <w:pPr>
              <w:rPr>
                <w:rFonts w:ascii="仿宋_GB2312" w:eastAsia="仿宋_GB2312" w:hAnsi="宋体"/>
                <w:sz w:val="24"/>
              </w:rPr>
            </w:pPr>
            <w:r>
              <w:t>40</w:t>
            </w:r>
          </w:p>
        </w:tc>
        <w:tc>
          <w:tcPr>
            <w:tcW w:w="1483" w:type="dxa"/>
            <w:shd w:val="clear" w:color="auto" w:fill="auto"/>
            <w:vAlign w:val="center"/>
          </w:tcPr>
          <w:p w14:paraId="7A939228"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0A5B0B0F" w14:textId="77777777" w:rsidR="000125E7" w:rsidRDefault="0058075E">
            <w:pPr>
              <w:rPr>
                <w:rFonts w:ascii="仿宋_GB2312" w:eastAsia="仿宋_GB2312" w:hAnsi="宋体"/>
                <w:sz w:val="24"/>
              </w:rPr>
            </w:pPr>
            <w:r>
              <w:rPr>
                <w:rFonts w:ascii="仿宋_GB2312" w:eastAsia="仿宋_GB2312" w:hAnsi="宋体" w:hint="eastAsia"/>
                <w:sz w:val="24"/>
              </w:rPr>
              <w:t>配电箱与开关箱</w:t>
            </w:r>
          </w:p>
        </w:tc>
        <w:tc>
          <w:tcPr>
            <w:tcW w:w="3685" w:type="dxa"/>
            <w:shd w:val="clear" w:color="auto" w:fill="auto"/>
            <w:vAlign w:val="center"/>
          </w:tcPr>
          <w:p w14:paraId="61C4021C" w14:textId="77777777" w:rsidR="000125E7" w:rsidRDefault="0058075E">
            <w:pPr>
              <w:rPr>
                <w:rFonts w:ascii="仿宋_GB2312" w:eastAsia="仿宋_GB2312" w:hAnsi="宋体"/>
                <w:sz w:val="24"/>
              </w:rPr>
            </w:pPr>
            <w:r>
              <w:rPr>
                <w:rFonts w:ascii="仿宋_GB2312" w:eastAsia="仿宋_GB2312" w:hAnsi="宋体" w:hint="eastAsia"/>
                <w:sz w:val="24"/>
              </w:rPr>
              <w:t>分配电箱与开关箱的距离、开关箱与用电设备的距离不符合规范每处</w:t>
            </w:r>
          </w:p>
        </w:tc>
        <w:tc>
          <w:tcPr>
            <w:tcW w:w="1045" w:type="dxa"/>
            <w:shd w:val="clear" w:color="auto" w:fill="auto"/>
            <w:vAlign w:val="center"/>
          </w:tcPr>
          <w:p w14:paraId="3791C6D6"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1B2FA6AE" w14:textId="77777777">
        <w:trPr>
          <w:trHeight w:val="349"/>
        </w:trPr>
        <w:tc>
          <w:tcPr>
            <w:tcW w:w="851" w:type="dxa"/>
            <w:shd w:val="clear" w:color="auto" w:fill="auto"/>
            <w:vAlign w:val="center"/>
          </w:tcPr>
          <w:p w14:paraId="1EBCC907" w14:textId="77777777" w:rsidR="000125E7" w:rsidRDefault="0058075E">
            <w:pPr>
              <w:rPr>
                <w:rFonts w:ascii="仿宋_GB2312" w:eastAsia="仿宋_GB2312" w:hAnsi="宋体"/>
                <w:sz w:val="24"/>
              </w:rPr>
            </w:pPr>
            <w:r>
              <w:t>41</w:t>
            </w:r>
          </w:p>
        </w:tc>
        <w:tc>
          <w:tcPr>
            <w:tcW w:w="1483" w:type="dxa"/>
            <w:shd w:val="clear" w:color="auto" w:fill="auto"/>
            <w:vAlign w:val="center"/>
          </w:tcPr>
          <w:p w14:paraId="4B78E3E4"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77CB6D34" w14:textId="77777777" w:rsidR="000125E7" w:rsidRDefault="0058075E">
            <w:pPr>
              <w:rPr>
                <w:rFonts w:ascii="仿宋_GB2312" w:eastAsia="仿宋_GB2312" w:hAnsi="宋体"/>
                <w:sz w:val="24"/>
              </w:rPr>
            </w:pPr>
            <w:r>
              <w:rPr>
                <w:rFonts w:ascii="仿宋_GB2312" w:eastAsia="仿宋_GB2312" w:hAnsi="宋体" w:hint="eastAsia"/>
                <w:sz w:val="24"/>
              </w:rPr>
              <w:t>配电室与配电装置</w:t>
            </w:r>
          </w:p>
        </w:tc>
        <w:tc>
          <w:tcPr>
            <w:tcW w:w="3685" w:type="dxa"/>
            <w:shd w:val="clear" w:color="auto" w:fill="auto"/>
            <w:vAlign w:val="center"/>
          </w:tcPr>
          <w:p w14:paraId="522959C1" w14:textId="77777777" w:rsidR="000125E7" w:rsidRDefault="0058075E">
            <w:pPr>
              <w:rPr>
                <w:rFonts w:ascii="仿宋_GB2312" w:eastAsia="仿宋_GB2312" w:hAnsi="宋体"/>
                <w:sz w:val="24"/>
              </w:rPr>
            </w:pPr>
            <w:r>
              <w:rPr>
                <w:rFonts w:ascii="仿宋_GB2312" w:eastAsia="仿宋_GB2312" w:hAnsi="宋体" w:hint="eastAsia"/>
                <w:sz w:val="24"/>
              </w:rPr>
              <w:t>配电室建筑耐火等级低于 3 级</w:t>
            </w:r>
          </w:p>
        </w:tc>
        <w:tc>
          <w:tcPr>
            <w:tcW w:w="1045" w:type="dxa"/>
            <w:shd w:val="clear" w:color="auto" w:fill="auto"/>
            <w:vAlign w:val="center"/>
          </w:tcPr>
          <w:p w14:paraId="17651051"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63DAC457" w14:textId="77777777">
        <w:trPr>
          <w:trHeight w:val="349"/>
        </w:trPr>
        <w:tc>
          <w:tcPr>
            <w:tcW w:w="851" w:type="dxa"/>
            <w:shd w:val="clear" w:color="auto" w:fill="auto"/>
            <w:vAlign w:val="center"/>
          </w:tcPr>
          <w:p w14:paraId="0E1A1DFB" w14:textId="77777777" w:rsidR="000125E7" w:rsidRDefault="0058075E">
            <w:pPr>
              <w:rPr>
                <w:rFonts w:ascii="仿宋_GB2312" w:eastAsia="仿宋_GB2312" w:hAnsi="宋体"/>
                <w:sz w:val="24"/>
              </w:rPr>
            </w:pPr>
            <w:r>
              <w:t>42</w:t>
            </w:r>
          </w:p>
        </w:tc>
        <w:tc>
          <w:tcPr>
            <w:tcW w:w="1483" w:type="dxa"/>
            <w:shd w:val="clear" w:color="auto" w:fill="auto"/>
            <w:vAlign w:val="center"/>
          </w:tcPr>
          <w:p w14:paraId="1AFCE593"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73000580" w14:textId="77777777" w:rsidR="000125E7" w:rsidRDefault="0058075E">
            <w:pPr>
              <w:rPr>
                <w:rFonts w:ascii="仿宋_GB2312" w:eastAsia="仿宋_GB2312" w:hAnsi="宋体"/>
                <w:sz w:val="24"/>
              </w:rPr>
            </w:pPr>
            <w:r>
              <w:rPr>
                <w:rFonts w:ascii="仿宋_GB2312" w:eastAsia="仿宋_GB2312" w:hAnsi="宋体" w:hint="eastAsia"/>
                <w:sz w:val="24"/>
              </w:rPr>
              <w:t>配电室与配电装置</w:t>
            </w:r>
          </w:p>
        </w:tc>
        <w:tc>
          <w:tcPr>
            <w:tcW w:w="3685" w:type="dxa"/>
            <w:shd w:val="clear" w:color="auto" w:fill="auto"/>
            <w:vAlign w:val="center"/>
          </w:tcPr>
          <w:p w14:paraId="62DFFC2E" w14:textId="77777777" w:rsidR="000125E7" w:rsidRDefault="0058075E">
            <w:pPr>
              <w:rPr>
                <w:rFonts w:ascii="仿宋_GB2312" w:eastAsia="仿宋_GB2312" w:hAnsi="宋体"/>
                <w:sz w:val="24"/>
              </w:rPr>
            </w:pPr>
            <w:r>
              <w:rPr>
                <w:rFonts w:ascii="仿宋_GB2312" w:eastAsia="仿宋_GB2312" w:hAnsi="宋体" w:hint="eastAsia"/>
                <w:sz w:val="24"/>
              </w:rPr>
              <w:t>配电室未配备合格的消防器材</w:t>
            </w:r>
          </w:p>
        </w:tc>
        <w:tc>
          <w:tcPr>
            <w:tcW w:w="1045" w:type="dxa"/>
            <w:shd w:val="clear" w:color="auto" w:fill="auto"/>
            <w:vAlign w:val="center"/>
          </w:tcPr>
          <w:p w14:paraId="45DA5424"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4376AE06" w14:textId="77777777">
        <w:trPr>
          <w:trHeight w:val="349"/>
        </w:trPr>
        <w:tc>
          <w:tcPr>
            <w:tcW w:w="851" w:type="dxa"/>
            <w:shd w:val="clear" w:color="auto" w:fill="auto"/>
            <w:vAlign w:val="center"/>
          </w:tcPr>
          <w:p w14:paraId="5AAB2096" w14:textId="77777777" w:rsidR="000125E7" w:rsidRDefault="0058075E">
            <w:pPr>
              <w:rPr>
                <w:rFonts w:ascii="仿宋_GB2312" w:eastAsia="仿宋_GB2312" w:hAnsi="宋体"/>
                <w:sz w:val="24"/>
              </w:rPr>
            </w:pPr>
            <w:r>
              <w:t>43</w:t>
            </w:r>
          </w:p>
        </w:tc>
        <w:tc>
          <w:tcPr>
            <w:tcW w:w="1483" w:type="dxa"/>
            <w:shd w:val="clear" w:color="auto" w:fill="auto"/>
            <w:vAlign w:val="center"/>
          </w:tcPr>
          <w:p w14:paraId="720DF24E"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1C15960C" w14:textId="77777777" w:rsidR="000125E7" w:rsidRDefault="0058075E">
            <w:pPr>
              <w:rPr>
                <w:rFonts w:ascii="仿宋_GB2312" w:eastAsia="仿宋_GB2312" w:hAnsi="宋体"/>
                <w:sz w:val="24"/>
              </w:rPr>
            </w:pPr>
            <w:r>
              <w:rPr>
                <w:rFonts w:ascii="仿宋_GB2312" w:eastAsia="仿宋_GB2312" w:hAnsi="宋体" w:hint="eastAsia"/>
                <w:sz w:val="24"/>
              </w:rPr>
              <w:t>配电室与配电装置</w:t>
            </w:r>
          </w:p>
        </w:tc>
        <w:tc>
          <w:tcPr>
            <w:tcW w:w="3685" w:type="dxa"/>
            <w:shd w:val="clear" w:color="auto" w:fill="auto"/>
            <w:vAlign w:val="center"/>
          </w:tcPr>
          <w:p w14:paraId="0329F9A5" w14:textId="77777777" w:rsidR="000125E7" w:rsidRDefault="0058075E">
            <w:pPr>
              <w:rPr>
                <w:rFonts w:ascii="仿宋_GB2312" w:eastAsia="仿宋_GB2312" w:hAnsi="宋体"/>
                <w:sz w:val="24"/>
              </w:rPr>
            </w:pPr>
            <w:r>
              <w:rPr>
                <w:rFonts w:ascii="仿宋_GB2312" w:eastAsia="仿宋_GB2312" w:hAnsi="宋体" w:hint="eastAsia"/>
                <w:sz w:val="24"/>
              </w:rPr>
              <w:t>配电室、配电装置布设不符合规范</w:t>
            </w:r>
          </w:p>
        </w:tc>
        <w:tc>
          <w:tcPr>
            <w:tcW w:w="1045" w:type="dxa"/>
            <w:shd w:val="clear" w:color="auto" w:fill="auto"/>
            <w:vAlign w:val="center"/>
          </w:tcPr>
          <w:p w14:paraId="7C5AD3A7" w14:textId="77777777" w:rsidR="000125E7" w:rsidRDefault="0058075E">
            <w:pPr>
              <w:rPr>
                <w:rFonts w:ascii="仿宋_GB2312" w:eastAsia="仿宋_GB2312" w:hAnsi="宋体"/>
                <w:sz w:val="24"/>
              </w:rPr>
            </w:pPr>
            <w:r>
              <w:rPr>
                <w:rFonts w:ascii="仿宋_GB2312" w:eastAsia="仿宋_GB2312" w:hAnsi="宋体" w:hint="eastAsia"/>
                <w:sz w:val="24"/>
              </w:rPr>
              <w:t>C</w:t>
            </w:r>
          </w:p>
        </w:tc>
      </w:tr>
      <w:tr w:rsidR="000125E7" w14:paraId="0155EF9D" w14:textId="77777777">
        <w:trPr>
          <w:trHeight w:val="349"/>
        </w:trPr>
        <w:tc>
          <w:tcPr>
            <w:tcW w:w="851" w:type="dxa"/>
            <w:shd w:val="clear" w:color="auto" w:fill="auto"/>
            <w:vAlign w:val="center"/>
          </w:tcPr>
          <w:p w14:paraId="3AFEEC6E" w14:textId="77777777" w:rsidR="000125E7" w:rsidRDefault="0058075E">
            <w:pPr>
              <w:rPr>
                <w:rFonts w:ascii="仿宋_GB2312" w:eastAsia="仿宋_GB2312" w:hAnsi="宋体"/>
                <w:sz w:val="24"/>
              </w:rPr>
            </w:pPr>
            <w:r>
              <w:t>44</w:t>
            </w:r>
          </w:p>
        </w:tc>
        <w:tc>
          <w:tcPr>
            <w:tcW w:w="1483" w:type="dxa"/>
            <w:shd w:val="clear" w:color="auto" w:fill="auto"/>
            <w:vAlign w:val="center"/>
          </w:tcPr>
          <w:p w14:paraId="60C1000A"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672B75CB" w14:textId="77777777" w:rsidR="000125E7" w:rsidRDefault="0058075E">
            <w:pPr>
              <w:rPr>
                <w:rFonts w:ascii="仿宋_GB2312" w:eastAsia="仿宋_GB2312" w:hAnsi="宋体"/>
                <w:sz w:val="24"/>
              </w:rPr>
            </w:pPr>
            <w:r>
              <w:rPr>
                <w:rFonts w:ascii="仿宋_GB2312" w:eastAsia="仿宋_GB2312" w:hAnsi="宋体" w:hint="eastAsia"/>
                <w:sz w:val="24"/>
              </w:rPr>
              <w:t>配电室与配电装置</w:t>
            </w:r>
          </w:p>
        </w:tc>
        <w:tc>
          <w:tcPr>
            <w:tcW w:w="3685" w:type="dxa"/>
            <w:shd w:val="clear" w:color="auto" w:fill="auto"/>
            <w:vAlign w:val="center"/>
          </w:tcPr>
          <w:p w14:paraId="0952D7BF" w14:textId="77777777" w:rsidR="000125E7" w:rsidRDefault="0058075E">
            <w:pPr>
              <w:rPr>
                <w:rFonts w:ascii="仿宋_GB2312" w:eastAsia="仿宋_GB2312" w:hAnsi="宋体"/>
                <w:sz w:val="24"/>
              </w:rPr>
            </w:pPr>
            <w:r>
              <w:rPr>
                <w:rFonts w:ascii="仿宋_GB2312" w:eastAsia="仿宋_GB2312" w:hAnsi="宋体" w:hint="eastAsia"/>
                <w:sz w:val="24"/>
              </w:rPr>
              <w:t>配电装置中的仪表、电器元件设置不符合规范或损坏、失效</w:t>
            </w:r>
          </w:p>
        </w:tc>
        <w:tc>
          <w:tcPr>
            <w:tcW w:w="1045" w:type="dxa"/>
            <w:shd w:val="clear" w:color="auto" w:fill="auto"/>
            <w:vAlign w:val="center"/>
          </w:tcPr>
          <w:p w14:paraId="4A2B7C8C" w14:textId="77777777" w:rsidR="000125E7" w:rsidRDefault="0058075E">
            <w:pPr>
              <w:rPr>
                <w:rFonts w:ascii="仿宋_GB2312" w:eastAsia="仿宋_GB2312" w:hAnsi="宋体"/>
                <w:sz w:val="24"/>
              </w:rPr>
            </w:pPr>
            <w:r>
              <w:rPr>
                <w:rFonts w:ascii="仿宋_GB2312" w:eastAsia="仿宋_GB2312" w:hAnsi="宋体" w:hint="eastAsia"/>
                <w:sz w:val="24"/>
              </w:rPr>
              <w:t>C</w:t>
            </w:r>
          </w:p>
        </w:tc>
      </w:tr>
      <w:tr w:rsidR="000125E7" w14:paraId="1A83B77D" w14:textId="77777777">
        <w:trPr>
          <w:trHeight w:val="349"/>
        </w:trPr>
        <w:tc>
          <w:tcPr>
            <w:tcW w:w="851" w:type="dxa"/>
            <w:shd w:val="clear" w:color="auto" w:fill="auto"/>
            <w:vAlign w:val="center"/>
          </w:tcPr>
          <w:p w14:paraId="58D60AF6" w14:textId="77777777" w:rsidR="000125E7" w:rsidRDefault="0058075E">
            <w:pPr>
              <w:rPr>
                <w:rFonts w:ascii="仿宋_GB2312" w:eastAsia="仿宋_GB2312" w:hAnsi="宋体"/>
                <w:sz w:val="24"/>
              </w:rPr>
            </w:pPr>
            <w:r>
              <w:t>45</w:t>
            </w:r>
          </w:p>
        </w:tc>
        <w:tc>
          <w:tcPr>
            <w:tcW w:w="1483" w:type="dxa"/>
            <w:shd w:val="clear" w:color="auto" w:fill="auto"/>
            <w:vAlign w:val="center"/>
          </w:tcPr>
          <w:p w14:paraId="266F70A9"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1C41DAEA" w14:textId="77777777" w:rsidR="000125E7" w:rsidRDefault="0058075E">
            <w:pPr>
              <w:rPr>
                <w:rFonts w:ascii="仿宋_GB2312" w:eastAsia="仿宋_GB2312" w:hAnsi="宋体"/>
                <w:sz w:val="24"/>
              </w:rPr>
            </w:pPr>
            <w:r>
              <w:rPr>
                <w:rFonts w:ascii="仿宋_GB2312" w:eastAsia="仿宋_GB2312" w:hAnsi="宋体" w:hint="eastAsia"/>
                <w:sz w:val="24"/>
              </w:rPr>
              <w:t>配电室与配电装置</w:t>
            </w:r>
          </w:p>
        </w:tc>
        <w:tc>
          <w:tcPr>
            <w:tcW w:w="3685" w:type="dxa"/>
            <w:shd w:val="clear" w:color="auto" w:fill="auto"/>
            <w:vAlign w:val="center"/>
          </w:tcPr>
          <w:p w14:paraId="2577FC7B" w14:textId="77777777" w:rsidR="000125E7" w:rsidRDefault="0058075E">
            <w:pPr>
              <w:rPr>
                <w:rFonts w:ascii="仿宋_GB2312" w:eastAsia="仿宋_GB2312" w:hAnsi="宋体"/>
                <w:sz w:val="24"/>
              </w:rPr>
            </w:pPr>
            <w:r>
              <w:rPr>
                <w:rFonts w:ascii="仿宋_GB2312" w:eastAsia="仿宋_GB2312" w:hAnsi="宋体" w:hint="eastAsia"/>
                <w:sz w:val="24"/>
              </w:rPr>
              <w:t>备用发电机组未与外电线路进行连锁</w:t>
            </w:r>
          </w:p>
        </w:tc>
        <w:tc>
          <w:tcPr>
            <w:tcW w:w="1045" w:type="dxa"/>
            <w:shd w:val="clear" w:color="auto" w:fill="auto"/>
            <w:vAlign w:val="center"/>
          </w:tcPr>
          <w:p w14:paraId="071DBA60"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0899383D" w14:textId="77777777">
        <w:trPr>
          <w:trHeight w:val="349"/>
        </w:trPr>
        <w:tc>
          <w:tcPr>
            <w:tcW w:w="851" w:type="dxa"/>
            <w:shd w:val="clear" w:color="auto" w:fill="auto"/>
            <w:vAlign w:val="center"/>
          </w:tcPr>
          <w:p w14:paraId="4A22FC3E" w14:textId="77777777" w:rsidR="000125E7" w:rsidRDefault="0058075E">
            <w:pPr>
              <w:rPr>
                <w:rFonts w:ascii="仿宋_GB2312" w:eastAsia="仿宋_GB2312" w:hAnsi="宋体"/>
                <w:sz w:val="24"/>
              </w:rPr>
            </w:pPr>
            <w:r>
              <w:t>46</w:t>
            </w:r>
          </w:p>
        </w:tc>
        <w:tc>
          <w:tcPr>
            <w:tcW w:w="1483" w:type="dxa"/>
            <w:shd w:val="clear" w:color="auto" w:fill="auto"/>
            <w:vAlign w:val="center"/>
          </w:tcPr>
          <w:p w14:paraId="3B33BB74"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4AAB1E51" w14:textId="77777777" w:rsidR="000125E7" w:rsidRDefault="0058075E">
            <w:pPr>
              <w:rPr>
                <w:rFonts w:ascii="仿宋_GB2312" w:eastAsia="仿宋_GB2312" w:hAnsi="宋体"/>
                <w:sz w:val="24"/>
              </w:rPr>
            </w:pPr>
            <w:r>
              <w:rPr>
                <w:rFonts w:ascii="仿宋_GB2312" w:eastAsia="仿宋_GB2312" w:hAnsi="宋体" w:hint="eastAsia"/>
                <w:sz w:val="24"/>
              </w:rPr>
              <w:t>配电室与配电装置</w:t>
            </w:r>
          </w:p>
        </w:tc>
        <w:tc>
          <w:tcPr>
            <w:tcW w:w="3685" w:type="dxa"/>
            <w:shd w:val="clear" w:color="auto" w:fill="auto"/>
            <w:vAlign w:val="center"/>
          </w:tcPr>
          <w:p w14:paraId="21B6E6B7" w14:textId="77777777" w:rsidR="000125E7" w:rsidRDefault="0058075E">
            <w:pPr>
              <w:rPr>
                <w:rFonts w:ascii="仿宋_GB2312" w:eastAsia="仿宋_GB2312" w:hAnsi="宋体"/>
                <w:sz w:val="24"/>
              </w:rPr>
            </w:pPr>
            <w:r>
              <w:rPr>
                <w:rFonts w:ascii="仿宋_GB2312" w:eastAsia="仿宋_GB2312" w:hAnsi="宋体" w:hint="eastAsia"/>
                <w:sz w:val="24"/>
              </w:rPr>
              <w:t>配电室未采取防雨雪和小动物侵入的措施</w:t>
            </w:r>
          </w:p>
        </w:tc>
        <w:tc>
          <w:tcPr>
            <w:tcW w:w="1045" w:type="dxa"/>
            <w:shd w:val="clear" w:color="auto" w:fill="auto"/>
            <w:vAlign w:val="center"/>
          </w:tcPr>
          <w:p w14:paraId="00BDB36E"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4F89F856" w14:textId="77777777">
        <w:trPr>
          <w:trHeight w:val="349"/>
        </w:trPr>
        <w:tc>
          <w:tcPr>
            <w:tcW w:w="851" w:type="dxa"/>
            <w:shd w:val="clear" w:color="auto" w:fill="auto"/>
            <w:vAlign w:val="center"/>
          </w:tcPr>
          <w:p w14:paraId="790F3541" w14:textId="77777777" w:rsidR="000125E7" w:rsidRDefault="0058075E">
            <w:pPr>
              <w:rPr>
                <w:rFonts w:ascii="仿宋_GB2312" w:eastAsia="仿宋_GB2312" w:hAnsi="宋体"/>
                <w:sz w:val="24"/>
              </w:rPr>
            </w:pPr>
            <w:r>
              <w:t>47</w:t>
            </w:r>
          </w:p>
        </w:tc>
        <w:tc>
          <w:tcPr>
            <w:tcW w:w="1483" w:type="dxa"/>
            <w:shd w:val="clear" w:color="auto" w:fill="auto"/>
            <w:vAlign w:val="center"/>
          </w:tcPr>
          <w:p w14:paraId="577AF3B0"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22E38CEB" w14:textId="77777777" w:rsidR="000125E7" w:rsidRDefault="0058075E">
            <w:pPr>
              <w:rPr>
                <w:rFonts w:ascii="仿宋_GB2312" w:eastAsia="仿宋_GB2312" w:hAnsi="宋体"/>
                <w:sz w:val="24"/>
              </w:rPr>
            </w:pPr>
            <w:r>
              <w:rPr>
                <w:rFonts w:ascii="仿宋_GB2312" w:eastAsia="仿宋_GB2312" w:hAnsi="宋体" w:hint="eastAsia"/>
                <w:sz w:val="24"/>
              </w:rPr>
              <w:t>配电室与配电装置</w:t>
            </w:r>
          </w:p>
        </w:tc>
        <w:tc>
          <w:tcPr>
            <w:tcW w:w="3685" w:type="dxa"/>
            <w:shd w:val="clear" w:color="auto" w:fill="auto"/>
            <w:vAlign w:val="center"/>
          </w:tcPr>
          <w:p w14:paraId="0EA1CF04" w14:textId="77777777" w:rsidR="000125E7" w:rsidRDefault="0058075E">
            <w:pPr>
              <w:rPr>
                <w:rFonts w:ascii="仿宋_GB2312" w:eastAsia="仿宋_GB2312" w:hAnsi="宋体"/>
                <w:sz w:val="24"/>
              </w:rPr>
            </w:pPr>
            <w:r>
              <w:rPr>
                <w:rFonts w:ascii="仿宋_GB2312" w:eastAsia="仿宋_GB2312" w:hAnsi="宋体" w:hint="eastAsia"/>
                <w:sz w:val="24"/>
              </w:rPr>
              <w:t>配电室未设警示标志、工地供电平面图和系统图</w:t>
            </w:r>
          </w:p>
        </w:tc>
        <w:tc>
          <w:tcPr>
            <w:tcW w:w="1045" w:type="dxa"/>
            <w:shd w:val="clear" w:color="auto" w:fill="auto"/>
            <w:vAlign w:val="center"/>
          </w:tcPr>
          <w:p w14:paraId="708F9668"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00F3E915" w14:textId="77777777">
        <w:trPr>
          <w:trHeight w:val="349"/>
        </w:trPr>
        <w:tc>
          <w:tcPr>
            <w:tcW w:w="851" w:type="dxa"/>
            <w:shd w:val="clear" w:color="auto" w:fill="auto"/>
            <w:vAlign w:val="center"/>
          </w:tcPr>
          <w:p w14:paraId="7B08CC16" w14:textId="77777777" w:rsidR="000125E7" w:rsidRDefault="0058075E">
            <w:pPr>
              <w:rPr>
                <w:rFonts w:ascii="仿宋_GB2312" w:eastAsia="仿宋_GB2312" w:hAnsi="宋体"/>
                <w:sz w:val="24"/>
              </w:rPr>
            </w:pPr>
            <w:r>
              <w:t>48</w:t>
            </w:r>
          </w:p>
        </w:tc>
        <w:tc>
          <w:tcPr>
            <w:tcW w:w="1483" w:type="dxa"/>
            <w:shd w:val="clear" w:color="auto" w:fill="auto"/>
            <w:vAlign w:val="center"/>
          </w:tcPr>
          <w:p w14:paraId="1B8A67D3"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27BDB8A2" w14:textId="77777777" w:rsidR="000125E7" w:rsidRDefault="0058075E">
            <w:pPr>
              <w:rPr>
                <w:rFonts w:ascii="仿宋_GB2312" w:eastAsia="仿宋_GB2312" w:hAnsi="宋体"/>
                <w:sz w:val="24"/>
              </w:rPr>
            </w:pPr>
            <w:r>
              <w:rPr>
                <w:rFonts w:ascii="仿宋_GB2312" w:eastAsia="仿宋_GB2312" w:hAnsi="宋体" w:hint="eastAsia"/>
                <w:sz w:val="24"/>
              </w:rPr>
              <w:t>现场照明</w:t>
            </w:r>
          </w:p>
        </w:tc>
        <w:tc>
          <w:tcPr>
            <w:tcW w:w="3685" w:type="dxa"/>
            <w:shd w:val="clear" w:color="auto" w:fill="auto"/>
            <w:vAlign w:val="center"/>
          </w:tcPr>
          <w:p w14:paraId="3460F46C" w14:textId="77777777" w:rsidR="000125E7" w:rsidRDefault="0058075E">
            <w:pPr>
              <w:rPr>
                <w:rFonts w:ascii="仿宋_GB2312" w:eastAsia="仿宋_GB2312" w:hAnsi="宋体"/>
                <w:sz w:val="24"/>
              </w:rPr>
            </w:pPr>
            <w:r>
              <w:rPr>
                <w:rFonts w:ascii="仿宋_GB2312" w:eastAsia="仿宋_GB2312" w:hAnsi="宋体" w:hint="eastAsia"/>
                <w:sz w:val="24"/>
              </w:rPr>
              <w:t>照明用电与动力用电混用每处</w:t>
            </w:r>
          </w:p>
        </w:tc>
        <w:tc>
          <w:tcPr>
            <w:tcW w:w="1045" w:type="dxa"/>
            <w:shd w:val="clear" w:color="auto" w:fill="auto"/>
            <w:vAlign w:val="center"/>
          </w:tcPr>
          <w:p w14:paraId="068D9759"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0864EF2D" w14:textId="77777777">
        <w:trPr>
          <w:trHeight w:val="349"/>
        </w:trPr>
        <w:tc>
          <w:tcPr>
            <w:tcW w:w="851" w:type="dxa"/>
            <w:shd w:val="clear" w:color="auto" w:fill="auto"/>
            <w:vAlign w:val="center"/>
          </w:tcPr>
          <w:p w14:paraId="28418380" w14:textId="77777777" w:rsidR="000125E7" w:rsidRDefault="0058075E">
            <w:pPr>
              <w:rPr>
                <w:rFonts w:ascii="仿宋_GB2312" w:eastAsia="仿宋_GB2312" w:hAnsi="宋体"/>
                <w:sz w:val="24"/>
              </w:rPr>
            </w:pPr>
            <w:r>
              <w:t>49</w:t>
            </w:r>
          </w:p>
        </w:tc>
        <w:tc>
          <w:tcPr>
            <w:tcW w:w="1483" w:type="dxa"/>
            <w:shd w:val="clear" w:color="auto" w:fill="auto"/>
            <w:vAlign w:val="center"/>
          </w:tcPr>
          <w:p w14:paraId="745E9A2B"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6C4D52B3" w14:textId="77777777" w:rsidR="000125E7" w:rsidRDefault="0058075E">
            <w:pPr>
              <w:rPr>
                <w:rFonts w:ascii="仿宋_GB2312" w:eastAsia="仿宋_GB2312" w:hAnsi="宋体"/>
                <w:sz w:val="24"/>
              </w:rPr>
            </w:pPr>
            <w:r>
              <w:rPr>
                <w:rFonts w:ascii="仿宋_GB2312" w:eastAsia="仿宋_GB2312" w:hAnsi="宋体" w:hint="eastAsia"/>
                <w:sz w:val="24"/>
              </w:rPr>
              <w:t>现场照明</w:t>
            </w:r>
          </w:p>
        </w:tc>
        <w:tc>
          <w:tcPr>
            <w:tcW w:w="3685" w:type="dxa"/>
            <w:shd w:val="clear" w:color="auto" w:fill="auto"/>
            <w:vAlign w:val="center"/>
          </w:tcPr>
          <w:p w14:paraId="6D6A94FC" w14:textId="77777777" w:rsidR="000125E7" w:rsidRDefault="0058075E">
            <w:pPr>
              <w:rPr>
                <w:rFonts w:ascii="仿宋_GB2312" w:eastAsia="仿宋_GB2312" w:hAnsi="宋体"/>
                <w:sz w:val="24"/>
              </w:rPr>
            </w:pPr>
            <w:r>
              <w:rPr>
                <w:rFonts w:ascii="仿宋_GB2312" w:eastAsia="仿宋_GB2312" w:hAnsi="宋体" w:hint="eastAsia"/>
                <w:sz w:val="24"/>
              </w:rPr>
              <w:t>特殊场所未使用 36V 及以下安全电压</w:t>
            </w:r>
          </w:p>
        </w:tc>
        <w:tc>
          <w:tcPr>
            <w:tcW w:w="1045" w:type="dxa"/>
            <w:shd w:val="clear" w:color="auto" w:fill="auto"/>
            <w:vAlign w:val="center"/>
          </w:tcPr>
          <w:p w14:paraId="2CE28068"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4F7E1DD8" w14:textId="77777777">
        <w:trPr>
          <w:trHeight w:val="349"/>
        </w:trPr>
        <w:tc>
          <w:tcPr>
            <w:tcW w:w="851" w:type="dxa"/>
            <w:shd w:val="clear" w:color="auto" w:fill="auto"/>
            <w:vAlign w:val="center"/>
          </w:tcPr>
          <w:p w14:paraId="23383936" w14:textId="77777777" w:rsidR="000125E7" w:rsidRDefault="0058075E">
            <w:pPr>
              <w:rPr>
                <w:rFonts w:ascii="仿宋_GB2312" w:eastAsia="仿宋_GB2312" w:hAnsi="宋体"/>
                <w:sz w:val="24"/>
              </w:rPr>
            </w:pPr>
            <w:r>
              <w:t>50</w:t>
            </w:r>
          </w:p>
        </w:tc>
        <w:tc>
          <w:tcPr>
            <w:tcW w:w="1483" w:type="dxa"/>
            <w:shd w:val="clear" w:color="auto" w:fill="auto"/>
            <w:vAlign w:val="center"/>
          </w:tcPr>
          <w:p w14:paraId="3EF7985F"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3B9D407D" w14:textId="77777777" w:rsidR="000125E7" w:rsidRDefault="0058075E">
            <w:pPr>
              <w:rPr>
                <w:rFonts w:ascii="仿宋_GB2312" w:eastAsia="仿宋_GB2312" w:hAnsi="宋体"/>
                <w:sz w:val="24"/>
              </w:rPr>
            </w:pPr>
            <w:r>
              <w:rPr>
                <w:rFonts w:ascii="仿宋_GB2312" w:eastAsia="仿宋_GB2312" w:hAnsi="宋体" w:hint="eastAsia"/>
                <w:sz w:val="24"/>
              </w:rPr>
              <w:t>现场照明</w:t>
            </w:r>
          </w:p>
        </w:tc>
        <w:tc>
          <w:tcPr>
            <w:tcW w:w="3685" w:type="dxa"/>
            <w:shd w:val="clear" w:color="auto" w:fill="auto"/>
            <w:vAlign w:val="center"/>
          </w:tcPr>
          <w:p w14:paraId="1ABFDC4C" w14:textId="77777777" w:rsidR="000125E7" w:rsidRDefault="0058075E">
            <w:pPr>
              <w:rPr>
                <w:rFonts w:ascii="仿宋_GB2312" w:eastAsia="仿宋_GB2312" w:hAnsi="宋体"/>
                <w:sz w:val="24"/>
              </w:rPr>
            </w:pPr>
            <w:r>
              <w:rPr>
                <w:rFonts w:ascii="仿宋_GB2312" w:eastAsia="仿宋_GB2312" w:hAnsi="宋体" w:hint="eastAsia"/>
                <w:sz w:val="24"/>
              </w:rPr>
              <w:t>手持照明灯未使用 36V 以下电源供电</w:t>
            </w:r>
          </w:p>
        </w:tc>
        <w:tc>
          <w:tcPr>
            <w:tcW w:w="1045" w:type="dxa"/>
            <w:shd w:val="clear" w:color="auto" w:fill="auto"/>
            <w:vAlign w:val="center"/>
          </w:tcPr>
          <w:p w14:paraId="4D72FDC4"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71FA42AB" w14:textId="77777777">
        <w:trPr>
          <w:trHeight w:val="349"/>
        </w:trPr>
        <w:tc>
          <w:tcPr>
            <w:tcW w:w="851" w:type="dxa"/>
            <w:shd w:val="clear" w:color="auto" w:fill="auto"/>
            <w:vAlign w:val="center"/>
          </w:tcPr>
          <w:p w14:paraId="344BD8E9" w14:textId="77777777" w:rsidR="000125E7" w:rsidRDefault="0058075E">
            <w:pPr>
              <w:rPr>
                <w:rFonts w:ascii="仿宋_GB2312" w:eastAsia="仿宋_GB2312" w:hAnsi="宋体"/>
                <w:sz w:val="24"/>
              </w:rPr>
            </w:pPr>
            <w:r>
              <w:t>51</w:t>
            </w:r>
          </w:p>
        </w:tc>
        <w:tc>
          <w:tcPr>
            <w:tcW w:w="1483" w:type="dxa"/>
            <w:shd w:val="clear" w:color="auto" w:fill="auto"/>
            <w:vAlign w:val="center"/>
          </w:tcPr>
          <w:p w14:paraId="5CCD3CA2"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489BF276" w14:textId="77777777" w:rsidR="000125E7" w:rsidRDefault="0058075E">
            <w:pPr>
              <w:rPr>
                <w:rFonts w:ascii="仿宋_GB2312" w:eastAsia="仿宋_GB2312" w:hAnsi="宋体"/>
                <w:sz w:val="24"/>
              </w:rPr>
            </w:pPr>
            <w:r>
              <w:rPr>
                <w:rFonts w:ascii="仿宋_GB2312" w:eastAsia="仿宋_GB2312" w:hAnsi="宋体" w:hint="eastAsia"/>
                <w:sz w:val="24"/>
              </w:rPr>
              <w:t>现场照明</w:t>
            </w:r>
          </w:p>
        </w:tc>
        <w:tc>
          <w:tcPr>
            <w:tcW w:w="3685" w:type="dxa"/>
            <w:shd w:val="clear" w:color="auto" w:fill="auto"/>
            <w:vAlign w:val="center"/>
          </w:tcPr>
          <w:p w14:paraId="21B16A04" w14:textId="77777777" w:rsidR="000125E7" w:rsidRDefault="0058075E">
            <w:pPr>
              <w:rPr>
                <w:rFonts w:ascii="仿宋_GB2312" w:eastAsia="仿宋_GB2312" w:hAnsi="宋体"/>
                <w:sz w:val="24"/>
              </w:rPr>
            </w:pPr>
            <w:r>
              <w:rPr>
                <w:rFonts w:ascii="仿宋_GB2312" w:eastAsia="仿宋_GB2312" w:hAnsi="宋体" w:hint="eastAsia"/>
                <w:sz w:val="24"/>
              </w:rPr>
              <w:t>照明变压器未使用双绕组安全隔离变压器</w:t>
            </w:r>
          </w:p>
        </w:tc>
        <w:tc>
          <w:tcPr>
            <w:tcW w:w="1045" w:type="dxa"/>
            <w:shd w:val="clear" w:color="auto" w:fill="auto"/>
            <w:vAlign w:val="center"/>
          </w:tcPr>
          <w:p w14:paraId="2E3CEA6E"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19445F95" w14:textId="77777777">
        <w:trPr>
          <w:trHeight w:val="349"/>
        </w:trPr>
        <w:tc>
          <w:tcPr>
            <w:tcW w:w="851" w:type="dxa"/>
            <w:shd w:val="clear" w:color="auto" w:fill="auto"/>
            <w:vAlign w:val="center"/>
          </w:tcPr>
          <w:p w14:paraId="28DC899E" w14:textId="77777777" w:rsidR="000125E7" w:rsidRDefault="0058075E">
            <w:pPr>
              <w:rPr>
                <w:rFonts w:ascii="仿宋_GB2312" w:eastAsia="仿宋_GB2312" w:hAnsi="宋体"/>
                <w:sz w:val="24"/>
              </w:rPr>
            </w:pPr>
            <w:r>
              <w:t>52</w:t>
            </w:r>
          </w:p>
        </w:tc>
        <w:tc>
          <w:tcPr>
            <w:tcW w:w="1483" w:type="dxa"/>
            <w:shd w:val="clear" w:color="auto" w:fill="auto"/>
            <w:vAlign w:val="center"/>
          </w:tcPr>
          <w:p w14:paraId="2F9830AA"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7C8FC16C" w14:textId="77777777" w:rsidR="000125E7" w:rsidRDefault="0058075E">
            <w:pPr>
              <w:rPr>
                <w:rFonts w:ascii="仿宋_GB2312" w:eastAsia="仿宋_GB2312" w:hAnsi="宋体"/>
                <w:sz w:val="24"/>
              </w:rPr>
            </w:pPr>
            <w:r>
              <w:rPr>
                <w:rFonts w:ascii="仿宋_GB2312" w:eastAsia="仿宋_GB2312" w:hAnsi="宋体" w:hint="eastAsia"/>
                <w:sz w:val="24"/>
              </w:rPr>
              <w:t>现场照明</w:t>
            </w:r>
          </w:p>
        </w:tc>
        <w:tc>
          <w:tcPr>
            <w:tcW w:w="3685" w:type="dxa"/>
            <w:shd w:val="clear" w:color="auto" w:fill="auto"/>
            <w:vAlign w:val="center"/>
          </w:tcPr>
          <w:p w14:paraId="31FC3A01" w14:textId="77777777" w:rsidR="000125E7" w:rsidRDefault="0058075E">
            <w:pPr>
              <w:rPr>
                <w:rFonts w:ascii="仿宋_GB2312" w:eastAsia="仿宋_GB2312" w:hAnsi="宋体"/>
                <w:sz w:val="24"/>
              </w:rPr>
            </w:pPr>
            <w:r>
              <w:rPr>
                <w:rFonts w:ascii="仿宋_GB2312" w:eastAsia="仿宋_GB2312" w:hAnsi="宋体" w:hint="eastAsia"/>
                <w:sz w:val="24"/>
              </w:rPr>
              <w:t>照明专用回路未安装漏电保护器每处</w:t>
            </w:r>
          </w:p>
        </w:tc>
        <w:tc>
          <w:tcPr>
            <w:tcW w:w="1045" w:type="dxa"/>
            <w:shd w:val="clear" w:color="auto" w:fill="auto"/>
            <w:vAlign w:val="center"/>
          </w:tcPr>
          <w:p w14:paraId="344A1640"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4988D1ED" w14:textId="77777777">
        <w:trPr>
          <w:trHeight w:val="349"/>
        </w:trPr>
        <w:tc>
          <w:tcPr>
            <w:tcW w:w="851" w:type="dxa"/>
            <w:shd w:val="clear" w:color="auto" w:fill="auto"/>
            <w:vAlign w:val="center"/>
          </w:tcPr>
          <w:p w14:paraId="6F1391CC" w14:textId="77777777" w:rsidR="000125E7" w:rsidRDefault="0058075E">
            <w:pPr>
              <w:rPr>
                <w:rFonts w:ascii="仿宋_GB2312" w:eastAsia="仿宋_GB2312" w:hAnsi="宋体"/>
                <w:sz w:val="24"/>
              </w:rPr>
            </w:pPr>
            <w:r>
              <w:t>53</w:t>
            </w:r>
          </w:p>
        </w:tc>
        <w:tc>
          <w:tcPr>
            <w:tcW w:w="1483" w:type="dxa"/>
            <w:shd w:val="clear" w:color="auto" w:fill="auto"/>
            <w:vAlign w:val="center"/>
          </w:tcPr>
          <w:p w14:paraId="5CCD2190"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448D853A" w14:textId="77777777" w:rsidR="000125E7" w:rsidRDefault="0058075E">
            <w:pPr>
              <w:rPr>
                <w:rFonts w:ascii="仿宋_GB2312" w:eastAsia="仿宋_GB2312" w:hAnsi="宋体"/>
                <w:sz w:val="24"/>
              </w:rPr>
            </w:pPr>
            <w:r>
              <w:rPr>
                <w:rFonts w:ascii="仿宋_GB2312" w:eastAsia="仿宋_GB2312" w:hAnsi="宋体" w:hint="eastAsia"/>
                <w:sz w:val="24"/>
              </w:rPr>
              <w:t>现场照明</w:t>
            </w:r>
          </w:p>
        </w:tc>
        <w:tc>
          <w:tcPr>
            <w:tcW w:w="3685" w:type="dxa"/>
            <w:shd w:val="clear" w:color="auto" w:fill="auto"/>
            <w:vAlign w:val="center"/>
          </w:tcPr>
          <w:p w14:paraId="043CDBD7" w14:textId="77777777" w:rsidR="000125E7" w:rsidRDefault="0058075E">
            <w:pPr>
              <w:rPr>
                <w:rFonts w:ascii="仿宋_GB2312" w:eastAsia="仿宋_GB2312" w:hAnsi="宋体"/>
                <w:sz w:val="24"/>
              </w:rPr>
            </w:pPr>
            <w:r>
              <w:rPr>
                <w:rFonts w:ascii="仿宋_GB2312" w:eastAsia="仿宋_GB2312" w:hAnsi="宋体" w:hint="eastAsia"/>
                <w:sz w:val="24"/>
              </w:rPr>
              <w:t>灯具金属外壳未接保护零线每处</w:t>
            </w:r>
          </w:p>
        </w:tc>
        <w:tc>
          <w:tcPr>
            <w:tcW w:w="1045" w:type="dxa"/>
            <w:shd w:val="clear" w:color="auto" w:fill="auto"/>
            <w:vAlign w:val="center"/>
          </w:tcPr>
          <w:p w14:paraId="2DCA6B72"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0481C43E" w14:textId="77777777">
        <w:trPr>
          <w:trHeight w:val="349"/>
        </w:trPr>
        <w:tc>
          <w:tcPr>
            <w:tcW w:w="851" w:type="dxa"/>
            <w:shd w:val="clear" w:color="auto" w:fill="auto"/>
            <w:vAlign w:val="center"/>
          </w:tcPr>
          <w:p w14:paraId="20EA3EF3" w14:textId="77777777" w:rsidR="000125E7" w:rsidRDefault="0058075E">
            <w:pPr>
              <w:rPr>
                <w:rFonts w:ascii="仿宋_GB2312" w:eastAsia="仿宋_GB2312" w:hAnsi="宋体"/>
                <w:sz w:val="24"/>
              </w:rPr>
            </w:pPr>
            <w:r>
              <w:t>54</w:t>
            </w:r>
          </w:p>
        </w:tc>
        <w:tc>
          <w:tcPr>
            <w:tcW w:w="1483" w:type="dxa"/>
            <w:shd w:val="clear" w:color="auto" w:fill="auto"/>
            <w:vAlign w:val="center"/>
          </w:tcPr>
          <w:p w14:paraId="557DBF8D"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542A64CE" w14:textId="77777777" w:rsidR="000125E7" w:rsidRDefault="0058075E">
            <w:pPr>
              <w:rPr>
                <w:rFonts w:ascii="仿宋_GB2312" w:eastAsia="仿宋_GB2312" w:hAnsi="宋体"/>
                <w:sz w:val="24"/>
              </w:rPr>
            </w:pPr>
            <w:r>
              <w:rPr>
                <w:rFonts w:ascii="仿宋_GB2312" w:eastAsia="仿宋_GB2312" w:hAnsi="宋体" w:hint="eastAsia"/>
                <w:sz w:val="24"/>
              </w:rPr>
              <w:t>现场照明</w:t>
            </w:r>
          </w:p>
        </w:tc>
        <w:tc>
          <w:tcPr>
            <w:tcW w:w="3685" w:type="dxa"/>
            <w:shd w:val="clear" w:color="auto" w:fill="auto"/>
            <w:vAlign w:val="center"/>
          </w:tcPr>
          <w:p w14:paraId="796A11D8" w14:textId="77777777" w:rsidR="000125E7" w:rsidRDefault="0058075E">
            <w:pPr>
              <w:rPr>
                <w:rFonts w:ascii="仿宋_GB2312" w:eastAsia="仿宋_GB2312" w:hAnsi="宋体"/>
                <w:sz w:val="24"/>
              </w:rPr>
            </w:pPr>
            <w:r>
              <w:rPr>
                <w:rFonts w:ascii="仿宋_GB2312" w:eastAsia="仿宋_GB2312" w:hAnsi="宋体" w:hint="eastAsia"/>
                <w:sz w:val="24"/>
              </w:rPr>
              <w:t>灯具与地面、易燃物之间小于安全距离每处</w:t>
            </w:r>
          </w:p>
        </w:tc>
        <w:tc>
          <w:tcPr>
            <w:tcW w:w="1045" w:type="dxa"/>
            <w:shd w:val="clear" w:color="auto" w:fill="auto"/>
            <w:vAlign w:val="center"/>
          </w:tcPr>
          <w:p w14:paraId="753B7198"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5C2DF19B" w14:textId="77777777">
        <w:trPr>
          <w:trHeight w:val="349"/>
        </w:trPr>
        <w:tc>
          <w:tcPr>
            <w:tcW w:w="851" w:type="dxa"/>
            <w:shd w:val="clear" w:color="auto" w:fill="auto"/>
            <w:vAlign w:val="center"/>
          </w:tcPr>
          <w:p w14:paraId="015220EB" w14:textId="77777777" w:rsidR="000125E7" w:rsidRDefault="0058075E">
            <w:pPr>
              <w:rPr>
                <w:rFonts w:ascii="仿宋_GB2312" w:eastAsia="仿宋_GB2312" w:hAnsi="宋体"/>
                <w:sz w:val="24"/>
              </w:rPr>
            </w:pPr>
            <w:r>
              <w:t>55</w:t>
            </w:r>
          </w:p>
        </w:tc>
        <w:tc>
          <w:tcPr>
            <w:tcW w:w="1483" w:type="dxa"/>
            <w:shd w:val="clear" w:color="auto" w:fill="auto"/>
            <w:vAlign w:val="center"/>
          </w:tcPr>
          <w:p w14:paraId="46C59928"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25917FCE" w14:textId="77777777" w:rsidR="000125E7" w:rsidRDefault="0058075E">
            <w:pPr>
              <w:rPr>
                <w:rFonts w:ascii="仿宋_GB2312" w:eastAsia="仿宋_GB2312" w:hAnsi="宋体"/>
                <w:sz w:val="24"/>
              </w:rPr>
            </w:pPr>
            <w:r>
              <w:rPr>
                <w:rFonts w:ascii="仿宋_GB2312" w:eastAsia="仿宋_GB2312" w:hAnsi="宋体" w:hint="eastAsia"/>
                <w:sz w:val="24"/>
              </w:rPr>
              <w:t>现场照明</w:t>
            </w:r>
          </w:p>
        </w:tc>
        <w:tc>
          <w:tcPr>
            <w:tcW w:w="3685" w:type="dxa"/>
            <w:shd w:val="clear" w:color="auto" w:fill="auto"/>
            <w:vAlign w:val="center"/>
          </w:tcPr>
          <w:p w14:paraId="59E0D2D5" w14:textId="77777777" w:rsidR="000125E7" w:rsidRDefault="0058075E">
            <w:pPr>
              <w:rPr>
                <w:rFonts w:ascii="仿宋_GB2312" w:eastAsia="仿宋_GB2312" w:hAnsi="宋体"/>
                <w:sz w:val="24"/>
              </w:rPr>
            </w:pPr>
            <w:r>
              <w:rPr>
                <w:rFonts w:ascii="仿宋_GB2312" w:eastAsia="仿宋_GB2312" w:hAnsi="宋体" w:hint="eastAsia"/>
                <w:sz w:val="24"/>
              </w:rPr>
              <w:t>照明线路接线混乱和安全电压线路接头处未使用绝缘布包扎</w:t>
            </w:r>
          </w:p>
        </w:tc>
        <w:tc>
          <w:tcPr>
            <w:tcW w:w="1045" w:type="dxa"/>
            <w:shd w:val="clear" w:color="auto" w:fill="auto"/>
            <w:vAlign w:val="center"/>
          </w:tcPr>
          <w:p w14:paraId="21051CC8"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4521F815" w14:textId="77777777">
        <w:trPr>
          <w:trHeight w:val="349"/>
        </w:trPr>
        <w:tc>
          <w:tcPr>
            <w:tcW w:w="851" w:type="dxa"/>
            <w:shd w:val="clear" w:color="auto" w:fill="auto"/>
            <w:vAlign w:val="center"/>
          </w:tcPr>
          <w:p w14:paraId="699AB60D" w14:textId="77777777" w:rsidR="000125E7" w:rsidRDefault="0058075E">
            <w:pPr>
              <w:rPr>
                <w:rFonts w:ascii="仿宋_GB2312" w:eastAsia="仿宋_GB2312" w:hAnsi="宋体"/>
                <w:sz w:val="24"/>
              </w:rPr>
            </w:pPr>
            <w:r>
              <w:t>56</w:t>
            </w:r>
          </w:p>
        </w:tc>
        <w:tc>
          <w:tcPr>
            <w:tcW w:w="1483" w:type="dxa"/>
            <w:shd w:val="clear" w:color="auto" w:fill="auto"/>
            <w:vAlign w:val="center"/>
          </w:tcPr>
          <w:p w14:paraId="6F46FC64"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114D8935" w14:textId="77777777" w:rsidR="000125E7" w:rsidRDefault="0058075E">
            <w:pPr>
              <w:rPr>
                <w:rFonts w:ascii="仿宋_GB2312" w:eastAsia="仿宋_GB2312" w:hAnsi="宋体"/>
                <w:sz w:val="24"/>
              </w:rPr>
            </w:pPr>
            <w:r>
              <w:rPr>
                <w:rFonts w:ascii="仿宋_GB2312" w:eastAsia="仿宋_GB2312" w:hAnsi="宋体" w:hint="eastAsia"/>
                <w:sz w:val="24"/>
              </w:rPr>
              <w:t>用电档案</w:t>
            </w:r>
          </w:p>
        </w:tc>
        <w:tc>
          <w:tcPr>
            <w:tcW w:w="3685" w:type="dxa"/>
            <w:shd w:val="clear" w:color="auto" w:fill="auto"/>
            <w:vAlign w:val="center"/>
          </w:tcPr>
          <w:p w14:paraId="669579EA" w14:textId="77777777" w:rsidR="000125E7" w:rsidRDefault="0058075E">
            <w:pPr>
              <w:rPr>
                <w:rFonts w:ascii="仿宋_GB2312" w:eastAsia="仿宋_GB2312" w:hAnsi="宋体"/>
                <w:sz w:val="24"/>
              </w:rPr>
            </w:pPr>
            <w:r>
              <w:rPr>
                <w:rFonts w:ascii="仿宋_GB2312" w:eastAsia="仿宋_GB2312" w:hAnsi="宋体" w:hint="eastAsia"/>
                <w:sz w:val="24"/>
              </w:rPr>
              <w:t>未制定专项用电施工组织设计或设计缺乏针对性</w:t>
            </w:r>
          </w:p>
        </w:tc>
        <w:tc>
          <w:tcPr>
            <w:tcW w:w="1045" w:type="dxa"/>
            <w:shd w:val="clear" w:color="auto" w:fill="auto"/>
            <w:vAlign w:val="center"/>
          </w:tcPr>
          <w:p w14:paraId="0F72E0AD" w14:textId="77777777" w:rsidR="000125E7" w:rsidRDefault="0058075E">
            <w:pPr>
              <w:rPr>
                <w:rFonts w:ascii="仿宋_GB2312" w:eastAsia="仿宋_GB2312" w:hAnsi="宋体"/>
                <w:sz w:val="24"/>
              </w:rPr>
            </w:pPr>
            <w:r>
              <w:rPr>
                <w:rFonts w:ascii="仿宋_GB2312" w:eastAsia="仿宋_GB2312" w:hAnsi="宋体" w:hint="eastAsia"/>
                <w:sz w:val="24"/>
              </w:rPr>
              <w:t>C</w:t>
            </w:r>
          </w:p>
        </w:tc>
      </w:tr>
      <w:tr w:rsidR="000125E7" w14:paraId="789FCF3A" w14:textId="77777777">
        <w:trPr>
          <w:trHeight w:val="349"/>
        </w:trPr>
        <w:tc>
          <w:tcPr>
            <w:tcW w:w="851" w:type="dxa"/>
            <w:shd w:val="clear" w:color="auto" w:fill="auto"/>
            <w:vAlign w:val="center"/>
          </w:tcPr>
          <w:p w14:paraId="4337100D" w14:textId="77777777" w:rsidR="000125E7" w:rsidRDefault="0058075E">
            <w:pPr>
              <w:rPr>
                <w:rFonts w:ascii="仿宋_GB2312" w:eastAsia="仿宋_GB2312" w:hAnsi="宋体"/>
                <w:sz w:val="24"/>
              </w:rPr>
            </w:pPr>
            <w:r>
              <w:t>57</w:t>
            </w:r>
          </w:p>
        </w:tc>
        <w:tc>
          <w:tcPr>
            <w:tcW w:w="1483" w:type="dxa"/>
            <w:shd w:val="clear" w:color="auto" w:fill="auto"/>
            <w:vAlign w:val="center"/>
          </w:tcPr>
          <w:p w14:paraId="326F9512"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7DB69EEA" w14:textId="77777777" w:rsidR="000125E7" w:rsidRDefault="0058075E">
            <w:pPr>
              <w:rPr>
                <w:rFonts w:ascii="仿宋_GB2312" w:eastAsia="仿宋_GB2312" w:hAnsi="宋体"/>
                <w:sz w:val="24"/>
              </w:rPr>
            </w:pPr>
            <w:r>
              <w:rPr>
                <w:rFonts w:ascii="仿宋_GB2312" w:eastAsia="仿宋_GB2312" w:hAnsi="宋体" w:hint="eastAsia"/>
                <w:sz w:val="24"/>
              </w:rPr>
              <w:t>用电档案</w:t>
            </w:r>
          </w:p>
        </w:tc>
        <w:tc>
          <w:tcPr>
            <w:tcW w:w="3685" w:type="dxa"/>
            <w:shd w:val="clear" w:color="auto" w:fill="auto"/>
            <w:vAlign w:val="center"/>
          </w:tcPr>
          <w:p w14:paraId="61FB6CDE" w14:textId="77777777" w:rsidR="000125E7" w:rsidRDefault="0058075E">
            <w:pPr>
              <w:rPr>
                <w:rFonts w:ascii="仿宋_GB2312" w:eastAsia="仿宋_GB2312" w:hAnsi="宋体"/>
                <w:sz w:val="24"/>
              </w:rPr>
            </w:pPr>
            <w:r>
              <w:rPr>
                <w:rFonts w:ascii="仿宋_GB2312" w:eastAsia="仿宋_GB2312" w:hAnsi="宋体" w:hint="eastAsia"/>
                <w:sz w:val="24"/>
              </w:rPr>
              <w:t>专项用电施工组织设计未履行审批程序，实施后未组织验收</w:t>
            </w:r>
          </w:p>
        </w:tc>
        <w:tc>
          <w:tcPr>
            <w:tcW w:w="1045" w:type="dxa"/>
            <w:shd w:val="clear" w:color="auto" w:fill="auto"/>
            <w:vAlign w:val="center"/>
          </w:tcPr>
          <w:p w14:paraId="058C7637" w14:textId="77777777" w:rsidR="000125E7" w:rsidRDefault="0058075E">
            <w:pPr>
              <w:rPr>
                <w:rFonts w:ascii="仿宋_GB2312" w:eastAsia="仿宋_GB2312" w:hAnsi="宋体"/>
                <w:sz w:val="24"/>
              </w:rPr>
            </w:pPr>
            <w:r>
              <w:rPr>
                <w:rFonts w:ascii="仿宋_GB2312" w:eastAsia="仿宋_GB2312" w:hAnsi="宋体" w:hint="eastAsia"/>
                <w:sz w:val="24"/>
              </w:rPr>
              <w:t>C</w:t>
            </w:r>
          </w:p>
        </w:tc>
      </w:tr>
      <w:tr w:rsidR="000125E7" w14:paraId="652BD172" w14:textId="77777777">
        <w:trPr>
          <w:trHeight w:val="349"/>
        </w:trPr>
        <w:tc>
          <w:tcPr>
            <w:tcW w:w="851" w:type="dxa"/>
            <w:shd w:val="clear" w:color="auto" w:fill="auto"/>
            <w:vAlign w:val="center"/>
          </w:tcPr>
          <w:p w14:paraId="25DDED91" w14:textId="77777777" w:rsidR="000125E7" w:rsidRDefault="0058075E">
            <w:pPr>
              <w:rPr>
                <w:rFonts w:ascii="仿宋_GB2312" w:eastAsia="仿宋_GB2312" w:hAnsi="宋体"/>
                <w:sz w:val="24"/>
              </w:rPr>
            </w:pPr>
            <w:r>
              <w:t>58</w:t>
            </w:r>
          </w:p>
        </w:tc>
        <w:tc>
          <w:tcPr>
            <w:tcW w:w="1483" w:type="dxa"/>
            <w:shd w:val="clear" w:color="auto" w:fill="auto"/>
            <w:vAlign w:val="center"/>
          </w:tcPr>
          <w:p w14:paraId="4DEF9324"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7AECA025" w14:textId="77777777" w:rsidR="000125E7" w:rsidRDefault="0058075E">
            <w:pPr>
              <w:rPr>
                <w:rFonts w:ascii="仿宋_GB2312" w:eastAsia="仿宋_GB2312" w:hAnsi="宋体"/>
                <w:sz w:val="24"/>
              </w:rPr>
            </w:pPr>
            <w:r>
              <w:rPr>
                <w:rFonts w:ascii="仿宋_GB2312" w:eastAsia="仿宋_GB2312" w:hAnsi="宋体" w:hint="eastAsia"/>
                <w:sz w:val="24"/>
              </w:rPr>
              <w:t>用电档案</w:t>
            </w:r>
          </w:p>
        </w:tc>
        <w:tc>
          <w:tcPr>
            <w:tcW w:w="3685" w:type="dxa"/>
            <w:shd w:val="clear" w:color="auto" w:fill="auto"/>
            <w:vAlign w:val="center"/>
          </w:tcPr>
          <w:p w14:paraId="62C8A400" w14:textId="77777777" w:rsidR="000125E7" w:rsidRDefault="0058075E">
            <w:pPr>
              <w:rPr>
                <w:rFonts w:ascii="仿宋_GB2312" w:eastAsia="仿宋_GB2312" w:hAnsi="宋体"/>
                <w:sz w:val="24"/>
              </w:rPr>
            </w:pPr>
            <w:r>
              <w:rPr>
                <w:rFonts w:ascii="仿宋_GB2312" w:eastAsia="仿宋_GB2312" w:hAnsi="宋体" w:hint="eastAsia"/>
                <w:sz w:val="24"/>
              </w:rPr>
              <w:t>接地电阻、绝缘电阻和漏电保护器检测记录未填写或填写不真实</w:t>
            </w:r>
          </w:p>
        </w:tc>
        <w:tc>
          <w:tcPr>
            <w:tcW w:w="1045" w:type="dxa"/>
            <w:shd w:val="clear" w:color="auto" w:fill="auto"/>
            <w:vAlign w:val="center"/>
          </w:tcPr>
          <w:p w14:paraId="464877E1"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1C7B0CBE" w14:textId="77777777">
        <w:trPr>
          <w:trHeight w:val="349"/>
        </w:trPr>
        <w:tc>
          <w:tcPr>
            <w:tcW w:w="851" w:type="dxa"/>
            <w:shd w:val="clear" w:color="auto" w:fill="auto"/>
            <w:vAlign w:val="center"/>
          </w:tcPr>
          <w:p w14:paraId="5D0EF308" w14:textId="77777777" w:rsidR="000125E7" w:rsidRDefault="0058075E">
            <w:pPr>
              <w:rPr>
                <w:rFonts w:ascii="仿宋_GB2312" w:eastAsia="仿宋_GB2312" w:hAnsi="宋体"/>
                <w:sz w:val="24"/>
              </w:rPr>
            </w:pPr>
            <w:r>
              <w:t>59</w:t>
            </w:r>
          </w:p>
        </w:tc>
        <w:tc>
          <w:tcPr>
            <w:tcW w:w="1483" w:type="dxa"/>
            <w:shd w:val="clear" w:color="auto" w:fill="auto"/>
            <w:vAlign w:val="center"/>
          </w:tcPr>
          <w:p w14:paraId="218E53F9"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6C3837AB" w14:textId="77777777" w:rsidR="000125E7" w:rsidRDefault="0058075E">
            <w:pPr>
              <w:rPr>
                <w:rFonts w:ascii="仿宋_GB2312" w:eastAsia="仿宋_GB2312" w:hAnsi="宋体"/>
                <w:sz w:val="24"/>
              </w:rPr>
            </w:pPr>
            <w:r>
              <w:rPr>
                <w:rFonts w:ascii="仿宋_GB2312" w:eastAsia="仿宋_GB2312" w:hAnsi="宋体" w:hint="eastAsia"/>
                <w:sz w:val="24"/>
              </w:rPr>
              <w:t>用电档案</w:t>
            </w:r>
          </w:p>
        </w:tc>
        <w:tc>
          <w:tcPr>
            <w:tcW w:w="3685" w:type="dxa"/>
            <w:shd w:val="clear" w:color="auto" w:fill="auto"/>
            <w:vAlign w:val="center"/>
          </w:tcPr>
          <w:p w14:paraId="43BC8E83" w14:textId="77777777" w:rsidR="000125E7" w:rsidRDefault="0058075E">
            <w:pPr>
              <w:rPr>
                <w:rFonts w:ascii="仿宋_GB2312" w:eastAsia="仿宋_GB2312" w:hAnsi="宋体"/>
                <w:sz w:val="24"/>
              </w:rPr>
            </w:pPr>
            <w:r>
              <w:rPr>
                <w:rFonts w:ascii="仿宋_GB2312" w:eastAsia="仿宋_GB2312" w:hAnsi="宋体" w:hint="eastAsia"/>
                <w:sz w:val="24"/>
              </w:rPr>
              <w:t>安全技术交底、设备设施验收记录未填写或填写不真实</w:t>
            </w:r>
          </w:p>
        </w:tc>
        <w:tc>
          <w:tcPr>
            <w:tcW w:w="1045" w:type="dxa"/>
            <w:shd w:val="clear" w:color="auto" w:fill="auto"/>
            <w:vAlign w:val="center"/>
          </w:tcPr>
          <w:p w14:paraId="33B406F1"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7183FC31" w14:textId="77777777">
        <w:trPr>
          <w:trHeight w:val="349"/>
        </w:trPr>
        <w:tc>
          <w:tcPr>
            <w:tcW w:w="851" w:type="dxa"/>
            <w:shd w:val="clear" w:color="auto" w:fill="auto"/>
            <w:vAlign w:val="center"/>
          </w:tcPr>
          <w:p w14:paraId="37A4898D" w14:textId="77777777" w:rsidR="000125E7" w:rsidRDefault="0058075E">
            <w:pPr>
              <w:rPr>
                <w:rFonts w:ascii="仿宋_GB2312" w:eastAsia="仿宋_GB2312" w:hAnsi="宋体"/>
                <w:sz w:val="24"/>
              </w:rPr>
            </w:pPr>
            <w:r>
              <w:lastRenderedPageBreak/>
              <w:t>60</w:t>
            </w:r>
          </w:p>
        </w:tc>
        <w:tc>
          <w:tcPr>
            <w:tcW w:w="1483" w:type="dxa"/>
            <w:shd w:val="clear" w:color="auto" w:fill="auto"/>
            <w:vAlign w:val="center"/>
          </w:tcPr>
          <w:p w14:paraId="3E3DA65D"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5E2403D7" w14:textId="77777777" w:rsidR="000125E7" w:rsidRDefault="0058075E">
            <w:pPr>
              <w:rPr>
                <w:rFonts w:ascii="仿宋_GB2312" w:eastAsia="仿宋_GB2312" w:hAnsi="宋体"/>
                <w:sz w:val="24"/>
              </w:rPr>
            </w:pPr>
            <w:r>
              <w:rPr>
                <w:rFonts w:ascii="仿宋_GB2312" w:eastAsia="仿宋_GB2312" w:hAnsi="宋体" w:hint="eastAsia"/>
                <w:sz w:val="24"/>
              </w:rPr>
              <w:t>用电档案</w:t>
            </w:r>
          </w:p>
        </w:tc>
        <w:tc>
          <w:tcPr>
            <w:tcW w:w="3685" w:type="dxa"/>
            <w:shd w:val="clear" w:color="auto" w:fill="auto"/>
            <w:vAlign w:val="center"/>
          </w:tcPr>
          <w:p w14:paraId="26B448F1" w14:textId="77777777" w:rsidR="000125E7" w:rsidRDefault="0058075E">
            <w:pPr>
              <w:rPr>
                <w:rFonts w:ascii="仿宋_GB2312" w:eastAsia="仿宋_GB2312" w:hAnsi="宋体"/>
                <w:sz w:val="24"/>
              </w:rPr>
            </w:pPr>
            <w:r>
              <w:rPr>
                <w:rFonts w:ascii="仿宋_GB2312" w:eastAsia="仿宋_GB2312" w:hAnsi="宋体" w:hint="eastAsia"/>
                <w:sz w:val="24"/>
              </w:rPr>
              <w:t>定期巡视检查、隐患整改记录未填写或填写不真实</w:t>
            </w:r>
          </w:p>
        </w:tc>
        <w:tc>
          <w:tcPr>
            <w:tcW w:w="1045" w:type="dxa"/>
            <w:shd w:val="clear" w:color="auto" w:fill="auto"/>
            <w:vAlign w:val="center"/>
          </w:tcPr>
          <w:p w14:paraId="6D5F065C"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7EE727DC" w14:textId="77777777">
        <w:trPr>
          <w:trHeight w:val="349"/>
        </w:trPr>
        <w:tc>
          <w:tcPr>
            <w:tcW w:w="851" w:type="dxa"/>
            <w:shd w:val="clear" w:color="auto" w:fill="auto"/>
            <w:vAlign w:val="center"/>
          </w:tcPr>
          <w:p w14:paraId="6F6EDEE8" w14:textId="77777777" w:rsidR="000125E7" w:rsidRDefault="0058075E">
            <w:pPr>
              <w:rPr>
                <w:rFonts w:ascii="仿宋_GB2312" w:eastAsia="仿宋_GB2312" w:hAnsi="宋体"/>
                <w:sz w:val="24"/>
              </w:rPr>
            </w:pPr>
            <w:r>
              <w:t>61</w:t>
            </w:r>
          </w:p>
        </w:tc>
        <w:tc>
          <w:tcPr>
            <w:tcW w:w="1483" w:type="dxa"/>
            <w:shd w:val="clear" w:color="auto" w:fill="auto"/>
            <w:vAlign w:val="center"/>
          </w:tcPr>
          <w:p w14:paraId="0B6A54E8"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09480E0B" w14:textId="77777777" w:rsidR="000125E7" w:rsidRDefault="0058075E">
            <w:pPr>
              <w:rPr>
                <w:rFonts w:ascii="仿宋_GB2312" w:eastAsia="仿宋_GB2312" w:hAnsi="宋体"/>
                <w:sz w:val="24"/>
              </w:rPr>
            </w:pPr>
            <w:r>
              <w:rPr>
                <w:rFonts w:ascii="仿宋_GB2312" w:eastAsia="仿宋_GB2312" w:hAnsi="宋体" w:hint="eastAsia"/>
                <w:sz w:val="24"/>
              </w:rPr>
              <w:t>用电档案</w:t>
            </w:r>
          </w:p>
        </w:tc>
        <w:tc>
          <w:tcPr>
            <w:tcW w:w="3685" w:type="dxa"/>
            <w:shd w:val="clear" w:color="auto" w:fill="auto"/>
            <w:vAlign w:val="center"/>
          </w:tcPr>
          <w:p w14:paraId="2C4F7398" w14:textId="77777777" w:rsidR="000125E7" w:rsidRDefault="0058075E">
            <w:pPr>
              <w:rPr>
                <w:rFonts w:ascii="仿宋_GB2312" w:eastAsia="仿宋_GB2312" w:hAnsi="宋体"/>
                <w:sz w:val="24"/>
              </w:rPr>
            </w:pPr>
            <w:r>
              <w:rPr>
                <w:rFonts w:ascii="仿宋_GB2312" w:eastAsia="仿宋_GB2312" w:hAnsi="宋体" w:hint="eastAsia"/>
                <w:sz w:val="24"/>
              </w:rPr>
              <w:t>档案资料不齐全、未设专人管理</w:t>
            </w:r>
          </w:p>
        </w:tc>
        <w:tc>
          <w:tcPr>
            <w:tcW w:w="1045" w:type="dxa"/>
            <w:shd w:val="clear" w:color="auto" w:fill="auto"/>
            <w:vAlign w:val="center"/>
          </w:tcPr>
          <w:p w14:paraId="7F125F83" w14:textId="77777777" w:rsidR="000125E7" w:rsidRDefault="0058075E">
            <w:pPr>
              <w:rPr>
                <w:rFonts w:ascii="仿宋_GB2312" w:eastAsia="仿宋_GB2312" w:hAnsi="宋体"/>
                <w:sz w:val="24"/>
              </w:rPr>
            </w:pPr>
            <w:r>
              <w:rPr>
                <w:rFonts w:ascii="仿宋_GB2312" w:eastAsia="仿宋_GB2312" w:hAnsi="宋体" w:hint="eastAsia"/>
                <w:sz w:val="24"/>
              </w:rPr>
              <w:t>D</w:t>
            </w:r>
          </w:p>
        </w:tc>
      </w:tr>
      <w:tr w:rsidR="000125E7" w14:paraId="7CB52DC5" w14:textId="77777777">
        <w:trPr>
          <w:trHeight w:val="349"/>
        </w:trPr>
        <w:tc>
          <w:tcPr>
            <w:tcW w:w="851" w:type="dxa"/>
            <w:shd w:val="clear" w:color="auto" w:fill="auto"/>
            <w:vAlign w:val="center"/>
          </w:tcPr>
          <w:p w14:paraId="04F12C1F" w14:textId="77777777" w:rsidR="000125E7" w:rsidRDefault="0058075E">
            <w:pPr>
              <w:rPr>
                <w:rFonts w:ascii="仿宋_GB2312" w:eastAsia="仿宋_GB2312" w:hAnsi="宋体"/>
                <w:sz w:val="24"/>
              </w:rPr>
            </w:pPr>
            <w:r>
              <w:t>62</w:t>
            </w:r>
          </w:p>
        </w:tc>
        <w:tc>
          <w:tcPr>
            <w:tcW w:w="1483" w:type="dxa"/>
            <w:shd w:val="clear" w:color="auto" w:fill="auto"/>
            <w:vAlign w:val="center"/>
          </w:tcPr>
          <w:p w14:paraId="333644DB" w14:textId="77777777" w:rsidR="000125E7" w:rsidRDefault="0058075E">
            <w:pPr>
              <w:rPr>
                <w:rFonts w:ascii="仿宋_GB2312" w:eastAsia="仿宋_GB2312" w:hAnsi="宋体"/>
                <w:sz w:val="24"/>
              </w:rPr>
            </w:pPr>
            <w:r>
              <w:rPr>
                <w:rFonts w:ascii="仿宋_GB2312" w:eastAsia="仿宋_GB2312" w:hAnsi="宋体" w:hint="eastAsia"/>
                <w:sz w:val="24"/>
              </w:rPr>
              <w:t>临时用电</w:t>
            </w:r>
          </w:p>
        </w:tc>
        <w:tc>
          <w:tcPr>
            <w:tcW w:w="1352" w:type="dxa"/>
            <w:shd w:val="clear" w:color="auto" w:fill="auto"/>
            <w:vAlign w:val="center"/>
          </w:tcPr>
          <w:p w14:paraId="43FC43C0" w14:textId="77777777" w:rsidR="000125E7" w:rsidRDefault="0058075E">
            <w:pPr>
              <w:rPr>
                <w:rFonts w:ascii="仿宋_GB2312" w:eastAsia="仿宋_GB2312" w:hAnsi="宋体"/>
                <w:sz w:val="24"/>
              </w:rPr>
            </w:pPr>
            <w:r>
              <w:rPr>
                <w:rFonts w:ascii="仿宋_GB2312" w:eastAsia="仿宋_GB2312" w:hAnsi="宋体" w:hint="eastAsia"/>
                <w:sz w:val="24"/>
              </w:rPr>
              <w:t>交底与验收</w:t>
            </w:r>
          </w:p>
        </w:tc>
        <w:tc>
          <w:tcPr>
            <w:tcW w:w="3685" w:type="dxa"/>
            <w:shd w:val="clear" w:color="auto" w:fill="auto"/>
            <w:vAlign w:val="center"/>
          </w:tcPr>
          <w:p w14:paraId="3FBFED73" w14:textId="77777777" w:rsidR="000125E7" w:rsidRDefault="0058075E">
            <w:pPr>
              <w:rPr>
                <w:rFonts w:ascii="仿宋_GB2312" w:eastAsia="仿宋_GB2312" w:hAnsi="宋体"/>
                <w:sz w:val="24"/>
              </w:rPr>
            </w:pPr>
            <w:r>
              <w:rPr>
                <w:rFonts w:ascii="仿宋_GB2312" w:eastAsia="仿宋_GB2312" w:hAnsi="宋体" w:hint="eastAsia"/>
                <w:sz w:val="24"/>
              </w:rPr>
              <w:t>临时用电系统未经验收或验收不合格投入使用</w:t>
            </w:r>
          </w:p>
        </w:tc>
        <w:tc>
          <w:tcPr>
            <w:tcW w:w="1045" w:type="dxa"/>
            <w:shd w:val="clear" w:color="auto" w:fill="auto"/>
            <w:vAlign w:val="center"/>
          </w:tcPr>
          <w:p w14:paraId="4105204E"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724F6CCB" w14:textId="77777777">
        <w:trPr>
          <w:trHeight w:val="349"/>
        </w:trPr>
        <w:tc>
          <w:tcPr>
            <w:tcW w:w="851" w:type="dxa"/>
            <w:shd w:val="clear" w:color="auto" w:fill="auto"/>
            <w:vAlign w:val="center"/>
          </w:tcPr>
          <w:p w14:paraId="4DA9CBD0" w14:textId="77777777" w:rsidR="000125E7" w:rsidRDefault="0058075E">
            <w:pPr>
              <w:rPr>
                <w:rFonts w:ascii="仿宋_GB2312" w:eastAsia="仿宋_GB2312" w:hAnsi="宋体"/>
                <w:sz w:val="24"/>
              </w:rPr>
            </w:pPr>
            <w:r>
              <w:t>63</w:t>
            </w:r>
          </w:p>
        </w:tc>
        <w:tc>
          <w:tcPr>
            <w:tcW w:w="1483" w:type="dxa"/>
            <w:shd w:val="clear" w:color="auto" w:fill="auto"/>
            <w:vAlign w:val="center"/>
          </w:tcPr>
          <w:p w14:paraId="05FCBE1D" w14:textId="77777777" w:rsidR="000125E7" w:rsidRDefault="0058075E">
            <w:pPr>
              <w:rPr>
                <w:rFonts w:ascii="仿宋_GB2312" w:eastAsia="仿宋_GB2312" w:hAnsi="宋体"/>
                <w:sz w:val="24"/>
              </w:rPr>
            </w:pPr>
            <w:r>
              <w:rPr>
                <w:rFonts w:ascii="仿宋_GB2312" w:eastAsia="仿宋_GB2312" w:hAnsi="宋体" w:hint="eastAsia"/>
                <w:sz w:val="24"/>
              </w:rPr>
              <w:t>汽车吊作业</w:t>
            </w:r>
          </w:p>
        </w:tc>
        <w:tc>
          <w:tcPr>
            <w:tcW w:w="1352" w:type="dxa"/>
            <w:shd w:val="clear" w:color="auto" w:fill="auto"/>
            <w:vAlign w:val="center"/>
          </w:tcPr>
          <w:p w14:paraId="4C15FFF4" w14:textId="77777777" w:rsidR="000125E7" w:rsidRDefault="0058075E">
            <w:pPr>
              <w:rPr>
                <w:rFonts w:ascii="仿宋_GB2312" w:eastAsia="仿宋_GB2312" w:hAnsi="宋体"/>
                <w:sz w:val="24"/>
              </w:rPr>
            </w:pPr>
            <w:r>
              <w:rPr>
                <w:rFonts w:ascii="仿宋_GB2312" w:eastAsia="仿宋_GB2312" w:hAnsi="宋体" w:hint="eastAsia"/>
                <w:sz w:val="24"/>
              </w:rPr>
              <w:t>吊车选择</w:t>
            </w:r>
          </w:p>
        </w:tc>
        <w:tc>
          <w:tcPr>
            <w:tcW w:w="3685" w:type="dxa"/>
            <w:shd w:val="clear" w:color="auto" w:fill="auto"/>
            <w:vAlign w:val="center"/>
          </w:tcPr>
          <w:p w14:paraId="03090DEF" w14:textId="77777777" w:rsidR="000125E7" w:rsidRDefault="0058075E">
            <w:pPr>
              <w:rPr>
                <w:rFonts w:ascii="仿宋_GB2312" w:eastAsia="仿宋_GB2312" w:hAnsi="宋体"/>
                <w:sz w:val="24"/>
              </w:rPr>
            </w:pPr>
            <w:r>
              <w:rPr>
                <w:rFonts w:ascii="仿宋_GB2312" w:eastAsia="仿宋_GB2312" w:hAnsi="宋体" w:hint="eastAsia"/>
                <w:sz w:val="24"/>
              </w:rPr>
              <w:t>未按规定编制方案或选择汽车起重机</w:t>
            </w:r>
          </w:p>
        </w:tc>
        <w:tc>
          <w:tcPr>
            <w:tcW w:w="1045" w:type="dxa"/>
            <w:shd w:val="clear" w:color="auto" w:fill="auto"/>
            <w:vAlign w:val="center"/>
          </w:tcPr>
          <w:p w14:paraId="0D683895" w14:textId="77777777" w:rsidR="000125E7" w:rsidRDefault="0058075E">
            <w:pPr>
              <w:rPr>
                <w:rFonts w:ascii="仿宋_GB2312" w:eastAsia="仿宋_GB2312" w:hAnsi="宋体"/>
                <w:sz w:val="24"/>
              </w:rPr>
            </w:pPr>
            <w:r>
              <w:rPr>
                <w:rFonts w:ascii="仿宋_GB2312" w:eastAsia="仿宋_GB2312" w:hAnsi="宋体" w:hint="eastAsia"/>
                <w:sz w:val="24"/>
              </w:rPr>
              <w:t>C</w:t>
            </w:r>
          </w:p>
        </w:tc>
      </w:tr>
      <w:tr w:rsidR="000125E7" w14:paraId="7D9BCD6A" w14:textId="77777777">
        <w:trPr>
          <w:trHeight w:val="349"/>
        </w:trPr>
        <w:tc>
          <w:tcPr>
            <w:tcW w:w="851" w:type="dxa"/>
            <w:shd w:val="clear" w:color="auto" w:fill="auto"/>
            <w:vAlign w:val="center"/>
          </w:tcPr>
          <w:p w14:paraId="6C0D8F38" w14:textId="77777777" w:rsidR="000125E7" w:rsidRDefault="0058075E">
            <w:pPr>
              <w:rPr>
                <w:rFonts w:ascii="仿宋_GB2312" w:eastAsia="仿宋_GB2312" w:hAnsi="宋体"/>
                <w:sz w:val="24"/>
              </w:rPr>
            </w:pPr>
            <w:r>
              <w:t>64</w:t>
            </w:r>
          </w:p>
        </w:tc>
        <w:tc>
          <w:tcPr>
            <w:tcW w:w="1483" w:type="dxa"/>
            <w:shd w:val="clear" w:color="auto" w:fill="auto"/>
            <w:vAlign w:val="center"/>
          </w:tcPr>
          <w:p w14:paraId="5F3C51B3" w14:textId="77777777" w:rsidR="000125E7" w:rsidRDefault="0058075E">
            <w:pPr>
              <w:rPr>
                <w:rFonts w:ascii="仿宋_GB2312" w:eastAsia="仿宋_GB2312" w:hAnsi="宋体"/>
                <w:sz w:val="24"/>
              </w:rPr>
            </w:pPr>
            <w:r>
              <w:rPr>
                <w:rFonts w:ascii="仿宋_GB2312" w:eastAsia="仿宋_GB2312" w:hAnsi="宋体" w:hint="eastAsia"/>
                <w:sz w:val="24"/>
              </w:rPr>
              <w:t>汽车吊作业</w:t>
            </w:r>
          </w:p>
        </w:tc>
        <w:tc>
          <w:tcPr>
            <w:tcW w:w="1352" w:type="dxa"/>
            <w:shd w:val="clear" w:color="auto" w:fill="auto"/>
            <w:vAlign w:val="center"/>
          </w:tcPr>
          <w:p w14:paraId="281731B2" w14:textId="77777777" w:rsidR="000125E7" w:rsidRDefault="0058075E">
            <w:pPr>
              <w:rPr>
                <w:rFonts w:ascii="仿宋_GB2312" w:eastAsia="仿宋_GB2312" w:hAnsi="宋体"/>
                <w:sz w:val="24"/>
              </w:rPr>
            </w:pPr>
            <w:r>
              <w:rPr>
                <w:rFonts w:ascii="仿宋_GB2312" w:eastAsia="仿宋_GB2312" w:hAnsi="宋体" w:hint="eastAsia"/>
                <w:sz w:val="24"/>
              </w:rPr>
              <w:t>吊车选择</w:t>
            </w:r>
          </w:p>
        </w:tc>
        <w:tc>
          <w:tcPr>
            <w:tcW w:w="3685" w:type="dxa"/>
            <w:shd w:val="clear" w:color="auto" w:fill="auto"/>
            <w:vAlign w:val="center"/>
          </w:tcPr>
          <w:p w14:paraId="1CDA4232" w14:textId="77777777" w:rsidR="000125E7" w:rsidRDefault="0058075E">
            <w:pPr>
              <w:rPr>
                <w:rFonts w:ascii="仿宋_GB2312" w:eastAsia="仿宋_GB2312" w:hAnsi="宋体"/>
                <w:sz w:val="24"/>
              </w:rPr>
            </w:pPr>
            <w:r>
              <w:rPr>
                <w:rFonts w:ascii="仿宋_GB2312" w:eastAsia="仿宋_GB2312" w:hAnsi="宋体" w:hint="eastAsia"/>
                <w:sz w:val="24"/>
              </w:rPr>
              <w:t>汽车起重机未进行年检</w:t>
            </w:r>
          </w:p>
        </w:tc>
        <w:tc>
          <w:tcPr>
            <w:tcW w:w="1045" w:type="dxa"/>
            <w:shd w:val="clear" w:color="auto" w:fill="auto"/>
            <w:vAlign w:val="center"/>
          </w:tcPr>
          <w:p w14:paraId="7C2A4B68" w14:textId="77777777" w:rsidR="000125E7" w:rsidRDefault="0058075E">
            <w:pPr>
              <w:rPr>
                <w:rFonts w:ascii="仿宋_GB2312" w:eastAsia="仿宋_GB2312" w:hAnsi="宋体"/>
                <w:sz w:val="24"/>
              </w:rPr>
            </w:pPr>
            <w:r>
              <w:rPr>
                <w:rFonts w:ascii="仿宋_GB2312" w:eastAsia="仿宋_GB2312" w:hAnsi="宋体" w:hint="eastAsia"/>
                <w:sz w:val="24"/>
              </w:rPr>
              <w:t>D</w:t>
            </w:r>
          </w:p>
        </w:tc>
      </w:tr>
      <w:tr w:rsidR="000125E7" w14:paraId="0C440263" w14:textId="77777777">
        <w:trPr>
          <w:trHeight w:val="349"/>
        </w:trPr>
        <w:tc>
          <w:tcPr>
            <w:tcW w:w="851" w:type="dxa"/>
            <w:shd w:val="clear" w:color="auto" w:fill="auto"/>
            <w:vAlign w:val="center"/>
          </w:tcPr>
          <w:p w14:paraId="5D24466E" w14:textId="77777777" w:rsidR="000125E7" w:rsidRDefault="0058075E">
            <w:pPr>
              <w:rPr>
                <w:rFonts w:ascii="仿宋_GB2312" w:eastAsia="仿宋_GB2312" w:hAnsi="宋体"/>
                <w:sz w:val="24"/>
              </w:rPr>
            </w:pPr>
            <w:r>
              <w:t>65</w:t>
            </w:r>
          </w:p>
        </w:tc>
        <w:tc>
          <w:tcPr>
            <w:tcW w:w="1483" w:type="dxa"/>
            <w:shd w:val="clear" w:color="auto" w:fill="auto"/>
            <w:vAlign w:val="center"/>
          </w:tcPr>
          <w:p w14:paraId="53AECB97" w14:textId="77777777" w:rsidR="000125E7" w:rsidRDefault="0058075E">
            <w:pPr>
              <w:rPr>
                <w:rFonts w:ascii="仿宋_GB2312" w:eastAsia="仿宋_GB2312" w:hAnsi="宋体"/>
                <w:sz w:val="24"/>
              </w:rPr>
            </w:pPr>
            <w:r>
              <w:rPr>
                <w:rFonts w:ascii="仿宋_GB2312" w:eastAsia="仿宋_GB2312" w:hAnsi="宋体" w:hint="eastAsia"/>
                <w:sz w:val="24"/>
              </w:rPr>
              <w:t>汽车吊作业</w:t>
            </w:r>
          </w:p>
        </w:tc>
        <w:tc>
          <w:tcPr>
            <w:tcW w:w="1352" w:type="dxa"/>
            <w:shd w:val="clear" w:color="auto" w:fill="auto"/>
            <w:vAlign w:val="center"/>
          </w:tcPr>
          <w:p w14:paraId="73C553B1" w14:textId="77777777" w:rsidR="000125E7" w:rsidRDefault="0058075E">
            <w:pPr>
              <w:rPr>
                <w:rFonts w:ascii="仿宋_GB2312" w:eastAsia="仿宋_GB2312" w:hAnsi="宋体"/>
                <w:sz w:val="24"/>
              </w:rPr>
            </w:pPr>
            <w:r>
              <w:rPr>
                <w:rFonts w:ascii="仿宋_GB2312" w:eastAsia="仿宋_GB2312" w:hAnsi="宋体" w:hint="eastAsia"/>
                <w:sz w:val="24"/>
              </w:rPr>
              <w:t>吊车选择</w:t>
            </w:r>
          </w:p>
        </w:tc>
        <w:tc>
          <w:tcPr>
            <w:tcW w:w="3685" w:type="dxa"/>
            <w:shd w:val="clear" w:color="auto" w:fill="auto"/>
            <w:vAlign w:val="center"/>
          </w:tcPr>
          <w:p w14:paraId="7428A675" w14:textId="77777777" w:rsidR="000125E7" w:rsidRDefault="0058075E">
            <w:pPr>
              <w:rPr>
                <w:rFonts w:ascii="仿宋_GB2312" w:eastAsia="仿宋_GB2312" w:hAnsi="宋体"/>
                <w:sz w:val="24"/>
              </w:rPr>
            </w:pPr>
            <w:r>
              <w:rPr>
                <w:rFonts w:ascii="仿宋_GB2312" w:eastAsia="仿宋_GB2312" w:hAnsi="宋体" w:hint="eastAsia"/>
                <w:sz w:val="24"/>
              </w:rPr>
              <w:t>未对起重作业周边环境识别并采取措施</w:t>
            </w:r>
          </w:p>
        </w:tc>
        <w:tc>
          <w:tcPr>
            <w:tcW w:w="1045" w:type="dxa"/>
            <w:shd w:val="clear" w:color="auto" w:fill="auto"/>
            <w:vAlign w:val="center"/>
          </w:tcPr>
          <w:p w14:paraId="5686CBC4" w14:textId="77777777" w:rsidR="000125E7" w:rsidRDefault="0058075E">
            <w:pPr>
              <w:rPr>
                <w:rFonts w:ascii="仿宋_GB2312" w:eastAsia="仿宋_GB2312" w:hAnsi="宋体"/>
                <w:sz w:val="24"/>
              </w:rPr>
            </w:pPr>
            <w:r>
              <w:rPr>
                <w:rFonts w:ascii="仿宋_GB2312" w:eastAsia="仿宋_GB2312" w:hAnsi="宋体" w:hint="eastAsia"/>
                <w:sz w:val="24"/>
              </w:rPr>
              <w:t>C</w:t>
            </w:r>
          </w:p>
        </w:tc>
      </w:tr>
      <w:tr w:rsidR="000125E7" w14:paraId="12E5C6A3" w14:textId="77777777">
        <w:trPr>
          <w:trHeight w:val="349"/>
        </w:trPr>
        <w:tc>
          <w:tcPr>
            <w:tcW w:w="851" w:type="dxa"/>
            <w:shd w:val="clear" w:color="auto" w:fill="auto"/>
            <w:vAlign w:val="center"/>
          </w:tcPr>
          <w:p w14:paraId="281C3DD3" w14:textId="77777777" w:rsidR="000125E7" w:rsidRDefault="0058075E">
            <w:pPr>
              <w:rPr>
                <w:rFonts w:ascii="仿宋_GB2312" w:eastAsia="仿宋_GB2312" w:hAnsi="宋体"/>
                <w:sz w:val="24"/>
              </w:rPr>
            </w:pPr>
            <w:r>
              <w:t>66</w:t>
            </w:r>
          </w:p>
        </w:tc>
        <w:tc>
          <w:tcPr>
            <w:tcW w:w="1483" w:type="dxa"/>
            <w:shd w:val="clear" w:color="auto" w:fill="auto"/>
            <w:vAlign w:val="center"/>
          </w:tcPr>
          <w:p w14:paraId="5E7C816C" w14:textId="77777777" w:rsidR="000125E7" w:rsidRDefault="0058075E">
            <w:pPr>
              <w:rPr>
                <w:rFonts w:ascii="仿宋_GB2312" w:eastAsia="仿宋_GB2312" w:hAnsi="宋体"/>
                <w:sz w:val="24"/>
              </w:rPr>
            </w:pPr>
            <w:r>
              <w:rPr>
                <w:rFonts w:ascii="仿宋_GB2312" w:eastAsia="仿宋_GB2312" w:hAnsi="宋体" w:hint="eastAsia"/>
                <w:sz w:val="24"/>
              </w:rPr>
              <w:t>汽车吊作业</w:t>
            </w:r>
          </w:p>
        </w:tc>
        <w:tc>
          <w:tcPr>
            <w:tcW w:w="1352" w:type="dxa"/>
            <w:shd w:val="clear" w:color="auto" w:fill="auto"/>
            <w:vAlign w:val="center"/>
          </w:tcPr>
          <w:p w14:paraId="697DE7CB" w14:textId="77777777" w:rsidR="000125E7" w:rsidRDefault="0058075E">
            <w:pPr>
              <w:rPr>
                <w:rFonts w:ascii="仿宋_GB2312" w:eastAsia="仿宋_GB2312" w:hAnsi="宋体"/>
                <w:sz w:val="24"/>
              </w:rPr>
            </w:pPr>
            <w:r>
              <w:rPr>
                <w:rFonts w:ascii="仿宋_GB2312" w:eastAsia="仿宋_GB2312" w:hAnsi="宋体" w:hint="eastAsia"/>
                <w:sz w:val="24"/>
              </w:rPr>
              <w:t>作业人员</w:t>
            </w:r>
          </w:p>
        </w:tc>
        <w:tc>
          <w:tcPr>
            <w:tcW w:w="3685" w:type="dxa"/>
            <w:shd w:val="clear" w:color="auto" w:fill="auto"/>
            <w:vAlign w:val="center"/>
          </w:tcPr>
          <w:p w14:paraId="1E32559A" w14:textId="77777777" w:rsidR="000125E7" w:rsidRDefault="0058075E">
            <w:pPr>
              <w:rPr>
                <w:rFonts w:ascii="仿宋_GB2312" w:eastAsia="仿宋_GB2312" w:hAnsi="宋体"/>
                <w:sz w:val="24"/>
              </w:rPr>
            </w:pPr>
            <w:r>
              <w:rPr>
                <w:rFonts w:ascii="仿宋_GB2312" w:eastAsia="仿宋_GB2312" w:hAnsi="宋体" w:hint="eastAsia"/>
                <w:sz w:val="24"/>
              </w:rPr>
              <w:t>司机未持证上岗</w:t>
            </w:r>
          </w:p>
        </w:tc>
        <w:tc>
          <w:tcPr>
            <w:tcW w:w="1045" w:type="dxa"/>
            <w:shd w:val="clear" w:color="auto" w:fill="auto"/>
            <w:vAlign w:val="center"/>
          </w:tcPr>
          <w:p w14:paraId="0C0ABC48" w14:textId="77777777" w:rsidR="000125E7" w:rsidRDefault="0058075E">
            <w:pPr>
              <w:rPr>
                <w:rFonts w:ascii="仿宋_GB2312" w:eastAsia="仿宋_GB2312" w:hAnsi="宋体"/>
                <w:sz w:val="24"/>
              </w:rPr>
            </w:pPr>
            <w:r>
              <w:rPr>
                <w:rFonts w:ascii="仿宋_GB2312" w:eastAsia="仿宋_GB2312" w:hAnsi="宋体" w:hint="eastAsia"/>
                <w:sz w:val="24"/>
              </w:rPr>
              <w:t>D</w:t>
            </w:r>
          </w:p>
        </w:tc>
      </w:tr>
      <w:tr w:rsidR="000125E7" w14:paraId="560632C2" w14:textId="77777777">
        <w:trPr>
          <w:trHeight w:val="349"/>
        </w:trPr>
        <w:tc>
          <w:tcPr>
            <w:tcW w:w="851" w:type="dxa"/>
            <w:shd w:val="clear" w:color="auto" w:fill="auto"/>
            <w:vAlign w:val="center"/>
          </w:tcPr>
          <w:p w14:paraId="140222B3" w14:textId="77777777" w:rsidR="000125E7" w:rsidRDefault="0058075E">
            <w:pPr>
              <w:rPr>
                <w:rFonts w:ascii="仿宋_GB2312" w:eastAsia="仿宋_GB2312" w:hAnsi="宋体"/>
                <w:sz w:val="24"/>
              </w:rPr>
            </w:pPr>
            <w:r>
              <w:t>67</w:t>
            </w:r>
          </w:p>
        </w:tc>
        <w:tc>
          <w:tcPr>
            <w:tcW w:w="1483" w:type="dxa"/>
            <w:shd w:val="clear" w:color="auto" w:fill="auto"/>
            <w:vAlign w:val="center"/>
          </w:tcPr>
          <w:p w14:paraId="30F9EB72" w14:textId="77777777" w:rsidR="000125E7" w:rsidRDefault="0058075E">
            <w:pPr>
              <w:rPr>
                <w:rFonts w:ascii="仿宋_GB2312" w:eastAsia="仿宋_GB2312" w:hAnsi="宋体"/>
                <w:sz w:val="24"/>
              </w:rPr>
            </w:pPr>
            <w:r>
              <w:rPr>
                <w:rFonts w:ascii="仿宋_GB2312" w:eastAsia="仿宋_GB2312" w:hAnsi="宋体" w:hint="eastAsia"/>
                <w:sz w:val="24"/>
              </w:rPr>
              <w:t>汽车吊作业</w:t>
            </w:r>
          </w:p>
        </w:tc>
        <w:tc>
          <w:tcPr>
            <w:tcW w:w="1352" w:type="dxa"/>
            <w:shd w:val="clear" w:color="auto" w:fill="auto"/>
            <w:vAlign w:val="center"/>
          </w:tcPr>
          <w:p w14:paraId="7ECA33A6" w14:textId="77777777" w:rsidR="000125E7" w:rsidRDefault="0058075E">
            <w:pPr>
              <w:rPr>
                <w:rFonts w:ascii="仿宋_GB2312" w:eastAsia="仿宋_GB2312" w:hAnsi="宋体"/>
                <w:sz w:val="24"/>
              </w:rPr>
            </w:pPr>
            <w:r>
              <w:rPr>
                <w:rFonts w:ascii="仿宋_GB2312" w:eastAsia="仿宋_GB2312" w:hAnsi="宋体" w:hint="eastAsia"/>
                <w:sz w:val="24"/>
              </w:rPr>
              <w:t>作业人员</w:t>
            </w:r>
          </w:p>
        </w:tc>
        <w:tc>
          <w:tcPr>
            <w:tcW w:w="3685" w:type="dxa"/>
            <w:shd w:val="clear" w:color="auto" w:fill="auto"/>
            <w:vAlign w:val="center"/>
          </w:tcPr>
          <w:p w14:paraId="2E2C7332" w14:textId="77777777" w:rsidR="000125E7" w:rsidRDefault="0058075E">
            <w:pPr>
              <w:rPr>
                <w:rFonts w:ascii="仿宋_GB2312" w:eastAsia="仿宋_GB2312" w:hAnsi="宋体"/>
                <w:sz w:val="24"/>
              </w:rPr>
            </w:pPr>
            <w:r>
              <w:rPr>
                <w:rFonts w:ascii="仿宋_GB2312" w:eastAsia="仿宋_GB2312" w:hAnsi="宋体" w:hint="eastAsia"/>
                <w:sz w:val="24"/>
              </w:rPr>
              <w:t>未遵守操作规程作业</w:t>
            </w:r>
          </w:p>
        </w:tc>
        <w:tc>
          <w:tcPr>
            <w:tcW w:w="1045" w:type="dxa"/>
            <w:shd w:val="clear" w:color="auto" w:fill="auto"/>
            <w:vAlign w:val="center"/>
          </w:tcPr>
          <w:p w14:paraId="7A4C23CC" w14:textId="77777777" w:rsidR="000125E7" w:rsidRDefault="0058075E">
            <w:pPr>
              <w:rPr>
                <w:rFonts w:ascii="仿宋_GB2312" w:eastAsia="仿宋_GB2312" w:hAnsi="宋体"/>
                <w:sz w:val="24"/>
              </w:rPr>
            </w:pPr>
            <w:r>
              <w:rPr>
                <w:rFonts w:ascii="仿宋_GB2312" w:eastAsia="仿宋_GB2312" w:hAnsi="宋体" w:hint="eastAsia"/>
                <w:sz w:val="24"/>
              </w:rPr>
              <w:t>C</w:t>
            </w:r>
          </w:p>
        </w:tc>
      </w:tr>
      <w:tr w:rsidR="000125E7" w14:paraId="5DF7C874" w14:textId="77777777">
        <w:trPr>
          <w:trHeight w:val="349"/>
        </w:trPr>
        <w:tc>
          <w:tcPr>
            <w:tcW w:w="851" w:type="dxa"/>
            <w:shd w:val="clear" w:color="auto" w:fill="auto"/>
            <w:vAlign w:val="center"/>
          </w:tcPr>
          <w:p w14:paraId="46D61AD0" w14:textId="77777777" w:rsidR="000125E7" w:rsidRDefault="0058075E">
            <w:pPr>
              <w:rPr>
                <w:rFonts w:ascii="仿宋_GB2312" w:eastAsia="仿宋_GB2312" w:hAnsi="宋体"/>
                <w:sz w:val="24"/>
              </w:rPr>
            </w:pPr>
            <w:r>
              <w:t>68</w:t>
            </w:r>
          </w:p>
        </w:tc>
        <w:tc>
          <w:tcPr>
            <w:tcW w:w="1483" w:type="dxa"/>
            <w:shd w:val="clear" w:color="auto" w:fill="auto"/>
            <w:vAlign w:val="center"/>
          </w:tcPr>
          <w:p w14:paraId="1ECF6B57" w14:textId="77777777" w:rsidR="000125E7" w:rsidRDefault="0058075E">
            <w:pPr>
              <w:rPr>
                <w:rFonts w:ascii="仿宋_GB2312" w:eastAsia="仿宋_GB2312" w:hAnsi="宋体"/>
                <w:sz w:val="24"/>
              </w:rPr>
            </w:pPr>
            <w:r>
              <w:rPr>
                <w:rFonts w:ascii="仿宋_GB2312" w:eastAsia="仿宋_GB2312" w:hAnsi="宋体" w:hint="eastAsia"/>
                <w:sz w:val="24"/>
              </w:rPr>
              <w:t>汽车吊作业</w:t>
            </w:r>
          </w:p>
        </w:tc>
        <w:tc>
          <w:tcPr>
            <w:tcW w:w="1352" w:type="dxa"/>
            <w:shd w:val="clear" w:color="auto" w:fill="auto"/>
            <w:vAlign w:val="center"/>
          </w:tcPr>
          <w:p w14:paraId="1655B0EA" w14:textId="77777777" w:rsidR="000125E7" w:rsidRDefault="0058075E">
            <w:pPr>
              <w:rPr>
                <w:rFonts w:ascii="仿宋_GB2312" w:eastAsia="仿宋_GB2312" w:hAnsi="宋体"/>
                <w:sz w:val="24"/>
              </w:rPr>
            </w:pPr>
            <w:r>
              <w:rPr>
                <w:rFonts w:ascii="仿宋_GB2312" w:eastAsia="仿宋_GB2312" w:hAnsi="宋体" w:hint="eastAsia"/>
                <w:sz w:val="24"/>
              </w:rPr>
              <w:t>作业人员</w:t>
            </w:r>
          </w:p>
        </w:tc>
        <w:tc>
          <w:tcPr>
            <w:tcW w:w="3685" w:type="dxa"/>
            <w:shd w:val="clear" w:color="auto" w:fill="auto"/>
            <w:vAlign w:val="center"/>
          </w:tcPr>
          <w:p w14:paraId="7070BF58" w14:textId="77777777" w:rsidR="000125E7" w:rsidRDefault="0058075E">
            <w:pPr>
              <w:rPr>
                <w:rFonts w:ascii="仿宋_GB2312" w:eastAsia="仿宋_GB2312" w:hAnsi="宋体"/>
                <w:sz w:val="24"/>
              </w:rPr>
            </w:pPr>
            <w:r>
              <w:rPr>
                <w:rFonts w:ascii="仿宋_GB2312" w:eastAsia="仿宋_GB2312" w:hAnsi="宋体" w:hint="eastAsia"/>
                <w:sz w:val="24"/>
              </w:rPr>
              <w:t>无司索信号工或司索信号工未持证作业</w:t>
            </w:r>
          </w:p>
        </w:tc>
        <w:tc>
          <w:tcPr>
            <w:tcW w:w="1045" w:type="dxa"/>
            <w:shd w:val="clear" w:color="auto" w:fill="auto"/>
            <w:vAlign w:val="center"/>
          </w:tcPr>
          <w:p w14:paraId="306997F8" w14:textId="77777777" w:rsidR="000125E7" w:rsidRDefault="0058075E">
            <w:pPr>
              <w:rPr>
                <w:rFonts w:ascii="仿宋_GB2312" w:eastAsia="仿宋_GB2312" w:hAnsi="宋体"/>
                <w:sz w:val="24"/>
              </w:rPr>
            </w:pPr>
            <w:r>
              <w:rPr>
                <w:rFonts w:ascii="仿宋_GB2312" w:eastAsia="仿宋_GB2312" w:hAnsi="宋体" w:hint="eastAsia"/>
                <w:sz w:val="24"/>
              </w:rPr>
              <w:t>D</w:t>
            </w:r>
          </w:p>
        </w:tc>
      </w:tr>
      <w:tr w:rsidR="000125E7" w14:paraId="4803CF40" w14:textId="77777777">
        <w:trPr>
          <w:trHeight w:val="349"/>
        </w:trPr>
        <w:tc>
          <w:tcPr>
            <w:tcW w:w="851" w:type="dxa"/>
            <w:shd w:val="clear" w:color="auto" w:fill="auto"/>
            <w:vAlign w:val="center"/>
          </w:tcPr>
          <w:p w14:paraId="05D1EF4C" w14:textId="77777777" w:rsidR="000125E7" w:rsidRDefault="0058075E">
            <w:pPr>
              <w:rPr>
                <w:rFonts w:ascii="仿宋_GB2312" w:eastAsia="仿宋_GB2312" w:hAnsi="宋体"/>
                <w:sz w:val="24"/>
              </w:rPr>
            </w:pPr>
            <w:r>
              <w:t>69</w:t>
            </w:r>
          </w:p>
        </w:tc>
        <w:tc>
          <w:tcPr>
            <w:tcW w:w="1483" w:type="dxa"/>
            <w:shd w:val="clear" w:color="auto" w:fill="auto"/>
            <w:vAlign w:val="center"/>
          </w:tcPr>
          <w:p w14:paraId="61D5F253" w14:textId="77777777" w:rsidR="000125E7" w:rsidRDefault="0058075E">
            <w:pPr>
              <w:rPr>
                <w:rFonts w:ascii="仿宋_GB2312" w:eastAsia="仿宋_GB2312" w:hAnsi="宋体"/>
                <w:sz w:val="24"/>
              </w:rPr>
            </w:pPr>
            <w:r>
              <w:rPr>
                <w:rFonts w:ascii="仿宋_GB2312" w:eastAsia="仿宋_GB2312" w:hAnsi="宋体" w:hint="eastAsia"/>
                <w:sz w:val="24"/>
              </w:rPr>
              <w:t>汽车吊作业</w:t>
            </w:r>
          </w:p>
        </w:tc>
        <w:tc>
          <w:tcPr>
            <w:tcW w:w="1352" w:type="dxa"/>
            <w:shd w:val="clear" w:color="auto" w:fill="auto"/>
            <w:vAlign w:val="center"/>
          </w:tcPr>
          <w:p w14:paraId="67BE5170" w14:textId="77777777" w:rsidR="000125E7" w:rsidRDefault="0058075E">
            <w:pPr>
              <w:rPr>
                <w:rFonts w:ascii="仿宋_GB2312" w:eastAsia="仿宋_GB2312" w:hAnsi="宋体"/>
                <w:sz w:val="24"/>
              </w:rPr>
            </w:pPr>
            <w:r>
              <w:rPr>
                <w:rFonts w:ascii="仿宋_GB2312" w:eastAsia="仿宋_GB2312" w:hAnsi="宋体" w:hint="eastAsia"/>
                <w:sz w:val="24"/>
              </w:rPr>
              <w:t>荷载</w:t>
            </w:r>
          </w:p>
        </w:tc>
        <w:tc>
          <w:tcPr>
            <w:tcW w:w="3685" w:type="dxa"/>
            <w:shd w:val="clear" w:color="auto" w:fill="auto"/>
            <w:vAlign w:val="center"/>
          </w:tcPr>
          <w:p w14:paraId="0B471620" w14:textId="77777777" w:rsidR="000125E7" w:rsidRDefault="0058075E">
            <w:pPr>
              <w:rPr>
                <w:rFonts w:ascii="仿宋_GB2312" w:eastAsia="仿宋_GB2312" w:hAnsi="宋体"/>
                <w:sz w:val="24"/>
              </w:rPr>
            </w:pPr>
            <w:r>
              <w:rPr>
                <w:rFonts w:ascii="仿宋_GB2312" w:eastAsia="仿宋_GB2312" w:hAnsi="宋体" w:hint="eastAsia"/>
                <w:sz w:val="24"/>
              </w:rPr>
              <w:t>地基基础承载力不足或垫板铺设不合格</w:t>
            </w:r>
          </w:p>
        </w:tc>
        <w:tc>
          <w:tcPr>
            <w:tcW w:w="1045" w:type="dxa"/>
            <w:shd w:val="clear" w:color="auto" w:fill="auto"/>
            <w:vAlign w:val="center"/>
          </w:tcPr>
          <w:p w14:paraId="41287456"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19B36E8A" w14:textId="77777777">
        <w:trPr>
          <w:trHeight w:val="349"/>
        </w:trPr>
        <w:tc>
          <w:tcPr>
            <w:tcW w:w="851" w:type="dxa"/>
            <w:shd w:val="clear" w:color="auto" w:fill="auto"/>
            <w:vAlign w:val="center"/>
          </w:tcPr>
          <w:p w14:paraId="55329314" w14:textId="77777777" w:rsidR="000125E7" w:rsidRDefault="0058075E">
            <w:pPr>
              <w:rPr>
                <w:rFonts w:ascii="仿宋_GB2312" w:eastAsia="仿宋_GB2312" w:hAnsi="宋体"/>
                <w:sz w:val="24"/>
              </w:rPr>
            </w:pPr>
            <w:r>
              <w:t>70</w:t>
            </w:r>
          </w:p>
        </w:tc>
        <w:tc>
          <w:tcPr>
            <w:tcW w:w="1483" w:type="dxa"/>
            <w:shd w:val="clear" w:color="auto" w:fill="auto"/>
            <w:vAlign w:val="center"/>
          </w:tcPr>
          <w:p w14:paraId="10415563" w14:textId="77777777" w:rsidR="000125E7" w:rsidRDefault="0058075E">
            <w:pPr>
              <w:rPr>
                <w:rFonts w:ascii="仿宋_GB2312" w:eastAsia="仿宋_GB2312" w:hAnsi="宋体"/>
                <w:sz w:val="24"/>
              </w:rPr>
            </w:pPr>
            <w:r>
              <w:rPr>
                <w:rFonts w:ascii="仿宋_GB2312" w:eastAsia="仿宋_GB2312" w:hAnsi="宋体" w:hint="eastAsia"/>
                <w:sz w:val="24"/>
              </w:rPr>
              <w:t>汽车吊作业</w:t>
            </w:r>
          </w:p>
        </w:tc>
        <w:tc>
          <w:tcPr>
            <w:tcW w:w="1352" w:type="dxa"/>
            <w:shd w:val="clear" w:color="auto" w:fill="auto"/>
            <w:vAlign w:val="center"/>
          </w:tcPr>
          <w:p w14:paraId="357578C1" w14:textId="77777777" w:rsidR="000125E7" w:rsidRDefault="0058075E">
            <w:pPr>
              <w:rPr>
                <w:rFonts w:ascii="仿宋_GB2312" w:eastAsia="仿宋_GB2312" w:hAnsi="宋体"/>
                <w:sz w:val="24"/>
              </w:rPr>
            </w:pPr>
            <w:r>
              <w:rPr>
                <w:rFonts w:ascii="仿宋_GB2312" w:eastAsia="仿宋_GB2312" w:hAnsi="宋体" w:hint="eastAsia"/>
                <w:sz w:val="24"/>
              </w:rPr>
              <w:t>荷载</w:t>
            </w:r>
          </w:p>
        </w:tc>
        <w:tc>
          <w:tcPr>
            <w:tcW w:w="3685" w:type="dxa"/>
            <w:shd w:val="clear" w:color="auto" w:fill="auto"/>
            <w:vAlign w:val="center"/>
          </w:tcPr>
          <w:p w14:paraId="76A64A05" w14:textId="77777777" w:rsidR="000125E7" w:rsidRDefault="0058075E">
            <w:pPr>
              <w:rPr>
                <w:rFonts w:ascii="仿宋_GB2312" w:eastAsia="仿宋_GB2312" w:hAnsi="宋体"/>
                <w:sz w:val="24"/>
              </w:rPr>
            </w:pPr>
            <w:r>
              <w:rPr>
                <w:rFonts w:ascii="仿宋_GB2312" w:eastAsia="仿宋_GB2312" w:hAnsi="宋体" w:hint="eastAsia"/>
                <w:sz w:val="24"/>
              </w:rPr>
              <w:t>超过规定起吊质量</w:t>
            </w:r>
          </w:p>
        </w:tc>
        <w:tc>
          <w:tcPr>
            <w:tcW w:w="1045" w:type="dxa"/>
            <w:shd w:val="clear" w:color="auto" w:fill="auto"/>
            <w:vAlign w:val="center"/>
          </w:tcPr>
          <w:p w14:paraId="64728DB6" w14:textId="77777777" w:rsidR="000125E7" w:rsidRDefault="0058075E">
            <w:pPr>
              <w:rPr>
                <w:rFonts w:ascii="仿宋_GB2312" w:eastAsia="仿宋_GB2312" w:hAnsi="宋体"/>
                <w:sz w:val="24"/>
              </w:rPr>
            </w:pPr>
            <w:r>
              <w:rPr>
                <w:rFonts w:ascii="仿宋_GB2312" w:eastAsia="仿宋_GB2312" w:hAnsi="宋体" w:hint="eastAsia"/>
                <w:sz w:val="24"/>
              </w:rPr>
              <w:t>C</w:t>
            </w:r>
          </w:p>
        </w:tc>
      </w:tr>
      <w:tr w:rsidR="000125E7" w14:paraId="5141D486" w14:textId="77777777">
        <w:trPr>
          <w:trHeight w:val="349"/>
        </w:trPr>
        <w:tc>
          <w:tcPr>
            <w:tcW w:w="851" w:type="dxa"/>
            <w:shd w:val="clear" w:color="auto" w:fill="auto"/>
            <w:vAlign w:val="center"/>
          </w:tcPr>
          <w:p w14:paraId="13A45B6F" w14:textId="77777777" w:rsidR="000125E7" w:rsidRDefault="0058075E">
            <w:pPr>
              <w:rPr>
                <w:rFonts w:ascii="仿宋_GB2312" w:eastAsia="仿宋_GB2312" w:hAnsi="宋体"/>
                <w:sz w:val="24"/>
              </w:rPr>
            </w:pPr>
            <w:r>
              <w:t>71</w:t>
            </w:r>
          </w:p>
        </w:tc>
        <w:tc>
          <w:tcPr>
            <w:tcW w:w="1483" w:type="dxa"/>
            <w:shd w:val="clear" w:color="auto" w:fill="auto"/>
            <w:vAlign w:val="center"/>
          </w:tcPr>
          <w:p w14:paraId="235466C0"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77F69AC7" w14:textId="77777777" w:rsidR="000125E7" w:rsidRDefault="0058075E">
            <w:pPr>
              <w:rPr>
                <w:rFonts w:ascii="仿宋_GB2312" w:eastAsia="仿宋_GB2312" w:hAnsi="宋体"/>
                <w:sz w:val="24"/>
              </w:rPr>
            </w:pPr>
            <w:r>
              <w:rPr>
                <w:rFonts w:ascii="仿宋_GB2312" w:eastAsia="仿宋_GB2312" w:hAnsi="宋体" w:hint="eastAsia"/>
                <w:sz w:val="24"/>
              </w:rPr>
              <w:t>区域</w:t>
            </w:r>
          </w:p>
        </w:tc>
        <w:tc>
          <w:tcPr>
            <w:tcW w:w="3685" w:type="dxa"/>
            <w:shd w:val="clear" w:color="auto" w:fill="auto"/>
            <w:vAlign w:val="center"/>
          </w:tcPr>
          <w:p w14:paraId="4A9CCBFD" w14:textId="77777777" w:rsidR="000125E7" w:rsidRDefault="0058075E">
            <w:pPr>
              <w:rPr>
                <w:rFonts w:ascii="仿宋_GB2312" w:eastAsia="仿宋_GB2312" w:hAnsi="宋体"/>
                <w:sz w:val="24"/>
              </w:rPr>
            </w:pPr>
            <w:r>
              <w:rPr>
                <w:rFonts w:ascii="仿宋_GB2312" w:eastAsia="仿宋_GB2312" w:hAnsi="宋体" w:hint="eastAsia"/>
                <w:sz w:val="24"/>
              </w:rPr>
              <w:t>禁火作业区、仓库区和现场生活区未做划分</w:t>
            </w:r>
          </w:p>
        </w:tc>
        <w:tc>
          <w:tcPr>
            <w:tcW w:w="1045" w:type="dxa"/>
            <w:shd w:val="clear" w:color="auto" w:fill="auto"/>
            <w:vAlign w:val="center"/>
          </w:tcPr>
          <w:p w14:paraId="7C4A80F3" w14:textId="77777777" w:rsidR="000125E7" w:rsidRDefault="0058075E">
            <w:pPr>
              <w:rPr>
                <w:rFonts w:ascii="仿宋_GB2312" w:eastAsia="仿宋_GB2312" w:hAnsi="宋体"/>
                <w:sz w:val="24"/>
              </w:rPr>
            </w:pPr>
            <w:r>
              <w:rPr>
                <w:rFonts w:ascii="仿宋_GB2312" w:eastAsia="仿宋_GB2312" w:hAnsi="宋体" w:hint="eastAsia"/>
                <w:sz w:val="24"/>
              </w:rPr>
              <w:t>C</w:t>
            </w:r>
          </w:p>
        </w:tc>
      </w:tr>
      <w:tr w:rsidR="000125E7" w14:paraId="2000E0B6" w14:textId="77777777">
        <w:trPr>
          <w:trHeight w:val="349"/>
        </w:trPr>
        <w:tc>
          <w:tcPr>
            <w:tcW w:w="851" w:type="dxa"/>
            <w:shd w:val="clear" w:color="auto" w:fill="auto"/>
            <w:vAlign w:val="center"/>
          </w:tcPr>
          <w:p w14:paraId="65830865" w14:textId="77777777" w:rsidR="000125E7" w:rsidRDefault="0058075E">
            <w:pPr>
              <w:rPr>
                <w:rFonts w:ascii="仿宋_GB2312" w:eastAsia="仿宋_GB2312" w:hAnsi="宋体"/>
                <w:sz w:val="24"/>
              </w:rPr>
            </w:pPr>
            <w:r>
              <w:t>72</w:t>
            </w:r>
          </w:p>
        </w:tc>
        <w:tc>
          <w:tcPr>
            <w:tcW w:w="1483" w:type="dxa"/>
            <w:shd w:val="clear" w:color="auto" w:fill="auto"/>
            <w:vAlign w:val="center"/>
          </w:tcPr>
          <w:p w14:paraId="6EE60439"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093CF060" w14:textId="77777777" w:rsidR="000125E7" w:rsidRDefault="0058075E">
            <w:pPr>
              <w:rPr>
                <w:rFonts w:ascii="仿宋_GB2312" w:eastAsia="仿宋_GB2312" w:hAnsi="宋体"/>
                <w:sz w:val="24"/>
              </w:rPr>
            </w:pPr>
            <w:r>
              <w:rPr>
                <w:rFonts w:ascii="仿宋_GB2312" w:eastAsia="仿宋_GB2312" w:hAnsi="宋体" w:hint="eastAsia"/>
                <w:sz w:val="24"/>
              </w:rPr>
              <w:t>区域</w:t>
            </w:r>
          </w:p>
        </w:tc>
        <w:tc>
          <w:tcPr>
            <w:tcW w:w="3685" w:type="dxa"/>
            <w:shd w:val="clear" w:color="auto" w:fill="auto"/>
            <w:vAlign w:val="center"/>
          </w:tcPr>
          <w:p w14:paraId="01DE5B7C" w14:textId="77777777" w:rsidR="000125E7" w:rsidRDefault="0058075E">
            <w:pPr>
              <w:rPr>
                <w:rFonts w:ascii="仿宋_GB2312" w:eastAsia="仿宋_GB2312" w:hAnsi="宋体"/>
                <w:sz w:val="24"/>
              </w:rPr>
            </w:pPr>
            <w:r>
              <w:rPr>
                <w:rFonts w:ascii="仿宋_GB2312" w:eastAsia="仿宋_GB2312" w:hAnsi="宋体" w:hint="eastAsia"/>
                <w:sz w:val="24"/>
              </w:rPr>
              <w:t>各区域间防火间距不足</w:t>
            </w:r>
          </w:p>
        </w:tc>
        <w:tc>
          <w:tcPr>
            <w:tcW w:w="1045" w:type="dxa"/>
            <w:shd w:val="clear" w:color="auto" w:fill="auto"/>
            <w:vAlign w:val="center"/>
          </w:tcPr>
          <w:p w14:paraId="4A6857E6" w14:textId="77777777" w:rsidR="000125E7" w:rsidRDefault="0058075E">
            <w:pPr>
              <w:rPr>
                <w:rFonts w:ascii="仿宋_GB2312" w:eastAsia="仿宋_GB2312" w:hAnsi="宋体"/>
                <w:sz w:val="24"/>
              </w:rPr>
            </w:pPr>
            <w:r>
              <w:rPr>
                <w:rFonts w:ascii="仿宋_GB2312" w:eastAsia="仿宋_GB2312" w:hAnsi="宋体" w:hint="eastAsia"/>
                <w:sz w:val="24"/>
              </w:rPr>
              <w:t>D</w:t>
            </w:r>
          </w:p>
        </w:tc>
      </w:tr>
      <w:tr w:rsidR="000125E7" w14:paraId="2A781209" w14:textId="77777777">
        <w:trPr>
          <w:trHeight w:val="349"/>
        </w:trPr>
        <w:tc>
          <w:tcPr>
            <w:tcW w:w="851" w:type="dxa"/>
            <w:shd w:val="clear" w:color="auto" w:fill="auto"/>
            <w:vAlign w:val="center"/>
          </w:tcPr>
          <w:p w14:paraId="5CB95B8A" w14:textId="77777777" w:rsidR="000125E7" w:rsidRDefault="0058075E">
            <w:pPr>
              <w:rPr>
                <w:rFonts w:ascii="仿宋_GB2312" w:eastAsia="仿宋_GB2312" w:hAnsi="宋体"/>
                <w:sz w:val="24"/>
              </w:rPr>
            </w:pPr>
            <w:r>
              <w:t>73</w:t>
            </w:r>
          </w:p>
        </w:tc>
        <w:tc>
          <w:tcPr>
            <w:tcW w:w="1483" w:type="dxa"/>
            <w:shd w:val="clear" w:color="auto" w:fill="auto"/>
            <w:vAlign w:val="center"/>
          </w:tcPr>
          <w:p w14:paraId="4DF9AA87"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7E0FDE5F" w14:textId="77777777" w:rsidR="000125E7" w:rsidRDefault="0058075E">
            <w:pPr>
              <w:rPr>
                <w:rFonts w:ascii="仿宋_GB2312" w:eastAsia="仿宋_GB2312" w:hAnsi="宋体"/>
                <w:sz w:val="24"/>
              </w:rPr>
            </w:pPr>
            <w:r>
              <w:rPr>
                <w:rFonts w:ascii="仿宋_GB2312" w:eastAsia="仿宋_GB2312" w:hAnsi="宋体" w:hint="eastAsia"/>
                <w:sz w:val="24"/>
              </w:rPr>
              <w:t>区域</w:t>
            </w:r>
          </w:p>
        </w:tc>
        <w:tc>
          <w:tcPr>
            <w:tcW w:w="3685" w:type="dxa"/>
            <w:shd w:val="clear" w:color="auto" w:fill="auto"/>
            <w:vAlign w:val="center"/>
          </w:tcPr>
          <w:p w14:paraId="41D2E0D7" w14:textId="77777777" w:rsidR="000125E7" w:rsidRDefault="0058075E">
            <w:pPr>
              <w:rPr>
                <w:rFonts w:ascii="仿宋_GB2312" w:eastAsia="仿宋_GB2312" w:hAnsi="宋体"/>
                <w:sz w:val="24"/>
              </w:rPr>
            </w:pPr>
            <w:r>
              <w:rPr>
                <w:rFonts w:ascii="仿宋_GB2312" w:eastAsia="仿宋_GB2312" w:hAnsi="宋体" w:hint="eastAsia"/>
                <w:sz w:val="24"/>
              </w:rPr>
              <w:t>现场无消防车通道</w:t>
            </w:r>
          </w:p>
        </w:tc>
        <w:tc>
          <w:tcPr>
            <w:tcW w:w="1045" w:type="dxa"/>
            <w:shd w:val="clear" w:color="auto" w:fill="auto"/>
            <w:vAlign w:val="center"/>
          </w:tcPr>
          <w:p w14:paraId="52087B89"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60E8144E" w14:textId="77777777">
        <w:trPr>
          <w:trHeight w:val="349"/>
        </w:trPr>
        <w:tc>
          <w:tcPr>
            <w:tcW w:w="851" w:type="dxa"/>
            <w:shd w:val="clear" w:color="auto" w:fill="auto"/>
            <w:vAlign w:val="center"/>
          </w:tcPr>
          <w:p w14:paraId="5B589FE3" w14:textId="77777777" w:rsidR="000125E7" w:rsidRDefault="0058075E">
            <w:pPr>
              <w:rPr>
                <w:rFonts w:ascii="仿宋_GB2312" w:eastAsia="仿宋_GB2312" w:hAnsi="宋体"/>
                <w:sz w:val="24"/>
              </w:rPr>
            </w:pPr>
            <w:r>
              <w:t>74</w:t>
            </w:r>
          </w:p>
        </w:tc>
        <w:tc>
          <w:tcPr>
            <w:tcW w:w="1483" w:type="dxa"/>
            <w:shd w:val="clear" w:color="auto" w:fill="auto"/>
            <w:vAlign w:val="center"/>
          </w:tcPr>
          <w:p w14:paraId="71FA9F47"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36BD6280" w14:textId="77777777" w:rsidR="000125E7" w:rsidRDefault="0058075E">
            <w:pPr>
              <w:rPr>
                <w:rFonts w:ascii="仿宋_GB2312" w:eastAsia="仿宋_GB2312" w:hAnsi="宋体"/>
                <w:sz w:val="24"/>
              </w:rPr>
            </w:pPr>
            <w:r>
              <w:rPr>
                <w:rFonts w:ascii="仿宋_GB2312" w:eastAsia="仿宋_GB2312" w:hAnsi="宋体" w:hint="eastAsia"/>
                <w:sz w:val="24"/>
              </w:rPr>
              <w:t>区域</w:t>
            </w:r>
          </w:p>
        </w:tc>
        <w:tc>
          <w:tcPr>
            <w:tcW w:w="3685" w:type="dxa"/>
            <w:shd w:val="clear" w:color="auto" w:fill="auto"/>
            <w:vAlign w:val="center"/>
          </w:tcPr>
          <w:p w14:paraId="1A789E25" w14:textId="77777777" w:rsidR="000125E7" w:rsidRDefault="0058075E">
            <w:pPr>
              <w:rPr>
                <w:rFonts w:ascii="仿宋_GB2312" w:eastAsia="仿宋_GB2312" w:hAnsi="宋体"/>
                <w:sz w:val="24"/>
              </w:rPr>
            </w:pPr>
            <w:r>
              <w:rPr>
                <w:rFonts w:ascii="仿宋_GB2312" w:eastAsia="仿宋_GB2312" w:hAnsi="宋体" w:hint="eastAsia"/>
                <w:sz w:val="24"/>
              </w:rPr>
              <w:t>高压线下搭设临时建筑物或堆放可燃材料</w:t>
            </w:r>
          </w:p>
        </w:tc>
        <w:tc>
          <w:tcPr>
            <w:tcW w:w="1045" w:type="dxa"/>
            <w:shd w:val="clear" w:color="auto" w:fill="auto"/>
            <w:vAlign w:val="center"/>
          </w:tcPr>
          <w:p w14:paraId="2057BC86" w14:textId="77777777" w:rsidR="000125E7" w:rsidRDefault="0058075E">
            <w:pPr>
              <w:rPr>
                <w:rFonts w:ascii="仿宋_GB2312" w:eastAsia="仿宋_GB2312" w:hAnsi="宋体"/>
                <w:sz w:val="24"/>
              </w:rPr>
            </w:pPr>
            <w:r>
              <w:rPr>
                <w:rFonts w:ascii="仿宋_GB2312" w:eastAsia="仿宋_GB2312" w:hAnsi="宋体" w:hint="eastAsia"/>
                <w:sz w:val="24"/>
              </w:rPr>
              <w:t>D</w:t>
            </w:r>
          </w:p>
        </w:tc>
      </w:tr>
      <w:tr w:rsidR="000125E7" w14:paraId="5E5BD43E" w14:textId="77777777">
        <w:trPr>
          <w:trHeight w:val="349"/>
        </w:trPr>
        <w:tc>
          <w:tcPr>
            <w:tcW w:w="851" w:type="dxa"/>
            <w:shd w:val="clear" w:color="auto" w:fill="auto"/>
            <w:vAlign w:val="center"/>
          </w:tcPr>
          <w:p w14:paraId="425FD3F2" w14:textId="77777777" w:rsidR="000125E7" w:rsidRDefault="0058075E">
            <w:pPr>
              <w:rPr>
                <w:rFonts w:ascii="仿宋_GB2312" w:eastAsia="仿宋_GB2312" w:hAnsi="宋体"/>
                <w:sz w:val="24"/>
              </w:rPr>
            </w:pPr>
            <w:r>
              <w:t>75</w:t>
            </w:r>
          </w:p>
        </w:tc>
        <w:tc>
          <w:tcPr>
            <w:tcW w:w="1483" w:type="dxa"/>
            <w:shd w:val="clear" w:color="auto" w:fill="auto"/>
            <w:vAlign w:val="center"/>
          </w:tcPr>
          <w:p w14:paraId="7152BC0F"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0E0580CA" w14:textId="77777777" w:rsidR="000125E7" w:rsidRDefault="0058075E">
            <w:pPr>
              <w:rPr>
                <w:rFonts w:ascii="仿宋_GB2312" w:eastAsia="仿宋_GB2312" w:hAnsi="宋体"/>
                <w:sz w:val="24"/>
              </w:rPr>
            </w:pPr>
            <w:r>
              <w:rPr>
                <w:rFonts w:ascii="仿宋_GB2312" w:eastAsia="仿宋_GB2312" w:hAnsi="宋体" w:hint="eastAsia"/>
                <w:sz w:val="24"/>
              </w:rPr>
              <w:t>区域</w:t>
            </w:r>
          </w:p>
        </w:tc>
        <w:tc>
          <w:tcPr>
            <w:tcW w:w="3685" w:type="dxa"/>
            <w:shd w:val="clear" w:color="auto" w:fill="auto"/>
            <w:vAlign w:val="center"/>
          </w:tcPr>
          <w:p w14:paraId="042A8A3F" w14:textId="77777777" w:rsidR="000125E7" w:rsidRDefault="0058075E">
            <w:pPr>
              <w:rPr>
                <w:rFonts w:ascii="仿宋_GB2312" w:eastAsia="仿宋_GB2312" w:hAnsi="宋体"/>
                <w:sz w:val="24"/>
              </w:rPr>
            </w:pPr>
            <w:r>
              <w:rPr>
                <w:rFonts w:ascii="仿宋_GB2312" w:eastAsia="仿宋_GB2312" w:hAnsi="宋体" w:hint="eastAsia"/>
                <w:sz w:val="24"/>
              </w:rPr>
              <w:t>集体宿舍及临时建筑不符合防火规定</w:t>
            </w:r>
          </w:p>
        </w:tc>
        <w:tc>
          <w:tcPr>
            <w:tcW w:w="1045" w:type="dxa"/>
            <w:shd w:val="clear" w:color="auto" w:fill="auto"/>
            <w:vAlign w:val="center"/>
          </w:tcPr>
          <w:p w14:paraId="6F064396"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67D2AA87" w14:textId="77777777">
        <w:trPr>
          <w:trHeight w:val="349"/>
        </w:trPr>
        <w:tc>
          <w:tcPr>
            <w:tcW w:w="851" w:type="dxa"/>
            <w:shd w:val="clear" w:color="auto" w:fill="auto"/>
            <w:vAlign w:val="center"/>
          </w:tcPr>
          <w:p w14:paraId="03EA2705" w14:textId="77777777" w:rsidR="000125E7" w:rsidRDefault="0058075E">
            <w:pPr>
              <w:rPr>
                <w:rFonts w:ascii="仿宋_GB2312" w:eastAsia="仿宋_GB2312" w:hAnsi="宋体"/>
                <w:sz w:val="24"/>
              </w:rPr>
            </w:pPr>
            <w:r>
              <w:t>76</w:t>
            </w:r>
          </w:p>
        </w:tc>
        <w:tc>
          <w:tcPr>
            <w:tcW w:w="1483" w:type="dxa"/>
            <w:shd w:val="clear" w:color="auto" w:fill="auto"/>
            <w:vAlign w:val="center"/>
          </w:tcPr>
          <w:p w14:paraId="48E78BC9"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75EA74DC" w14:textId="77777777" w:rsidR="000125E7" w:rsidRDefault="0058075E">
            <w:pPr>
              <w:rPr>
                <w:rFonts w:ascii="仿宋_GB2312" w:eastAsia="仿宋_GB2312" w:hAnsi="宋体"/>
                <w:sz w:val="24"/>
              </w:rPr>
            </w:pPr>
            <w:r>
              <w:rPr>
                <w:rFonts w:ascii="仿宋_GB2312" w:eastAsia="仿宋_GB2312" w:hAnsi="宋体" w:hint="eastAsia"/>
                <w:sz w:val="24"/>
              </w:rPr>
              <w:t>区域</w:t>
            </w:r>
          </w:p>
        </w:tc>
        <w:tc>
          <w:tcPr>
            <w:tcW w:w="3685" w:type="dxa"/>
            <w:shd w:val="clear" w:color="auto" w:fill="auto"/>
            <w:vAlign w:val="center"/>
          </w:tcPr>
          <w:p w14:paraId="3E9209C4" w14:textId="77777777" w:rsidR="000125E7" w:rsidRDefault="0058075E">
            <w:pPr>
              <w:rPr>
                <w:rFonts w:ascii="仿宋_GB2312" w:eastAsia="仿宋_GB2312" w:hAnsi="宋体"/>
                <w:sz w:val="24"/>
              </w:rPr>
            </w:pPr>
            <w:r>
              <w:rPr>
                <w:rFonts w:ascii="仿宋_GB2312" w:eastAsia="仿宋_GB2312" w:hAnsi="宋体" w:hint="eastAsia"/>
                <w:sz w:val="24"/>
              </w:rPr>
              <w:t>宿舍区消防通道及消防设施不符合规定要求</w:t>
            </w:r>
          </w:p>
        </w:tc>
        <w:tc>
          <w:tcPr>
            <w:tcW w:w="1045" w:type="dxa"/>
            <w:shd w:val="clear" w:color="auto" w:fill="auto"/>
            <w:vAlign w:val="center"/>
          </w:tcPr>
          <w:p w14:paraId="038D8923" w14:textId="77777777" w:rsidR="000125E7" w:rsidRDefault="0058075E">
            <w:pPr>
              <w:rPr>
                <w:rFonts w:ascii="仿宋_GB2312" w:eastAsia="仿宋_GB2312" w:hAnsi="宋体"/>
                <w:sz w:val="24"/>
              </w:rPr>
            </w:pPr>
            <w:r>
              <w:rPr>
                <w:rFonts w:ascii="仿宋_GB2312" w:eastAsia="仿宋_GB2312" w:hAnsi="宋体" w:hint="eastAsia"/>
                <w:sz w:val="24"/>
              </w:rPr>
              <w:t>D</w:t>
            </w:r>
          </w:p>
        </w:tc>
      </w:tr>
      <w:tr w:rsidR="000125E7" w14:paraId="7C00E1ED" w14:textId="77777777">
        <w:trPr>
          <w:trHeight w:val="349"/>
        </w:trPr>
        <w:tc>
          <w:tcPr>
            <w:tcW w:w="851" w:type="dxa"/>
            <w:shd w:val="clear" w:color="auto" w:fill="auto"/>
            <w:vAlign w:val="center"/>
          </w:tcPr>
          <w:p w14:paraId="17E4DA55" w14:textId="77777777" w:rsidR="000125E7" w:rsidRDefault="0058075E">
            <w:pPr>
              <w:rPr>
                <w:rFonts w:ascii="仿宋_GB2312" w:eastAsia="仿宋_GB2312" w:hAnsi="宋体"/>
                <w:sz w:val="24"/>
              </w:rPr>
            </w:pPr>
            <w:r>
              <w:t>77</w:t>
            </w:r>
          </w:p>
        </w:tc>
        <w:tc>
          <w:tcPr>
            <w:tcW w:w="1483" w:type="dxa"/>
            <w:shd w:val="clear" w:color="auto" w:fill="auto"/>
            <w:vAlign w:val="center"/>
          </w:tcPr>
          <w:p w14:paraId="4198A7D3"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186B254B" w14:textId="77777777" w:rsidR="000125E7" w:rsidRDefault="0058075E">
            <w:pPr>
              <w:rPr>
                <w:rFonts w:ascii="仿宋_GB2312" w:eastAsia="仿宋_GB2312" w:hAnsi="宋体"/>
                <w:sz w:val="24"/>
              </w:rPr>
            </w:pPr>
            <w:r>
              <w:rPr>
                <w:rFonts w:ascii="仿宋_GB2312" w:eastAsia="仿宋_GB2312" w:hAnsi="宋体" w:hint="eastAsia"/>
                <w:sz w:val="24"/>
              </w:rPr>
              <w:t>易燃品</w:t>
            </w:r>
          </w:p>
        </w:tc>
        <w:tc>
          <w:tcPr>
            <w:tcW w:w="3685" w:type="dxa"/>
            <w:shd w:val="clear" w:color="auto" w:fill="auto"/>
            <w:vAlign w:val="center"/>
          </w:tcPr>
          <w:p w14:paraId="61826757" w14:textId="77777777" w:rsidR="000125E7" w:rsidRDefault="0058075E">
            <w:pPr>
              <w:rPr>
                <w:rFonts w:ascii="仿宋_GB2312" w:eastAsia="仿宋_GB2312" w:hAnsi="宋体"/>
                <w:sz w:val="24"/>
              </w:rPr>
            </w:pPr>
            <w:r>
              <w:rPr>
                <w:rFonts w:ascii="仿宋_GB2312" w:eastAsia="仿宋_GB2312" w:hAnsi="宋体" w:hint="eastAsia"/>
                <w:sz w:val="24"/>
              </w:rPr>
              <w:t>氧气瓶、乙炔瓶（罐）存放不符合规定</w:t>
            </w:r>
          </w:p>
        </w:tc>
        <w:tc>
          <w:tcPr>
            <w:tcW w:w="1045" w:type="dxa"/>
            <w:shd w:val="clear" w:color="auto" w:fill="auto"/>
            <w:vAlign w:val="center"/>
          </w:tcPr>
          <w:p w14:paraId="62C35E2D" w14:textId="77777777" w:rsidR="000125E7" w:rsidRDefault="0058075E">
            <w:pPr>
              <w:rPr>
                <w:rFonts w:ascii="仿宋_GB2312" w:eastAsia="仿宋_GB2312" w:hAnsi="宋体"/>
                <w:sz w:val="24"/>
              </w:rPr>
            </w:pPr>
            <w:r>
              <w:rPr>
                <w:rFonts w:ascii="仿宋_GB2312" w:eastAsia="仿宋_GB2312" w:hAnsi="宋体" w:hint="eastAsia"/>
                <w:sz w:val="24"/>
              </w:rPr>
              <w:t>D</w:t>
            </w:r>
          </w:p>
        </w:tc>
      </w:tr>
      <w:tr w:rsidR="000125E7" w14:paraId="4DAA5BD9" w14:textId="77777777">
        <w:trPr>
          <w:trHeight w:val="349"/>
        </w:trPr>
        <w:tc>
          <w:tcPr>
            <w:tcW w:w="851" w:type="dxa"/>
            <w:shd w:val="clear" w:color="auto" w:fill="auto"/>
            <w:vAlign w:val="center"/>
          </w:tcPr>
          <w:p w14:paraId="48E82B6C" w14:textId="77777777" w:rsidR="000125E7" w:rsidRDefault="0058075E">
            <w:pPr>
              <w:rPr>
                <w:rFonts w:ascii="仿宋_GB2312" w:eastAsia="仿宋_GB2312" w:hAnsi="宋体"/>
                <w:sz w:val="24"/>
              </w:rPr>
            </w:pPr>
            <w:r>
              <w:t>78</w:t>
            </w:r>
          </w:p>
        </w:tc>
        <w:tc>
          <w:tcPr>
            <w:tcW w:w="1483" w:type="dxa"/>
            <w:shd w:val="clear" w:color="auto" w:fill="auto"/>
            <w:vAlign w:val="center"/>
          </w:tcPr>
          <w:p w14:paraId="0DD69E7C"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7D8AC320" w14:textId="77777777" w:rsidR="000125E7" w:rsidRDefault="0058075E">
            <w:pPr>
              <w:rPr>
                <w:rFonts w:ascii="仿宋_GB2312" w:eastAsia="仿宋_GB2312" w:hAnsi="宋体"/>
                <w:sz w:val="24"/>
              </w:rPr>
            </w:pPr>
            <w:r>
              <w:rPr>
                <w:rFonts w:ascii="仿宋_GB2312" w:eastAsia="仿宋_GB2312" w:hAnsi="宋体" w:hint="eastAsia"/>
                <w:sz w:val="24"/>
              </w:rPr>
              <w:t>易燃品</w:t>
            </w:r>
          </w:p>
        </w:tc>
        <w:tc>
          <w:tcPr>
            <w:tcW w:w="3685" w:type="dxa"/>
            <w:shd w:val="clear" w:color="auto" w:fill="auto"/>
            <w:vAlign w:val="center"/>
          </w:tcPr>
          <w:p w14:paraId="4F6C98C9" w14:textId="77777777" w:rsidR="000125E7" w:rsidRDefault="0058075E">
            <w:pPr>
              <w:rPr>
                <w:rFonts w:ascii="仿宋_GB2312" w:eastAsia="仿宋_GB2312" w:hAnsi="宋体"/>
                <w:sz w:val="24"/>
              </w:rPr>
            </w:pPr>
            <w:r>
              <w:rPr>
                <w:rFonts w:ascii="仿宋_GB2312" w:eastAsia="仿宋_GB2312" w:hAnsi="宋体" w:hint="eastAsia"/>
                <w:sz w:val="24"/>
              </w:rPr>
              <w:t>油料存放不符合要求</w:t>
            </w:r>
          </w:p>
        </w:tc>
        <w:tc>
          <w:tcPr>
            <w:tcW w:w="1045" w:type="dxa"/>
            <w:shd w:val="clear" w:color="auto" w:fill="auto"/>
            <w:vAlign w:val="center"/>
          </w:tcPr>
          <w:p w14:paraId="142E4218" w14:textId="77777777" w:rsidR="000125E7" w:rsidRDefault="0058075E">
            <w:pPr>
              <w:rPr>
                <w:rFonts w:ascii="仿宋_GB2312" w:eastAsia="仿宋_GB2312" w:hAnsi="宋体"/>
                <w:sz w:val="24"/>
              </w:rPr>
            </w:pPr>
            <w:r>
              <w:rPr>
                <w:rFonts w:ascii="仿宋_GB2312" w:eastAsia="仿宋_GB2312" w:hAnsi="宋体" w:hint="eastAsia"/>
                <w:sz w:val="24"/>
              </w:rPr>
              <w:t>D</w:t>
            </w:r>
          </w:p>
        </w:tc>
      </w:tr>
      <w:tr w:rsidR="000125E7" w14:paraId="5CE36FC4" w14:textId="77777777">
        <w:trPr>
          <w:trHeight w:val="349"/>
        </w:trPr>
        <w:tc>
          <w:tcPr>
            <w:tcW w:w="851" w:type="dxa"/>
            <w:shd w:val="clear" w:color="auto" w:fill="auto"/>
            <w:vAlign w:val="center"/>
          </w:tcPr>
          <w:p w14:paraId="1B927877" w14:textId="77777777" w:rsidR="000125E7" w:rsidRDefault="0058075E">
            <w:pPr>
              <w:rPr>
                <w:rFonts w:ascii="仿宋_GB2312" w:eastAsia="仿宋_GB2312" w:hAnsi="宋体"/>
                <w:sz w:val="24"/>
              </w:rPr>
            </w:pPr>
            <w:r>
              <w:t>79</w:t>
            </w:r>
          </w:p>
        </w:tc>
        <w:tc>
          <w:tcPr>
            <w:tcW w:w="1483" w:type="dxa"/>
            <w:shd w:val="clear" w:color="auto" w:fill="auto"/>
            <w:vAlign w:val="center"/>
          </w:tcPr>
          <w:p w14:paraId="5D241E88"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4DB4352D" w14:textId="77777777" w:rsidR="000125E7" w:rsidRDefault="0058075E">
            <w:pPr>
              <w:rPr>
                <w:rFonts w:ascii="仿宋_GB2312" w:eastAsia="仿宋_GB2312" w:hAnsi="宋体"/>
                <w:sz w:val="24"/>
              </w:rPr>
            </w:pPr>
            <w:r>
              <w:rPr>
                <w:rFonts w:ascii="仿宋_GB2312" w:eastAsia="仿宋_GB2312" w:hAnsi="宋体" w:hint="eastAsia"/>
                <w:sz w:val="24"/>
              </w:rPr>
              <w:t>易燃品</w:t>
            </w:r>
          </w:p>
        </w:tc>
        <w:tc>
          <w:tcPr>
            <w:tcW w:w="3685" w:type="dxa"/>
            <w:shd w:val="clear" w:color="auto" w:fill="auto"/>
            <w:vAlign w:val="center"/>
          </w:tcPr>
          <w:p w14:paraId="1568DD29" w14:textId="77777777" w:rsidR="000125E7" w:rsidRDefault="0058075E">
            <w:pPr>
              <w:rPr>
                <w:rFonts w:ascii="仿宋_GB2312" w:eastAsia="仿宋_GB2312" w:hAnsi="宋体"/>
                <w:sz w:val="24"/>
              </w:rPr>
            </w:pPr>
            <w:r>
              <w:rPr>
                <w:rFonts w:ascii="仿宋_GB2312" w:eastAsia="仿宋_GB2312" w:hAnsi="宋体" w:hint="eastAsia"/>
                <w:sz w:val="24"/>
              </w:rPr>
              <w:t>其他易燃品管理不符合要求</w:t>
            </w:r>
          </w:p>
        </w:tc>
        <w:tc>
          <w:tcPr>
            <w:tcW w:w="1045" w:type="dxa"/>
            <w:shd w:val="clear" w:color="auto" w:fill="auto"/>
            <w:vAlign w:val="center"/>
          </w:tcPr>
          <w:p w14:paraId="72F93141"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49F3F4B6" w14:textId="77777777">
        <w:trPr>
          <w:trHeight w:val="349"/>
        </w:trPr>
        <w:tc>
          <w:tcPr>
            <w:tcW w:w="851" w:type="dxa"/>
            <w:shd w:val="clear" w:color="auto" w:fill="auto"/>
            <w:vAlign w:val="center"/>
          </w:tcPr>
          <w:p w14:paraId="1C439470" w14:textId="77777777" w:rsidR="000125E7" w:rsidRDefault="0058075E">
            <w:pPr>
              <w:rPr>
                <w:rFonts w:ascii="仿宋_GB2312" w:eastAsia="仿宋_GB2312" w:hAnsi="宋体"/>
                <w:sz w:val="24"/>
              </w:rPr>
            </w:pPr>
            <w:r>
              <w:t>80</w:t>
            </w:r>
          </w:p>
        </w:tc>
        <w:tc>
          <w:tcPr>
            <w:tcW w:w="1483" w:type="dxa"/>
            <w:shd w:val="clear" w:color="auto" w:fill="auto"/>
            <w:vAlign w:val="center"/>
          </w:tcPr>
          <w:p w14:paraId="67A2452E"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5744F444" w14:textId="77777777" w:rsidR="000125E7" w:rsidRDefault="0058075E">
            <w:pPr>
              <w:rPr>
                <w:rFonts w:ascii="仿宋_GB2312" w:eastAsia="仿宋_GB2312" w:hAnsi="宋体"/>
                <w:sz w:val="24"/>
              </w:rPr>
            </w:pPr>
            <w:r>
              <w:rPr>
                <w:rFonts w:ascii="仿宋_GB2312" w:eastAsia="仿宋_GB2312" w:hAnsi="宋体" w:hint="eastAsia"/>
                <w:sz w:val="24"/>
              </w:rPr>
              <w:t>消防器材</w:t>
            </w:r>
          </w:p>
        </w:tc>
        <w:tc>
          <w:tcPr>
            <w:tcW w:w="3685" w:type="dxa"/>
            <w:shd w:val="clear" w:color="auto" w:fill="auto"/>
            <w:vAlign w:val="center"/>
          </w:tcPr>
          <w:p w14:paraId="0B5BA687" w14:textId="77777777" w:rsidR="000125E7" w:rsidRDefault="0058075E">
            <w:pPr>
              <w:rPr>
                <w:rFonts w:ascii="仿宋_GB2312" w:eastAsia="仿宋_GB2312" w:hAnsi="宋体"/>
                <w:sz w:val="24"/>
              </w:rPr>
            </w:pPr>
            <w:r>
              <w:rPr>
                <w:rFonts w:ascii="仿宋_GB2312" w:eastAsia="仿宋_GB2312" w:hAnsi="宋体" w:hint="eastAsia"/>
                <w:sz w:val="24"/>
              </w:rPr>
              <w:t>现场消防水源不足或消防蓄水池中水位过低</w:t>
            </w:r>
          </w:p>
        </w:tc>
        <w:tc>
          <w:tcPr>
            <w:tcW w:w="1045" w:type="dxa"/>
            <w:shd w:val="clear" w:color="auto" w:fill="auto"/>
            <w:vAlign w:val="center"/>
          </w:tcPr>
          <w:p w14:paraId="56104A01"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4277C57A" w14:textId="77777777">
        <w:trPr>
          <w:trHeight w:val="349"/>
        </w:trPr>
        <w:tc>
          <w:tcPr>
            <w:tcW w:w="851" w:type="dxa"/>
            <w:shd w:val="clear" w:color="auto" w:fill="auto"/>
            <w:vAlign w:val="center"/>
          </w:tcPr>
          <w:p w14:paraId="2EFFB69F" w14:textId="77777777" w:rsidR="000125E7" w:rsidRDefault="0058075E">
            <w:pPr>
              <w:rPr>
                <w:rFonts w:ascii="仿宋_GB2312" w:eastAsia="仿宋_GB2312" w:hAnsi="宋体"/>
                <w:sz w:val="24"/>
              </w:rPr>
            </w:pPr>
            <w:r>
              <w:t>81</w:t>
            </w:r>
          </w:p>
        </w:tc>
        <w:tc>
          <w:tcPr>
            <w:tcW w:w="1483" w:type="dxa"/>
            <w:shd w:val="clear" w:color="auto" w:fill="auto"/>
            <w:vAlign w:val="center"/>
          </w:tcPr>
          <w:p w14:paraId="230DB6B3"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6026A8B3" w14:textId="77777777" w:rsidR="000125E7" w:rsidRDefault="0058075E">
            <w:pPr>
              <w:rPr>
                <w:rFonts w:ascii="仿宋_GB2312" w:eastAsia="仿宋_GB2312" w:hAnsi="宋体"/>
                <w:sz w:val="24"/>
              </w:rPr>
            </w:pPr>
            <w:r>
              <w:rPr>
                <w:rFonts w:ascii="仿宋_GB2312" w:eastAsia="仿宋_GB2312" w:hAnsi="宋体" w:hint="eastAsia"/>
                <w:sz w:val="24"/>
              </w:rPr>
              <w:t>消防器材</w:t>
            </w:r>
          </w:p>
        </w:tc>
        <w:tc>
          <w:tcPr>
            <w:tcW w:w="3685" w:type="dxa"/>
            <w:shd w:val="clear" w:color="auto" w:fill="auto"/>
            <w:vAlign w:val="center"/>
          </w:tcPr>
          <w:p w14:paraId="4622B34B" w14:textId="77777777" w:rsidR="000125E7" w:rsidRDefault="0058075E">
            <w:pPr>
              <w:rPr>
                <w:rFonts w:ascii="仿宋_GB2312" w:eastAsia="仿宋_GB2312" w:hAnsi="宋体"/>
                <w:sz w:val="24"/>
              </w:rPr>
            </w:pPr>
            <w:r>
              <w:rPr>
                <w:rFonts w:ascii="仿宋_GB2312" w:eastAsia="仿宋_GB2312" w:hAnsi="宋体" w:hint="eastAsia"/>
                <w:sz w:val="24"/>
              </w:rPr>
              <w:t>消防水系统未设置一备一用的消防泵</w:t>
            </w:r>
          </w:p>
        </w:tc>
        <w:tc>
          <w:tcPr>
            <w:tcW w:w="1045" w:type="dxa"/>
            <w:shd w:val="clear" w:color="auto" w:fill="auto"/>
            <w:vAlign w:val="center"/>
          </w:tcPr>
          <w:p w14:paraId="3C451D09"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1608FA5D" w14:textId="77777777">
        <w:trPr>
          <w:trHeight w:val="349"/>
        </w:trPr>
        <w:tc>
          <w:tcPr>
            <w:tcW w:w="851" w:type="dxa"/>
            <w:shd w:val="clear" w:color="auto" w:fill="auto"/>
            <w:vAlign w:val="center"/>
          </w:tcPr>
          <w:p w14:paraId="07DF9FAF" w14:textId="77777777" w:rsidR="000125E7" w:rsidRDefault="0058075E">
            <w:pPr>
              <w:rPr>
                <w:rFonts w:ascii="仿宋_GB2312" w:eastAsia="仿宋_GB2312" w:hAnsi="宋体"/>
                <w:sz w:val="24"/>
              </w:rPr>
            </w:pPr>
            <w:r>
              <w:t>82</w:t>
            </w:r>
          </w:p>
        </w:tc>
        <w:tc>
          <w:tcPr>
            <w:tcW w:w="1483" w:type="dxa"/>
            <w:shd w:val="clear" w:color="auto" w:fill="auto"/>
            <w:vAlign w:val="center"/>
          </w:tcPr>
          <w:p w14:paraId="28FD9F31"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24D0F17F" w14:textId="77777777" w:rsidR="000125E7" w:rsidRDefault="0058075E">
            <w:pPr>
              <w:rPr>
                <w:rFonts w:ascii="仿宋_GB2312" w:eastAsia="仿宋_GB2312" w:hAnsi="宋体"/>
                <w:sz w:val="24"/>
              </w:rPr>
            </w:pPr>
            <w:r>
              <w:rPr>
                <w:rFonts w:ascii="仿宋_GB2312" w:eastAsia="仿宋_GB2312" w:hAnsi="宋体" w:hint="eastAsia"/>
                <w:sz w:val="24"/>
              </w:rPr>
              <w:t>消防器材</w:t>
            </w:r>
          </w:p>
        </w:tc>
        <w:tc>
          <w:tcPr>
            <w:tcW w:w="3685" w:type="dxa"/>
            <w:shd w:val="clear" w:color="auto" w:fill="auto"/>
            <w:vAlign w:val="center"/>
          </w:tcPr>
          <w:p w14:paraId="7ECD4EAE" w14:textId="77777777" w:rsidR="000125E7" w:rsidRDefault="0058075E">
            <w:pPr>
              <w:rPr>
                <w:rFonts w:ascii="仿宋_GB2312" w:eastAsia="仿宋_GB2312" w:hAnsi="宋体"/>
                <w:sz w:val="24"/>
              </w:rPr>
            </w:pPr>
            <w:r>
              <w:rPr>
                <w:rFonts w:ascii="仿宋_GB2312" w:eastAsia="仿宋_GB2312" w:hAnsi="宋体" w:hint="eastAsia"/>
                <w:sz w:val="24"/>
              </w:rPr>
              <w:t>消防水泵专用线路未从总配电室总断路器上方接入</w:t>
            </w:r>
          </w:p>
        </w:tc>
        <w:tc>
          <w:tcPr>
            <w:tcW w:w="1045" w:type="dxa"/>
            <w:shd w:val="clear" w:color="auto" w:fill="auto"/>
            <w:vAlign w:val="center"/>
          </w:tcPr>
          <w:p w14:paraId="2550563C"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57C4AD25" w14:textId="77777777">
        <w:trPr>
          <w:trHeight w:val="349"/>
        </w:trPr>
        <w:tc>
          <w:tcPr>
            <w:tcW w:w="851" w:type="dxa"/>
            <w:shd w:val="clear" w:color="auto" w:fill="auto"/>
            <w:vAlign w:val="center"/>
          </w:tcPr>
          <w:p w14:paraId="71798EF5" w14:textId="77777777" w:rsidR="000125E7" w:rsidRDefault="0058075E">
            <w:pPr>
              <w:rPr>
                <w:rFonts w:ascii="仿宋_GB2312" w:eastAsia="仿宋_GB2312" w:hAnsi="宋体"/>
                <w:sz w:val="24"/>
              </w:rPr>
            </w:pPr>
            <w:r>
              <w:t>83</w:t>
            </w:r>
          </w:p>
        </w:tc>
        <w:tc>
          <w:tcPr>
            <w:tcW w:w="1483" w:type="dxa"/>
            <w:shd w:val="clear" w:color="auto" w:fill="auto"/>
            <w:vAlign w:val="center"/>
          </w:tcPr>
          <w:p w14:paraId="5F6E50A7"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2618F60E" w14:textId="77777777" w:rsidR="000125E7" w:rsidRDefault="0058075E">
            <w:pPr>
              <w:rPr>
                <w:rFonts w:ascii="仿宋_GB2312" w:eastAsia="仿宋_GB2312" w:hAnsi="宋体"/>
                <w:sz w:val="24"/>
              </w:rPr>
            </w:pPr>
            <w:r>
              <w:rPr>
                <w:rFonts w:ascii="仿宋_GB2312" w:eastAsia="仿宋_GB2312" w:hAnsi="宋体" w:hint="eastAsia"/>
                <w:sz w:val="24"/>
              </w:rPr>
              <w:t>消防器材</w:t>
            </w:r>
          </w:p>
        </w:tc>
        <w:tc>
          <w:tcPr>
            <w:tcW w:w="3685" w:type="dxa"/>
            <w:shd w:val="clear" w:color="auto" w:fill="auto"/>
            <w:vAlign w:val="center"/>
          </w:tcPr>
          <w:p w14:paraId="26A43355" w14:textId="77777777" w:rsidR="000125E7" w:rsidRDefault="0058075E">
            <w:pPr>
              <w:rPr>
                <w:rFonts w:ascii="仿宋_GB2312" w:eastAsia="仿宋_GB2312" w:hAnsi="宋体"/>
                <w:sz w:val="24"/>
              </w:rPr>
            </w:pPr>
            <w:r>
              <w:rPr>
                <w:rFonts w:ascii="仿宋_GB2312" w:eastAsia="仿宋_GB2312" w:hAnsi="宋体" w:hint="eastAsia"/>
                <w:sz w:val="24"/>
              </w:rPr>
              <w:t>消防器材和设施配置不到位</w:t>
            </w:r>
          </w:p>
        </w:tc>
        <w:tc>
          <w:tcPr>
            <w:tcW w:w="1045" w:type="dxa"/>
            <w:shd w:val="clear" w:color="auto" w:fill="auto"/>
            <w:vAlign w:val="center"/>
          </w:tcPr>
          <w:p w14:paraId="0451F8DB"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1DB80F69" w14:textId="77777777">
        <w:trPr>
          <w:trHeight w:val="349"/>
        </w:trPr>
        <w:tc>
          <w:tcPr>
            <w:tcW w:w="851" w:type="dxa"/>
            <w:shd w:val="clear" w:color="auto" w:fill="auto"/>
            <w:vAlign w:val="center"/>
          </w:tcPr>
          <w:p w14:paraId="2F333823" w14:textId="77777777" w:rsidR="000125E7" w:rsidRDefault="0058075E">
            <w:pPr>
              <w:rPr>
                <w:rFonts w:ascii="仿宋_GB2312" w:eastAsia="仿宋_GB2312" w:hAnsi="宋体"/>
                <w:sz w:val="24"/>
              </w:rPr>
            </w:pPr>
            <w:r>
              <w:lastRenderedPageBreak/>
              <w:t>84</w:t>
            </w:r>
          </w:p>
        </w:tc>
        <w:tc>
          <w:tcPr>
            <w:tcW w:w="1483" w:type="dxa"/>
            <w:shd w:val="clear" w:color="auto" w:fill="auto"/>
            <w:vAlign w:val="center"/>
          </w:tcPr>
          <w:p w14:paraId="5AFD6C6E"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4735B05F" w14:textId="77777777" w:rsidR="000125E7" w:rsidRDefault="0058075E">
            <w:pPr>
              <w:rPr>
                <w:rFonts w:ascii="仿宋_GB2312" w:eastAsia="仿宋_GB2312" w:hAnsi="宋体"/>
                <w:sz w:val="24"/>
              </w:rPr>
            </w:pPr>
            <w:r>
              <w:rPr>
                <w:rFonts w:ascii="仿宋_GB2312" w:eastAsia="仿宋_GB2312" w:hAnsi="宋体" w:hint="eastAsia"/>
                <w:sz w:val="24"/>
              </w:rPr>
              <w:t>消防器材</w:t>
            </w:r>
          </w:p>
        </w:tc>
        <w:tc>
          <w:tcPr>
            <w:tcW w:w="3685" w:type="dxa"/>
            <w:shd w:val="clear" w:color="auto" w:fill="auto"/>
            <w:vAlign w:val="center"/>
          </w:tcPr>
          <w:p w14:paraId="71BC0260" w14:textId="77777777" w:rsidR="000125E7" w:rsidRDefault="0058075E">
            <w:pPr>
              <w:rPr>
                <w:rFonts w:ascii="仿宋_GB2312" w:eastAsia="仿宋_GB2312" w:hAnsi="宋体"/>
                <w:sz w:val="24"/>
              </w:rPr>
            </w:pPr>
            <w:r>
              <w:rPr>
                <w:rFonts w:ascii="仿宋_GB2312" w:eastAsia="仿宋_GB2312" w:hAnsi="宋体" w:hint="eastAsia"/>
                <w:sz w:val="24"/>
              </w:rPr>
              <w:t>公建项目及建筑物高度超过24米时未设置消防竖管</w:t>
            </w:r>
          </w:p>
        </w:tc>
        <w:tc>
          <w:tcPr>
            <w:tcW w:w="1045" w:type="dxa"/>
            <w:shd w:val="clear" w:color="auto" w:fill="auto"/>
            <w:vAlign w:val="center"/>
          </w:tcPr>
          <w:p w14:paraId="54B42338"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25CCBFC5" w14:textId="77777777">
        <w:trPr>
          <w:trHeight w:val="349"/>
        </w:trPr>
        <w:tc>
          <w:tcPr>
            <w:tcW w:w="851" w:type="dxa"/>
            <w:shd w:val="clear" w:color="auto" w:fill="auto"/>
            <w:vAlign w:val="center"/>
          </w:tcPr>
          <w:p w14:paraId="3933F07C" w14:textId="77777777" w:rsidR="000125E7" w:rsidRDefault="0058075E">
            <w:pPr>
              <w:rPr>
                <w:rFonts w:ascii="仿宋_GB2312" w:eastAsia="仿宋_GB2312" w:hAnsi="宋体"/>
                <w:sz w:val="24"/>
              </w:rPr>
            </w:pPr>
            <w:r>
              <w:t>85</w:t>
            </w:r>
          </w:p>
        </w:tc>
        <w:tc>
          <w:tcPr>
            <w:tcW w:w="1483" w:type="dxa"/>
            <w:shd w:val="clear" w:color="auto" w:fill="auto"/>
            <w:vAlign w:val="center"/>
          </w:tcPr>
          <w:p w14:paraId="189D8783"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6E64647C" w14:textId="77777777" w:rsidR="000125E7" w:rsidRDefault="0058075E">
            <w:pPr>
              <w:rPr>
                <w:rFonts w:ascii="仿宋_GB2312" w:eastAsia="仿宋_GB2312" w:hAnsi="宋体"/>
                <w:sz w:val="24"/>
              </w:rPr>
            </w:pPr>
            <w:r>
              <w:rPr>
                <w:rFonts w:ascii="仿宋_GB2312" w:eastAsia="仿宋_GB2312" w:hAnsi="宋体" w:hint="eastAsia"/>
                <w:sz w:val="24"/>
              </w:rPr>
              <w:t>消防器材</w:t>
            </w:r>
          </w:p>
        </w:tc>
        <w:tc>
          <w:tcPr>
            <w:tcW w:w="3685" w:type="dxa"/>
            <w:shd w:val="clear" w:color="auto" w:fill="auto"/>
            <w:vAlign w:val="center"/>
          </w:tcPr>
          <w:p w14:paraId="1C6FD638" w14:textId="77777777" w:rsidR="000125E7" w:rsidRDefault="0058075E">
            <w:pPr>
              <w:rPr>
                <w:rFonts w:ascii="仿宋_GB2312" w:eastAsia="仿宋_GB2312" w:hAnsi="宋体"/>
                <w:sz w:val="24"/>
              </w:rPr>
            </w:pPr>
            <w:r>
              <w:rPr>
                <w:rFonts w:ascii="仿宋_GB2312" w:eastAsia="仿宋_GB2312" w:hAnsi="宋体" w:hint="eastAsia"/>
                <w:sz w:val="24"/>
              </w:rPr>
              <w:t>消防管管径及材质不符合规范要求</w:t>
            </w:r>
          </w:p>
        </w:tc>
        <w:tc>
          <w:tcPr>
            <w:tcW w:w="1045" w:type="dxa"/>
            <w:shd w:val="clear" w:color="auto" w:fill="auto"/>
            <w:vAlign w:val="center"/>
          </w:tcPr>
          <w:p w14:paraId="0979EED9"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335E21F3" w14:textId="77777777">
        <w:trPr>
          <w:trHeight w:val="349"/>
        </w:trPr>
        <w:tc>
          <w:tcPr>
            <w:tcW w:w="851" w:type="dxa"/>
            <w:shd w:val="clear" w:color="auto" w:fill="auto"/>
            <w:vAlign w:val="center"/>
          </w:tcPr>
          <w:p w14:paraId="3AE5A03D" w14:textId="77777777" w:rsidR="000125E7" w:rsidRDefault="0058075E">
            <w:pPr>
              <w:rPr>
                <w:rFonts w:ascii="仿宋_GB2312" w:eastAsia="仿宋_GB2312" w:hAnsi="宋体"/>
                <w:sz w:val="24"/>
              </w:rPr>
            </w:pPr>
            <w:r>
              <w:t>86</w:t>
            </w:r>
          </w:p>
        </w:tc>
        <w:tc>
          <w:tcPr>
            <w:tcW w:w="1483" w:type="dxa"/>
            <w:shd w:val="clear" w:color="auto" w:fill="auto"/>
            <w:vAlign w:val="center"/>
          </w:tcPr>
          <w:p w14:paraId="16411C6E"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5AEC5A63" w14:textId="77777777" w:rsidR="000125E7" w:rsidRDefault="0058075E">
            <w:pPr>
              <w:rPr>
                <w:rFonts w:ascii="仿宋_GB2312" w:eastAsia="仿宋_GB2312" w:hAnsi="宋体"/>
                <w:sz w:val="24"/>
              </w:rPr>
            </w:pPr>
            <w:r>
              <w:rPr>
                <w:rFonts w:ascii="仿宋_GB2312" w:eastAsia="仿宋_GB2312" w:hAnsi="宋体" w:hint="eastAsia"/>
                <w:sz w:val="24"/>
              </w:rPr>
              <w:t>消防器材</w:t>
            </w:r>
          </w:p>
        </w:tc>
        <w:tc>
          <w:tcPr>
            <w:tcW w:w="3685" w:type="dxa"/>
            <w:shd w:val="clear" w:color="auto" w:fill="auto"/>
            <w:vAlign w:val="center"/>
          </w:tcPr>
          <w:p w14:paraId="38546B2C" w14:textId="77777777" w:rsidR="000125E7" w:rsidRDefault="0058075E">
            <w:pPr>
              <w:rPr>
                <w:rFonts w:ascii="仿宋_GB2312" w:eastAsia="仿宋_GB2312" w:hAnsi="宋体"/>
                <w:sz w:val="24"/>
              </w:rPr>
            </w:pPr>
            <w:r>
              <w:rPr>
                <w:rFonts w:ascii="仿宋_GB2312" w:eastAsia="仿宋_GB2312" w:hAnsi="宋体" w:hint="eastAsia"/>
                <w:sz w:val="24"/>
              </w:rPr>
              <w:t>设置了消防竖管，但水压不足或无水</w:t>
            </w:r>
          </w:p>
        </w:tc>
        <w:tc>
          <w:tcPr>
            <w:tcW w:w="1045" w:type="dxa"/>
            <w:shd w:val="clear" w:color="auto" w:fill="auto"/>
            <w:vAlign w:val="center"/>
          </w:tcPr>
          <w:p w14:paraId="19A03D58"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659C4BB5" w14:textId="77777777">
        <w:trPr>
          <w:trHeight w:val="349"/>
        </w:trPr>
        <w:tc>
          <w:tcPr>
            <w:tcW w:w="851" w:type="dxa"/>
            <w:shd w:val="clear" w:color="auto" w:fill="auto"/>
            <w:vAlign w:val="center"/>
          </w:tcPr>
          <w:p w14:paraId="3D493DF8" w14:textId="77777777" w:rsidR="000125E7" w:rsidRDefault="0058075E">
            <w:pPr>
              <w:rPr>
                <w:rFonts w:ascii="仿宋_GB2312" w:eastAsia="仿宋_GB2312" w:hAnsi="宋体"/>
                <w:sz w:val="24"/>
              </w:rPr>
            </w:pPr>
            <w:r>
              <w:t>87</w:t>
            </w:r>
          </w:p>
        </w:tc>
        <w:tc>
          <w:tcPr>
            <w:tcW w:w="1483" w:type="dxa"/>
            <w:shd w:val="clear" w:color="auto" w:fill="auto"/>
            <w:vAlign w:val="center"/>
          </w:tcPr>
          <w:p w14:paraId="3DDB3301"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1D407406" w14:textId="77777777" w:rsidR="000125E7" w:rsidRDefault="0058075E">
            <w:pPr>
              <w:rPr>
                <w:rFonts w:ascii="仿宋_GB2312" w:eastAsia="仿宋_GB2312" w:hAnsi="宋体"/>
                <w:sz w:val="24"/>
              </w:rPr>
            </w:pPr>
            <w:r>
              <w:rPr>
                <w:rFonts w:ascii="仿宋_GB2312" w:eastAsia="仿宋_GB2312" w:hAnsi="宋体" w:hint="eastAsia"/>
                <w:sz w:val="24"/>
              </w:rPr>
              <w:t>消防器材</w:t>
            </w:r>
          </w:p>
        </w:tc>
        <w:tc>
          <w:tcPr>
            <w:tcW w:w="3685" w:type="dxa"/>
            <w:shd w:val="clear" w:color="auto" w:fill="auto"/>
            <w:vAlign w:val="center"/>
          </w:tcPr>
          <w:p w14:paraId="4CAFC8AB" w14:textId="77777777" w:rsidR="000125E7" w:rsidRDefault="0058075E">
            <w:pPr>
              <w:rPr>
                <w:rFonts w:ascii="仿宋_GB2312" w:eastAsia="仿宋_GB2312" w:hAnsi="宋体"/>
                <w:sz w:val="24"/>
              </w:rPr>
            </w:pPr>
            <w:r>
              <w:rPr>
                <w:rFonts w:ascii="仿宋_GB2312" w:eastAsia="仿宋_GB2312" w:hAnsi="宋体" w:hint="eastAsia"/>
                <w:sz w:val="24"/>
              </w:rPr>
              <w:t>消火栓未配备水带水枪</w:t>
            </w:r>
          </w:p>
        </w:tc>
        <w:tc>
          <w:tcPr>
            <w:tcW w:w="1045" w:type="dxa"/>
            <w:shd w:val="clear" w:color="auto" w:fill="auto"/>
            <w:vAlign w:val="center"/>
          </w:tcPr>
          <w:p w14:paraId="0EB234B2"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3556BF5D" w14:textId="77777777">
        <w:trPr>
          <w:trHeight w:val="349"/>
        </w:trPr>
        <w:tc>
          <w:tcPr>
            <w:tcW w:w="851" w:type="dxa"/>
            <w:shd w:val="clear" w:color="auto" w:fill="auto"/>
            <w:vAlign w:val="center"/>
          </w:tcPr>
          <w:p w14:paraId="38113DB0" w14:textId="77777777" w:rsidR="000125E7" w:rsidRDefault="0058075E">
            <w:pPr>
              <w:rPr>
                <w:rFonts w:ascii="仿宋_GB2312" w:eastAsia="仿宋_GB2312" w:hAnsi="宋体"/>
                <w:sz w:val="24"/>
              </w:rPr>
            </w:pPr>
            <w:r>
              <w:t>88</w:t>
            </w:r>
          </w:p>
        </w:tc>
        <w:tc>
          <w:tcPr>
            <w:tcW w:w="1483" w:type="dxa"/>
            <w:shd w:val="clear" w:color="auto" w:fill="auto"/>
            <w:vAlign w:val="center"/>
          </w:tcPr>
          <w:p w14:paraId="0878681A"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0E3E54C9" w14:textId="77777777" w:rsidR="000125E7" w:rsidRDefault="0058075E">
            <w:pPr>
              <w:rPr>
                <w:rFonts w:ascii="仿宋_GB2312" w:eastAsia="仿宋_GB2312" w:hAnsi="宋体"/>
                <w:sz w:val="24"/>
              </w:rPr>
            </w:pPr>
            <w:r>
              <w:rPr>
                <w:rFonts w:ascii="仿宋_GB2312" w:eastAsia="仿宋_GB2312" w:hAnsi="宋体" w:hint="eastAsia"/>
                <w:sz w:val="24"/>
              </w:rPr>
              <w:t>消防器材</w:t>
            </w:r>
          </w:p>
        </w:tc>
        <w:tc>
          <w:tcPr>
            <w:tcW w:w="3685" w:type="dxa"/>
            <w:shd w:val="clear" w:color="auto" w:fill="auto"/>
            <w:vAlign w:val="center"/>
          </w:tcPr>
          <w:p w14:paraId="0847645C" w14:textId="77777777" w:rsidR="000125E7" w:rsidRDefault="0058075E">
            <w:pPr>
              <w:rPr>
                <w:rFonts w:ascii="仿宋_GB2312" w:eastAsia="仿宋_GB2312" w:hAnsi="宋体"/>
                <w:sz w:val="24"/>
              </w:rPr>
            </w:pPr>
            <w:r>
              <w:rPr>
                <w:rFonts w:ascii="仿宋_GB2312" w:eastAsia="仿宋_GB2312" w:hAnsi="宋体" w:hint="eastAsia"/>
                <w:sz w:val="24"/>
              </w:rPr>
              <w:t>施工现场未按照现场面积要求配备足够灭火器</w:t>
            </w:r>
          </w:p>
        </w:tc>
        <w:tc>
          <w:tcPr>
            <w:tcW w:w="1045" w:type="dxa"/>
            <w:shd w:val="clear" w:color="auto" w:fill="auto"/>
            <w:vAlign w:val="center"/>
          </w:tcPr>
          <w:p w14:paraId="35E1DFE2"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622C62E4" w14:textId="77777777">
        <w:trPr>
          <w:trHeight w:val="349"/>
        </w:trPr>
        <w:tc>
          <w:tcPr>
            <w:tcW w:w="851" w:type="dxa"/>
            <w:shd w:val="clear" w:color="auto" w:fill="auto"/>
            <w:vAlign w:val="center"/>
          </w:tcPr>
          <w:p w14:paraId="5BF81997" w14:textId="77777777" w:rsidR="000125E7" w:rsidRDefault="0058075E">
            <w:pPr>
              <w:rPr>
                <w:rFonts w:ascii="仿宋_GB2312" w:eastAsia="仿宋_GB2312" w:hAnsi="宋体"/>
                <w:sz w:val="24"/>
              </w:rPr>
            </w:pPr>
            <w:r>
              <w:t>89</w:t>
            </w:r>
          </w:p>
        </w:tc>
        <w:tc>
          <w:tcPr>
            <w:tcW w:w="1483" w:type="dxa"/>
            <w:shd w:val="clear" w:color="auto" w:fill="auto"/>
            <w:vAlign w:val="center"/>
          </w:tcPr>
          <w:p w14:paraId="57FAA8A5"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4624A645" w14:textId="77777777" w:rsidR="000125E7" w:rsidRDefault="0058075E">
            <w:pPr>
              <w:rPr>
                <w:rFonts w:ascii="仿宋_GB2312" w:eastAsia="仿宋_GB2312" w:hAnsi="宋体"/>
                <w:sz w:val="24"/>
              </w:rPr>
            </w:pPr>
            <w:r>
              <w:rPr>
                <w:rFonts w:ascii="仿宋_GB2312" w:eastAsia="仿宋_GB2312" w:hAnsi="宋体" w:hint="eastAsia"/>
                <w:sz w:val="24"/>
              </w:rPr>
              <w:t>动火作业</w:t>
            </w:r>
          </w:p>
        </w:tc>
        <w:tc>
          <w:tcPr>
            <w:tcW w:w="3685" w:type="dxa"/>
            <w:shd w:val="clear" w:color="auto" w:fill="auto"/>
            <w:vAlign w:val="center"/>
          </w:tcPr>
          <w:p w14:paraId="070B873A" w14:textId="77777777" w:rsidR="000125E7" w:rsidRDefault="0058075E">
            <w:pPr>
              <w:rPr>
                <w:rFonts w:ascii="仿宋_GB2312" w:eastAsia="仿宋_GB2312" w:hAnsi="宋体"/>
                <w:sz w:val="24"/>
              </w:rPr>
            </w:pPr>
            <w:r>
              <w:rPr>
                <w:rFonts w:ascii="仿宋_GB2312" w:eastAsia="仿宋_GB2312" w:hAnsi="宋体" w:hint="eastAsia"/>
                <w:sz w:val="24"/>
              </w:rPr>
              <w:t>动火作业未办理动火证</w:t>
            </w:r>
          </w:p>
        </w:tc>
        <w:tc>
          <w:tcPr>
            <w:tcW w:w="1045" w:type="dxa"/>
            <w:shd w:val="clear" w:color="auto" w:fill="auto"/>
            <w:vAlign w:val="center"/>
          </w:tcPr>
          <w:p w14:paraId="604F6D99" w14:textId="77777777" w:rsidR="000125E7" w:rsidRDefault="0058075E">
            <w:pPr>
              <w:rPr>
                <w:rFonts w:ascii="仿宋_GB2312" w:eastAsia="仿宋_GB2312" w:hAnsi="宋体"/>
                <w:sz w:val="24"/>
              </w:rPr>
            </w:pPr>
            <w:r>
              <w:rPr>
                <w:rFonts w:ascii="仿宋_GB2312" w:eastAsia="仿宋_GB2312" w:hAnsi="宋体" w:hint="eastAsia"/>
                <w:sz w:val="24"/>
              </w:rPr>
              <w:t>D</w:t>
            </w:r>
          </w:p>
        </w:tc>
      </w:tr>
      <w:tr w:rsidR="000125E7" w14:paraId="448F61C8" w14:textId="77777777">
        <w:trPr>
          <w:trHeight w:val="349"/>
        </w:trPr>
        <w:tc>
          <w:tcPr>
            <w:tcW w:w="851" w:type="dxa"/>
            <w:shd w:val="clear" w:color="auto" w:fill="auto"/>
            <w:vAlign w:val="center"/>
          </w:tcPr>
          <w:p w14:paraId="5BDABCA3" w14:textId="77777777" w:rsidR="000125E7" w:rsidRDefault="0058075E">
            <w:pPr>
              <w:rPr>
                <w:rFonts w:ascii="仿宋_GB2312" w:eastAsia="仿宋_GB2312" w:hAnsi="宋体"/>
                <w:sz w:val="24"/>
              </w:rPr>
            </w:pPr>
            <w:r>
              <w:t>90</w:t>
            </w:r>
          </w:p>
        </w:tc>
        <w:tc>
          <w:tcPr>
            <w:tcW w:w="1483" w:type="dxa"/>
            <w:shd w:val="clear" w:color="auto" w:fill="auto"/>
            <w:vAlign w:val="center"/>
          </w:tcPr>
          <w:p w14:paraId="7183A40F"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6239D466" w14:textId="77777777" w:rsidR="000125E7" w:rsidRDefault="0058075E">
            <w:pPr>
              <w:rPr>
                <w:rFonts w:ascii="仿宋_GB2312" w:eastAsia="仿宋_GB2312" w:hAnsi="宋体"/>
                <w:sz w:val="24"/>
              </w:rPr>
            </w:pPr>
            <w:r>
              <w:rPr>
                <w:rFonts w:ascii="仿宋_GB2312" w:eastAsia="仿宋_GB2312" w:hAnsi="宋体" w:hint="eastAsia"/>
                <w:sz w:val="24"/>
              </w:rPr>
              <w:t>动火作业</w:t>
            </w:r>
          </w:p>
        </w:tc>
        <w:tc>
          <w:tcPr>
            <w:tcW w:w="3685" w:type="dxa"/>
            <w:shd w:val="clear" w:color="auto" w:fill="auto"/>
            <w:vAlign w:val="center"/>
          </w:tcPr>
          <w:p w14:paraId="5F963E1F" w14:textId="77777777" w:rsidR="000125E7" w:rsidRDefault="0058075E">
            <w:pPr>
              <w:rPr>
                <w:rFonts w:ascii="仿宋_GB2312" w:eastAsia="仿宋_GB2312" w:hAnsi="宋体"/>
                <w:sz w:val="24"/>
              </w:rPr>
            </w:pPr>
            <w:r>
              <w:rPr>
                <w:rFonts w:ascii="仿宋_GB2312" w:eastAsia="仿宋_GB2312" w:hAnsi="宋体" w:hint="eastAsia"/>
                <w:sz w:val="24"/>
              </w:rPr>
              <w:t>动火现场未清理易燃易爆品或采取有效的防火措施</w:t>
            </w:r>
          </w:p>
        </w:tc>
        <w:tc>
          <w:tcPr>
            <w:tcW w:w="1045" w:type="dxa"/>
            <w:shd w:val="clear" w:color="auto" w:fill="auto"/>
            <w:vAlign w:val="center"/>
          </w:tcPr>
          <w:p w14:paraId="21DA08C6"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7D65B7C4" w14:textId="77777777">
        <w:trPr>
          <w:trHeight w:val="349"/>
        </w:trPr>
        <w:tc>
          <w:tcPr>
            <w:tcW w:w="851" w:type="dxa"/>
            <w:shd w:val="clear" w:color="auto" w:fill="auto"/>
            <w:vAlign w:val="center"/>
          </w:tcPr>
          <w:p w14:paraId="4BA704EE" w14:textId="77777777" w:rsidR="000125E7" w:rsidRDefault="0058075E">
            <w:pPr>
              <w:rPr>
                <w:rFonts w:ascii="仿宋_GB2312" w:eastAsia="仿宋_GB2312" w:hAnsi="宋体"/>
                <w:sz w:val="24"/>
              </w:rPr>
            </w:pPr>
            <w:r>
              <w:t>91</w:t>
            </w:r>
          </w:p>
        </w:tc>
        <w:tc>
          <w:tcPr>
            <w:tcW w:w="1483" w:type="dxa"/>
            <w:shd w:val="clear" w:color="auto" w:fill="auto"/>
            <w:vAlign w:val="center"/>
          </w:tcPr>
          <w:p w14:paraId="6174FF0B"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60692801" w14:textId="77777777" w:rsidR="000125E7" w:rsidRDefault="0058075E">
            <w:pPr>
              <w:rPr>
                <w:rFonts w:ascii="仿宋_GB2312" w:eastAsia="仿宋_GB2312" w:hAnsi="宋体"/>
                <w:sz w:val="24"/>
              </w:rPr>
            </w:pPr>
            <w:r>
              <w:rPr>
                <w:rFonts w:ascii="仿宋_GB2312" w:eastAsia="仿宋_GB2312" w:hAnsi="宋体" w:hint="eastAsia"/>
                <w:sz w:val="24"/>
              </w:rPr>
              <w:t>动火作业</w:t>
            </w:r>
          </w:p>
        </w:tc>
        <w:tc>
          <w:tcPr>
            <w:tcW w:w="3685" w:type="dxa"/>
            <w:shd w:val="clear" w:color="auto" w:fill="auto"/>
            <w:vAlign w:val="center"/>
          </w:tcPr>
          <w:p w14:paraId="3D30947E" w14:textId="77777777" w:rsidR="000125E7" w:rsidRDefault="0058075E">
            <w:pPr>
              <w:rPr>
                <w:rFonts w:ascii="仿宋_GB2312" w:eastAsia="仿宋_GB2312" w:hAnsi="宋体"/>
                <w:sz w:val="24"/>
              </w:rPr>
            </w:pPr>
            <w:r>
              <w:rPr>
                <w:rFonts w:ascii="仿宋_GB2312" w:eastAsia="仿宋_GB2312" w:hAnsi="宋体" w:hint="eastAsia"/>
                <w:sz w:val="24"/>
              </w:rPr>
              <w:t>动火作业现场未配备灭火器材</w:t>
            </w:r>
          </w:p>
        </w:tc>
        <w:tc>
          <w:tcPr>
            <w:tcW w:w="1045" w:type="dxa"/>
            <w:shd w:val="clear" w:color="auto" w:fill="auto"/>
            <w:vAlign w:val="center"/>
          </w:tcPr>
          <w:p w14:paraId="0BBD6F5B"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1E1383F9" w14:textId="77777777">
        <w:trPr>
          <w:trHeight w:val="349"/>
        </w:trPr>
        <w:tc>
          <w:tcPr>
            <w:tcW w:w="851" w:type="dxa"/>
            <w:shd w:val="clear" w:color="auto" w:fill="auto"/>
            <w:vAlign w:val="center"/>
          </w:tcPr>
          <w:p w14:paraId="4247E5DF" w14:textId="77777777" w:rsidR="000125E7" w:rsidRDefault="0058075E">
            <w:pPr>
              <w:rPr>
                <w:rFonts w:ascii="仿宋_GB2312" w:eastAsia="仿宋_GB2312" w:hAnsi="宋体"/>
                <w:sz w:val="24"/>
              </w:rPr>
            </w:pPr>
            <w:r>
              <w:t>92</w:t>
            </w:r>
          </w:p>
        </w:tc>
        <w:tc>
          <w:tcPr>
            <w:tcW w:w="1483" w:type="dxa"/>
            <w:shd w:val="clear" w:color="auto" w:fill="auto"/>
            <w:vAlign w:val="center"/>
          </w:tcPr>
          <w:p w14:paraId="5B4A65AA"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502B19CD" w14:textId="77777777" w:rsidR="000125E7" w:rsidRDefault="0058075E">
            <w:pPr>
              <w:rPr>
                <w:rFonts w:ascii="仿宋_GB2312" w:eastAsia="仿宋_GB2312" w:hAnsi="宋体"/>
                <w:sz w:val="24"/>
              </w:rPr>
            </w:pPr>
            <w:r>
              <w:rPr>
                <w:rFonts w:ascii="仿宋_GB2312" w:eastAsia="仿宋_GB2312" w:hAnsi="宋体" w:hint="eastAsia"/>
                <w:sz w:val="24"/>
              </w:rPr>
              <w:t>动火作业</w:t>
            </w:r>
          </w:p>
        </w:tc>
        <w:tc>
          <w:tcPr>
            <w:tcW w:w="3685" w:type="dxa"/>
            <w:shd w:val="clear" w:color="auto" w:fill="auto"/>
            <w:vAlign w:val="center"/>
          </w:tcPr>
          <w:p w14:paraId="2089AEA8" w14:textId="77777777" w:rsidR="000125E7" w:rsidRDefault="0058075E">
            <w:pPr>
              <w:rPr>
                <w:rFonts w:ascii="仿宋_GB2312" w:eastAsia="仿宋_GB2312" w:hAnsi="宋体"/>
                <w:sz w:val="24"/>
              </w:rPr>
            </w:pPr>
            <w:r>
              <w:rPr>
                <w:rFonts w:ascii="仿宋_GB2312" w:eastAsia="仿宋_GB2312" w:hAnsi="宋体" w:hint="eastAsia"/>
                <w:sz w:val="24"/>
              </w:rPr>
              <w:t>动火作业未设专人监护</w:t>
            </w:r>
          </w:p>
        </w:tc>
        <w:tc>
          <w:tcPr>
            <w:tcW w:w="1045" w:type="dxa"/>
            <w:shd w:val="clear" w:color="auto" w:fill="auto"/>
            <w:vAlign w:val="center"/>
          </w:tcPr>
          <w:p w14:paraId="5CFE2D0F"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3B74C634" w14:textId="77777777">
        <w:trPr>
          <w:trHeight w:val="349"/>
        </w:trPr>
        <w:tc>
          <w:tcPr>
            <w:tcW w:w="851" w:type="dxa"/>
            <w:shd w:val="clear" w:color="auto" w:fill="auto"/>
            <w:vAlign w:val="center"/>
          </w:tcPr>
          <w:p w14:paraId="6DBAB408" w14:textId="77777777" w:rsidR="000125E7" w:rsidRDefault="0058075E">
            <w:pPr>
              <w:rPr>
                <w:rFonts w:ascii="仿宋_GB2312" w:eastAsia="仿宋_GB2312" w:hAnsi="宋体"/>
                <w:sz w:val="24"/>
              </w:rPr>
            </w:pPr>
            <w:r>
              <w:t>93</w:t>
            </w:r>
          </w:p>
        </w:tc>
        <w:tc>
          <w:tcPr>
            <w:tcW w:w="1483" w:type="dxa"/>
            <w:shd w:val="clear" w:color="auto" w:fill="auto"/>
            <w:vAlign w:val="center"/>
          </w:tcPr>
          <w:p w14:paraId="2E99892C"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533036F9" w14:textId="77777777" w:rsidR="000125E7" w:rsidRDefault="0058075E">
            <w:pPr>
              <w:rPr>
                <w:rFonts w:ascii="仿宋_GB2312" w:eastAsia="仿宋_GB2312" w:hAnsi="宋体"/>
                <w:sz w:val="24"/>
              </w:rPr>
            </w:pPr>
            <w:r>
              <w:rPr>
                <w:rFonts w:ascii="仿宋_GB2312" w:eastAsia="仿宋_GB2312" w:hAnsi="宋体" w:hint="eastAsia"/>
                <w:sz w:val="24"/>
              </w:rPr>
              <w:t>动火作业</w:t>
            </w:r>
          </w:p>
        </w:tc>
        <w:tc>
          <w:tcPr>
            <w:tcW w:w="3685" w:type="dxa"/>
            <w:shd w:val="clear" w:color="auto" w:fill="auto"/>
            <w:vAlign w:val="center"/>
          </w:tcPr>
          <w:p w14:paraId="7BB9CE10" w14:textId="77777777" w:rsidR="000125E7" w:rsidRDefault="0058075E">
            <w:pPr>
              <w:rPr>
                <w:rFonts w:ascii="仿宋_GB2312" w:eastAsia="仿宋_GB2312" w:hAnsi="宋体"/>
                <w:sz w:val="24"/>
              </w:rPr>
            </w:pPr>
            <w:r>
              <w:rPr>
                <w:rFonts w:ascii="仿宋_GB2312" w:eastAsia="仿宋_GB2312" w:hAnsi="宋体" w:hint="eastAsia"/>
                <w:sz w:val="24"/>
              </w:rPr>
              <w:t>宿舍内私拉乱接</w:t>
            </w:r>
          </w:p>
        </w:tc>
        <w:tc>
          <w:tcPr>
            <w:tcW w:w="1045" w:type="dxa"/>
            <w:shd w:val="clear" w:color="auto" w:fill="auto"/>
            <w:vAlign w:val="center"/>
          </w:tcPr>
          <w:p w14:paraId="22233353" w14:textId="77777777" w:rsidR="000125E7" w:rsidRDefault="0058075E">
            <w:pPr>
              <w:rPr>
                <w:rFonts w:ascii="仿宋_GB2312" w:eastAsia="仿宋_GB2312" w:hAnsi="宋体"/>
                <w:sz w:val="24"/>
              </w:rPr>
            </w:pPr>
            <w:r>
              <w:rPr>
                <w:rFonts w:ascii="仿宋_GB2312" w:eastAsia="仿宋_GB2312" w:hAnsi="宋体" w:hint="eastAsia"/>
                <w:sz w:val="24"/>
              </w:rPr>
              <w:t>E</w:t>
            </w:r>
          </w:p>
        </w:tc>
      </w:tr>
      <w:tr w:rsidR="000125E7" w14:paraId="2453BACF" w14:textId="77777777">
        <w:trPr>
          <w:trHeight w:val="349"/>
        </w:trPr>
        <w:tc>
          <w:tcPr>
            <w:tcW w:w="851" w:type="dxa"/>
            <w:shd w:val="clear" w:color="auto" w:fill="auto"/>
            <w:vAlign w:val="center"/>
          </w:tcPr>
          <w:p w14:paraId="09E48492" w14:textId="77777777" w:rsidR="000125E7" w:rsidRDefault="0058075E">
            <w:pPr>
              <w:rPr>
                <w:rFonts w:ascii="仿宋_GB2312" w:eastAsia="仿宋_GB2312" w:hAnsi="宋体"/>
                <w:sz w:val="24"/>
              </w:rPr>
            </w:pPr>
            <w:r>
              <w:t>94</w:t>
            </w:r>
          </w:p>
        </w:tc>
        <w:tc>
          <w:tcPr>
            <w:tcW w:w="1483" w:type="dxa"/>
            <w:shd w:val="clear" w:color="auto" w:fill="auto"/>
            <w:vAlign w:val="center"/>
          </w:tcPr>
          <w:p w14:paraId="1EBE9A0D"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1128A35E" w14:textId="77777777" w:rsidR="000125E7" w:rsidRDefault="0058075E">
            <w:pPr>
              <w:rPr>
                <w:rFonts w:ascii="仿宋_GB2312" w:eastAsia="仿宋_GB2312" w:hAnsi="宋体"/>
                <w:sz w:val="24"/>
              </w:rPr>
            </w:pPr>
            <w:r>
              <w:rPr>
                <w:rFonts w:ascii="仿宋_GB2312" w:eastAsia="仿宋_GB2312" w:hAnsi="宋体" w:hint="eastAsia"/>
                <w:sz w:val="24"/>
              </w:rPr>
              <w:t>动火作业</w:t>
            </w:r>
          </w:p>
        </w:tc>
        <w:tc>
          <w:tcPr>
            <w:tcW w:w="3685" w:type="dxa"/>
            <w:shd w:val="clear" w:color="auto" w:fill="auto"/>
            <w:vAlign w:val="center"/>
          </w:tcPr>
          <w:p w14:paraId="5F0FFAEE" w14:textId="77777777" w:rsidR="000125E7" w:rsidRDefault="0058075E">
            <w:pPr>
              <w:rPr>
                <w:rFonts w:ascii="仿宋_GB2312" w:eastAsia="仿宋_GB2312" w:hAnsi="宋体"/>
                <w:sz w:val="24"/>
              </w:rPr>
            </w:pPr>
            <w:r>
              <w:rPr>
                <w:rFonts w:ascii="仿宋_GB2312" w:eastAsia="仿宋_GB2312" w:hAnsi="宋体" w:hint="eastAsia"/>
                <w:sz w:val="24"/>
              </w:rPr>
              <w:t>明火作业不符合要求</w:t>
            </w:r>
          </w:p>
        </w:tc>
        <w:tc>
          <w:tcPr>
            <w:tcW w:w="1045" w:type="dxa"/>
            <w:shd w:val="clear" w:color="auto" w:fill="auto"/>
            <w:vAlign w:val="center"/>
          </w:tcPr>
          <w:p w14:paraId="031A55A1" w14:textId="77777777" w:rsidR="000125E7" w:rsidRDefault="0058075E">
            <w:pPr>
              <w:rPr>
                <w:rFonts w:ascii="仿宋_GB2312" w:eastAsia="仿宋_GB2312" w:hAnsi="宋体"/>
                <w:sz w:val="24"/>
              </w:rPr>
            </w:pPr>
            <w:r>
              <w:rPr>
                <w:rFonts w:ascii="仿宋_GB2312" w:eastAsia="仿宋_GB2312" w:hAnsi="宋体" w:hint="eastAsia"/>
                <w:sz w:val="24"/>
              </w:rPr>
              <w:t>D</w:t>
            </w:r>
          </w:p>
        </w:tc>
      </w:tr>
      <w:tr w:rsidR="000125E7" w14:paraId="069036C6" w14:textId="77777777">
        <w:trPr>
          <w:trHeight w:val="349"/>
        </w:trPr>
        <w:tc>
          <w:tcPr>
            <w:tcW w:w="851" w:type="dxa"/>
            <w:shd w:val="clear" w:color="auto" w:fill="auto"/>
            <w:vAlign w:val="center"/>
          </w:tcPr>
          <w:p w14:paraId="3B326F51" w14:textId="77777777" w:rsidR="000125E7" w:rsidRDefault="0058075E">
            <w:pPr>
              <w:rPr>
                <w:rFonts w:ascii="仿宋_GB2312" w:eastAsia="仿宋_GB2312" w:hAnsi="宋体"/>
                <w:sz w:val="24"/>
              </w:rPr>
            </w:pPr>
            <w:r>
              <w:t>95</w:t>
            </w:r>
          </w:p>
        </w:tc>
        <w:tc>
          <w:tcPr>
            <w:tcW w:w="1483" w:type="dxa"/>
            <w:shd w:val="clear" w:color="auto" w:fill="auto"/>
            <w:vAlign w:val="center"/>
          </w:tcPr>
          <w:p w14:paraId="18E55849" w14:textId="77777777" w:rsidR="000125E7" w:rsidRDefault="0058075E">
            <w:pPr>
              <w:rPr>
                <w:rFonts w:ascii="仿宋_GB2312" w:eastAsia="仿宋_GB2312" w:hAnsi="宋体"/>
                <w:sz w:val="24"/>
              </w:rPr>
            </w:pPr>
            <w:r>
              <w:rPr>
                <w:rFonts w:ascii="仿宋_GB2312" w:eastAsia="仿宋_GB2312" w:hAnsi="宋体" w:hint="eastAsia"/>
                <w:sz w:val="24"/>
              </w:rPr>
              <w:t>施工现场消防</w:t>
            </w:r>
          </w:p>
        </w:tc>
        <w:tc>
          <w:tcPr>
            <w:tcW w:w="1352" w:type="dxa"/>
            <w:shd w:val="clear" w:color="auto" w:fill="auto"/>
            <w:vAlign w:val="center"/>
          </w:tcPr>
          <w:p w14:paraId="3178A48A" w14:textId="77777777" w:rsidR="000125E7" w:rsidRDefault="0058075E">
            <w:pPr>
              <w:rPr>
                <w:rFonts w:ascii="仿宋_GB2312" w:eastAsia="仿宋_GB2312" w:hAnsi="宋体"/>
                <w:sz w:val="24"/>
              </w:rPr>
            </w:pPr>
            <w:r>
              <w:rPr>
                <w:rFonts w:ascii="仿宋_GB2312" w:eastAsia="仿宋_GB2312" w:hAnsi="宋体" w:hint="eastAsia"/>
                <w:sz w:val="24"/>
              </w:rPr>
              <w:t>动火作业</w:t>
            </w:r>
          </w:p>
        </w:tc>
        <w:tc>
          <w:tcPr>
            <w:tcW w:w="3685" w:type="dxa"/>
            <w:shd w:val="clear" w:color="auto" w:fill="auto"/>
            <w:vAlign w:val="center"/>
          </w:tcPr>
          <w:p w14:paraId="7C4D0890" w14:textId="77777777" w:rsidR="000125E7" w:rsidRDefault="0058075E">
            <w:pPr>
              <w:rPr>
                <w:rFonts w:ascii="仿宋_GB2312" w:eastAsia="仿宋_GB2312" w:hAnsi="宋体"/>
                <w:sz w:val="24"/>
              </w:rPr>
            </w:pPr>
            <w:r>
              <w:rPr>
                <w:rFonts w:ascii="仿宋_GB2312" w:eastAsia="仿宋_GB2312" w:hAnsi="宋体" w:hint="eastAsia"/>
                <w:sz w:val="24"/>
              </w:rPr>
              <w:t>用电管理存在消防隐患</w:t>
            </w:r>
          </w:p>
        </w:tc>
        <w:tc>
          <w:tcPr>
            <w:tcW w:w="1045" w:type="dxa"/>
            <w:shd w:val="clear" w:color="auto" w:fill="auto"/>
            <w:vAlign w:val="center"/>
          </w:tcPr>
          <w:p w14:paraId="324E72A0" w14:textId="77777777" w:rsidR="000125E7" w:rsidRDefault="0058075E">
            <w:pPr>
              <w:rPr>
                <w:rFonts w:ascii="仿宋_GB2312" w:eastAsia="仿宋_GB2312" w:hAnsi="宋体"/>
                <w:sz w:val="24"/>
              </w:rPr>
            </w:pPr>
            <w:r>
              <w:rPr>
                <w:rFonts w:ascii="仿宋_GB2312" w:eastAsia="仿宋_GB2312" w:hAnsi="宋体" w:hint="eastAsia"/>
                <w:sz w:val="24"/>
              </w:rPr>
              <w:t>D</w:t>
            </w:r>
          </w:p>
        </w:tc>
      </w:tr>
      <w:tr w:rsidR="000125E7" w14:paraId="5FCCB6B0" w14:textId="77777777">
        <w:trPr>
          <w:trHeight w:val="349"/>
        </w:trPr>
        <w:tc>
          <w:tcPr>
            <w:tcW w:w="851" w:type="dxa"/>
            <w:shd w:val="clear" w:color="auto" w:fill="auto"/>
            <w:vAlign w:val="center"/>
          </w:tcPr>
          <w:p w14:paraId="65920AD1" w14:textId="77777777" w:rsidR="000125E7" w:rsidRDefault="0058075E">
            <w:pPr>
              <w:rPr>
                <w:rFonts w:ascii="仿宋_GB2312" w:eastAsia="仿宋_GB2312" w:hAnsi="宋体"/>
                <w:sz w:val="24"/>
              </w:rPr>
            </w:pPr>
            <w:r>
              <w:t>96</w:t>
            </w:r>
          </w:p>
        </w:tc>
        <w:tc>
          <w:tcPr>
            <w:tcW w:w="1483" w:type="dxa"/>
            <w:shd w:val="clear" w:color="auto" w:fill="auto"/>
            <w:vAlign w:val="center"/>
          </w:tcPr>
          <w:p w14:paraId="2EB5D94E"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1352" w:type="dxa"/>
            <w:shd w:val="clear" w:color="auto" w:fill="auto"/>
            <w:vAlign w:val="center"/>
          </w:tcPr>
          <w:p w14:paraId="115E55F6"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3685" w:type="dxa"/>
            <w:shd w:val="clear" w:color="auto" w:fill="auto"/>
            <w:vAlign w:val="center"/>
          </w:tcPr>
          <w:p w14:paraId="6B1482ED" w14:textId="77777777" w:rsidR="000125E7" w:rsidRDefault="0058075E">
            <w:pPr>
              <w:rPr>
                <w:rFonts w:ascii="仿宋_GB2312" w:eastAsia="仿宋_GB2312" w:hAnsi="宋体"/>
                <w:sz w:val="24"/>
              </w:rPr>
            </w:pPr>
            <w:r>
              <w:rPr>
                <w:rFonts w:ascii="仿宋_GB2312" w:eastAsia="仿宋_GB2312" w:hAnsi="宋体" w:hint="eastAsia"/>
                <w:sz w:val="24"/>
              </w:rPr>
              <w:t>未系安全带（安全绳）或安全带（安全绳）使用不规范</w:t>
            </w:r>
          </w:p>
        </w:tc>
        <w:tc>
          <w:tcPr>
            <w:tcW w:w="1045" w:type="dxa"/>
            <w:shd w:val="clear" w:color="auto" w:fill="auto"/>
            <w:vAlign w:val="center"/>
          </w:tcPr>
          <w:p w14:paraId="0CEF9FA8" w14:textId="77777777" w:rsidR="000125E7" w:rsidRDefault="0058075E">
            <w:pPr>
              <w:rPr>
                <w:rFonts w:ascii="仿宋_GB2312" w:eastAsia="仿宋_GB2312" w:hAnsi="宋体"/>
                <w:sz w:val="24"/>
              </w:rPr>
            </w:pPr>
            <w:r>
              <w:rPr>
                <w:rFonts w:ascii="仿宋_GB2312" w:eastAsia="仿宋_GB2312" w:hAnsi="宋体" w:hint="eastAsia"/>
                <w:sz w:val="24"/>
              </w:rPr>
              <w:t>C</w:t>
            </w:r>
          </w:p>
        </w:tc>
      </w:tr>
      <w:tr w:rsidR="000125E7" w14:paraId="6AF2C77B" w14:textId="77777777">
        <w:trPr>
          <w:trHeight w:val="349"/>
        </w:trPr>
        <w:tc>
          <w:tcPr>
            <w:tcW w:w="851" w:type="dxa"/>
            <w:shd w:val="clear" w:color="auto" w:fill="auto"/>
            <w:vAlign w:val="center"/>
          </w:tcPr>
          <w:p w14:paraId="4B8962CA" w14:textId="77777777" w:rsidR="000125E7" w:rsidRDefault="0058075E">
            <w:pPr>
              <w:rPr>
                <w:rFonts w:ascii="仿宋_GB2312" w:eastAsia="仿宋_GB2312" w:hAnsi="宋体"/>
                <w:sz w:val="24"/>
              </w:rPr>
            </w:pPr>
            <w:r>
              <w:t>97</w:t>
            </w:r>
          </w:p>
        </w:tc>
        <w:tc>
          <w:tcPr>
            <w:tcW w:w="1483" w:type="dxa"/>
            <w:shd w:val="clear" w:color="auto" w:fill="auto"/>
            <w:vAlign w:val="center"/>
          </w:tcPr>
          <w:p w14:paraId="709FCBF4"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1352" w:type="dxa"/>
            <w:shd w:val="clear" w:color="auto" w:fill="auto"/>
            <w:vAlign w:val="center"/>
          </w:tcPr>
          <w:p w14:paraId="3D60310C"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3685" w:type="dxa"/>
            <w:shd w:val="clear" w:color="auto" w:fill="auto"/>
            <w:vAlign w:val="center"/>
          </w:tcPr>
          <w:p w14:paraId="2E46784C" w14:textId="77777777" w:rsidR="000125E7" w:rsidRDefault="0058075E">
            <w:pPr>
              <w:rPr>
                <w:rFonts w:ascii="仿宋_GB2312" w:eastAsia="仿宋_GB2312" w:hAnsi="宋体"/>
                <w:sz w:val="24"/>
              </w:rPr>
            </w:pPr>
            <w:r>
              <w:rPr>
                <w:rFonts w:ascii="仿宋_GB2312" w:eastAsia="仿宋_GB2312" w:hAnsi="宋体" w:hint="eastAsia"/>
                <w:sz w:val="24"/>
              </w:rPr>
              <w:t>高处作业吊篮使用达到报废标准钢丝绳的，安全锁失效、安全绳未独立悬挂的</w:t>
            </w:r>
          </w:p>
        </w:tc>
        <w:tc>
          <w:tcPr>
            <w:tcW w:w="1045" w:type="dxa"/>
            <w:shd w:val="clear" w:color="auto" w:fill="auto"/>
            <w:vAlign w:val="center"/>
          </w:tcPr>
          <w:p w14:paraId="6081B467"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2F4659B2" w14:textId="77777777">
        <w:trPr>
          <w:trHeight w:val="349"/>
        </w:trPr>
        <w:tc>
          <w:tcPr>
            <w:tcW w:w="851" w:type="dxa"/>
            <w:shd w:val="clear" w:color="auto" w:fill="auto"/>
            <w:vAlign w:val="center"/>
          </w:tcPr>
          <w:p w14:paraId="7EDBA161" w14:textId="77777777" w:rsidR="000125E7" w:rsidRDefault="0058075E">
            <w:pPr>
              <w:rPr>
                <w:rFonts w:ascii="仿宋_GB2312" w:eastAsia="仿宋_GB2312" w:hAnsi="宋体"/>
                <w:sz w:val="24"/>
              </w:rPr>
            </w:pPr>
            <w:r>
              <w:t>98</w:t>
            </w:r>
          </w:p>
        </w:tc>
        <w:tc>
          <w:tcPr>
            <w:tcW w:w="1483" w:type="dxa"/>
            <w:shd w:val="clear" w:color="auto" w:fill="auto"/>
            <w:vAlign w:val="center"/>
          </w:tcPr>
          <w:p w14:paraId="4ACB156D"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1352" w:type="dxa"/>
            <w:shd w:val="clear" w:color="auto" w:fill="auto"/>
            <w:vAlign w:val="center"/>
          </w:tcPr>
          <w:p w14:paraId="6C01D4EE"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3685" w:type="dxa"/>
            <w:shd w:val="clear" w:color="auto" w:fill="auto"/>
            <w:vAlign w:val="center"/>
          </w:tcPr>
          <w:p w14:paraId="1D52A29A" w14:textId="77777777" w:rsidR="000125E7" w:rsidRDefault="0058075E">
            <w:pPr>
              <w:rPr>
                <w:rFonts w:ascii="仿宋_GB2312" w:eastAsia="仿宋_GB2312" w:hAnsi="宋体"/>
                <w:sz w:val="24"/>
              </w:rPr>
            </w:pPr>
            <w:r>
              <w:rPr>
                <w:rFonts w:ascii="仿宋_GB2312" w:eastAsia="仿宋_GB2312" w:hAnsi="宋体" w:hint="eastAsia"/>
                <w:sz w:val="24"/>
              </w:rPr>
              <w:t>高处作业吊篮悬挂机构、配重、额定荷载经计算不满足抗倾覆安全系数大于3要求的</w:t>
            </w:r>
          </w:p>
        </w:tc>
        <w:tc>
          <w:tcPr>
            <w:tcW w:w="1045" w:type="dxa"/>
            <w:shd w:val="clear" w:color="auto" w:fill="auto"/>
            <w:vAlign w:val="center"/>
          </w:tcPr>
          <w:p w14:paraId="0634B668"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3536E1BC" w14:textId="77777777">
        <w:trPr>
          <w:trHeight w:val="349"/>
        </w:trPr>
        <w:tc>
          <w:tcPr>
            <w:tcW w:w="851" w:type="dxa"/>
            <w:shd w:val="clear" w:color="auto" w:fill="auto"/>
            <w:vAlign w:val="center"/>
          </w:tcPr>
          <w:p w14:paraId="38EBD80F" w14:textId="77777777" w:rsidR="000125E7" w:rsidRDefault="0058075E">
            <w:pPr>
              <w:rPr>
                <w:rFonts w:ascii="仿宋_GB2312" w:eastAsia="仿宋_GB2312" w:hAnsi="宋体"/>
                <w:sz w:val="24"/>
              </w:rPr>
            </w:pPr>
            <w:r>
              <w:t>99</w:t>
            </w:r>
          </w:p>
        </w:tc>
        <w:tc>
          <w:tcPr>
            <w:tcW w:w="1483" w:type="dxa"/>
            <w:shd w:val="clear" w:color="auto" w:fill="auto"/>
            <w:vAlign w:val="center"/>
          </w:tcPr>
          <w:p w14:paraId="4ACC7B7C"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1352" w:type="dxa"/>
            <w:shd w:val="clear" w:color="auto" w:fill="auto"/>
            <w:vAlign w:val="center"/>
          </w:tcPr>
          <w:p w14:paraId="21AA1B31"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3685" w:type="dxa"/>
            <w:shd w:val="clear" w:color="auto" w:fill="auto"/>
            <w:vAlign w:val="center"/>
          </w:tcPr>
          <w:p w14:paraId="15E1E3CC" w14:textId="77777777" w:rsidR="000125E7" w:rsidRDefault="0058075E">
            <w:pPr>
              <w:rPr>
                <w:rFonts w:ascii="仿宋_GB2312" w:eastAsia="仿宋_GB2312" w:hAnsi="宋体"/>
                <w:sz w:val="24"/>
              </w:rPr>
            </w:pPr>
            <w:r>
              <w:rPr>
                <w:rFonts w:ascii="仿宋_GB2312" w:eastAsia="仿宋_GB2312" w:hAnsi="宋体" w:hint="eastAsia"/>
                <w:sz w:val="24"/>
              </w:rPr>
              <w:t>悬挂机构前支撑在女儿墙上、女儿墙外或建筑物挑檐边缘上，支撑点的结构强度不满足要求的</w:t>
            </w:r>
          </w:p>
        </w:tc>
        <w:tc>
          <w:tcPr>
            <w:tcW w:w="1045" w:type="dxa"/>
            <w:shd w:val="clear" w:color="auto" w:fill="auto"/>
            <w:vAlign w:val="center"/>
          </w:tcPr>
          <w:p w14:paraId="15ECB70B"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5305F366" w14:textId="77777777">
        <w:trPr>
          <w:trHeight w:val="349"/>
        </w:trPr>
        <w:tc>
          <w:tcPr>
            <w:tcW w:w="851" w:type="dxa"/>
            <w:shd w:val="clear" w:color="auto" w:fill="auto"/>
            <w:vAlign w:val="center"/>
          </w:tcPr>
          <w:p w14:paraId="157EC0BE" w14:textId="77777777" w:rsidR="000125E7" w:rsidRDefault="0058075E">
            <w:pPr>
              <w:rPr>
                <w:rFonts w:ascii="仿宋_GB2312" w:eastAsia="仿宋_GB2312" w:hAnsi="宋体"/>
                <w:sz w:val="24"/>
              </w:rPr>
            </w:pPr>
            <w:r>
              <w:t>100</w:t>
            </w:r>
          </w:p>
        </w:tc>
        <w:tc>
          <w:tcPr>
            <w:tcW w:w="1483" w:type="dxa"/>
            <w:shd w:val="clear" w:color="auto" w:fill="auto"/>
            <w:vAlign w:val="center"/>
          </w:tcPr>
          <w:p w14:paraId="3AB4EB87"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1352" w:type="dxa"/>
            <w:shd w:val="clear" w:color="auto" w:fill="auto"/>
            <w:vAlign w:val="center"/>
          </w:tcPr>
          <w:p w14:paraId="49BC5DDA"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3685" w:type="dxa"/>
            <w:shd w:val="clear" w:color="auto" w:fill="auto"/>
            <w:vAlign w:val="center"/>
          </w:tcPr>
          <w:p w14:paraId="5A695CCB" w14:textId="77777777" w:rsidR="000125E7" w:rsidRDefault="0058075E">
            <w:pPr>
              <w:rPr>
                <w:rFonts w:ascii="仿宋_GB2312" w:eastAsia="仿宋_GB2312" w:hAnsi="宋体"/>
                <w:sz w:val="24"/>
              </w:rPr>
            </w:pPr>
            <w:r>
              <w:rPr>
                <w:rFonts w:ascii="仿宋_GB2312" w:eastAsia="仿宋_GB2312" w:hAnsi="宋体" w:hint="eastAsia"/>
                <w:sz w:val="24"/>
              </w:rPr>
              <w:t>高处作业吊篮超载使用或吊篮内作业人员数量超过2人的</w:t>
            </w:r>
          </w:p>
        </w:tc>
        <w:tc>
          <w:tcPr>
            <w:tcW w:w="1045" w:type="dxa"/>
            <w:shd w:val="clear" w:color="auto" w:fill="auto"/>
            <w:vAlign w:val="center"/>
          </w:tcPr>
          <w:p w14:paraId="1719C778"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1BC00613" w14:textId="77777777">
        <w:trPr>
          <w:trHeight w:val="349"/>
        </w:trPr>
        <w:tc>
          <w:tcPr>
            <w:tcW w:w="851" w:type="dxa"/>
            <w:shd w:val="clear" w:color="auto" w:fill="auto"/>
            <w:vAlign w:val="center"/>
          </w:tcPr>
          <w:p w14:paraId="265781B9" w14:textId="77777777" w:rsidR="000125E7" w:rsidRDefault="0058075E">
            <w:pPr>
              <w:rPr>
                <w:rFonts w:ascii="仿宋_GB2312" w:eastAsia="仿宋_GB2312" w:hAnsi="宋体"/>
                <w:sz w:val="24"/>
              </w:rPr>
            </w:pPr>
            <w:r>
              <w:t>101</w:t>
            </w:r>
          </w:p>
        </w:tc>
        <w:tc>
          <w:tcPr>
            <w:tcW w:w="1483" w:type="dxa"/>
            <w:shd w:val="clear" w:color="auto" w:fill="auto"/>
            <w:vAlign w:val="center"/>
          </w:tcPr>
          <w:p w14:paraId="06185EBE"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1352" w:type="dxa"/>
            <w:shd w:val="clear" w:color="auto" w:fill="auto"/>
            <w:vAlign w:val="center"/>
          </w:tcPr>
          <w:p w14:paraId="6FF74BE7"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3685" w:type="dxa"/>
            <w:shd w:val="clear" w:color="auto" w:fill="auto"/>
            <w:vAlign w:val="center"/>
          </w:tcPr>
          <w:p w14:paraId="7D27D58D" w14:textId="77777777" w:rsidR="000125E7" w:rsidRDefault="0058075E">
            <w:pPr>
              <w:rPr>
                <w:rFonts w:ascii="仿宋_GB2312" w:eastAsia="仿宋_GB2312" w:hAnsi="宋体"/>
                <w:sz w:val="24"/>
              </w:rPr>
            </w:pPr>
            <w:r>
              <w:rPr>
                <w:rFonts w:ascii="仿宋_GB2312" w:eastAsia="仿宋_GB2312" w:hAnsi="宋体" w:hint="eastAsia"/>
                <w:sz w:val="24"/>
              </w:rPr>
              <w:t>基坑、结构各层、休息平台、屋面临边、作业面临边、脚手架临边或短边边长大于（含等于）500mm的洞口等未采取可靠防护措施的</w:t>
            </w:r>
          </w:p>
        </w:tc>
        <w:tc>
          <w:tcPr>
            <w:tcW w:w="1045" w:type="dxa"/>
            <w:shd w:val="clear" w:color="auto" w:fill="auto"/>
            <w:vAlign w:val="center"/>
          </w:tcPr>
          <w:p w14:paraId="7C386D24" w14:textId="77777777" w:rsidR="000125E7" w:rsidRDefault="0058075E">
            <w:pPr>
              <w:rPr>
                <w:rFonts w:ascii="仿宋_GB2312" w:eastAsia="仿宋_GB2312" w:hAnsi="宋体"/>
                <w:sz w:val="24"/>
              </w:rPr>
            </w:pPr>
            <w:r>
              <w:rPr>
                <w:rFonts w:ascii="仿宋_GB2312" w:eastAsia="仿宋_GB2312" w:hAnsi="宋体" w:hint="eastAsia"/>
                <w:sz w:val="24"/>
              </w:rPr>
              <w:t>C</w:t>
            </w:r>
          </w:p>
        </w:tc>
      </w:tr>
      <w:tr w:rsidR="000125E7" w14:paraId="2469B040" w14:textId="77777777">
        <w:trPr>
          <w:trHeight w:val="349"/>
        </w:trPr>
        <w:tc>
          <w:tcPr>
            <w:tcW w:w="851" w:type="dxa"/>
            <w:shd w:val="clear" w:color="auto" w:fill="auto"/>
            <w:vAlign w:val="center"/>
          </w:tcPr>
          <w:p w14:paraId="30B5D474" w14:textId="77777777" w:rsidR="000125E7" w:rsidRDefault="0058075E">
            <w:pPr>
              <w:rPr>
                <w:rFonts w:ascii="仿宋_GB2312" w:eastAsia="仿宋_GB2312" w:hAnsi="宋体"/>
                <w:sz w:val="24"/>
              </w:rPr>
            </w:pPr>
            <w:r>
              <w:t>102</w:t>
            </w:r>
          </w:p>
        </w:tc>
        <w:tc>
          <w:tcPr>
            <w:tcW w:w="1483" w:type="dxa"/>
            <w:shd w:val="clear" w:color="auto" w:fill="auto"/>
            <w:vAlign w:val="center"/>
          </w:tcPr>
          <w:p w14:paraId="4AA43FE8"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1352" w:type="dxa"/>
            <w:shd w:val="clear" w:color="auto" w:fill="auto"/>
            <w:vAlign w:val="center"/>
          </w:tcPr>
          <w:p w14:paraId="1A3471FD"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3685" w:type="dxa"/>
            <w:shd w:val="clear" w:color="auto" w:fill="auto"/>
            <w:vAlign w:val="center"/>
          </w:tcPr>
          <w:p w14:paraId="6905AE0E" w14:textId="77777777" w:rsidR="000125E7" w:rsidRDefault="0058075E">
            <w:pPr>
              <w:rPr>
                <w:rFonts w:ascii="仿宋_GB2312" w:eastAsia="仿宋_GB2312" w:hAnsi="宋体"/>
                <w:sz w:val="24"/>
              </w:rPr>
            </w:pPr>
            <w:r>
              <w:rPr>
                <w:rFonts w:ascii="仿宋_GB2312" w:eastAsia="仿宋_GB2312" w:hAnsi="宋体" w:hint="eastAsia"/>
                <w:sz w:val="24"/>
              </w:rPr>
              <w:t>电梯口未设置防护门或防护门安装不符合规范和方案要求，电梯井道内未按照规范要求设置水平</w:t>
            </w:r>
            <w:r>
              <w:rPr>
                <w:rFonts w:ascii="仿宋_GB2312" w:eastAsia="仿宋_GB2312" w:hAnsi="宋体" w:hint="eastAsia"/>
                <w:sz w:val="24"/>
              </w:rPr>
              <w:lastRenderedPageBreak/>
              <w:t>防护的；</w:t>
            </w:r>
          </w:p>
        </w:tc>
        <w:tc>
          <w:tcPr>
            <w:tcW w:w="1045" w:type="dxa"/>
            <w:shd w:val="clear" w:color="auto" w:fill="auto"/>
            <w:vAlign w:val="center"/>
          </w:tcPr>
          <w:p w14:paraId="19F3434D" w14:textId="77777777" w:rsidR="000125E7" w:rsidRDefault="0058075E">
            <w:pPr>
              <w:rPr>
                <w:rFonts w:ascii="仿宋_GB2312" w:eastAsia="仿宋_GB2312" w:hAnsi="宋体"/>
                <w:sz w:val="24"/>
              </w:rPr>
            </w:pPr>
            <w:r>
              <w:rPr>
                <w:rFonts w:ascii="仿宋_GB2312" w:eastAsia="仿宋_GB2312" w:hAnsi="宋体" w:hint="eastAsia"/>
                <w:sz w:val="24"/>
              </w:rPr>
              <w:lastRenderedPageBreak/>
              <w:t>D</w:t>
            </w:r>
          </w:p>
        </w:tc>
      </w:tr>
      <w:tr w:rsidR="000125E7" w14:paraId="259170C8" w14:textId="77777777">
        <w:trPr>
          <w:trHeight w:val="349"/>
        </w:trPr>
        <w:tc>
          <w:tcPr>
            <w:tcW w:w="851" w:type="dxa"/>
            <w:shd w:val="clear" w:color="auto" w:fill="auto"/>
            <w:vAlign w:val="center"/>
          </w:tcPr>
          <w:p w14:paraId="059B4179" w14:textId="77777777" w:rsidR="000125E7" w:rsidRDefault="0058075E">
            <w:pPr>
              <w:rPr>
                <w:rFonts w:ascii="仿宋_GB2312" w:eastAsia="仿宋_GB2312" w:hAnsi="宋体"/>
                <w:sz w:val="24"/>
              </w:rPr>
            </w:pPr>
            <w:r>
              <w:t>103</w:t>
            </w:r>
          </w:p>
        </w:tc>
        <w:tc>
          <w:tcPr>
            <w:tcW w:w="1483" w:type="dxa"/>
            <w:shd w:val="clear" w:color="auto" w:fill="auto"/>
            <w:vAlign w:val="center"/>
          </w:tcPr>
          <w:p w14:paraId="302B779B"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1352" w:type="dxa"/>
            <w:shd w:val="clear" w:color="auto" w:fill="auto"/>
            <w:vAlign w:val="center"/>
          </w:tcPr>
          <w:p w14:paraId="0E983513"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3685" w:type="dxa"/>
            <w:shd w:val="clear" w:color="auto" w:fill="auto"/>
            <w:vAlign w:val="center"/>
          </w:tcPr>
          <w:p w14:paraId="0038E37C" w14:textId="77777777" w:rsidR="000125E7" w:rsidRDefault="0058075E">
            <w:pPr>
              <w:rPr>
                <w:rFonts w:ascii="仿宋_GB2312" w:eastAsia="仿宋_GB2312" w:hAnsi="宋体"/>
                <w:sz w:val="24"/>
              </w:rPr>
            </w:pPr>
            <w:r>
              <w:rPr>
                <w:rFonts w:ascii="仿宋_GB2312" w:eastAsia="仿宋_GB2312" w:hAnsi="宋体" w:hint="eastAsia"/>
                <w:sz w:val="24"/>
              </w:rPr>
              <w:t>施工层上部未设置隔离防护设施的；</w:t>
            </w:r>
          </w:p>
        </w:tc>
        <w:tc>
          <w:tcPr>
            <w:tcW w:w="1045" w:type="dxa"/>
            <w:shd w:val="clear" w:color="auto" w:fill="auto"/>
            <w:vAlign w:val="center"/>
          </w:tcPr>
          <w:p w14:paraId="217BCDC3" w14:textId="77777777" w:rsidR="000125E7" w:rsidRDefault="0058075E">
            <w:pPr>
              <w:rPr>
                <w:rFonts w:ascii="仿宋_GB2312" w:eastAsia="仿宋_GB2312" w:hAnsi="宋体"/>
                <w:sz w:val="24"/>
              </w:rPr>
            </w:pPr>
            <w:r>
              <w:rPr>
                <w:rFonts w:ascii="仿宋_GB2312" w:eastAsia="仿宋_GB2312" w:hAnsi="宋体" w:hint="eastAsia"/>
                <w:sz w:val="24"/>
              </w:rPr>
              <w:t>C</w:t>
            </w:r>
          </w:p>
        </w:tc>
      </w:tr>
      <w:tr w:rsidR="000125E7" w14:paraId="0485C2D4" w14:textId="77777777">
        <w:trPr>
          <w:trHeight w:val="349"/>
        </w:trPr>
        <w:tc>
          <w:tcPr>
            <w:tcW w:w="851" w:type="dxa"/>
            <w:shd w:val="clear" w:color="auto" w:fill="auto"/>
            <w:vAlign w:val="center"/>
          </w:tcPr>
          <w:p w14:paraId="57A080B2" w14:textId="77777777" w:rsidR="000125E7" w:rsidRDefault="0058075E">
            <w:pPr>
              <w:rPr>
                <w:rFonts w:ascii="仿宋_GB2312" w:eastAsia="仿宋_GB2312" w:hAnsi="宋体"/>
                <w:sz w:val="24"/>
              </w:rPr>
            </w:pPr>
            <w:r>
              <w:t>104</w:t>
            </w:r>
          </w:p>
        </w:tc>
        <w:tc>
          <w:tcPr>
            <w:tcW w:w="1483" w:type="dxa"/>
            <w:shd w:val="clear" w:color="auto" w:fill="auto"/>
            <w:vAlign w:val="center"/>
          </w:tcPr>
          <w:p w14:paraId="437616EA"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1352" w:type="dxa"/>
            <w:shd w:val="clear" w:color="auto" w:fill="auto"/>
            <w:vAlign w:val="center"/>
          </w:tcPr>
          <w:p w14:paraId="2459D837"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3685" w:type="dxa"/>
            <w:shd w:val="clear" w:color="auto" w:fill="auto"/>
            <w:vAlign w:val="center"/>
          </w:tcPr>
          <w:p w14:paraId="25C87B37" w14:textId="77777777" w:rsidR="000125E7" w:rsidRDefault="0058075E">
            <w:pPr>
              <w:rPr>
                <w:rFonts w:ascii="仿宋_GB2312" w:eastAsia="仿宋_GB2312" w:hAnsi="宋体"/>
                <w:sz w:val="24"/>
              </w:rPr>
            </w:pPr>
            <w:r>
              <w:rPr>
                <w:rFonts w:ascii="仿宋_GB2312" w:eastAsia="仿宋_GB2312" w:hAnsi="宋体" w:hint="eastAsia"/>
                <w:sz w:val="24"/>
              </w:rPr>
              <w:t>钢结构、网架安装用支撑平台基础承载力不满足设计要求的，钢结构、网架安装支撑平台未同步搭设防风、防倾覆措施的</w:t>
            </w:r>
          </w:p>
        </w:tc>
        <w:tc>
          <w:tcPr>
            <w:tcW w:w="1045" w:type="dxa"/>
            <w:shd w:val="clear" w:color="auto" w:fill="auto"/>
            <w:vAlign w:val="center"/>
          </w:tcPr>
          <w:p w14:paraId="172BC087"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2CC34CD6" w14:textId="77777777">
        <w:trPr>
          <w:trHeight w:val="349"/>
        </w:trPr>
        <w:tc>
          <w:tcPr>
            <w:tcW w:w="851" w:type="dxa"/>
            <w:shd w:val="clear" w:color="auto" w:fill="auto"/>
            <w:vAlign w:val="center"/>
          </w:tcPr>
          <w:p w14:paraId="1A8FF2F2" w14:textId="77777777" w:rsidR="000125E7" w:rsidRDefault="0058075E">
            <w:pPr>
              <w:rPr>
                <w:rFonts w:ascii="仿宋_GB2312" w:eastAsia="仿宋_GB2312" w:hAnsi="宋体"/>
                <w:sz w:val="24"/>
              </w:rPr>
            </w:pPr>
            <w:r>
              <w:t>105</w:t>
            </w:r>
          </w:p>
        </w:tc>
        <w:tc>
          <w:tcPr>
            <w:tcW w:w="1483" w:type="dxa"/>
            <w:shd w:val="clear" w:color="auto" w:fill="auto"/>
            <w:vAlign w:val="center"/>
          </w:tcPr>
          <w:p w14:paraId="1F67DCAC"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1352" w:type="dxa"/>
            <w:shd w:val="clear" w:color="auto" w:fill="auto"/>
            <w:vAlign w:val="center"/>
          </w:tcPr>
          <w:p w14:paraId="6E897325"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3685" w:type="dxa"/>
            <w:shd w:val="clear" w:color="auto" w:fill="auto"/>
            <w:vAlign w:val="center"/>
          </w:tcPr>
          <w:p w14:paraId="2A134948" w14:textId="77777777" w:rsidR="000125E7" w:rsidRDefault="0058075E">
            <w:pPr>
              <w:rPr>
                <w:rFonts w:ascii="仿宋_GB2312" w:eastAsia="仿宋_GB2312" w:hAnsi="宋体"/>
                <w:sz w:val="24"/>
              </w:rPr>
            </w:pPr>
            <w:r>
              <w:rPr>
                <w:rFonts w:ascii="仿宋_GB2312" w:eastAsia="仿宋_GB2312" w:hAnsi="宋体" w:hint="eastAsia"/>
                <w:sz w:val="24"/>
              </w:rPr>
              <w:t>卸料平台荷载超载、物料码放超高的，悬挑式卸料平台钢梁、钢丝绳未与主体结构形成可靠连接的，平台运输通道无有效防护措施的</w:t>
            </w:r>
          </w:p>
        </w:tc>
        <w:tc>
          <w:tcPr>
            <w:tcW w:w="1045" w:type="dxa"/>
            <w:shd w:val="clear" w:color="auto" w:fill="auto"/>
            <w:vAlign w:val="center"/>
          </w:tcPr>
          <w:p w14:paraId="40EF05EE"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190D1B50" w14:textId="77777777">
        <w:trPr>
          <w:trHeight w:val="349"/>
        </w:trPr>
        <w:tc>
          <w:tcPr>
            <w:tcW w:w="851" w:type="dxa"/>
            <w:shd w:val="clear" w:color="auto" w:fill="auto"/>
            <w:vAlign w:val="center"/>
          </w:tcPr>
          <w:p w14:paraId="5B676B42" w14:textId="77777777" w:rsidR="000125E7" w:rsidRDefault="0058075E">
            <w:pPr>
              <w:rPr>
                <w:rFonts w:ascii="仿宋_GB2312" w:eastAsia="仿宋_GB2312" w:hAnsi="宋体"/>
                <w:sz w:val="24"/>
              </w:rPr>
            </w:pPr>
            <w:r>
              <w:t>106</w:t>
            </w:r>
          </w:p>
        </w:tc>
        <w:tc>
          <w:tcPr>
            <w:tcW w:w="1483" w:type="dxa"/>
            <w:shd w:val="clear" w:color="auto" w:fill="auto"/>
            <w:vAlign w:val="center"/>
          </w:tcPr>
          <w:p w14:paraId="298AA1B0"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1352" w:type="dxa"/>
            <w:shd w:val="clear" w:color="auto" w:fill="auto"/>
            <w:vAlign w:val="center"/>
          </w:tcPr>
          <w:p w14:paraId="4669A731"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3685" w:type="dxa"/>
            <w:shd w:val="clear" w:color="auto" w:fill="auto"/>
            <w:vAlign w:val="center"/>
          </w:tcPr>
          <w:p w14:paraId="5E3FDCDD" w14:textId="77777777" w:rsidR="000125E7" w:rsidRDefault="0058075E">
            <w:pPr>
              <w:rPr>
                <w:rFonts w:ascii="仿宋_GB2312" w:eastAsia="仿宋_GB2312" w:hAnsi="宋体"/>
                <w:sz w:val="24"/>
              </w:rPr>
            </w:pPr>
            <w:r>
              <w:rPr>
                <w:rFonts w:ascii="仿宋_GB2312" w:eastAsia="仿宋_GB2312" w:hAnsi="宋体" w:hint="eastAsia"/>
                <w:sz w:val="24"/>
              </w:rPr>
              <w:t>悬挑式操作平台的搁置点、拉结点、支撑点未设置在稳定的主体结构上,且未做可靠连接的</w:t>
            </w:r>
          </w:p>
        </w:tc>
        <w:tc>
          <w:tcPr>
            <w:tcW w:w="1045" w:type="dxa"/>
            <w:shd w:val="clear" w:color="auto" w:fill="auto"/>
            <w:vAlign w:val="center"/>
          </w:tcPr>
          <w:p w14:paraId="5308F0DC"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707998F5" w14:textId="77777777">
        <w:trPr>
          <w:trHeight w:val="349"/>
        </w:trPr>
        <w:tc>
          <w:tcPr>
            <w:tcW w:w="851" w:type="dxa"/>
            <w:shd w:val="clear" w:color="auto" w:fill="auto"/>
            <w:vAlign w:val="center"/>
          </w:tcPr>
          <w:p w14:paraId="26DD9B6A" w14:textId="77777777" w:rsidR="000125E7" w:rsidRDefault="0058075E">
            <w:pPr>
              <w:rPr>
                <w:rFonts w:ascii="仿宋_GB2312" w:eastAsia="仿宋_GB2312" w:hAnsi="宋体"/>
                <w:sz w:val="24"/>
              </w:rPr>
            </w:pPr>
            <w:r>
              <w:t>107</w:t>
            </w:r>
          </w:p>
        </w:tc>
        <w:tc>
          <w:tcPr>
            <w:tcW w:w="1483" w:type="dxa"/>
            <w:shd w:val="clear" w:color="auto" w:fill="auto"/>
            <w:vAlign w:val="center"/>
          </w:tcPr>
          <w:p w14:paraId="1E9FF2B3"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1352" w:type="dxa"/>
            <w:shd w:val="clear" w:color="auto" w:fill="auto"/>
            <w:vAlign w:val="center"/>
          </w:tcPr>
          <w:p w14:paraId="792E718D" w14:textId="77777777" w:rsidR="000125E7" w:rsidRDefault="0058075E">
            <w:pPr>
              <w:rPr>
                <w:rFonts w:ascii="仿宋_GB2312" w:eastAsia="仿宋_GB2312" w:hAnsi="宋体"/>
                <w:sz w:val="24"/>
              </w:rPr>
            </w:pPr>
            <w:r>
              <w:rPr>
                <w:rFonts w:ascii="仿宋_GB2312" w:eastAsia="仿宋_GB2312" w:hAnsi="宋体" w:hint="eastAsia"/>
                <w:sz w:val="24"/>
              </w:rPr>
              <w:t>高处作业</w:t>
            </w:r>
          </w:p>
        </w:tc>
        <w:tc>
          <w:tcPr>
            <w:tcW w:w="3685" w:type="dxa"/>
            <w:shd w:val="clear" w:color="auto" w:fill="auto"/>
            <w:vAlign w:val="center"/>
          </w:tcPr>
          <w:p w14:paraId="05C714BA" w14:textId="77777777" w:rsidR="000125E7" w:rsidRDefault="0058075E">
            <w:pPr>
              <w:rPr>
                <w:rFonts w:ascii="仿宋_GB2312" w:eastAsia="仿宋_GB2312" w:hAnsi="宋体"/>
                <w:sz w:val="24"/>
              </w:rPr>
            </w:pPr>
            <w:r>
              <w:rPr>
                <w:rFonts w:ascii="仿宋_GB2312" w:eastAsia="仿宋_GB2312" w:hAnsi="宋体" w:hint="eastAsia"/>
                <w:sz w:val="24"/>
              </w:rPr>
              <w:t>安装作业下方未搭设满堂脚手架、满铺脚手板和挂设安全平网的，未设置作业人员上下安全通道的</w:t>
            </w:r>
          </w:p>
        </w:tc>
        <w:tc>
          <w:tcPr>
            <w:tcW w:w="1045" w:type="dxa"/>
            <w:shd w:val="clear" w:color="auto" w:fill="auto"/>
            <w:vAlign w:val="center"/>
          </w:tcPr>
          <w:p w14:paraId="4172E9A1" w14:textId="77777777" w:rsidR="000125E7" w:rsidRDefault="0058075E">
            <w:pPr>
              <w:rPr>
                <w:rFonts w:ascii="仿宋_GB2312" w:eastAsia="仿宋_GB2312" w:hAnsi="宋体"/>
                <w:sz w:val="24"/>
              </w:rPr>
            </w:pPr>
            <w:r>
              <w:rPr>
                <w:rFonts w:ascii="仿宋_GB2312" w:eastAsia="仿宋_GB2312" w:hAnsi="宋体" w:hint="eastAsia"/>
                <w:sz w:val="24"/>
              </w:rPr>
              <w:t>C</w:t>
            </w:r>
          </w:p>
        </w:tc>
      </w:tr>
      <w:tr w:rsidR="000125E7" w14:paraId="5888E1B0" w14:textId="77777777">
        <w:trPr>
          <w:trHeight w:val="34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EDD62F" w14:textId="77777777" w:rsidR="000125E7" w:rsidRDefault="0058075E">
            <w:r>
              <w:rPr>
                <w:rFonts w:hint="eastAsia"/>
              </w:rPr>
              <w:t>108</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563E8132" w14:textId="77777777" w:rsidR="000125E7" w:rsidRDefault="0058075E">
            <w:pPr>
              <w:rPr>
                <w:rFonts w:ascii="仿宋_GB2312" w:eastAsia="仿宋_GB2312" w:hAnsi="宋体"/>
                <w:sz w:val="24"/>
              </w:rPr>
            </w:pPr>
            <w:r>
              <w:rPr>
                <w:rFonts w:ascii="仿宋_GB2312" w:eastAsia="仿宋_GB2312" w:hAnsi="宋体" w:hint="eastAsia"/>
                <w:sz w:val="24"/>
              </w:rPr>
              <w:t>水上作业</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14:paraId="36EF36E1" w14:textId="77777777" w:rsidR="000125E7" w:rsidRDefault="0058075E">
            <w:pPr>
              <w:rPr>
                <w:rFonts w:ascii="仿宋_GB2312" w:eastAsia="仿宋_GB2312" w:hAnsi="宋体"/>
                <w:sz w:val="24"/>
              </w:rPr>
            </w:pPr>
            <w:r>
              <w:rPr>
                <w:rFonts w:ascii="仿宋_GB2312" w:eastAsia="仿宋_GB2312" w:hAnsi="宋体" w:hint="eastAsia"/>
                <w:sz w:val="24"/>
              </w:rPr>
              <w:t>通用要求</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21915CE" w14:textId="77777777" w:rsidR="000125E7" w:rsidRDefault="0058075E">
            <w:pPr>
              <w:rPr>
                <w:rFonts w:ascii="仿宋_GB2312" w:eastAsia="仿宋_GB2312" w:hAnsi="宋体"/>
                <w:sz w:val="24"/>
              </w:rPr>
            </w:pPr>
            <w:r>
              <w:rPr>
                <w:rFonts w:ascii="仿宋_GB2312" w:eastAsia="仿宋_GB2312" w:hAnsi="宋体" w:hint="eastAsia"/>
                <w:sz w:val="24"/>
              </w:rPr>
              <w:t>特种作业人员，没持证上岗，每发现一人</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67663EEC" w14:textId="77777777" w:rsidR="000125E7" w:rsidRDefault="0058075E">
            <w:pPr>
              <w:rPr>
                <w:rFonts w:ascii="仿宋_GB2312" w:eastAsia="仿宋_GB2312" w:hAnsi="宋体"/>
                <w:sz w:val="24"/>
              </w:rPr>
            </w:pPr>
            <w:r>
              <w:rPr>
                <w:rFonts w:ascii="仿宋_GB2312" w:eastAsia="仿宋_GB2312" w:hAnsi="宋体" w:hint="eastAsia"/>
                <w:sz w:val="24"/>
              </w:rPr>
              <w:t>D</w:t>
            </w:r>
          </w:p>
        </w:tc>
      </w:tr>
      <w:tr w:rsidR="000125E7" w14:paraId="49A5C60D" w14:textId="77777777">
        <w:trPr>
          <w:trHeight w:val="34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4703BE" w14:textId="77777777" w:rsidR="000125E7" w:rsidRDefault="0058075E">
            <w:r>
              <w:rPr>
                <w:rFonts w:hint="eastAsia"/>
              </w:rPr>
              <w:t>109</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3D674B98" w14:textId="77777777" w:rsidR="000125E7" w:rsidRDefault="0058075E">
            <w:pPr>
              <w:rPr>
                <w:rFonts w:ascii="仿宋_GB2312" w:eastAsia="仿宋_GB2312" w:hAnsi="宋体"/>
                <w:sz w:val="24"/>
              </w:rPr>
            </w:pPr>
            <w:r>
              <w:rPr>
                <w:rFonts w:ascii="仿宋_GB2312" w:eastAsia="仿宋_GB2312" w:hAnsi="宋体" w:hint="eastAsia"/>
                <w:sz w:val="24"/>
              </w:rPr>
              <w:t>水上作业</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14:paraId="3ECBC934" w14:textId="77777777" w:rsidR="000125E7" w:rsidRDefault="0058075E">
            <w:pPr>
              <w:rPr>
                <w:rFonts w:ascii="仿宋_GB2312" w:eastAsia="仿宋_GB2312" w:hAnsi="宋体"/>
                <w:sz w:val="24"/>
              </w:rPr>
            </w:pPr>
            <w:r>
              <w:rPr>
                <w:rFonts w:ascii="仿宋_GB2312" w:eastAsia="仿宋_GB2312" w:hAnsi="宋体" w:hint="eastAsia"/>
                <w:sz w:val="24"/>
              </w:rPr>
              <w:t>通用要求</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AF2B891" w14:textId="77777777" w:rsidR="000125E7" w:rsidRDefault="0058075E">
            <w:pPr>
              <w:rPr>
                <w:rFonts w:ascii="仿宋_GB2312" w:eastAsia="仿宋_GB2312" w:hAnsi="宋体"/>
                <w:sz w:val="24"/>
              </w:rPr>
            </w:pPr>
            <w:r>
              <w:rPr>
                <w:rFonts w:ascii="仿宋_GB2312" w:eastAsia="仿宋_GB2312" w:hAnsi="宋体" w:hint="eastAsia"/>
                <w:sz w:val="24"/>
              </w:rPr>
              <w:t>凡属水上作业人员，未穿好救生衣作业的，每发现一人</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3C9F6300" w14:textId="77777777" w:rsidR="000125E7" w:rsidRDefault="0058075E">
            <w:pPr>
              <w:rPr>
                <w:rFonts w:ascii="仿宋_GB2312" w:eastAsia="仿宋_GB2312" w:hAnsi="宋体"/>
                <w:sz w:val="24"/>
              </w:rPr>
            </w:pPr>
            <w:r>
              <w:rPr>
                <w:rFonts w:ascii="仿宋_GB2312" w:eastAsia="仿宋_GB2312" w:hAnsi="宋体" w:hint="eastAsia"/>
                <w:sz w:val="24"/>
              </w:rPr>
              <w:t>D</w:t>
            </w:r>
          </w:p>
        </w:tc>
      </w:tr>
      <w:tr w:rsidR="000125E7" w14:paraId="32065747" w14:textId="77777777">
        <w:trPr>
          <w:trHeight w:val="34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ABAC66" w14:textId="77777777" w:rsidR="000125E7" w:rsidRDefault="0058075E">
            <w:r>
              <w:rPr>
                <w:rFonts w:hint="eastAsia"/>
              </w:rPr>
              <w:t>110</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1001B06E" w14:textId="77777777" w:rsidR="000125E7" w:rsidRDefault="0058075E">
            <w:pPr>
              <w:rPr>
                <w:rFonts w:ascii="仿宋_GB2312" w:eastAsia="仿宋_GB2312" w:hAnsi="宋体"/>
                <w:sz w:val="24"/>
              </w:rPr>
            </w:pPr>
            <w:r>
              <w:rPr>
                <w:rFonts w:ascii="仿宋_GB2312" w:eastAsia="仿宋_GB2312" w:hAnsi="宋体" w:hint="eastAsia"/>
                <w:sz w:val="24"/>
              </w:rPr>
              <w:t>水上作业</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14:paraId="2BDA2AAD" w14:textId="77777777" w:rsidR="000125E7" w:rsidRDefault="0058075E">
            <w:pPr>
              <w:rPr>
                <w:rFonts w:ascii="仿宋_GB2312" w:eastAsia="仿宋_GB2312" w:hAnsi="宋体"/>
                <w:sz w:val="24"/>
              </w:rPr>
            </w:pPr>
            <w:r>
              <w:rPr>
                <w:rFonts w:ascii="仿宋_GB2312" w:eastAsia="仿宋_GB2312" w:hAnsi="宋体" w:hint="eastAsia"/>
                <w:sz w:val="24"/>
              </w:rPr>
              <w:t>施工组织设计</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BA409F5" w14:textId="77777777" w:rsidR="000125E7" w:rsidRDefault="0058075E">
            <w:pPr>
              <w:rPr>
                <w:rFonts w:ascii="仿宋_GB2312" w:eastAsia="仿宋_GB2312" w:hAnsi="宋体"/>
                <w:sz w:val="24"/>
              </w:rPr>
            </w:pPr>
            <w:r>
              <w:rPr>
                <w:rFonts w:ascii="仿宋_GB2312" w:eastAsia="仿宋_GB2312" w:hAnsi="宋体" w:hint="eastAsia"/>
                <w:sz w:val="24"/>
              </w:rPr>
              <w:t>未编制水上工程施工安全技术措施</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F1EF76A"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75F8BDFA" w14:textId="77777777">
        <w:trPr>
          <w:trHeight w:val="34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4F1A5B" w14:textId="77777777" w:rsidR="000125E7" w:rsidRDefault="0058075E">
            <w:r>
              <w:rPr>
                <w:rFonts w:hint="eastAsia"/>
              </w:rPr>
              <w:t>111</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4DB2ED8C" w14:textId="77777777" w:rsidR="000125E7" w:rsidRDefault="0058075E">
            <w:pPr>
              <w:rPr>
                <w:rFonts w:ascii="仿宋_GB2312" w:eastAsia="仿宋_GB2312" w:hAnsi="宋体"/>
                <w:sz w:val="24"/>
              </w:rPr>
            </w:pPr>
            <w:r>
              <w:rPr>
                <w:rFonts w:ascii="仿宋_GB2312" w:eastAsia="仿宋_GB2312" w:hAnsi="宋体" w:hint="eastAsia"/>
                <w:sz w:val="24"/>
              </w:rPr>
              <w:t>水上作业</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14:paraId="6450018D" w14:textId="77777777" w:rsidR="000125E7" w:rsidRDefault="0058075E">
            <w:pPr>
              <w:rPr>
                <w:rFonts w:ascii="仿宋_GB2312" w:eastAsia="仿宋_GB2312" w:hAnsi="宋体"/>
                <w:sz w:val="24"/>
              </w:rPr>
            </w:pPr>
            <w:r>
              <w:rPr>
                <w:rFonts w:ascii="仿宋_GB2312" w:eastAsia="仿宋_GB2312" w:hAnsi="宋体" w:hint="eastAsia"/>
                <w:sz w:val="24"/>
              </w:rPr>
              <w:t>施工组织设计</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C587B6D" w14:textId="77777777" w:rsidR="000125E7" w:rsidRDefault="0058075E">
            <w:pPr>
              <w:rPr>
                <w:rFonts w:ascii="仿宋_GB2312" w:eastAsia="仿宋_GB2312" w:hAnsi="宋体"/>
                <w:sz w:val="24"/>
              </w:rPr>
            </w:pPr>
            <w:r>
              <w:rPr>
                <w:rFonts w:ascii="仿宋_GB2312" w:eastAsia="仿宋_GB2312" w:hAnsi="宋体" w:hint="eastAsia"/>
                <w:sz w:val="24"/>
              </w:rPr>
              <w:t>安全技术措施针对性不强</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983F272" w14:textId="77777777" w:rsidR="000125E7" w:rsidRDefault="0058075E">
            <w:pPr>
              <w:rPr>
                <w:rFonts w:ascii="仿宋_GB2312" w:eastAsia="仿宋_GB2312" w:hAnsi="宋体"/>
                <w:sz w:val="24"/>
              </w:rPr>
            </w:pPr>
            <w:r>
              <w:rPr>
                <w:rFonts w:ascii="仿宋_GB2312" w:eastAsia="仿宋_GB2312" w:hAnsi="宋体" w:hint="eastAsia"/>
                <w:sz w:val="24"/>
              </w:rPr>
              <w:t>C</w:t>
            </w:r>
          </w:p>
        </w:tc>
      </w:tr>
      <w:tr w:rsidR="000125E7" w14:paraId="182D65FB" w14:textId="77777777">
        <w:trPr>
          <w:trHeight w:val="34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9D135C" w14:textId="77777777" w:rsidR="000125E7" w:rsidRDefault="0058075E">
            <w:r>
              <w:rPr>
                <w:rFonts w:hint="eastAsia"/>
              </w:rPr>
              <w:t>112</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3EFC8DDC" w14:textId="77777777" w:rsidR="000125E7" w:rsidRDefault="0058075E">
            <w:pPr>
              <w:rPr>
                <w:rFonts w:ascii="仿宋_GB2312" w:eastAsia="仿宋_GB2312" w:hAnsi="宋体"/>
                <w:sz w:val="24"/>
              </w:rPr>
            </w:pPr>
            <w:r>
              <w:rPr>
                <w:rFonts w:ascii="仿宋_GB2312" w:eastAsia="仿宋_GB2312" w:hAnsi="宋体" w:hint="eastAsia"/>
                <w:sz w:val="24"/>
              </w:rPr>
              <w:t>水上作业</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14:paraId="79DAF7CD" w14:textId="77777777" w:rsidR="000125E7" w:rsidRDefault="0058075E">
            <w:pPr>
              <w:rPr>
                <w:rFonts w:ascii="仿宋_GB2312" w:eastAsia="仿宋_GB2312" w:hAnsi="宋体"/>
                <w:sz w:val="24"/>
              </w:rPr>
            </w:pPr>
            <w:r>
              <w:rPr>
                <w:rFonts w:ascii="仿宋_GB2312" w:eastAsia="仿宋_GB2312" w:hAnsi="宋体" w:hint="eastAsia"/>
                <w:sz w:val="24"/>
              </w:rPr>
              <w:t>施工组织设计</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0616D3B" w14:textId="77777777" w:rsidR="000125E7" w:rsidRDefault="0058075E">
            <w:pPr>
              <w:rPr>
                <w:rFonts w:ascii="仿宋_GB2312" w:eastAsia="仿宋_GB2312" w:hAnsi="宋体"/>
                <w:sz w:val="24"/>
              </w:rPr>
            </w:pPr>
            <w:r>
              <w:rPr>
                <w:rFonts w:ascii="仿宋_GB2312" w:eastAsia="仿宋_GB2312" w:hAnsi="宋体" w:hint="eastAsia"/>
                <w:sz w:val="24"/>
              </w:rPr>
              <w:t>安全技术措施未经有关部门审核及主管领导审批的</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4A850B8"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0AEDF68A" w14:textId="77777777">
        <w:trPr>
          <w:trHeight w:val="34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AE1E6F" w14:textId="77777777" w:rsidR="000125E7" w:rsidRDefault="0058075E">
            <w:r>
              <w:rPr>
                <w:rFonts w:hint="eastAsia"/>
              </w:rPr>
              <w:t>113</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52D25068" w14:textId="77777777" w:rsidR="000125E7" w:rsidRDefault="0058075E">
            <w:pPr>
              <w:rPr>
                <w:rFonts w:ascii="仿宋_GB2312" w:eastAsia="仿宋_GB2312" w:hAnsi="宋体"/>
                <w:sz w:val="24"/>
              </w:rPr>
            </w:pPr>
            <w:r>
              <w:rPr>
                <w:rFonts w:ascii="仿宋_GB2312" w:eastAsia="仿宋_GB2312" w:hAnsi="宋体" w:hint="eastAsia"/>
                <w:sz w:val="24"/>
              </w:rPr>
              <w:t>水上作业</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14:paraId="69637594" w14:textId="77777777" w:rsidR="000125E7" w:rsidRDefault="0058075E">
            <w:pPr>
              <w:rPr>
                <w:rFonts w:ascii="仿宋_GB2312" w:eastAsia="仿宋_GB2312" w:hAnsi="宋体"/>
                <w:sz w:val="24"/>
              </w:rPr>
            </w:pPr>
            <w:r>
              <w:rPr>
                <w:rFonts w:ascii="仿宋_GB2312" w:eastAsia="仿宋_GB2312" w:hAnsi="宋体" w:hint="eastAsia"/>
                <w:sz w:val="24"/>
              </w:rPr>
              <w:t>施工组织设计</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7A299C4" w14:textId="77777777" w:rsidR="000125E7" w:rsidRDefault="0058075E">
            <w:pPr>
              <w:rPr>
                <w:rFonts w:ascii="仿宋_GB2312" w:eastAsia="仿宋_GB2312" w:hAnsi="宋体"/>
                <w:sz w:val="24"/>
              </w:rPr>
            </w:pPr>
            <w:r>
              <w:rPr>
                <w:rFonts w:ascii="仿宋_GB2312" w:eastAsia="仿宋_GB2312" w:hAnsi="宋体" w:hint="eastAsia"/>
                <w:sz w:val="24"/>
              </w:rPr>
              <w:t>未向参与施工人员进行书面安全技术交底的</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23F1B65E" w14:textId="77777777" w:rsidR="000125E7" w:rsidRDefault="0058075E">
            <w:pPr>
              <w:rPr>
                <w:rFonts w:ascii="仿宋_GB2312" w:eastAsia="仿宋_GB2312" w:hAnsi="宋体"/>
                <w:sz w:val="24"/>
              </w:rPr>
            </w:pPr>
            <w:r>
              <w:rPr>
                <w:rFonts w:ascii="仿宋_GB2312" w:eastAsia="仿宋_GB2312" w:hAnsi="宋体" w:hint="eastAsia"/>
                <w:sz w:val="24"/>
              </w:rPr>
              <w:t>C</w:t>
            </w:r>
          </w:p>
        </w:tc>
      </w:tr>
      <w:tr w:rsidR="000125E7" w14:paraId="0C82059C" w14:textId="77777777">
        <w:trPr>
          <w:trHeight w:val="34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17BD0F" w14:textId="77777777" w:rsidR="000125E7" w:rsidRDefault="0058075E">
            <w:r>
              <w:rPr>
                <w:rFonts w:hint="eastAsia"/>
              </w:rPr>
              <w:t>114</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37BCD9BE" w14:textId="77777777" w:rsidR="000125E7" w:rsidRDefault="0058075E">
            <w:pPr>
              <w:rPr>
                <w:rFonts w:ascii="仿宋_GB2312" w:eastAsia="仿宋_GB2312" w:hAnsi="宋体"/>
                <w:sz w:val="24"/>
              </w:rPr>
            </w:pPr>
            <w:r>
              <w:rPr>
                <w:rFonts w:ascii="仿宋_GB2312" w:eastAsia="仿宋_GB2312" w:hAnsi="宋体" w:hint="eastAsia"/>
                <w:sz w:val="24"/>
              </w:rPr>
              <w:t>水上作业</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14:paraId="62FA1A13" w14:textId="77777777" w:rsidR="000125E7" w:rsidRDefault="0058075E">
            <w:pPr>
              <w:rPr>
                <w:rFonts w:ascii="仿宋_GB2312" w:eastAsia="仿宋_GB2312" w:hAnsi="宋体"/>
                <w:sz w:val="24"/>
              </w:rPr>
            </w:pPr>
            <w:r>
              <w:rPr>
                <w:rFonts w:ascii="仿宋_GB2312" w:eastAsia="仿宋_GB2312" w:hAnsi="宋体" w:hint="eastAsia"/>
                <w:sz w:val="24"/>
              </w:rPr>
              <w:t>施工组织设计</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FC732C1" w14:textId="77777777" w:rsidR="000125E7" w:rsidRDefault="0058075E">
            <w:pPr>
              <w:rPr>
                <w:rFonts w:ascii="仿宋_GB2312" w:eastAsia="仿宋_GB2312" w:hAnsi="宋体"/>
                <w:sz w:val="24"/>
              </w:rPr>
            </w:pPr>
            <w:r>
              <w:rPr>
                <w:rFonts w:ascii="仿宋_GB2312" w:eastAsia="仿宋_GB2312" w:hAnsi="宋体" w:hint="eastAsia"/>
                <w:sz w:val="24"/>
              </w:rPr>
              <w:t>未编制施工安全作业标志图</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7F2E684" w14:textId="77777777" w:rsidR="000125E7" w:rsidRDefault="0058075E">
            <w:pPr>
              <w:rPr>
                <w:rFonts w:ascii="仿宋_GB2312" w:eastAsia="仿宋_GB2312" w:hAnsi="宋体"/>
                <w:sz w:val="24"/>
              </w:rPr>
            </w:pPr>
            <w:r>
              <w:rPr>
                <w:rFonts w:ascii="仿宋_GB2312" w:eastAsia="仿宋_GB2312" w:hAnsi="宋体" w:hint="eastAsia"/>
                <w:sz w:val="24"/>
              </w:rPr>
              <w:t>D</w:t>
            </w:r>
          </w:p>
        </w:tc>
      </w:tr>
      <w:tr w:rsidR="000125E7" w14:paraId="1BD16C43" w14:textId="77777777">
        <w:trPr>
          <w:trHeight w:val="34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1DF93A" w14:textId="77777777" w:rsidR="000125E7" w:rsidRDefault="0058075E">
            <w:r>
              <w:rPr>
                <w:rFonts w:hint="eastAsia"/>
              </w:rPr>
              <w:t>115</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5FEF11D1" w14:textId="77777777" w:rsidR="000125E7" w:rsidRDefault="0058075E">
            <w:pPr>
              <w:rPr>
                <w:rFonts w:ascii="仿宋_GB2312" w:eastAsia="仿宋_GB2312" w:hAnsi="宋体"/>
                <w:sz w:val="24"/>
              </w:rPr>
            </w:pPr>
            <w:r>
              <w:rPr>
                <w:rFonts w:ascii="仿宋_GB2312" w:eastAsia="仿宋_GB2312" w:hAnsi="宋体" w:hint="eastAsia"/>
                <w:sz w:val="24"/>
              </w:rPr>
              <w:t>水上作业</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14:paraId="718B608E" w14:textId="77777777" w:rsidR="000125E7" w:rsidRDefault="0058075E">
            <w:pPr>
              <w:rPr>
                <w:rFonts w:ascii="仿宋_GB2312" w:eastAsia="仿宋_GB2312" w:hAnsi="宋体"/>
                <w:sz w:val="24"/>
              </w:rPr>
            </w:pPr>
            <w:r>
              <w:rPr>
                <w:rFonts w:ascii="仿宋_GB2312" w:eastAsia="仿宋_GB2312" w:hAnsi="宋体" w:hint="eastAsia"/>
                <w:sz w:val="24"/>
              </w:rPr>
              <w:t>水上作业</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B041B6E" w14:textId="77777777" w:rsidR="000125E7" w:rsidRDefault="0058075E">
            <w:pPr>
              <w:rPr>
                <w:rFonts w:ascii="仿宋_GB2312" w:eastAsia="仿宋_GB2312" w:hAnsi="宋体"/>
                <w:sz w:val="24"/>
              </w:rPr>
            </w:pPr>
            <w:r>
              <w:rPr>
                <w:rFonts w:ascii="仿宋_GB2312" w:eastAsia="仿宋_GB2312" w:hAnsi="宋体" w:hint="eastAsia"/>
                <w:sz w:val="24"/>
              </w:rPr>
              <w:t>水上搭设的各类型作业平台不符合安全要求</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379CF78B"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0AB377BF" w14:textId="77777777">
        <w:trPr>
          <w:trHeight w:val="34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32F4DF" w14:textId="77777777" w:rsidR="000125E7" w:rsidRDefault="0058075E">
            <w:r>
              <w:rPr>
                <w:rFonts w:hint="eastAsia"/>
              </w:rPr>
              <w:t>116</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59E8E122" w14:textId="77777777" w:rsidR="000125E7" w:rsidRDefault="0058075E">
            <w:pPr>
              <w:rPr>
                <w:rFonts w:ascii="仿宋_GB2312" w:eastAsia="仿宋_GB2312" w:hAnsi="宋体"/>
                <w:sz w:val="24"/>
              </w:rPr>
            </w:pPr>
            <w:r>
              <w:rPr>
                <w:rFonts w:ascii="仿宋_GB2312" w:eastAsia="仿宋_GB2312" w:hAnsi="宋体" w:hint="eastAsia"/>
                <w:sz w:val="24"/>
              </w:rPr>
              <w:t>水上作业</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14:paraId="5611B230" w14:textId="77777777" w:rsidR="000125E7" w:rsidRDefault="0058075E">
            <w:pPr>
              <w:rPr>
                <w:rFonts w:ascii="仿宋_GB2312" w:eastAsia="仿宋_GB2312" w:hAnsi="宋体"/>
                <w:sz w:val="24"/>
              </w:rPr>
            </w:pPr>
            <w:r>
              <w:rPr>
                <w:rFonts w:ascii="仿宋_GB2312" w:eastAsia="仿宋_GB2312" w:hAnsi="宋体" w:hint="eastAsia"/>
                <w:sz w:val="24"/>
              </w:rPr>
              <w:t>水上作业</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FEDB74C" w14:textId="77777777" w:rsidR="000125E7" w:rsidRDefault="0058075E">
            <w:pPr>
              <w:rPr>
                <w:rFonts w:ascii="仿宋_GB2312" w:eastAsia="仿宋_GB2312" w:hAnsi="宋体"/>
                <w:sz w:val="24"/>
              </w:rPr>
            </w:pPr>
            <w:r>
              <w:rPr>
                <w:rFonts w:ascii="仿宋_GB2312" w:eastAsia="仿宋_GB2312" w:hAnsi="宋体" w:hint="eastAsia"/>
                <w:sz w:val="24"/>
              </w:rPr>
              <w:t>遇有大风或能见度不良或能见度监控设施效能仍继续作业</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5D9DD2F9" w14:textId="77777777" w:rsidR="000125E7" w:rsidRDefault="0058075E">
            <w:pPr>
              <w:rPr>
                <w:rFonts w:ascii="仿宋_GB2312" w:eastAsia="仿宋_GB2312" w:hAnsi="宋体"/>
                <w:sz w:val="24"/>
              </w:rPr>
            </w:pPr>
            <w:r>
              <w:rPr>
                <w:rFonts w:ascii="仿宋_GB2312" w:eastAsia="仿宋_GB2312" w:hAnsi="宋体" w:hint="eastAsia"/>
                <w:sz w:val="24"/>
              </w:rPr>
              <w:t>B</w:t>
            </w:r>
          </w:p>
        </w:tc>
      </w:tr>
      <w:tr w:rsidR="000125E7" w14:paraId="1F0DAAC6" w14:textId="77777777">
        <w:trPr>
          <w:trHeight w:val="34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059356" w14:textId="77777777" w:rsidR="000125E7" w:rsidRDefault="0058075E">
            <w:r>
              <w:rPr>
                <w:rFonts w:hint="eastAsia"/>
              </w:rPr>
              <w:t>117</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4AF1FF84" w14:textId="77777777" w:rsidR="000125E7" w:rsidRDefault="0058075E">
            <w:pPr>
              <w:rPr>
                <w:rFonts w:ascii="仿宋_GB2312" w:eastAsia="仿宋_GB2312" w:hAnsi="宋体"/>
                <w:sz w:val="24"/>
              </w:rPr>
            </w:pPr>
            <w:r>
              <w:rPr>
                <w:rFonts w:ascii="仿宋_GB2312" w:eastAsia="仿宋_GB2312" w:hAnsi="宋体" w:hint="eastAsia"/>
                <w:sz w:val="24"/>
              </w:rPr>
              <w:t>水上作业</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14:paraId="40E44A69" w14:textId="77777777" w:rsidR="000125E7" w:rsidRDefault="0058075E">
            <w:pPr>
              <w:rPr>
                <w:rFonts w:ascii="仿宋_GB2312" w:eastAsia="仿宋_GB2312" w:hAnsi="宋体"/>
                <w:sz w:val="24"/>
              </w:rPr>
            </w:pPr>
            <w:r>
              <w:rPr>
                <w:rFonts w:ascii="仿宋_GB2312" w:eastAsia="仿宋_GB2312" w:hAnsi="宋体" w:hint="eastAsia"/>
                <w:sz w:val="24"/>
              </w:rPr>
              <w:t>水上作业</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10787B9" w14:textId="77777777" w:rsidR="000125E7" w:rsidRDefault="0058075E">
            <w:pPr>
              <w:rPr>
                <w:rFonts w:ascii="仿宋_GB2312" w:eastAsia="仿宋_GB2312" w:hAnsi="宋体"/>
                <w:sz w:val="24"/>
              </w:rPr>
            </w:pPr>
            <w:r>
              <w:rPr>
                <w:rFonts w:ascii="仿宋_GB2312" w:eastAsia="仿宋_GB2312" w:hAnsi="宋体" w:hint="eastAsia"/>
                <w:sz w:val="24"/>
              </w:rPr>
              <w:t>有违章指挥、违章作业、违反劳动纪律的，每发现一起</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68EE750F" w14:textId="77777777" w:rsidR="000125E7" w:rsidRDefault="0058075E">
            <w:pPr>
              <w:rPr>
                <w:rFonts w:ascii="仿宋_GB2312" w:eastAsia="仿宋_GB2312" w:hAnsi="宋体"/>
                <w:sz w:val="24"/>
              </w:rPr>
            </w:pPr>
            <w:r>
              <w:rPr>
                <w:rFonts w:ascii="仿宋_GB2312" w:eastAsia="仿宋_GB2312" w:hAnsi="宋体" w:hint="eastAsia"/>
                <w:sz w:val="24"/>
              </w:rPr>
              <w:t>C</w:t>
            </w:r>
          </w:p>
        </w:tc>
      </w:tr>
    </w:tbl>
    <w:p w14:paraId="6A5D3E1A" w14:textId="77777777" w:rsidR="000125E7" w:rsidRDefault="000125E7">
      <w:pPr>
        <w:keepNext/>
        <w:keepLines/>
        <w:outlineLvl w:val="0"/>
        <w:rPr>
          <w:rFonts w:ascii="仿宋_GB2312" w:eastAsia="仿宋_GB2312" w:hAnsi="宋体"/>
          <w:bCs/>
          <w:sz w:val="24"/>
          <w:szCs w:val="24"/>
        </w:rPr>
      </w:pPr>
    </w:p>
    <w:sectPr w:rsidR="000125E7">
      <w:footerReference w:type="default" r:id="rId10"/>
      <w:headerReference w:type="first" r:id="rId11"/>
      <w:footerReference w:type="first" r:id="rId12"/>
      <w:pgSz w:w="11907" w:h="16840"/>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D43361" w16cex:dateUtc="2025-04-21T12:42:00Z"/>
  <w16cex:commentExtensible w16cex:durableId="1B94EC87" w16cex:dateUtc="2025-04-21T12:43:00Z"/>
  <w16cex:commentExtensible w16cex:durableId="0BE3A130" w16cex:dateUtc="2025-04-21T12:44:00Z"/>
  <w16cex:commentExtensible w16cex:durableId="50B5A656" w16cex:dateUtc="2025-04-21T12:44:00Z"/>
  <w16cex:commentExtensible w16cex:durableId="2025457C" w16cex:dateUtc="2025-04-21T12:45:00Z"/>
  <w16cex:commentExtensible w16cex:durableId="5F7E93F0" w16cex:dateUtc="2025-04-21T12:45:00Z"/>
  <w16cex:commentExtensible w16cex:durableId="2329C2F8" w16cex:dateUtc="2025-04-21T12:47:00Z"/>
  <w16cex:commentExtensible w16cex:durableId="34218991" w16cex:dateUtc="2025-04-21T12:47:00Z"/>
  <w16cex:commentExtensible w16cex:durableId="4AD371A9" w16cex:dateUtc="2025-04-21T12:48:00Z"/>
  <w16cex:commentExtensible w16cex:durableId="286E9F56" w16cex:dateUtc="2025-04-21T12:49:00Z"/>
  <w16cex:commentExtensible w16cex:durableId="54A116B4" w16cex:dateUtc="2025-04-21T14:04:00Z"/>
  <w16cex:commentExtensible w16cex:durableId="0CEEC2F0" w16cex:dateUtc="2025-04-21T14:07:00Z"/>
  <w16cex:commentExtensible w16cex:durableId="5AFF080D" w16cex:dateUtc="2025-04-21T14:08:00Z"/>
  <w16cex:commentExtensible w16cex:durableId="789244E4" w16cex:dateUtc="2025-04-21T14:13:00Z"/>
  <w16cex:commentExtensible w16cex:durableId="075844AC" w16cex:dateUtc="2025-04-21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7E2186" w16cid:durableId="7F7E2186"/>
  <w16cid:commentId w16cid:paraId="39AD73DF" w16cid:durableId="39AD73DF"/>
  <w16cid:commentId w16cid:paraId="5EC79487" w16cid:durableId="5EC79487"/>
  <w16cid:commentId w16cid:paraId="377BD375" w16cid:durableId="6DD43361"/>
  <w16cid:commentId w16cid:paraId="56A4AD90" w16cid:durableId="56A4AD90"/>
  <w16cid:commentId w16cid:paraId="320F680E" w16cid:durableId="320F680E"/>
  <w16cid:commentId w16cid:paraId="6AB98A06" w16cid:durableId="1B94EC87"/>
  <w16cid:commentId w16cid:paraId="6AEEBB82" w16cid:durableId="6AEEBB82"/>
  <w16cid:commentId w16cid:paraId="312CF398" w16cid:durableId="2025457C"/>
  <w16cid:commentId w16cid:paraId="1B4D0025" w16cid:durableId="1B4D0025"/>
  <w16cid:commentId w16cid:paraId="4C9E462A" w16cid:durableId="5F7E93F0"/>
  <w16cid:commentId w16cid:paraId="37CBE6DB" w16cid:durableId="37CBE6DB"/>
  <w16cid:commentId w16cid:paraId="0571735B" w16cid:durableId="2329C2F8"/>
  <w16cid:commentId w16cid:paraId="2D6DB7CC" w16cid:durableId="2D6DB7CC"/>
  <w16cid:commentId w16cid:paraId="4676420E" w16cid:durableId="34218991"/>
  <w16cid:commentId w16cid:paraId="0BBEBEA6" w16cid:durableId="0BBEBEA6"/>
  <w16cid:commentId w16cid:paraId="5598E2AD" w16cid:durableId="4AD371A9"/>
  <w16cid:commentId w16cid:paraId="7338B6A1" w16cid:durableId="7338B6A1"/>
  <w16cid:commentId w16cid:paraId="51030A4A" w16cid:durableId="286E9F56"/>
  <w16cid:commentId w16cid:paraId="76253D90" w16cid:durableId="76253D90"/>
  <w16cid:commentId w16cid:paraId="37EB2CB5" w16cid:durableId="54A116B4"/>
  <w16cid:commentId w16cid:paraId="7B7B81CD" w16cid:durableId="7B7B81CD"/>
  <w16cid:commentId w16cid:paraId="271C7F15" w16cid:durableId="0CEEC2F0"/>
  <w16cid:commentId w16cid:paraId="6F9CD9A1" w16cid:durableId="6F9CD9A1"/>
  <w16cid:commentId w16cid:paraId="3B89FA52" w16cid:durableId="789244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5F1CA" w14:textId="77777777" w:rsidR="00D66220" w:rsidRDefault="00D66220">
      <w:r>
        <w:separator/>
      </w:r>
    </w:p>
  </w:endnote>
  <w:endnote w:type="continuationSeparator" w:id="0">
    <w:p w14:paraId="10DE3ABA" w14:textId="77777777" w:rsidR="00D66220" w:rsidRDefault="00D6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 Sun+ 2">
    <w:altName w:val="微软雅黑"/>
    <w:charset w:val="86"/>
    <w:family w:val="swiss"/>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EFF" w:usb1="F9DFFFFF" w:usb2="0000007F" w:usb3="00000000" w:csb0="003F01FF"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新宋体-18030">
    <w:altName w:val="微软雅黑"/>
    <w:charset w:val="86"/>
    <w:family w:val="auto"/>
    <w:pitch w:val="default"/>
    <w:sig w:usb0="00000000" w:usb1="00000000" w:usb2="0000001E" w:usb3="00000000" w:csb0="003C004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0D490" w14:textId="77777777" w:rsidR="00F05743" w:rsidRDefault="00F05743">
    <w:pPr>
      <w:pStyle w:val="af6"/>
    </w:pPr>
    <w:r>
      <w:rPr>
        <w:noProof/>
      </w:rPr>
      <mc:AlternateContent>
        <mc:Choice Requires="wps">
          <w:drawing>
            <wp:anchor distT="0" distB="0" distL="114300" distR="114300" simplePos="0" relativeHeight="251659264" behindDoc="0" locked="0" layoutInCell="1" allowOverlap="1" wp14:anchorId="6B295F09" wp14:editId="2D2FC50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867FB" w14:textId="0FDE71EC" w:rsidR="00F05743" w:rsidRDefault="00F05743">
                          <w:pPr>
                            <w:pStyle w:val="af6"/>
                          </w:pPr>
                          <w:r>
                            <w:fldChar w:fldCharType="begin"/>
                          </w:r>
                          <w:r>
                            <w:instrText xml:space="preserve"> PAGE  \* MERGEFORMAT </w:instrText>
                          </w:r>
                          <w:r>
                            <w:fldChar w:fldCharType="separate"/>
                          </w:r>
                          <w:r w:rsidR="005E2A30">
                            <w:rPr>
                              <w:noProof/>
                            </w:rP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295F0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0F867FB" w14:textId="0FDE71EC" w:rsidR="00F05743" w:rsidRDefault="00F05743">
                    <w:pPr>
                      <w:pStyle w:val="af6"/>
                    </w:pPr>
                    <w:r>
                      <w:fldChar w:fldCharType="begin"/>
                    </w:r>
                    <w:r>
                      <w:instrText xml:space="preserve"> PAGE  \* MERGEFORMAT </w:instrText>
                    </w:r>
                    <w:r>
                      <w:fldChar w:fldCharType="separate"/>
                    </w:r>
                    <w:r w:rsidR="005E2A30">
                      <w:rPr>
                        <w:noProof/>
                      </w:rPr>
                      <w:t>26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8C308" w14:textId="77777777" w:rsidR="00F05743" w:rsidRDefault="00F05743">
    <w:pPr>
      <w:pStyle w:val="af6"/>
    </w:pPr>
    <w:r>
      <w:rPr>
        <w:noProof/>
      </w:rPr>
      <mc:AlternateContent>
        <mc:Choice Requires="wps">
          <w:drawing>
            <wp:anchor distT="0" distB="0" distL="114300" distR="114300" simplePos="0" relativeHeight="251660288" behindDoc="0" locked="0" layoutInCell="1" allowOverlap="1" wp14:anchorId="1CA62843" wp14:editId="2D6344D8">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47AB7" w14:textId="79EA7973" w:rsidR="00F05743" w:rsidRDefault="00F05743">
                          <w:pPr>
                            <w:pStyle w:val="af6"/>
                          </w:pPr>
                          <w:r>
                            <w:fldChar w:fldCharType="begin"/>
                          </w:r>
                          <w:r>
                            <w:instrText xml:space="preserve"> PAGE  \* MERGEFORMAT </w:instrText>
                          </w:r>
                          <w:r>
                            <w:fldChar w:fldCharType="separate"/>
                          </w:r>
                          <w:r w:rsidR="005E2A30">
                            <w:rPr>
                              <w:noProof/>
                            </w:rP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A62843" id="_x0000_t202" coordsize="21600,21600" o:spt="202" path="m,l,21600r21600,l21600,xe">
              <v:stroke joinstyle="miter"/>
              <v:path gradientshapeok="t" o:connecttype="rect"/>
            </v:shapetype>
            <v:shape id="文本框 11"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RZZA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AwwmcikiDEIyo6gD&#10;2U/Y/2WOAZVwEpFqnkbxNA2rjvdDquWygLB3XqQLd+1ldl167pe3CaNUJixzMzCx4wybV2Z090rk&#10;1f79v6Ae3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p+tFlkAgAAEwUAAA4AAAAAAAAAAAAAAAAALgIAAGRycy9lMm9Eb2Mu&#10;eG1sUEsBAi0AFAAGAAgAAAAhAHGq0bnXAAAABQEAAA8AAAAAAAAAAAAAAAAAvgQAAGRycy9kb3du&#10;cmV2LnhtbFBLBQYAAAAABAAEAPMAAADCBQAAAAA=&#10;" filled="f" stroked="f" strokeweight=".5pt">
              <v:textbox style="mso-fit-shape-to-text:t" inset="0,0,0,0">
                <w:txbxContent>
                  <w:p w14:paraId="76947AB7" w14:textId="79EA7973" w:rsidR="00F05743" w:rsidRDefault="00F05743">
                    <w:pPr>
                      <w:pStyle w:val="af6"/>
                    </w:pPr>
                    <w:r>
                      <w:fldChar w:fldCharType="begin"/>
                    </w:r>
                    <w:r>
                      <w:instrText xml:space="preserve"> PAGE  \* MERGEFORMAT </w:instrText>
                    </w:r>
                    <w:r>
                      <w:fldChar w:fldCharType="separate"/>
                    </w:r>
                    <w:r w:rsidR="005E2A30">
                      <w:rPr>
                        <w:noProof/>
                      </w:rPr>
                      <w:t>47</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540F3" w14:textId="77777777" w:rsidR="00F05743" w:rsidRDefault="00F05743">
    <w:pPr>
      <w:pStyle w:val="af6"/>
    </w:pPr>
    <w:r>
      <w:rPr>
        <w:noProof/>
      </w:rPr>
      <mc:AlternateContent>
        <mc:Choice Requires="wps">
          <w:drawing>
            <wp:anchor distT="0" distB="0" distL="114300" distR="114300" simplePos="0" relativeHeight="251661312" behindDoc="0" locked="0" layoutInCell="1" allowOverlap="1" wp14:anchorId="5454D647" wp14:editId="55AD4A64">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A2202" w14:textId="77777777" w:rsidR="00F05743" w:rsidRDefault="00F05743">
                          <w:pPr>
                            <w:pStyle w:val="af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54D647" id="_x0000_t202" coordsize="21600,21600" o:spt="202" path="m,l,21600r21600,l21600,xe">
              <v:stroke joinstyle="miter"/>
              <v:path gradientshapeok="t" o:connecttype="rect"/>
            </v:shapetype>
            <v:shape id="文本框 12"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38DA2202" w14:textId="77777777" w:rsidR="000125E7" w:rsidRDefault="0058075E">
                    <w:pPr>
                      <w:pStyle w:val="af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95E64" w14:textId="77777777" w:rsidR="00D66220" w:rsidRDefault="00D66220">
      <w:r>
        <w:separator/>
      </w:r>
    </w:p>
  </w:footnote>
  <w:footnote w:type="continuationSeparator" w:id="0">
    <w:p w14:paraId="259C9742" w14:textId="77777777" w:rsidR="00D66220" w:rsidRDefault="00D66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6A8B8" w14:textId="77777777" w:rsidR="00F05743" w:rsidRDefault="00F05743">
    <w:pPr>
      <w:pStyle w:val="af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2E2334"/>
    <w:multiLevelType w:val="singleLevel"/>
    <w:tmpl w:val="CE2E2334"/>
    <w:lvl w:ilvl="0">
      <w:start w:val="12"/>
      <w:numFmt w:val="chineseCounting"/>
      <w:suff w:val="nothing"/>
      <w:lvlText w:val="第%1条　"/>
      <w:lvlJc w:val="left"/>
      <w:rPr>
        <w:rFonts w:hint="eastAsia"/>
      </w:rPr>
    </w:lvl>
  </w:abstractNum>
  <w:abstractNum w:abstractNumId="1" w15:restartNumberingAfterBreak="0">
    <w:nsid w:val="0000000A"/>
    <w:multiLevelType w:val="multilevel"/>
    <w:tmpl w:val="0000000A"/>
    <w:lvl w:ilvl="0">
      <w:start w:val="1"/>
      <w:numFmt w:val="decimal"/>
      <w:pStyle w:val="2"/>
      <w:lvlText w:val="%1)"/>
      <w:lvlJc w:val="left"/>
      <w:pPr>
        <w:tabs>
          <w:tab w:val="left" w:pos="900"/>
        </w:tabs>
        <w:ind w:left="900" w:hanging="420"/>
      </w:pPr>
      <w:rPr>
        <w:b w:val="0"/>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15:restartNumberingAfterBreak="0">
    <w:nsid w:val="1BBC20F3"/>
    <w:multiLevelType w:val="multilevel"/>
    <w:tmpl w:val="1BBC20F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A304A5"/>
    <w:multiLevelType w:val="multilevel"/>
    <w:tmpl w:val="22A304A5"/>
    <w:lvl w:ilvl="0">
      <w:start w:val="1"/>
      <w:numFmt w:val="decimal"/>
      <w:lvlText w:val="%1、"/>
      <w:lvlJc w:val="left"/>
      <w:pPr>
        <w:tabs>
          <w:tab w:val="left" w:pos="941"/>
        </w:tabs>
        <w:ind w:left="941" w:hanging="941"/>
      </w:pPr>
      <w:rPr>
        <w:rFonts w:ascii="Times New Roman" w:hAnsi="Times New Roman" w:cs="Times New Roman" w:hint="default"/>
        <w:b/>
        <w:i w:val="0"/>
        <w:sz w:val="24"/>
      </w:rPr>
    </w:lvl>
    <w:lvl w:ilvl="1">
      <w:numFmt w:val="decimal"/>
      <w:lvlText w:val="%1.%2"/>
      <w:lvlJc w:val="left"/>
      <w:pPr>
        <w:tabs>
          <w:tab w:val="left" w:pos="941"/>
        </w:tabs>
        <w:ind w:left="941" w:hanging="941"/>
      </w:pPr>
      <w:rPr>
        <w:rFonts w:ascii="Times New Roman" w:hAnsi="Times New Roman" w:cs="Times New Roman" w:hint="default"/>
        <w:b w:val="0"/>
        <w:i w:val="0"/>
        <w:sz w:val="24"/>
      </w:rPr>
    </w:lvl>
    <w:lvl w:ilvl="2">
      <w:start w:val="1"/>
      <w:numFmt w:val="decimal"/>
      <w:lvlText w:val="%1.%2.%3"/>
      <w:lvlJc w:val="left"/>
      <w:pPr>
        <w:tabs>
          <w:tab w:val="left" w:pos="941"/>
        </w:tabs>
        <w:ind w:left="941" w:hanging="941"/>
      </w:pPr>
      <w:rPr>
        <w:rFonts w:ascii="Times New Roman" w:hAnsi="Times New Roman" w:cs="Times New Roman" w:hint="default"/>
        <w:b w:val="0"/>
        <w:i w:val="0"/>
        <w:color w:val="auto"/>
        <w:sz w:val="24"/>
      </w:rPr>
    </w:lvl>
    <w:lvl w:ilvl="3">
      <w:start w:val="1"/>
      <w:numFmt w:val="decimal"/>
      <w:lvlText w:val="%1.%2.%3.%4"/>
      <w:lvlJc w:val="left"/>
      <w:pPr>
        <w:tabs>
          <w:tab w:val="left" w:pos="941"/>
        </w:tabs>
        <w:ind w:left="941" w:hanging="941"/>
      </w:pPr>
      <w:rPr>
        <w:rFonts w:ascii="Times New Roman" w:hAnsi="Times New Roman" w:cs="Times New Roman" w:hint="default"/>
        <w:b w:val="0"/>
        <w:i w:val="0"/>
        <w:sz w:val="24"/>
      </w:rPr>
    </w:lvl>
    <w:lvl w:ilvl="4">
      <w:start w:val="1"/>
      <w:numFmt w:val="decimal"/>
      <w:lvlText w:val="%1.%2.%3.%4.%5"/>
      <w:lvlJc w:val="left"/>
      <w:pPr>
        <w:tabs>
          <w:tab w:val="left" w:pos="2780"/>
        </w:tabs>
        <w:ind w:left="2156" w:hanging="456"/>
      </w:pPr>
      <w:rPr>
        <w:rFonts w:ascii="Times New Roman" w:hAnsi="Times New Roman" w:cs="Times New Roman" w:hint="default"/>
        <w:b w:val="0"/>
        <w:i w:val="0"/>
        <w:sz w:val="24"/>
      </w:rPr>
    </w:lvl>
    <w:lvl w:ilvl="5">
      <w:start w:val="1"/>
      <w:numFmt w:val="decimal"/>
      <w:lvlText w:val="%1.%2.%3.%4.%5.%6"/>
      <w:lvlJc w:val="left"/>
      <w:pPr>
        <w:tabs>
          <w:tab w:val="left" w:pos="2581"/>
        </w:tabs>
        <w:ind w:left="2581" w:hanging="456"/>
      </w:pPr>
    </w:lvl>
    <w:lvl w:ilvl="6">
      <w:start w:val="1"/>
      <w:numFmt w:val="decimal"/>
      <w:lvlText w:val="%1.%2.%3.%4.%5.%6.%7"/>
      <w:lvlJc w:val="left"/>
      <w:pPr>
        <w:tabs>
          <w:tab w:val="left" w:pos="3006"/>
        </w:tabs>
        <w:ind w:left="3006" w:hanging="456"/>
      </w:pPr>
    </w:lvl>
    <w:lvl w:ilvl="7">
      <w:start w:val="1"/>
      <w:numFmt w:val="decimal"/>
      <w:lvlText w:val="%1.%2.%3.%4.%5.%6.%7.%8"/>
      <w:lvlJc w:val="left"/>
      <w:pPr>
        <w:tabs>
          <w:tab w:val="left" w:pos="3431"/>
        </w:tabs>
        <w:ind w:left="3431" w:hanging="456"/>
      </w:pPr>
    </w:lvl>
    <w:lvl w:ilvl="8">
      <w:start w:val="1"/>
      <w:numFmt w:val="decimal"/>
      <w:lvlText w:val="%1.%2.%3.%4.%5.%6.%7.%8.%9"/>
      <w:lvlJc w:val="left"/>
      <w:pPr>
        <w:tabs>
          <w:tab w:val="left" w:pos="3856"/>
        </w:tabs>
        <w:ind w:left="3856" w:hanging="456"/>
      </w:pPr>
    </w:lvl>
  </w:abstractNum>
  <w:abstractNum w:abstractNumId="4" w15:restartNumberingAfterBreak="0">
    <w:nsid w:val="2FFC1DA0"/>
    <w:multiLevelType w:val="multilevel"/>
    <w:tmpl w:val="2FFC1DA0"/>
    <w:lvl w:ilvl="0">
      <w:start w:val="1"/>
      <w:numFmt w:val="decimal"/>
      <w:lvlText w:val="（%1）"/>
      <w:lvlJc w:val="left"/>
      <w:pPr>
        <w:tabs>
          <w:tab w:val="left" w:pos="1570"/>
        </w:tabs>
        <w:ind w:left="1570" w:hanging="720"/>
      </w:pPr>
      <w:rPr>
        <w:rFonts w:ascii="宋体" w:hAnsi="宋体"/>
      </w:rPr>
    </w:lvl>
    <w:lvl w:ilvl="1">
      <w:start w:val="1"/>
      <w:numFmt w:val="upperLetter"/>
      <w:lvlText w:val="%2、"/>
      <w:lvlJc w:val="left"/>
      <w:pPr>
        <w:tabs>
          <w:tab w:val="left" w:pos="1630"/>
        </w:tabs>
        <w:ind w:left="1630" w:hanging="360"/>
      </w:pPr>
      <w:rPr>
        <w:color w:val="FF6600"/>
      </w:rPr>
    </w:lvl>
    <w:lvl w:ilvl="2">
      <w:start w:val="10"/>
      <w:numFmt w:val="decimal"/>
      <w:lvlText w:val="%3．"/>
      <w:lvlJc w:val="left"/>
      <w:pPr>
        <w:tabs>
          <w:tab w:val="left" w:pos="2185"/>
        </w:tabs>
        <w:ind w:left="2185" w:hanging="495"/>
      </w:pPr>
      <w:rPr>
        <w:b/>
      </w:rPr>
    </w:lvl>
    <w:lvl w:ilvl="3">
      <w:start w:val="1"/>
      <w:numFmt w:val="upperLetter"/>
      <w:lvlText w:val="%4."/>
      <w:lvlJc w:val="left"/>
      <w:pPr>
        <w:tabs>
          <w:tab w:val="left" w:pos="2470"/>
        </w:tabs>
        <w:ind w:left="247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32561AE"/>
    <w:multiLevelType w:val="multilevel"/>
    <w:tmpl w:val="332561AE"/>
    <w:lvl w:ilvl="0">
      <w:start w:val="1"/>
      <w:numFmt w:val="decimal"/>
      <w:lvlText w:val="%1、"/>
      <w:lvlJc w:val="left"/>
      <w:pPr>
        <w:tabs>
          <w:tab w:val="left" w:pos="941"/>
        </w:tabs>
        <w:ind w:left="941" w:hanging="941"/>
      </w:pPr>
      <w:rPr>
        <w:rFonts w:ascii="Times New Roman" w:hAnsi="Times New Roman" w:cs="Times New Roman" w:hint="default"/>
        <w:b/>
        <w:i w:val="0"/>
        <w:sz w:val="24"/>
      </w:rPr>
    </w:lvl>
    <w:lvl w:ilvl="1">
      <w:numFmt w:val="decimal"/>
      <w:lvlText w:val="%1.%2"/>
      <w:lvlJc w:val="left"/>
      <w:pPr>
        <w:tabs>
          <w:tab w:val="left" w:pos="941"/>
        </w:tabs>
        <w:ind w:left="941" w:hanging="941"/>
      </w:pPr>
      <w:rPr>
        <w:rFonts w:ascii="Times New Roman" w:hAnsi="Times New Roman" w:cs="Times New Roman" w:hint="default"/>
        <w:b w:val="0"/>
        <w:i w:val="0"/>
        <w:sz w:val="24"/>
      </w:rPr>
    </w:lvl>
    <w:lvl w:ilvl="2">
      <w:start w:val="1"/>
      <w:numFmt w:val="decimal"/>
      <w:lvlText w:val="%3)"/>
      <w:lvlJc w:val="left"/>
      <w:pPr>
        <w:tabs>
          <w:tab w:val="left" w:pos="941"/>
        </w:tabs>
        <w:ind w:left="941" w:hanging="941"/>
      </w:pPr>
      <w:rPr>
        <w:rFonts w:ascii="Times New Roman" w:hAnsi="Times New Roman" w:cs="Times New Roman" w:hint="default"/>
        <w:b w:val="0"/>
        <w:i w:val="0"/>
        <w:color w:val="auto"/>
        <w:sz w:val="24"/>
      </w:rPr>
    </w:lvl>
    <w:lvl w:ilvl="3">
      <w:start w:val="1"/>
      <w:numFmt w:val="decimal"/>
      <w:lvlText w:val="%1.%2.%3.%4"/>
      <w:lvlJc w:val="left"/>
      <w:pPr>
        <w:tabs>
          <w:tab w:val="left" w:pos="941"/>
        </w:tabs>
        <w:ind w:left="941" w:hanging="941"/>
      </w:pPr>
      <w:rPr>
        <w:rFonts w:ascii="Times New Roman" w:hAnsi="Times New Roman" w:cs="Times New Roman" w:hint="default"/>
        <w:b w:val="0"/>
        <w:i w:val="0"/>
        <w:sz w:val="24"/>
      </w:rPr>
    </w:lvl>
    <w:lvl w:ilvl="4">
      <w:start w:val="1"/>
      <w:numFmt w:val="decimal"/>
      <w:lvlText w:val="%1.%2.%3.%4.%5"/>
      <w:lvlJc w:val="left"/>
      <w:pPr>
        <w:tabs>
          <w:tab w:val="left" w:pos="2780"/>
        </w:tabs>
        <w:ind w:left="2156" w:hanging="456"/>
      </w:pPr>
      <w:rPr>
        <w:rFonts w:ascii="Times New Roman" w:hAnsi="Times New Roman" w:cs="Times New Roman" w:hint="default"/>
        <w:b w:val="0"/>
        <w:i w:val="0"/>
        <w:sz w:val="24"/>
      </w:rPr>
    </w:lvl>
    <w:lvl w:ilvl="5">
      <w:start w:val="1"/>
      <w:numFmt w:val="decimal"/>
      <w:lvlText w:val="%1.%2.%3.%4.%5.%6"/>
      <w:lvlJc w:val="left"/>
      <w:pPr>
        <w:tabs>
          <w:tab w:val="left" w:pos="2581"/>
        </w:tabs>
        <w:ind w:left="2581" w:hanging="456"/>
      </w:pPr>
    </w:lvl>
    <w:lvl w:ilvl="6">
      <w:start w:val="1"/>
      <w:numFmt w:val="decimal"/>
      <w:lvlText w:val="%1.%2.%3.%4.%5.%6.%7"/>
      <w:lvlJc w:val="left"/>
      <w:pPr>
        <w:tabs>
          <w:tab w:val="left" w:pos="3006"/>
        </w:tabs>
        <w:ind w:left="3006" w:hanging="456"/>
      </w:pPr>
    </w:lvl>
    <w:lvl w:ilvl="7">
      <w:start w:val="1"/>
      <w:numFmt w:val="decimal"/>
      <w:lvlText w:val="%1.%2.%3.%4.%5.%6.%7.%8"/>
      <w:lvlJc w:val="left"/>
      <w:pPr>
        <w:tabs>
          <w:tab w:val="left" w:pos="3431"/>
        </w:tabs>
        <w:ind w:left="3431" w:hanging="456"/>
      </w:pPr>
    </w:lvl>
    <w:lvl w:ilvl="8">
      <w:start w:val="1"/>
      <w:numFmt w:val="decimal"/>
      <w:lvlText w:val="%1.%2.%3.%4.%5.%6.%7.%8.%9"/>
      <w:lvlJc w:val="left"/>
      <w:pPr>
        <w:tabs>
          <w:tab w:val="left" w:pos="3856"/>
        </w:tabs>
        <w:ind w:left="3856" w:hanging="456"/>
      </w:pPr>
    </w:lvl>
  </w:abstractNum>
  <w:abstractNum w:abstractNumId="6" w15:restartNumberingAfterBreak="0">
    <w:nsid w:val="36CC6BDA"/>
    <w:multiLevelType w:val="multilevel"/>
    <w:tmpl w:val="36CC6BDA"/>
    <w:lvl w:ilvl="0">
      <w:start w:val="1"/>
      <w:numFmt w:val="decimal"/>
      <w:lvlText w:val="%1."/>
      <w:lvlJc w:val="left"/>
      <w:pPr>
        <w:tabs>
          <w:tab w:val="left" w:pos="420"/>
        </w:tabs>
        <w:ind w:left="420" w:hanging="420"/>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383178BA"/>
    <w:multiLevelType w:val="multilevel"/>
    <w:tmpl w:val="383178BA"/>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4185995"/>
    <w:multiLevelType w:val="multilevel"/>
    <w:tmpl w:val="5418599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58851D01"/>
    <w:multiLevelType w:val="multilevel"/>
    <w:tmpl w:val="58851D01"/>
    <w:lvl w:ilvl="0">
      <w:start w:val="1"/>
      <w:numFmt w:val="decimal"/>
      <w:lvlText w:val="%1)"/>
      <w:lvlJc w:val="left"/>
      <w:pPr>
        <w:tabs>
          <w:tab w:val="left" w:pos="1538"/>
        </w:tabs>
        <w:ind w:left="153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F6F72A2"/>
    <w:multiLevelType w:val="singleLevel"/>
    <w:tmpl w:val="5F6F72A2"/>
    <w:lvl w:ilvl="0">
      <w:start w:val="1"/>
      <w:numFmt w:val="decimalEnclosedCircle"/>
      <w:pStyle w:val="a"/>
      <w:lvlText w:val="%1"/>
      <w:lvlJc w:val="left"/>
      <w:pPr>
        <w:tabs>
          <w:tab w:val="left" w:pos="855"/>
        </w:tabs>
        <w:ind w:left="855" w:hanging="285"/>
      </w:pPr>
      <w:rPr>
        <w:rFonts w:ascii="宋体" w:hint="eastAsia"/>
        <w:lang w:val="en-US"/>
      </w:rPr>
    </w:lvl>
  </w:abstractNum>
  <w:abstractNum w:abstractNumId="11" w15:restartNumberingAfterBreak="0">
    <w:nsid w:val="61C91CAD"/>
    <w:multiLevelType w:val="multilevel"/>
    <w:tmpl w:val="61C91CAD"/>
    <w:lvl w:ilvl="0">
      <w:start w:val="1"/>
      <w:numFmt w:val="decimal"/>
      <w:suff w:val="nothing"/>
      <w:lvlText w:val="%1  "/>
      <w:lvlJc w:val="left"/>
      <w:pPr>
        <w:ind w:left="0" w:firstLine="0"/>
      </w:pPr>
      <w:rPr>
        <w:rFonts w:eastAsia="黑体" w:hint="eastAsia"/>
        <w:b/>
        <w:i w:val="0"/>
        <w:sz w:val="28"/>
        <w:szCs w:val="28"/>
      </w:rPr>
    </w:lvl>
    <w:lvl w:ilvl="1">
      <w:start w:val="1"/>
      <w:numFmt w:val="decimal"/>
      <w:suff w:val="nothing"/>
      <w:lvlText w:val="%1.%2  "/>
      <w:lvlJc w:val="left"/>
      <w:pPr>
        <w:ind w:left="0" w:firstLine="0"/>
      </w:pPr>
      <w:rPr>
        <w:rFonts w:ascii="黑体" w:eastAsia="黑体" w:hint="eastAsia"/>
        <w:b/>
        <w:i w:val="0"/>
        <w:sz w:val="24"/>
        <w:szCs w:val="24"/>
      </w:rPr>
    </w:lvl>
    <w:lvl w:ilvl="2">
      <w:start w:val="1"/>
      <w:numFmt w:val="decimal"/>
      <w:suff w:val="nothing"/>
      <w:lvlText w:val="%1.%2.%3  "/>
      <w:lvlJc w:val="left"/>
      <w:pPr>
        <w:ind w:left="0" w:firstLine="0"/>
      </w:pPr>
      <w:rPr>
        <w:rFonts w:ascii="黑体" w:eastAsia="黑体" w:hint="eastAsia"/>
        <w:b/>
        <w:i w:val="0"/>
        <w:sz w:val="21"/>
        <w:szCs w:val="21"/>
      </w:rPr>
    </w:lvl>
    <w:lvl w:ilvl="3">
      <w:start w:val="1"/>
      <w:numFmt w:val="decimal"/>
      <w:pStyle w:val="a0"/>
      <w:suff w:val="nothing"/>
      <w:lvlText w:val="%4  "/>
      <w:lvlJc w:val="left"/>
      <w:pPr>
        <w:ind w:left="-114" w:firstLine="540"/>
      </w:pPr>
      <w:rPr>
        <w:rFonts w:ascii="黑体" w:eastAsia="黑体" w:hint="eastAsia"/>
        <w:b/>
        <w:i w:val="0"/>
        <w:sz w:val="21"/>
        <w:szCs w:val="21"/>
      </w:rPr>
    </w:lvl>
    <w:lvl w:ilvl="4">
      <w:start w:val="1"/>
      <w:numFmt w:val="decimal"/>
      <w:suff w:val="nothing"/>
      <w:lvlText w:val="%5) "/>
      <w:lvlJc w:val="left"/>
      <w:pPr>
        <w:ind w:left="1264" w:hanging="295"/>
      </w:pPr>
      <w:rPr>
        <w:rFonts w:ascii="黑体" w:eastAsia="黑体" w:hint="eastAsia"/>
        <w:b/>
        <w:i w:val="0"/>
        <w:sz w:val="21"/>
        <w:szCs w:val="21"/>
        <w:lang w:eastAsia="zh-CN"/>
      </w:rPr>
    </w:lvl>
    <w:lvl w:ilvl="5">
      <w:start w:val="1"/>
      <w:numFmt w:val="lowerLetter"/>
      <w:pStyle w:val="a1"/>
      <w:lvlText w:val="%6) "/>
      <w:lvlJc w:val="left"/>
      <w:pPr>
        <w:tabs>
          <w:tab w:val="left" w:pos="1383"/>
        </w:tabs>
        <w:ind w:left="1202" w:hanging="386"/>
      </w:pPr>
      <w:rPr>
        <w:rFonts w:eastAsia="宋体" w:hint="eastAsia"/>
        <w:b/>
        <w:i w:val="0"/>
        <w:sz w:val="21"/>
        <w:szCs w:val="21"/>
      </w:rPr>
    </w:lvl>
    <w:lvl w:ilvl="6">
      <w:start w:val="1"/>
      <w:numFmt w:val="lowerRoman"/>
      <w:lvlText w:val="%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628C6956"/>
    <w:multiLevelType w:val="multilevel"/>
    <w:tmpl w:val="628C6956"/>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63E93217"/>
    <w:multiLevelType w:val="multilevel"/>
    <w:tmpl w:val="63E93217"/>
    <w:lvl w:ilvl="0">
      <w:start w:val="1"/>
      <w:numFmt w:val="decimal"/>
      <w:lvlText w:val="%1)"/>
      <w:lvlJc w:val="left"/>
      <w:pPr>
        <w:tabs>
          <w:tab w:val="left" w:pos="1538"/>
        </w:tabs>
        <w:ind w:left="153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D9F4903"/>
    <w:multiLevelType w:val="multilevel"/>
    <w:tmpl w:val="6D9F49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5004FA3"/>
    <w:multiLevelType w:val="multilevel"/>
    <w:tmpl w:val="75004FA3"/>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0"/>
  </w:num>
  <w:num w:numId="2">
    <w:abstractNumId w:val="11"/>
  </w:num>
  <w:num w:numId="3">
    <w:abstractNumId w:val="1"/>
  </w:num>
  <w:num w:numId="4">
    <w:abstractNumId w:val="0"/>
  </w:num>
  <w:num w:numId="5">
    <w:abstractNumId w:val="12"/>
  </w:num>
  <w:num w:numId="6">
    <w:abstractNumId w:val="7"/>
  </w:num>
  <w:num w:numId="7">
    <w:abstractNumId w:val="15"/>
  </w:num>
  <w:num w:numId="8">
    <w:abstractNumId w:val="6"/>
  </w:num>
  <w:num w:numId="9">
    <w:abstractNumId w:val="14"/>
  </w:num>
  <w:num w:numId="10">
    <w:abstractNumId w:val="2"/>
  </w:num>
  <w:num w:numId="11">
    <w:abstractNumId w:val="3"/>
  </w:num>
  <w:num w:numId="12">
    <w:abstractNumId w:val="5"/>
  </w:num>
  <w:num w:numId="13">
    <w:abstractNumId w:val="9"/>
  </w:num>
  <w:num w:numId="14">
    <w:abstractNumId w:val="13"/>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documentProtection w:edit="trackedChanges" w:enforcement="0"/>
  <w:defaultTabStop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172A27"/>
    <w:rsid w:val="000006AF"/>
    <w:rsid w:val="00002E4A"/>
    <w:rsid w:val="0000440B"/>
    <w:rsid w:val="000051CA"/>
    <w:rsid w:val="00006B26"/>
    <w:rsid w:val="0000748C"/>
    <w:rsid w:val="00012111"/>
    <w:rsid w:val="0001259B"/>
    <w:rsid w:val="000125E7"/>
    <w:rsid w:val="00012F54"/>
    <w:rsid w:val="0001419D"/>
    <w:rsid w:val="0001476D"/>
    <w:rsid w:val="000159B7"/>
    <w:rsid w:val="0002002A"/>
    <w:rsid w:val="000209A6"/>
    <w:rsid w:val="0002228D"/>
    <w:rsid w:val="000223CC"/>
    <w:rsid w:val="000230F6"/>
    <w:rsid w:val="000232B1"/>
    <w:rsid w:val="000251D4"/>
    <w:rsid w:val="00026BDA"/>
    <w:rsid w:val="00027C56"/>
    <w:rsid w:val="00030381"/>
    <w:rsid w:val="00033E65"/>
    <w:rsid w:val="00035551"/>
    <w:rsid w:val="00035617"/>
    <w:rsid w:val="00037FFB"/>
    <w:rsid w:val="0004156E"/>
    <w:rsid w:val="00041FAF"/>
    <w:rsid w:val="00042299"/>
    <w:rsid w:val="0004377B"/>
    <w:rsid w:val="00043D33"/>
    <w:rsid w:val="000525B8"/>
    <w:rsid w:val="00052F4A"/>
    <w:rsid w:val="00052F5C"/>
    <w:rsid w:val="000552C7"/>
    <w:rsid w:val="00057A70"/>
    <w:rsid w:val="00060362"/>
    <w:rsid w:val="00062697"/>
    <w:rsid w:val="00064108"/>
    <w:rsid w:val="000651A7"/>
    <w:rsid w:val="00065A2C"/>
    <w:rsid w:val="00065F83"/>
    <w:rsid w:val="00066835"/>
    <w:rsid w:val="0007108C"/>
    <w:rsid w:val="0007204A"/>
    <w:rsid w:val="0007227A"/>
    <w:rsid w:val="00073FDC"/>
    <w:rsid w:val="00074B8D"/>
    <w:rsid w:val="00081718"/>
    <w:rsid w:val="00081B5B"/>
    <w:rsid w:val="00081BE6"/>
    <w:rsid w:val="00082BE6"/>
    <w:rsid w:val="000A0DC7"/>
    <w:rsid w:val="000A14D7"/>
    <w:rsid w:val="000A3608"/>
    <w:rsid w:val="000A4D56"/>
    <w:rsid w:val="000B331C"/>
    <w:rsid w:val="000B3CA0"/>
    <w:rsid w:val="000B4769"/>
    <w:rsid w:val="000B5496"/>
    <w:rsid w:val="000B757A"/>
    <w:rsid w:val="000C3220"/>
    <w:rsid w:val="000C497C"/>
    <w:rsid w:val="000C5A26"/>
    <w:rsid w:val="000C69C2"/>
    <w:rsid w:val="000C7010"/>
    <w:rsid w:val="000D0C2E"/>
    <w:rsid w:val="000D1AF3"/>
    <w:rsid w:val="000D218A"/>
    <w:rsid w:val="000D4EB6"/>
    <w:rsid w:val="000D52AD"/>
    <w:rsid w:val="000E1998"/>
    <w:rsid w:val="000E1E49"/>
    <w:rsid w:val="000E1F71"/>
    <w:rsid w:val="000E222C"/>
    <w:rsid w:val="000E6560"/>
    <w:rsid w:val="000E7052"/>
    <w:rsid w:val="000E7697"/>
    <w:rsid w:val="000F3FF6"/>
    <w:rsid w:val="000F49F0"/>
    <w:rsid w:val="000F68B4"/>
    <w:rsid w:val="000F74E6"/>
    <w:rsid w:val="000F7964"/>
    <w:rsid w:val="00100D79"/>
    <w:rsid w:val="001035AD"/>
    <w:rsid w:val="0010443C"/>
    <w:rsid w:val="00110842"/>
    <w:rsid w:val="00110B38"/>
    <w:rsid w:val="001111DC"/>
    <w:rsid w:val="00116212"/>
    <w:rsid w:val="00117153"/>
    <w:rsid w:val="0012150A"/>
    <w:rsid w:val="00121F27"/>
    <w:rsid w:val="001227F7"/>
    <w:rsid w:val="00122A69"/>
    <w:rsid w:val="0012647D"/>
    <w:rsid w:val="001312E5"/>
    <w:rsid w:val="00131EAA"/>
    <w:rsid w:val="00133C2D"/>
    <w:rsid w:val="001345C8"/>
    <w:rsid w:val="0013482E"/>
    <w:rsid w:val="00134EB9"/>
    <w:rsid w:val="001407D8"/>
    <w:rsid w:val="00142E23"/>
    <w:rsid w:val="00144DE8"/>
    <w:rsid w:val="00147786"/>
    <w:rsid w:val="00147E2E"/>
    <w:rsid w:val="001500A9"/>
    <w:rsid w:val="00150726"/>
    <w:rsid w:val="001526D6"/>
    <w:rsid w:val="00155205"/>
    <w:rsid w:val="0015548D"/>
    <w:rsid w:val="001601AB"/>
    <w:rsid w:val="00160B6B"/>
    <w:rsid w:val="0016167C"/>
    <w:rsid w:val="00162C79"/>
    <w:rsid w:val="001635F2"/>
    <w:rsid w:val="0016480C"/>
    <w:rsid w:val="00166DA9"/>
    <w:rsid w:val="00171166"/>
    <w:rsid w:val="00172A27"/>
    <w:rsid w:val="0017501F"/>
    <w:rsid w:val="0017713B"/>
    <w:rsid w:val="00181400"/>
    <w:rsid w:val="001817C3"/>
    <w:rsid w:val="00181ED3"/>
    <w:rsid w:val="00183156"/>
    <w:rsid w:val="00184163"/>
    <w:rsid w:val="0018434F"/>
    <w:rsid w:val="001848A5"/>
    <w:rsid w:val="00185C7F"/>
    <w:rsid w:val="00186A7D"/>
    <w:rsid w:val="00187CEF"/>
    <w:rsid w:val="00191D85"/>
    <w:rsid w:val="00192D9E"/>
    <w:rsid w:val="001946A2"/>
    <w:rsid w:val="00195551"/>
    <w:rsid w:val="00195996"/>
    <w:rsid w:val="00195EBB"/>
    <w:rsid w:val="0019651E"/>
    <w:rsid w:val="00197016"/>
    <w:rsid w:val="001A0D8A"/>
    <w:rsid w:val="001A2A97"/>
    <w:rsid w:val="001A30BE"/>
    <w:rsid w:val="001A4C49"/>
    <w:rsid w:val="001A69EF"/>
    <w:rsid w:val="001A78CC"/>
    <w:rsid w:val="001B0D49"/>
    <w:rsid w:val="001B33D8"/>
    <w:rsid w:val="001B3830"/>
    <w:rsid w:val="001B5311"/>
    <w:rsid w:val="001B594A"/>
    <w:rsid w:val="001C0C23"/>
    <w:rsid w:val="001C173C"/>
    <w:rsid w:val="001C242D"/>
    <w:rsid w:val="001C4BE2"/>
    <w:rsid w:val="001D2193"/>
    <w:rsid w:val="001D2351"/>
    <w:rsid w:val="001D6A78"/>
    <w:rsid w:val="001D6BF9"/>
    <w:rsid w:val="001D7580"/>
    <w:rsid w:val="001D77C6"/>
    <w:rsid w:val="001E0015"/>
    <w:rsid w:val="001E099E"/>
    <w:rsid w:val="001E1DBC"/>
    <w:rsid w:val="001E4E52"/>
    <w:rsid w:val="001E574B"/>
    <w:rsid w:val="001E5A4C"/>
    <w:rsid w:val="001F335E"/>
    <w:rsid w:val="001F5898"/>
    <w:rsid w:val="001F64EF"/>
    <w:rsid w:val="001F7655"/>
    <w:rsid w:val="0020197C"/>
    <w:rsid w:val="00202080"/>
    <w:rsid w:val="002058FA"/>
    <w:rsid w:val="00210437"/>
    <w:rsid w:val="00210CF2"/>
    <w:rsid w:val="00211182"/>
    <w:rsid w:val="002115D7"/>
    <w:rsid w:val="00212214"/>
    <w:rsid w:val="00217823"/>
    <w:rsid w:val="00220D2E"/>
    <w:rsid w:val="00222AC2"/>
    <w:rsid w:val="002236A9"/>
    <w:rsid w:val="00223A00"/>
    <w:rsid w:val="002249D1"/>
    <w:rsid w:val="002257BD"/>
    <w:rsid w:val="00226070"/>
    <w:rsid w:val="00226934"/>
    <w:rsid w:val="00226A52"/>
    <w:rsid w:val="0022797E"/>
    <w:rsid w:val="0023009A"/>
    <w:rsid w:val="002306A7"/>
    <w:rsid w:val="0023279C"/>
    <w:rsid w:val="00233792"/>
    <w:rsid w:val="00235DA9"/>
    <w:rsid w:val="002362A8"/>
    <w:rsid w:val="002376AB"/>
    <w:rsid w:val="00244390"/>
    <w:rsid w:val="00244D69"/>
    <w:rsid w:val="00245774"/>
    <w:rsid w:val="002466B4"/>
    <w:rsid w:val="00246FAF"/>
    <w:rsid w:val="00251153"/>
    <w:rsid w:val="00252A96"/>
    <w:rsid w:val="0025315C"/>
    <w:rsid w:val="00255722"/>
    <w:rsid w:val="0025748E"/>
    <w:rsid w:val="0026205B"/>
    <w:rsid w:val="00262644"/>
    <w:rsid w:val="002650AD"/>
    <w:rsid w:val="0026574E"/>
    <w:rsid w:val="00266EC6"/>
    <w:rsid w:val="0026788C"/>
    <w:rsid w:val="00270849"/>
    <w:rsid w:val="0027142D"/>
    <w:rsid w:val="0027224E"/>
    <w:rsid w:val="00273FD0"/>
    <w:rsid w:val="002749FB"/>
    <w:rsid w:val="00275B18"/>
    <w:rsid w:val="0027689D"/>
    <w:rsid w:val="00276CD5"/>
    <w:rsid w:val="00280017"/>
    <w:rsid w:val="00280405"/>
    <w:rsid w:val="002807CD"/>
    <w:rsid w:val="00281086"/>
    <w:rsid w:val="002833D0"/>
    <w:rsid w:val="00284453"/>
    <w:rsid w:val="00290A7A"/>
    <w:rsid w:val="00292751"/>
    <w:rsid w:val="00292DED"/>
    <w:rsid w:val="00293B6F"/>
    <w:rsid w:val="00294027"/>
    <w:rsid w:val="00295535"/>
    <w:rsid w:val="002960D6"/>
    <w:rsid w:val="00296177"/>
    <w:rsid w:val="002A0E6B"/>
    <w:rsid w:val="002A2857"/>
    <w:rsid w:val="002A34B0"/>
    <w:rsid w:val="002A54E4"/>
    <w:rsid w:val="002A60E9"/>
    <w:rsid w:val="002A611F"/>
    <w:rsid w:val="002A685C"/>
    <w:rsid w:val="002A6D11"/>
    <w:rsid w:val="002B43A1"/>
    <w:rsid w:val="002B49A0"/>
    <w:rsid w:val="002B598F"/>
    <w:rsid w:val="002B5EDD"/>
    <w:rsid w:val="002C12CA"/>
    <w:rsid w:val="002C1E29"/>
    <w:rsid w:val="002C2395"/>
    <w:rsid w:val="002C3DF5"/>
    <w:rsid w:val="002C47B0"/>
    <w:rsid w:val="002C7D30"/>
    <w:rsid w:val="002D2BC6"/>
    <w:rsid w:val="002D3053"/>
    <w:rsid w:val="002D39C1"/>
    <w:rsid w:val="002D5589"/>
    <w:rsid w:val="002D7981"/>
    <w:rsid w:val="002E3201"/>
    <w:rsid w:val="002E4AD8"/>
    <w:rsid w:val="002E7629"/>
    <w:rsid w:val="002F0732"/>
    <w:rsid w:val="002F25D1"/>
    <w:rsid w:val="002F2AE4"/>
    <w:rsid w:val="002F398C"/>
    <w:rsid w:val="002F4A09"/>
    <w:rsid w:val="002F5624"/>
    <w:rsid w:val="002F5904"/>
    <w:rsid w:val="00302899"/>
    <w:rsid w:val="00304FF7"/>
    <w:rsid w:val="0030528B"/>
    <w:rsid w:val="00305695"/>
    <w:rsid w:val="00310377"/>
    <w:rsid w:val="003108EB"/>
    <w:rsid w:val="003111CB"/>
    <w:rsid w:val="003114FC"/>
    <w:rsid w:val="00314255"/>
    <w:rsid w:val="00317333"/>
    <w:rsid w:val="00322F9E"/>
    <w:rsid w:val="00323B55"/>
    <w:rsid w:val="003242CA"/>
    <w:rsid w:val="00324DBC"/>
    <w:rsid w:val="00330E03"/>
    <w:rsid w:val="0033173E"/>
    <w:rsid w:val="003339CA"/>
    <w:rsid w:val="00336B73"/>
    <w:rsid w:val="00337BD3"/>
    <w:rsid w:val="00340C81"/>
    <w:rsid w:val="003411AF"/>
    <w:rsid w:val="00341EB2"/>
    <w:rsid w:val="00342327"/>
    <w:rsid w:val="003434E8"/>
    <w:rsid w:val="00343542"/>
    <w:rsid w:val="00343BB2"/>
    <w:rsid w:val="00343BF2"/>
    <w:rsid w:val="00347DE4"/>
    <w:rsid w:val="0035130D"/>
    <w:rsid w:val="003530F6"/>
    <w:rsid w:val="0035356B"/>
    <w:rsid w:val="0035407A"/>
    <w:rsid w:val="00354284"/>
    <w:rsid w:val="00354399"/>
    <w:rsid w:val="00355E8B"/>
    <w:rsid w:val="0035601A"/>
    <w:rsid w:val="00356029"/>
    <w:rsid w:val="00360CB7"/>
    <w:rsid w:val="00361968"/>
    <w:rsid w:val="003635AC"/>
    <w:rsid w:val="0036472E"/>
    <w:rsid w:val="00364909"/>
    <w:rsid w:val="00364A43"/>
    <w:rsid w:val="00364F7E"/>
    <w:rsid w:val="003654CF"/>
    <w:rsid w:val="00367B89"/>
    <w:rsid w:val="00370C4F"/>
    <w:rsid w:val="00371257"/>
    <w:rsid w:val="00371778"/>
    <w:rsid w:val="0037353A"/>
    <w:rsid w:val="00374CBA"/>
    <w:rsid w:val="00375BE4"/>
    <w:rsid w:val="003778A7"/>
    <w:rsid w:val="00377D25"/>
    <w:rsid w:val="003815BC"/>
    <w:rsid w:val="003816FE"/>
    <w:rsid w:val="003845BE"/>
    <w:rsid w:val="00385983"/>
    <w:rsid w:val="003879F7"/>
    <w:rsid w:val="00390C7E"/>
    <w:rsid w:val="00391096"/>
    <w:rsid w:val="00393C73"/>
    <w:rsid w:val="00395A95"/>
    <w:rsid w:val="00397B43"/>
    <w:rsid w:val="003A0437"/>
    <w:rsid w:val="003A15CA"/>
    <w:rsid w:val="003A5CA2"/>
    <w:rsid w:val="003B03AF"/>
    <w:rsid w:val="003B18D3"/>
    <w:rsid w:val="003B20B5"/>
    <w:rsid w:val="003B30FA"/>
    <w:rsid w:val="003B4698"/>
    <w:rsid w:val="003B4E7F"/>
    <w:rsid w:val="003B599C"/>
    <w:rsid w:val="003B5CFD"/>
    <w:rsid w:val="003B602D"/>
    <w:rsid w:val="003C1DC4"/>
    <w:rsid w:val="003C273F"/>
    <w:rsid w:val="003C41E1"/>
    <w:rsid w:val="003C443E"/>
    <w:rsid w:val="003C6A2C"/>
    <w:rsid w:val="003D08F8"/>
    <w:rsid w:val="003D226C"/>
    <w:rsid w:val="003D3F16"/>
    <w:rsid w:val="003D48BA"/>
    <w:rsid w:val="003D66D4"/>
    <w:rsid w:val="003D6A60"/>
    <w:rsid w:val="003D7F3F"/>
    <w:rsid w:val="003E0B26"/>
    <w:rsid w:val="003E194E"/>
    <w:rsid w:val="003E19D3"/>
    <w:rsid w:val="003E19EC"/>
    <w:rsid w:val="003E3008"/>
    <w:rsid w:val="003E37D0"/>
    <w:rsid w:val="003F1394"/>
    <w:rsid w:val="003F424E"/>
    <w:rsid w:val="003F4587"/>
    <w:rsid w:val="003F55F3"/>
    <w:rsid w:val="003F6B70"/>
    <w:rsid w:val="003F6D5B"/>
    <w:rsid w:val="003F71B8"/>
    <w:rsid w:val="003F7B63"/>
    <w:rsid w:val="003F7F67"/>
    <w:rsid w:val="00402F7A"/>
    <w:rsid w:val="0040323B"/>
    <w:rsid w:val="004039CD"/>
    <w:rsid w:val="00404783"/>
    <w:rsid w:val="00405B05"/>
    <w:rsid w:val="00405CFE"/>
    <w:rsid w:val="00407465"/>
    <w:rsid w:val="004076CB"/>
    <w:rsid w:val="004136CA"/>
    <w:rsid w:val="00414F78"/>
    <w:rsid w:val="0042155F"/>
    <w:rsid w:val="00421850"/>
    <w:rsid w:val="0042283C"/>
    <w:rsid w:val="00426648"/>
    <w:rsid w:val="00430DFF"/>
    <w:rsid w:val="00430F6E"/>
    <w:rsid w:val="00431378"/>
    <w:rsid w:val="00431DC8"/>
    <w:rsid w:val="004347F4"/>
    <w:rsid w:val="00437907"/>
    <w:rsid w:val="00440011"/>
    <w:rsid w:val="00440B3B"/>
    <w:rsid w:val="004415C6"/>
    <w:rsid w:val="00441932"/>
    <w:rsid w:val="00443064"/>
    <w:rsid w:val="00452CCE"/>
    <w:rsid w:val="004533A9"/>
    <w:rsid w:val="00454067"/>
    <w:rsid w:val="00454B0C"/>
    <w:rsid w:val="00455666"/>
    <w:rsid w:val="00456D03"/>
    <w:rsid w:val="00456DD1"/>
    <w:rsid w:val="004577B5"/>
    <w:rsid w:val="0046049E"/>
    <w:rsid w:val="00460BCE"/>
    <w:rsid w:val="00460DC5"/>
    <w:rsid w:val="00462541"/>
    <w:rsid w:val="00462F99"/>
    <w:rsid w:val="004637FE"/>
    <w:rsid w:val="00463E62"/>
    <w:rsid w:val="00464593"/>
    <w:rsid w:val="00464CD2"/>
    <w:rsid w:val="00466E4C"/>
    <w:rsid w:val="00467010"/>
    <w:rsid w:val="0047106F"/>
    <w:rsid w:val="00471D92"/>
    <w:rsid w:val="00471E23"/>
    <w:rsid w:val="004729F0"/>
    <w:rsid w:val="00476B77"/>
    <w:rsid w:val="004772D8"/>
    <w:rsid w:val="004804BA"/>
    <w:rsid w:val="0048197B"/>
    <w:rsid w:val="00482060"/>
    <w:rsid w:val="0048248B"/>
    <w:rsid w:val="00482557"/>
    <w:rsid w:val="00483329"/>
    <w:rsid w:val="004939F9"/>
    <w:rsid w:val="00495A62"/>
    <w:rsid w:val="00495BF9"/>
    <w:rsid w:val="00497EEE"/>
    <w:rsid w:val="00497F3F"/>
    <w:rsid w:val="004A0152"/>
    <w:rsid w:val="004A062B"/>
    <w:rsid w:val="004A1A66"/>
    <w:rsid w:val="004A3333"/>
    <w:rsid w:val="004A5BBD"/>
    <w:rsid w:val="004A7656"/>
    <w:rsid w:val="004B1833"/>
    <w:rsid w:val="004B2845"/>
    <w:rsid w:val="004B47FB"/>
    <w:rsid w:val="004B5388"/>
    <w:rsid w:val="004C24EC"/>
    <w:rsid w:val="004C25E1"/>
    <w:rsid w:val="004C2A9B"/>
    <w:rsid w:val="004C2E59"/>
    <w:rsid w:val="004C2E8A"/>
    <w:rsid w:val="004C4A91"/>
    <w:rsid w:val="004C56E1"/>
    <w:rsid w:val="004C6475"/>
    <w:rsid w:val="004C71D8"/>
    <w:rsid w:val="004C7A2C"/>
    <w:rsid w:val="004D1280"/>
    <w:rsid w:val="004D150F"/>
    <w:rsid w:val="004D7F64"/>
    <w:rsid w:val="004E00FF"/>
    <w:rsid w:val="004E183C"/>
    <w:rsid w:val="004E5C76"/>
    <w:rsid w:val="004E65AC"/>
    <w:rsid w:val="004E7B88"/>
    <w:rsid w:val="004F039F"/>
    <w:rsid w:val="004F17CE"/>
    <w:rsid w:val="004F1D7F"/>
    <w:rsid w:val="004F2601"/>
    <w:rsid w:val="004F58BA"/>
    <w:rsid w:val="004F69A3"/>
    <w:rsid w:val="004F7C0C"/>
    <w:rsid w:val="00500AFC"/>
    <w:rsid w:val="0050307B"/>
    <w:rsid w:val="00504130"/>
    <w:rsid w:val="005042C2"/>
    <w:rsid w:val="00505BB6"/>
    <w:rsid w:val="00506E31"/>
    <w:rsid w:val="00516546"/>
    <w:rsid w:val="005169F4"/>
    <w:rsid w:val="005170AE"/>
    <w:rsid w:val="0052102D"/>
    <w:rsid w:val="005234B3"/>
    <w:rsid w:val="00524367"/>
    <w:rsid w:val="00524616"/>
    <w:rsid w:val="005251C1"/>
    <w:rsid w:val="00525810"/>
    <w:rsid w:val="005264AA"/>
    <w:rsid w:val="0052683A"/>
    <w:rsid w:val="00526D4E"/>
    <w:rsid w:val="005271DE"/>
    <w:rsid w:val="0053106E"/>
    <w:rsid w:val="005317BC"/>
    <w:rsid w:val="00532A3C"/>
    <w:rsid w:val="00534022"/>
    <w:rsid w:val="00534B4D"/>
    <w:rsid w:val="00535581"/>
    <w:rsid w:val="005358AF"/>
    <w:rsid w:val="00536195"/>
    <w:rsid w:val="00536B0C"/>
    <w:rsid w:val="00536C1A"/>
    <w:rsid w:val="00537BF7"/>
    <w:rsid w:val="00542AB0"/>
    <w:rsid w:val="00543007"/>
    <w:rsid w:val="00543E99"/>
    <w:rsid w:val="00544884"/>
    <w:rsid w:val="0055042B"/>
    <w:rsid w:val="005510F9"/>
    <w:rsid w:val="005521F9"/>
    <w:rsid w:val="0055236F"/>
    <w:rsid w:val="00552970"/>
    <w:rsid w:val="00552CAD"/>
    <w:rsid w:val="00553224"/>
    <w:rsid w:val="0055741C"/>
    <w:rsid w:val="0056006E"/>
    <w:rsid w:val="00560AF6"/>
    <w:rsid w:val="005651BF"/>
    <w:rsid w:val="00565A70"/>
    <w:rsid w:val="00566705"/>
    <w:rsid w:val="00566C80"/>
    <w:rsid w:val="00571E33"/>
    <w:rsid w:val="005737B4"/>
    <w:rsid w:val="00577CF2"/>
    <w:rsid w:val="0058075E"/>
    <w:rsid w:val="00580B6E"/>
    <w:rsid w:val="00580D75"/>
    <w:rsid w:val="0058163F"/>
    <w:rsid w:val="005829CD"/>
    <w:rsid w:val="005831D6"/>
    <w:rsid w:val="00585076"/>
    <w:rsid w:val="005853F3"/>
    <w:rsid w:val="005862CE"/>
    <w:rsid w:val="005878E1"/>
    <w:rsid w:val="00587B42"/>
    <w:rsid w:val="00587E7D"/>
    <w:rsid w:val="00590ADF"/>
    <w:rsid w:val="005920F0"/>
    <w:rsid w:val="0059299C"/>
    <w:rsid w:val="005940C6"/>
    <w:rsid w:val="0059624B"/>
    <w:rsid w:val="00596578"/>
    <w:rsid w:val="00596B92"/>
    <w:rsid w:val="00597C00"/>
    <w:rsid w:val="005A1170"/>
    <w:rsid w:val="005A2147"/>
    <w:rsid w:val="005A3370"/>
    <w:rsid w:val="005A428B"/>
    <w:rsid w:val="005A4362"/>
    <w:rsid w:val="005A45B1"/>
    <w:rsid w:val="005A6C7A"/>
    <w:rsid w:val="005A73DF"/>
    <w:rsid w:val="005B05C1"/>
    <w:rsid w:val="005B2402"/>
    <w:rsid w:val="005B7CB6"/>
    <w:rsid w:val="005C02A3"/>
    <w:rsid w:val="005C4A1B"/>
    <w:rsid w:val="005C5C72"/>
    <w:rsid w:val="005D0D7C"/>
    <w:rsid w:val="005D0E4C"/>
    <w:rsid w:val="005D19F3"/>
    <w:rsid w:val="005D1FC0"/>
    <w:rsid w:val="005D4266"/>
    <w:rsid w:val="005D4D28"/>
    <w:rsid w:val="005D53D1"/>
    <w:rsid w:val="005D585A"/>
    <w:rsid w:val="005D77BB"/>
    <w:rsid w:val="005E005D"/>
    <w:rsid w:val="005E177C"/>
    <w:rsid w:val="005E1B8F"/>
    <w:rsid w:val="005E2A30"/>
    <w:rsid w:val="005E35E6"/>
    <w:rsid w:val="005E4F14"/>
    <w:rsid w:val="005F1CE6"/>
    <w:rsid w:val="005F317F"/>
    <w:rsid w:val="005F3B72"/>
    <w:rsid w:val="005F4707"/>
    <w:rsid w:val="005F473E"/>
    <w:rsid w:val="005F6A8D"/>
    <w:rsid w:val="005F7C05"/>
    <w:rsid w:val="00600CA5"/>
    <w:rsid w:val="00601022"/>
    <w:rsid w:val="006010E7"/>
    <w:rsid w:val="006048A7"/>
    <w:rsid w:val="00604947"/>
    <w:rsid w:val="006065C8"/>
    <w:rsid w:val="00606993"/>
    <w:rsid w:val="00610CFB"/>
    <w:rsid w:val="006136BE"/>
    <w:rsid w:val="006158EE"/>
    <w:rsid w:val="00621189"/>
    <w:rsid w:val="00622D72"/>
    <w:rsid w:val="00624709"/>
    <w:rsid w:val="00626B9A"/>
    <w:rsid w:val="00627C48"/>
    <w:rsid w:val="00633382"/>
    <w:rsid w:val="00634804"/>
    <w:rsid w:val="00635D4C"/>
    <w:rsid w:val="00641BEC"/>
    <w:rsid w:val="00644ABB"/>
    <w:rsid w:val="00645991"/>
    <w:rsid w:val="0064674B"/>
    <w:rsid w:val="0064764D"/>
    <w:rsid w:val="006501BE"/>
    <w:rsid w:val="00651D22"/>
    <w:rsid w:val="00657781"/>
    <w:rsid w:val="00661C9A"/>
    <w:rsid w:val="00661F0E"/>
    <w:rsid w:val="006651EA"/>
    <w:rsid w:val="00666801"/>
    <w:rsid w:val="00667C1F"/>
    <w:rsid w:val="00673181"/>
    <w:rsid w:val="00673C9F"/>
    <w:rsid w:val="0067416E"/>
    <w:rsid w:val="00675CCC"/>
    <w:rsid w:val="0068150B"/>
    <w:rsid w:val="006815A1"/>
    <w:rsid w:val="006817D8"/>
    <w:rsid w:val="006842B2"/>
    <w:rsid w:val="00684860"/>
    <w:rsid w:val="00684C7A"/>
    <w:rsid w:val="0068592E"/>
    <w:rsid w:val="00692666"/>
    <w:rsid w:val="0069735D"/>
    <w:rsid w:val="006A108D"/>
    <w:rsid w:val="006A2BF2"/>
    <w:rsid w:val="006B004D"/>
    <w:rsid w:val="006B110F"/>
    <w:rsid w:val="006B1473"/>
    <w:rsid w:val="006B18D2"/>
    <w:rsid w:val="006B2E5A"/>
    <w:rsid w:val="006B38C1"/>
    <w:rsid w:val="006B479D"/>
    <w:rsid w:val="006B568C"/>
    <w:rsid w:val="006B6775"/>
    <w:rsid w:val="006B7C61"/>
    <w:rsid w:val="006C1446"/>
    <w:rsid w:val="006C2163"/>
    <w:rsid w:val="006C2A77"/>
    <w:rsid w:val="006C371C"/>
    <w:rsid w:val="006C3A39"/>
    <w:rsid w:val="006C497E"/>
    <w:rsid w:val="006C4A63"/>
    <w:rsid w:val="006C5281"/>
    <w:rsid w:val="006C6B34"/>
    <w:rsid w:val="006C7034"/>
    <w:rsid w:val="006C7B61"/>
    <w:rsid w:val="006D06A7"/>
    <w:rsid w:val="006D21A7"/>
    <w:rsid w:val="006D2D25"/>
    <w:rsid w:val="006D3170"/>
    <w:rsid w:val="006D3FEF"/>
    <w:rsid w:val="006D56F7"/>
    <w:rsid w:val="006E10BD"/>
    <w:rsid w:val="006E275D"/>
    <w:rsid w:val="006E2DE7"/>
    <w:rsid w:val="006E2E23"/>
    <w:rsid w:val="006E38FD"/>
    <w:rsid w:val="006E4F38"/>
    <w:rsid w:val="006E5C00"/>
    <w:rsid w:val="006E6E5F"/>
    <w:rsid w:val="006F1C92"/>
    <w:rsid w:val="006F5ED7"/>
    <w:rsid w:val="00700D59"/>
    <w:rsid w:val="0070375A"/>
    <w:rsid w:val="00705A36"/>
    <w:rsid w:val="00711565"/>
    <w:rsid w:val="007116A0"/>
    <w:rsid w:val="0071253B"/>
    <w:rsid w:val="007125C5"/>
    <w:rsid w:val="0071336A"/>
    <w:rsid w:val="00715961"/>
    <w:rsid w:val="00716007"/>
    <w:rsid w:val="007166D9"/>
    <w:rsid w:val="00716D14"/>
    <w:rsid w:val="00720EB4"/>
    <w:rsid w:val="00722EEB"/>
    <w:rsid w:val="00723C94"/>
    <w:rsid w:val="00725A1B"/>
    <w:rsid w:val="00725D5B"/>
    <w:rsid w:val="00725E69"/>
    <w:rsid w:val="00725EEB"/>
    <w:rsid w:val="00727E53"/>
    <w:rsid w:val="00731B26"/>
    <w:rsid w:val="00731FD8"/>
    <w:rsid w:val="007334F7"/>
    <w:rsid w:val="0073538C"/>
    <w:rsid w:val="007354D2"/>
    <w:rsid w:val="00736DB8"/>
    <w:rsid w:val="00741BAA"/>
    <w:rsid w:val="00742787"/>
    <w:rsid w:val="007448D7"/>
    <w:rsid w:val="00744B0D"/>
    <w:rsid w:val="00745AB9"/>
    <w:rsid w:val="00751D93"/>
    <w:rsid w:val="00755D9E"/>
    <w:rsid w:val="00756E4D"/>
    <w:rsid w:val="00757169"/>
    <w:rsid w:val="00757A42"/>
    <w:rsid w:val="00761AC2"/>
    <w:rsid w:val="0076398F"/>
    <w:rsid w:val="00764A76"/>
    <w:rsid w:val="00764EBF"/>
    <w:rsid w:val="00765174"/>
    <w:rsid w:val="00765313"/>
    <w:rsid w:val="007713F3"/>
    <w:rsid w:val="00772176"/>
    <w:rsid w:val="00773C43"/>
    <w:rsid w:val="00774694"/>
    <w:rsid w:val="00776307"/>
    <w:rsid w:val="007770D7"/>
    <w:rsid w:val="00780BBD"/>
    <w:rsid w:val="00780C0F"/>
    <w:rsid w:val="00782C2E"/>
    <w:rsid w:val="00782CC0"/>
    <w:rsid w:val="00783443"/>
    <w:rsid w:val="0078390B"/>
    <w:rsid w:val="0079411C"/>
    <w:rsid w:val="0079654F"/>
    <w:rsid w:val="007A0029"/>
    <w:rsid w:val="007A0E6F"/>
    <w:rsid w:val="007A3335"/>
    <w:rsid w:val="007A3568"/>
    <w:rsid w:val="007A3DB7"/>
    <w:rsid w:val="007A484B"/>
    <w:rsid w:val="007A5DE7"/>
    <w:rsid w:val="007B0FDD"/>
    <w:rsid w:val="007B187F"/>
    <w:rsid w:val="007B3154"/>
    <w:rsid w:val="007B6682"/>
    <w:rsid w:val="007B67A1"/>
    <w:rsid w:val="007C1FE2"/>
    <w:rsid w:val="007C27B2"/>
    <w:rsid w:val="007C2950"/>
    <w:rsid w:val="007C579C"/>
    <w:rsid w:val="007D1249"/>
    <w:rsid w:val="007D2562"/>
    <w:rsid w:val="007D2A81"/>
    <w:rsid w:val="007D2DBB"/>
    <w:rsid w:val="007E28B9"/>
    <w:rsid w:val="007E362B"/>
    <w:rsid w:val="007E429F"/>
    <w:rsid w:val="007F702C"/>
    <w:rsid w:val="007F7AF1"/>
    <w:rsid w:val="008010DA"/>
    <w:rsid w:val="00801DC8"/>
    <w:rsid w:val="008036B7"/>
    <w:rsid w:val="00803AD2"/>
    <w:rsid w:val="0080469F"/>
    <w:rsid w:val="00805606"/>
    <w:rsid w:val="00806924"/>
    <w:rsid w:val="008070E3"/>
    <w:rsid w:val="008103E8"/>
    <w:rsid w:val="0081062E"/>
    <w:rsid w:val="0081068C"/>
    <w:rsid w:val="00812440"/>
    <w:rsid w:val="00815412"/>
    <w:rsid w:val="008158C4"/>
    <w:rsid w:val="00816C1C"/>
    <w:rsid w:val="00826559"/>
    <w:rsid w:val="0082722B"/>
    <w:rsid w:val="00833A49"/>
    <w:rsid w:val="00833E5A"/>
    <w:rsid w:val="00834E18"/>
    <w:rsid w:val="00834EFD"/>
    <w:rsid w:val="00836369"/>
    <w:rsid w:val="008421FB"/>
    <w:rsid w:val="00845481"/>
    <w:rsid w:val="00846C16"/>
    <w:rsid w:val="008508BE"/>
    <w:rsid w:val="00852FD9"/>
    <w:rsid w:val="0085535A"/>
    <w:rsid w:val="00856818"/>
    <w:rsid w:val="00856CE7"/>
    <w:rsid w:val="00860410"/>
    <w:rsid w:val="0086163C"/>
    <w:rsid w:val="00862457"/>
    <w:rsid w:val="008625A7"/>
    <w:rsid w:val="00862D97"/>
    <w:rsid w:val="00866944"/>
    <w:rsid w:val="008673B2"/>
    <w:rsid w:val="00867B6B"/>
    <w:rsid w:val="00867C25"/>
    <w:rsid w:val="00867D83"/>
    <w:rsid w:val="008733A4"/>
    <w:rsid w:val="008739F1"/>
    <w:rsid w:val="00877028"/>
    <w:rsid w:val="008826DE"/>
    <w:rsid w:val="008847D4"/>
    <w:rsid w:val="00885411"/>
    <w:rsid w:val="00886714"/>
    <w:rsid w:val="00887DFA"/>
    <w:rsid w:val="00890CC0"/>
    <w:rsid w:val="008913B0"/>
    <w:rsid w:val="00892CEB"/>
    <w:rsid w:val="008936C9"/>
    <w:rsid w:val="00893B02"/>
    <w:rsid w:val="008945DC"/>
    <w:rsid w:val="00895922"/>
    <w:rsid w:val="008A1CE1"/>
    <w:rsid w:val="008A26E6"/>
    <w:rsid w:val="008A2C75"/>
    <w:rsid w:val="008A4D3A"/>
    <w:rsid w:val="008A4E1E"/>
    <w:rsid w:val="008A5307"/>
    <w:rsid w:val="008A5530"/>
    <w:rsid w:val="008A579E"/>
    <w:rsid w:val="008A6635"/>
    <w:rsid w:val="008A7E04"/>
    <w:rsid w:val="008B33CF"/>
    <w:rsid w:val="008B418C"/>
    <w:rsid w:val="008B432C"/>
    <w:rsid w:val="008B4BD5"/>
    <w:rsid w:val="008B4E9C"/>
    <w:rsid w:val="008B596A"/>
    <w:rsid w:val="008B6F8F"/>
    <w:rsid w:val="008B7346"/>
    <w:rsid w:val="008B7F00"/>
    <w:rsid w:val="008C0BBA"/>
    <w:rsid w:val="008C179F"/>
    <w:rsid w:val="008C2007"/>
    <w:rsid w:val="008C32C4"/>
    <w:rsid w:val="008C420E"/>
    <w:rsid w:val="008C5568"/>
    <w:rsid w:val="008C692C"/>
    <w:rsid w:val="008D414D"/>
    <w:rsid w:val="008D50D4"/>
    <w:rsid w:val="008D6449"/>
    <w:rsid w:val="008D6A1F"/>
    <w:rsid w:val="008D6CCF"/>
    <w:rsid w:val="008D748D"/>
    <w:rsid w:val="008E00C6"/>
    <w:rsid w:val="008E0266"/>
    <w:rsid w:val="008E0955"/>
    <w:rsid w:val="008E1A21"/>
    <w:rsid w:val="008E504E"/>
    <w:rsid w:val="008E5248"/>
    <w:rsid w:val="008E5B25"/>
    <w:rsid w:val="008E67EB"/>
    <w:rsid w:val="008E71AF"/>
    <w:rsid w:val="008E7F5C"/>
    <w:rsid w:val="008F2618"/>
    <w:rsid w:val="008F3916"/>
    <w:rsid w:val="008F61AB"/>
    <w:rsid w:val="009008DC"/>
    <w:rsid w:val="00900C6D"/>
    <w:rsid w:val="00902580"/>
    <w:rsid w:val="00902857"/>
    <w:rsid w:val="0090699E"/>
    <w:rsid w:val="00906D0D"/>
    <w:rsid w:val="0090717C"/>
    <w:rsid w:val="009108B4"/>
    <w:rsid w:val="009110BA"/>
    <w:rsid w:val="009120D8"/>
    <w:rsid w:val="00912115"/>
    <w:rsid w:val="009126FC"/>
    <w:rsid w:val="00913B21"/>
    <w:rsid w:val="00914853"/>
    <w:rsid w:val="00916223"/>
    <w:rsid w:val="0091696C"/>
    <w:rsid w:val="00916B00"/>
    <w:rsid w:val="00917CBD"/>
    <w:rsid w:val="0092075C"/>
    <w:rsid w:val="00920ED0"/>
    <w:rsid w:val="009254B0"/>
    <w:rsid w:val="00927594"/>
    <w:rsid w:val="009278A0"/>
    <w:rsid w:val="00931079"/>
    <w:rsid w:val="00931684"/>
    <w:rsid w:val="00931780"/>
    <w:rsid w:val="00932DF7"/>
    <w:rsid w:val="00933B93"/>
    <w:rsid w:val="0093419B"/>
    <w:rsid w:val="0093434D"/>
    <w:rsid w:val="0093436C"/>
    <w:rsid w:val="0094063B"/>
    <w:rsid w:val="009410C2"/>
    <w:rsid w:val="009425B3"/>
    <w:rsid w:val="00942F93"/>
    <w:rsid w:val="00943245"/>
    <w:rsid w:val="009441DF"/>
    <w:rsid w:val="00945473"/>
    <w:rsid w:val="009454CF"/>
    <w:rsid w:val="0094646C"/>
    <w:rsid w:val="00946674"/>
    <w:rsid w:val="009477BD"/>
    <w:rsid w:val="009503F0"/>
    <w:rsid w:val="00951290"/>
    <w:rsid w:val="00954FE1"/>
    <w:rsid w:val="00960022"/>
    <w:rsid w:val="0096060B"/>
    <w:rsid w:val="00961170"/>
    <w:rsid w:val="009612C9"/>
    <w:rsid w:val="009645F2"/>
    <w:rsid w:val="00964B66"/>
    <w:rsid w:val="0096729A"/>
    <w:rsid w:val="00971924"/>
    <w:rsid w:val="00972D37"/>
    <w:rsid w:val="00973F41"/>
    <w:rsid w:val="009747B2"/>
    <w:rsid w:val="00975CCA"/>
    <w:rsid w:val="00976F00"/>
    <w:rsid w:val="00977E4B"/>
    <w:rsid w:val="009811F4"/>
    <w:rsid w:val="00984689"/>
    <w:rsid w:val="00984780"/>
    <w:rsid w:val="00990CBD"/>
    <w:rsid w:val="009922AF"/>
    <w:rsid w:val="00992321"/>
    <w:rsid w:val="00992B1A"/>
    <w:rsid w:val="009936D7"/>
    <w:rsid w:val="00993EA6"/>
    <w:rsid w:val="00994166"/>
    <w:rsid w:val="00995019"/>
    <w:rsid w:val="009961BD"/>
    <w:rsid w:val="00996A91"/>
    <w:rsid w:val="009A3AF4"/>
    <w:rsid w:val="009A7411"/>
    <w:rsid w:val="009A7F0D"/>
    <w:rsid w:val="009B4392"/>
    <w:rsid w:val="009B44E0"/>
    <w:rsid w:val="009B6477"/>
    <w:rsid w:val="009B6933"/>
    <w:rsid w:val="009C0C94"/>
    <w:rsid w:val="009C25BC"/>
    <w:rsid w:val="009C3959"/>
    <w:rsid w:val="009C3BE6"/>
    <w:rsid w:val="009C4905"/>
    <w:rsid w:val="009C6BDD"/>
    <w:rsid w:val="009C6DCF"/>
    <w:rsid w:val="009D2C39"/>
    <w:rsid w:val="009D35F0"/>
    <w:rsid w:val="009D41DA"/>
    <w:rsid w:val="009D7944"/>
    <w:rsid w:val="009D7BE9"/>
    <w:rsid w:val="009E1C7F"/>
    <w:rsid w:val="009E37E7"/>
    <w:rsid w:val="009E4DFD"/>
    <w:rsid w:val="009E50E3"/>
    <w:rsid w:val="009E718E"/>
    <w:rsid w:val="009E71A7"/>
    <w:rsid w:val="009F0E7E"/>
    <w:rsid w:val="009F1E21"/>
    <w:rsid w:val="009F3FC1"/>
    <w:rsid w:val="009F4AB5"/>
    <w:rsid w:val="009F6C0B"/>
    <w:rsid w:val="00A00E1E"/>
    <w:rsid w:val="00A01081"/>
    <w:rsid w:val="00A01591"/>
    <w:rsid w:val="00A01610"/>
    <w:rsid w:val="00A03A4B"/>
    <w:rsid w:val="00A04095"/>
    <w:rsid w:val="00A04BC3"/>
    <w:rsid w:val="00A06CCB"/>
    <w:rsid w:val="00A101E5"/>
    <w:rsid w:val="00A10CB1"/>
    <w:rsid w:val="00A13A8D"/>
    <w:rsid w:val="00A1531D"/>
    <w:rsid w:val="00A15357"/>
    <w:rsid w:val="00A2114A"/>
    <w:rsid w:val="00A22463"/>
    <w:rsid w:val="00A27FEC"/>
    <w:rsid w:val="00A34C92"/>
    <w:rsid w:val="00A369F8"/>
    <w:rsid w:val="00A42C05"/>
    <w:rsid w:val="00A438FF"/>
    <w:rsid w:val="00A467A6"/>
    <w:rsid w:val="00A475D8"/>
    <w:rsid w:val="00A51B32"/>
    <w:rsid w:val="00A53BB7"/>
    <w:rsid w:val="00A5510E"/>
    <w:rsid w:val="00A55394"/>
    <w:rsid w:val="00A555CB"/>
    <w:rsid w:val="00A55A05"/>
    <w:rsid w:val="00A5687F"/>
    <w:rsid w:val="00A56F87"/>
    <w:rsid w:val="00A60AAF"/>
    <w:rsid w:val="00A62A0A"/>
    <w:rsid w:val="00A6551D"/>
    <w:rsid w:val="00A663E4"/>
    <w:rsid w:val="00A667D8"/>
    <w:rsid w:val="00A716B6"/>
    <w:rsid w:val="00A71E42"/>
    <w:rsid w:val="00A72990"/>
    <w:rsid w:val="00A72EA2"/>
    <w:rsid w:val="00A73882"/>
    <w:rsid w:val="00A73E08"/>
    <w:rsid w:val="00A75863"/>
    <w:rsid w:val="00A82036"/>
    <w:rsid w:val="00A8376B"/>
    <w:rsid w:val="00A8606B"/>
    <w:rsid w:val="00A862DF"/>
    <w:rsid w:val="00A86BAE"/>
    <w:rsid w:val="00A86F72"/>
    <w:rsid w:val="00A87C1F"/>
    <w:rsid w:val="00A9033E"/>
    <w:rsid w:val="00A9228D"/>
    <w:rsid w:val="00A94BCF"/>
    <w:rsid w:val="00A96FE4"/>
    <w:rsid w:val="00AA0127"/>
    <w:rsid w:val="00AA03B1"/>
    <w:rsid w:val="00AA151F"/>
    <w:rsid w:val="00AA1D29"/>
    <w:rsid w:val="00AA1F55"/>
    <w:rsid w:val="00AA2BD1"/>
    <w:rsid w:val="00AA445C"/>
    <w:rsid w:val="00AA568C"/>
    <w:rsid w:val="00AB197F"/>
    <w:rsid w:val="00AB5192"/>
    <w:rsid w:val="00AB6250"/>
    <w:rsid w:val="00AB667F"/>
    <w:rsid w:val="00AB7B4F"/>
    <w:rsid w:val="00AB7E42"/>
    <w:rsid w:val="00AC3BC0"/>
    <w:rsid w:val="00AC6F1D"/>
    <w:rsid w:val="00AC765E"/>
    <w:rsid w:val="00AD0B71"/>
    <w:rsid w:val="00AD0D34"/>
    <w:rsid w:val="00AD1ABD"/>
    <w:rsid w:val="00AD25FB"/>
    <w:rsid w:val="00AD4169"/>
    <w:rsid w:val="00AD5C78"/>
    <w:rsid w:val="00AD634F"/>
    <w:rsid w:val="00AD6A7F"/>
    <w:rsid w:val="00AD7360"/>
    <w:rsid w:val="00AE4841"/>
    <w:rsid w:val="00AE5509"/>
    <w:rsid w:val="00AE7426"/>
    <w:rsid w:val="00AE7E78"/>
    <w:rsid w:val="00AF0885"/>
    <w:rsid w:val="00AF1402"/>
    <w:rsid w:val="00AF20D5"/>
    <w:rsid w:val="00AF361A"/>
    <w:rsid w:val="00AF42F8"/>
    <w:rsid w:val="00AF499A"/>
    <w:rsid w:val="00AF4FF8"/>
    <w:rsid w:val="00AF5AD3"/>
    <w:rsid w:val="00AF684C"/>
    <w:rsid w:val="00B00DF3"/>
    <w:rsid w:val="00B01E99"/>
    <w:rsid w:val="00B027DC"/>
    <w:rsid w:val="00B037D6"/>
    <w:rsid w:val="00B03FF5"/>
    <w:rsid w:val="00B04714"/>
    <w:rsid w:val="00B06861"/>
    <w:rsid w:val="00B06CA9"/>
    <w:rsid w:val="00B119DA"/>
    <w:rsid w:val="00B1264F"/>
    <w:rsid w:val="00B14F6A"/>
    <w:rsid w:val="00B21196"/>
    <w:rsid w:val="00B2191A"/>
    <w:rsid w:val="00B222CE"/>
    <w:rsid w:val="00B225C2"/>
    <w:rsid w:val="00B25D88"/>
    <w:rsid w:val="00B26A0C"/>
    <w:rsid w:val="00B27D30"/>
    <w:rsid w:val="00B30218"/>
    <w:rsid w:val="00B30356"/>
    <w:rsid w:val="00B336F6"/>
    <w:rsid w:val="00B36008"/>
    <w:rsid w:val="00B373F2"/>
    <w:rsid w:val="00B41C86"/>
    <w:rsid w:val="00B43B8B"/>
    <w:rsid w:val="00B4481B"/>
    <w:rsid w:val="00B4669D"/>
    <w:rsid w:val="00B47615"/>
    <w:rsid w:val="00B50468"/>
    <w:rsid w:val="00B50812"/>
    <w:rsid w:val="00B5220D"/>
    <w:rsid w:val="00B525E6"/>
    <w:rsid w:val="00B52D24"/>
    <w:rsid w:val="00B54DA2"/>
    <w:rsid w:val="00B55F6A"/>
    <w:rsid w:val="00B573FB"/>
    <w:rsid w:val="00B66630"/>
    <w:rsid w:val="00B70769"/>
    <w:rsid w:val="00B717A4"/>
    <w:rsid w:val="00B732A5"/>
    <w:rsid w:val="00B73C97"/>
    <w:rsid w:val="00B73DEF"/>
    <w:rsid w:val="00B744D2"/>
    <w:rsid w:val="00B74622"/>
    <w:rsid w:val="00B74FB0"/>
    <w:rsid w:val="00B7692B"/>
    <w:rsid w:val="00B76E16"/>
    <w:rsid w:val="00B80186"/>
    <w:rsid w:val="00B82E84"/>
    <w:rsid w:val="00B87A77"/>
    <w:rsid w:val="00B92533"/>
    <w:rsid w:val="00B93675"/>
    <w:rsid w:val="00B93860"/>
    <w:rsid w:val="00B9448F"/>
    <w:rsid w:val="00B9469D"/>
    <w:rsid w:val="00B950AF"/>
    <w:rsid w:val="00BA4B6E"/>
    <w:rsid w:val="00BA5D00"/>
    <w:rsid w:val="00BB1AE1"/>
    <w:rsid w:val="00BB2EAA"/>
    <w:rsid w:val="00BC0C99"/>
    <w:rsid w:val="00BC143D"/>
    <w:rsid w:val="00BC18CB"/>
    <w:rsid w:val="00BC2557"/>
    <w:rsid w:val="00BC4932"/>
    <w:rsid w:val="00BC4CA7"/>
    <w:rsid w:val="00BC4D5D"/>
    <w:rsid w:val="00BC4F07"/>
    <w:rsid w:val="00BD5B1E"/>
    <w:rsid w:val="00BD70E1"/>
    <w:rsid w:val="00BD7416"/>
    <w:rsid w:val="00BE0E02"/>
    <w:rsid w:val="00BE2A45"/>
    <w:rsid w:val="00BE36EC"/>
    <w:rsid w:val="00BE4E68"/>
    <w:rsid w:val="00BE5786"/>
    <w:rsid w:val="00BE67B2"/>
    <w:rsid w:val="00BE7EC8"/>
    <w:rsid w:val="00BE7F1E"/>
    <w:rsid w:val="00BF18D4"/>
    <w:rsid w:val="00BF5F95"/>
    <w:rsid w:val="00BF7C49"/>
    <w:rsid w:val="00BF7F97"/>
    <w:rsid w:val="00C00AF8"/>
    <w:rsid w:val="00C01A1D"/>
    <w:rsid w:val="00C04209"/>
    <w:rsid w:val="00C05E36"/>
    <w:rsid w:val="00C06422"/>
    <w:rsid w:val="00C11C09"/>
    <w:rsid w:val="00C127E6"/>
    <w:rsid w:val="00C13CFB"/>
    <w:rsid w:val="00C14910"/>
    <w:rsid w:val="00C2180B"/>
    <w:rsid w:val="00C27A8A"/>
    <w:rsid w:val="00C27B7F"/>
    <w:rsid w:val="00C31B75"/>
    <w:rsid w:val="00C35300"/>
    <w:rsid w:val="00C35340"/>
    <w:rsid w:val="00C35A2A"/>
    <w:rsid w:val="00C36721"/>
    <w:rsid w:val="00C40C9E"/>
    <w:rsid w:val="00C43625"/>
    <w:rsid w:val="00C441B4"/>
    <w:rsid w:val="00C45058"/>
    <w:rsid w:val="00C474A9"/>
    <w:rsid w:val="00C50164"/>
    <w:rsid w:val="00C52254"/>
    <w:rsid w:val="00C5529C"/>
    <w:rsid w:val="00C57318"/>
    <w:rsid w:val="00C616DC"/>
    <w:rsid w:val="00C62E99"/>
    <w:rsid w:val="00C64BE1"/>
    <w:rsid w:val="00C65DDF"/>
    <w:rsid w:val="00C70CCF"/>
    <w:rsid w:val="00C70D43"/>
    <w:rsid w:val="00C720DD"/>
    <w:rsid w:val="00C73D8F"/>
    <w:rsid w:val="00C75256"/>
    <w:rsid w:val="00C756D2"/>
    <w:rsid w:val="00C76AF5"/>
    <w:rsid w:val="00C77107"/>
    <w:rsid w:val="00C802C3"/>
    <w:rsid w:val="00C804F0"/>
    <w:rsid w:val="00C81243"/>
    <w:rsid w:val="00C81F6A"/>
    <w:rsid w:val="00C82C60"/>
    <w:rsid w:val="00C84561"/>
    <w:rsid w:val="00C850E4"/>
    <w:rsid w:val="00C8566F"/>
    <w:rsid w:val="00C85C86"/>
    <w:rsid w:val="00C8655B"/>
    <w:rsid w:val="00C865B2"/>
    <w:rsid w:val="00C86DAC"/>
    <w:rsid w:val="00C86E61"/>
    <w:rsid w:val="00C87CB6"/>
    <w:rsid w:val="00C900E8"/>
    <w:rsid w:val="00C90848"/>
    <w:rsid w:val="00C90963"/>
    <w:rsid w:val="00CA1A25"/>
    <w:rsid w:val="00CA3BED"/>
    <w:rsid w:val="00CA5E0F"/>
    <w:rsid w:val="00CA66E7"/>
    <w:rsid w:val="00CB2C32"/>
    <w:rsid w:val="00CB2E45"/>
    <w:rsid w:val="00CB522E"/>
    <w:rsid w:val="00CC4968"/>
    <w:rsid w:val="00CC5465"/>
    <w:rsid w:val="00CD3264"/>
    <w:rsid w:val="00CD39CD"/>
    <w:rsid w:val="00CD418C"/>
    <w:rsid w:val="00CD492F"/>
    <w:rsid w:val="00CD4D32"/>
    <w:rsid w:val="00CD5E32"/>
    <w:rsid w:val="00CD6A19"/>
    <w:rsid w:val="00CD6C4F"/>
    <w:rsid w:val="00CD6DE2"/>
    <w:rsid w:val="00CE037C"/>
    <w:rsid w:val="00CE085A"/>
    <w:rsid w:val="00CE1750"/>
    <w:rsid w:val="00CE38FD"/>
    <w:rsid w:val="00CE5724"/>
    <w:rsid w:val="00CE6510"/>
    <w:rsid w:val="00CF0113"/>
    <w:rsid w:val="00CF054B"/>
    <w:rsid w:val="00CF074C"/>
    <w:rsid w:val="00CF1B9B"/>
    <w:rsid w:val="00CF6424"/>
    <w:rsid w:val="00CF7201"/>
    <w:rsid w:val="00D002CB"/>
    <w:rsid w:val="00D02A9F"/>
    <w:rsid w:val="00D04C6E"/>
    <w:rsid w:val="00D07E77"/>
    <w:rsid w:val="00D130B8"/>
    <w:rsid w:val="00D13815"/>
    <w:rsid w:val="00D14AB1"/>
    <w:rsid w:val="00D217C3"/>
    <w:rsid w:val="00D21AB7"/>
    <w:rsid w:val="00D22EE7"/>
    <w:rsid w:val="00D334B0"/>
    <w:rsid w:val="00D33D06"/>
    <w:rsid w:val="00D3410C"/>
    <w:rsid w:val="00D346D0"/>
    <w:rsid w:val="00D34B99"/>
    <w:rsid w:val="00D37FE1"/>
    <w:rsid w:val="00D4025A"/>
    <w:rsid w:val="00D40516"/>
    <w:rsid w:val="00D41E28"/>
    <w:rsid w:val="00D43694"/>
    <w:rsid w:val="00D44537"/>
    <w:rsid w:val="00D44997"/>
    <w:rsid w:val="00D44A37"/>
    <w:rsid w:val="00D46750"/>
    <w:rsid w:val="00D47B14"/>
    <w:rsid w:val="00D5000E"/>
    <w:rsid w:val="00D51512"/>
    <w:rsid w:val="00D517B2"/>
    <w:rsid w:val="00D53964"/>
    <w:rsid w:val="00D55C2B"/>
    <w:rsid w:val="00D55C6D"/>
    <w:rsid w:val="00D57584"/>
    <w:rsid w:val="00D60171"/>
    <w:rsid w:val="00D60637"/>
    <w:rsid w:val="00D624AE"/>
    <w:rsid w:val="00D65943"/>
    <w:rsid w:val="00D66220"/>
    <w:rsid w:val="00D66830"/>
    <w:rsid w:val="00D675BD"/>
    <w:rsid w:val="00D70288"/>
    <w:rsid w:val="00D743BA"/>
    <w:rsid w:val="00D774E4"/>
    <w:rsid w:val="00D77ABC"/>
    <w:rsid w:val="00D77C3B"/>
    <w:rsid w:val="00D80BCA"/>
    <w:rsid w:val="00D81C59"/>
    <w:rsid w:val="00D87AB4"/>
    <w:rsid w:val="00D90053"/>
    <w:rsid w:val="00D9110D"/>
    <w:rsid w:val="00D91C82"/>
    <w:rsid w:val="00D922A8"/>
    <w:rsid w:val="00D92A6F"/>
    <w:rsid w:val="00D9317F"/>
    <w:rsid w:val="00D94170"/>
    <w:rsid w:val="00D94AE0"/>
    <w:rsid w:val="00DA005A"/>
    <w:rsid w:val="00DB0A33"/>
    <w:rsid w:val="00DB0B89"/>
    <w:rsid w:val="00DB2520"/>
    <w:rsid w:val="00DB258B"/>
    <w:rsid w:val="00DB3824"/>
    <w:rsid w:val="00DB3FE8"/>
    <w:rsid w:val="00DB60D1"/>
    <w:rsid w:val="00DB7453"/>
    <w:rsid w:val="00DB7D88"/>
    <w:rsid w:val="00DC1A59"/>
    <w:rsid w:val="00DC1A75"/>
    <w:rsid w:val="00DC3EE7"/>
    <w:rsid w:val="00DC452B"/>
    <w:rsid w:val="00DC6AD5"/>
    <w:rsid w:val="00DC6DA1"/>
    <w:rsid w:val="00DC76DE"/>
    <w:rsid w:val="00DD0D37"/>
    <w:rsid w:val="00DD115E"/>
    <w:rsid w:val="00DD331A"/>
    <w:rsid w:val="00DD525F"/>
    <w:rsid w:val="00DD7428"/>
    <w:rsid w:val="00DD79D8"/>
    <w:rsid w:val="00DE0573"/>
    <w:rsid w:val="00DE30AE"/>
    <w:rsid w:val="00DE5C28"/>
    <w:rsid w:val="00DE63B9"/>
    <w:rsid w:val="00DF065E"/>
    <w:rsid w:val="00DF0EB2"/>
    <w:rsid w:val="00DF22FA"/>
    <w:rsid w:val="00DF29C5"/>
    <w:rsid w:val="00DF32B4"/>
    <w:rsid w:val="00DF5A7C"/>
    <w:rsid w:val="00DF696B"/>
    <w:rsid w:val="00DF74F3"/>
    <w:rsid w:val="00E00776"/>
    <w:rsid w:val="00E011DF"/>
    <w:rsid w:val="00E052EC"/>
    <w:rsid w:val="00E05907"/>
    <w:rsid w:val="00E05E7F"/>
    <w:rsid w:val="00E06293"/>
    <w:rsid w:val="00E07039"/>
    <w:rsid w:val="00E07271"/>
    <w:rsid w:val="00E12BC4"/>
    <w:rsid w:val="00E1558C"/>
    <w:rsid w:val="00E16687"/>
    <w:rsid w:val="00E16DF2"/>
    <w:rsid w:val="00E16E84"/>
    <w:rsid w:val="00E20302"/>
    <w:rsid w:val="00E22A51"/>
    <w:rsid w:val="00E24F02"/>
    <w:rsid w:val="00E2568F"/>
    <w:rsid w:val="00E270A3"/>
    <w:rsid w:val="00E27D18"/>
    <w:rsid w:val="00E31062"/>
    <w:rsid w:val="00E31185"/>
    <w:rsid w:val="00E35A84"/>
    <w:rsid w:val="00E35B78"/>
    <w:rsid w:val="00E36881"/>
    <w:rsid w:val="00E37134"/>
    <w:rsid w:val="00E3770A"/>
    <w:rsid w:val="00E431D3"/>
    <w:rsid w:val="00E477FE"/>
    <w:rsid w:val="00E51E5B"/>
    <w:rsid w:val="00E52B13"/>
    <w:rsid w:val="00E53751"/>
    <w:rsid w:val="00E545CA"/>
    <w:rsid w:val="00E563AF"/>
    <w:rsid w:val="00E57411"/>
    <w:rsid w:val="00E60926"/>
    <w:rsid w:val="00E623AF"/>
    <w:rsid w:val="00E63FB8"/>
    <w:rsid w:val="00E6438C"/>
    <w:rsid w:val="00E64A76"/>
    <w:rsid w:val="00E65DB7"/>
    <w:rsid w:val="00E67962"/>
    <w:rsid w:val="00E70FCD"/>
    <w:rsid w:val="00E71452"/>
    <w:rsid w:val="00E72B87"/>
    <w:rsid w:val="00E74A54"/>
    <w:rsid w:val="00E75453"/>
    <w:rsid w:val="00E75BDF"/>
    <w:rsid w:val="00E77018"/>
    <w:rsid w:val="00E83AB9"/>
    <w:rsid w:val="00E84D73"/>
    <w:rsid w:val="00E86A1F"/>
    <w:rsid w:val="00E87782"/>
    <w:rsid w:val="00E9022A"/>
    <w:rsid w:val="00E92A3B"/>
    <w:rsid w:val="00E92A7F"/>
    <w:rsid w:val="00E9331F"/>
    <w:rsid w:val="00E936B4"/>
    <w:rsid w:val="00E94A78"/>
    <w:rsid w:val="00E962DC"/>
    <w:rsid w:val="00EA035B"/>
    <w:rsid w:val="00EA093E"/>
    <w:rsid w:val="00EA14AE"/>
    <w:rsid w:val="00EA2581"/>
    <w:rsid w:val="00EA5C05"/>
    <w:rsid w:val="00EA5C24"/>
    <w:rsid w:val="00EA7852"/>
    <w:rsid w:val="00EB05EB"/>
    <w:rsid w:val="00EB1BE8"/>
    <w:rsid w:val="00EC29E7"/>
    <w:rsid w:val="00EC4D55"/>
    <w:rsid w:val="00EC5E66"/>
    <w:rsid w:val="00EC609A"/>
    <w:rsid w:val="00EC6D60"/>
    <w:rsid w:val="00ED25DE"/>
    <w:rsid w:val="00EE10B1"/>
    <w:rsid w:val="00EE10E5"/>
    <w:rsid w:val="00EE32E3"/>
    <w:rsid w:val="00EE458E"/>
    <w:rsid w:val="00EE47C8"/>
    <w:rsid w:val="00EF31C9"/>
    <w:rsid w:val="00EF51CE"/>
    <w:rsid w:val="00EF692A"/>
    <w:rsid w:val="00EF6D2C"/>
    <w:rsid w:val="00F012FA"/>
    <w:rsid w:val="00F04CD9"/>
    <w:rsid w:val="00F05743"/>
    <w:rsid w:val="00F069A2"/>
    <w:rsid w:val="00F07BFB"/>
    <w:rsid w:val="00F1219B"/>
    <w:rsid w:val="00F12573"/>
    <w:rsid w:val="00F128D3"/>
    <w:rsid w:val="00F147CA"/>
    <w:rsid w:val="00F14BC1"/>
    <w:rsid w:val="00F17969"/>
    <w:rsid w:val="00F26714"/>
    <w:rsid w:val="00F271C4"/>
    <w:rsid w:val="00F341B5"/>
    <w:rsid w:val="00F34A76"/>
    <w:rsid w:val="00F35ACA"/>
    <w:rsid w:val="00F374EB"/>
    <w:rsid w:val="00F40DAC"/>
    <w:rsid w:val="00F40E54"/>
    <w:rsid w:val="00F416E4"/>
    <w:rsid w:val="00F4334C"/>
    <w:rsid w:val="00F43728"/>
    <w:rsid w:val="00F446D6"/>
    <w:rsid w:val="00F453BA"/>
    <w:rsid w:val="00F45898"/>
    <w:rsid w:val="00F45D01"/>
    <w:rsid w:val="00F47AE0"/>
    <w:rsid w:val="00F5013D"/>
    <w:rsid w:val="00F50CFE"/>
    <w:rsid w:val="00F519B9"/>
    <w:rsid w:val="00F51EB6"/>
    <w:rsid w:val="00F52825"/>
    <w:rsid w:val="00F52D1B"/>
    <w:rsid w:val="00F53A68"/>
    <w:rsid w:val="00F54035"/>
    <w:rsid w:val="00F54ACB"/>
    <w:rsid w:val="00F55592"/>
    <w:rsid w:val="00F55932"/>
    <w:rsid w:val="00F565B8"/>
    <w:rsid w:val="00F57810"/>
    <w:rsid w:val="00F605DD"/>
    <w:rsid w:val="00F61C93"/>
    <w:rsid w:val="00F6276B"/>
    <w:rsid w:val="00F633C1"/>
    <w:rsid w:val="00F6588E"/>
    <w:rsid w:val="00F66409"/>
    <w:rsid w:val="00F66566"/>
    <w:rsid w:val="00F668F3"/>
    <w:rsid w:val="00F723F4"/>
    <w:rsid w:val="00F73571"/>
    <w:rsid w:val="00F73710"/>
    <w:rsid w:val="00F7438A"/>
    <w:rsid w:val="00F74E83"/>
    <w:rsid w:val="00F75806"/>
    <w:rsid w:val="00F75ADD"/>
    <w:rsid w:val="00F76BD7"/>
    <w:rsid w:val="00F80541"/>
    <w:rsid w:val="00F81E82"/>
    <w:rsid w:val="00F829AD"/>
    <w:rsid w:val="00F85773"/>
    <w:rsid w:val="00F86A57"/>
    <w:rsid w:val="00F8739C"/>
    <w:rsid w:val="00F87CE2"/>
    <w:rsid w:val="00F90640"/>
    <w:rsid w:val="00F92B7E"/>
    <w:rsid w:val="00F93694"/>
    <w:rsid w:val="00F94FDA"/>
    <w:rsid w:val="00F9514F"/>
    <w:rsid w:val="00F96E7F"/>
    <w:rsid w:val="00F978CB"/>
    <w:rsid w:val="00FA019C"/>
    <w:rsid w:val="00FA0884"/>
    <w:rsid w:val="00FA0AA2"/>
    <w:rsid w:val="00FA2BEF"/>
    <w:rsid w:val="00FB43EA"/>
    <w:rsid w:val="00FB4778"/>
    <w:rsid w:val="00FB65E7"/>
    <w:rsid w:val="00FB7468"/>
    <w:rsid w:val="00FC1314"/>
    <w:rsid w:val="00FC1D26"/>
    <w:rsid w:val="00FC53C9"/>
    <w:rsid w:val="00FD0F75"/>
    <w:rsid w:val="00FD26A3"/>
    <w:rsid w:val="00FD6EFC"/>
    <w:rsid w:val="00FD708C"/>
    <w:rsid w:val="00FD7C85"/>
    <w:rsid w:val="00FE1899"/>
    <w:rsid w:val="00FE1C15"/>
    <w:rsid w:val="00FE438D"/>
    <w:rsid w:val="00FE4B57"/>
    <w:rsid w:val="00FE54FA"/>
    <w:rsid w:val="00FE65DC"/>
    <w:rsid w:val="00FE6F76"/>
    <w:rsid w:val="00FE750E"/>
    <w:rsid w:val="00FF0899"/>
    <w:rsid w:val="00FF1B4B"/>
    <w:rsid w:val="00FF2C30"/>
    <w:rsid w:val="00FF4B9B"/>
    <w:rsid w:val="00FF4CB3"/>
    <w:rsid w:val="00FF5B36"/>
    <w:rsid w:val="00FF6428"/>
    <w:rsid w:val="00FF6CB2"/>
    <w:rsid w:val="00FF6E95"/>
    <w:rsid w:val="015D0D5E"/>
    <w:rsid w:val="01A43956"/>
    <w:rsid w:val="023B5DE0"/>
    <w:rsid w:val="04514043"/>
    <w:rsid w:val="059E5D66"/>
    <w:rsid w:val="05E85A72"/>
    <w:rsid w:val="06012CB8"/>
    <w:rsid w:val="068C090A"/>
    <w:rsid w:val="06D17745"/>
    <w:rsid w:val="070D773F"/>
    <w:rsid w:val="08EC1790"/>
    <w:rsid w:val="09FC444E"/>
    <w:rsid w:val="0AF820A2"/>
    <w:rsid w:val="0B093D05"/>
    <w:rsid w:val="0C2F2595"/>
    <w:rsid w:val="0DC56750"/>
    <w:rsid w:val="0DE22B87"/>
    <w:rsid w:val="0E57521D"/>
    <w:rsid w:val="0EAC5466"/>
    <w:rsid w:val="0F186506"/>
    <w:rsid w:val="0FC212C7"/>
    <w:rsid w:val="10510FC4"/>
    <w:rsid w:val="12214171"/>
    <w:rsid w:val="12EB4AE5"/>
    <w:rsid w:val="137E1255"/>
    <w:rsid w:val="14104C13"/>
    <w:rsid w:val="14830684"/>
    <w:rsid w:val="14C06EE8"/>
    <w:rsid w:val="14D66C67"/>
    <w:rsid w:val="15626583"/>
    <w:rsid w:val="167429D7"/>
    <w:rsid w:val="17A776A1"/>
    <w:rsid w:val="17E25EDE"/>
    <w:rsid w:val="17E36917"/>
    <w:rsid w:val="180972EE"/>
    <w:rsid w:val="183969F8"/>
    <w:rsid w:val="18F305C9"/>
    <w:rsid w:val="19513C4E"/>
    <w:rsid w:val="19760FDF"/>
    <w:rsid w:val="1AF001F0"/>
    <w:rsid w:val="1B1A171E"/>
    <w:rsid w:val="1E6E4153"/>
    <w:rsid w:val="20594124"/>
    <w:rsid w:val="20715B00"/>
    <w:rsid w:val="208C0707"/>
    <w:rsid w:val="21255FFC"/>
    <w:rsid w:val="221C3808"/>
    <w:rsid w:val="23726F9D"/>
    <w:rsid w:val="24B2046F"/>
    <w:rsid w:val="251D41C5"/>
    <w:rsid w:val="25BF3B5A"/>
    <w:rsid w:val="26040EF9"/>
    <w:rsid w:val="263B2842"/>
    <w:rsid w:val="27780D47"/>
    <w:rsid w:val="28681C04"/>
    <w:rsid w:val="28D9666D"/>
    <w:rsid w:val="294C4291"/>
    <w:rsid w:val="296619AB"/>
    <w:rsid w:val="29B23ABB"/>
    <w:rsid w:val="2CB05C1B"/>
    <w:rsid w:val="2D390671"/>
    <w:rsid w:val="2D9141A3"/>
    <w:rsid w:val="2DE75664"/>
    <w:rsid w:val="2E1F7F45"/>
    <w:rsid w:val="2E841F39"/>
    <w:rsid w:val="2E895FC8"/>
    <w:rsid w:val="2F1141FB"/>
    <w:rsid w:val="2F12297C"/>
    <w:rsid w:val="2FD35DE6"/>
    <w:rsid w:val="305072B8"/>
    <w:rsid w:val="31217CB3"/>
    <w:rsid w:val="31AB7732"/>
    <w:rsid w:val="31B60569"/>
    <w:rsid w:val="32585D2D"/>
    <w:rsid w:val="328B5AF0"/>
    <w:rsid w:val="33424E36"/>
    <w:rsid w:val="33534372"/>
    <w:rsid w:val="33DA6AF7"/>
    <w:rsid w:val="343A7CCB"/>
    <w:rsid w:val="34DA6D68"/>
    <w:rsid w:val="34F47D41"/>
    <w:rsid w:val="34F8451D"/>
    <w:rsid w:val="3527232D"/>
    <w:rsid w:val="354642F2"/>
    <w:rsid w:val="35955845"/>
    <w:rsid w:val="35A6440A"/>
    <w:rsid w:val="37904CE2"/>
    <w:rsid w:val="37A8550D"/>
    <w:rsid w:val="38251C70"/>
    <w:rsid w:val="38886152"/>
    <w:rsid w:val="393B7CF1"/>
    <w:rsid w:val="3A803F35"/>
    <w:rsid w:val="3A8176DE"/>
    <w:rsid w:val="3A9659CC"/>
    <w:rsid w:val="3AC40492"/>
    <w:rsid w:val="3B00373A"/>
    <w:rsid w:val="3B17709B"/>
    <w:rsid w:val="3B287A60"/>
    <w:rsid w:val="3B84233B"/>
    <w:rsid w:val="3C01165E"/>
    <w:rsid w:val="3C2374AE"/>
    <w:rsid w:val="3C396CCF"/>
    <w:rsid w:val="3CBC011D"/>
    <w:rsid w:val="3CBD1A62"/>
    <w:rsid w:val="3D2526EB"/>
    <w:rsid w:val="3D8879BA"/>
    <w:rsid w:val="3D962926"/>
    <w:rsid w:val="3DEF7D31"/>
    <w:rsid w:val="3E083929"/>
    <w:rsid w:val="3E251EB8"/>
    <w:rsid w:val="3EF84D99"/>
    <w:rsid w:val="3F277183"/>
    <w:rsid w:val="3F620D12"/>
    <w:rsid w:val="3F9457EA"/>
    <w:rsid w:val="3F9C21F6"/>
    <w:rsid w:val="401E2A72"/>
    <w:rsid w:val="40511B68"/>
    <w:rsid w:val="40EB7BCF"/>
    <w:rsid w:val="419A3039"/>
    <w:rsid w:val="41E752DB"/>
    <w:rsid w:val="4248024C"/>
    <w:rsid w:val="426F76FD"/>
    <w:rsid w:val="427300DD"/>
    <w:rsid w:val="43475620"/>
    <w:rsid w:val="436A50AB"/>
    <w:rsid w:val="437E15F5"/>
    <w:rsid w:val="439C241B"/>
    <w:rsid w:val="43C27FD1"/>
    <w:rsid w:val="44A12A5B"/>
    <w:rsid w:val="44EB387F"/>
    <w:rsid w:val="468D6CBE"/>
    <w:rsid w:val="46FA1EAD"/>
    <w:rsid w:val="46FD404E"/>
    <w:rsid w:val="47772AD0"/>
    <w:rsid w:val="479B24C6"/>
    <w:rsid w:val="47C93CA4"/>
    <w:rsid w:val="47EC6B9B"/>
    <w:rsid w:val="47F92FE4"/>
    <w:rsid w:val="48ED4873"/>
    <w:rsid w:val="4900526D"/>
    <w:rsid w:val="49355CFA"/>
    <w:rsid w:val="4A05330E"/>
    <w:rsid w:val="4A6121BC"/>
    <w:rsid w:val="4AC23713"/>
    <w:rsid w:val="4B746CD5"/>
    <w:rsid w:val="4BAE4C9B"/>
    <w:rsid w:val="4D296DE9"/>
    <w:rsid w:val="4E8003D1"/>
    <w:rsid w:val="4EEF00E8"/>
    <w:rsid w:val="4F085150"/>
    <w:rsid w:val="4F953A15"/>
    <w:rsid w:val="4FC52CC7"/>
    <w:rsid w:val="50B05F21"/>
    <w:rsid w:val="5156287E"/>
    <w:rsid w:val="51FC2452"/>
    <w:rsid w:val="533D19AF"/>
    <w:rsid w:val="535F4831"/>
    <w:rsid w:val="53BA38B7"/>
    <w:rsid w:val="541C79B2"/>
    <w:rsid w:val="54576CD3"/>
    <w:rsid w:val="5512441A"/>
    <w:rsid w:val="551E4ADD"/>
    <w:rsid w:val="55CF52A3"/>
    <w:rsid w:val="567B6D6F"/>
    <w:rsid w:val="56CE6835"/>
    <w:rsid w:val="56E0643F"/>
    <w:rsid w:val="5752014C"/>
    <w:rsid w:val="57CF18FE"/>
    <w:rsid w:val="587A05EF"/>
    <w:rsid w:val="58F86412"/>
    <w:rsid w:val="594D41B9"/>
    <w:rsid w:val="5AA556E9"/>
    <w:rsid w:val="5AED6601"/>
    <w:rsid w:val="5C0B0D9F"/>
    <w:rsid w:val="5C4C048C"/>
    <w:rsid w:val="5C796238"/>
    <w:rsid w:val="5CB25301"/>
    <w:rsid w:val="5CE63D4F"/>
    <w:rsid w:val="5DDC2B14"/>
    <w:rsid w:val="5E2A0245"/>
    <w:rsid w:val="5E8B6B8D"/>
    <w:rsid w:val="5EC26365"/>
    <w:rsid w:val="612E175C"/>
    <w:rsid w:val="61301D12"/>
    <w:rsid w:val="617B2805"/>
    <w:rsid w:val="619743F4"/>
    <w:rsid w:val="623666D3"/>
    <w:rsid w:val="62834B77"/>
    <w:rsid w:val="629A2F5C"/>
    <w:rsid w:val="64170386"/>
    <w:rsid w:val="651C050F"/>
    <w:rsid w:val="657A6D3B"/>
    <w:rsid w:val="67A14064"/>
    <w:rsid w:val="680A49B1"/>
    <w:rsid w:val="681A2088"/>
    <w:rsid w:val="68655E53"/>
    <w:rsid w:val="694638DC"/>
    <w:rsid w:val="6A23712B"/>
    <w:rsid w:val="6B152225"/>
    <w:rsid w:val="6B3C3F21"/>
    <w:rsid w:val="6B4D470D"/>
    <w:rsid w:val="6B537FC3"/>
    <w:rsid w:val="6BE46627"/>
    <w:rsid w:val="6C044D7B"/>
    <w:rsid w:val="6C304913"/>
    <w:rsid w:val="6C4B439B"/>
    <w:rsid w:val="6C6243DA"/>
    <w:rsid w:val="6C731FCE"/>
    <w:rsid w:val="6CA27EF4"/>
    <w:rsid w:val="6CFC210D"/>
    <w:rsid w:val="6D4E3632"/>
    <w:rsid w:val="6D7D5A70"/>
    <w:rsid w:val="6DB664A6"/>
    <w:rsid w:val="6E336706"/>
    <w:rsid w:val="6F296835"/>
    <w:rsid w:val="6F9338CB"/>
    <w:rsid w:val="6FAB0955"/>
    <w:rsid w:val="7034245E"/>
    <w:rsid w:val="71150783"/>
    <w:rsid w:val="719E523C"/>
    <w:rsid w:val="71F15DA2"/>
    <w:rsid w:val="71FC3782"/>
    <w:rsid w:val="72522BEE"/>
    <w:rsid w:val="72DE1B82"/>
    <w:rsid w:val="72EF124A"/>
    <w:rsid w:val="74654341"/>
    <w:rsid w:val="74EC0BE3"/>
    <w:rsid w:val="76AC12BF"/>
    <w:rsid w:val="76C34CF5"/>
    <w:rsid w:val="76FF0DA5"/>
    <w:rsid w:val="787B2E70"/>
    <w:rsid w:val="79595B0A"/>
    <w:rsid w:val="7A943E42"/>
    <w:rsid w:val="7BB513BD"/>
    <w:rsid w:val="7C2675DD"/>
    <w:rsid w:val="7C892190"/>
    <w:rsid w:val="7CB822AD"/>
    <w:rsid w:val="7CC165AA"/>
    <w:rsid w:val="7D28758B"/>
    <w:rsid w:val="7D554497"/>
    <w:rsid w:val="7DF07B68"/>
    <w:rsid w:val="7E0C2000"/>
    <w:rsid w:val="7E5E11A3"/>
    <w:rsid w:val="7FAA6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C27573"/>
  <w15:docId w15:val="{AE1302D4-C5C3-48C6-8C7A-7A449C90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List Bullet"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kern w:val="2"/>
      <w:sz w:val="21"/>
    </w:rPr>
  </w:style>
  <w:style w:type="paragraph" w:styleId="1">
    <w:name w:val="heading 1"/>
    <w:basedOn w:val="a2"/>
    <w:next w:val="a2"/>
    <w:link w:val="10"/>
    <w:qFormat/>
    <w:pPr>
      <w:keepNext/>
      <w:keepLines/>
      <w:spacing w:before="340" w:after="330" w:line="578" w:lineRule="auto"/>
      <w:outlineLvl w:val="0"/>
    </w:pPr>
    <w:rPr>
      <w:b/>
      <w:bCs/>
      <w:kern w:val="44"/>
      <w:sz w:val="44"/>
      <w:szCs w:val="44"/>
    </w:rPr>
  </w:style>
  <w:style w:type="paragraph" w:styleId="20">
    <w:name w:val="heading 2"/>
    <w:basedOn w:val="a2"/>
    <w:next w:val="a2"/>
    <w:link w:val="21"/>
    <w:qFormat/>
    <w:pPr>
      <w:keepNext/>
      <w:keepLines/>
      <w:spacing w:before="260" w:after="260" w:line="416" w:lineRule="auto"/>
      <w:outlineLvl w:val="1"/>
    </w:pPr>
    <w:rPr>
      <w:rFonts w:ascii="Arial" w:eastAsia="黑体" w:hAnsi="Arial"/>
      <w:b/>
      <w:sz w:val="32"/>
    </w:rPr>
  </w:style>
  <w:style w:type="paragraph" w:styleId="3">
    <w:name w:val="heading 3"/>
    <w:basedOn w:val="a2"/>
    <w:next w:val="a3"/>
    <w:link w:val="30"/>
    <w:qFormat/>
    <w:pPr>
      <w:keepNext/>
      <w:spacing w:line="334" w:lineRule="atLeast"/>
      <w:ind w:firstLine="192"/>
      <w:outlineLvl w:val="2"/>
    </w:pPr>
    <w:rPr>
      <w:sz w:val="28"/>
    </w:rPr>
  </w:style>
  <w:style w:type="paragraph" w:styleId="4">
    <w:name w:val="heading 4"/>
    <w:basedOn w:val="a2"/>
    <w:next w:val="a2"/>
    <w:link w:val="40"/>
    <w:qFormat/>
    <w:pPr>
      <w:keepNext/>
      <w:keepLines/>
      <w:spacing w:before="280" w:after="290" w:line="372" w:lineRule="auto"/>
      <w:outlineLvl w:val="3"/>
    </w:pPr>
    <w:rPr>
      <w:rFonts w:ascii="Arial" w:eastAsia="黑体" w:hAnsi="Arial"/>
      <w:color w:val="000000"/>
      <w:sz w:val="32"/>
    </w:rPr>
  </w:style>
  <w:style w:type="paragraph" w:styleId="5">
    <w:name w:val="heading 5"/>
    <w:basedOn w:val="a2"/>
    <w:next w:val="a2"/>
    <w:link w:val="50"/>
    <w:qFormat/>
    <w:pPr>
      <w:keepNext/>
      <w:keepLines/>
      <w:spacing w:before="280" w:after="290" w:line="372" w:lineRule="auto"/>
      <w:outlineLvl w:val="4"/>
    </w:pPr>
    <w:rPr>
      <w:color w:val="000000"/>
      <w:sz w:val="32"/>
    </w:rPr>
  </w:style>
  <w:style w:type="paragraph" w:styleId="6">
    <w:name w:val="heading 6"/>
    <w:basedOn w:val="a2"/>
    <w:next w:val="a2"/>
    <w:link w:val="60"/>
    <w:qFormat/>
    <w:pPr>
      <w:keepNext/>
      <w:keepLines/>
      <w:spacing w:before="240" w:after="64" w:line="317" w:lineRule="auto"/>
      <w:outlineLvl w:val="5"/>
    </w:pPr>
    <w:rPr>
      <w:rFonts w:ascii="Arial" w:hAnsi="Arial"/>
      <w:color w:val="000000"/>
      <w:sz w:val="32"/>
    </w:rPr>
  </w:style>
  <w:style w:type="paragraph" w:styleId="7">
    <w:name w:val="heading 7"/>
    <w:basedOn w:val="a2"/>
    <w:next w:val="a2"/>
    <w:link w:val="70"/>
    <w:qFormat/>
    <w:pPr>
      <w:keepNext/>
      <w:keepLines/>
      <w:spacing w:before="240" w:after="64" w:line="317" w:lineRule="auto"/>
      <w:outlineLvl w:val="6"/>
    </w:pPr>
    <w:rPr>
      <w:color w:val="000000"/>
      <w:sz w:val="32"/>
    </w:rPr>
  </w:style>
  <w:style w:type="paragraph" w:styleId="8">
    <w:name w:val="heading 8"/>
    <w:basedOn w:val="a2"/>
    <w:next w:val="a2"/>
    <w:link w:val="80"/>
    <w:qFormat/>
    <w:pPr>
      <w:keepNext/>
      <w:keepLines/>
      <w:spacing w:before="240" w:after="64" w:line="317" w:lineRule="auto"/>
      <w:outlineLvl w:val="7"/>
    </w:pPr>
    <w:rPr>
      <w:rFonts w:ascii="Arial" w:hAnsi="Arial"/>
      <w:color w:val="000000"/>
      <w:sz w:val="32"/>
    </w:rPr>
  </w:style>
  <w:style w:type="paragraph" w:styleId="9">
    <w:name w:val="heading 9"/>
    <w:basedOn w:val="a2"/>
    <w:next w:val="a2"/>
    <w:link w:val="90"/>
    <w:qFormat/>
    <w:pPr>
      <w:keepNext/>
      <w:keepLines/>
      <w:spacing w:before="240" w:after="64" w:line="317" w:lineRule="auto"/>
      <w:outlineLvl w:val="8"/>
    </w:pPr>
    <w:rPr>
      <w:rFonts w:ascii="Arial" w:hAnsi="Arial"/>
      <w:color w:val="000000"/>
      <w:sz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qFormat/>
    <w:pPr>
      <w:ind w:firstLine="420"/>
    </w:pPr>
  </w:style>
  <w:style w:type="paragraph" w:styleId="71">
    <w:name w:val="toc 7"/>
    <w:basedOn w:val="a2"/>
    <w:next w:val="a2"/>
    <w:qFormat/>
    <w:pPr>
      <w:ind w:leftChars="1200" w:left="2520"/>
    </w:pPr>
  </w:style>
  <w:style w:type="paragraph" w:styleId="41">
    <w:name w:val="List Bullet 4"/>
    <w:basedOn w:val="a2"/>
    <w:qFormat/>
    <w:pPr>
      <w:tabs>
        <w:tab w:val="left" w:pos="1620"/>
      </w:tabs>
      <w:ind w:left="1620" w:hanging="360"/>
    </w:pPr>
  </w:style>
  <w:style w:type="paragraph" w:styleId="a7">
    <w:name w:val="List Bullet"/>
    <w:basedOn w:val="a2"/>
    <w:qFormat/>
    <w:pPr>
      <w:tabs>
        <w:tab w:val="left" w:pos="360"/>
      </w:tabs>
      <w:ind w:left="360" w:hangingChars="200" w:hanging="360"/>
    </w:pPr>
  </w:style>
  <w:style w:type="paragraph" w:styleId="a8">
    <w:name w:val="Document Map"/>
    <w:basedOn w:val="a2"/>
    <w:semiHidden/>
    <w:qFormat/>
    <w:pPr>
      <w:shd w:val="clear" w:color="auto" w:fill="000080"/>
    </w:pPr>
  </w:style>
  <w:style w:type="paragraph" w:styleId="a9">
    <w:name w:val="annotation text"/>
    <w:basedOn w:val="a2"/>
    <w:link w:val="aa"/>
    <w:qFormat/>
    <w:pPr>
      <w:jc w:val="left"/>
    </w:pPr>
  </w:style>
  <w:style w:type="paragraph" w:styleId="31">
    <w:name w:val="List Bullet 3"/>
    <w:basedOn w:val="a2"/>
    <w:qFormat/>
    <w:pPr>
      <w:tabs>
        <w:tab w:val="left" w:pos="1200"/>
      </w:tabs>
      <w:ind w:left="1200" w:hanging="360"/>
    </w:pPr>
  </w:style>
  <w:style w:type="paragraph" w:styleId="ab">
    <w:name w:val="Body Text"/>
    <w:basedOn w:val="a2"/>
    <w:link w:val="ac"/>
    <w:qFormat/>
    <w:rPr>
      <w:sz w:val="30"/>
    </w:rPr>
  </w:style>
  <w:style w:type="paragraph" w:styleId="ad">
    <w:name w:val="Body Text Indent"/>
    <w:basedOn w:val="a2"/>
    <w:link w:val="ae"/>
    <w:qFormat/>
    <w:pPr>
      <w:spacing w:before="240" w:line="500" w:lineRule="exact"/>
      <w:ind w:firstLine="480"/>
    </w:pPr>
    <w:rPr>
      <w:rFonts w:ascii="宋体"/>
      <w:sz w:val="28"/>
    </w:rPr>
  </w:style>
  <w:style w:type="paragraph" w:styleId="af">
    <w:name w:val="Block Text"/>
    <w:basedOn w:val="a2"/>
    <w:qFormat/>
    <w:pPr>
      <w:widowControl/>
      <w:ind w:left="1418" w:right="-716"/>
      <w:jc w:val="left"/>
    </w:pPr>
    <w:rPr>
      <w:rFonts w:eastAsia="仿宋_GB2312"/>
      <w:kern w:val="0"/>
      <w:sz w:val="30"/>
    </w:rPr>
  </w:style>
  <w:style w:type="paragraph" w:styleId="22">
    <w:name w:val="List Bullet 2"/>
    <w:basedOn w:val="a2"/>
    <w:qFormat/>
    <w:pPr>
      <w:tabs>
        <w:tab w:val="left" w:pos="780"/>
      </w:tabs>
      <w:ind w:left="780" w:hanging="360"/>
    </w:pPr>
  </w:style>
  <w:style w:type="paragraph" w:styleId="51">
    <w:name w:val="toc 5"/>
    <w:basedOn w:val="a2"/>
    <w:next w:val="a2"/>
    <w:qFormat/>
    <w:pPr>
      <w:ind w:leftChars="800" w:left="1680"/>
    </w:pPr>
  </w:style>
  <w:style w:type="paragraph" w:styleId="32">
    <w:name w:val="toc 3"/>
    <w:basedOn w:val="a2"/>
    <w:next w:val="a2"/>
    <w:uiPriority w:val="39"/>
    <w:qFormat/>
    <w:pPr>
      <w:ind w:leftChars="400" w:left="840"/>
    </w:pPr>
  </w:style>
  <w:style w:type="paragraph" w:styleId="af0">
    <w:name w:val="Plain Text"/>
    <w:basedOn w:val="a2"/>
    <w:link w:val="af1"/>
    <w:qFormat/>
    <w:rPr>
      <w:rFonts w:ascii="宋体" w:eastAsia="仿宋_GB2312" w:hAnsi="Courier New" w:hint="eastAsia"/>
      <w:sz w:val="28"/>
    </w:rPr>
  </w:style>
  <w:style w:type="paragraph" w:styleId="52">
    <w:name w:val="List Bullet 5"/>
    <w:basedOn w:val="a2"/>
    <w:qFormat/>
    <w:pPr>
      <w:tabs>
        <w:tab w:val="left" w:pos="2040"/>
      </w:tabs>
      <w:ind w:left="2040" w:hanging="360"/>
    </w:pPr>
  </w:style>
  <w:style w:type="paragraph" w:styleId="81">
    <w:name w:val="toc 8"/>
    <w:basedOn w:val="a2"/>
    <w:next w:val="a2"/>
    <w:qFormat/>
    <w:pPr>
      <w:ind w:leftChars="1400" w:left="2940"/>
    </w:pPr>
  </w:style>
  <w:style w:type="paragraph" w:styleId="af2">
    <w:name w:val="Date"/>
    <w:basedOn w:val="a2"/>
    <w:next w:val="a2"/>
    <w:link w:val="af3"/>
    <w:qFormat/>
    <w:pPr>
      <w:ind w:leftChars="2500" w:left="100"/>
    </w:pPr>
    <w:rPr>
      <w:rFonts w:ascii="方正仿宋简体" w:eastAsia="方正仿宋简体"/>
      <w:b/>
      <w:sz w:val="30"/>
    </w:rPr>
  </w:style>
  <w:style w:type="paragraph" w:styleId="23">
    <w:name w:val="Body Text Indent 2"/>
    <w:basedOn w:val="a2"/>
    <w:link w:val="24"/>
    <w:qFormat/>
    <w:pPr>
      <w:spacing w:line="400" w:lineRule="exact"/>
      <w:ind w:left="900"/>
    </w:pPr>
    <w:rPr>
      <w:sz w:val="28"/>
    </w:rPr>
  </w:style>
  <w:style w:type="paragraph" w:styleId="af4">
    <w:name w:val="Balloon Text"/>
    <w:basedOn w:val="a2"/>
    <w:link w:val="af5"/>
    <w:qFormat/>
    <w:rPr>
      <w:sz w:val="18"/>
      <w:szCs w:val="18"/>
    </w:rPr>
  </w:style>
  <w:style w:type="paragraph" w:styleId="af6">
    <w:name w:val="footer"/>
    <w:basedOn w:val="a2"/>
    <w:link w:val="af7"/>
    <w:uiPriority w:val="99"/>
    <w:qFormat/>
    <w:pPr>
      <w:tabs>
        <w:tab w:val="center" w:pos="4153"/>
        <w:tab w:val="right" w:pos="8306"/>
      </w:tabs>
      <w:snapToGrid w:val="0"/>
      <w:jc w:val="left"/>
    </w:pPr>
    <w:rPr>
      <w:sz w:val="18"/>
    </w:rPr>
  </w:style>
  <w:style w:type="paragraph" w:styleId="af8">
    <w:name w:val="header"/>
    <w:basedOn w:val="a2"/>
    <w:link w:val="af9"/>
    <w:qFormat/>
    <w:pPr>
      <w:pBdr>
        <w:bottom w:val="single" w:sz="6" w:space="1" w:color="auto"/>
      </w:pBdr>
      <w:tabs>
        <w:tab w:val="center" w:pos="4153"/>
        <w:tab w:val="right" w:pos="8306"/>
      </w:tabs>
      <w:snapToGrid w:val="0"/>
      <w:jc w:val="center"/>
    </w:pPr>
    <w:rPr>
      <w:sz w:val="18"/>
    </w:rPr>
  </w:style>
  <w:style w:type="paragraph" w:styleId="11">
    <w:name w:val="toc 1"/>
    <w:basedOn w:val="a2"/>
    <w:next w:val="a2"/>
    <w:uiPriority w:val="39"/>
    <w:qFormat/>
  </w:style>
  <w:style w:type="paragraph" w:styleId="42">
    <w:name w:val="toc 4"/>
    <w:basedOn w:val="a2"/>
    <w:next w:val="a2"/>
    <w:qFormat/>
    <w:pPr>
      <w:ind w:leftChars="600" w:left="1260"/>
    </w:pPr>
  </w:style>
  <w:style w:type="paragraph" w:styleId="afa">
    <w:name w:val="Subtitle"/>
    <w:basedOn w:val="a2"/>
    <w:next w:val="a2"/>
    <w:link w:val="afb"/>
    <w:qFormat/>
    <w:pPr>
      <w:spacing w:before="240" w:after="60" w:line="312" w:lineRule="auto"/>
      <w:jc w:val="center"/>
      <w:outlineLvl w:val="1"/>
    </w:pPr>
    <w:rPr>
      <w:rFonts w:ascii="Cambria" w:hAnsi="Cambria"/>
      <w:b/>
      <w:kern w:val="28"/>
      <w:sz w:val="32"/>
    </w:rPr>
  </w:style>
  <w:style w:type="paragraph" w:styleId="61">
    <w:name w:val="toc 6"/>
    <w:basedOn w:val="a2"/>
    <w:next w:val="a2"/>
    <w:qFormat/>
    <w:pPr>
      <w:ind w:leftChars="1000" w:left="2100"/>
    </w:pPr>
  </w:style>
  <w:style w:type="paragraph" w:styleId="33">
    <w:name w:val="Body Text Indent 3"/>
    <w:basedOn w:val="a2"/>
    <w:link w:val="34"/>
    <w:qFormat/>
    <w:pPr>
      <w:ind w:left="1276"/>
    </w:pPr>
    <w:rPr>
      <w:sz w:val="24"/>
    </w:rPr>
  </w:style>
  <w:style w:type="paragraph" w:styleId="25">
    <w:name w:val="toc 2"/>
    <w:basedOn w:val="a2"/>
    <w:next w:val="a2"/>
    <w:uiPriority w:val="39"/>
    <w:qFormat/>
    <w:pPr>
      <w:ind w:leftChars="200" w:left="420"/>
    </w:pPr>
  </w:style>
  <w:style w:type="paragraph" w:styleId="91">
    <w:name w:val="toc 9"/>
    <w:basedOn w:val="a2"/>
    <w:next w:val="a2"/>
    <w:qFormat/>
    <w:pPr>
      <w:ind w:leftChars="1600" w:left="3360"/>
    </w:pPr>
  </w:style>
  <w:style w:type="paragraph" w:styleId="26">
    <w:name w:val="Body Text 2"/>
    <w:basedOn w:val="a2"/>
    <w:link w:val="27"/>
    <w:qFormat/>
    <w:pPr>
      <w:widowControl/>
      <w:spacing w:line="360" w:lineRule="auto"/>
    </w:pPr>
    <w:rPr>
      <w:b/>
      <w:bCs/>
      <w:color w:val="000000"/>
      <w:sz w:val="24"/>
      <w:szCs w:val="24"/>
      <w:u w:val="single"/>
    </w:rPr>
  </w:style>
  <w:style w:type="paragraph" w:styleId="afc">
    <w:name w:val="Normal (Web)"/>
    <w:basedOn w:val="a2"/>
    <w:qFormat/>
    <w:pPr>
      <w:widowControl/>
      <w:spacing w:before="100" w:beforeAutospacing="1" w:after="100" w:afterAutospacing="1"/>
      <w:jc w:val="left"/>
    </w:pPr>
    <w:rPr>
      <w:rFonts w:ascii="宋体" w:hAnsi="宋体"/>
      <w:kern w:val="0"/>
      <w:sz w:val="24"/>
    </w:rPr>
  </w:style>
  <w:style w:type="paragraph" w:styleId="12">
    <w:name w:val="index 1"/>
    <w:basedOn w:val="a2"/>
    <w:next w:val="a2"/>
    <w:qFormat/>
    <w:pPr>
      <w:spacing w:before="50" w:after="50" w:line="420" w:lineRule="exact"/>
    </w:pPr>
    <w:rPr>
      <w:rFonts w:ascii="宋体" w:hAnsi="宋体"/>
      <w:sz w:val="24"/>
    </w:rPr>
  </w:style>
  <w:style w:type="paragraph" w:styleId="afd">
    <w:name w:val="Title"/>
    <w:basedOn w:val="a2"/>
    <w:link w:val="afe"/>
    <w:qFormat/>
    <w:pPr>
      <w:pageBreakBefore/>
      <w:spacing w:before="100" w:beforeAutospacing="1" w:after="100" w:afterAutospacing="1" w:line="360" w:lineRule="auto"/>
      <w:jc w:val="center"/>
      <w:outlineLvl w:val="0"/>
    </w:pPr>
    <w:rPr>
      <w:rFonts w:ascii="仿宋_GB2312" w:eastAsia="仿宋_GB2312" w:hAnsi="Arial" w:cs="Arial"/>
      <w:bCs/>
      <w:position w:val="20"/>
      <w:sz w:val="28"/>
      <w:szCs w:val="28"/>
    </w:rPr>
  </w:style>
  <w:style w:type="paragraph" w:styleId="aff">
    <w:name w:val="annotation subject"/>
    <w:basedOn w:val="a9"/>
    <w:next w:val="a9"/>
    <w:link w:val="aff0"/>
    <w:qFormat/>
    <w:rPr>
      <w:b/>
    </w:rPr>
  </w:style>
  <w:style w:type="character" w:styleId="aff1">
    <w:name w:val="Strong"/>
    <w:qFormat/>
    <w:rPr>
      <w:b/>
      <w:bCs/>
    </w:rPr>
  </w:style>
  <w:style w:type="character" w:styleId="aff2">
    <w:name w:val="page number"/>
    <w:basedOn w:val="a4"/>
    <w:qFormat/>
  </w:style>
  <w:style w:type="character" w:styleId="aff3">
    <w:name w:val="FollowedHyperlink"/>
    <w:qFormat/>
    <w:rPr>
      <w:color w:val="800080"/>
      <w:u w:val="single"/>
    </w:rPr>
  </w:style>
  <w:style w:type="character" w:styleId="aff4">
    <w:name w:val="Emphasis"/>
    <w:qFormat/>
    <w:rPr>
      <w:color w:val="CC0033"/>
    </w:rPr>
  </w:style>
  <w:style w:type="character" w:styleId="aff5">
    <w:name w:val="Hyperlink"/>
    <w:uiPriority w:val="99"/>
    <w:qFormat/>
    <w:rPr>
      <w:color w:val="0000FF"/>
      <w:u w:val="single"/>
    </w:rPr>
  </w:style>
  <w:style w:type="character" w:styleId="aff6">
    <w:name w:val="annotation reference"/>
    <w:qFormat/>
    <w:rPr>
      <w:sz w:val="21"/>
    </w:rPr>
  </w:style>
  <w:style w:type="character" w:customStyle="1" w:styleId="10">
    <w:name w:val="标题 1 字符"/>
    <w:link w:val="1"/>
    <w:qFormat/>
    <w:rPr>
      <w:b/>
      <w:bCs/>
      <w:kern w:val="44"/>
      <w:sz w:val="44"/>
      <w:szCs w:val="44"/>
    </w:rPr>
  </w:style>
  <w:style w:type="character" w:customStyle="1" w:styleId="21">
    <w:name w:val="标题 2 字符"/>
    <w:link w:val="20"/>
    <w:qFormat/>
    <w:rPr>
      <w:rFonts w:ascii="Arial" w:eastAsia="黑体" w:hAnsi="Arial"/>
      <w:b/>
      <w:kern w:val="2"/>
      <w:sz w:val="32"/>
    </w:rPr>
  </w:style>
  <w:style w:type="character" w:customStyle="1" w:styleId="30">
    <w:name w:val="标题 3 字符"/>
    <w:link w:val="3"/>
    <w:qFormat/>
    <w:rPr>
      <w:rFonts w:eastAsia="宋体"/>
      <w:kern w:val="2"/>
      <w:sz w:val="28"/>
      <w:lang w:val="en-US" w:eastAsia="zh-CN" w:bidi="ar-SA"/>
    </w:rPr>
  </w:style>
  <w:style w:type="character" w:customStyle="1" w:styleId="40">
    <w:name w:val="标题 4 字符"/>
    <w:link w:val="4"/>
    <w:qFormat/>
    <w:rPr>
      <w:rFonts w:ascii="Arial" w:eastAsia="黑体" w:hAnsi="Arial"/>
      <w:color w:val="000000"/>
      <w:kern w:val="2"/>
      <w:sz w:val="32"/>
    </w:rPr>
  </w:style>
  <w:style w:type="character" w:customStyle="1" w:styleId="50">
    <w:name w:val="标题 5 字符"/>
    <w:link w:val="5"/>
    <w:qFormat/>
    <w:rPr>
      <w:color w:val="000000"/>
      <w:kern w:val="2"/>
      <w:sz w:val="32"/>
    </w:rPr>
  </w:style>
  <w:style w:type="character" w:customStyle="1" w:styleId="60">
    <w:name w:val="标题 6 字符"/>
    <w:link w:val="6"/>
    <w:qFormat/>
    <w:rPr>
      <w:rFonts w:ascii="Arial" w:hAnsi="Arial"/>
      <w:color w:val="000000"/>
      <w:kern w:val="2"/>
      <w:sz w:val="32"/>
    </w:rPr>
  </w:style>
  <w:style w:type="character" w:customStyle="1" w:styleId="70">
    <w:name w:val="标题 7 字符"/>
    <w:link w:val="7"/>
    <w:qFormat/>
    <w:rPr>
      <w:color w:val="000000"/>
      <w:kern w:val="2"/>
      <w:sz w:val="32"/>
    </w:rPr>
  </w:style>
  <w:style w:type="character" w:customStyle="1" w:styleId="80">
    <w:name w:val="标题 8 字符"/>
    <w:link w:val="8"/>
    <w:qFormat/>
    <w:rPr>
      <w:rFonts w:ascii="Arial" w:hAnsi="Arial"/>
      <w:color w:val="000000"/>
      <w:kern w:val="2"/>
      <w:sz w:val="32"/>
    </w:rPr>
  </w:style>
  <w:style w:type="character" w:customStyle="1" w:styleId="90">
    <w:name w:val="标题 9 字符"/>
    <w:link w:val="9"/>
    <w:qFormat/>
    <w:rPr>
      <w:rFonts w:ascii="Arial" w:hAnsi="Arial"/>
      <w:color w:val="000000"/>
      <w:kern w:val="2"/>
      <w:sz w:val="32"/>
    </w:rPr>
  </w:style>
  <w:style w:type="character" w:customStyle="1" w:styleId="ac">
    <w:name w:val="正文文本 字符"/>
    <w:link w:val="ab"/>
    <w:qFormat/>
    <w:rPr>
      <w:kern w:val="2"/>
      <w:sz w:val="30"/>
    </w:rPr>
  </w:style>
  <w:style w:type="character" w:customStyle="1" w:styleId="ae">
    <w:name w:val="正文文本缩进 字符"/>
    <w:link w:val="ad"/>
    <w:qFormat/>
    <w:rPr>
      <w:rFonts w:ascii="宋体"/>
      <w:kern w:val="2"/>
      <w:sz w:val="28"/>
    </w:rPr>
  </w:style>
  <w:style w:type="character" w:customStyle="1" w:styleId="34">
    <w:name w:val="正文文本缩进 3 字符"/>
    <w:link w:val="33"/>
    <w:qFormat/>
    <w:rPr>
      <w:kern w:val="2"/>
      <w:sz w:val="24"/>
    </w:rPr>
  </w:style>
  <w:style w:type="character" w:customStyle="1" w:styleId="af7">
    <w:name w:val="页脚 字符"/>
    <w:link w:val="af6"/>
    <w:uiPriority w:val="99"/>
    <w:qFormat/>
    <w:rPr>
      <w:kern w:val="2"/>
      <w:sz w:val="18"/>
    </w:rPr>
  </w:style>
  <w:style w:type="character" w:customStyle="1" w:styleId="af3">
    <w:name w:val="日期 字符"/>
    <w:link w:val="af2"/>
    <w:qFormat/>
    <w:rPr>
      <w:rFonts w:ascii="方正仿宋简体" w:eastAsia="方正仿宋简体"/>
      <w:b/>
      <w:kern w:val="2"/>
      <w:sz w:val="30"/>
    </w:rPr>
  </w:style>
  <w:style w:type="character" w:customStyle="1" w:styleId="24">
    <w:name w:val="正文文本缩进 2 字符"/>
    <w:link w:val="23"/>
    <w:qFormat/>
    <w:rPr>
      <w:kern w:val="2"/>
      <w:sz w:val="28"/>
    </w:rPr>
  </w:style>
  <w:style w:type="character" w:customStyle="1" w:styleId="af9">
    <w:name w:val="页眉 字符"/>
    <w:link w:val="af8"/>
    <w:qFormat/>
    <w:rPr>
      <w:rFonts w:eastAsia="宋体"/>
      <w:kern w:val="2"/>
      <w:sz w:val="18"/>
      <w:lang w:val="en-US" w:eastAsia="zh-CN" w:bidi="ar-SA"/>
    </w:rPr>
  </w:style>
  <w:style w:type="character" w:customStyle="1" w:styleId="27">
    <w:name w:val="正文文本 2 字符"/>
    <w:link w:val="26"/>
    <w:qFormat/>
    <w:rPr>
      <w:b/>
      <w:bCs/>
      <w:color w:val="000000"/>
      <w:kern w:val="2"/>
      <w:sz w:val="24"/>
      <w:szCs w:val="24"/>
      <w:u w:val="single"/>
    </w:rPr>
  </w:style>
  <w:style w:type="character" w:customStyle="1" w:styleId="af5">
    <w:name w:val="批注框文本 字符"/>
    <w:link w:val="af4"/>
    <w:qFormat/>
    <w:rPr>
      <w:kern w:val="2"/>
      <w:sz w:val="18"/>
      <w:szCs w:val="18"/>
    </w:rPr>
  </w:style>
  <w:style w:type="character" w:customStyle="1" w:styleId="af1">
    <w:name w:val="纯文本 字符"/>
    <w:link w:val="af0"/>
    <w:qFormat/>
    <w:rPr>
      <w:rFonts w:ascii="宋体" w:eastAsia="仿宋_GB2312" w:hAnsi="Courier New"/>
      <w:kern w:val="2"/>
      <w:sz w:val="28"/>
    </w:rPr>
  </w:style>
  <w:style w:type="paragraph" w:customStyle="1" w:styleId="aff7">
    <w:name w:val="正文 + 宋体"/>
    <w:basedOn w:val="a2"/>
    <w:qFormat/>
    <w:pPr>
      <w:spacing w:line="500" w:lineRule="exact"/>
      <w:ind w:firstLineChars="200" w:firstLine="480"/>
    </w:pPr>
    <w:rPr>
      <w:rFonts w:ascii="宋体" w:hAnsi="宋体"/>
      <w:sz w:val="24"/>
      <w:szCs w:val="24"/>
    </w:rPr>
  </w:style>
  <w:style w:type="paragraph" w:customStyle="1" w:styleId="a">
    <w:name w:val="特殊格式"/>
    <w:basedOn w:val="a3"/>
    <w:qFormat/>
    <w:pPr>
      <w:numPr>
        <w:numId w:val="1"/>
      </w:numPr>
      <w:tabs>
        <w:tab w:val="left" w:pos="4695"/>
      </w:tabs>
      <w:adjustRightInd w:val="0"/>
      <w:snapToGrid w:val="0"/>
      <w:spacing w:line="500" w:lineRule="atLeast"/>
      <w:ind w:firstLineChars="200" w:firstLine="0"/>
    </w:pPr>
    <w:rPr>
      <w:color w:val="000000"/>
      <w:sz w:val="24"/>
    </w:rPr>
  </w:style>
  <w:style w:type="paragraph" w:customStyle="1" w:styleId="CharCharCharCharCharCharCharCharCharCharCharCharCharCharCharChar">
    <w:name w:val="Char Char Char Char Char Char Char Char Char Char Char Char Char Char Char Char"/>
    <w:basedOn w:val="a2"/>
    <w:qFormat/>
    <w:rPr>
      <w:rFonts w:ascii="Tahoma" w:hAnsi="Tahoma"/>
      <w:sz w:val="24"/>
    </w:rPr>
  </w:style>
  <w:style w:type="character" w:customStyle="1" w:styleId="afe">
    <w:name w:val="标题 字符"/>
    <w:link w:val="afd"/>
    <w:qFormat/>
    <w:rPr>
      <w:rFonts w:ascii="仿宋_GB2312" w:eastAsia="仿宋_GB2312" w:hAnsi="Arial" w:cs="Arial"/>
      <w:bCs/>
      <w:kern w:val="2"/>
      <w:position w:val="20"/>
      <w:sz w:val="28"/>
      <w:szCs w:val="28"/>
    </w:rPr>
  </w:style>
  <w:style w:type="paragraph" w:customStyle="1" w:styleId="Char1">
    <w:name w:val="Char1"/>
    <w:basedOn w:val="a2"/>
    <w:semiHidden/>
    <w:qFormat/>
    <w:pPr>
      <w:spacing w:line="360" w:lineRule="auto"/>
      <w:ind w:firstLineChars="200" w:firstLine="200"/>
    </w:pPr>
    <w:rPr>
      <w:rFonts w:ascii="宋体" w:hAnsi="宋体" w:cs="宋体"/>
      <w:sz w:val="24"/>
      <w:szCs w:val="26"/>
    </w:rPr>
  </w:style>
  <w:style w:type="paragraph" w:customStyle="1" w:styleId="13">
    <w:name w:val="1"/>
    <w:basedOn w:val="a2"/>
    <w:next w:val="a3"/>
    <w:qFormat/>
    <w:pPr>
      <w:spacing w:line="360" w:lineRule="auto"/>
      <w:ind w:firstLineChars="200" w:firstLine="480"/>
    </w:pPr>
    <w:rPr>
      <w:rFonts w:ascii="宋体" w:hAnsi="Arial"/>
      <w:sz w:val="24"/>
    </w:rPr>
  </w:style>
  <w:style w:type="character" w:customStyle="1" w:styleId="CharChar4">
    <w:name w:val="Char Char4"/>
    <w:qFormat/>
    <w:rPr>
      <w:rFonts w:ascii="Cambria" w:hAnsi="Cambria"/>
      <w:b/>
      <w:kern w:val="28"/>
      <w:sz w:val="32"/>
    </w:rPr>
  </w:style>
  <w:style w:type="character" w:customStyle="1" w:styleId="CharChar3">
    <w:name w:val="Char Char3"/>
    <w:qFormat/>
    <w:rPr>
      <w:kern w:val="2"/>
      <w:sz w:val="18"/>
    </w:rPr>
  </w:style>
  <w:style w:type="character" w:customStyle="1" w:styleId="CharChar14">
    <w:name w:val="Char Char14"/>
    <w:qFormat/>
    <w:rPr>
      <w:rFonts w:ascii="Arial" w:hAnsi="Arial"/>
      <w:color w:val="000000"/>
      <w:kern w:val="2"/>
      <w:sz w:val="32"/>
    </w:rPr>
  </w:style>
  <w:style w:type="character" w:customStyle="1" w:styleId="CharChar7">
    <w:name w:val="Char Char7"/>
    <w:qFormat/>
    <w:rPr>
      <w:rFonts w:ascii="方正仿宋简体" w:eastAsia="方正仿宋简体"/>
      <w:b/>
      <w:kern w:val="2"/>
      <w:sz w:val="30"/>
    </w:rPr>
  </w:style>
  <w:style w:type="character" w:customStyle="1" w:styleId="CharChar18">
    <w:name w:val="Char Char18"/>
    <w:qFormat/>
    <w:rPr>
      <w:rFonts w:ascii="Arial" w:eastAsia="黑体" w:hAnsi="Arial"/>
      <w:b/>
      <w:kern w:val="2"/>
      <w:sz w:val="32"/>
    </w:rPr>
  </w:style>
  <w:style w:type="character" w:customStyle="1" w:styleId="CharChar2">
    <w:name w:val="Char Char2"/>
    <w:qFormat/>
    <w:rPr>
      <w:rFonts w:ascii="Cambria" w:hAnsi="Cambria"/>
      <w:b/>
      <w:kern w:val="2"/>
      <w:sz w:val="32"/>
    </w:rPr>
  </w:style>
  <w:style w:type="character" w:customStyle="1" w:styleId="CharChar16">
    <w:name w:val="Char Char16"/>
    <w:qFormat/>
    <w:rPr>
      <w:rFonts w:ascii="Arial" w:eastAsia="黑体" w:hAnsi="Arial"/>
      <w:color w:val="000000"/>
      <w:kern w:val="2"/>
      <w:sz w:val="32"/>
    </w:rPr>
  </w:style>
  <w:style w:type="character" w:customStyle="1" w:styleId="CharChar8">
    <w:name w:val="Char Char8"/>
    <w:qFormat/>
    <w:rPr>
      <w:rFonts w:ascii="宋体"/>
      <w:kern w:val="2"/>
      <w:sz w:val="28"/>
    </w:rPr>
  </w:style>
  <w:style w:type="character" w:customStyle="1" w:styleId="CharChar13">
    <w:name w:val="Char Char13"/>
    <w:qFormat/>
    <w:rPr>
      <w:color w:val="000000"/>
      <w:kern w:val="2"/>
      <w:sz w:val="32"/>
    </w:rPr>
  </w:style>
  <w:style w:type="character" w:customStyle="1" w:styleId="CharChar10">
    <w:name w:val="Char Char10"/>
    <w:qFormat/>
    <w:rPr>
      <w:kern w:val="2"/>
      <w:sz w:val="18"/>
    </w:rPr>
  </w:style>
  <w:style w:type="character" w:customStyle="1" w:styleId="CharChar1">
    <w:name w:val="Char Char1"/>
    <w:qFormat/>
    <w:rPr>
      <w:kern w:val="2"/>
      <w:sz w:val="24"/>
    </w:rPr>
  </w:style>
  <w:style w:type="character" w:customStyle="1" w:styleId="CharCharChar">
    <w:name w:val="正文（首行缩进两字） Char Char Char"/>
    <w:qFormat/>
    <w:rPr>
      <w:rFonts w:eastAsia="宋体"/>
      <w:kern w:val="2"/>
      <w:sz w:val="21"/>
      <w:lang w:val="en-US" w:eastAsia="zh-CN"/>
    </w:rPr>
  </w:style>
  <w:style w:type="character" w:customStyle="1" w:styleId="Char10">
    <w:name w:val="正文文本 Char1"/>
    <w:qFormat/>
    <w:rPr>
      <w:rFonts w:eastAsia="宋体"/>
      <w:kern w:val="2"/>
      <w:sz w:val="30"/>
      <w:lang w:val="en-US" w:eastAsia="zh-CN"/>
    </w:rPr>
  </w:style>
  <w:style w:type="character" w:customStyle="1" w:styleId="CharChar">
    <w:name w:val="Char Char"/>
    <w:qFormat/>
    <w:rPr>
      <w:kern w:val="2"/>
      <w:sz w:val="21"/>
    </w:rPr>
  </w:style>
  <w:style w:type="character" w:customStyle="1" w:styleId="Char">
    <w:name w:val="批注主题 Char"/>
    <w:qFormat/>
    <w:rPr>
      <w:b/>
      <w:kern w:val="2"/>
      <w:sz w:val="21"/>
    </w:rPr>
  </w:style>
  <w:style w:type="character" w:customStyle="1" w:styleId="CharChar15">
    <w:name w:val="Char Char15"/>
    <w:qFormat/>
    <w:rPr>
      <w:color w:val="000000"/>
      <w:kern w:val="2"/>
      <w:sz w:val="32"/>
    </w:rPr>
  </w:style>
  <w:style w:type="character" w:customStyle="1" w:styleId="CharChar17">
    <w:name w:val="Char Char17"/>
    <w:qFormat/>
    <w:rPr>
      <w:kern w:val="2"/>
      <w:sz w:val="28"/>
    </w:rPr>
  </w:style>
  <w:style w:type="character" w:customStyle="1" w:styleId="CharChar11">
    <w:name w:val="Char Char11"/>
    <w:qFormat/>
    <w:rPr>
      <w:rFonts w:ascii="Arial" w:hAnsi="Arial"/>
      <w:color w:val="000000"/>
      <w:kern w:val="2"/>
      <w:sz w:val="32"/>
    </w:rPr>
  </w:style>
  <w:style w:type="character" w:customStyle="1" w:styleId="CharChar12">
    <w:name w:val="Char Char12"/>
    <w:qFormat/>
    <w:rPr>
      <w:rFonts w:ascii="Arial" w:hAnsi="Arial"/>
      <w:color w:val="000000"/>
      <w:kern w:val="2"/>
      <w:sz w:val="32"/>
    </w:rPr>
  </w:style>
  <w:style w:type="character" w:customStyle="1" w:styleId="CharChar6">
    <w:name w:val="Char Char6"/>
    <w:qFormat/>
    <w:rPr>
      <w:kern w:val="2"/>
      <w:sz w:val="28"/>
    </w:rPr>
  </w:style>
  <w:style w:type="character" w:customStyle="1" w:styleId="Char0">
    <w:name w:val="批注框文本 Char"/>
    <w:qFormat/>
    <w:rPr>
      <w:kern w:val="2"/>
      <w:sz w:val="18"/>
    </w:rPr>
  </w:style>
  <w:style w:type="character" w:customStyle="1" w:styleId="CharChar19">
    <w:name w:val="Char Char19"/>
    <w:qFormat/>
    <w:rPr>
      <w:rFonts w:ascii="Arial" w:hAnsi="Arial"/>
      <w:kern w:val="2"/>
      <w:sz w:val="32"/>
    </w:rPr>
  </w:style>
  <w:style w:type="character" w:customStyle="1" w:styleId="CharChar5">
    <w:name w:val="Char Char5"/>
    <w:qFormat/>
    <w:rPr>
      <w:kern w:val="2"/>
      <w:sz w:val="30"/>
    </w:rPr>
  </w:style>
  <w:style w:type="character" w:customStyle="1" w:styleId="CharChar9">
    <w:name w:val="Char Char9"/>
    <w:qFormat/>
    <w:rPr>
      <w:rFonts w:ascii="宋体" w:hAnsi="Courier New"/>
      <w:kern w:val="2"/>
      <w:sz w:val="21"/>
    </w:rPr>
  </w:style>
  <w:style w:type="paragraph" w:customStyle="1" w:styleId="aff8">
    <w:name w:val="图"/>
    <w:basedOn w:val="a2"/>
    <w:qFormat/>
    <w:pPr>
      <w:keepNext/>
      <w:adjustRightInd w:val="0"/>
      <w:spacing w:before="60" w:after="60" w:line="300" w:lineRule="auto"/>
      <w:jc w:val="center"/>
      <w:textAlignment w:val="center"/>
    </w:pPr>
    <w:rPr>
      <w:snapToGrid w:val="0"/>
      <w:spacing w:val="20"/>
      <w:kern w:val="0"/>
      <w:sz w:val="24"/>
    </w:rPr>
  </w:style>
  <w:style w:type="character" w:customStyle="1" w:styleId="aa">
    <w:name w:val="批注文字 字符"/>
    <w:link w:val="a9"/>
    <w:qFormat/>
    <w:rPr>
      <w:kern w:val="2"/>
      <w:sz w:val="21"/>
    </w:rPr>
  </w:style>
  <w:style w:type="paragraph" w:customStyle="1" w:styleId="CharCharCharCharCharCharCharCharCharCharCharCharCharCharCharChar1">
    <w:name w:val="Char Char Char Char Char Char Char Char Char Char Char Char Char Char Char Char1"/>
    <w:basedOn w:val="a2"/>
    <w:qFormat/>
    <w:rPr>
      <w:rFonts w:ascii="Tahoma" w:hAnsi="Tahoma"/>
      <w:sz w:val="24"/>
    </w:rPr>
  </w:style>
  <w:style w:type="paragraph" w:customStyle="1" w:styleId="Char2">
    <w:name w:val="Char"/>
    <w:basedOn w:val="a2"/>
    <w:qFormat/>
    <w:pPr>
      <w:widowControl/>
      <w:spacing w:after="160" w:line="240" w:lineRule="exact"/>
      <w:jc w:val="left"/>
    </w:pPr>
  </w:style>
  <w:style w:type="character" w:customStyle="1" w:styleId="aff0">
    <w:name w:val="批注主题 字符"/>
    <w:link w:val="aff"/>
    <w:qFormat/>
    <w:rPr>
      <w:b/>
      <w:kern w:val="2"/>
      <w:sz w:val="21"/>
    </w:rPr>
  </w:style>
  <w:style w:type="paragraph" w:customStyle="1" w:styleId="CharChar0">
    <w:name w:val="批注主题 Char Char"/>
    <w:basedOn w:val="a9"/>
    <w:next w:val="a9"/>
    <w:qFormat/>
    <w:rPr>
      <w:b/>
    </w:rPr>
  </w:style>
  <w:style w:type="paragraph" w:customStyle="1" w:styleId="CM1">
    <w:name w:val="CM1"/>
    <w:basedOn w:val="Default"/>
    <w:next w:val="Default"/>
    <w:qFormat/>
    <w:rPr>
      <w:color w:val="auto"/>
    </w:rPr>
  </w:style>
  <w:style w:type="paragraph" w:customStyle="1" w:styleId="Default">
    <w:name w:val="Default"/>
    <w:qFormat/>
    <w:pPr>
      <w:widowControl w:val="0"/>
      <w:autoSpaceDE w:val="0"/>
      <w:autoSpaceDN w:val="0"/>
      <w:adjustRightInd w:val="0"/>
      <w:ind w:firstLine="360"/>
    </w:pPr>
    <w:rPr>
      <w:rFonts w:ascii="黑体" w:eastAsia="黑体" w:hAnsi="Calibri"/>
      <w:color w:val="000000"/>
      <w:sz w:val="24"/>
    </w:rPr>
  </w:style>
  <w:style w:type="character" w:customStyle="1" w:styleId="afb">
    <w:name w:val="副标题 字符"/>
    <w:link w:val="afa"/>
    <w:qFormat/>
    <w:rPr>
      <w:rFonts w:ascii="Cambria" w:hAnsi="Cambria"/>
      <w:b/>
      <w:kern w:val="28"/>
      <w:sz w:val="32"/>
    </w:rPr>
  </w:style>
  <w:style w:type="paragraph" w:customStyle="1" w:styleId="Style14">
    <w:name w:val="_Style 14"/>
    <w:basedOn w:val="a2"/>
    <w:next w:val="ab"/>
    <w:qFormat/>
    <w:pPr>
      <w:spacing w:after="120"/>
    </w:pPr>
  </w:style>
  <w:style w:type="paragraph" w:customStyle="1" w:styleId="53">
    <w:name w:val="样式 标题 5 + 宋体"/>
    <w:basedOn w:val="5"/>
    <w:qFormat/>
    <w:pPr>
      <w:spacing w:line="374" w:lineRule="auto"/>
    </w:pPr>
    <w:rPr>
      <w:rFonts w:ascii="Arial" w:hAnsi="Arial"/>
      <w:b/>
      <w:color w:val="auto"/>
      <w:sz w:val="24"/>
    </w:rPr>
  </w:style>
  <w:style w:type="paragraph" w:customStyle="1" w:styleId="CM3">
    <w:name w:val="CM3"/>
    <w:basedOn w:val="Default"/>
    <w:next w:val="Default"/>
    <w:qFormat/>
    <w:pPr>
      <w:spacing w:line="360" w:lineRule="atLeast"/>
      <w:ind w:firstLine="0"/>
    </w:pPr>
    <w:rPr>
      <w:rFonts w:ascii="Sim Sun+ 2" w:eastAsia="Sim Sun+ 2"/>
      <w:color w:val="auto"/>
    </w:rPr>
  </w:style>
  <w:style w:type="paragraph" w:customStyle="1" w:styleId="CM5">
    <w:name w:val="CM5"/>
    <w:basedOn w:val="Default"/>
    <w:next w:val="Default"/>
    <w:qFormat/>
    <w:pPr>
      <w:spacing w:line="360" w:lineRule="atLeast"/>
      <w:ind w:firstLine="0"/>
    </w:pPr>
    <w:rPr>
      <w:rFonts w:ascii="Sim Sun+ 2" w:eastAsia="Sim Sun+ 2"/>
      <w:color w:val="auto"/>
    </w:rPr>
  </w:style>
  <w:style w:type="paragraph" w:customStyle="1" w:styleId="CharChara">
    <w:name w:val="批注框文本 Char Char"/>
    <w:basedOn w:val="a2"/>
    <w:qFormat/>
    <w:rPr>
      <w:sz w:val="18"/>
    </w:rPr>
  </w:style>
  <w:style w:type="paragraph" w:customStyle="1" w:styleId="xl25">
    <w:name w:val="xl25"/>
    <w:basedOn w:val="a2"/>
    <w:qFormat/>
    <w:pPr>
      <w:widowControl/>
      <w:pBdr>
        <w:bottom w:val="single" w:sz="4" w:space="0" w:color="auto"/>
        <w:right w:val="single" w:sz="4" w:space="0" w:color="auto"/>
      </w:pBdr>
      <w:spacing w:before="100" w:beforeAutospacing="1" w:after="100" w:afterAutospacing="1"/>
      <w:jc w:val="center"/>
    </w:pPr>
    <w:rPr>
      <w:rFonts w:ascii="宋体" w:hAnsi="宋体"/>
      <w:kern w:val="0"/>
    </w:rPr>
  </w:style>
  <w:style w:type="paragraph" w:customStyle="1" w:styleId="CM9">
    <w:name w:val="CM9"/>
    <w:basedOn w:val="Default"/>
    <w:next w:val="Default"/>
    <w:qFormat/>
    <w:pPr>
      <w:spacing w:line="360" w:lineRule="atLeast"/>
      <w:ind w:firstLine="0"/>
    </w:pPr>
    <w:rPr>
      <w:rFonts w:ascii="Sim Sun+ 2" w:eastAsia="Sim Sun+ 2"/>
      <w:color w:val="auto"/>
    </w:rPr>
  </w:style>
  <w:style w:type="paragraph" w:customStyle="1" w:styleId="aff9">
    <w:name w:val="字元"/>
    <w:basedOn w:val="a2"/>
    <w:qFormat/>
    <w:pPr>
      <w:widowControl/>
      <w:spacing w:after="160" w:line="240" w:lineRule="exact"/>
      <w:jc w:val="left"/>
    </w:pPr>
    <w:rPr>
      <w:rFonts w:ascii="Verdana" w:eastAsia="MS Mincho" w:hAnsi="Verdana"/>
      <w:kern w:val="0"/>
      <w:sz w:val="20"/>
      <w:lang w:eastAsia="en-US"/>
    </w:rPr>
  </w:style>
  <w:style w:type="paragraph" w:customStyle="1" w:styleId="xl30">
    <w:name w:val="xl30"/>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14">
    <w:name w:val="纯文本1"/>
    <w:basedOn w:val="a2"/>
    <w:qFormat/>
    <w:pPr>
      <w:adjustRightInd w:val="0"/>
      <w:textAlignment w:val="baseline"/>
    </w:pPr>
    <w:rPr>
      <w:rFonts w:ascii="宋体"/>
      <w:kern w:val="0"/>
      <w:sz w:val="24"/>
    </w:rPr>
  </w:style>
  <w:style w:type="paragraph" w:customStyle="1" w:styleId="LDP">
    <w:name w:val="LDP_附录_节"/>
    <w:basedOn w:val="a2"/>
    <w:qFormat/>
    <w:pPr>
      <w:adjustRightInd w:val="0"/>
      <w:snapToGrid w:val="0"/>
      <w:ind w:firstLineChars="100" w:firstLine="180"/>
    </w:pPr>
    <w:rPr>
      <w:rFonts w:ascii="宋体" w:hAnsi="宋体"/>
      <w:sz w:val="18"/>
      <w:szCs w:val="21"/>
    </w:rPr>
  </w:style>
  <w:style w:type="paragraph" w:customStyle="1" w:styleId="affa">
    <w:name w:val="标准_节"/>
    <w:basedOn w:val="20"/>
    <w:qFormat/>
    <w:pPr>
      <w:spacing w:afterLines="100"/>
      <w:jc w:val="center"/>
    </w:pPr>
    <w:rPr>
      <w:b w:val="0"/>
      <w:bCs/>
      <w:sz w:val="24"/>
      <w:szCs w:val="32"/>
    </w:rPr>
  </w:style>
  <w:style w:type="paragraph" w:customStyle="1" w:styleId="affb">
    <w:name w:val="标准_条"/>
    <w:basedOn w:val="a2"/>
    <w:qFormat/>
    <w:rPr>
      <w:szCs w:val="24"/>
    </w:rPr>
  </w:style>
  <w:style w:type="paragraph" w:customStyle="1" w:styleId="a0">
    <w:name w:val="标准_款"/>
    <w:basedOn w:val="a2"/>
    <w:link w:val="Char3"/>
    <w:qFormat/>
    <w:pPr>
      <w:numPr>
        <w:ilvl w:val="3"/>
        <w:numId w:val="2"/>
      </w:numPr>
      <w:ind w:left="0"/>
    </w:pPr>
    <w:rPr>
      <w:szCs w:val="24"/>
    </w:rPr>
  </w:style>
  <w:style w:type="character" w:customStyle="1" w:styleId="Char3">
    <w:name w:val="标准_款 Char"/>
    <w:link w:val="a0"/>
    <w:qFormat/>
    <w:rPr>
      <w:kern w:val="2"/>
      <w:sz w:val="21"/>
      <w:szCs w:val="24"/>
    </w:rPr>
  </w:style>
  <w:style w:type="paragraph" w:customStyle="1" w:styleId="a1">
    <w:name w:val="标准_小项"/>
    <w:basedOn w:val="a2"/>
    <w:qFormat/>
    <w:pPr>
      <w:numPr>
        <w:ilvl w:val="5"/>
        <w:numId w:val="2"/>
      </w:numPr>
      <w:tabs>
        <w:tab w:val="center" w:pos="952"/>
      </w:tabs>
      <w:adjustRightInd w:val="0"/>
      <w:jc w:val="left"/>
    </w:pPr>
    <w:rPr>
      <w:rFonts w:ascii="宋体" w:cs="宋体"/>
      <w:kern w:val="0"/>
      <w:szCs w:val="21"/>
    </w:rPr>
  </w:style>
  <w:style w:type="paragraph" w:customStyle="1" w:styleId="15">
    <w:name w:val="样式 行距: 1.5 倍行距"/>
    <w:basedOn w:val="a2"/>
    <w:qFormat/>
    <w:pPr>
      <w:spacing w:line="360" w:lineRule="auto"/>
      <w:ind w:firstLineChars="196" w:firstLine="412"/>
    </w:pPr>
    <w:rPr>
      <w:rFonts w:eastAsia="仿宋_GB2312" w:cs="宋体"/>
    </w:rPr>
  </w:style>
  <w:style w:type="paragraph" w:customStyle="1" w:styleId="2GB23122">
    <w:name w:val="样式 标题 2 + 仿宋_GB2312 五号 首行缩进:  2 字符"/>
    <w:basedOn w:val="20"/>
    <w:qFormat/>
    <w:pPr>
      <w:keepNext w:val="0"/>
      <w:keepLines w:val="0"/>
      <w:spacing w:before="0" w:after="0" w:line="360" w:lineRule="auto"/>
      <w:ind w:firstLineChars="200" w:firstLine="420"/>
    </w:pPr>
    <w:rPr>
      <w:rFonts w:ascii="仿宋_GB2312" w:eastAsia="仿宋_GB2312" w:hAnsi="宋体" w:cs="宋体"/>
      <w:sz w:val="21"/>
    </w:rPr>
  </w:style>
  <w:style w:type="paragraph" w:customStyle="1" w:styleId="Char20">
    <w:name w:val="Char2"/>
    <w:basedOn w:val="a2"/>
    <w:qFormat/>
    <w:pPr>
      <w:widowControl/>
      <w:spacing w:after="160" w:line="240" w:lineRule="exact"/>
      <w:jc w:val="left"/>
    </w:pPr>
    <w:rPr>
      <w:rFonts w:ascii="Verdana" w:eastAsia="MS Mincho" w:hAnsi="Verdana" w:cs="Verdana"/>
      <w:kern w:val="0"/>
      <w:sz w:val="20"/>
      <w:lang w:eastAsia="en-US" w:bidi="kn-IN"/>
    </w:rPr>
  </w:style>
  <w:style w:type="paragraph" w:customStyle="1" w:styleId="GB231215">
    <w:name w:val="样式 仿宋_GB2312 行距: 1.5 倍行距"/>
    <w:basedOn w:val="a2"/>
    <w:qFormat/>
    <w:pPr>
      <w:spacing w:line="360" w:lineRule="auto"/>
    </w:pPr>
    <w:rPr>
      <w:rFonts w:ascii="仿宋_GB2312" w:hAnsi="宋体" w:cs="宋体"/>
    </w:rPr>
  </w:style>
  <w:style w:type="paragraph" w:customStyle="1" w:styleId="TOC1">
    <w:name w:val="TOC 标题1"/>
    <w:basedOn w:val="1"/>
    <w:next w:val="a2"/>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11">
    <w:name w:val="TOC 标题11"/>
    <w:basedOn w:val="1"/>
    <w:next w:val="a2"/>
    <w:qFormat/>
    <w:pPr>
      <w:widowControl/>
      <w:spacing w:before="480" w:after="0" w:line="276" w:lineRule="auto"/>
      <w:jc w:val="left"/>
      <w:outlineLvl w:val="9"/>
    </w:pPr>
    <w:rPr>
      <w:rFonts w:ascii="Cambria" w:hAnsi="Cambria" w:cs="黑体"/>
      <w:color w:val="365F90"/>
      <w:kern w:val="0"/>
      <w:sz w:val="28"/>
      <w:szCs w:val="28"/>
    </w:rPr>
  </w:style>
  <w:style w:type="paragraph" w:styleId="affc">
    <w:name w:val="List Paragraph"/>
    <w:basedOn w:val="a2"/>
    <w:uiPriority w:val="99"/>
    <w:qFormat/>
    <w:pPr>
      <w:ind w:firstLineChars="200" w:firstLine="420"/>
    </w:pPr>
  </w:style>
  <w:style w:type="paragraph" w:customStyle="1" w:styleId="16">
    <w:name w:val="正文缩进1"/>
    <w:basedOn w:val="a2"/>
    <w:qFormat/>
    <w:pPr>
      <w:ind w:firstLineChars="200" w:firstLine="420"/>
    </w:pPr>
  </w:style>
  <w:style w:type="paragraph" w:customStyle="1" w:styleId="2">
    <w:name w:val="样式 标题 2 + 非加粗"/>
    <w:basedOn w:val="20"/>
    <w:qFormat/>
    <w:pPr>
      <w:widowControl/>
      <w:numPr>
        <w:numId w:val="3"/>
      </w:numPr>
      <w:tabs>
        <w:tab w:val="left" w:pos="567"/>
      </w:tabs>
      <w:spacing w:before="0" w:after="0" w:line="360" w:lineRule="auto"/>
      <w:jc w:val="left"/>
    </w:pPr>
    <w:rPr>
      <w:rFonts w:ascii="宋体" w:eastAsia="宋体" w:hAnsi="宋体"/>
      <w:kern w:val="0"/>
      <w:sz w:val="24"/>
      <w:szCs w:val="32"/>
    </w:rPr>
  </w:style>
  <w:style w:type="character" w:customStyle="1" w:styleId="font41">
    <w:name w:val="font41"/>
    <w:basedOn w:val="a4"/>
    <w:qFormat/>
    <w:rPr>
      <w:rFonts w:ascii="宋体" w:eastAsia="宋体" w:hAnsi="宋体" w:cs="宋体" w:hint="eastAsia"/>
      <w:b/>
      <w:bCs/>
      <w:color w:val="000000"/>
      <w:sz w:val="32"/>
      <w:szCs w:val="32"/>
      <w:u w:val="none"/>
    </w:rPr>
  </w:style>
  <w:style w:type="paragraph" w:customStyle="1" w:styleId="28">
    <w:name w:val="纯文本2"/>
    <w:basedOn w:val="a2"/>
    <w:qFormat/>
    <w:pPr>
      <w:spacing w:line="360" w:lineRule="auto"/>
    </w:pPr>
    <w:rPr>
      <w:rFonts w:ascii="宋体" w:eastAsia="仿宋_GB2312" w:hAnsi="Courier New"/>
    </w:rPr>
  </w:style>
  <w:style w:type="paragraph" w:customStyle="1" w:styleId="17">
    <w:name w:val="普通(网站)1"/>
    <w:basedOn w:val="a2"/>
    <w:qFormat/>
    <w:pPr>
      <w:widowControl/>
      <w:spacing w:before="100" w:beforeAutospacing="1" w:after="100" w:afterAutospacing="1" w:line="360" w:lineRule="auto"/>
      <w:jc w:val="left"/>
    </w:pPr>
    <w:rPr>
      <w:rFonts w:ascii="Arial Unicode MS" w:eastAsia="Arial Unicode MS" w:hAnsi="Arial Unicode MS" w:cs="Arial Unicode MS"/>
      <w:kern w:val="0"/>
      <w:sz w:val="18"/>
      <w:szCs w:val="18"/>
    </w:rPr>
  </w:style>
  <w:style w:type="paragraph" w:customStyle="1" w:styleId="18">
    <w:name w:val="修订1"/>
    <w:hidden/>
    <w:uiPriority w:val="99"/>
    <w:unhideWhenUsed/>
    <w:qFormat/>
    <w:rPr>
      <w:kern w:val="2"/>
      <w:sz w:val="21"/>
    </w:rPr>
  </w:style>
  <w:style w:type="paragraph" w:customStyle="1" w:styleId="Blockquote">
    <w:name w:val="Blockquote"/>
    <w:basedOn w:val="a2"/>
    <w:qFormat/>
    <w:pPr>
      <w:autoSpaceDE w:val="0"/>
      <w:autoSpaceDN w:val="0"/>
      <w:adjustRightInd w:val="0"/>
      <w:spacing w:before="100" w:after="100"/>
      <w:ind w:left="360" w:right="360"/>
      <w:jc w:val="left"/>
    </w:pPr>
    <w:rPr>
      <w:kern w:val="0"/>
      <w:sz w:val="24"/>
      <w:szCs w:val="24"/>
    </w:rPr>
  </w:style>
  <w:style w:type="paragraph" w:customStyle="1" w:styleId="19">
    <w:name w:val="正文1"/>
    <w:basedOn w:val="a2"/>
    <w:qFormat/>
    <w:pPr>
      <w:widowControl/>
      <w:spacing w:line="400" w:lineRule="exact"/>
      <w:ind w:left="760"/>
    </w:pPr>
    <w:rPr>
      <w:kern w:val="0"/>
      <w:sz w:val="24"/>
    </w:rPr>
  </w:style>
  <w:style w:type="paragraph" w:customStyle="1" w:styleId="29">
    <w:name w:val="修订2"/>
    <w:hidden/>
    <w:uiPriority w:val="99"/>
    <w:unhideWhenUsed/>
    <w:qFormat/>
    <w:rPr>
      <w:kern w:val="2"/>
      <w:sz w:val="21"/>
    </w:rPr>
  </w:style>
  <w:style w:type="paragraph" w:styleId="affd">
    <w:name w:val="Revision"/>
    <w:hidden/>
    <w:uiPriority w:val="99"/>
    <w:semiHidden/>
    <w:rsid w:val="009C49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F2701-83E5-4CE9-BB42-9D7B2015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5606</Words>
  <Characters>31960</Characters>
  <Application>Microsoft Office Word</Application>
  <DocSecurity>0</DocSecurity>
  <Lines>266</Lines>
  <Paragraphs>74</Paragraphs>
  <ScaleCrop>false</ScaleCrop>
  <Company>ds</Company>
  <LinksUpToDate>false</LinksUpToDate>
  <CharactersWithSpaces>37492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广东粤港供水有限公司建设工程</dc:title>
  <dc:creator>GDH · 叶盛林</dc:creator>
  <cp:lastModifiedBy>从明明</cp:lastModifiedBy>
  <cp:revision>5</cp:revision>
  <cp:lastPrinted>2007-03-20T00:56:00Z</cp:lastPrinted>
  <dcterms:created xsi:type="dcterms:W3CDTF">2025-04-24T09:18:00Z</dcterms:created>
  <dcterms:modified xsi:type="dcterms:W3CDTF">2025-04-28T02:21:00Z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BC70CFF55F68421EA255279F9B0FE4CD_13</vt:lpwstr>
  </property>
  <property fmtid="{D5CDD505-2E9C-101B-9397-08002B2CF9AE}" pid="4" name="KSOTemplateDocerSaveRecord">
    <vt:lpwstr>eyJoZGlkIjoiY2NhOWM5MTIwYzU3ZGY0NjRmM2M2ZTZmZWVlMmZlMjQiLCJ1c2VySWQiOiIzODE3MDIxNjEifQ==</vt:lpwstr>
  </property>
</Properties>
</file>