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0678C2">
      <w:pPr>
        <w:pStyle w:val="2"/>
        <w:rPr>
          <w:rFonts w:ascii="宋体" w:hAnsi="宋体"/>
          <w:color w:val="auto"/>
          <w:highlight w:val="none"/>
        </w:rPr>
      </w:pPr>
      <w:r>
        <w:rPr>
          <w:rFonts w:hint="eastAsia" w:ascii="宋体" w:hAnsi="宋体"/>
          <w:color w:val="auto"/>
          <w:highlight w:val="none"/>
        </w:rPr>
        <w:t>招标公告</w:t>
      </w:r>
    </w:p>
    <w:p w14:paraId="1F3A7158">
      <w:pPr>
        <w:spacing w:line="380" w:lineRule="exact"/>
        <w:jc w:val="center"/>
        <w:rPr>
          <w:rFonts w:ascii="宋体" w:hAnsi="宋体"/>
          <w:b/>
          <w:color w:val="auto"/>
          <w:sz w:val="24"/>
          <w:highlight w:val="none"/>
        </w:rPr>
      </w:pPr>
    </w:p>
    <w:tbl>
      <w:tblPr>
        <w:tblStyle w:val="6"/>
        <w:tblW w:w="9531" w:type="dxa"/>
        <w:jc w:val="center"/>
        <w:tblLayout w:type="fixed"/>
        <w:tblCellMar>
          <w:top w:w="0" w:type="dxa"/>
          <w:left w:w="108" w:type="dxa"/>
          <w:bottom w:w="0" w:type="dxa"/>
          <w:right w:w="108" w:type="dxa"/>
        </w:tblCellMar>
      </w:tblPr>
      <w:tblGrid>
        <w:gridCol w:w="1593"/>
        <w:gridCol w:w="985"/>
        <w:gridCol w:w="1559"/>
        <w:gridCol w:w="318"/>
        <w:gridCol w:w="65"/>
        <w:gridCol w:w="644"/>
        <w:gridCol w:w="249"/>
        <w:gridCol w:w="761"/>
        <w:gridCol w:w="266"/>
        <w:gridCol w:w="3091"/>
      </w:tblGrid>
      <w:tr w14:paraId="61B7714F">
        <w:tblPrEx>
          <w:tblCellMar>
            <w:top w:w="0" w:type="dxa"/>
            <w:left w:w="108" w:type="dxa"/>
            <w:bottom w:w="0" w:type="dxa"/>
            <w:right w:w="108" w:type="dxa"/>
          </w:tblCellMar>
        </w:tblPrEx>
        <w:trPr>
          <w:trHeight w:val="560" w:hRule="atLeast"/>
          <w:jc w:val="center"/>
        </w:trPr>
        <w:tc>
          <w:tcPr>
            <w:tcW w:w="1593" w:type="dxa"/>
            <w:tcBorders>
              <w:top w:val="single" w:color="auto" w:sz="4" w:space="0"/>
              <w:left w:val="single" w:color="auto" w:sz="4" w:space="0"/>
              <w:bottom w:val="single" w:color="auto" w:sz="4" w:space="0"/>
              <w:right w:val="single" w:color="auto" w:sz="4" w:space="0"/>
            </w:tcBorders>
            <w:vAlign w:val="center"/>
          </w:tcPr>
          <w:p w14:paraId="55D9C28B">
            <w:pPr>
              <w:widowControl/>
              <w:spacing w:line="380" w:lineRule="exact"/>
              <w:jc w:val="center"/>
              <w:textAlignment w:val="center"/>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lang w:bidi="ar"/>
              </w:rPr>
              <w:t>投资项目代码</w:t>
            </w:r>
          </w:p>
        </w:tc>
        <w:tc>
          <w:tcPr>
            <w:tcW w:w="7938" w:type="dxa"/>
            <w:gridSpan w:val="9"/>
            <w:tcBorders>
              <w:top w:val="single" w:color="auto" w:sz="4" w:space="0"/>
              <w:left w:val="single" w:color="auto" w:sz="4" w:space="0"/>
              <w:bottom w:val="single" w:color="auto" w:sz="4" w:space="0"/>
              <w:right w:val="single" w:color="auto" w:sz="4" w:space="0"/>
            </w:tcBorders>
            <w:vAlign w:val="center"/>
          </w:tcPr>
          <w:p w14:paraId="140DCA2D">
            <w:pPr>
              <w:widowControl/>
              <w:spacing w:line="38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2412-445381-04-01-210476</w:t>
            </w:r>
          </w:p>
        </w:tc>
      </w:tr>
      <w:tr w14:paraId="244C7832">
        <w:tblPrEx>
          <w:tblCellMar>
            <w:top w:w="0" w:type="dxa"/>
            <w:left w:w="108" w:type="dxa"/>
            <w:bottom w:w="0" w:type="dxa"/>
            <w:right w:w="108" w:type="dxa"/>
          </w:tblCellMar>
        </w:tblPrEx>
        <w:trPr>
          <w:trHeight w:val="560" w:hRule="atLeast"/>
          <w:jc w:val="center"/>
        </w:trPr>
        <w:tc>
          <w:tcPr>
            <w:tcW w:w="1593" w:type="dxa"/>
            <w:tcBorders>
              <w:top w:val="single" w:color="auto" w:sz="4" w:space="0"/>
              <w:left w:val="single" w:color="auto" w:sz="4" w:space="0"/>
              <w:bottom w:val="single" w:color="auto" w:sz="4" w:space="0"/>
              <w:right w:val="single" w:color="auto" w:sz="4" w:space="0"/>
            </w:tcBorders>
            <w:vAlign w:val="center"/>
          </w:tcPr>
          <w:p w14:paraId="2B87978A">
            <w:pPr>
              <w:widowControl/>
              <w:spacing w:line="380" w:lineRule="exact"/>
              <w:jc w:val="center"/>
              <w:textAlignment w:val="center"/>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lang w:bidi="ar"/>
              </w:rPr>
              <w:t>投资项目名称</w:t>
            </w:r>
          </w:p>
        </w:tc>
        <w:tc>
          <w:tcPr>
            <w:tcW w:w="7938" w:type="dxa"/>
            <w:gridSpan w:val="9"/>
            <w:tcBorders>
              <w:top w:val="single" w:color="auto" w:sz="4" w:space="0"/>
              <w:left w:val="single" w:color="auto" w:sz="4" w:space="0"/>
              <w:bottom w:val="single" w:color="auto" w:sz="4" w:space="0"/>
              <w:right w:val="single" w:color="auto" w:sz="4" w:space="0"/>
            </w:tcBorders>
            <w:vAlign w:val="center"/>
          </w:tcPr>
          <w:p w14:paraId="7B805CDA">
            <w:pPr>
              <w:widowControl/>
              <w:spacing w:line="38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罗定市城区老旧居住区宜居改造项目</w:t>
            </w:r>
          </w:p>
        </w:tc>
      </w:tr>
      <w:tr w14:paraId="1AF77259">
        <w:tblPrEx>
          <w:tblCellMar>
            <w:top w:w="0" w:type="dxa"/>
            <w:left w:w="108" w:type="dxa"/>
            <w:bottom w:w="0" w:type="dxa"/>
            <w:right w:w="108" w:type="dxa"/>
          </w:tblCellMar>
        </w:tblPrEx>
        <w:trPr>
          <w:trHeight w:val="560" w:hRule="atLeast"/>
          <w:jc w:val="center"/>
        </w:trPr>
        <w:tc>
          <w:tcPr>
            <w:tcW w:w="1593" w:type="dxa"/>
            <w:tcBorders>
              <w:top w:val="single" w:color="auto" w:sz="4" w:space="0"/>
              <w:left w:val="single" w:color="auto" w:sz="4" w:space="0"/>
              <w:bottom w:val="single" w:color="auto" w:sz="4" w:space="0"/>
              <w:right w:val="single" w:color="auto" w:sz="4" w:space="0"/>
            </w:tcBorders>
            <w:vAlign w:val="center"/>
          </w:tcPr>
          <w:p w14:paraId="2DEBC17E">
            <w:pPr>
              <w:widowControl/>
              <w:spacing w:line="380" w:lineRule="exact"/>
              <w:jc w:val="center"/>
              <w:textAlignment w:val="center"/>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lang w:bidi="ar"/>
              </w:rPr>
              <w:t>招标项目名称</w:t>
            </w:r>
          </w:p>
        </w:tc>
        <w:tc>
          <w:tcPr>
            <w:tcW w:w="7938" w:type="dxa"/>
            <w:gridSpan w:val="9"/>
            <w:tcBorders>
              <w:top w:val="single" w:color="auto" w:sz="4" w:space="0"/>
              <w:left w:val="single" w:color="auto" w:sz="4" w:space="0"/>
              <w:bottom w:val="single" w:color="auto" w:sz="4" w:space="0"/>
              <w:right w:val="single" w:color="auto" w:sz="4" w:space="0"/>
            </w:tcBorders>
            <w:vAlign w:val="center"/>
          </w:tcPr>
          <w:p w14:paraId="5F4F5827">
            <w:pPr>
              <w:widowControl/>
              <w:spacing w:line="38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罗定市城区老旧居住区宜居改造项目勘察</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初步设计</w:t>
            </w:r>
          </w:p>
        </w:tc>
      </w:tr>
      <w:tr w14:paraId="41171E52">
        <w:tblPrEx>
          <w:tblCellMar>
            <w:top w:w="0" w:type="dxa"/>
            <w:left w:w="108" w:type="dxa"/>
            <w:bottom w:w="0" w:type="dxa"/>
            <w:right w:w="108" w:type="dxa"/>
          </w:tblCellMar>
        </w:tblPrEx>
        <w:trPr>
          <w:trHeight w:val="560" w:hRule="atLeast"/>
          <w:jc w:val="center"/>
        </w:trPr>
        <w:tc>
          <w:tcPr>
            <w:tcW w:w="1593" w:type="dxa"/>
            <w:tcBorders>
              <w:top w:val="single" w:color="auto" w:sz="4" w:space="0"/>
              <w:left w:val="single" w:color="000000" w:sz="4" w:space="0"/>
              <w:bottom w:val="single" w:color="000000" w:sz="4" w:space="0"/>
              <w:right w:val="single" w:color="000000" w:sz="4" w:space="0"/>
            </w:tcBorders>
            <w:vAlign w:val="center"/>
          </w:tcPr>
          <w:p w14:paraId="7BB23986">
            <w:pPr>
              <w:widowControl/>
              <w:spacing w:line="380" w:lineRule="exact"/>
              <w:jc w:val="center"/>
              <w:textAlignment w:val="center"/>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lang w:bidi="ar"/>
              </w:rPr>
              <w:t>标段（包）名称</w:t>
            </w:r>
          </w:p>
        </w:tc>
        <w:tc>
          <w:tcPr>
            <w:tcW w:w="2927" w:type="dxa"/>
            <w:gridSpan w:val="4"/>
            <w:tcBorders>
              <w:top w:val="single" w:color="auto" w:sz="4" w:space="0"/>
              <w:left w:val="single" w:color="000000" w:sz="4" w:space="0"/>
              <w:bottom w:val="single" w:color="000000" w:sz="4" w:space="0"/>
              <w:right w:val="single" w:color="000000" w:sz="4" w:space="0"/>
            </w:tcBorders>
            <w:vAlign w:val="center"/>
          </w:tcPr>
          <w:p w14:paraId="5A698952">
            <w:pPr>
              <w:widowControl/>
              <w:spacing w:line="38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罗定市城区老旧居住区宜居改造项目勘察</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初步设计</w:t>
            </w:r>
          </w:p>
        </w:tc>
        <w:tc>
          <w:tcPr>
            <w:tcW w:w="1654" w:type="dxa"/>
            <w:gridSpan w:val="3"/>
            <w:tcBorders>
              <w:top w:val="single" w:color="auto" w:sz="4" w:space="0"/>
              <w:left w:val="single" w:color="000000" w:sz="4" w:space="0"/>
              <w:bottom w:val="single" w:color="000000" w:sz="4" w:space="0"/>
              <w:right w:val="single" w:color="000000" w:sz="4" w:space="0"/>
            </w:tcBorders>
            <w:vAlign w:val="center"/>
          </w:tcPr>
          <w:p w14:paraId="4D747E33">
            <w:pPr>
              <w:widowControl/>
              <w:spacing w:line="380" w:lineRule="exact"/>
              <w:jc w:val="center"/>
              <w:textAlignment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lang w:bidi="ar"/>
              </w:rPr>
              <w:t>公告性质</w:t>
            </w:r>
          </w:p>
        </w:tc>
        <w:tc>
          <w:tcPr>
            <w:tcW w:w="3357" w:type="dxa"/>
            <w:gridSpan w:val="2"/>
            <w:tcBorders>
              <w:top w:val="single" w:color="auto" w:sz="4" w:space="0"/>
              <w:left w:val="single" w:color="000000" w:sz="4" w:space="0"/>
              <w:bottom w:val="single" w:color="000000" w:sz="4" w:space="0"/>
              <w:right w:val="single" w:color="000000" w:sz="4" w:space="0"/>
            </w:tcBorders>
            <w:vAlign w:val="center"/>
          </w:tcPr>
          <w:p w14:paraId="737254CB">
            <w:pPr>
              <w:widowControl/>
              <w:spacing w:line="38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正常</w:t>
            </w:r>
          </w:p>
        </w:tc>
      </w:tr>
      <w:tr w14:paraId="5EA0FF63">
        <w:tblPrEx>
          <w:tblCellMar>
            <w:top w:w="0" w:type="dxa"/>
            <w:left w:w="108" w:type="dxa"/>
            <w:bottom w:w="0" w:type="dxa"/>
            <w:right w:w="108" w:type="dxa"/>
          </w:tblCellMar>
        </w:tblPrEx>
        <w:trPr>
          <w:trHeight w:val="560" w:hRule="atLeast"/>
          <w:jc w:val="center"/>
        </w:trPr>
        <w:tc>
          <w:tcPr>
            <w:tcW w:w="1593" w:type="dxa"/>
            <w:tcBorders>
              <w:top w:val="single" w:color="auto" w:sz="4" w:space="0"/>
              <w:left w:val="single" w:color="000000" w:sz="4" w:space="0"/>
              <w:bottom w:val="single" w:color="000000" w:sz="4" w:space="0"/>
              <w:right w:val="single" w:color="000000" w:sz="4" w:space="0"/>
            </w:tcBorders>
            <w:vAlign w:val="center"/>
          </w:tcPr>
          <w:p w14:paraId="35FA4C07">
            <w:pPr>
              <w:widowControl/>
              <w:spacing w:line="380" w:lineRule="exact"/>
              <w:jc w:val="center"/>
              <w:textAlignment w:val="center"/>
              <w:rPr>
                <w:rFonts w:hint="eastAsia" w:ascii="仿宋" w:hAnsi="仿宋" w:eastAsia="仿宋" w:cs="仿宋"/>
                <w:b/>
                <w:bCs/>
                <w:color w:val="auto"/>
                <w:kern w:val="0"/>
                <w:szCs w:val="21"/>
                <w:highlight w:val="none"/>
                <w:lang w:bidi="ar"/>
              </w:rPr>
            </w:pPr>
            <w:r>
              <w:rPr>
                <w:rFonts w:hint="eastAsia" w:ascii="仿宋" w:hAnsi="仿宋" w:eastAsia="仿宋" w:cs="仿宋"/>
                <w:b/>
                <w:bCs/>
                <w:color w:val="auto"/>
                <w:kern w:val="0"/>
                <w:szCs w:val="21"/>
                <w:highlight w:val="none"/>
                <w:lang w:bidi="ar"/>
              </w:rPr>
              <w:t>资格审查方式</w:t>
            </w:r>
          </w:p>
        </w:tc>
        <w:tc>
          <w:tcPr>
            <w:tcW w:w="7938" w:type="dxa"/>
            <w:gridSpan w:val="9"/>
            <w:tcBorders>
              <w:top w:val="single" w:color="auto" w:sz="4" w:space="0"/>
              <w:left w:val="single" w:color="000000" w:sz="4" w:space="0"/>
              <w:bottom w:val="single" w:color="000000" w:sz="4" w:space="0"/>
              <w:right w:val="single" w:color="000000" w:sz="4" w:space="0"/>
            </w:tcBorders>
            <w:vAlign w:val="center"/>
          </w:tcPr>
          <w:p w14:paraId="52A242EE">
            <w:pPr>
              <w:widowControl/>
              <w:spacing w:line="380" w:lineRule="exact"/>
              <w:jc w:val="center"/>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资格后审</w:t>
            </w:r>
          </w:p>
        </w:tc>
      </w:tr>
      <w:tr w14:paraId="341FFE17">
        <w:tblPrEx>
          <w:tblCellMar>
            <w:top w:w="0" w:type="dxa"/>
            <w:left w:w="108" w:type="dxa"/>
            <w:bottom w:w="0" w:type="dxa"/>
            <w:right w:w="108" w:type="dxa"/>
          </w:tblCellMar>
        </w:tblPrEx>
        <w:trPr>
          <w:trHeight w:val="560" w:hRule="atLeast"/>
          <w:jc w:val="center"/>
        </w:trPr>
        <w:tc>
          <w:tcPr>
            <w:tcW w:w="1593" w:type="dxa"/>
            <w:tcBorders>
              <w:top w:val="single" w:color="000000" w:sz="4" w:space="0"/>
              <w:left w:val="single" w:color="000000" w:sz="4" w:space="0"/>
              <w:bottom w:val="single" w:color="000000" w:sz="4" w:space="0"/>
              <w:right w:val="single" w:color="000000" w:sz="4" w:space="0"/>
            </w:tcBorders>
            <w:vAlign w:val="center"/>
          </w:tcPr>
          <w:p w14:paraId="0BD7EE9A">
            <w:pPr>
              <w:widowControl/>
              <w:spacing w:line="380" w:lineRule="exact"/>
              <w:jc w:val="center"/>
              <w:textAlignment w:val="center"/>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lang w:bidi="ar"/>
              </w:rPr>
              <w:t>招标项目实施地点</w:t>
            </w:r>
          </w:p>
        </w:tc>
        <w:tc>
          <w:tcPr>
            <w:tcW w:w="7938" w:type="dxa"/>
            <w:gridSpan w:val="9"/>
            <w:tcBorders>
              <w:top w:val="single" w:color="000000" w:sz="4" w:space="0"/>
              <w:left w:val="single" w:color="000000" w:sz="4" w:space="0"/>
              <w:bottom w:val="single" w:color="000000" w:sz="4" w:space="0"/>
              <w:right w:val="single" w:color="000000" w:sz="4" w:space="0"/>
            </w:tcBorders>
            <w:vAlign w:val="center"/>
          </w:tcPr>
          <w:p w14:paraId="085CD970">
            <w:pPr>
              <w:widowControl/>
              <w:spacing w:line="38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广东省云浮市罗定市罗城街道。</w:t>
            </w:r>
          </w:p>
        </w:tc>
      </w:tr>
      <w:tr w14:paraId="4EA5FB2A">
        <w:tblPrEx>
          <w:tblCellMar>
            <w:top w:w="0" w:type="dxa"/>
            <w:left w:w="108" w:type="dxa"/>
            <w:bottom w:w="0" w:type="dxa"/>
            <w:right w:w="108" w:type="dxa"/>
          </w:tblCellMar>
        </w:tblPrEx>
        <w:trPr>
          <w:trHeight w:val="560" w:hRule="atLeast"/>
          <w:jc w:val="center"/>
        </w:trPr>
        <w:tc>
          <w:tcPr>
            <w:tcW w:w="1593" w:type="dxa"/>
            <w:tcBorders>
              <w:top w:val="single" w:color="000000" w:sz="4" w:space="0"/>
              <w:left w:val="single" w:color="000000" w:sz="4" w:space="0"/>
              <w:bottom w:val="single" w:color="000000" w:sz="4" w:space="0"/>
              <w:right w:val="single" w:color="000000" w:sz="4" w:space="0"/>
            </w:tcBorders>
            <w:vAlign w:val="center"/>
          </w:tcPr>
          <w:p w14:paraId="5A4BE06F">
            <w:pPr>
              <w:widowControl/>
              <w:spacing w:line="380" w:lineRule="exact"/>
              <w:jc w:val="center"/>
              <w:textAlignment w:val="center"/>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lang w:bidi="ar"/>
              </w:rPr>
              <w:t>资金来源</w:t>
            </w:r>
          </w:p>
        </w:tc>
        <w:tc>
          <w:tcPr>
            <w:tcW w:w="2862" w:type="dxa"/>
            <w:gridSpan w:val="3"/>
            <w:tcBorders>
              <w:top w:val="single" w:color="000000" w:sz="4" w:space="0"/>
              <w:left w:val="single" w:color="000000" w:sz="4" w:space="0"/>
              <w:bottom w:val="single" w:color="000000" w:sz="4" w:space="0"/>
              <w:right w:val="nil"/>
            </w:tcBorders>
            <w:vAlign w:val="center"/>
          </w:tcPr>
          <w:p w14:paraId="0E991E83">
            <w:pPr>
              <w:widowControl/>
              <w:spacing w:line="38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sz w:val="21"/>
                <w:szCs w:val="21"/>
                <w:highlight w:val="none"/>
              </w:rPr>
              <w:t>上级资金和市财政统筹解决</w:t>
            </w:r>
          </w:p>
        </w:tc>
        <w:tc>
          <w:tcPr>
            <w:tcW w:w="1719" w:type="dxa"/>
            <w:gridSpan w:val="4"/>
            <w:tcBorders>
              <w:top w:val="single" w:color="000000" w:sz="4" w:space="0"/>
              <w:left w:val="single" w:color="000000" w:sz="4" w:space="0"/>
              <w:bottom w:val="single" w:color="000000" w:sz="4" w:space="0"/>
              <w:right w:val="single" w:color="000000" w:sz="4" w:space="0"/>
            </w:tcBorders>
            <w:vAlign w:val="center"/>
          </w:tcPr>
          <w:p w14:paraId="7456EC5A">
            <w:pPr>
              <w:widowControl/>
              <w:spacing w:line="380" w:lineRule="exact"/>
              <w:jc w:val="center"/>
              <w:textAlignment w:val="center"/>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lang w:bidi="ar"/>
              </w:rPr>
              <w:t>资金来源构成</w:t>
            </w:r>
          </w:p>
        </w:tc>
        <w:tc>
          <w:tcPr>
            <w:tcW w:w="3357" w:type="dxa"/>
            <w:gridSpan w:val="2"/>
            <w:tcBorders>
              <w:top w:val="single" w:color="000000" w:sz="4" w:space="0"/>
              <w:left w:val="nil"/>
              <w:bottom w:val="single" w:color="000000" w:sz="4" w:space="0"/>
              <w:right w:val="single" w:color="000000" w:sz="4" w:space="0"/>
            </w:tcBorders>
            <w:vAlign w:val="center"/>
          </w:tcPr>
          <w:p w14:paraId="55AEED28">
            <w:pPr>
              <w:widowControl/>
              <w:spacing w:line="38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通过争取上级专项资金和地方自筹解决。</w:t>
            </w:r>
          </w:p>
        </w:tc>
      </w:tr>
      <w:tr w14:paraId="590D2A26">
        <w:tblPrEx>
          <w:tblCellMar>
            <w:top w:w="0" w:type="dxa"/>
            <w:left w:w="108" w:type="dxa"/>
            <w:bottom w:w="0" w:type="dxa"/>
            <w:right w:w="108" w:type="dxa"/>
          </w:tblCellMar>
        </w:tblPrEx>
        <w:trPr>
          <w:trHeight w:val="560" w:hRule="atLeast"/>
          <w:jc w:val="center"/>
        </w:trPr>
        <w:tc>
          <w:tcPr>
            <w:tcW w:w="1593" w:type="dxa"/>
            <w:tcBorders>
              <w:top w:val="single" w:color="000000" w:sz="4" w:space="0"/>
              <w:left w:val="single" w:color="000000" w:sz="4" w:space="0"/>
              <w:bottom w:val="single" w:color="000000" w:sz="4" w:space="0"/>
              <w:right w:val="single" w:color="000000" w:sz="4" w:space="0"/>
            </w:tcBorders>
            <w:vAlign w:val="center"/>
          </w:tcPr>
          <w:p w14:paraId="00F02297">
            <w:pPr>
              <w:widowControl/>
              <w:spacing w:line="380" w:lineRule="exact"/>
              <w:jc w:val="center"/>
              <w:textAlignment w:val="center"/>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lang w:bidi="ar"/>
              </w:rPr>
              <w:t>招标范围及规模</w:t>
            </w:r>
          </w:p>
        </w:tc>
        <w:tc>
          <w:tcPr>
            <w:tcW w:w="7938" w:type="dxa"/>
            <w:gridSpan w:val="9"/>
            <w:tcBorders>
              <w:top w:val="single" w:color="000000" w:sz="4" w:space="0"/>
              <w:left w:val="single" w:color="000000" w:sz="4" w:space="0"/>
              <w:bottom w:val="single" w:color="000000" w:sz="4" w:space="0"/>
              <w:right w:val="single" w:color="000000" w:sz="4" w:space="0"/>
            </w:tcBorders>
            <w:vAlign w:val="center"/>
          </w:tcPr>
          <w:p w14:paraId="427029E7">
            <w:pPr>
              <w:pStyle w:val="8"/>
              <w:spacing w:line="380" w:lineRule="exact"/>
              <w:ind w:firstLine="420" w:firstLineChars="200"/>
              <w:rPr>
                <w:rFonts w:hint="eastAsia" w:ascii="仿宋" w:hAnsi="仿宋" w:eastAsia="仿宋" w:cs="仿宋"/>
                <w:iCs w:val="0"/>
                <w:color w:val="auto"/>
                <w:kern w:val="0"/>
                <w:sz w:val="21"/>
                <w:szCs w:val="21"/>
                <w:highlight w:val="none"/>
                <w:u w:val="none"/>
              </w:rPr>
            </w:pPr>
            <w:r>
              <w:rPr>
                <w:rFonts w:hint="eastAsia" w:ascii="仿宋" w:hAnsi="仿宋" w:eastAsia="仿宋" w:cs="仿宋"/>
                <w:iCs w:val="0"/>
                <w:color w:val="auto"/>
                <w:kern w:val="0"/>
                <w:sz w:val="21"/>
                <w:szCs w:val="21"/>
                <w:highlight w:val="none"/>
                <w:u w:val="none"/>
                <w:lang w:eastAsia="zh-CN"/>
              </w:rPr>
              <w:t>完成罗定市城区老旧居住区宜居改造项目勘察、初步设计等工作。其中：</w:t>
            </w:r>
            <w:r>
              <w:rPr>
                <w:rFonts w:hint="eastAsia" w:ascii="仿宋" w:hAnsi="仿宋" w:eastAsia="仿宋" w:cs="仿宋"/>
                <w:iCs w:val="0"/>
                <w:color w:val="auto"/>
                <w:kern w:val="0"/>
                <w:sz w:val="21"/>
                <w:szCs w:val="21"/>
                <w:highlight w:val="none"/>
                <w:u w:val="none"/>
              </w:rPr>
              <w:t>（1）勘察：勘察过程中，根据工程现场地形地貌、工程水文地质条件及相关技术规范要求，完成本项目的勘察工作，负责本项目范围内，在满足法律法规及设计的前提下，不限于以下内容：包括地形测量、初步勘察、详细勘察、工程测量、管线物探、氡气检测及必要时的施工勘察工作等，以及上述勘察成果文件。密切配合设计单位解决本项目实施过程中的一切岩土工程问题。（备注：勘察单位在满足法律法规及设计的前提下，须按发包人的要求无条件调整勘察、测量、物探等工作，调整不增加勘察费。若勘察方按发包人要求提供已完成的勘察成果后，因不可抗拒原因造成设计方案调整出现勘察变更的，需由勘察方与发包人另行协商并签订补充协议。）</w:t>
            </w:r>
          </w:p>
          <w:p w14:paraId="4C7017E8">
            <w:pPr>
              <w:pStyle w:val="8"/>
              <w:spacing w:line="380" w:lineRule="exact"/>
              <w:ind w:firstLine="420" w:firstLineChars="200"/>
              <w:rPr>
                <w:rFonts w:hint="eastAsia" w:ascii="仿宋" w:hAnsi="仿宋" w:eastAsia="仿宋" w:cs="仿宋"/>
                <w:iCs w:val="0"/>
                <w:color w:val="auto"/>
                <w:kern w:val="0"/>
                <w:sz w:val="21"/>
                <w:szCs w:val="21"/>
                <w:highlight w:val="none"/>
                <w:u w:val="none"/>
              </w:rPr>
            </w:pPr>
            <w:r>
              <w:rPr>
                <w:rFonts w:hint="eastAsia" w:ascii="仿宋" w:hAnsi="仿宋" w:eastAsia="仿宋" w:cs="仿宋"/>
                <w:iCs w:val="0"/>
                <w:color w:val="auto"/>
                <w:kern w:val="0"/>
                <w:sz w:val="21"/>
                <w:szCs w:val="21"/>
                <w:highlight w:val="none"/>
                <w:u w:val="none"/>
              </w:rPr>
              <w:t>（2）设计：包括但不限于方案设计、初步设计概算（有造价咨询资质）及初设审查、专业设计（包括但不限于智能化、绿色建筑、基坑支护等）等阶段的设计服务工作。（备注：设计图纸、文件等资料须按发包人的要求无条件进行优化设计、变更设计等，优化设计、变更设计不增加设计费。若设计方按发包人要求提供已完成的设计成果后，因不可抗拒原因造成设计方案调整出现重大变更的，需由设计方与发包人另行协商并签订补充协议。）</w:t>
            </w:r>
          </w:p>
        </w:tc>
      </w:tr>
      <w:tr w14:paraId="0F444555">
        <w:tblPrEx>
          <w:tblCellMar>
            <w:top w:w="0" w:type="dxa"/>
            <w:left w:w="108" w:type="dxa"/>
            <w:bottom w:w="0" w:type="dxa"/>
            <w:right w:w="108" w:type="dxa"/>
          </w:tblCellMar>
        </w:tblPrEx>
        <w:trPr>
          <w:trHeight w:val="560" w:hRule="atLeast"/>
          <w:jc w:val="center"/>
        </w:trPr>
        <w:tc>
          <w:tcPr>
            <w:tcW w:w="1593" w:type="dxa"/>
            <w:tcBorders>
              <w:top w:val="single" w:color="000000" w:sz="4" w:space="0"/>
              <w:left w:val="single" w:color="000000" w:sz="4" w:space="0"/>
              <w:bottom w:val="single" w:color="000000" w:sz="4" w:space="0"/>
              <w:right w:val="single" w:color="000000" w:sz="4" w:space="0"/>
            </w:tcBorders>
            <w:vAlign w:val="center"/>
          </w:tcPr>
          <w:p w14:paraId="06962B11">
            <w:pPr>
              <w:widowControl/>
              <w:spacing w:line="380" w:lineRule="exact"/>
              <w:jc w:val="center"/>
              <w:textAlignment w:val="center"/>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lang w:bidi="ar"/>
              </w:rPr>
              <w:t>招标内容</w:t>
            </w:r>
          </w:p>
        </w:tc>
        <w:tc>
          <w:tcPr>
            <w:tcW w:w="7938" w:type="dxa"/>
            <w:gridSpan w:val="9"/>
            <w:tcBorders>
              <w:top w:val="single" w:color="000000" w:sz="4" w:space="0"/>
              <w:left w:val="single" w:color="000000" w:sz="4" w:space="0"/>
              <w:bottom w:val="single" w:color="000000" w:sz="4" w:space="0"/>
              <w:right w:val="single" w:color="000000" w:sz="4" w:space="0"/>
            </w:tcBorders>
            <w:vAlign w:val="center"/>
          </w:tcPr>
          <w:p w14:paraId="3F43147E">
            <w:pPr>
              <w:pStyle w:val="8"/>
              <w:spacing w:line="380" w:lineRule="exact"/>
              <w:ind w:firstLine="420" w:firstLineChars="200"/>
              <w:rPr>
                <w:rFonts w:hint="eastAsia" w:ascii="仿宋" w:hAnsi="仿宋" w:eastAsia="仿宋" w:cs="仿宋"/>
                <w:iCs w:val="0"/>
                <w:color w:val="auto"/>
                <w:kern w:val="0"/>
                <w:sz w:val="21"/>
                <w:szCs w:val="21"/>
                <w:highlight w:val="none"/>
                <w:u w:val="none"/>
              </w:rPr>
            </w:pPr>
            <w:r>
              <w:rPr>
                <w:rFonts w:hint="eastAsia" w:ascii="仿宋" w:hAnsi="仿宋" w:eastAsia="仿宋" w:cs="仿宋"/>
                <w:iCs w:val="0"/>
                <w:color w:val="auto"/>
                <w:kern w:val="0"/>
                <w:sz w:val="21"/>
                <w:szCs w:val="21"/>
                <w:highlight w:val="none"/>
                <w:u w:val="none"/>
              </w:rPr>
              <w:t>项目共分三个子项，包括：1、城中北片老旧居住区改造工程(含北区、区屋、中区、东区)；2、城东南片老旧居住区改造工程(含细坑、城东、柑园)；3、城西片老旧居住区改造工程(含西区、南区、石围)。主要内容包含改造及新建道路面积约100500平方米；改造污水管约86000米、排水管道约 98000米；建设安装路灯约7200盏；电力线、通信线、有线电视线等三线整理；人居环境整治约20000平方米；建设社区综合服务、文化体育设施、消防设施、自行车棚等。</w:t>
            </w:r>
          </w:p>
        </w:tc>
      </w:tr>
      <w:tr w14:paraId="00F9DCA6">
        <w:tblPrEx>
          <w:tblCellMar>
            <w:top w:w="0" w:type="dxa"/>
            <w:left w:w="108" w:type="dxa"/>
            <w:bottom w:w="0" w:type="dxa"/>
            <w:right w:w="108" w:type="dxa"/>
          </w:tblCellMar>
        </w:tblPrEx>
        <w:trPr>
          <w:trHeight w:val="560" w:hRule="atLeast"/>
          <w:jc w:val="center"/>
        </w:trPr>
        <w:tc>
          <w:tcPr>
            <w:tcW w:w="1593" w:type="dxa"/>
            <w:tcBorders>
              <w:top w:val="single" w:color="000000" w:sz="4" w:space="0"/>
              <w:left w:val="single" w:color="000000" w:sz="4" w:space="0"/>
              <w:bottom w:val="single" w:color="000000" w:sz="4" w:space="0"/>
              <w:right w:val="single" w:color="000000" w:sz="4" w:space="0"/>
            </w:tcBorders>
            <w:vAlign w:val="center"/>
          </w:tcPr>
          <w:p w14:paraId="6BCB2A64">
            <w:pPr>
              <w:widowControl/>
              <w:spacing w:line="380" w:lineRule="exact"/>
              <w:jc w:val="center"/>
              <w:textAlignment w:val="center"/>
              <w:rPr>
                <w:rFonts w:hint="eastAsia" w:ascii="仿宋" w:hAnsi="仿宋" w:eastAsia="仿宋" w:cs="仿宋"/>
                <w:b/>
                <w:bCs/>
                <w:color w:val="auto"/>
                <w:kern w:val="0"/>
                <w:szCs w:val="21"/>
                <w:highlight w:val="none"/>
                <w:lang w:bidi="ar"/>
              </w:rPr>
            </w:pPr>
            <w:r>
              <w:rPr>
                <w:rFonts w:hint="eastAsia" w:ascii="仿宋" w:hAnsi="仿宋" w:eastAsia="仿宋" w:cs="仿宋"/>
                <w:b/>
                <w:bCs/>
                <w:color w:val="auto"/>
                <w:kern w:val="0"/>
                <w:szCs w:val="21"/>
                <w:highlight w:val="none"/>
                <w:lang w:bidi="ar"/>
              </w:rPr>
              <w:t>服务期限</w:t>
            </w:r>
          </w:p>
        </w:tc>
        <w:tc>
          <w:tcPr>
            <w:tcW w:w="7938" w:type="dxa"/>
            <w:gridSpan w:val="9"/>
            <w:tcBorders>
              <w:top w:val="single" w:color="000000" w:sz="4" w:space="0"/>
              <w:left w:val="single" w:color="000000" w:sz="4" w:space="0"/>
              <w:bottom w:val="single" w:color="000000" w:sz="4" w:space="0"/>
              <w:right w:val="single" w:color="000000" w:sz="4" w:space="0"/>
            </w:tcBorders>
            <w:vAlign w:val="center"/>
          </w:tcPr>
          <w:p w14:paraId="3145B895">
            <w:pPr>
              <w:spacing w:line="380" w:lineRule="exact"/>
              <w:ind w:left="34" w:leftChars="16" w:firstLine="315" w:firstLineChars="150"/>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 xml:space="preserve">合同工期总日历天数 </w:t>
            </w:r>
            <w:r>
              <w:rPr>
                <w:rFonts w:hint="eastAsia" w:ascii="仿宋" w:hAnsi="仿宋" w:eastAsia="仿宋" w:cs="仿宋"/>
                <w:color w:val="auto"/>
                <w:szCs w:val="21"/>
                <w:highlight w:val="none"/>
                <w:lang w:eastAsia="zh-CN"/>
              </w:rPr>
              <w:t>5</w:t>
            </w:r>
            <w:r>
              <w:rPr>
                <w:rFonts w:hint="eastAsia" w:ascii="仿宋" w:hAnsi="仿宋" w:eastAsia="仿宋" w:cs="仿宋"/>
                <w:color w:val="auto"/>
                <w:szCs w:val="21"/>
                <w:highlight w:val="none"/>
              </w:rPr>
              <w:t>0 天</w:t>
            </w:r>
            <w:r>
              <w:rPr>
                <w:rFonts w:hint="eastAsia" w:ascii="仿宋" w:hAnsi="仿宋" w:eastAsia="仿宋" w:cs="仿宋"/>
                <w:color w:val="auto"/>
                <w:szCs w:val="21"/>
                <w:highlight w:val="none"/>
                <w:lang w:eastAsia="zh-CN"/>
              </w:rPr>
              <w:t>，其中：</w:t>
            </w:r>
            <w:r>
              <w:rPr>
                <w:rFonts w:hint="eastAsia" w:ascii="仿宋" w:hAnsi="仿宋" w:eastAsia="仿宋" w:cs="仿宋"/>
                <w:color w:val="auto"/>
                <w:szCs w:val="21"/>
                <w:highlight w:val="none"/>
                <w:lang w:val="en-US" w:eastAsia="zh-CN"/>
              </w:rPr>
              <w:t>勘察工期15个日历天，设计工期35个日历天。</w:t>
            </w:r>
          </w:p>
          <w:p w14:paraId="484DF258">
            <w:pPr>
              <w:spacing w:line="380" w:lineRule="exact"/>
              <w:ind w:left="34" w:leftChars="16" w:firstLine="315" w:firstLineChars="15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招标人在合同约定的限期按实际工程进度通知中标人进行工程勘察设计。中标人应在工程勘察设计合同签订后 </w:t>
            </w:r>
            <w:r>
              <w:rPr>
                <w:rFonts w:hint="eastAsia" w:ascii="仿宋" w:hAnsi="仿宋" w:eastAsia="仿宋" w:cs="仿宋"/>
                <w:color w:val="auto"/>
                <w:szCs w:val="21"/>
                <w:highlight w:val="none"/>
                <w:lang w:eastAsia="zh-CN"/>
              </w:rPr>
              <w:t>4</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日内完成工程勘察、初步设计；工程勘察、初步设计文件经审查发现问题后5日内完成补充、修改。</w:t>
            </w:r>
          </w:p>
        </w:tc>
      </w:tr>
      <w:tr w14:paraId="7BF98B94">
        <w:tblPrEx>
          <w:tblCellMar>
            <w:top w:w="0" w:type="dxa"/>
            <w:left w:w="108" w:type="dxa"/>
            <w:bottom w:w="0" w:type="dxa"/>
            <w:right w:w="108" w:type="dxa"/>
          </w:tblCellMar>
        </w:tblPrEx>
        <w:trPr>
          <w:trHeight w:val="560" w:hRule="atLeast"/>
          <w:jc w:val="center"/>
        </w:trPr>
        <w:tc>
          <w:tcPr>
            <w:tcW w:w="1593" w:type="dxa"/>
            <w:tcBorders>
              <w:top w:val="single" w:color="000000" w:sz="4" w:space="0"/>
              <w:left w:val="single" w:color="000000" w:sz="4" w:space="0"/>
              <w:bottom w:val="single" w:color="000000" w:sz="4" w:space="0"/>
              <w:right w:val="single" w:color="000000" w:sz="4" w:space="0"/>
            </w:tcBorders>
            <w:vAlign w:val="center"/>
          </w:tcPr>
          <w:p w14:paraId="5C696339">
            <w:pPr>
              <w:widowControl/>
              <w:spacing w:line="380" w:lineRule="exact"/>
              <w:jc w:val="center"/>
              <w:textAlignment w:val="center"/>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lang w:bidi="ar"/>
              </w:rPr>
              <w:t>最高投标限价</w:t>
            </w:r>
          </w:p>
        </w:tc>
        <w:tc>
          <w:tcPr>
            <w:tcW w:w="7938" w:type="dxa"/>
            <w:gridSpan w:val="9"/>
            <w:tcBorders>
              <w:top w:val="single" w:color="000000" w:sz="4" w:space="0"/>
              <w:left w:val="single" w:color="000000" w:sz="4" w:space="0"/>
              <w:bottom w:val="single" w:color="000000" w:sz="4" w:space="0"/>
              <w:right w:val="single" w:color="000000" w:sz="4" w:space="0"/>
            </w:tcBorders>
            <w:vAlign w:val="center"/>
          </w:tcPr>
          <w:p w14:paraId="1BECF8DD">
            <w:pPr>
              <w:widowControl/>
              <w:spacing w:line="380" w:lineRule="exact"/>
              <w:jc w:val="center"/>
              <w:textAlignment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900.00万元（其中勘察费600.00万元，初步设计费300.00万元）</w:t>
            </w:r>
          </w:p>
        </w:tc>
      </w:tr>
      <w:tr w14:paraId="506D8967">
        <w:tblPrEx>
          <w:tblCellMar>
            <w:top w:w="0" w:type="dxa"/>
            <w:left w:w="108" w:type="dxa"/>
            <w:bottom w:w="0" w:type="dxa"/>
            <w:right w:w="108" w:type="dxa"/>
          </w:tblCellMar>
        </w:tblPrEx>
        <w:trPr>
          <w:trHeight w:val="560" w:hRule="atLeast"/>
          <w:jc w:val="center"/>
        </w:trPr>
        <w:tc>
          <w:tcPr>
            <w:tcW w:w="1593" w:type="dxa"/>
            <w:tcBorders>
              <w:top w:val="single" w:color="000000" w:sz="4" w:space="0"/>
              <w:left w:val="single" w:color="000000" w:sz="4" w:space="0"/>
              <w:bottom w:val="single" w:color="000000" w:sz="4" w:space="0"/>
              <w:right w:val="single" w:color="000000" w:sz="4" w:space="0"/>
            </w:tcBorders>
            <w:vAlign w:val="center"/>
          </w:tcPr>
          <w:p w14:paraId="0557056B">
            <w:pPr>
              <w:widowControl/>
              <w:spacing w:line="380" w:lineRule="exact"/>
              <w:jc w:val="center"/>
              <w:textAlignment w:val="center"/>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lang w:bidi="ar"/>
              </w:rPr>
              <w:t>是否接受联合体投标</w:t>
            </w:r>
          </w:p>
        </w:tc>
        <w:tc>
          <w:tcPr>
            <w:tcW w:w="7938" w:type="dxa"/>
            <w:gridSpan w:val="9"/>
            <w:tcBorders>
              <w:top w:val="single" w:color="000000" w:sz="4" w:space="0"/>
              <w:left w:val="single" w:color="000000" w:sz="4" w:space="0"/>
              <w:bottom w:val="single" w:color="000000" w:sz="4" w:space="0"/>
              <w:right w:val="single" w:color="000000" w:sz="4" w:space="0"/>
            </w:tcBorders>
            <w:vAlign w:val="center"/>
          </w:tcPr>
          <w:p w14:paraId="5F280011">
            <w:pPr>
              <w:widowControl/>
              <w:spacing w:line="380" w:lineRule="exact"/>
              <w:jc w:val="center"/>
              <w:textAlignment w:val="center"/>
              <w:rPr>
                <w:rFonts w:hint="eastAsia" w:ascii="仿宋" w:hAnsi="仿宋" w:eastAsia="仿宋" w:cs="仿宋"/>
                <w:color w:val="auto"/>
                <w:szCs w:val="21"/>
                <w:highlight w:val="none"/>
                <w:lang w:eastAsia="zh-CN"/>
              </w:rPr>
            </w:pPr>
            <w:r>
              <w:rPr>
                <w:rFonts w:hint="eastAsia" w:ascii="仿宋" w:hAnsi="仿宋" w:eastAsia="仿宋" w:cs="仿宋"/>
                <w:b/>
                <w:color w:val="auto"/>
                <w:kern w:val="0"/>
                <w:szCs w:val="21"/>
                <w:highlight w:val="none"/>
                <w:lang w:val="en-US" w:eastAsia="zh-CN" w:bidi="ar"/>
              </w:rPr>
              <w:t>是</w:t>
            </w:r>
          </w:p>
        </w:tc>
      </w:tr>
      <w:tr w14:paraId="73F8FAC0">
        <w:tblPrEx>
          <w:tblCellMar>
            <w:top w:w="0" w:type="dxa"/>
            <w:left w:w="108" w:type="dxa"/>
            <w:bottom w:w="0" w:type="dxa"/>
            <w:right w:w="108" w:type="dxa"/>
          </w:tblCellMar>
        </w:tblPrEx>
        <w:trPr>
          <w:trHeight w:val="775" w:hRule="atLeast"/>
          <w:jc w:val="center"/>
        </w:trPr>
        <w:tc>
          <w:tcPr>
            <w:tcW w:w="1593" w:type="dxa"/>
            <w:vMerge w:val="restart"/>
            <w:tcBorders>
              <w:top w:val="single" w:color="000000" w:sz="4" w:space="0"/>
              <w:left w:val="single" w:color="000000" w:sz="4" w:space="0"/>
              <w:right w:val="single" w:color="000000" w:sz="4" w:space="0"/>
            </w:tcBorders>
            <w:vAlign w:val="center"/>
          </w:tcPr>
          <w:p w14:paraId="4A43E7EC">
            <w:pPr>
              <w:widowControl/>
              <w:spacing w:line="380" w:lineRule="exact"/>
              <w:jc w:val="center"/>
              <w:textAlignment w:val="center"/>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lang w:bidi="ar"/>
              </w:rPr>
              <w:t>投标资格能力要求（包括但不限于资质人员、业绩等要求）</w:t>
            </w:r>
          </w:p>
        </w:tc>
        <w:tc>
          <w:tcPr>
            <w:tcW w:w="985" w:type="dxa"/>
            <w:tcBorders>
              <w:top w:val="single" w:color="000000" w:sz="4" w:space="0"/>
              <w:left w:val="single" w:color="000000" w:sz="4" w:space="0"/>
              <w:bottom w:val="single" w:color="000000" w:sz="4" w:space="0"/>
              <w:right w:val="single" w:color="000000" w:sz="4" w:space="0"/>
            </w:tcBorders>
            <w:vAlign w:val="center"/>
          </w:tcPr>
          <w:p w14:paraId="0BFB8488">
            <w:pPr>
              <w:widowControl/>
              <w:spacing w:line="38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投标人资格要求</w:t>
            </w:r>
          </w:p>
        </w:tc>
        <w:tc>
          <w:tcPr>
            <w:tcW w:w="6953" w:type="dxa"/>
            <w:gridSpan w:val="8"/>
            <w:tcBorders>
              <w:top w:val="single" w:color="000000" w:sz="4" w:space="0"/>
              <w:left w:val="single" w:color="000000" w:sz="4" w:space="0"/>
              <w:bottom w:val="single" w:color="000000" w:sz="4" w:space="0"/>
              <w:right w:val="single" w:color="000000" w:sz="4" w:space="0"/>
            </w:tcBorders>
            <w:vAlign w:val="center"/>
          </w:tcPr>
          <w:p w14:paraId="5C8B88C3">
            <w:pPr>
              <w:overflowPunct w:val="0"/>
              <w:autoSpaceDE w:val="0"/>
              <w:autoSpaceDN w:val="0"/>
              <w:adjustRightInd w:val="0"/>
              <w:snapToGrid w:val="0"/>
              <w:spacing w:line="440" w:lineRule="exact"/>
              <w:ind w:firstLine="426" w:firstLineChars="202"/>
              <w:textAlignment w:val="bottom"/>
              <w:rPr>
                <w:rFonts w:hint="eastAsia" w:ascii="仿宋" w:hAnsi="仿宋" w:eastAsia="仿宋" w:cs="仿宋"/>
                <w:color w:val="auto"/>
                <w:sz w:val="21"/>
                <w:szCs w:val="21"/>
                <w:highlight w:val="none"/>
                <w:lang w:bidi="ar"/>
              </w:rPr>
            </w:pPr>
            <w:r>
              <w:rPr>
                <w:rFonts w:hint="eastAsia" w:ascii="仿宋" w:hAnsi="仿宋" w:eastAsia="仿宋" w:cs="仿宋"/>
                <w:b/>
                <w:bCs/>
                <w:color w:val="auto"/>
                <w:sz w:val="21"/>
                <w:szCs w:val="21"/>
                <w:highlight w:val="none"/>
                <w:lang w:bidi="ar"/>
              </w:rPr>
              <w:t>（1）资质条件：</w:t>
            </w:r>
          </w:p>
          <w:p w14:paraId="1DA8D188">
            <w:pPr>
              <w:overflowPunct w:val="0"/>
              <w:autoSpaceDE w:val="0"/>
              <w:autoSpaceDN w:val="0"/>
              <w:adjustRightInd w:val="0"/>
              <w:snapToGrid w:val="0"/>
              <w:spacing w:line="440" w:lineRule="exact"/>
              <w:ind w:firstLine="424" w:firstLineChars="202"/>
              <w:textAlignment w:val="bottom"/>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eastAsia="zh-CN"/>
              </w:rPr>
              <w:t>①勘察资质：具备建设行政主管部门颁发的工程勘察综合甲级资质，或工程勘察专业(岩土工程)</w:t>
            </w:r>
            <w:r>
              <w:rPr>
                <w:rFonts w:hint="eastAsia" w:ascii="仿宋" w:hAnsi="仿宋" w:eastAsia="仿宋" w:cs="仿宋"/>
                <w:color w:val="auto"/>
                <w:sz w:val="21"/>
                <w:szCs w:val="21"/>
                <w:highlight w:val="none"/>
                <w:lang w:val="en-US" w:eastAsia="zh-CN"/>
              </w:rPr>
              <w:t>乙级</w:t>
            </w:r>
            <w:r>
              <w:rPr>
                <w:rFonts w:hint="eastAsia" w:ascii="仿宋" w:hAnsi="仿宋" w:eastAsia="仿宋" w:cs="仿宋"/>
                <w:color w:val="auto"/>
                <w:sz w:val="21"/>
                <w:szCs w:val="21"/>
                <w:highlight w:val="none"/>
                <w:lang w:eastAsia="zh-CN"/>
              </w:rPr>
              <w:t>或以上资质。(联合体投标时为勘察方具备)。</w:t>
            </w:r>
            <w:r>
              <w:rPr>
                <w:rFonts w:hint="eastAsia" w:ascii="仿宋" w:hAnsi="仿宋" w:eastAsia="仿宋" w:cs="仿宋"/>
                <w:color w:val="auto"/>
                <w:sz w:val="21"/>
                <w:szCs w:val="21"/>
                <w:highlight w:val="none"/>
                <w:lang w:val="en-US" w:eastAsia="zh-CN"/>
              </w:rPr>
              <w:t xml:space="preserve">     </w:t>
            </w:r>
          </w:p>
          <w:p w14:paraId="43770D7C">
            <w:pPr>
              <w:overflowPunct w:val="0"/>
              <w:autoSpaceDE w:val="0"/>
              <w:autoSpaceDN w:val="0"/>
              <w:adjustRightInd w:val="0"/>
              <w:snapToGrid w:val="0"/>
              <w:spacing w:line="440" w:lineRule="exact"/>
              <w:ind w:firstLine="424" w:firstLineChars="202"/>
              <w:textAlignment w:val="bottom"/>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②</w:t>
            </w:r>
            <w:r>
              <w:rPr>
                <w:rFonts w:hint="eastAsia" w:ascii="仿宋" w:hAnsi="仿宋" w:eastAsia="仿宋" w:cs="仿宋"/>
                <w:color w:val="auto"/>
                <w:sz w:val="21"/>
                <w:szCs w:val="21"/>
                <w:highlight w:val="none"/>
                <w:lang w:val="en-US" w:eastAsia="zh-CN"/>
              </w:rPr>
              <w:t>设计</w:t>
            </w:r>
            <w:r>
              <w:rPr>
                <w:rFonts w:hint="eastAsia" w:ascii="仿宋" w:hAnsi="仿宋" w:eastAsia="仿宋" w:cs="仿宋"/>
                <w:color w:val="auto"/>
                <w:sz w:val="21"/>
                <w:szCs w:val="21"/>
                <w:highlight w:val="none"/>
              </w:rPr>
              <w:t>资质条件</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具备建设行政主管部门颁发的工程设计综合资质甲级；或具备工程设计市政行业</w:t>
            </w:r>
            <w:r>
              <w:rPr>
                <w:rFonts w:hint="eastAsia" w:ascii="仿宋" w:hAnsi="仿宋" w:eastAsia="仿宋" w:cs="仿宋"/>
                <w:color w:val="auto"/>
                <w:sz w:val="21"/>
                <w:szCs w:val="21"/>
                <w:highlight w:val="none"/>
                <w:lang w:val="en-US" w:eastAsia="zh-CN"/>
              </w:rPr>
              <w:t>乙级或以上</w:t>
            </w:r>
            <w:r>
              <w:rPr>
                <w:rFonts w:hint="eastAsia" w:ascii="仿宋" w:hAnsi="仿宋" w:eastAsia="仿宋" w:cs="仿宋"/>
                <w:color w:val="auto"/>
                <w:sz w:val="21"/>
                <w:szCs w:val="21"/>
                <w:highlight w:val="none"/>
              </w:rPr>
              <w:t>资质</w:t>
            </w:r>
            <w:r>
              <w:rPr>
                <w:rFonts w:hint="eastAsia" w:ascii="仿宋" w:hAnsi="仿宋" w:eastAsia="仿宋" w:cs="仿宋"/>
                <w:color w:val="auto"/>
                <w:sz w:val="21"/>
                <w:szCs w:val="21"/>
                <w:highlight w:val="none"/>
                <w:lang w:eastAsia="zh-CN"/>
              </w:rPr>
              <w:t>。(联合体投标时为</w:t>
            </w:r>
            <w:r>
              <w:rPr>
                <w:rFonts w:hint="eastAsia" w:ascii="仿宋" w:hAnsi="仿宋" w:eastAsia="仿宋" w:cs="仿宋"/>
                <w:color w:val="auto"/>
                <w:sz w:val="21"/>
                <w:szCs w:val="21"/>
                <w:highlight w:val="none"/>
                <w:lang w:val="en-US" w:eastAsia="zh-CN"/>
              </w:rPr>
              <w:t>设计</w:t>
            </w:r>
            <w:r>
              <w:rPr>
                <w:rFonts w:hint="eastAsia" w:ascii="仿宋" w:hAnsi="仿宋" w:eastAsia="仿宋" w:cs="仿宋"/>
                <w:color w:val="auto"/>
                <w:sz w:val="21"/>
                <w:szCs w:val="21"/>
                <w:highlight w:val="none"/>
                <w:lang w:eastAsia="zh-CN"/>
              </w:rPr>
              <w:t xml:space="preserve">方具备)。     </w:t>
            </w:r>
          </w:p>
          <w:p w14:paraId="0B31052F">
            <w:pPr>
              <w:overflowPunct w:val="0"/>
              <w:autoSpaceDE w:val="0"/>
              <w:autoSpaceDN w:val="0"/>
              <w:adjustRightInd w:val="0"/>
              <w:snapToGrid w:val="0"/>
              <w:spacing w:line="440" w:lineRule="exact"/>
              <w:ind w:firstLine="426" w:firstLineChars="202"/>
              <w:textAlignment w:val="bottom"/>
              <w:rPr>
                <w:rFonts w:hint="eastAsia" w:ascii="仿宋" w:hAnsi="仿宋" w:eastAsia="仿宋" w:cs="仿宋"/>
                <w:b/>
                <w:bCs/>
                <w:color w:val="auto"/>
                <w:sz w:val="21"/>
                <w:szCs w:val="21"/>
                <w:highlight w:val="none"/>
                <w:lang w:bidi="ar"/>
              </w:rPr>
            </w:pPr>
            <w:r>
              <w:rPr>
                <w:rFonts w:hint="eastAsia" w:ascii="仿宋" w:hAnsi="仿宋" w:eastAsia="仿宋" w:cs="仿宋"/>
                <w:b/>
                <w:bCs/>
                <w:color w:val="auto"/>
                <w:sz w:val="21"/>
                <w:szCs w:val="21"/>
                <w:highlight w:val="none"/>
                <w:lang w:bidi="ar"/>
              </w:rPr>
              <w:t>（</w:t>
            </w:r>
            <w:r>
              <w:rPr>
                <w:rFonts w:hint="eastAsia" w:ascii="仿宋" w:hAnsi="仿宋" w:eastAsia="仿宋" w:cs="仿宋"/>
                <w:b/>
                <w:bCs/>
                <w:color w:val="auto"/>
                <w:sz w:val="21"/>
                <w:szCs w:val="21"/>
                <w:highlight w:val="none"/>
                <w:lang w:val="en-US" w:eastAsia="zh-CN" w:bidi="ar"/>
              </w:rPr>
              <w:t>2</w:t>
            </w:r>
            <w:r>
              <w:rPr>
                <w:rFonts w:hint="eastAsia" w:ascii="仿宋" w:hAnsi="仿宋" w:eastAsia="仿宋" w:cs="仿宋"/>
                <w:b/>
                <w:bCs/>
                <w:color w:val="auto"/>
                <w:sz w:val="21"/>
                <w:szCs w:val="21"/>
                <w:highlight w:val="none"/>
                <w:lang w:bidi="ar"/>
              </w:rPr>
              <w:t>）</w:t>
            </w:r>
            <w:r>
              <w:rPr>
                <w:rFonts w:hint="eastAsia" w:ascii="仿宋" w:hAnsi="仿宋" w:eastAsia="仿宋" w:cs="仿宋"/>
                <w:b/>
                <w:bCs/>
                <w:color w:val="auto"/>
                <w:sz w:val="21"/>
                <w:szCs w:val="21"/>
                <w:highlight w:val="none"/>
                <w:lang w:val="en-US" w:eastAsia="zh-CN" w:bidi="ar"/>
              </w:rPr>
              <w:t>财务</w:t>
            </w:r>
            <w:r>
              <w:rPr>
                <w:rFonts w:hint="eastAsia" w:ascii="仿宋" w:hAnsi="仿宋" w:eastAsia="仿宋" w:cs="仿宋"/>
                <w:b/>
                <w:bCs/>
                <w:color w:val="auto"/>
                <w:sz w:val="21"/>
                <w:szCs w:val="21"/>
                <w:highlight w:val="none"/>
                <w:lang w:bidi="ar"/>
              </w:rPr>
              <w:t>要求：/</w:t>
            </w:r>
          </w:p>
          <w:p w14:paraId="2FED66CE">
            <w:pPr>
              <w:overflowPunct w:val="0"/>
              <w:autoSpaceDE w:val="0"/>
              <w:autoSpaceDN w:val="0"/>
              <w:adjustRightInd w:val="0"/>
              <w:snapToGrid w:val="0"/>
              <w:spacing w:line="440" w:lineRule="exact"/>
              <w:ind w:firstLine="426" w:firstLineChars="202"/>
              <w:textAlignment w:val="bottom"/>
              <w:rPr>
                <w:rFonts w:hint="eastAsia" w:ascii="仿宋" w:hAnsi="仿宋" w:eastAsia="仿宋" w:cs="仿宋"/>
                <w:b/>
                <w:bCs/>
                <w:color w:val="auto"/>
                <w:sz w:val="21"/>
                <w:szCs w:val="21"/>
                <w:highlight w:val="none"/>
                <w:lang w:bidi="ar"/>
              </w:rPr>
            </w:pPr>
            <w:r>
              <w:rPr>
                <w:rFonts w:hint="eastAsia" w:ascii="仿宋" w:hAnsi="仿宋" w:eastAsia="仿宋" w:cs="仿宋"/>
                <w:b/>
                <w:bCs/>
                <w:color w:val="auto"/>
                <w:sz w:val="21"/>
                <w:szCs w:val="21"/>
                <w:highlight w:val="none"/>
                <w:lang w:bidi="ar"/>
              </w:rPr>
              <w:t>（3）业绩要求：/</w:t>
            </w:r>
          </w:p>
          <w:p w14:paraId="45C9A527">
            <w:pPr>
              <w:overflowPunct w:val="0"/>
              <w:autoSpaceDE w:val="0"/>
              <w:autoSpaceDN w:val="0"/>
              <w:adjustRightInd w:val="0"/>
              <w:snapToGrid w:val="0"/>
              <w:spacing w:line="440" w:lineRule="exact"/>
              <w:ind w:firstLine="426" w:firstLineChars="202"/>
              <w:textAlignment w:val="bottom"/>
              <w:rPr>
                <w:rFonts w:hint="eastAsia" w:ascii="仿宋" w:hAnsi="仿宋" w:eastAsia="仿宋" w:cs="仿宋"/>
                <w:b/>
                <w:bCs/>
                <w:color w:val="auto"/>
                <w:sz w:val="21"/>
                <w:szCs w:val="21"/>
                <w:highlight w:val="none"/>
                <w:lang w:bidi="ar"/>
              </w:rPr>
            </w:pPr>
            <w:r>
              <w:rPr>
                <w:rFonts w:hint="eastAsia" w:ascii="仿宋" w:hAnsi="仿宋" w:eastAsia="仿宋" w:cs="仿宋"/>
                <w:b/>
                <w:bCs/>
                <w:color w:val="auto"/>
                <w:sz w:val="21"/>
                <w:szCs w:val="21"/>
                <w:highlight w:val="none"/>
                <w:lang w:bidi="ar"/>
              </w:rPr>
              <w:t>（4）信誉要求（若组成联合体，则联合体各方均需具备）：</w:t>
            </w:r>
          </w:p>
          <w:p w14:paraId="791A48FA">
            <w:pPr>
              <w:overflowPunct w:val="0"/>
              <w:autoSpaceDE w:val="0"/>
              <w:autoSpaceDN w:val="0"/>
              <w:adjustRightInd w:val="0"/>
              <w:snapToGrid w:val="0"/>
              <w:spacing w:line="440" w:lineRule="exact"/>
              <w:ind w:firstLine="424" w:firstLineChars="202"/>
              <w:textAlignment w:val="bottom"/>
              <w:rPr>
                <w:rFonts w:hint="eastAsia" w:ascii="仿宋" w:hAnsi="仿宋" w:eastAsia="仿宋" w:cs="仿宋"/>
                <w:b w:val="0"/>
                <w:bCs w:val="0"/>
                <w:color w:val="auto"/>
                <w:sz w:val="21"/>
                <w:szCs w:val="21"/>
                <w:highlight w:val="none"/>
                <w:lang w:bidi="ar"/>
              </w:rPr>
            </w:pPr>
            <w:r>
              <w:rPr>
                <w:rFonts w:hint="eastAsia" w:ascii="仿宋" w:hAnsi="仿宋" w:eastAsia="仿宋" w:cs="仿宋"/>
                <w:b w:val="0"/>
                <w:bCs w:val="0"/>
                <w:color w:val="auto"/>
                <w:sz w:val="21"/>
                <w:szCs w:val="21"/>
                <w:highlight w:val="none"/>
                <w:lang w:bidi="ar"/>
              </w:rPr>
              <w:t>1.投标人（或联合体各成员）没有处于责令停业，财产被接管、冻结、查封，破产或债务重组等状况等；具有相应的项目管理体系和项目管理能力、财务和风险承担能力。</w:t>
            </w:r>
          </w:p>
          <w:p w14:paraId="5CA1F222">
            <w:pPr>
              <w:overflowPunct w:val="0"/>
              <w:autoSpaceDE w:val="0"/>
              <w:autoSpaceDN w:val="0"/>
              <w:adjustRightInd w:val="0"/>
              <w:snapToGrid w:val="0"/>
              <w:spacing w:line="440" w:lineRule="exact"/>
              <w:ind w:firstLine="424" w:firstLineChars="202"/>
              <w:textAlignment w:val="bottom"/>
              <w:rPr>
                <w:rFonts w:hint="eastAsia" w:ascii="仿宋" w:hAnsi="仿宋" w:eastAsia="仿宋" w:cs="仿宋"/>
                <w:b w:val="0"/>
                <w:bCs w:val="0"/>
                <w:color w:val="auto"/>
                <w:sz w:val="21"/>
                <w:szCs w:val="21"/>
                <w:highlight w:val="none"/>
                <w:lang w:bidi="ar"/>
              </w:rPr>
            </w:pPr>
            <w:r>
              <w:rPr>
                <w:rFonts w:hint="eastAsia" w:ascii="仿宋" w:hAnsi="仿宋" w:eastAsia="仿宋" w:cs="仿宋"/>
                <w:b w:val="0"/>
                <w:bCs w:val="0"/>
                <w:color w:val="auto"/>
                <w:sz w:val="21"/>
                <w:szCs w:val="21"/>
                <w:highlight w:val="none"/>
                <w:lang w:bidi="ar"/>
              </w:rPr>
              <w:t>2.投标人（或联合体各成员）没有被列入失信被执行人黑名单，须提供在“中国执行信息公开网”（http://zxgk.court.gov.cn/shixin/）的网页截图。</w:t>
            </w:r>
          </w:p>
          <w:p w14:paraId="21991ACE">
            <w:pPr>
              <w:overflowPunct w:val="0"/>
              <w:autoSpaceDE w:val="0"/>
              <w:autoSpaceDN w:val="0"/>
              <w:adjustRightInd w:val="0"/>
              <w:snapToGrid w:val="0"/>
              <w:spacing w:line="440" w:lineRule="exact"/>
              <w:ind w:firstLine="424" w:firstLineChars="202"/>
              <w:textAlignment w:val="bottom"/>
              <w:rPr>
                <w:rFonts w:hint="eastAsia" w:ascii="仿宋" w:hAnsi="仿宋" w:eastAsia="仿宋" w:cs="仿宋"/>
                <w:b/>
                <w:bCs/>
                <w:color w:val="auto"/>
                <w:sz w:val="21"/>
                <w:szCs w:val="21"/>
                <w:highlight w:val="none"/>
                <w:lang w:bidi="ar"/>
              </w:rPr>
            </w:pPr>
            <w:r>
              <w:rPr>
                <w:rFonts w:hint="eastAsia" w:ascii="仿宋" w:hAnsi="仿宋" w:eastAsia="仿宋" w:cs="仿宋"/>
                <w:b w:val="0"/>
                <w:bCs w:val="0"/>
                <w:color w:val="auto"/>
                <w:sz w:val="21"/>
                <w:szCs w:val="21"/>
                <w:highlight w:val="none"/>
                <w:lang w:bidi="ar"/>
              </w:rPr>
              <w:t>3.投标人（或联合体各成员）近3年内（从发布招标公告当日往前顺推三年）不得有以下情况：①重大工程质量问题或重大安全事故，或围标串标，或骗取中标，或提供虚假投标材料（重大工程质量问题均以司法、仲裁机构或行政主管部门等出具的文件为准）；②被建设行政主管部门明令取消、暂停、禁止参与投标。</w:t>
            </w:r>
          </w:p>
          <w:p w14:paraId="4BFF5000">
            <w:pPr>
              <w:overflowPunct w:val="0"/>
              <w:autoSpaceDE w:val="0"/>
              <w:autoSpaceDN w:val="0"/>
              <w:adjustRightInd w:val="0"/>
              <w:snapToGrid w:val="0"/>
              <w:spacing w:line="440" w:lineRule="exact"/>
              <w:ind w:firstLine="426" w:firstLineChars="202"/>
              <w:textAlignment w:val="bottom"/>
              <w:rPr>
                <w:rFonts w:hint="eastAsia" w:ascii="仿宋" w:hAnsi="仿宋" w:eastAsia="仿宋" w:cs="仿宋"/>
                <w:b/>
                <w:bCs/>
                <w:color w:val="auto"/>
                <w:sz w:val="21"/>
                <w:szCs w:val="21"/>
                <w:highlight w:val="none"/>
                <w:lang w:bidi="ar"/>
              </w:rPr>
            </w:pPr>
            <w:r>
              <w:rPr>
                <w:rFonts w:hint="eastAsia" w:ascii="仿宋" w:hAnsi="仿宋" w:eastAsia="仿宋" w:cs="仿宋"/>
                <w:b/>
                <w:bCs/>
                <w:color w:val="auto"/>
                <w:sz w:val="21"/>
                <w:szCs w:val="21"/>
                <w:highlight w:val="none"/>
                <w:lang w:bidi="ar"/>
              </w:rPr>
              <w:t>（5）项目负责人的资格要求：</w:t>
            </w:r>
          </w:p>
          <w:p w14:paraId="3C7734FB">
            <w:pPr>
              <w:spacing w:line="288" w:lineRule="auto"/>
              <w:ind w:firstLine="420" w:firstLineChars="200"/>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①勘察负责人:须具备注册土木工程师(岩土)注册执业证书。(联合体投标时，须为联合体中勘察单位的人员)。</w:t>
            </w:r>
          </w:p>
          <w:p w14:paraId="3405C7B3">
            <w:pPr>
              <w:spacing w:line="288" w:lineRule="auto"/>
              <w:ind w:firstLine="422" w:firstLineChars="200"/>
              <w:rPr>
                <w:rFonts w:hint="eastAsia" w:ascii="仿宋" w:hAnsi="仿宋" w:eastAsia="仿宋" w:cs="仿宋"/>
                <w:color w:val="auto"/>
                <w:sz w:val="21"/>
                <w:szCs w:val="21"/>
                <w:highlight w:val="none"/>
                <w:lang w:eastAsia="zh-CN"/>
              </w:rPr>
            </w:pPr>
            <w:r>
              <w:rPr>
                <w:rFonts w:hint="eastAsia" w:ascii="仿宋" w:hAnsi="仿宋" w:eastAsia="仿宋" w:cs="仿宋"/>
                <w:b/>
                <w:bCs/>
                <w:color w:val="auto"/>
                <w:sz w:val="21"/>
                <w:szCs w:val="21"/>
                <w:highlight w:val="none"/>
                <w:lang w:val="en-US" w:eastAsia="zh-CN"/>
              </w:rPr>
              <w:t>②设计</w:t>
            </w:r>
            <w:r>
              <w:rPr>
                <w:rFonts w:hint="eastAsia" w:ascii="仿宋" w:hAnsi="仿宋" w:eastAsia="仿宋" w:cs="仿宋"/>
                <w:b/>
                <w:bCs/>
                <w:color w:val="auto"/>
                <w:sz w:val="21"/>
                <w:szCs w:val="21"/>
                <w:highlight w:val="none"/>
              </w:rPr>
              <w:t>负责人：</w:t>
            </w:r>
            <w:r>
              <w:rPr>
                <w:rFonts w:hint="eastAsia" w:ascii="仿宋" w:hAnsi="仿宋" w:eastAsia="仿宋" w:cs="仿宋"/>
                <w:b w:val="0"/>
                <w:bCs w:val="0"/>
                <w:color w:val="auto"/>
                <w:sz w:val="21"/>
                <w:szCs w:val="21"/>
                <w:highlight w:val="none"/>
              </w:rPr>
              <w:t>具备市政工程类相关专业中级或以上职称证书</w:t>
            </w:r>
            <w:r>
              <w:rPr>
                <w:rFonts w:hint="eastAsia" w:ascii="仿宋" w:hAnsi="仿宋" w:eastAsia="仿宋" w:cs="仿宋"/>
                <w:b w:val="0"/>
                <w:bCs w:val="0"/>
                <w:color w:val="auto"/>
                <w:sz w:val="21"/>
                <w:szCs w:val="21"/>
                <w:highlight w:val="none"/>
                <w:lang w:eastAsia="zh-CN"/>
              </w:rPr>
              <w:t>。(联合体投标时，须为联合体中设计单位的人员)</w:t>
            </w:r>
          </w:p>
          <w:p w14:paraId="1493BE7B">
            <w:pPr>
              <w:overflowPunct w:val="0"/>
              <w:autoSpaceDE w:val="0"/>
              <w:autoSpaceDN w:val="0"/>
              <w:adjustRightInd w:val="0"/>
              <w:snapToGrid w:val="0"/>
              <w:spacing w:line="440" w:lineRule="exact"/>
              <w:ind w:firstLine="426" w:firstLineChars="202"/>
              <w:textAlignment w:val="bottom"/>
              <w:rPr>
                <w:rFonts w:hint="eastAsia" w:ascii="仿宋" w:hAnsi="仿宋" w:eastAsia="仿宋" w:cs="仿宋"/>
                <w:b/>
                <w:bCs/>
                <w:color w:val="auto"/>
                <w:sz w:val="21"/>
                <w:szCs w:val="21"/>
                <w:highlight w:val="none"/>
                <w:lang w:bidi="ar"/>
              </w:rPr>
            </w:pPr>
            <w:r>
              <w:rPr>
                <w:rFonts w:hint="eastAsia" w:ascii="仿宋" w:hAnsi="仿宋" w:eastAsia="仿宋" w:cs="仿宋"/>
                <w:b/>
                <w:bCs/>
                <w:color w:val="auto"/>
                <w:sz w:val="21"/>
                <w:szCs w:val="21"/>
                <w:highlight w:val="none"/>
                <w:lang w:bidi="ar"/>
              </w:rPr>
              <w:t>（6）其他主要人员要求：</w:t>
            </w:r>
            <w:r>
              <w:rPr>
                <w:rFonts w:hint="eastAsia" w:ascii="仿宋" w:hAnsi="仿宋" w:eastAsia="仿宋" w:cs="仿宋"/>
                <w:b/>
                <w:bCs/>
                <w:color w:val="auto"/>
                <w:sz w:val="21"/>
                <w:szCs w:val="21"/>
                <w:highlight w:val="none"/>
                <w:u w:val="single"/>
                <w:lang w:bidi="ar"/>
              </w:rPr>
              <w:t xml:space="preserve"> / </w:t>
            </w:r>
          </w:p>
          <w:p w14:paraId="09EC23FB">
            <w:pPr>
              <w:overflowPunct w:val="0"/>
              <w:autoSpaceDE w:val="0"/>
              <w:autoSpaceDN w:val="0"/>
              <w:adjustRightInd w:val="0"/>
              <w:snapToGrid w:val="0"/>
              <w:spacing w:line="440" w:lineRule="exact"/>
              <w:ind w:firstLine="426" w:firstLineChars="202"/>
              <w:textAlignment w:val="bottom"/>
              <w:rPr>
                <w:rFonts w:hint="eastAsia" w:ascii="仿宋" w:hAnsi="仿宋" w:eastAsia="仿宋" w:cs="仿宋"/>
                <w:color w:val="auto"/>
                <w:sz w:val="21"/>
                <w:szCs w:val="21"/>
                <w:highlight w:val="none"/>
                <w:lang w:bidi="ar"/>
              </w:rPr>
            </w:pPr>
            <w:r>
              <w:rPr>
                <w:rFonts w:hint="eastAsia" w:ascii="仿宋" w:hAnsi="仿宋" w:eastAsia="仿宋" w:cs="仿宋"/>
                <w:b/>
                <w:bCs/>
                <w:color w:val="auto"/>
                <w:sz w:val="21"/>
                <w:szCs w:val="21"/>
                <w:highlight w:val="none"/>
                <w:lang w:bidi="ar"/>
              </w:rPr>
              <w:t>说明：</w:t>
            </w:r>
            <w:r>
              <w:rPr>
                <w:rFonts w:hint="eastAsia" w:ascii="仿宋" w:hAnsi="仿宋" w:eastAsia="仿宋" w:cs="仿宋"/>
                <w:color w:val="auto"/>
                <w:sz w:val="21"/>
                <w:szCs w:val="21"/>
                <w:highlight w:val="none"/>
                <w:lang w:bidi="ar"/>
              </w:rPr>
              <w:t>本项目其他主要专业技术人员在投标阶段可不提供，具体人选由招标人和中标人在合同谈判阶段确定，在投标文件未提供其他主要专业人员，不作否决投标条件，评审不予加分，上述人员的投标文件提供拟投入本项目专业技术人员名录的，经评审中标后作为派驻本项目的机构主要人员，不允许更换，否则，招标人取消其中标资格。</w:t>
            </w:r>
          </w:p>
          <w:p w14:paraId="1BE27AA5">
            <w:pPr>
              <w:overflowPunct w:val="0"/>
              <w:autoSpaceDE w:val="0"/>
              <w:autoSpaceDN w:val="0"/>
              <w:adjustRightInd w:val="0"/>
              <w:snapToGrid w:val="0"/>
              <w:spacing w:line="440" w:lineRule="exact"/>
              <w:ind w:firstLine="426" w:firstLineChars="202"/>
              <w:textAlignment w:val="bottom"/>
              <w:rPr>
                <w:rFonts w:hint="eastAsia" w:ascii="仿宋" w:hAnsi="仿宋" w:eastAsia="仿宋" w:cs="仿宋"/>
                <w:b/>
                <w:bCs/>
                <w:color w:val="auto"/>
                <w:sz w:val="21"/>
                <w:szCs w:val="21"/>
                <w:highlight w:val="none"/>
                <w:lang w:bidi="ar"/>
              </w:rPr>
            </w:pPr>
            <w:r>
              <w:rPr>
                <w:rFonts w:hint="eastAsia" w:ascii="仿宋" w:hAnsi="仿宋" w:eastAsia="仿宋" w:cs="仿宋"/>
                <w:b/>
                <w:bCs/>
                <w:color w:val="auto"/>
                <w:sz w:val="21"/>
                <w:szCs w:val="21"/>
                <w:highlight w:val="none"/>
                <w:lang w:bidi="ar"/>
              </w:rPr>
              <w:t>（7）其他要求：</w:t>
            </w:r>
          </w:p>
          <w:p w14:paraId="3F25800C">
            <w:pPr>
              <w:overflowPunct w:val="0"/>
              <w:autoSpaceDE w:val="0"/>
              <w:autoSpaceDN w:val="0"/>
              <w:adjustRightInd w:val="0"/>
              <w:snapToGrid w:val="0"/>
              <w:spacing w:line="440" w:lineRule="exact"/>
              <w:ind w:firstLine="424" w:firstLineChars="202"/>
              <w:textAlignment w:val="bottom"/>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1.投标人（或联合体各成员）须为在中华人民共和国境内注册、具有独立法人资格并依法取得营业执照，且证照处于有效期内（需提供营业执照等证明材料）。</w:t>
            </w:r>
          </w:p>
          <w:p w14:paraId="1882C55F">
            <w:pPr>
              <w:overflowPunct w:val="0"/>
              <w:autoSpaceDE w:val="0"/>
              <w:autoSpaceDN w:val="0"/>
              <w:adjustRightInd w:val="0"/>
              <w:snapToGrid w:val="0"/>
              <w:spacing w:line="440" w:lineRule="exact"/>
              <w:ind w:firstLine="424" w:firstLineChars="202"/>
              <w:textAlignment w:val="bottom"/>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2.投标人（或联合体各成员）须是未被有关部门明令取消投标资格或暂停承接业务，须按云建通〔2021〕15号文和云建市[2021]18号等有关规定办理好登记手续，企业参加工程投标、勘察、设计、施工、监理、项目管理等建筑活动的各类注册人员和相关从业人员，应当在“云浮市智慧建筑管理服务信息平台”登记；并持有“云浮市智慧建筑管理服务信息平台”最新月度企业信用评价等级的网页截图（其有效范围为信用等级B级或以上的，新登记备案的还没评级可不持有）。广东省以外的投标人（或联合体各成员）须按广东省住房和城乡建设厅（粤建市〔2015〕52号文）的规定，持有在广东建设信息网“进粤企业和人员诚信信息登记平台”专栏关于投标人进粤企业及人员信息录入的网页截图。</w:t>
            </w:r>
          </w:p>
          <w:p w14:paraId="175219B6">
            <w:pPr>
              <w:overflowPunct w:val="0"/>
              <w:autoSpaceDE w:val="0"/>
              <w:autoSpaceDN w:val="0"/>
              <w:adjustRightInd w:val="0"/>
              <w:snapToGrid w:val="0"/>
              <w:spacing w:line="440" w:lineRule="exact"/>
              <w:ind w:firstLine="424" w:firstLineChars="202"/>
              <w:textAlignment w:val="bottom"/>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3.与招标人存在利害关系可能影响招标公正性的法人、其他组织或者个人，不得参加投标。单位负责人为同一人或者存在控股、管理关系的不同单位，不得参加同一标段投标或者未划分标段的同一招标项目投标。</w:t>
            </w:r>
          </w:p>
          <w:p w14:paraId="0DE56D75">
            <w:pPr>
              <w:spacing w:line="380" w:lineRule="exact"/>
              <w:rPr>
                <w:rFonts w:hint="eastAsia" w:ascii="仿宋" w:hAnsi="仿宋" w:eastAsia="仿宋" w:cs="仿宋"/>
                <w:b/>
                <w:color w:val="auto"/>
                <w:szCs w:val="21"/>
                <w:highlight w:val="none"/>
              </w:rPr>
            </w:pPr>
            <w:r>
              <w:rPr>
                <w:rFonts w:hint="eastAsia" w:ascii="仿宋" w:hAnsi="仿宋" w:eastAsia="仿宋" w:cs="仿宋"/>
                <w:color w:val="auto"/>
                <w:sz w:val="21"/>
                <w:szCs w:val="21"/>
                <w:highlight w:val="none"/>
                <w:lang w:bidi="ar"/>
              </w:rPr>
              <w:t>4.投标人提供对参与本次建设工程项目招标投标活动中提交的证明资料（包括但不限于营业执照、资质、业绩（如有）、获奖（如有）、人员、财务（如有）、社保（如有）、纳税（如有）、各类证书等）的真实性、有效性签署的投标人承诺（详见投标文件格式中的投标人承诺书）。</w:t>
            </w:r>
          </w:p>
        </w:tc>
      </w:tr>
      <w:tr w14:paraId="5C0D226B">
        <w:tblPrEx>
          <w:tblCellMar>
            <w:top w:w="0" w:type="dxa"/>
            <w:left w:w="108" w:type="dxa"/>
            <w:bottom w:w="0" w:type="dxa"/>
            <w:right w:w="108" w:type="dxa"/>
          </w:tblCellMar>
        </w:tblPrEx>
        <w:trPr>
          <w:trHeight w:val="585" w:hRule="atLeast"/>
          <w:jc w:val="center"/>
        </w:trPr>
        <w:tc>
          <w:tcPr>
            <w:tcW w:w="1593" w:type="dxa"/>
            <w:vMerge w:val="continue"/>
            <w:tcBorders>
              <w:left w:val="single" w:color="000000" w:sz="4" w:space="0"/>
              <w:bottom w:val="single" w:color="000000" w:sz="4" w:space="0"/>
              <w:right w:val="single" w:color="000000" w:sz="4" w:space="0"/>
            </w:tcBorders>
            <w:vAlign w:val="center"/>
          </w:tcPr>
          <w:p w14:paraId="0610E5BD">
            <w:pPr>
              <w:widowControl/>
              <w:spacing w:line="380" w:lineRule="exact"/>
              <w:jc w:val="center"/>
              <w:textAlignment w:val="center"/>
              <w:rPr>
                <w:rFonts w:hint="eastAsia" w:ascii="仿宋" w:hAnsi="仿宋" w:eastAsia="仿宋" w:cs="仿宋"/>
                <w:b/>
                <w:bCs/>
                <w:color w:val="auto"/>
                <w:szCs w:val="21"/>
                <w:highlight w:val="none"/>
              </w:rPr>
            </w:pPr>
          </w:p>
        </w:tc>
        <w:tc>
          <w:tcPr>
            <w:tcW w:w="985" w:type="dxa"/>
            <w:tcBorders>
              <w:top w:val="single" w:color="000000" w:sz="4" w:space="0"/>
              <w:left w:val="single" w:color="000000" w:sz="4" w:space="0"/>
              <w:bottom w:val="single" w:color="000000" w:sz="4" w:space="0"/>
              <w:right w:val="single" w:color="000000" w:sz="4" w:space="0"/>
            </w:tcBorders>
            <w:vAlign w:val="center"/>
          </w:tcPr>
          <w:p w14:paraId="26981FA8">
            <w:pPr>
              <w:widowControl/>
              <w:spacing w:line="380" w:lineRule="exact"/>
              <w:jc w:val="center"/>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投标人业绩要求</w:t>
            </w:r>
          </w:p>
        </w:tc>
        <w:tc>
          <w:tcPr>
            <w:tcW w:w="6953" w:type="dxa"/>
            <w:gridSpan w:val="8"/>
            <w:tcBorders>
              <w:top w:val="single" w:color="000000" w:sz="4" w:space="0"/>
              <w:left w:val="single" w:color="000000" w:sz="4" w:space="0"/>
              <w:bottom w:val="single" w:color="000000" w:sz="4" w:space="0"/>
              <w:right w:val="single" w:color="000000" w:sz="4" w:space="0"/>
            </w:tcBorders>
            <w:vAlign w:val="center"/>
          </w:tcPr>
          <w:p w14:paraId="4951D88F">
            <w:pPr>
              <w:widowControl/>
              <w:spacing w:line="380" w:lineRule="exact"/>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val="en-US" w:eastAsia="zh-CN"/>
              </w:rPr>
              <w:t>/</w:t>
            </w:r>
          </w:p>
        </w:tc>
      </w:tr>
      <w:tr w14:paraId="58C9885C">
        <w:tblPrEx>
          <w:tblCellMar>
            <w:top w:w="0" w:type="dxa"/>
            <w:left w:w="108" w:type="dxa"/>
            <w:bottom w:w="0" w:type="dxa"/>
            <w:right w:w="108" w:type="dxa"/>
          </w:tblCellMar>
        </w:tblPrEx>
        <w:trPr>
          <w:trHeight w:val="1408" w:hRule="atLeast"/>
          <w:jc w:val="center"/>
        </w:trPr>
        <w:tc>
          <w:tcPr>
            <w:tcW w:w="1593" w:type="dxa"/>
            <w:vMerge w:val="restart"/>
            <w:tcBorders>
              <w:top w:val="single" w:color="000000" w:sz="4" w:space="0"/>
              <w:left w:val="single" w:color="000000" w:sz="4" w:space="0"/>
              <w:right w:val="single" w:color="000000" w:sz="4" w:space="0"/>
            </w:tcBorders>
            <w:vAlign w:val="center"/>
          </w:tcPr>
          <w:p w14:paraId="2DED889F">
            <w:pPr>
              <w:widowControl/>
              <w:spacing w:line="380" w:lineRule="exact"/>
              <w:jc w:val="center"/>
              <w:textAlignment w:val="center"/>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lang w:bidi="ar"/>
              </w:rPr>
              <w:t>是否采用电子招标投标方式</w:t>
            </w:r>
          </w:p>
        </w:tc>
        <w:tc>
          <w:tcPr>
            <w:tcW w:w="2544" w:type="dxa"/>
            <w:gridSpan w:val="2"/>
            <w:vMerge w:val="restart"/>
            <w:tcBorders>
              <w:top w:val="single" w:color="000000" w:sz="4" w:space="0"/>
              <w:left w:val="single" w:color="000000" w:sz="4" w:space="0"/>
              <w:right w:val="single" w:color="000000" w:sz="4" w:space="0"/>
            </w:tcBorders>
            <w:vAlign w:val="center"/>
          </w:tcPr>
          <w:p w14:paraId="20092AF0">
            <w:pPr>
              <w:widowControl/>
              <w:spacing w:line="38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是</w:t>
            </w:r>
          </w:p>
        </w:tc>
        <w:tc>
          <w:tcPr>
            <w:tcW w:w="1027" w:type="dxa"/>
            <w:gridSpan w:val="3"/>
            <w:vMerge w:val="restart"/>
            <w:tcBorders>
              <w:top w:val="single" w:color="000000" w:sz="4" w:space="0"/>
              <w:left w:val="single" w:color="000000" w:sz="4" w:space="0"/>
              <w:right w:val="single" w:color="000000" w:sz="4" w:space="0"/>
            </w:tcBorders>
            <w:vAlign w:val="center"/>
          </w:tcPr>
          <w:p w14:paraId="0BF85D22">
            <w:pPr>
              <w:widowControl/>
              <w:spacing w:line="380" w:lineRule="exact"/>
              <w:jc w:val="center"/>
              <w:textAlignment w:val="center"/>
              <w:rPr>
                <w:rFonts w:hint="eastAsia" w:ascii="仿宋" w:hAnsi="仿宋" w:eastAsia="仿宋" w:cs="仿宋"/>
                <w:color w:val="auto"/>
                <w:szCs w:val="21"/>
                <w:highlight w:val="none"/>
              </w:rPr>
            </w:pPr>
            <w:r>
              <w:rPr>
                <w:rFonts w:hint="eastAsia" w:ascii="仿宋" w:hAnsi="仿宋" w:eastAsia="仿宋" w:cs="仿宋"/>
                <w:b/>
                <w:bCs/>
                <w:color w:val="auto"/>
                <w:kern w:val="0"/>
                <w:szCs w:val="21"/>
                <w:highlight w:val="none"/>
                <w:lang w:bidi="ar"/>
              </w:rPr>
              <w:t>获取招标文件的方式</w:t>
            </w:r>
          </w:p>
        </w:tc>
        <w:tc>
          <w:tcPr>
            <w:tcW w:w="1276" w:type="dxa"/>
            <w:gridSpan w:val="3"/>
            <w:tcBorders>
              <w:top w:val="single" w:color="000000" w:sz="4" w:space="0"/>
              <w:left w:val="single" w:color="000000" w:sz="4" w:space="0"/>
              <w:bottom w:val="single" w:color="000000" w:sz="4" w:space="0"/>
              <w:right w:val="single" w:color="000000" w:sz="4" w:space="0"/>
            </w:tcBorders>
            <w:vAlign w:val="center"/>
          </w:tcPr>
          <w:p w14:paraId="5008C81F">
            <w:pPr>
              <w:widowControl/>
              <w:spacing w:line="380" w:lineRule="exact"/>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下载招标文件的网络地址</w:t>
            </w:r>
          </w:p>
        </w:tc>
        <w:tc>
          <w:tcPr>
            <w:tcW w:w="3091" w:type="dxa"/>
            <w:tcBorders>
              <w:top w:val="single" w:color="000000" w:sz="4" w:space="0"/>
              <w:left w:val="single" w:color="000000" w:sz="4" w:space="0"/>
              <w:bottom w:val="single" w:color="000000" w:sz="4" w:space="0"/>
              <w:right w:val="single" w:color="000000" w:sz="4" w:space="0"/>
            </w:tcBorders>
            <w:vAlign w:val="center"/>
          </w:tcPr>
          <w:p w14:paraId="381A82E7">
            <w:pPr>
              <w:widowControl/>
              <w:spacing w:line="320" w:lineRule="exact"/>
              <w:ind w:firstLine="420" w:firstLineChars="200"/>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rPr>
              <w:t>凡有意参加投标的投标人，请于招标公告发布之日起至投标截止时间前在广东省招标投标监管网（网址：http://zbtb.gd.gov.cn/login）、广东省公共资源交易平台（网址https://ygp.gdzwfw.gov.cn/ggzy-portal/index.html#/445300/index）、广州交易集团有限公司（广州公共资源交易中心）平台（网址：http://www.gzggzy.cn）。</w:t>
            </w:r>
          </w:p>
        </w:tc>
      </w:tr>
      <w:tr w14:paraId="7C8334FA">
        <w:tblPrEx>
          <w:tblCellMar>
            <w:top w:w="0" w:type="dxa"/>
            <w:left w:w="108" w:type="dxa"/>
            <w:bottom w:w="0" w:type="dxa"/>
            <w:right w:w="108" w:type="dxa"/>
          </w:tblCellMar>
        </w:tblPrEx>
        <w:trPr>
          <w:trHeight w:val="745" w:hRule="atLeast"/>
          <w:jc w:val="center"/>
        </w:trPr>
        <w:tc>
          <w:tcPr>
            <w:tcW w:w="1593" w:type="dxa"/>
            <w:vMerge w:val="continue"/>
            <w:tcBorders>
              <w:left w:val="single" w:color="000000" w:sz="4" w:space="0"/>
              <w:bottom w:val="single" w:color="000000" w:sz="4" w:space="0"/>
              <w:right w:val="single" w:color="000000" w:sz="4" w:space="0"/>
            </w:tcBorders>
            <w:vAlign w:val="center"/>
          </w:tcPr>
          <w:p w14:paraId="3B6E4AE5">
            <w:pPr>
              <w:widowControl/>
              <w:spacing w:line="380" w:lineRule="exact"/>
              <w:textAlignment w:val="center"/>
              <w:rPr>
                <w:rFonts w:hint="eastAsia" w:ascii="仿宋" w:hAnsi="仿宋" w:eastAsia="仿宋" w:cs="仿宋"/>
                <w:b/>
                <w:bCs/>
                <w:color w:val="auto"/>
                <w:szCs w:val="21"/>
                <w:highlight w:val="none"/>
              </w:rPr>
            </w:pPr>
          </w:p>
        </w:tc>
        <w:tc>
          <w:tcPr>
            <w:tcW w:w="2544" w:type="dxa"/>
            <w:gridSpan w:val="2"/>
            <w:vMerge w:val="continue"/>
            <w:tcBorders>
              <w:left w:val="single" w:color="000000" w:sz="4" w:space="0"/>
              <w:bottom w:val="single" w:color="000000" w:sz="4" w:space="0"/>
              <w:right w:val="single" w:color="000000" w:sz="4" w:space="0"/>
            </w:tcBorders>
            <w:vAlign w:val="center"/>
          </w:tcPr>
          <w:p w14:paraId="2FD933C7">
            <w:pPr>
              <w:widowControl/>
              <w:spacing w:line="380" w:lineRule="exact"/>
              <w:textAlignment w:val="center"/>
              <w:rPr>
                <w:rFonts w:hint="eastAsia" w:ascii="仿宋" w:hAnsi="仿宋" w:eastAsia="仿宋" w:cs="仿宋"/>
                <w:color w:val="auto"/>
                <w:szCs w:val="21"/>
                <w:highlight w:val="none"/>
              </w:rPr>
            </w:pPr>
          </w:p>
        </w:tc>
        <w:tc>
          <w:tcPr>
            <w:tcW w:w="1027" w:type="dxa"/>
            <w:gridSpan w:val="3"/>
            <w:vMerge w:val="continue"/>
            <w:tcBorders>
              <w:left w:val="single" w:color="000000" w:sz="4" w:space="0"/>
              <w:bottom w:val="single" w:color="000000" w:sz="4" w:space="0"/>
              <w:right w:val="single" w:color="000000" w:sz="4" w:space="0"/>
            </w:tcBorders>
            <w:vAlign w:val="center"/>
          </w:tcPr>
          <w:p w14:paraId="16103CCC">
            <w:pPr>
              <w:widowControl/>
              <w:spacing w:line="380" w:lineRule="exact"/>
              <w:textAlignment w:val="center"/>
              <w:rPr>
                <w:rFonts w:hint="eastAsia" w:ascii="仿宋" w:hAnsi="仿宋" w:eastAsia="仿宋" w:cs="仿宋"/>
                <w:color w:val="auto"/>
                <w:szCs w:val="21"/>
                <w:highlight w:val="none"/>
              </w:rPr>
            </w:pPr>
          </w:p>
        </w:tc>
        <w:tc>
          <w:tcPr>
            <w:tcW w:w="1276" w:type="dxa"/>
            <w:gridSpan w:val="3"/>
            <w:tcBorders>
              <w:top w:val="single" w:color="000000" w:sz="4" w:space="0"/>
              <w:left w:val="single" w:color="000000" w:sz="4" w:space="0"/>
              <w:bottom w:val="single" w:color="000000" w:sz="4" w:space="0"/>
              <w:right w:val="single" w:color="000000" w:sz="4" w:space="0"/>
            </w:tcBorders>
            <w:vAlign w:val="center"/>
          </w:tcPr>
          <w:p w14:paraId="31242939">
            <w:pPr>
              <w:widowControl/>
              <w:spacing w:line="380" w:lineRule="exact"/>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获取招标文件的方式</w:t>
            </w:r>
          </w:p>
        </w:tc>
        <w:tc>
          <w:tcPr>
            <w:tcW w:w="3091" w:type="dxa"/>
            <w:tcBorders>
              <w:top w:val="single" w:color="000000" w:sz="4" w:space="0"/>
              <w:left w:val="single" w:color="000000" w:sz="4" w:space="0"/>
              <w:bottom w:val="single" w:color="000000" w:sz="4" w:space="0"/>
              <w:right w:val="single" w:color="000000" w:sz="4" w:space="0"/>
            </w:tcBorders>
            <w:vAlign w:val="center"/>
          </w:tcPr>
          <w:p w14:paraId="32DF2E97">
            <w:pPr>
              <w:widowControl/>
              <w:spacing w:line="380" w:lineRule="exact"/>
              <w:jc w:val="center"/>
              <w:textAlignment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w:t>
            </w:r>
          </w:p>
        </w:tc>
      </w:tr>
      <w:tr w14:paraId="4B839590">
        <w:tblPrEx>
          <w:tblCellMar>
            <w:top w:w="0" w:type="dxa"/>
            <w:left w:w="108" w:type="dxa"/>
            <w:bottom w:w="0" w:type="dxa"/>
            <w:right w:w="108" w:type="dxa"/>
          </w:tblCellMar>
        </w:tblPrEx>
        <w:trPr>
          <w:trHeight w:val="770" w:hRule="atLeast"/>
          <w:jc w:val="center"/>
        </w:trPr>
        <w:tc>
          <w:tcPr>
            <w:tcW w:w="1593" w:type="dxa"/>
            <w:tcBorders>
              <w:top w:val="single" w:color="000000" w:sz="4" w:space="0"/>
              <w:left w:val="single" w:color="000000" w:sz="4" w:space="0"/>
              <w:bottom w:val="single" w:color="000000" w:sz="4" w:space="0"/>
              <w:right w:val="single" w:color="000000" w:sz="4" w:space="0"/>
            </w:tcBorders>
            <w:vAlign w:val="center"/>
          </w:tcPr>
          <w:p w14:paraId="63F8A64A">
            <w:pPr>
              <w:widowControl/>
              <w:spacing w:line="380" w:lineRule="exact"/>
              <w:jc w:val="center"/>
              <w:textAlignment w:val="center"/>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lang w:bidi="ar"/>
              </w:rPr>
              <w:t>获取招标文件开始时间</w:t>
            </w:r>
          </w:p>
        </w:tc>
        <w:tc>
          <w:tcPr>
            <w:tcW w:w="2544" w:type="dxa"/>
            <w:gridSpan w:val="2"/>
            <w:tcBorders>
              <w:top w:val="single" w:color="000000" w:sz="4" w:space="0"/>
              <w:left w:val="single" w:color="000000" w:sz="4" w:space="0"/>
              <w:bottom w:val="single" w:color="000000" w:sz="4" w:space="0"/>
              <w:right w:val="single" w:color="000000" w:sz="4" w:space="0"/>
            </w:tcBorders>
            <w:vAlign w:val="center"/>
          </w:tcPr>
          <w:p w14:paraId="64BDE276">
            <w:pPr>
              <w:spacing w:line="400" w:lineRule="exact"/>
              <w:jc w:val="center"/>
              <w:rPr>
                <w:rFonts w:hint="eastAsia" w:ascii="仿宋" w:hAnsi="仿宋" w:eastAsia="仿宋" w:cs="仿宋"/>
                <w:color w:val="auto"/>
                <w:szCs w:val="21"/>
                <w:highlight w:val="none"/>
              </w:rPr>
            </w:pPr>
            <w:r>
              <w:rPr>
                <w:rFonts w:hint="eastAsia" w:ascii="仿宋" w:hAnsi="仿宋" w:eastAsia="仿宋" w:cs="仿宋"/>
                <w:b w:val="0"/>
                <w:bCs/>
                <w:color w:val="auto"/>
                <w:szCs w:val="21"/>
                <w:highlight w:val="none"/>
                <w:u w:val="single"/>
              </w:rPr>
              <w:t>2025年</w:t>
            </w:r>
            <w:r>
              <w:rPr>
                <w:rFonts w:hint="eastAsia" w:ascii="仿宋" w:hAnsi="仿宋" w:eastAsia="仿宋" w:cs="仿宋"/>
                <w:b w:val="0"/>
                <w:bCs/>
                <w:color w:val="auto"/>
                <w:szCs w:val="21"/>
                <w:highlight w:val="none"/>
                <w:u w:val="single"/>
                <w:lang w:val="en-US" w:eastAsia="zh-CN"/>
              </w:rPr>
              <w:t>4</w:t>
            </w:r>
            <w:r>
              <w:rPr>
                <w:rFonts w:hint="eastAsia" w:ascii="仿宋" w:hAnsi="仿宋" w:eastAsia="仿宋" w:cs="仿宋"/>
                <w:b w:val="0"/>
                <w:bCs/>
                <w:color w:val="auto"/>
                <w:szCs w:val="21"/>
                <w:highlight w:val="none"/>
                <w:u w:val="single"/>
              </w:rPr>
              <w:t>月</w:t>
            </w:r>
            <w:r>
              <w:rPr>
                <w:rFonts w:hint="eastAsia" w:ascii="仿宋" w:hAnsi="仿宋" w:eastAsia="仿宋" w:cs="仿宋"/>
                <w:b w:val="0"/>
                <w:bCs/>
                <w:color w:val="auto"/>
                <w:szCs w:val="21"/>
                <w:highlight w:val="none"/>
                <w:u w:val="single"/>
                <w:lang w:val="en-US" w:eastAsia="zh-CN"/>
              </w:rPr>
              <w:t>30</w:t>
            </w:r>
            <w:r>
              <w:rPr>
                <w:rFonts w:hint="eastAsia" w:ascii="仿宋" w:hAnsi="仿宋" w:eastAsia="仿宋" w:cs="仿宋"/>
                <w:b w:val="0"/>
                <w:bCs/>
                <w:color w:val="auto"/>
                <w:szCs w:val="21"/>
                <w:highlight w:val="none"/>
                <w:u w:val="single"/>
              </w:rPr>
              <w:t>日</w:t>
            </w:r>
            <w:r>
              <w:rPr>
                <w:rFonts w:hint="eastAsia" w:ascii="仿宋" w:hAnsi="仿宋" w:eastAsia="仿宋" w:cs="仿宋"/>
                <w:b w:val="0"/>
                <w:bCs/>
                <w:color w:val="auto"/>
                <w:szCs w:val="21"/>
                <w:highlight w:val="none"/>
                <w:u w:val="single"/>
                <w:lang w:val="en-US" w:eastAsia="zh-CN"/>
              </w:rPr>
              <w:t>00</w:t>
            </w:r>
            <w:r>
              <w:rPr>
                <w:rFonts w:hint="eastAsia" w:ascii="仿宋" w:hAnsi="仿宋" w:eastAsia="仿宋" w:cs="仿宋"/>
                <w:b w:val="0"/>
                <w:bCs/>
                <w:color w:val="auto"/>
                <w:szCs w:val="21"/>
                <w:highlight w:val="none"/>
                <w:u w:val="single"/>
              </w:rPr>
              <w:t>时</w:t>
            </w:r>
            <w:r>
              <w:rPr>
                <w:rFonts w:hint="eastAsia" w:ascii="仿宋" w:hAnsi="仿宋" w:eastAsia="仿宋" w:cs="仿宋"/>
                <w:b w:val="0"/>
                <w:bCs/>
                <w:color w:val="auto"/>
                <w:szCs w:val="21"/>
                <w:highlight w:val="none"/>
                <w:u w:val="single"/>
                <w:lang w:val="en-US" w:eastAsia="zh-CN"/>
              </w:rPr>
              <w:t>00</w:t>
            </w:r>
            <w:r>
              <w:rPr>
                <w:rFonts w:hint="eastAsia" w:ascii="仿宋" w:hAnsi="仿宋" w:eastAsia="仿宋" w:cs="仿宋"/>
                <w:b w:val="0"/>
                <w:bCs/>
                <w:color w:val="auto"/>
                <w:szCs w:val="21"/>
                <w:highlight w:val="none"/>
                <w:u w:val="single"/>
              </w:rPr>
              <w:t>分</w:t>
            </w:r>
            <w:r>
              <w:rPr>
                <w:rFonts w:hint="eastAsia" w:ascii="仿宋" w:hAnsi="仿宋" w:eastAsia="仿宋" w:cs="仿宋"/>
                <w:b w:val="0"/>
                <w:bCs/>
                <w:color w:val="auto"/>
                <w:szCs w:val="21"/>
                <w:highlight w:val="none"/>
              </w:rPr>
              <w:t>，本项目日程安排及地点信息可在广州公共资源交易中心网站进行查询。</w:t>
            </w:r>
          </w:p>
        </w:tc>
        <w:tc>
          <w:tcPr>
            <w:tcW w:w="1027" w:type="dxa"/>
            <w:gridSpan w:val="3"/>
            <w:tcBorders>
              <w:top w:val="single" w:color="000000" w:sz="4" w:space="0"/>
              <w:left w:val="single" w:color="000000" w:sz="4" w:space="0"/>
              <w:bottom w:val="single" w:color="000000" w:sz="4" w:space="0"/>
              <w:right w:val="single" w:color="000000" w:sz="4" w:space="0"/>
            </w:tcBorders>
            <w:vAlign w:val="center"/>
          </w:tcPr>
          <w:p w14:paraId="5F6630F4">
            <w:pPr>
              <w:widowControl/>
              <w:spacing w:line="380" w:lineRule="exact"/>
              <w:jc w:val="center"/>
              <w:textAlignment w:val="center"/>
              <w:rPr>
                <w:rFonts w:hint="eastAsia" w:ascii="仿宋" w:hAnsi="仿宋" w:eastAsia="仿宋" w:cs="仿宋"/>
                <w:color w:val="auto"/>
                <w:szCs w:val="21"/>
                <w:highlight w:val="none"/>
              </w:rPr>
            </w:pPr>
            <w:r>
              <w:rPr>
                <w:rFonts w:hint="eastAsia" w:ascii="仿宋" w:hAnsi="仿宋" w:eastAsia="仿宋" w:cs="仿宋"/>
                <w:b/>
                <w:bCs/>
                <w:color w:val="auto"/>
                <w:kern w:val="0"/>
                <w:szCs w:val="21"/>
                <w:highlight w:val="none"/>
                <w:lang w:bidi="ar"/>
              </w:rPr>
              <w:t>获取招标文件截止时间</w:t>
            </w:r>
          </w:p>
        </w:tc>
        <w:tc>
          <w:tcPr>
            <w:tcW w:w="4367" w:type="dxa"/>
            <w:gridSpan w:val="4"/>
            <w:tcBorders>
              <w:top w:val="single" w:color="000000" w:sz="4" w:space="0"/>
              <w:left w:val="single" w:color="000000" w:sz="4" w:space="0"/>
              <w:bottom w:val="single" w:color="000000" w:sz="4" w:space="0"/>
              <w:right w:val="single" w:color="000000" w:sz="4" w:space="0"/>
            </w:tcBorders>
            <w:vAlign w:val="center"/>
          </w:tcPr>
          <w:p w14:paraId="376319B1">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2025年</w:t>
            </w:r>
            <w:r>
              <w:rPr>
                <w:rFonts w:hint="eastAsia" w:ascii="仿宋" w:hAnsi="仿宋" w:eastAsia="仿宋" w:cs="仿宋"/>
                <w:color w:val="auto"/>
                <w:szCs w:val="21"/>
                <w:highlight w:val="none"/>
                <w:u w:val="single"/>
                <w:lang w:val="en-US" w:eastAsia="zh-CN"/>
              </w:rPr>
              <w:t>5</w:t>
            </w:r>
            <w:r>
              <w:rPr>
                <w:rFonts w:hint="eastAsia" w:ascii="仿宋" w:hAnsi="仿宋" w:eastAsia="仿宋" w:cs="仿宋"/>
                <w:color w:val="auto"/>
                <w:szCs w:val="21"/>
                <w:highlight w:val="none"/>
                <w:u w:val="single"/>
              </w:rPr>
              <w:t>月</w:t>
            </w:r>
            <w:r>
              <w:rPr>
                <w:rFonts w:hint="eastAsia" w:ascii="仿宋" w:hAnsi="仿宋" w:eastAsia="仿宋" w:cs="仿宋"/>
                <w:color w:val="auto"/>
                <w:szCs w:val="21"/>
                <w:highlight w:val="none"/>
                <w:u w:val="single"/>
                <w:lang w:val="en-US" w:eastAsia="zh-CN"/>
              </w:rPr>
              <w:t>27</w:t>
            </w:r>
            <w:r>
              <w:rPr>
                <w:rFonts w:hint="eastAsia" w:ascii="仿宋" w:hAnsi="仿宋" w:eastAsia="仿宋" w:cs="仿宋"/>
                <w:color w:val="auto"/>
                <w:szCs w:val="21"/>
                <w:highlight w:val="none"/>
                <w:u w:val="single"/>
              </w:rPr>
              <w:t>日</w:t>
            </w:r>
            <w:r>
              <w:rPr>
                <w:rFonts w:hint="eastAsia" w:ascii="仿宋" w:hAnsi="仿宋" w:eastAsia="仿宋" w:cs="仿宋"/>
                <w:color w:val="auto"/>
                <w:szCs w:val="21"/>
                <w:highlight w:val="none"/>
                <w:u w:val="single"/>
                <w:lang w:val="en-US" w:eastAsia="zh-CN"/>
              </w:rPr>
              <w:t>10</w:t>
            </w:r>
            <w:r>
              <w:rPr>
                <w:rFonts w:hint="eastAsia" w:ascii="仿宋" w:hAnsi="仿宋" w:eastAsia="仿宋" w:cs="仿宋"/>
                <w:color w:val="auto"/>
                <w:szCs w:val="21"/>
                <w:highlight w:val="none"/>
                <w:u w:val="single"/>
              </w:rPr>
              <w:t>时</w:t>
            </w:r>
            <w:r>
              <w:rPr>
                <w:rFonts w:hint="eastAsia" w:ascii="仿宋" w:hAnsi="仿宋" w:eastAsia="仿宋" w:cs="仿宋"/>
                <w:color w:val="auto"/>
                <w:szCs w:val="21"/>
                <w:highlight w:val="none"/>
                <w:u w:val="single"/>
                <w:lang w:val="en-US" w:eastAsia="zh-CN"/>
              </w:rPr>
              <w:t>00</w:t>
            </w:r>
            <w:r>
              <w:rPr>
                <w:rFonts w:hint="eastAsia" w:ascii="仿宋" w:hAnsi="仿宋" w:eastAsia="仿宋" w:cs="仿宋"/>
                <w:color w:val="auto"/>
                <w:szCs w:val="21"/>
                <w:highlight w:val="none"/>
                <w:u w:val="single"/>
              </w:rPr>
              <w:t>分</w:t>
            </w:r>
            <w:r>
              <w:rPr>
                <w:rFonts w:hint="eastAsia" w:ascii="仿宋" w:hAnsi="仿宋" w:eastAsia="仿宋" w:cs="仿宋"/>
                <w:color w:val="auto"/>
                <w:szCs w:val="21"/>
                <w:highlight w:val="none"/>
              </w:rPr>
              <w:t>，本项目日程安排及地点信息可在广州公共资源交易中心网站进行查询。</w:t>
            </w:r>
          </w:p>
        </w:tc>
      </w:tr>
      <w:tr w14:paraId="0B791791">
        <w:tblPrEx>
          <w:tblCellMar>
            <w:top w:w="0" w:type="dxa"/>
            <w:left w:w="108" w:type="dxa"/>
            <w:bottom w:w="0" w:type="dxa"/>
            <w:right w:w="108" w:type="dxa"/>
          </w:tblCellMar>
        </w:tblPrEx>
        <w:trPr>
          <w:trHeight w:val="841" w:hRule="atLeast"/>
          <w:jc w:val="center"/>
        </w:trPr>
        <w:tc>
          <w:tcPr>
            <w:tcW w:w="1593" w:type="dxa"/>
            <w:tcBorders>
              <w:top w:val="single" w:color="000000" w:sz="4" w:space="0"/>
              <w:left w:val="single" w:color="000000" w:sz="4" w:space="0"/>
              <w:bottom w:val="single" w:color="000000" w:sz="4" w:space="0"/>
              <w:right w:val="single" w:color="000000" w:sz="4" w:space="0"/>
            </w:tcBorders>
            <w:vAlign w:val="center"/>
          </w:tcPr>
          <w:p w14:paraId="6BB65F41">
            <w:pPr>
              <w:widowControl/>
              <w:spacing w:line="380" w:lineRule="exact"/>
              <w:jc w:val="center"/>
              <w:textAlignment w:val="center"/>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lang w:bidi="ar"/>
              </w:rPr>
              <w:t>递交投标文件截止时间</w:t>
            </w:r>
          </w:p>
        </w:tc>
        <w:tc>
          <w:tcPr>
            <w:tcW w:w="2544" w:type="dxa"/>
            <w:gridSpan w:val="2"/>
            <w:tcBorders>
              <w:top w:val="single" w:color="000000" w:sz="4" w:space="0"/>
              <w:left w:val="single" w:color="000000" w:sz="4" w:space="0"/>
              <w:bottom w:val="single" w:color="000000" w:sz="4" w:space="0"/>
              <w:right w:val="single" w:color="000000" w:sz="4" w:space="0"/>
            </w:tcBorders>
            <w:vAlign w:val="center"/>
          </w:tcPr>
          <w:p w14:paraId="213A924F">
            <w:pPr>
              <w:spacing w:line="380" w:lineRule="exact"/>
              <w:jc w:val="center"/>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 xml:space="preserve"> </w:t>
            </w:r>
            <w:r>
              <w:rPr>
                <w:rFonts w:hint="eastAsia" w:ascii="仿宋" w:hAnsi="仿宋" w:eastAsia="仿宋" w:cs="仿宋"/>
                <w:b w:val="0"/>
                <w:bCs/>
                <w:color w:val="auto"/>
                <w:szCs w:val="21"/>
                <w:highlight w:val="none"/>
                <w:u w:val="single"/>
              </w:rPr>
              <w:t>2025年</w:t>
            </w:r>
            <w:r>
              <w:rPr>
                <w:rFonts w:hint="eastAsia" w:ascii="仿宋" w:hAnsi="仿宋" w:eastAsia="仿宋" w:cs="仿宋"/>
                <w:b w:val="0"/>
                <w:bCs/>
                <w:color w:val="auto"/>
                <w:szCs w:val="21"/>
                <w:highlight w:val="none"/>
                <w:u w:val="single"/>
                <w:lang w:val="en-US" w:eastAsia="zh-CN"/>
              </w:rPr>
              <w:t>5</w:t>
            </w:r>
            <w:r>
              <w:rPr>
                <w:rFonts w:hint="eastAsia" w:ascii="仿宋" w:hAnsi="仿宋" w:eastAsia="仿宋" w:cs="仿宋"/>
                <w:b w:val="0"/>
                <w:bCs/>
                <w:color w:val="auto"/>
                <w:szCs w:val="21"/>
                <w:highlight w:val="none"/>
                <w:u w:val="single"/>
              </w:rPr>
              <w:t>月</w:t>
            </w:r>
            <w:r>
              <w:rPr>
                <w:rFonts w:hint="eastAsia" w:ascii="仿宋" w:hAnsi="仿宋" w:eastAsia="仿宋" w:cs="仿宋"/>
                <w:b w:val="0"/>
                <w:bCs/>
                <w:color w:val="auto"/>
                <w:szCs w:val="21"/>
                <w:highlight w:val="none"/>
                <w:u w:val="single"/>
                <w:lang w:val="en-US" w:eastAsia="zh-CN"/>
              </w:rPr>
              <w:t>27</w:t>
            </w:r>
            <w:r>
              <w:rPr>
                <w:rFonts w:hint="eastAsia" w:ascii="仿宋" w:hAnsi="仿宋" w:eastAsia="仿宋" w:cs="仿宋"/>
                <w:b w:val="0"/>
                <w:bCs/>
                <w:color w:val="auto"/>
                <w:szCs w:val="21"/>
                <w:highlight w:val="none"/>
                <w:u w:val="single"/>
              </w:rPr>
              <w:t>日</w:t>
            </w:r>
            <w:r>
              <w:rPr>
                <w:rFonts w:hint="eastAsia" w:ascii="仿宋" w:hAnsi="仿宋" w:eastAsia="仿宋" w:cs="仿宋"/>
                <w:b w:val="0"/>
                <w:bCs/>
                <w:color w:val="auto"/>
                <w:szCs w:val="21"/>
                <w:highlight w:val="none"/>
                <w:u w:val="single"/>
                <w:lang w:val="en-US" w:eastAsia="zh-CN"/>
              </w:rPr>
              <w:t>10</w:t>
            </w:r>
            <w:r>
              <w:rPr>
                <w:rFonts w:hint="eastAsia" w:ascii="仿宋" w:hAnsi="仿宋" w:eastAsia="仿宋" w:cs="仿宋"/>
                <w:b w:val="0"/>
                <w:bCs/>
                <w:color w:val="auto"/>
                <w:szCs w:val="21"/>
                <w:highlight w:val="none"/>
                <w:u w:val="single"/>
              </w:rPr>
              <w:t>时　</w:t>
            </w:r>
            <w:r>
              <w:rPr>
                <w:rFonts w:hint="eastAsia" w:ascii="仿宋" w:hAnsi="仿宋" w:eastAsia="仿宋" w:cs="仿宋"/>
                <w:b w:val="0"/>
                <w:bCs/>
                <w:color w:val="auto"/>
                <w:szCs w:val="21"/>
                <w:highlight w:val="none"/>
                <w:u w:val="single"/>
                <w:lang w:val="en-US" w:eastAsia="zh-CN"/>
              </w:rPr>
              <w:t>00</w:t>
            </w:r>
            <w:r>
              <w:rPr>
                <w:rFonts w:hint="eastAsia" w:ascii="仿宋" w:hAnsi="仿宋" w:eastAsia="仿宋" w:cs="仿宋"/>
                <w:b w:val="0"/>
                <w:bCs/>
                <w:color w:val="auto"/>
                <w:szCs w:val="21"/>
                <w:highlight w:val="none"/>
                <w:u w:val="single"/>
              </w:rPr>
              <w:t>分</w:t>
            </w:r>
            <w:r>
              <w:rPr>
                <w:rFonts w:hint="eastAsia" w:ascii="仿宋" w:hAnsi="仿宋" w:eastAsia="仿宋" w:cs="仿宋"/>
                <w:b w:val="0"/>
                <w:bCs/>
                <w:color w:val="auto"/>
                <w:szCs w:val="21"/>
                <w:highlight w:val="none"/>
              </w:rPr>
              <w:t>，本项目日程安排及地点信息可在广州公共资源交易中心网站进行查询。</w:t>
            </w:r>
          </w:p>
        </w:tc>
        <w:tc>
          <w:tcPr>
            <w:tcW w:w="1027" w:type="dxa"/>
            <w:gridSpan w:val="3"/>
            <w:tcBorders>
              <w:top w:val="single" w:color="000000" w:sz="4" w:space="0"/>
              <w:left w:val="single" w:color="000000" w:sz="4" w:space="0"/>
              <w:bottom w:val="single" w:color="000000" w:sz="4" w:space="0"/>
              <w:right w:val="single" w:color="000000" w:sz="4" w:space="0"/>
            </w:tcBorders>
            <w:vAlign w:val="center"/>
          </w:tcPr>
          <w:p w14:paraId="6E1F9D4B">
            <w:pPr>
              <w:widowControl/>
              <w:spacing w:line="380" w:lineRule="exact"/>
              <w:jc w:val="center"/>
              <w:textAlignment w:val="center"/>
              <w:rPr>
                <w:rFonts w:hint="eastAsia" w:ascii="仿宋" w:hAnsi="仿宋" w:eastAsia="仿宋" w:cs="仿宋"/>
                <w:color w:val="auto"/>
                <w:szCs w:val="21"/>
                <w:highlight w:val="none"/>
              </w:rPr>
            </w:pPr>
            <w:r>
              <w:rPr>
                <w:rFonts w:hint="eastAsia" w:ascii="仿宋" w:hAnsi="仿宋" w:eastAsia="仿宋" w:cs="仿宋"/>
                <w:b/>
                <w:bCs/>
                <w:color w:val="auto"/>
                <w:kern w:val="0"/>
                <w:szCs w:val="21"/>
                <w:highlight w:val="none"/>
                <w:lang w:bidi="ar"/>
              </w:rPr>
              <w:t>投标文件递交方式</w:t>
            </w:r>
          </w:p>
        </w:tc>
        <w:tc>
          <w:tcPr>
            <w:tcW w:w="4367" w:type="dxa"/>
            <w:gridSpan w:val="4"/>
            <w:tcBorders>
              <w:top w:val="single" w:color="000000" w:sz="4" w:space="0"/>
              <w:left w:val="single" w:color="000000" w:sz="4" w:space="0"/>
              <w:bottom w:val="single" w:color="000000" w:sz="4" w:space="0"/>
              <w:right w:val="single" w:color="000000" w:sz="4" w:space="0"/>
            </w:tcBorders>
            <w:vAlign w:val="center"/>
          </w:tcPr>
          <w:p w14:paraId="37AD2B38">
            <w:pPr>
              <w:spacing w:line="3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人应在截止时间前通过广州交易集团有限公司（广州公共资源交易中心）平台（网址：http://www.gzggzy.cn）递交电子投标文件。按照广州交易集团有限公司（广州公共资源交易中心）平台关于全流程电子化项目的相关指南进行操作。详见广州交易集团有限公司（广州公共资源交易中心）平台（网址：http://www.gzggzy.cn）操作指引。投标截止时间前未完成投标文件传输的，视为未递交投标文件。</w:t>
            </w:r>
          </w:p>
        </w:tc>
      </w:tr>
      <w:tr w14:paraId="0DBD2162">
        <w:tblPrEx>
          <w:tblCellMar>
            <w:top w:w="0" w:type="dxa"/>
            <w:left w:w="108" w:type="dxa"/>
            <w:bottom w:w="0" w:type="dxa"/>
            <w:right w:w="108" w:type="dxa"/>
          </w:tblCellMar>
        </w:tblPrEx>
        <w:trPr>
          <w:trHeight w:val="1140" w:hRule="atLeast"/>
          <w:jc w:val="center"/>
        </w:trPr>
        <w:tc>
          <w:tcPr>
            <w:tcW w:w="1593" w:type="dxa"/>
            <w:tcBorders>
              <w:top w:val="single" w:color="000000" w:sz="4" w:space="0"/>
              <w:left w:val="single" w:color="000000" w:sz="4" w:space="0"/>
              <w:bottom w:val="single" w:color="000000" w:sz="4" w:space="0"/>
              <w:right w:val="single" w:color="000000" w:sz="4" w:space="0"/>
            </w:tcBorders>
            <w:vAlign w:val="center"/>
          </w:tcPr>
          <w:p w14:paraId="0B0B8B42">
            <w:pPr>
              <w:widowControl/>
              <w:spacing w:line="380" w:lineRule="exact"/>
              <w:jc w:val="center"/>
              <w:textAlignment w:val="center"/>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lang w:bidi="ar"/>
              </w:rPr>
              <w:t>开标时间</w:t>
            </w:r>
          </w:p>
        </w:tc>
        <w:tc>
          <w:tcPr>
            <w:tcW w:w="2544" w:type="dxa"/>
            <w:gridSpan w:val="2"/>
            <w:tcBorders>
              <w:top w:val="single" w:color="000000" w:sz="4" w:space="0"/>
              <w:left w:val="single" w:color="000000" w:sz="4" w:space="0"/>
              <w:bottom w:val="single" w:color="000000" w:sz="4" w:space="0"/>
              <w:right w:val="single" w:color="000000" w:sz="4" w:space="0"/>
            </w:tcBorders>
            <w:vAlign w:val="center"/>
          </w:tcPr>
          <w:p w14:paraId="6B18ACD2">
            <w:pPr>
              <w:spacing w:line="380" w:lineRule="exact"/>
              <w:jc w:val="center"/>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 xml:space="preserve">  </w:t>
            </w:r>
            <w:r>
              <w:rPr>
                <w:rFonts w:hint="eastAsia" w:ascii="仿宋" w:hAnsi="仿宋" w:eastAsia="仿宋" w:cs="仿宋"/>
                <w:b w:val="0"/>
                <w:bCs/>
                <w:color w:val="auto"/>
                <w:szCs w:val="21"/>
                <w:highlight w:val="none"/>
                <w:u w:val="single"/>
              </w:rPr>
              <w:t>2025年</w:t>
            </w:r>
            <w:r>
              <w:rPr>
                <w:rFonts w:hint="eastAsia" w:ascii="仿宋" w:hAnsi="仿宋" w:eastAsia="仿宋" w:cs="仿宋"/>
                <w:b w:val="0"/>
                <w:bCs/>
                <w:color w:val="auto"/>
                <w:szCs w:val="21"/>
                <w:highlight w:val="none"/>
                <w:u w:val="single"/>
                <w:lang w:val="en-US" w:eastAsia="zh-CN"/>
              </w:rPr>
              <w:t>5</w:t>
            </w:r>
            <w:r>
              <w:rPr>
                <w:rFonts w:hint="eastAsia" w:ascii="仿宋" w:hAnsi="仿宋" w:eastAsia="仿宋" w:cs="仿宋"/>
                <w:b w:val="0"/>
                <w:bCs/>
                <w:color w:val="auto"/>
                <w:szCs w:val="21"/>
                <w:highlight w:val="none"/>
                <w:u w:val="single"/>
              </w:rPr>
              <w:t>月</w:t>
            </w:r>
            <w:r>
              <w:rPr>
                <w:rFonts w:hint="eastAsia" w:ascii="仿宋" w:hAnsi="仿宋" w:eastAsia="仿宋" w:cs="仿宋"/>
                <w:b w:val="0"/>
                <w:bCs/>
                <w:color w:val="auto"/>
                <w:szCs w:val="21"/>
                <w:highlight w:val="none"/>
                <w:u w:val="single"/>
                <w:lang w:val="en-US" w:eastAsia="zh-CN"/>
              </w:rPr>
              <w:t>27</w:t>
            </w:r>
            <w:r>
              <w:rPr>
                <w:rFonts w:hint="eastAsia" w:ascii="仿宋" w:hAnsi="仿宋" w:eastAsia="仿宋" w:cs="仿宋"/>
                <w:b w:val="0"/>
                <w:bCs/>
                <w:color w:val="auto"/>
                <w:szCs w:val="21"/>
                <w:highlight w:val="none"/>
                <w:u w:val="single"/>
              </w:rPr>
              <w:t>日</w:t>
            </w:r>
            <w:r>
              <w:rPr>
                <w:rFonts w:hint="eastAsia" w:ascii="仿宋" w:hAnsi="仿宋" w:eastAsia="仿宋" w:cs="仿宋"/>
                <w:b w:val="0"/>
                <w:bCs/>
                <w:color w:val="auto"/>
                <w:szCs w:val="21"/>
                <w:highlight w:val="none"/>
                <w:u w:val="single"/>
                <w:lang w:val="en-US" w:eastAsia="zh-CN"/>
              </w:rPr>
              <w:t>10</w:t>
            </w:r>
            <w:r>
              <w:rPr>
                <w:rFonts w:hint="eastAsia" w:ascii="仿宋" w:hAnsi="仿宋" w:eastAsia="仿宋" w:cs="仿宋"/>
                <w:b w:val="0"/>
                <w:bCs/>
                <w:color w:val="auto"/>
                <w:szCs w:val="21"/>
                <w:highlight w:val="none"/>
                <w:u w:val="single"/>
              </w:rPr>
              <w:t>时　</w:t>
            </w:r>
            <w:r>
              <w:rPr>
                <w:rFonts w:hint="eastAsia" w:ascii="仿宋" w:hAnsi="仿宋" w:eastAsia="仿宋" w:cs="仿宋"/>
                <w:b w:val="0"/>
                <w:bCs/>
                <w:color w:val="auto"/>
                <w:szCs w:val="21"/>
                <w:highlight w:val="none"/>
                <w:u w:val="single"/>
                <w:lang w:val="en-US" w:eastAsia="zh-CN"/>
              </w:rPr>
              <w:t>00</w:t>
            </w:r>
            <w:r>
              <w:rPr>
                <w:rFonts w:hint="eastAsia" w:ascii="仿宋" w:hAnsi="仿宋" w:eastAsia="仿宋" w:cs="仿宋"/>
                <w:b w:val="0"/>
                <w:bCs/>
                <w:color w:val="auto"/>
                <w:szCs w:val="21"/>
                <w:highlight w:val="none"/>
                <w:u w:val="single"/>
              </w:rPr>
              <w:t>分</w:t>
            </w:r>
            <w:r>
              <w:rPr>
                <w:rFonts w:hint="eastAsia" w:ascii="仿宋" w:hAnsi="仿宋" w:eastAsia="仿宋" w:cs="仿宋"/>
                <w:b w:val="0"/>
                <w:bCs/>
                <w:color w:val="auto"/>
                <w:szCs w:val="21"/>
                <w:highlight w:val="none"/>
              </w:rPr>
              <w:t>，本项目日程安排及地点信息可在广州公共资源交易中心网站进行查询。</w:t>
            </w:r>
          </w:p>
        </w:tc>
        <w:tc>
          <w:tcPr>
            <w:tcW w:w="1027" w:type="dxa"/>
            <w:gridSpan w:val="3"/>
            <w:tcBorders>
              <w:top w:val="single" w:color="000000" w:sz="4" w:space="0"/>
              <w:left w:val="single" w:color="000000" w:sz="4" w:space="0"/>
              <w:bottom w:val="single" w:color="000000" w:sz="4" w:space="0"/>
              <w:right w:val="single" w:color="000000" w:sz="4" w:space="0"/>
            </w:tcBorders>
            <w:vAlign w:val="center"/>
          </w:tcPr>
          <w:p w14:paraId="6C475E92">
            <w:pPr>
              <w:widowControl/>
              <w:spacing w:line="380" w:lineRule="exact"/>
              <w:jc w:val="center"/>
              <w:textAlignment w:val="center"/>
              <w:rPr>
                <w:rFonts w:hint="eastAsia" w:ascii="仿宋" w:hAnsi="仿宋" w:eastAsia="仿宋" w:cs="仿宋"/>
                <w:color w:val="auto"/>
                <w:szCs w:val="21"/>
                <w:highlight w:val="none"/>
              </w:rPr>
            </w:pPr>
            <w:r>
              <w:rPr>
                <w:rFonts w:hint="eastAsia" w:ascii="仿宋" w:hAnsi="仿宋" w:eastAsia="仿宋" w:cs="仿宋"/>
                <w:b/>
                <w:bCs/>
                <w:color w:val="auto"/>
                <w:kern w:val="0"/>
                <w:szCs w:val="21"/>
                <w:highlight w:val="none"/>
                <w:lang w:bidi="ar"/>
              </w:rPr>
              <w:t>开标地点</w:t>
            </w:r>
          </w:p>
        </w:tc>
        <w:tc>
          <w:tcPr>
            <w:tcW w:w="4367" w:type="dxa"/>
            <w:gridSpan w:val="4"/>
            <w:tcBorders>
              <w:top w:val="single" w:color="000000" w:sz="4" w:space="0"/>
              <w:left w:val="single" w:color="000000" w:sz="4" w:space="0"/>
              <w:bottom w:val="single" w:color="000000" w:sz="4" w:space="0"/>
              <w:right w:val="single" w:color="000000" w:sz="4" w:space="0"/>
            </w:tcBorders>
            <w:vAlign w:val="center"/>
          </w:tcPr>
          <w:p w14:paraId="71801D8C">
            <w:pPr>
              <w:widowControl/>
              <w:spacing w:line="380" w:lineRule="exact"/>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w:t>
            </w:r>
            <w:r>
              <w:rPr>
                <w:rFonts w:hint="eastAsia" w:ascii="仿宋" w:hAnsi="仿宋" w:eastAsia="仿宋" w:cs="仿宋"/>
                <w:color w:val="auto"/>
                <w:szCs w:val="21"/>
                <w:highlight w:val="none"/>
                <w:u w:val="single"/>
              </w:rPr>
              <w:t>　</w:t>
            </w:r>
            <w:r>
              <w:rPr>
                <w:rFonts w:hint="eastAsia" w:ascii="仿宋" w:hAnsi="仿宋" w:eastAsia="仿宋" w:cs="仿宋"/>
                <w:color w:val="auto"/>
                <w:szCs w:val="21"/>
                <w:highlight w:val="none"/>
                <w:u w:val="single"/>
                <w:lang w:val="en-US" w:eastAsia="zh-CN"/>
              </w:rPr>
              <w:t>02</w:t>
            </w:r>
            <w:r>
              <w:rPr>
                <w:rFonts w:hint="eastAsia" w:ascii="仿宋" w:hAnsi="仿宋" w:eastAsia="仿宋" w:cs="仿宋"/>
                <w:color w:val="auto"/>
                <w:szCs w:val="21"/>
                <w:highlight w:val="none"/>
                <w:u w:val="single"/>
              </w:rPr>
              <w:t>　</w:t>
            </w:r>
            <w:r>
              <w:rPr>
                <w:rFonts w:hint="eastAsia" w:ascii="仿宋" w:hAnsi="仿宋" w:eastAsia="仿宋" w:cs="仿宋"/>
                <w:color w:val="auto"/>
                <w:szCs w:val="21"/>
                <w:highlight w:val="none"/>
              </w:rPr>
              <w:t>开标室（天润路333号），本项目日程安排及地点信息可在广州公共资源交易中心网站进行查询。</w:t>
            </w:r>
          </w:p>
        </w:tc>
      </w:tr>
      <w:tr w14:paraId="29ADCE2F">
        <w:tblPrEx>
          <w:tblCellMar>
            <w:top w:w="0" w:type="dxa"/>
            <w:left w:w="108" w:type="dxa"/>
            <w:bottom w:w="0" w:type="dxa"/>
            <w:right w:w="108" w:type="dxa"/>
          </w:tblCellMar>
        </w:tblPrEx>
        <w:trPr>
          <w:trHeight w:val="794" w:hRule="atLeast"/>
          <w:jc w:val="center"/>
        </w:trPr>
        <w:tc>
          <w:tcPr>
            <w:tcW w:w="1593" w:type="dxa"/>
            <w:tcBorders>
              <w:top w:val="single" w:color="000000" w:sz="4" w:space="0"/>
              <w:left w:val="single" w:color="000000" w:sz="4" w:space="0"/>
              <w:bottom w:val="single" w:color="000000" w:sz="4" w:space="0"/>
              <w:right w:val="single" w:color="000000" w:sz="4" w:space="0"/>
            </w:tcBorders>
            <w:vAlign w:val="center"/>
          </w:tcPr>
          <w:p w14:paraId="46D301C1">
            <w:pPr>
              <w:widowControl/>
              <w:spacing w:line="380" w:lineRule="exact"/>
              <w:jc w:val="center"/>
              <w:textAlignment w:val="center"/>
              <w:rPr>
                <w:rFonts w:hint="eastAsia" w:ascii="仿宋" w:hAnsi="仿宋" w:eastAsia="仿宋" w:cs="仿宋"/>
                <w:b/>
                <w:bCs/>
                <w:color w:val="auto"/>
                <w:kern w:val="0"/>
                <w:szCs w:val="21"/>
                <w:highlight w:val="none"/>
                <w:lang w:bidi="ar"/>
              </w:rPr>
            </w:pPr>
            <w:r>
              <w:rPr>
                <w:rFonts w:hint="eastAsia" w:ascii="仿宋" w:hAnsi="仿宋" w:eastAsia="仿宋" w:cs="仿宋"/>
                <w:b/>
                <w:bCs/>
                <w:color w:val="auto"/>
                <w:kern w:val="0"/>
                <w:szCs w:val="21"/>
                <w:highlight w:val="none"/>
                <w:lang w:bidi="ar"/>
              </w:rPr>
              <w:t>发布公告媒介</w:t>
            </w:r>
          </w:p>
        </w:tc>
        <w:tc>
          <w:tcPr>
            <w:tcW w:w="7938" w:type="dxa"/>
            <w:gridSpan w:val="9"/>
            <w:tcBorders>
              <w:top w:val="single" w:color="000000" w:sz="4" w:space="0"/>
              <w:left w:val="single" w:color="000000" w:sz="4" w:space="0"/>
              <w:bottom w:val="single" w:color="000000" w:sz="4" w:space="0"/>
              <w:right w:val="single" w:color="000000" w:sz="4" w:space="0"/>
            </w:tcBorders>
            <w:vAlign w:val="center"/>
          </w:tcPr>
          <w:p w14:paraId="0C68DEE3">
            <w:pPr>
              <w:widowControl/>
              <w:spacing w:line="380" w:lineRule="exact"/>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广东省招标投标监管网、广东省公共资源交易平台、广州交易集团有限公司（广州公共资源交易中心）平台</w:t>
            </w:r>
          </w:p>
        </w:tc>
      </w:tr>
      <w:tr w14:paraId="102CEBF7">
        <w:tblPrEx>
          <w:tblCellMar>
            <w:top w:w="0" w:type="dxa"/>
            <w:left w:w="108" w:type="dxa"/>
            <w:bottom w:w="0" w:type="dxa"/>
            <w:right w:w="108" w:type="dxa"/>
          </w:tblCellMar>
        </w:tblPrEx>
        <w:trPr>
          <w:trHeight w:val="560" w:hRule="atLeast"/>
          <w:jc w:val="center"/>
        </w:trPr>
        <w:tc>
          <w:tcPr>
            <w:tcW w:w="1593" w:type="dxa"/>
            <w:tcBorders>
              <w:top w:val="single" w:color="000000" w:sz="4" w:space="0"/>
              <w:left w:val="single" w:color="000000" w:sz="4" w:space="0"/>
              <w:bottom w:val="single" w:color="000000" w:sz="4" w:space="0"/>
              <w:right w:val="single" w:color="000000" w:sz="4" w:space="0"/>
            </w:tcBorders>
            <w:vAlign w:val="center"/>
          </w:tcPr>
          <w:p w14:paraId="314E59AA">
            <w:pPr>
              <w:widowControl/>
              <w:spacing w:line="380" w:lineRule="exact"/>
              <w:jc w:val="center"/>
              <w:textAlignment w:val="center"/>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lang w:bidi="ar"/>
              </w:rPr>
              <w:t>招标人</w:t>
            </w:r>
          </w:p>
        </w:tc>
        <w:tc>
          <w:tcPr>
            <w:tcW w:w="2544" w:type="dxa"/>
            <w:gridSpan w:val="2"/>
            <w:tcBorders>
              <w:top w:val="single" w:color="000000" w:sz="4" w:space="0"/>
              <w:left w:val="single" w:color="000000" w:sz="4" w:space="0"/>
              <w:bottom w:val="single" w:color="000000" w:sz="4" w:space="0"/>
              <w:right w:val="single" w:color="000000" w:sz="4" w:space="0"/>
            </w:tcBorders>
            <w:vAlign w:val="center"/>
          </w:tcPr>
          <w:p w14:paraId="560468E1">
            <w:pPr>
              <w:widowControl/>
              <w:spacing w:line="38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罗定市建昊工程管理有限公司</w:t>
            </w:r>
          </w:p>
        </w:tc>
        <w:tc>
          <w:tcPr>
            <w:tcW w:w="1276" w:type="dxa"/>
            <w:gridSpan w:val="4"/>
            <w:tcBorders>
              <w:top w:val="single" w:color="000000" w:sz="4" w:space="0"/>
              <w:left w:val="single" w:color="000000" w:sz="4" w:space="0"/>
              <w:bottom w:val="single" w:color="000000" w:sz="4" w:space="0"/>
              <w:right w:val="single" w:color="000000" w:sz="4" w:space="0"/>
            </w:tcBorders>
            <w:vAlign w:val="center"/>
          </w:tcPr>
          <w:p w14:paraId="08402319">
            <w:pPr>
              <w:widowControl/>
              <w:spacing w:line="380" w:lineRule="exact"/>
              <w:jc w:val="center"/>
              <w:textAlignment w:val="center"/>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lang w:bidi="ar"/>
              </w:rPr>
              <w:t>联系地址</w:t>
            </w:r>
          </w:p>
        </w:tc>
        <w:tc>
          <w:tcPr>
            <w:tcW w:w="4118" w:type="dxa"/>
            <w:gridSpan w:val="3"/>
            <w:tcBorders>
              <w:top w:val="single" w:color="000000" w:sz="4" w:space="0"/>
              <w:left w:val="single" w:color="000000" w:sz="4" w:space="0"/>
              <w:bottom w:val="single" w:color="000000" w:sz="4" w:space="0"/>
              <w:right w:val="single" w:color="000000" w:sz="4" w:space="0"/>
            </w:tcBorders>
            <w:vAlign w:val="center"/>
          </w:tcPr>
          <w:p w14:paraId="21202765">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罗定市罗城街道龙华东路251号内之一一楼</w:t>
            </w:r>
          </w:p>
        </w:tc>
      </w:tr>
      <w:tr w14:paraId="706BF6C2">
        <w:tblPrEx>
          <w:tblCellMar>
            <w:top w:w="0" w:type="dxa"/>
            <w:left w:w="108" w:type="dxa"/>
            <w:bottom w:w="0" w:type="dxa"/>
            <w:right w:w="108" w:type="dxa"/>
          </w:tblCellMar>
        </w:tblPrEx>
        <w:trPr>
          <w:trHeight w:val="560" w:hRule="atLeast"/>
          <w:jc w:val="center"/>
        </w:trPr>
        <w:tc>
          <w:tcPr>
            <w:tcW w:w="1593" w:type="dxa"/>
            <w:tcBorders>
              <w:top w:val="single" w:color="000000" w:sz="4" w:space="0"/>
              <w:left w:val="single" w:color="000000" w:sz="4" w:space="0"/>
              <w:bottom w:val="single" w:color="000000" w:sz="4" w:space="0"/>
              <w:right w:val="single" w:color="000000" w:sz="4" w:space="0"/>
            </w:tcBorders>
            <w:vAlign w:val="center"/>
          </w:tcPr>
          <w:p w14:paraId="58543634">
            <w:pPr>
              <w:widowControl/>
              <w:spacing w:line="380" w:lineRule="exact"/>
              <w:jc w:val="center"/>
              <w:textAlignment w:val="center"/>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lang w:bidi="ar"/>
              </w:rPr>
              <w:t>招标人联系人</w:t>
            </w:r>
          </w:p>
        </w:tc>
        <w:tc>
          <w:tcPr>
            <w:tcW w:w="2544" w:type="dxa"/>
            <w:gridSpan w:val="2"/>
            <w:tcBorders>
              <w:top w:val="single" w:color="000000" w:sz="4" w:space="0"/>
              <w:left w:val="single" w:color="000000" w:sz="4" w:space="0"/>
              <w:bottom w:val="single" w:color="000000" w:sz="4" w:space="0"/>
              <w:right w:val="single" w:color="000000" w:sz="4" w:space="0"/>
            </w:tcBorders>
            <w:vAlign w:val="center"/>
          </w:tcPr>
          <w:p w14:paraId="57BAF046">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何先生</w:t>
            </w:r>
          </w:p>
        </w:tc>
        <w:tc>
          <w:tcPr>
            <w:tcW w:w="1276" w:type="dxa"/>
            <w:gridSpan w:val="4"/>
            <w:tcBorders>
              <w:top w:val="single" w:color="000000" w:sz="4" w:space="0"/>
              <w:left w:val="single" w:color="000000" w:sz="4" w:space="0"/>
              <w:bottom w:val="single" w:color="000000" w:sz="4" w:space="0"/>
              <w:right w:val="single" w:color="000000" w:sz="4" w:space="0"/>
            </w:tcBorders>
            <w:vAlign w:val="center"/>
          </w:tcPr>
          <w:p w14:paraId="57564763">
            <w:pPr>
              <w:widowControl/>
              <w:spacing w:line="380" w:lineRule="exact"/>
              <w:jc w:val="center"/>
              <w:textAlignment w:val="center"/>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lang w:bidi="ar"/>
              </w:rPr>
              <w:t>联系电话</w:t>
            </w:r>
          </w:p>
        </w:tc>
        <w:tc>
          <w:tcPr>
            <w:tcW w:w="4118" w:type="dxa"/>
            <w:gridSpan w:val="3"/>
            <w:tcBorders>
              <w:top w:val="single" w:color="000000" w:sz="4" w:space="0"/>
              <w:left w:val="single" w:color="000000" w:sz="4" w:space="0"/>
              <w:bottom w:val="single" w:color="000000" w:sz="4" w:space="0"/>
              <w:right w:val="single" w:color="000000" w:sz="4" w:space="0"/>
            </w:tcBorders>
            <w:vAlign w:val="center"/>
          </w:tcPr>
          <w:p w14:paraId="7A2BF100">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0766-3839338</w:t>
            </w:r>
          </w:p>
        </w:tc>
      </w:tr>
      <w:tr w14:paraId="69570731">
        <w:tblPrEx>
          <w:tblCellMar>
            <w:top w:w="0" w:type="dxa"/>
            <w:left w:w="108" w:type="dxa"/>
            <w:bottom w:w="0" w:type="dxa"/>
            <w:right w:w="108" w:type="dxa"/>
          </w:tblCellMar>
        </w:tblPrEx>
        <w:trPr>
          <w:trHeight w:val="560" w:hRule="atLeast"/>
          <w:jc w:val="center"/>
        </w:trPr>
        <w:tc>
          <w:tcPr>
            <w:tcW w:w="1593" w:type="dxa"/>
            <w:tcBorders>
              <w:top w:val="single" w:color="000000" w:sz="4" w:space="0"/>
              <w:left w:val="single" w:color="000000" w:sz="4" w:space="0"/>
              <w:bottom w:val="single" w:color="000000" w:sz="4" w:space="0"/>
              <w:right w:val="single" w:color="000000" w:sz="4" w:space="0"/>
            </w:tcBorders>
            <w:vAlign w:val="center"/>
          </w:tcPr>
          <w:p w14:paraId="28BCD6B3">
            <w:pPr>
              <w:widowControl/>
              <w:spacing w:line="380" w:lineRule="exact"/>
              <w:jc w:val="center"/>
              <w:textAlignment w:val="center"/>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lang w:bidi="ar"/>
              </w:rPr>
              <w:t>招标代理机构</w:t>
            </w:r>
          </w:p>
        </w:tc>
        <w:tc>
          <w:tcPr>
            <w:tcW w:w="2544" w:type="dxa"/>
            <w:gridSpan w:val="2"/>
            <w:tcBorders>
              <w:top w:val="single" w:color="000000" w:sz="4" w:space="0"/>
              <w:left w:val="single" w:color="000000" w:sz="4" w:space="0"/>
              <w:bottom w:val="single" w:color="000000" w:sz="4" w:space="0"/>
              <w:right w:val="single" w:color="000000" w:sz="4" w:space="0"/>
            </w:tcBorders>
            <w:vAlign w:val="center"/>
          </w:tcPr>
          <w:p w14:paraId="5D6BDBD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广州万安建设监理有限公司</w:t>
            </w:r>
          </w:p>
        </w:tc>
        <w:tc>
          <w:tcPr>
            <w:tcW w:w="1276" w:type="dxa"/>
            <w:gridSpan w:val="4"/>
            <w:tcBorders>
              <w:top w:val="single" w:color="000000" w:sz="4" w:space="0"/>
              <w:left w:val="single" w:color="000000" w:sz="4" w:space="0"/>
              <w:bottom w:val="single" w:color="000000" w:sz="4" w:space="0"/>
              <w:right w:val="single" w:color="000000" w:sz="4" w:space="0"/>
            </w:tcBorders>
            <w:vAlign w:val="center"/>
          </w:tcPr>
          <w:p w14:paraId="0E6063AA">
            <w:pPr>
              <w:widowControl/>
              <w:spacing w:line="380" w:lineRule="exact"/>
              <w:jc w:val="center"/>
              <w:textAlignment w:val="center"/>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lang w:bidi="ar"/>
              </w:rPr>
              <w:t>联系地址</w:t>
            </w:r>
          </w:p>
        </w:tc>
        <w:tc>
          <w:tcPr>
            <w:tcW w:w="4118" w:type="dxa"/>
            <w:gridSpan w:val="3"/>
            <w:tcBorders>
              <w:top w:val="single" w:color="000000" w:sz="4" w:space="0"/>
              <w:left w:val="single" w:color="000000" w:sz="4" w:space="0"/>
              <w:bottom w:val="single" w:color="000000" w:sz="4" w:space="0"/>
              <w:right w:val="single" w:color="000000" w:sz="4" w:space="0"/>
            </w:tcBorders>
            <w:vAlign w:val="center"/>
          </w:tcPr>
          <w:p w14:paraId="1DC9A239">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广州市天河区建中路64号</w:t>
            </w:r>
            <w:r>
              <w:rPr>
                <w:rFonts w:hint="eastAsia" w:ascii="仿宋" w:hAnsi="仿宋" w:eastAsia="仿宋" w:cs="仿宋"/>
                <w:color w:val="auto"/>
                <w:szCs w:val="21"/>
                <w:highlight w:val="none"/>
                <w:lang w:eastAsia="zh-CN"/>
              </w:rPr>
              <w:t>、</w:t>
            </w:r>
            <w:bookmarkStart w:id="0" w:name="_GoBack"/>
            <w:bookmarkEnd w:id="0"/>
            <w:r>
              <w:rPr>
                <w:rFonts w:hint="eastAsia" w:ascii="仿宋" w:hAnsi="仿宋" w:eastAsia="仿宋" w:cs="仿宋"/>
                <w:color w:val="auto"/>
                <w:szCs w:val="21"/>
                <w:highlight w:val="none"/>
              </w:rPr>
              <w:t>66号西501-1</w:t>
            </w:r>
          </w:p>
        </w:tc>
      </w:tr>
      <w:tr w14:paraId="23497925">
        <w:tblPrEx>
          <w:tblCellMar>
            <w:top w:w="0" w:type="dxa"/>
            <w:left w:w="108" w:type="dxa"/>
            <w:bottom w:w="0" w:type="dxa"/>
            <w:right w:w="108" w:type="dxa"/>
          </w:tblCellMar>
        </w:tblPrEx>
        <w:trPr>
          <w:trHeight w:val="560" w:hRule="atLeast"/>
          <w:jc w:val="center"/>
        </w:trPr>
        <w:tc>
          <w:tcPr>
            <w:tcW w:w="1593" w:type="dxa"/>
            <w:tcBorders>
              <w:top w:val="single" w:color="000000" w:sz="4" w:space="0"/>
              <w:left w:val="single" w:color="000000" w:sz="4" w:space="0"/>
              <w:bottom w:val="single" w:color="000000" w:sz="4" w:space="0"/>
              <w:right w:val="single" w:color="000000" w:sz="4" w:space="0"/>
            </w:tcBorders>
            <w:vAlign w:val="center"/>
          </w:tcPr>
          <w:p w14:paraId="26720E8E">
            <w:pPr>
              <w:widowControl/>
              <w:spacing w:line="380" w:lineRule="exact"/>
              <w:jc w:val="center"/>
              <w:textAlignment w:val="center"/>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lang w:bidi="ar"/>
              </w:rPr>
              <w:t>招标代理联系人</w:t>
            </w:r>
          </w:p>
        </w:tc>
        <w:tc>
          <w:tcPr>
            <w:tcW w:w="2544" w:type="dxa"/>
            <w:gridSpan w:val="2"/>
            <w:tcBorders>
              <w:top w:val="single" w:color="000000" w:sz="4" w:space="0"/>
              <w:left w:val="single" w:color="000000" w:sz="4" w:space="0"/>
              <w:bottom w:val="single" w:color="000000" w:sz="4" w:space="0"/>
              <w:right w:val="single" w:color="000000" w:sz="4" w:space="0"/>
            </w:tcBorders>
            <w:vAlign w:val="center"/>
          </w:tcPr>
          <w:p w14:paraId="57CFF78D">
            <w:pPr>
              <w:jc w:val="center"/>
              <w:rPr>
                <w:rFonts w:hint="eastAsia" w:ascii="仿宋" w:hAnsi="仿宋" w:eastAsia="仿宋" w:cs="仿宋"/>
                <w:color w:val="auto"/>
                <w:szCs w:val="21"/>
                <w:highlight w:val="none"/>
              </w:rPr>
            </w:pPr>
            <w:r>
              <w:rPr>
                <w:rFonts w:hint="eastAsia" w:ascii="仿宋" w:hAnsi="仿宋" w:eastAsia="仿宋" w:cs="仿宋"/>
                <w:color w:val="auto"/>
                <w:sz w:val="21"/>
                <w:szCs w:val="21"/>
                <w:highlight w:val="none"/>
                <w:lang w:val="en-US" w:eastAsia="zh-CN"/>
              </w:rPr>
              <w:t>张</w:t>
            </w:r>
            <w:r>
              <w:rPr>
                <w:rFonts w:hint="eastAsia" w:ascii="仿宋" w:hAnsi="仿宋" w:eastAsia="仿宋" w:cs="仿宋"/>
                <w:color w:val="auto"/>
                <w:sz w:val="21"/>
                <w:szCs w:val="21"/>
                <w:highlight w:val="none"/>
              </w:rPr>
              <w:t>先生</w:t>
            </w:r>
          </w:p>
        </w:tc>
        <w:tc>
          <w:tcPr>
            <w:tcW w:w="1276" w:type="dxa"/>
            <w:gridSpan w:val="4"/>
            <w:tcBorders>
              <w:top w:val="single" w:color="000000" w:sz="4" w:space="0"/>
              <w:left w:val="single" w:color="000000" w:sz="4" w:space="0"/>
              <w:bottom w:val="single" w:color="000000" w:sz="4" w:space="0"/>
              <w:right w:val="single" w:color="000000" w:sz="4" w:space="0"/>
            </w:tcBorders>
            <w:vAlign w:val="center"/>
          </w:tcPr>
          <w:p w14:paraId="6DE04B0E">
            <w:pPr>
              <w:widowControl/>
              <w:spacing w:line="380" w:lineRule="exact"/>
              <w:jc w:val="center"/>
              <w:textAlignment w:val="center"/>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lang w:bidi="ar"/>
              </w:rPr>
              <w:t>联系电话</w:t>
            </w:r>
          </w:p>
        </w:tc>
        <w:tc>
          <w:tcPr>
            <w:tcW w:w="4118" w:type="dxa"/>
            <w:gridSpan w:val="3"/>
            <w:tcBorders>
              <w:top w:val="single" w:color="000000" w:sz="4" w:space="0"/>
              <w:left w:val="single" w:color="000000" w:sz="4" w:space="0"/>
              <w:bottom w:val="single" w:color="000000" w:sz="4" w:space="0"/>
              <w:right w:val="single" w:color="000000" w:sz="4" w:space="0"/>
            </w:tcBorders>
            <w:vAlign w:val="center"/>
          </w:tcPr>
          <w:p w14:paraId="46E433DC">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020-85573161</w:t>
            </w:r>
          </w:p>
        </w:tc>
      </w:tr>
      <w:tr w14:paraId="57853D4A">
        <w:tblPrEx>
          <w:tblCellMar>
            <w:top w:w="0" w:type="dxa"/>
            <w:left w:w="108" w:type="dxa"/>
            <w:bottom w:w="0" w:type="dxa"/>
            <w:right w:w="108" w:type="dxa"/>
          </w:tblCellMar>
        </w:tblPrEx>
        <w:trPr>
          <w:trHeight w:val="560" w:hRule="atLeast"/>
          <w:jc w:val="center"/>
        </w:trPr>
        <w:tc>
          <w:tcPr>
            <w:tcW w:w="1593" w:type="dxa"/>
            <w:tcBorders>
              <w:top w:val="single" w:color="000000" w:sz="4" w:space="0"/>
              <w:left w:val="single" w:color="000000" w:sz="4" w:space="0"/>
              <w:bottom w:val="single" w:color="000000" w:sz="4" w:space="0"/>
              <w:right w:val="single" w:color="000000" w:sz="4" w:space="0"/>
            </w:tcBorders>
            <w:vAlign w:val="center"/>
          </w:tcPr>
          <w:p w14:paraId="770D42A3">
            <w:pPr>
              <w:widowControl/>
              <w:spacing w:line="380" w:lineRule="exact"/>
              <w:jc w:val="center"/>
              <w:textAlignment w:val="center"/>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lang w:bidi="ar"/>
              </w:rPr>
              <w:t>招标监督机构</w:t>
            </w:r>
          </w:p>
        </w:tc>
        <w:tc>
          <w:tcPr>
            <w:tcW w:w="2544" w:type="dxa"/>
            <w:gridSpan w:val="2"/>
            <w:tcBorders>
              <w:top w:val="single" w:color="000000" w:sz="4" w:space="0"/>
              <w:left w:val="single" w:color="000000" w:sz="4" w:space="0"/>
              <w:bottom w:val="single" w:color="000000" w:sz="4" w:space="0"/>
              <w:right w:val="single" w:color="000000" w:sz="4" w:space="0"/>
            </w:tcBorders>
            <w:vAlign w:val="center"/>
          </w:tcPr>
          <w:p w14:paraId="7409797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sz w:val="21"/>
                <w:szCs w:val="21"/>
                <w:highlight w:val="none"/>
              </w:rPr>
              <w:t>罗定市住房和城乡建设局</w:t>
            </w:r>
          </w:p>
        </w:tc>
        <w:tc>
          <w:tcPr>
            <w:tcW w:w="1276" w:type="dxa"/>
            <w:gridSpan w:val="4"/>
            <w:tcBorders>
              <w:top w:val="single" w:color="000000" w:sz="4" w:space="0"/>
              <w:left w:val="single" w:color="000000" w:sz="4" w:space="0"/>
              <w:bottom w:val="single" w:color="000000" w:sz="4" w:space="0"/>
              <w:right w:val="single" w:color="000000" w:sz="4" w:space="0"/>
            </w:tcBorders>
            <w:vAlign w:val="center"/>
          </w:tcPr>
          <w:p w14:paraId="6D4E32D9">
            <w:pPr>
              <w:widowControl/>
              <w:spacing w:line="380" w:lineRule="exact"/>
              <w:jc w:val="center"/>
              <w:textAlignment w:val="center"/>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lang w:bidi="ar"/>
              </w:rPr>
              <w:t>联系电话</w:t>
            </w:r>
          </w:p>
        </w:tc>
        <w:tc>
          <w:tcPr>
            <w:tcW w:w="4118" w:type="dxa"/>
            <w:gridSpan w:val="3"/>
            <w:tcBorders>
              <w:top w:val="single" w:color="000000" w:sz="4" w:space="0"/>
              <w:left w:val="single" w:color="000000" w:sz="4" w:space="0"/>
              <w:bottom w:val="single" w:color="000000" w:sz="4" w:space="0"/>
              <w:right w:val="single" w:color="000000" w:sz="4" w:space="0"/>
            </w:tcBorders>
            <w:vAlign w:val="center"/>
          </w:tcPr>
          <w:p w14:paraId="4DFB7B5C">
            <w:pPr>
              <w:jc w:val="center"/>
              <w:rPr>
                <w:rFonts w:hint="eastAsia" w:ascii="仿宋" w:hAnsi="仿宋" w:eastAsia="仿宋" w:cs="仿宋"/>
                <w:color w:val="auto"/>
                <w:szCs w:val="21"/>
                <w:highlight w:val="none"/>
              </w:rPr>
            </w:pPr>
            <w:r>
              <w:rPr>
                <w:rFonts w:hint="eastAsia" w:ascii="仿宋" w:hAnsi="仿宋" w:eastAsia="仿宋" w:cs="仿宋"/>
                <w:color w:val="auto"/>
                <w:sz w:val="21"/>
                <w:szCs w:val="21"/>
                <w:highlight w:val="none"/>
              </w:rPr>
              <w:t>0766-3882762</w:t>
            </w:r>
          </w:p>
        </w:tc>
      </w:tr>
      <w:tr w14:paraId="4BBED96A">
        <w:tblPrEx>
          <w:tblCellMar>
            <w:top w:w="0" w:type="dxa"/>
            <w:left w:w="108" w:type="dxa"/>
            <w:bottom w:w="0" w:type="dxa"/>
            <w:right w:w="108" w:type="dxa"/>
          </w:tblCellMar>
        </w:tblPrEx>
        <w:trPr>
          <w:trHeight w:val="560" w:hRule="atLeast"/>
          <w:jc w:val="center"/>
        </w:trPr>
        <w:tc>
          <w:tcPr>
            <w:tcW w:w="1593" w:type="dxa"/>
            <w:tcBorders>
              <w:top w:val="single" w:color="000000" w:sz="4" w:space="0"/>
              <w:left w:val="single" w:color="000000" w:sz="4" w:space="0"/>
              <w:bottom w:val="single" w:color="000000" w:sz="4" w:space="0"/>
              <w:right w:val="single" w:color="000000" w:sz="4" w:space="0"/>
            </w:tcBorders>
            <w:vAlign w:val="center"/>
          </w:tcPr>
          <w:p w14:paraId="53DC3F59">
            <w:pPr>
              <w:widowControl/>
              <w:spacing w:line="380" w:lineRule="exact"/>
              <w:jc w:val="center"/>
              <w:textAlignment w:val="center"/>
              <w:rPr>
                <w:rFonts w:hint="eastAsia" w:ascii="仿宋" w:hAnsi="仿宋" w:eastAsia="仿宋" w:cs="仿宋"/>
                <w:b/>
                <w:bCs/>
                <w:color w:val="auto"/>
                <w:kern w:val="0"/>
                <w:szCs w:val="21"/>
                <w:highlight w:val="none"/>
                <w:lang w:bidi="ar"/>
              </w:rPr>
            </w:pPr>
            <w:r>
              <w:rPr>
                <w:rFonts w:hint="eastAsia" w:ascii="仿宋" w:hAnsi="仿宋" w:eastAsia="仿宋" w:cs="仿宋"/>
                <w:b/>
                <w:bCs/>
                <w:color w:val="auto"/>
                <w:kern w:val="0"/>
                <w:szCs w:val="21"/>
                <w:highlight w:val="none"/>
                <w:lang w:bidi="ar"/>
              </w:rPr>
              <w:t>其他依法应当载明的内容</w:t>
            </w:r>
          </w:p>
        </w:tc>
        <w:tc>
          <w:tcPr>
            <w:tcW w:w="7938" w:type="dxa"/>
            <w:gridSpan w:val="9"/>
            <w:tcBorders>
              <w:top w:val="single" w:color="000000" w:sz="4" w:space="0"/>
              <w:left w:val="single" w:color="000000" w:sz="4" w:space="0"/>
              <w:bottom w:val="single" w:color="000000" w:sz="4" w:space="0"/>
              <w:right w:val="single" w:color="000000" w:sz="4" w:space="0"/>
            </w:tcBorders>
            <w:vAlign w:val="center"/>
          </w:tcPr>
          <w:p w14:paraId="7052302E">
            <w:pPr>
              <w:spacing w:line="38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 、本招标项目</w:t>
            </w:r>
            <w:r>
              <w:rPr>
                <w:rFonts w:hint="eastAsia" w:ascii="仿宋" w:hAnsi="仿宋" w:eastAsia="仿宋" w:cs="仿宋"/>
                <w:color w:val="auto"/>
                <w:szCs w:val="21"/>
                <w:highlight w:val="none"/>
                <w:u w:val="single"/>
                <w:lang w:val="en-US" w:eastAsia="zh-CN"/>
              </w:rPr>
              <w:t>罗定市城区老旧居住区宜居改造项目勘察、初步设计</w:t>
            </w:r>
            <w:r>
              <w:rPr>
                <w:rFonts w:hint="eastAsia" w:ascii="仿宋" w:hAnsi="仿宋" w:eastAsia="仿宋" w:cs="仿宋"/>
                <w:color w:val="auto"/>
                <w:szCs w:val="21"/>
                <w:highlight w:val="none"/>
              </w:rPr>
              <w:t>由</w:t>
            </w:r>
            <w:r>
              <w:rPr>
                <w:rFonts w:hint="eastAsia" w:ascii="仿宋" w:hAnsi="仿宋" w:eastAsia="仿宋" w:cs="仿宋"/>
                <w:color w:val="auto"/>
                <w:szCs w:val="21"/>
                <w:highlight w:val="none"/>
                <w:u w:val="single"/>
                <w:lang w:val="en-US" w:eastAsia="zh-CN"/>
              </w:rPr>
              <w:t>罗定市发展和改革局</w:t>
            </w:r>
            <w:r>
              <w:rPr>
                <w:rFonts w:hint="eastAsia" w:ascii="仿宋" w:hAnsi="仿宋" w:eastAsia="仿宋" w:cs="仿宋"/>
                <w:color w:val="auto"/>
                <w:szCs w:val="21"/>
                <w:highlight w:val="none"/>
              </w:rPr>
              <w:t>以</w:t>
            </w:r>
            <w:r>
              <w:rPr>
                <w:rFonts w:hint="eastAsia" w:ascii="仿宋" w:hAnsi="仿宋" w:eastAsia="仿宋" w:cs="仿宋"/>
                <w:color w:val="auto"/>
                <w:szCs w:val="21"/>
                <w:highlight w:val="none"/>
                <w:u w:val="single"/>
              </w:rPr>
              <w:t>罗发改投审〔2025〕35号</w:t>
            </w:r>
            <w:r>
              <w:rPr>
                <w:rFonts w:hint="eastAsia" w:ascii="仿宋" w:hAnsi="仿宋" w:eastAsia="仿宋" w:cs="仿宋"/>
                <w:color w:val="auto"/>
                <w:szCs w:val="21"/>
                <w:highlight w:val="none"/>
              </w:rPr>
              <w:t>号文批准建设，项目已具备招标条件，招标计划已于</w:t>
            </w:r>
            <w:r>
              <w:rPr>
                <w:rFonts w:hint="eastAsia" w:ascii="仿宋" w:hAnsi="仿宋" w:eastAsia="仿宋" w:cs="仿宋"/>
                <w:color w:val="auto"/>
                <w:szCs w:val="21"/>
                <w:highlight w:val="none"/>
                <w:u w:val="single"/>
                <w:lang w:val="en-US" w:eastAsia="zh-CN"/>
              </w:rPr>
              <w:t>2025</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lang w:val="en-US" w:eastAsia="zh-CN"/>
              </w:rPr>
              <w:t xml:space="preserve"> 3  </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lang w:val="en-US" w:eastAsia="zh-CN"/>
              </w:rPr>
              <w:t xml:space="preserve">  14 </w:t>
            </w:r>
            <w:r>
              <w:rPr>
                <w:rFonts w:hint="eastAsia" w:ascii="仿宋" w:hAnsi="仿宋" w:eastAsia="仿宋" w:cs="仿宋"/>
                <w:color w:val="auto"/>
                <w:szCs w:val="21"/>
                <w:highlight w:val="none"/>
              </w:rPr>
              <w:t>日在广东省招标投标监管网发布。</w:t>
            </w:r>
          </w:p>
          <w:p w14:paraId="7BB397F2">
            <w:pPr>
              <w:spacing w:line="38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2、注意事项（按最新法律法规文件自行更新）</w:t>
            </w:r>
          </w:p>
          <w:p w14:paraId="1240DBA2">
            <w:pPr>
              <w:pStyle w:val="9"/>
              <w:spacing w:line="400" w:lineRule="exact"/>
              <w:ind w:firstLine="210" w:firstLineChars="100"/>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lang w:eastAsia="zh-CN"/>
              </w:rPr>
              <w:t>（</w:t>
            </w:r>
            <w:r>
              <w:rPr>
                <w:rFonts w:hint="eastAsia" w:ascii="仿宋" w:hAnsi="仿宋" w:eastAsia="仿宋" w:cs="仿宋"/>
                <w:color w:val="auto"/>
                <w:kern w:val="2"/>
                <w:sz w:val="21"/>
                <w:szCs w:val="21"/>
                <w:highlight w:val="none"/>
                <w:lang w:val="en-US" w:eastAsia="zh-CN"/>
              </w:rPr>
              <w:t>1</w:t>
            </w:r>
            <w:r>
              <w:rPr>
                <w:rFonts w:hint="eastAsia" w:ascii="仿宋" w:hAnsi="仿宋" w:eastAsia="仿宋" w:cs="仿宋"/>
                <w:color w:val="auto"/>
                <w:kern w:val="2"/>
                <w:sz w:val="21"/>
                <w:szCs w:val="21"/>
                <w:highlight w:val="none"/>
                <w:lang w:eastAsia="zh-CN"/>
              </w:rPr>
              <w:t>）</w:t>
            </w:r>
            <w:r>
              <w:rPr>
                <w:rFonts w:hint="eastAsia" w:ascii="仿宋" w:hAnsi="仿宋" w:eastAsia="仿宋" w:cs="仿宋"/>
                <w:color w:val="auto"/>
                <w:kern w:val="2"/>
                <w:sz w:val="21"/>
                <w:szCs w:val="21"/>
                <w:highlight w:val="none"/>
              </w:rPr>
              <w:t>根据《电子招标投标办法》（2013年2月4日国家发展改革委、工业和信息化部、监察部、住房城乡建设部、交通运输部、铁道部、水利部、商务部令第20号发布）、国家发展改革委等13部门印发的《关于严格执行招标投标法规制度进一步规范招标投标主体行为的若干意见》（发改法规规〔2022〕1117号）、广东省发展改革委等7部门《关于加快推进招标投标全流程电子化工作的通知》（粤发改法规函〔2022〕1484号）、云浮市农业农村局等6个部门印发的《关于深入推进招标投标全流程电子化的通知》（云发改体改函〔2023〕26号）、云浮市住房和城乡建设局《关于转发《关于严格执行招标投标法规制度进一步规范招标投标主体行为的若干意见》的通知》（云建市〔2022〕26号）、广东省发展和改革委员会等8部门《关于印发广东省工程建设项目电子招标投标交易规则的通知》（粤发改规〔2023〕1号）、《关于全面推进招标投标全流程电子化工作的通知》（云政数公资函〔2023〕1号）等相关文件要求，该项目实行全流程电子化交易（即线上开标、评标），投标人需于投标截止时间前在广州交易集团有限公司（广州公共资源交易中心）平台、广东省公共资源交易平台填写投标信息，下载招标文件，并于投标截止时间前将制作完成的电子投标文件上传到广州交易集团有限公司（广州公共资源交易中心）平台（无须提交纸质投标文件）。电子版投标文件制作过程中，如有技术问题请于投标截止时间前的每天工作时间，联系广州交易集团有限公司（广州公共资源交易中心），联系电话：020-28866000。</w:t>
            </w:r>
          </w:p>
          <w:p w14:paraId="153A1181">
            <w:pPr>
              <w:pStyle w:val="9"/>
              <w:spacing w:line="400" w:lineRule="exact"/>
              <w:ind w:firstLine="210" w:firstLineChars="100"/>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lang w:eastAsia="zh-CN"/>
              </w:rPr>
              <w:t>（</w:t>
            </w:r>
            <w:r>
              <w:rPr>
                <w:rFonts w:hint="eastAsia" w:ascii="仿宋" w:hAnsi="仿宋" w:eastAsia="仿宋" w:cs="仿宋"/>
                <w:color w:val="auto"/>
                <w:kern w:val="2"/>
                <w:sz w:val="21"/>
                <w:szCs w:val="21"/>
                <w:highlight w:val="none"/>
                <w:lang w:val="en-US" w:eastAsia="zh-CN"/>
              </w:rPr>
              <w:t>2</w:t>
            </w:r>
            <w:r>
              <w:rPr>
                <w:rFonts w:hint="eastAsia" w:ascii="仿宋" w:hAnsi="仿宋" w:eastAsia="仿宋" w:cs="仿宋"/>
                <w:color w:val="auto"/>
                <w:kern w:val="2"/>
                <w:sz w:val="21"/>
                <w:szCs w:val="21"/>
                <w:highlight w:val="none"/>
                <w:lang w:eastAsia="zh-CN"/>
              </w:rPr>
              <w:t>）</w:t>
            </w:r>
            <w:r>
              <w:rPr>
                <w:rFonts w:hint="eastAsia" w:ascii="仿宋" w:hAnsi="仿宋" w:eastAsia="仿宋" w:cs="仿宋"/>
                <w:color w:val="auto"/>
                <w:kern w:val="2"/>
                <w:sz w:val="21"/>
                <w:szCs w:val="21"/>
                <w:highlight w:val="none"/>
              </w:rPr>
              <w:t>投标人需用单位的CA锁对电子投标文件进行电子签章并在投标截止时间前成功上传到广州交易集团有限公司（广州公共资源交易中心）平台。</w:t>
            </w:r>
          </w:p>
          <w:p w14:paraId="73EFADC3">
            <w:pPr>
              <w:pStyle w:val="9"/>
              <w:spacing w:line="400" w:lineRule="exact"/>
              <w:ind w:firstLine="210" w:firstLineChars="100"/>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lang w:eastAsia="zh-CN"/>
              </w:rPr>
              <w:t>（</w:t>
            </w:r>
            <w:r>
              <w:rPr>
                <w:rFonts w:hint="eastAsia" w:ascii="仿宋" w:hAnsi="仿宋" w:eastAsia="仿宋" w:cs="仿宋"/>
                <w:color w:val="auto"/>
                <w:kern w:val="2"/>
                <w:sz w:val="21"/>
                <w:szCs w:val="21"/>
                <w:highlight w:val="none"/>
                <w:lang w:val="en-US" w:eastAsia="zh-CN"/>
              </w:rPr>
              <w:t>3</w:t>
            </w:r>
            <w:r>
              <w:rPr>
                <w:rFonts w:hint="eastAsia" w:ascii="仿宋" w:hAnsi="仿宋" w:eastAsia="仿宋" w:cs="仿宋"/>
                <w:color w:val="auto"/>
                <w:kern w:val="2"/>
                <w:sz w:val="21"/>
                <w:szCs w:val="21"/>
                <w:highlight w:val="none"/>
                <w:lang w:eastAsia="zh-CN"/>
              </w:rPr>
              <w:t>）</w:t>
            </w:r>
            <w:r>
              <w:rPr>
                <w:rFonts w:hint="eastAsia" w:ascii="仿宋" w:hAnsi="仿宋" w:eastAsia="仿宋" w:cs="仿宋"/>
                <w:color w:val="auto"/>
                <w:kern w:val="2"/>
                <w:sz w:val="21"/>
                <w:szCs w:val="21"/>
                <w:highlight w:val="none"/>
              </w:rPr>
              <w:t>电子开标按照招标文件确定的时间进行开标，在广州交易集团有限公司（广州公共资源交易中心）平台公开进行，所有投标人均应当准时参加线上开标。不参加线上开标会议的，致使其投标文件无法有效解密（包括按【投标文件解密失败的补救方案和约定】有效提交的投标文件）的，视为投标人撤销其投标文件和放弃投标文件解密失败补救权利。</w:t>
            </w:r>
          </w:p>
          <w:p w14:paraId="231AB4B5">
            <w:pPr>
              <w:pStyle w:val="9"/>
              <w:spacing w:line="400" w:lineRule="exact"/>
              <w:ind w:firstLine="210" w:firstLineChars="100"/>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lang w:eastAsia="zh-CN"/>
              </w:rPr>
              <w:t>（</w:t>
            </w:r>
            <w:r>
              <w:rPr>
                <w:rFonts w:hint="eastAsia" w:ascii="仿宋" w:hAnsi="仿宋" w:eastAsia="仿宋" w:cs="仿宋"/>
                <w:color w:val="auto"/>
                <w:kern w:val="2"/>
                <w:sz w:val="21"/>
                <w:szCs w:val="21"/>
                <w:highlight w:val="none"/>
                <w:lang w:val="en-US" w:eastAsia="zh-CN"/>
              </w:rPr>
              <w:t>4</w:t>
            </w:r>
            <w:r>
              <w:rPr>
                <w:rFonts w:hint="eastAsia" w:ascii="仿宋" w:hAnsi="仿宋" w:eastAsia="仿宋" w:cs="仿宋"/>
                <w:color w:val="auto"/>
                <w:kern w:val="2"/>
                <w:sz w:val="21"/>
                <w:szCs w:val="21"/>
                <w:highlight w:val="none"/>
                <w:lang w:eastAsia="zh-CN"/>
              </w:rPr>
              <w:t>）</w:t>
            </w:r>
            <w:r>
              <w:rPr>
                <w:rFonts w:hint="eastAsia" w:ascii="仿宋" w:hAnsi="仿宋" w:eastAsia="仿宋" w:cs="仿宋"/>
                <w:color w:val="auto"/>
                <w:kern w:val="2"/>
                <w:sz w:val="21"/>
                <w:szCs w:val="21"/>
                <w:highlight w:val="none"/>
              </w:rPr>
              <w:t>参与电子投标，可能会出现未知的风险，存在的一切问题由投标人自行承担。</w:t>
            </w:r>
          </w:p>
        </w:tc>
      </w:tr>
    </w:tbl>
    <w:p w14:paraId="4A5BA395"/>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egoe Print"/>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Sun-ExtB"/>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SimSun-ExtB">
    <w:panose1 w:val="02010609060101010101"/>
    <w:charset w:val="86"/>
    <w:family w:val="auto"/>
    <w:pitch w:val="default"/>
    <w:sig w:usb0="00000001" w:usb1="02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D19C56">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E3F66A">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BE3F66A">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BD58BA"/>
    <w:rsid w:val="22BE45B0"/>
    <w:rsid w:val="4FC07A63"/>
    <w:rsid w:val="5F8C3E4A"/>
    <w:rsid w:val="7EBD5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line="380" w:lineRule="exact"/>
      <w:jc w:val="center"/>
      <w:outlineLvl w:val="0"/>
    </w:pPr>
    <w:rPr>
      <w:b/>
      <w:bCs/>
      <w:kern w:val="44"/>
      <w:sz w:val="24"/>
      <w:szCs w:val="44"/>
      <w:lang w:val="zh-CN"/>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Indent 3"/>
    <w:basedOn w:val="1"/>
    <w:unhideWhenUsed/>
    <w:qFormat/>
    <w:uiPriority w:val="0"/>
    <w:pPr>
      <w:spacing w:line="360" w:lineRule="auto"/>
      <w:ind w:left="1978" w:leftChars="942"/>
    </w:pPr>
    <w:rPr>
      <w:rFonts w:ascii="Times New Roman" w:hAnsi="宋体"/>
      <w:sz w:val="24"/>
      <w:szCs w:val="24"/>
    </w:rPr>
  </w:style>
  <w:style w:type="paragraph" w:customStyle="1" w:styleId="8">
    <w:name w:val="1"/>
    <w:basedOn w:val="1"/>
    <w:next w:val="5"/>
    <w:autoRedefine/>
    <w:qFormat/>
    <w:uiPriority w:val="0"/>
    <w:pPr>
      <w:spacing w:line="360" w:lineRule="auto"/>
      <w:ind w:firstLine="480" w:firstLineChars="200"/>
    </w:pPr>
    <w:rPr>
      <w:rFonts w:ascii="宋体" w:hAnsi="宋体"/>
      <w:iCs/>
      <w:color w:val="FF0000"/>
      <w:sz w:val="24"/>
      <w:szCs w:val="28"/>
      <w:u w:val="wave"/>
    </w:rPr>
  </w:style>
  <w:style w:type="paragraph" w:customStyle="1" w:styleId="9">
    <w:name w:val="Default"/>
    <w:autoRedefine/>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4180</Words>
  <Characters>4558</Characters>
  <Lines>0</Lines>
  <Paragraphs>0</Paragraphs>
  <TotalTime>6</TotalTime>
  <ScaleCrop>false</ScaleCrop>
  <LinksUpToDate>false</LinksUpToDate>
  <CharactersWithSpaces>4588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2025-04-27T06:10:00Z</dcterms:created>
  <dc:creator>杜某</dc:creator>
  <cp:lastModifiedBy>杜某</cp:lastModifiedBy>
  <dcterms:modified xsi:type="dcterms:W3CDTF">2025-04-29T06:24:20Z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725D879309D44B1F81593789A681B4F1_11</vt:lpwstr>
  </property>
  <property fmtid="{D5CDD505-2E9C-101B-9397-08002B2CF9AE}" pid="4" name="KSOTemplateDocerSaveRecord">
    <vt:lpwstr>eyJoZGlkIjoiZjY5ZGJmN2UyZTRlNjdkNjQwOTQ4M2ExZDlhODRjNTAiLCJ1c2VySWQiOiIzMDU3OTc3NjEifQ==</vt:lpwstr>
  </property>
</Properties>
</file>