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4AB151">
      <w:pPr>
        <w:spacing w:line="360" w:lineRule="auto"/>
        <w:rPr>
          <w:rFonts w:hint="eastAsia" w:ascii="宋体" w:hAnsi="宋体" w:eastAsia="宋体" w:cs="宋体"/>
          <w:b/>
          <w:color w:val="auto"/>
          <w:kern w:val="0"/>
          <w:sz w:val="44"/>
          <w:szCs w:val="44"/>
          <w:highlight w:val="none"/>
        </w:rPr>
      </w:pPr>
    </w:p>
    <w:p w14:paraId="7D40DBCC">
      <w:pPr>
        <w:spacing w:line="300" w:lineRule="auto"/>
        <w:jc w:val="center"/>
        <w:rPr>
          <w:rFonts w:hint="eastAsia" w:ascii="宋体" w:hAnsi="宋体" w:eastAsia="宋体" w:cs="宋体"/>
          <w:b/>
          <w:bCs/>
          <w:color w:val="auto"/>
          <w:spacing w:val="26"/>
          <w:sz w:val="52"/>
          <w:szCs w:val="52"/>
          <w:highlight w:val="none"/>
        </w:rPr>
      </w:pPr>
      <w:r>
        <w:rPr>
          <w:rFonts w:hint="default" w:ascii="宋体" w:hAnsi="宋体" w:cs="宋体"/>
          <w:b/>
          <w:bCs/>
          <w:color w:val="auto"/>
          <w:spacing w:val="26"/>
          <w:sz w:val="52"/>
          <w:szCs w:val="52"/>
          <w:highlight w:val="none"/>
          <w:lang w:val="en-US" w:eastAsia="zh-CN"/>
        </w:rPr>
        <w:t>增城新材料产业园项目（5楼中式实验车间及6楼B区实验室装修改造）设计施工总承包</w:t>
      </w:r>
    </w:p>
    <w:p w14:paraId="3053FBCC">
      <w:pPr>
        <w:spacing w:line="300" w:lineRule="auto"/>
        <w:jc w:val="center"/>
        <w:rPr>
          <w:rFonts w:hint="eastAsia" w:ascii="宋体" w:hAnsi="宋体" w:eastAsia="宋体" w:cs="宋体"/>
          <w:b/>
          <w:bCs/>
          <w:color w:val="auto"/>
          <w:spacing w:val="26"/>
          <w:sz w:val="84"/>
          <w:szCs w:val="84"/>
          <w:highlight w:val="none"/>
        </w:rPr>
      </w:pPr>
    </w:p>
    <w:p w14:paraId="1AF56EFA">
      <w:pPr>
        <w:spacing w:line="300" w:lineRule="auto"/>
        <w:jc w:val="center"/>
        <w:rPr>
          <w:rFonts w:hint="eastAsia" w:ascii="宋体" w:hAnsi="宋体" w:eastAsia="宋体" w:cs="宋体"/>
          <w:b/>
          <w:bCs/>
          <w:color w:val="auto"/>
          <w:spacing w:val="26"/>
          <w:sz w:val="84"/>
          <w:szCs w:val="84"/>
          <w:highlight w:val="none"/>
        </w:rPr>
      </w:pPr>
    </w:p>
    <w:p w14:paraId="10C51911">
      <w:pPr>
        <w:spacing w:line="300" w:lineRule="auto"/>
        <w:jc w:val="center"/>
        <w:rPr>
          <w:rFonts w:hint="eastAsia" w:ascii="宋体" w:hAnsi="宋体" w:eastAsia="宋体" w:cs="宋体"/>
          <w:b/>
          <w:bCs/>
          <w:color w:val="auto"/>
          <w:spacing w:val="26"/>
          <w:sz w:val="84"/>
          <w:szCs w:val="84"/>
          <w:highlight w:val="none"/>
        </w:rPr>
      </w:pPr>
      <w:r>
        <w:rPr>
          <w:rFonts w:hint="eastAsia" w:ascii="宋体" w:hAnsi="宋体" w:eastAsia="宋体" w:cs="宋体"/>
          <w:b/>
          <w:bCs/>
          <w:color w:val="auto"/>
          <w:spacing w:val="26"/>
          <w:sz w:val="84"/>
          <w:szCs w:val="84"/>
          <w:highlight w:val="none"/>
        </w:rPr>
        <w:t>招标公告</w:t>
      </w:r>
    </w:p>
    <w:p w14:paraId="03D56585">
      <w:pPr>
        <w:spacing w:line="360" w:lineRule="auto"/>
        <w:jc w:val="center"/>
        <w:rPr>
          <w:rStyle w:val="90"/>
          <w:rFonts w:hint="eastAsia" w:ascii="宋体" w:hAnsi="宋体" w:eastAsia="宋体" w:cs="宋体"/>
          <w:color w:val="auto"/>
          <w:sz w:val="48"/>
          <w:highlight w:val="none"/>
        </w:rPr>
      </w:pPr>
    </w:p>
    <w:p w14:paraId="08534F60">
      <w:pPr>
        <w:spacing w:line="360" w:lineRule="auto"/>
        <w:jc w:val="center"/>
        <w:rPr>
          <w:rFonts w:hint="eastAsia" w:ascii="宋体" w:hAnsi="宋体" w:eastAsia="宋体" w:cs="宋体"/>
          <w:color w:val="auto"/>
          <w:sz w:val="32"/>
          <w:szCs w:val="32"/>
          <w:highlight w:val="none"/>
        </w:rPr>
      </w:pPr>
    </w:p>
    <w:p w14:paraId="7C575DF3">
      <w:pPr>
        <w:spacing w:line="360" w:lineRule="auto"/>
        <w:jc w:val="center"/>
        <w:rPr>
          <w:rFonts w:hint="eastAsia" w:ascii="宋体" w:hAnsi="宋体" w:eastAsia="宋体" w:cs="宋体"/>
          <w:color w:val="auto"/>
          <w:highlight w:val="none"/>
        </w:rPr>
      </w:pPr>
    </w:p>
    <w:p w14:paraId="4BA92BC1">
      <w:pPr>
        <w:spacing w:line="360" w:lineRule="auto"/>
        <w:rPr>
          <w:rFonts w:hint="eastAsia" w:ascii="宋体" w:hAnsi="宋体" w:eastAsia="宋体" w:cs="宋体"/>
          <w:color w:val="auto"/>
          <w:highlight w:val="none"/>
        </w:rPr>
      </w:pPr>
    </w:p>
    <w:p w14:paraId="263D5C4F">
      <w:pPr>
        <w:spacing w:line="360" w:lineRule="auto"/>
        <w:jc w:val="center"/>
        <w:rPr>
          <w:rFonts w:hint="eastAsia" w:ascii="宋体" w:hAnsi="宋体" w:eastAsia="宋体" w:cs="宋体"/>
          <w:color w:val="auto"/>
          <w:highlight w:val="none"/>
        </w:rPr>
      </w:pPr>
    </w:p>
    <w:p w14:paraId="6F05AE53">
      <w:pPr>
        <w:pStyle w:val="52"/>
        <w:rPr>
          <w:rFonts w:hint="eastAsia" w:ascii="宋体" w:hAnsi="宋体" w:eastAsia="宋体" w:cs="宋体"/>
          <w:color w:val="auto"/>
          <w:highlight w:val="none"/>
        </w:rPr>
      </w:pPr>
    </w:p>
    <w:p w14:paraId="514183F1">
      <w:pPr>
        <w:pStyle w:val="52"/>
        <w:rPr>
          <w:rFonts w:hint="eastAsia" w:ascii="宋体" w:hAnsi="宋体" w:eastAsia="宋体" w:cs="宋体"/>
          <w:color w:val="auto"/>
          <w:highlight w:val="none"/>
        </w:rPr>
      </w:pPr>
    </w:p>
    <w:p w14:paraId="7A380415">
      <w:pPr>
        <w:pStyle w:val="52"/>
        <w:rPr>
          <w:rFonts w:hint="eastAsia" w:ascii="宋体" w:hAnsi="宋体" w:eastAsia="宋体" w:cs="宋体"/>
          <w:color w:val="auto"/>
          <w:highlight w:val="none"/>
        </w:rPr>
      </w:pPr>
    </w:p>
    <w:p w14:paraId="3D52C66A">
      <w:pPr>
        <w:pStyle w:val="52"/>
        <w:rPr>
          <w:rFonts w:hint="eastAsia" w:ascii="宋体" w:hAnsi="宋体" w:eastAsia="宋体" w:cs="宋体"/>
          <w:color w:val="auto"/>
          <w:highlight w:val="none"/>
        </w:rPr>
      </w:pPr>
    </w:p>
    <w:p w14:paraId="01FC995C">
      <w:pPr>
        <w:pStyle w:val="52"/>
        <w:rPr>
          <w:rFonts w:hint="eastAsia" w:ascii="宋体" w:hAnsi="宋体" w:eastAsia="宋体" w:cs="宋体"/>
          <w:color w:val="auto"/>
          <w:highlight w:val="none"/>
        </w:rPr>
      </w:pPr>
    </w:p>
    <w:p w14:paraId="660C0DDE">
      <w:pPr>
        <w:pStyle w:val="52"/>
        <w:rPr>
          <w:rFonts w:hint="eastAsia" w:ascii="宋体" w:hAnsi="宋体" w:eastAsia="宋体" w:cs="宋体"/>
          <w:color w:val="auto"/>
          <w:szCs w:val="22"/>
          <w:highlight w:val="none"/>
        </w:rPr>
      </w:pPr>
    </w:p>
    <w:p w14:paraId="75320EE2">
      <w:pPr>
        <w:spacing w:line="360" w:lineRule="auto"/>
        <w:ind w:firstLine="643" w:firstLineChars="200"/>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招  标 单 位：</w:t>
      </w:r>
      <w:r>
        <w:rPr>
          <w:rFonts w:hint="eastAsia" w:ascii="宋体" w:hAnsi="宋体" w:cs="宋体"/>
          <w:b/>
          <w:color w:val="auto"/>
          <w:sz w:val="32"/>
          <w:szCs w:val="32"/>
          <w:highlight w:val="none"/>
          <w:u w:val="single"/>
          <w:lang w:val="en-US" w:eastAsia="zh-CN"/>
        </w:rPr>
        <w:t>晟宬（广州）光电科技有限公司</w:t>
      </w:r>
    </w:p>
    <w:p w14:paraId="09B527B1">
      <w:pPr>
        <w:spacing w:line="360" w:lineRule="auto"/>
        <w:ind w:firstLine="643" w:firstLineChars="200"/>
        <w:rPr>
          <w:rFonts w:hint="eastAsia" w:ascii="宋体" w:hAnsi="宋体" w:eastAsia="宋体" w:cs="宋体"/>
          <w:b/>
          <w:color w:val="auto"/>
          <w:sz w:val="32"/>
          <w:szCs w:val="32"/>
          <w:highlight w:val="none"/>
          <w:lang w:val="en-US" w:eastAsia="zh-CN"/>
        </w:rPr>
      </w:pPr>
      <w:r>
        <w:rPr>
          <w:rFonts w:hint="eastAsia" w:ascii="宋体" w:hAnsi="宋体" w:eastAsia="宋体" w:cs="宋体"/>
          <w:b/>
          <w:color w:val="auto"/>
          <w:sz w:val="32"/>
          <w:szCs w:val="32"/>
          <w:highlight w:val="none"/>
        </w:rPr>
        <w:t>招标代理单位：</w:t>
      </w:r>
      <w:r>
        <w:rPr>
          <w:rFonts w:hint="eastAsia" w:ascii="宋体" w:hAnsi="宋体" w:cs="宋体"/>
          <w:b/>
          <w:bCs/>
          <w:color w:val="auto"/>
          <w:sz w:val="30"/>
          <w:szCs w:val="30"/>
          <w:u w:val="single"/>
          <w:lang w:val="zh-CN"/>
        </w:rPr>
        <w:t>广东粤能工程管理有限公司</w:t>
      </w:r>
    </w:p>
    <w:p w14:paraId="68AED959">
      <w:pPr>
        <w:spacing w:line="360" w:lineRule="auto"/>
        <w:ind w:firstLine="643" w:firstLineChars="20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日        期：</w:t>
      </w:r>
      <w:r>
        <w:rPr>
          <w:rFonts w:hint="eastAsia" w:ascii="宋体" w:hAnsi="宋体" w:eastAsia="宋体" w:cs="宋体"/>
          <w:b/>
          <w:color w:val="auto"/>
          <w:sz w:val="32"/>
          <w:szCs w:val="32"/>
          <w:highlight w:val="none"/>
          <w:u w:val="single"/>
        </w:rPr>
        <w:t>202</w:t>
      </w:r>
      <w:r>
        <w:rPr>
          <w:rFonts w:hint="eastAsia" w:ascii="宋体" w:hAnsi="宋体" w:cs="宋体"/>
          <w:b/>
          <w:color w:val="auto"/>
          <w:sz w:val="32"/>
          <w:szCs w:val="32"/>
          <w:highlight w:val="none"/>
          <w:u w:val="single"/>
          <w:lang w:val="en-US" w:eastAsia="zh-CN"/>
        </w:rPr>
        <w:t>5</w:t>
      </w:r>
      <w:r>
        <w:rPr>
          <w:rFonts w:hint="eastAsia" w:ascii="宋体" w:hAnsi="宋体" w:eastAsia="宋体" w:cs="宋体"/>
          <w:b/>
          <w:color w:val="auto"/>
          <w:sz w:val="32"/>
          <w:szCs w:val="32"/>
          <w:highlight w:val="none"/>
          <w:u w:val="single"/>
        </w:rPr>
        <w:t>年</w:t>
      </w:r>
      <w:r>
        <w:rPr>
          <w:rFonts w:hint="eastAsia" w:ascii="宋体" w:hAnsi="宋体" w:cs="宋体"/>
          <w:b/>
          <w:color w:val="auto"/>
          <w:sz w:val="32"/>
          <w:szCs w:val="32"/>
          <w:highlight w:val="none"/>
          <w:u w:val="single"/>
          <w:lang w:val="en-US" w:eastAsia="zh-CN"/>
        </w:rPr>
        <w:t>4</w:t>
      </w:r>
      <w:r>
        <w:rPr>
          <w:rFonts w:hint="eastAsia" w:ascii="宋体" w:hAnsi="宋体" w:eastAsia="宋体" w:cs="宋体"/>
          <w:b/>
          <w:color w:val="auto"/>
          <w:sz w:val="32"/>
          <w:szCs w:val="32"/>
          <w:highlight w:val="none"/>
          <w:u w:val="single"/>
        </w:rPr>
        <w:t>月</w:t>
      </w:r>
    </w:p>
    <w:p w14:paraId="5D3192C4">
      <w:pPr>
        <w:pStyle w:val="74"/>
        <w:spacing w:line="360" w:lineRule="auto"/>
        <w:jc w:val="center"/>
        <w:outlineLvl w:val="0"/>
        <w:rPr>
          <w:rFonts w:hint="eastAsia" w:ascii="宋体" w:hAnsi="宋体" w:eastAsia="宋体" w:cs="宋体"/>
          <w:b/>
          <w:color w:val="auto"/>
          <w:sz w:val="36"/>
          <w:szCs w:val="36"/>
          <w:highlight w:val="none"/>
          <w:u w:val="none"/>
        </w:rPr>
        <w:sectPr>
          <w:pgSz w:w="11906" w:h="16838"/>
          <w:pgMar w:top="1440" w:right="1440" w:bottom="1440" w:left="1440" w:header="851" w:footer="992" w:gutter="0"/>
          <w:cols w:space="720" w:num="1"/>
          <w:docGrid w:type="lines" w:linePitch="312" w:charSpace="0"/>
        </w:sectPr>
      </w:pPr>
    </w:p>
    <w:p w14:paraId="5E199433">
      <w:pPr>
        <w:spacing w:line="360" w:lineRule="auto"/>
        <w:jc w:val="center"/>
        <w:rPr>
          <w:rFonts w:hint="eastAsia" w:ascii="宋体" w:hAnsi="宋体" w:eastAsia="宋体" w:cs="宋体"/>
          <w:b/>
          <w:bCs/>
          <w:color w:val="auto"/>
          <w:spacing w:val="26"/>
          <w:sz w:val="36"/>
          <w:szCs w:val="36"/>
          <w:highlight w:val="none"/>
          <w:lang w:val="en-US" w:eastAsia="zh-CN"/>
        </w:rPr>
      </w:pPr>
      <w:r>
        <w:rPr>
          <w:rFonts w:hint="default" w:ascii="宋体" w:hAnsi="宋体" w:cs="宋体"/>
          <w:b/>
          <w:bCs/>
          <w:color w:val="auto"/>
          <w:spacing w:val="26"/>
          <w:sz w:val="36"/>
          <w:szCs w:val="36"/>
          <w:highlight w:val="none"/>
          <w:lang w:val="en-US" w:eastAsia="zh-CN"/>
        </w:rPr>
        <w:t>增城新材料产业园项目（5楼中式实验车间及6楼B区实验室装修改造）设计施工总承包</w:t>
      </w:r>
    </w:p>
    <w:p w14:paraId="1E60D926">
      <w:pPr>
        <w:spacing w:line="360" w:lineRule="auto"/>
        <w:jc w:val="center"/>
        <w:rPr>
          <w:rFonts w:hint="eastAsia" w:ascii="宋体" w:hAnsi="宋体" w:eastAsia="宋体" w:cs="宋体"/>
          <w:b/>
          <w:bCs/>
          <w:color w:val="auto"/>
          <w:spacing w:val="26"/>
          <w:sz w:val="36"/>
          <w:szCs w:val="36"/>
          <w:highlight w:val="none"/>
          <w:lang w:val="en-US" w:eastAsia="zh-CN"/>
        </w:rPr>
      </w:pPr>
      <w:r>
        <w:rPr>
          <w:rFonts w:hint="eastAsia" w:ascii="宋体" w:hAnsi="宋体" w:eastAsia="宋体" w:cs="宋体"/>
          <w:b/>
          <w:bCs/>
          <w:color w:val="auto"/>
          <w:spacing w:val="26"/>
          <w:sz w:val="36"/>
          <w:szCs w:val="36"/>
          <w:highlight w:val="none"/>
          <w:lang w:val="en-US" w:eastAsia="zh-CN"/>
        </w:rPr>
        <w:t>招标公告</w:t>
      </w:r>
    </w:p>
    <w:p w14:paraId="4D2A6E14">
      <w:pPr>
        <w:spacing w:line="360" w:lineRule="auto"/>
        <w:rPr>
          <w:rFonts w:hint="eastAsia" w:ascii="宋体" w:hAnsi="宋体" w:eastAsia="宋体" w:cs="宋体"/>
          <w:b/>
          <w:bCs/>
          <w:color w:val="auto"/>
          <w:sz w:val="32"/>
          <w:szCs w:val="32"/>
          <w:highlight w:val="none"/>
        </w:rPr>
      </w:pPr>
      <w:bookmarkStart w:id="7" w:name="_GoBack"/>
      <w:bookmarkEnd w:id="7"/>
    </w:p>
    <w:p w14:paraId="1B8DB5A3">
      <w:pPr>
        <w:pStyle w:val="17"/>
        <w:keepNext w:val="0"/>
        <w:keepLines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1. 招标条件</w:t>
      </w:r>
    </w:p>
    <w:p w14:paraId="25FD63FC">
      <w:pPr>
        <w:kinsoku w:val="0"/>
        <w:wordWrap/>
        <w:overflowPunct w:val="0"/>
        <w:autoSpaceDE w:val="0"/>
        <w:autoSpaceDN w:val="0"/>
        <w:spacing w:line="360" w:lineRule="auto"/>
        <w:ind w:firstLine="480" w:firstLineChars="200"/>
        <w:rPr>
          <w:rFonts w:hint="eastAsia" w:ascii="宋体" w:hAnsi="宋体" w:eastAsia="宋体" w:cs="宋体"/>
          <w:color w:val="auto"/>
          <w:sz w:val="24"/>
          <w:highlight w:val="none"/>
          <w:u w:val="single"/>
        </w:rPr>
      </w:pPr>
      <w:r>
        <w:rPr>
          <w:rFonts w:hint="default" w:ascii="宋体" w:hAnsi="宋体" w:cs="宋体"/>
          <w:color w:val="auto"/>
          <w:sz w:val="24"/>
          <w:highlight w:val="none"/>
          <w:u w:val="none"/>
          <w:lang w:val="en-US" w:eastAsia="zh-CN"/>
        </w:rPr>
        <w:t>增城新材料产业园项目</w:t>
      </w:r>
      <w:r>
        <w:rPr>
          <w:rFonts w:hint="eastAsia" w:ascii="宋体" w:hAnsi="宋体" w:cs="宋体"/>
          <w:color w:val="auto"/>
          <w:sz w:val="24"/>
          <w:highlight w:val="none"/>
          <w:u w:val="none"/>
          <w:lang w:val="en-US" w:eastAsia="zh-CN"/>
        </w:rPr>
        <w:t>由相关文件</w:t>
      </w:r>
      <w:r>
        <w:rPr>
          <w:rFonts w:hint="eastAsia" w:ascii="宋体" w:hAnsi="宋体" w:eastAsia="宋体" w:cs="宋体"/>
          <w:color w:val="auto"/>
          <w:sz w:val="24"/>
          <w:highlight w:val="none"/>
        </w:rPr>
        <w:t>批准建设，项目业主为</w:t>
      </w:r>
      <w:r>
        <w:rPr>
          <w:rFonts w:hint="eastAsia" w:ascii="宋体" w:hAnsi="宋体" w:cs="宋体"/>
          <w:color w:val="auto"/>
          <w:sz w:val="24"/>
          <w:highlight w:val="none"/>
          <w:u w:val="single"/>
          <w:lang w:eastAsia="zh-CN"/>
        </w:rPr>
        <w:t>晟宬（广州）光电科技有限公司</w:t>
      </w:r>
      <w:r>
        <w:rPr>
          <w:rFonts w:hint="eastAsia" w:ascii="宋体" w:hAnsi="宋体" w:eastAsia="宋体" w:cs="宋体"/>
          <w:color w:val="auto"/>
          <w:sz w:val="24"/>
          <w:highlight w:val="none"/>
        </w:rPr>
        <w:t>，建设资金来自</w:t>
      </w:r>
      <w:r>
        <w:rPr>
          <w:rFonts w:hint="eastAsia" w:ascii="宋体" w:hAnsi="宋体" w:cs="宋体"/>
          <w:color w:val="auto"/>
          <w:sz w:val="24"/>
          <w:highlight w:val="none"/>
          <w:u w:val="single"/>
          <w:lang w:eastAsia="zh-CN"/>
        </w:rPr>
        <w:t>私营合伙</w:t>
      </w:r>
      <w:r>
        <w:rPr>
          <w:rFonts w:hint="eastAsia" w:ascii="宋体" w:hAnsi="宋体" w:eastAsia="宋体" w:cs="宋体"/>
          <w:color w:val="auto"/>
          <w:sz w:val="24"/>
          <w:highlight w:val="none"/>
        </w:rPr>
        <w:t>，项目出资比例为</w:t>
      </w:r>
      <w:r>
        <w:rPr>
          <w:rFonts w:hint="eastAsia" w:ascii="宋体" w:hAnsi="宋体" w:eastAsia="宋体" w:cs="宋体"/>
          <w:color w:val="auto"/>
          <w:sz w:val="24"/>
          <w:highlight w:val="none"/>
          <w:u w:val="single"/>
        </w:rPr>
        <w:t>100%</w:t>
      </w:r>
      <w:r>
        <w:rPr>
          <w:rFonts w:hint="eastAsia" w:ascii="宋体" w:hAnsi="宋体" w:eastAsia="宋体" w:cs="宋体"/>
          <w:color w:val="auto"/>
          <w:sz w:val="24"/>
          <w:highlight w:val="none"/>
        </w:rPr>
        <w:t>，招标人为</w:t>
      </w:r>
      <w:r>
        <w:rPr>
          <w:rFonts w:hint="eastAsia" w:ascii="宋体" w:hAnsi="宋体" w:cs="宋体"/>
          <w:color w:val="auto"/>
          <w:sz w:val="24"/>
          <w:highlight w:val="none"/>
          <w:u w:val="single"/>
          <w:lang w:eastAsia="zh-CN"/>
        </w:rPr>
        <w:t>晟宬（广州）光电科技有限公司</w:t>
      </w:r>
      <w:r>
        <w:rPr>
          <w:rFonts w:hint="eastAsia" w:ascii="宋体" w:hAnsi="宋体" w:eastAsia="宋体" w:cs="宋体"/>
          <w:color w:val="auto"/>
          <w:sz w:val="24"/>
          <w:highlight w:val="none"/>
        </w:rPr>
        <w:t>。本项目已具备招标条件，现对</w:t>
      </w:r>
      <w:r>
        <w:rPr>
          <w:rFonts w:hint="default" w:ascii="宋体" w:hAnsi="宋体" w:cs="宋体"/>
          <w:color w:val="auto"/>
          <w:sz w:val="24"/>
          <w:highlight w:val="none"/>
          <w:u w:val="single"/>
          <w:lang w:val="en-US" w:eastAsia="zh-CN"/>
        </w:rPr>
        <w:t>增城新材料产业园项目（5楼中式实验车间及6楼B区实验室装修改造）设计施工总承包</w:t>
      </w:r>
      <w:r>
        <w:rPr>
          <w:rFonts w:hint="eastAsia" w:ascii="宋体" w:hAnsi="宋体" w:eastAsia="宋体" w:cs="宋体"/>
          <w:color w:val="auto"/>
          <w:sz w:val="24"/>
          <w:highlight w:val="none"/>
        </w:rPr>
        <w:t>进行公开招标，选定承包人。</w:t>
      </w:r>
    </w:p>
    <w:p w14:paraId="540E15A1">
      <w:pPr>
        <w:spacing w:line="360" w:lineRule="auto"/>
        <w:ind w:firstLine="480" w:firstLineChars="200"/>
        <w:rPr>
          <w:rFonts w:hint="eastAsia" w:ascii="宋体" w:hAnsi="宋体" w:eastAsia="宋体" w:cs="宋体"/>
          <w:color w:val="auto"/>
          <w:sz w:val="24"/>
          <w:highlight w:val="none"/>
        </w:rPr>
      </w:pPr>
    </w:p>
    <w:p w14:paraId="0DA5A949">
      <w:pPr>
        <w:pStyle w:val="17"/>
        <w:keepNext w:val="0"/>
        <w:keepLines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2. 项目概况与招标范围</w:t>
      </w:r>
    </w:p>
    <w:p w14:paraId="0E845F5D">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2.1招标项目名称：</w:t>
      </w:r>
      <w:r>
        <w:rPr>
          <w:rFonts w:hint="default" w:ascii="宋体" w:hAnsi="宋体" w:cs="宋体"/>
          <w:color w:val="auto"/>
          <w:sz w:val="24"/>
          <w:highlight w:val="none"/>
          <w:u w:val="single"/>
          <w:lang w:val="en-US" w:eastAsia="zh-CN"/>
        </w:rPr>
        <w:t>增城新材料产业园项目（5楼中式实验车间及6楼B区实验室装修改造）设计施工总承包</w:t>
      </w:r>
    </w:p>
    <w:p w14:paraId="1591FC7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2.2工程建设地点：</w:t>
      </w:r>
      <w:r>
        <w:rPr>
          <w:rFonts w:hint="eastAsia" w:ascii="宋体" w:hAnsi="宋体" w:eastAsia="宋体" w:cs="宋体"/>
          <w:color w:val="auto"/>
          <w:sz w:val="24"/>
          <w:szCs w:val="24"/>
          <w:highlight w:val="none"/>
          <w:u w:val="single"/>
        </w:rPr>
        <w:t>广州市增城区</w:t>
      </w:r>
    </w:p>
    <w:p w14:paraId="69964DD1">
      <w:pPr>
        <w:tabs>
          <w:tab w:val="left" w:pos="7513"/>
        </w:tabs>
        <w:spacing w:line="360" w:lineRule="auto"/>
        <w:ind w:firstLine="424" w:firstLineChars="177"/>
        <w:rPr>
          <w:rFonts w:hint="eastAsia" w:ascii="宋体" w:hAnsi="宋体" w:eastAsia="宋体" w:cs="宋体"/>
          <w:color w:val="auto"/>
          <w:sz w:val="24"/>
          <w:szCs w:val="24"/>
          <w:highlight w:val="none"/>
        </w:rPr>
      </w:pPr>
      <w:bookmarkStart w:id="0" w:name="_Hlk115167815"/>
      <w:bookmarkEnd w:id="0"/>
      <w:r>
        <w:rPr>
          <w:rFonts w:hint="eastAsia" w:ascii="宋体" w:hAnsi="宋体" w:eastAsia="宋体" w:cs="宋体"/>
          <w:color w:val="auto"/>
          <w:sz w:val="24"/>
          <w:szCs w:val="24"/>
          <w:highlight w:val="none"/>
        </w:rPr>
        <w:t>2.3工程建设规模：</w:t>
      </w:r>
      <w:r>
        <w:rPr>
          <w:rFonts w:hint="eastAsia" w:ascii="宋体" w:hAnsi="宋体" w:cs="宋体"/>
          <w:color w:val="auto"/>
          <w:sz w:val="24"/>
          <w:szCs w:val="24"/>
          <w:highlight w:val="none"/>
          <w:u w:val="single"/>
          <w:lang w:val="en-US" w:eastAsia="zh-CN"/>
        </w:rPr>
        <w:t>主要建设内容为5楼中式实验车间约2000平方米，6楼B区实验室约1000平米等装修改造工程。</w:t>
      </w:r>
    </w:p>
    <w:p w14:paraId="248D0FF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2.4本项目最高投标限价为：</w:t>
      </w:r>
      <w:r>
        <w:rPr>
          <w:rFonts w:hint="eastAsia" w:ascii="宋体" w:hAnsi="宋体" w:eastAsia="宋体" w:cs="宋体"/>
          <w:color w:val="auto"/>
          <w:sz w:val="24"/>
          <w:szCs w:val="24"/>
          <w:highlight w:val="none"/>
          <w:u w:val="single"/>
        </w:rPr>
        <w:t>人民币</w:t>
      </w:r>
      <w:r>
        <w:rPr>
          <w:rFonts w:hint="eastAsia" w:ascii="宋体" w:hAnsi="宋体" w:cs="宋体"/>
          <w:color w:val="auto"/>
          <w:sz w:val="24"/>
          <w:szCs w:val="24"/>
          <w:highlight w:val="none"/>
          <w:u w:val="single"/>
          <w:lang w:val="en-US" w:eastAsia="zh-CN"/>
        </w:rPr>
        <w:t>1080</w:t>
      </w:r>
      <w:r>
        <w:rPr>
          <w:rFonts w:hint="eastAsia" w:ascii="宋体" w:hAnsi="宋体" w:cs="宋体"/>
          <w:color w:val="auto"/>
          <w:sz w:val="24"/>
          <w:szCs w:val="24"/>
          <w:highlight w:val="none"/>
          <w:u w:val="none"/>
          <w:lang w:val="en-US" w:eastAsia="zh-CN"/>
        </w:rPr>
        <w:t>万</w:t>
      </w:r>
      <w:r>
        <w:rPr>
          <w:rFonts w:hint="eastAsia" w:ascii="宋体" w:hAnsi="宋体" w:eastAsia="宋体" w:cs="宋体"/>
          <w:color w:val="auto"/>
          <w:sz w:val="24"/>
          <w:szCs w:val="24"/>
          <w:highlight w:val="none"/>
          <w:u w:val="none"/>
        </w:rPr>
        <w:t>元</w:t>
      </w:r>
      <w:r>
        <w:rPr>
          <w:rFonts w:hint="eastAsia" w:ascii="宋体" w:hAnsi="宋体" w:eastAsia="宋体" w:cs="宋体"/>
          <w:color w:val="auto"/>
          <w:sz w:val="24"/>
          <w:szCs w:val="24"/>
          <w:highlight w:val="none"/>
        </w:rPr>
        <w:t>，其中：</w:t>
      </w:r>
    </w:p>
    <w:p w14:paraId="2BEB12BF">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1</w:t>
      </w:r>
      <w:r>
        <w:rPr>
          <w:rFonts w:hint="eastAsia" w:ascii="宋体" w:hAnsi="宋体" w:eastAsia="宋体" w:cs="宋体"/>
          <w:color w:val="auto"/>
          <w:sz w:val="24"/>
          <w:szCs w:val="24"/>
          <w:highlight w:val="none"/>
        </w:rPr>
        <w:t>）设计费最高投标限价为</w:t>
      </w:r>
      <w:r>
        <w:rPr>
          <w:rFonts w:hint="eastAsia" w:ascii="宋体" w:hAnsi="宋体" w:cs="宋体"/>
          <w:color w:val="auto"/>
          <w:sz w:val="24"/>
          <w:szCs w:val="24"/>
          <w:highlight w:val="none"/>
          <w:u w:val="single"/>
          <w:lang w:val="en-US" w:eastAsia="zh-CN"/>
        </w:rPr>
        <w:t>30</w:t>
      </w:r>
      <w:r>
        <w:rPr>
          <w:rFonts w:hint="eastAsia" w:ascii="宋体" w:hAnsi="宋体" w:cs="宋体"/>
          <w:color w:val="auto"/>
          <w:sz w:val="24"/>
          <w:szCs w:val="24"/>
          <w:highlight w:val="none"/>
          <w:u w:val="none"/>
          <w:lang w:val="en-US" w:eastAsia="zh-CN"/>
        </w:rPr>
        <w:t>万</w:t>
      </w:r>
      <w:r>
        <w:rPr>
          <w:rFonts w:hint="eastAsia" w:ascii="宋体" w:hAnsi="宋体" w:eastAsia="宋体" w:cs="宋体"/>
          <w:color w:val="auto"/>
          <w:sz w:val="24"/>
          <w:szCs w:val="24"/>
          <w:highlight w:val="none"/>
        </w:rPr>
        <w:t>元；</w:t>
      </w:r>
    </w:p>
    <w:p w14:paraId="2B966ACA">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rPr>
        <w:t>）建安工程费最高投标限价为</w:t>
      </w:r>
      <w:r>
        <w:rPr>
          <w:rFonts w:hint="eastAsia" w:ascii="宋体" w:hAnsi="宋体" w:cs="宋体"/>
          <w:color w:val="auto"/>
          <w:sz w:val="24"/>
          <w:szCs w:val="24"/>
          <w:highlight w:val="none"/>
          <w:u w:val="single"/>
          <w:lang w:val="en-US" w:eastAsia="zh-CN"/>
        </w:rPr>
        <w:t>1050</w:t>
      </w:r>
      <w:r>
        <w:rPr>
          <w:rFonts w:hint="eastAsia" w:ascii="宋体" w:hAnsi="宋体" w:cs="宋体"/>
          <w:color w:val="auto"/>
          <w:sz w:val="24"/>
          <w:szCs w:val="24"/>
          <w:highlight w:val="none"/>
          <w:u w:val="none"/>
          <w:lang w:val="en-US" w:eastAsia="zh-CN"/>
        </w:rPr>
        <w:t>万</w:t>
      </w:r>
      <w:r>
        <w:rPr>
          <w:rFonts w:hint="eastAsia" w:ascii="宋体" w:hAnsi="宋体" w:eastAsia="宋体" w:cs="宋体"/>
          <w:color w:val="auto"/>
          <w:sz w:val="24"/>
          <w:szCs w:val="24"/>
          <w:highlight w:val="none"/>
        </w:rPr>
        <w:t>元。</w:t>
      </w:r>
    </w:p>
    <w:p w14:paraId="5EB291BA">
      <w:pPr>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注：投标人的投标总价或设计费总报价或建安工程费总报价超过上述相应最高投标限价的为无效标。</w:t>
      </w:r>
    </w:p>
    <w:p w14:paraId="3A601F50">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2.5计划工期：总工期为</w:t>
      </w:r>
      <w:r>
        <w:rPr>
          <w:rFonts w:hint="eastAsia" w:ascii="宋体" w:hAnsi="宋体" w:cs="宋体"/>
          <w:color w:val="auto"/>
          <w:sz w:val="24"/>
          <w:szCs w:val="24"/>
          <w:highlight w:val="none"/>
          <w:u w:val="single"/>
          <w:lang w:val="en-US" w:eastAsia="zh-CN"/>
        </w:rPr>
        <w:t>120</w:t>
      </w:r>
      <w:r>
        <w:rPr>
          <w:rFonts w:hint="eastAsia" w:ascii="宋体" w:hAnsi="宋体" w:eastAsia="宋体" w:cs="宋体"/>
          <w:color w:val="auto"/>
          <w:kern w:val="0"/>
          <w:sz w:val="24"/>
          <w:szCs w:val="24"/>
          <w:highlight w:val="none"/>
        </w:rPr>
        <w:t>日历天</w:t>
      </w:r>
      <w:r>
        <w:rPr>
          <w:rFonts w:hint="eastAsia" w:ascii="宋体" w:hAnsi="宋体" w:eastAsia="宋体" w:cs="宋体"/>
          <w:color w:val="auto"/>
          <w:sz w:val="24"/>
          <w:szCs w:val="24"/>
          <w:highlight w:val="none"/>
        </w:rPr>
        <w:t>。</w:t>
      </w:r>
    </w:p>
    <w:p w14:paraId="14BA9613">
      <w:pPr>
        <w:snapToGrid w:val="0"/>
        <w:spacing w:line="360" w:lineRule="auto"/>
        <w:ind w:firstLine="480" w:firstLineChars="200"/>
        <w:rPr>
          <w:rFonts w:hint="eastAsia" w:ascii="宋体" w:hAnsi="宋体" w:eastAsia="宋体" w:cs="宋体"/>
          <w:color w:val="auto"/>
          <w:kern w:val="0"/>
          <w:sz w:val="24"/>
          <w:szCs w:val="24"/>
          <w:highlight w:val="none"/>
          <w:u w:val="single"/>
        </w:rPr>
      </w:pP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1</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u w:val="single"/>
        </w:rPr>
        <w:t>设计工期：具体设计工期在合同中详细约定，并以满足施工进度要求为准。</w:t>
      </w:r>
    </w:p>
    <w:p w14:paraId="7D334148">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2</w:t>
      </w:r>
      <w:r>
        <w:rPr>
          <w:rFonts w:hint="eastAsia" w:ascii="宋体" w:hAnsi="宋体" w:eastAsia="宋体" w:cs="宋体"/>
          <w:color w:val="auto"/>
          <w:sz w:val="24"/>
          <w:szCs w:val="24"/>
          <w:highlight w:val="none"/>
          <w:u w:val="single"/>
        </w:rPr>
        <w:t>）</w:t>
      </w:r>
      <w:r>
        <w:rPr>
          <w:rFonts w:hint="eastAsia" w:ascii="宋体" w:hAnsi="宋体" w:eastAsia="宋体" w:cs="宋体"/>
          <w:color w:val="auto"/>
          <w:kern w:val="0"/>
          <w:sz w:val="24"/>
          <w:szCs w:val="24"/>
          <w:highlight w:val="none"/>
          <w:u w:val="single"/>
        </w:rPr>
        <w:t>施工工期：</w:t>
      </w:r>
      <w:r>
        <w:rPr>
          <w:rFonts w:hint="eastAsia" w:ascii="宋体" w:hAnsi="宋体" w:cs="宋体"/>
          <w:color w:val="auto"/>
          <w:kern w:val="0"/>
          <w:sz w:val="24"/>
          <w:szCs w:val="24"/>
          <w:highlight w:val="none"/>
          <w:u w:val="single"/>
          <w:lang w:val="en-US" w:eastAsia="zh-CN"/>
        </w:rPr>
        <w:t>90</w:t>
      </w:r>
      <w:r>
        <w:rPr>
          <w:rFonts w:hint="eastAsia" w:ascii="宋体" w:hAnsi="宋体" w:eastAsia="宋体" w:cs="宋体"/>
          <w:color w:val="auto"/>
          <w:kern w:val="0"/>
          <w:sz w:val="24"/>
          <w:szCs w:val="24"/>
          <w:highlight w:val="none"/>
          <w:u w:val="single"/>
        </w:rPr>
        <w:t>日历天（以</w:t>
      </w:r>
      <w:r>
        <w:rPr>
          <w:rFonts w:hint="eastAsia" w:ascii="宋体" w:hAnsi="宋体" w:cs="宋体"/>
          <w:color w:val="auto"/>
          <w:kern w:val="0"/>
          <w:sz w:val="24"/>
          <w:szCs w:val="24"/>
          <w:highlight w:val="none"/>
          <w:u w:val="single"/>
          <w:lang w:val="en-US" w:eastAsia="zh-CN"/>
        </w:rPr>
        <w:t>招标人</w:t>
      </w:r>
      <w:r>
        <w:rPr>
          <w:rFonts w:hint="eastAsia" w:ascii="宋体" w:hAnsi="宋体" w:eastAsia="宋体" w:cs="宋体"/>
          <w:color w:val="auto"/>
          <w:kern w:val="0"/>
          <w:sz w:val="24"/>
          <w:szCs w:val="24"/>
          <w:highlight w:val="none"/>
          <w:u w:val="single"/>
        </w:rPr>
        <w:t>签发开工令日期为准）</w:t>
      </w:r>
      <w:r>
        <w:rPr>
          <w:rFonts w:hint="eastAsia" w:ascii="宋体" w:hAnsi="宋体" w:eastAsia="宋体" w:cs="宋体"/>
          <w:color w:val="auto"/>
          <w:kern w:val="0"/>
          <w:sz w:val="24"/>
          <w:szCs w:val="24"/>
          <w:highlight w:val="none"/>
        </w:rPr>
        <w:t>。</w:t>
      </w:r>
    </w:p>
    <w:p w14:paraId="21328C04">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2.6招标范围</w:t>
      </w:r>
    </w:p>
    <w:p w14:paraId="0809EE5E">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2.6.1标段划分：</w:t>
      </w:r>
      <w:r>
        <w:rPr>
          <w:rFonts w:hint="eastAsia" w:ascii="宋体" w:hAnsi="宋体" w:eastAsia="宋体" w:cs="宋体"/>
          <w:color w:val="auto"/>
          <w:sz w:val="24"/>
          <w:szCs w:val="24"/>
          <w:highlight w:val="none"/>
          <w:u w:val="single"/>
        </w:rPr>
        <w:t>本次招标划分为1个标段。</w:t>
      </w:r>
    </w:p>
    <w:p w14:paraId="6EFFE3CB">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2.6.2招标内容：</w:t>
      </w:r>
    </w:p>
    <w:p w14:paraId="71953D7C">
      <w:pPr>
        <w:spacing w:line="360" w:lineRule="auto"/>
        <w:ind w:firstLine="537" w:firstLineChars="224"/>
        <w:rPr>
          <w:rFonts w:hint="eastAsia" w:ascii="宋体" w:hAnsi="宋体" w:eastAsia="宋体" w:cs="宋体"/>
          <w:color w:val="auto"/>
          <w:sz w:val="24"/>
          <w:szCs w:val="24"/>
          <w:highlight w:val="none"/>
          <w:u w:val="single"/>
        </w:rPr>
      </w:pPr>
      <w:r>
        <w:rPr>
          <w:rFonts w:hint="default" w:ascii="宋体" w:hAnsi="宋体" w:cs="宋体"/>
          <w:color w:val="auto"/>
          <w:sz w:val="24"/>
          <w:highlight w:val="none"/>
          <w:u w:val="single"/>
          <w:lang w:val="en-US" w:eastAsia="zh-CN"/>
        </w:rPr>
        <w:t>增城新材料产业园项目（5楼中式实验车间及6楼B区实验室装修改造）设计施工总承包</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包</w:t>
      </w:r>
      <w:r>
        <w:rPr>
          <w:rFonts w:hint="eastAsia" w:ascii="宋体" w:hAnsi="宋体" w:eastAsia="宋体" w:cs="宋体"/>
          <w:color w:val="auto"/>
          <w:sz w:val="24"/>
          <w:szCs w:val="24"/>
          <w:highlight w:val="none"/>
          <w:u w:val="single"/>
        </w:rPr>
        <w:t>括但不限于以下内容：</w:t>
      </w:r>
    </w:p>
    <w:p w14:paraId="779FB32A">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2.6.2</w:t>
      </w:r>
      <w:r>
        <w:rPr>
          <w:rFonts w:hint="eastAsia" w:ascii="宋体" w:hAnsi="宋体" w:eastAsia="宋体" w:cs="宋体"/>
          <w:color w:val="auto"/>
          <w:sz w:val="24"/>
          <w:szCs w:val="24"/>
          <w:highlight w:val="none"/>
          <w:u w:val="single"/>
          <w:lang w:val="en-US" w:eastAsia="zh-CN"/>
        </w:rPr>
        <w:t>.</w:t>
      </w:r>
      <w:r>
        <w:rPr>
          <w:rFonts w:hint="eastAsia" w:ascii="宋体" w:hAnsi="宋体" w:cs="宋体"/>
          <w:color w:val="auto"/>
          <w:sz w:val="24"/>
          <w:szCs w:val="24"/>
          <w:highlight w:val="none"/>
          <w:u w:val="single"/>
          <w:lang w:val="en-US" w:eastAsia="zh-CN"/>
        </w:rPr>
        <w:t>1</w:t>
      </w:r>
      <w:r>
        <w:rPr>
          <w:rFonts w:hint="eastAsia" w:ascii="宋体" w:hAnsi="宋体" w:eastAsia="宋体" w:cs="宋体"/>
          <w:b/>
          <w:bCs/>
          <w:color w:val="auto"/>
          <w:sz w:val="24"/>
          <w:szCs w:val="24"/>
          <w:highlight w:val="none"/>
          <w:u w:val="single"/>
        </w:rPr>
        <w:t>工程设计及相关工作</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包括但不限于：</w:t>
      </w:r>
    </w:p>
    <w:p w14:paraId="4EDEF9B6">
      <w:pPr>
        <w:spacing w:line="360" w:lineRule="auto"/>
        <w:ind w:firstLine="480" w:firstLineChars="200"/>
        <w:rPr>
          <w:rFonts w:hint="eastAsia" w:ascii="宋体" w:hAnsi="宋体" w:eastAsia="宋体" w:cs="宋体"/>
          <w:bCs/>
          <w:color w:val="auto"/>
          <w:sz w:val="24"/>
          <w:szCs w:val="32"/>
          <w:highlight w:val="none"/>
          <w:u w:val="single"/>
        </w:rPr>
      </w:pPr>
      <w:r>
        <w:rPr>
          <w:rFonts w:hint="eastAsia" w:ascii="宋体" w:hAnsi="宋体"/>
          <w:color w:val="auto"/>
          <w:sz w:val="24"/>
          <w:u w:val="single"/>
        </w:rPr>
        <w:t>包括方案设计、初步设计、施工图设计和施工配合服务</w:t>
      </w:r>
      <w:r>
        <w:rPr>
          <w:rFonts w:hint="eastAsia" w:ascii="宋体" w:hAnsi="宋体" w:eastAsia="宋体" w:cs="宋体"/>
          <w:bCs/>
          <w:color w:val="auto"/>
          <w:sz w:val="24"/>
          <w:szCs w:val="32"/>
          <w:highlight w:val="none"/>
          <w:u w:val="single"/>
        </w:rPr>
        <w:t>等，具体以招标人实际要求通知为准。</w:t>
      </w:r>
    </w:p>
    <w:p w14:paraId="023AE016">
      <w:pPr>
        <w:spacing w:line="360" w:lineRule="auto"/>
        <w:ind w:firstLine="480" w:firstLineChars="200"/>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u w:val="single"/>
        </w:rPr>
        <w:t>2.6.2.</w:t>
      </w:r>
      <w:r>
        <w:rPr>
          <w:rFonts w:hint="eastAsia" w:ascii="宋体" w:hAnsi="宋体" w:cs="宋体"/>
          <w:color w:val="auto"/>
          <w:sz w:val="24"/>
          <w:szCs w:val="24"/>
          <w:highlight w:val="none"/>
          <w:u w:val="single"/>
          <w:lang w:val="en-US" w:eastAsia="zh-CN"/>
        </w:rPr>
        <w:t>2</w:t>
      </w:r>
      <w:r>
        <w:rPr>
          <w:rFonts w:hint="eastAsia" w:ascii="宋体" w:hAnsi="宋体" w:eastAsia="宋体" w:cs="宋体"/>
          <w:b/>
          <w:bCs/>
          <w:color w:val="auto"/>
          <w:sz w:val="24"/>
          <w:szCs w:val="24"/>
          <w:highlight w:val="none"/>
          <w:u w:val="single"/>
        </w:rPr>
        <w:t>工程实施阶段</w:t>
      </w:r>
      <w:r>
        <w:rPr>
          <w:rFonts w:hint="eastAsia" w:ascii="宋体" w:hAnsi="宋体" w:eastAsia="宋体" w:cs="宋体"/>
          <w:b/>
          <w:bCs/>
          <w:color w:val="auto"/>
          <w:sz w:val="24"/>
          <w:szCs w:val="24"/>
          <w:highlight w:val="none"/>
          <w:u w:val="single"/>
          <w:lang w:eastAsia="zh-CN"/>
        </w:rPr>
        <w:t>，</w:t>
      </w:r>
      <w:r>
        <w:rPr>
          <w:rFonts w:hint="eastAsia" w:ascii="宋体" w:hAnsi="宋体" w:eastAsia="宋体" w:cs="宋体"/>
          <w:b/>
          <w:bCs/>
          <w:color w:val="auto"/>
          <w:sz w:val="24"/>
          <w:szCs w:val="24"/>
          <w:highlight w:val="none"/>
          <w:u w:val="single"/>
        </w:rPr>
        <w:t>包括但不限于：</w:t>
      </w:r>
    </w:p>
    <w:p w14:paraId="720E051E">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按照招标文件及合同约定的范围，包括但不限于包工、包料、包设备、包质量、包安全生产、包文明施工、包工期、包承包范围内工程验收通过、包移交、包资料整理、包专业协调及配合、包保修、各项工程应保证按质、按量、按时完成全部工作，并通过相关主管部门的竣工验收备案。</w:t>
      </w:r>
    </w:p>
    <w:p w14:paraId="2FE351DB">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2.6.2.</w:t>
      </w:r>
      <w:r>
        <w:rPr>
          <w:rFonts w:hint="eastAsia" w:ascii="宋体" w:hAnsi="宋体" w:eastAsia="宋体" w:cs="宋体"/>
          <w:color w:val="auto"/>
          <w:sz w:val="24"/>
          <w:szCs w:val="24"/>
          <w:highlight w:val="none"/>
          <w:u w:val="single"/>
          <w:lang w:val="en-US" w:eastAsia="zh-CN"/>
        </w:rPr>
        <w:t>4</w:t>
      </w:r>
      <w:r>
        <w:rPr>
          <w:rFonts w:hint="eastAsia" w:ascii="宋体" w:hAnsi="宋体" w:eastAsia="宋体" w:cs="宋体"/>
          <w:color w:val="auto"/>
          <w:sz w:val="24"/>
          <w:szCs w:val="24"/>
          <w:highlight w:val="none"/>
          <w:u w:val="single"/>
        </w:rPr>
        <w:t>根据招标人</w:t>
      </w:r>
      <w:r>
        <w:rPr>
          <w:rFonts w:hint="eastAsia" w:ascii="宋体" w:hAnsi="宋体" w:cs="宋体"/>
          <w:color w:val="auto"/>
          <w:sz w:val="24"/>
          <w:szCs w:val="24"/>
          <w:highlight w:val="none"/>
          <w:u w:val="single"/>
          <w:lang w:val="en-US" w:eastAsia="zh-CN"/>
        </w:rPr>
        <w:t>要求</w:t>
      </w:r>
      <w:r>
        <w:rPr>
          <w:rFonts w:hint="eastAsia" w:ascii="宋体" w:hAnsi="宋体" w:eastAsia="宋体" w:cs="宋体"/>
          <w:color w:val="auto"/>
          <w:sz w:val="24"/>
          <w:szCs w:val="24"/>
          <w:highlight w:val="none"/>
          <w:u w:val="single"/>
        </w:rPr>
        <w:t>、设计任务书等</w:t>
      </w:r>
      <w:r>
        <w:rPr>
          <w:rFonts w:hint="eastAsia" w:ascii="宋体" w:hAnsi="宋体" w:cs="宋体"/>
          <w:color w:val="auto"/>
          <w:sz w:val="24"/>
          <w:szCs w:val="24"/>
          <w:highlight w:val="none"/>
          <w:u w:val="single"/>
          <w:lang w:val="en-US" w:eastAsia="zh-CN"/>
        </w:rPr>
        <w:t>资料</w:t>
      </w:r>
      <w:r>
        <w:rPr>
          <w:rFonts w:hint="eastAsia" w:ascii="宋体" w:hAnsi="宋体" w:eastAsia="宋体" w:cs="宋体"/>
          <w:color w:val="auto"/>
          <w:sz w:val="24"/>
          <w:szCs w:val="24"/>
          <w:highlight w:val="none"/>
          <w:u w:val="single"/>
        </w:rPr>
        <w:t>要求进行限额设计及施工。</w:t>
      </w:r>
    </w:p>
    <w:p w14:paraId="2AFF1509">
      <w:pPr>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2.6.2.</w:t>
      </w:r>
      <w:r>
        <w:rPr>
          <w:rFonts w:hint="eastAsia" w:ascii="宋体" w:hAnsi="宋体" w:eastAsia="宋体" w:cs="宋体"/>
          <w:color w:val="auto"/>
          <w:sz w:val="24"/>
          <w:szCs w:val="24"/>
          <w:highlight w:val="none"/>
          <w:u w:val="single"/>
          <w:lang w:val="en-US" w:eastAsia="zh-CN"/>
        </w:rPr>
        <w:t>5</w:t>
      </w:r>
      <w:r>
        <w:rPr>
          <w:rFonts w:hint="eastAsia" w:ascii="宋体" w:hAnsi="宋体" w:eastAsia="宋体" w:cs="宋体"/>
          <w:color w:val="auto"/>
          <w:sz w:val="24"/>
          <w:szCs w:val="24"/>
          <w:highlight w:val="none"/>
          <w:u w:val="single"/>
        </w:rPr>
        <w:t>联合体主办方须对本招标项目的设计、施工进度、质量、安全、投资控制、管理等进行全面协调管理工作。</w:t>
      </w:r>
    </w:p>
    <w:p w14:paraId="728A85EA">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2.7前期服务机构：</w:t>
      </w:r>
      <w:r>
        <w:rPr>
          <w:rFonts w:hint="eastAsia" w:ascii="宋体" w:hAnsi="宋体" w:cs="宋体"/>
          <w:b/>
          <w:color w:val="auto"/>
          <w:sz w:val="24"/>
          <w:szCs w:val="24"/>
          <w:highlight w:val="none"/>
          <w:u w:val="single"/>
          <w:lang w:val="en-US" w:eastAsia="zh-CN"/>
        </w:rPr>
        <w:t>建同设计有限公司花都分公司</w:t>
      </w:r>
      <w:r>
        <w:rPr>
          <w:rFonts w:hint="eastAsia" w:ascii="宋体" w:hAnsi="宋体" w:eastAsia="宋体" w:cs="宋体"/>
          <w:bCs/>
          <w:color w:val="auto"/>
          <w:sz w:val="24"/>
          <w:szCs w:val="22"/>
          <w:highlight w:val="none"/>
        </w:rPr>
        <w:t>。</w:t>
      </w:r>
    </w:p>
    <w:p w14:paraId="337AB327">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如果有前期服务机构，应公开披露其名称。招标人公开已经完成的项目建议书、可行性研究报告、初步设计文件的，上述单位可以参与该工程总承包项目的投标。如果前期服务机构参加本次投标，应将本公告发布前最终完成的工作成果（含电子文件）在发放招标文件的同时提供给所有投标人参考，否则前期参与的服务机构中标无效。</w:t>
      </w:r>
    </w:p>
    <w:p w14:paraId="46FDA8E0">
      <w:pPr>
        <w:tabs>
          <w:tab w:val="left" w:pos="7513"/>
          <w:tab w:val="left" w:pos="8505"/>
        </w:tabs>
        <w:spacing w:line="360" w:lineRule="auto"/>
        <w:ind w:firstLine="480" w:firstLineChars="200"/>
        <w:rPr>
          <w:rFonts w:hint="eastAsia" w:ascii="宋体" w:hAnsi="宋体" w:eastAsia="宋体" w:cs="宋体"/>
          <w:color w:val="auto"/>
          <w:sz w:val="24"/>
          <w:szCs w:val="24"/>
          <w:highlight w:val="none"/>
          <w:u w:val="single"/>
        </w:rPr>
      </w:pPr>
    </w:p>
    <w:p w14:paraId="5C65B227">
      <w:pPr>
        <w:pStyle w:val="17"/>
        <w:keepNext w:val="0"/>
        <w:keepLines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3. 投标人资格要求</w:t>
      </w:r>
    </w:p>
    <w:p w14:paraId="6CE36C0E">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3.1本次招标要求投标人须同时具备以下资质：</w:t>
      </w:r>
    </w:p>
    <w:p w14:paraId="76092917">
      <w:pPr>
        <w:widowControl/>
        <w:spacing w:line="360" w:lineRule="auto"/>
        <w:ind w:firstLine="480" w:firstLineChars="200"/>
        <w:rPr>
          <w:rFonts w:hint="eastAsia" w:ascii="宋体" w:hAnsi="宋体" w:eastAsia="宋体" w:cs="宋体"/>
          <w:color w:val="auto"/>
          <w:sz w:val="24"/>
          <w:highlight w:val="none"/>
          <w:u w:val="single"/>
        </w:rPr>
      </w:pPr>
      <w:bookmarkStart w:id="1" w:name="OLE_LINK5"/>
      <w:bookmarkEnd w:id="1"/>
      <w:bookmarkStart w:id="2" w:name="OLE_LINK6"/>
      <w:bookmarkEnd w:id="2"/>
      <w:r>
        <w:rPr>
          <w:rFonts w:hint="eastAsia" w:ascii="宋体" w:hAnsi="宋体" w:eastAsia="宋体" w:cs="宋体"/>
          <w:color w:val="auto"/>
          <w:sz w:val="24"/>
          <w:highlight w:val="none"/>
          <w:u w:val="single"/>
        </w:rPr>
        <w:t>3.1.</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工程设计资质：投标人应具有建设行政主管部门颁发的有效期内的工程设计综合甲级资质，或建筑行业</w:t>
      </w:r>
      <w:r>
        <w:rPr>
          <w:rFonts w:hint="eastAsia" w:ascii="宋体" w:hAnsi="宋体" w:cs="宋体"/>
          <w:color w:val="auto"/>
          <w:sz w:val="24"/>
          <w:highlight w:val="none"/>
          <w:u w:val="single"/>
          <w:lang w:val="en-US" w:eastAsia="zh-CN"/>
        </w:rPr>
        <w:t>丙</w:t>
      </w:r>
      <w:r>
        <w:rPr>
          <w:rFonts w:hint="eastAsia" w:ascii="宋体" w:hAnsi="宋体" w:eastAsia="宋体" w:cs="宋体"/>
          <w:color w:val="auto"/>
          <w:sz w:val="24"/>
          <w:highlight w:val="none"/>
          <w:u w:val="single"/>
        </w:rPr>
        <w:t>级资质，或建筑行业（建筑工程）专业</w:t>
      </w:r>
      <w:r>
        <w:rPr>
          <w:rFonts w:hint="eastAsia" w:ascii="宋体" w:hAnsi="宋体" w:cs="宋体"/>
          <w:color w:val="auto"/>
          <w:sz w:val="24"/>
          <w:highlight w:val="none"/>
          <w:u w:val="single"/>
          <w:lang w:val="en-US" w:eastAsia="zh-CN"/>
        </w:rPr>
        <w:t>丙</w:t>
      </w:r>
      <w:r>
        <w:rPr>
          <w:rFonts w:hint="eastAsia" w:ascii="宋体" w:hAnsi="宋体" w:eastAsia="宋体" w:cs="宋体"/>
          <w:color w:val="auto"/>
          <w:sz w:val="24"/>
          <w:highlight w:val="none"/>
          <w:u w:val="single"/>
        </w:rPr>
        <w:t>级资质，或建筑设计事务所资质；香港企业独立参加投标的，须在广东省住房和城乡建设主管部门备案且备案的业务范围应符合本招标项目对工程设计资质的要求。</w:t>
      </w:r>
    </w:p>
    <w:p w14:paraId="69A3855C">
      <w:pPr>
        <w:widowControl/>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外国或澳门、台湾的设计企业如参与投标，必须选择一家符合上述资质要求的企业进行合作设计。香港企业如不单独为设计方参加投标，也必须选择一家符合上述资质要求的企业进行合作设计。</w:t>
      </w:r>
    </w:p>
    <w:p w14:paraId="5140B50F">
      <w:pPr>
        <w:widowControl/>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3.1.</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工程施工资质：投标人应具有建设行政主管部门颁发的有效期内的</w:t>
      </w:r>
      <w:r>
        <w:rPr>
          <w:rFonts w:hint="eastAsia" w:ascii="宋体" w:hAnsi="宋体" w:eastAsia="宋体" w:cs="宋体"/>
          <w:b/>
          <w:bCs/>
          <w:color w:val="auto"/>
          <w:sz w:val="24"/>
          <w:highlight w:val="none"/>
          <w:u w:val="single"/>
        </w:rPr>
        <w:t>建筑装修装饰工程专业</w:t>
      </w:r>
      <w:r>
        <w:rPr>
          <w:rFonts w:hint="eastAsia" w:ascii="宋体" w:hAnsi="宋体" w:cs="宋体"/>
          <w:b/>
          <w:bCs/>
          <w:color w:val="auto"/>
          <w:sz w:val="24"/>
          <w:highlight w:val="none"/>
          <w:u w:val="single"/>
          <w:lang w:val="en-US" w:eastAsia="zh-CN"/>
        </w:rPr>
        <w:t>承包二</w:t>
      </w:r>
      <w:r>
        <w:rPr>
          <w:rFonts w:hint="eastAsia" w:ascii="宋体" w:hAnsi="宋体" w:eastAsia="宋体" w:cs="宋体"/>
          <w:b/>
          <w:bCs/>
          <w:color w:val="auto"/>
          <w:sz w:val="24"/>
          <w:highlight w:val="none"/>
          <w:u w:val="single"/>
        </w:rPr>
        <w:t>级</w:t>
      </w:r>
      <w:r>
        <w:rPr>
          <w:rFonts w:hint="eastAsia" w:ascii="宋体" w:hAnsi="宋体" w:cs="宋体"/>
          <w:b/>
          <w:bCs/>
          <w:color w:val="auto"/>
          <w:sz w:val="24"/>
          <w:highlight w:val="none"/>
          <w:u w:val="single"/>
          <w:lang w:val="en-US" w:eastAsia="zh-CN"/>
        </w:rPr>
        <w:t>（或以上）</w:t>
      </w:r>
      <w:r>
        <w:rPr>
          <w:rFonts w:hint="eastAsia" w:ascii="宋体" w:hAnsi="宋体" w:eastAsia="宋体" w:cs="宋体"/>
          <w:b/>
          <w:bCs/>
          <w:color w:val="auto"/>
          <w:sz w:val="24"/>
          <w:highlight w:val="none"/>
          <w:u w:val="single"/>
        </w:rPr>
        <w:t>资质或</w:t>
      </w:r>
      <w:r>
        <w:rPr>
          <w:rFonts w:hint="eastAsia" w:ascii="宋体" w:hAnsi="宋体" w:cs="宋体"/>
          <w:b/>
          <w:bCs/>
          <w:color w:val="auto"/>
          <w:sz w:val="24"/>
          <w:highlight w:val="none"/>
          <w:u w:val="single"/>
          <w:lang w:val="en-US" w:eastAsia="zh-CN"/>
        </w:rPr>
        <w:t>建筑工程施工总承包三级（或以上）</w:t>
      </w:r>
      <w:r>
        <w:rPr>
          <w:rFonts w:hint="eastAsia" w:ascii="宋体" w:hAnsi="宋体" w:eastAsia="宋体" w:cs="宋体"/>
          <w:color w:val="auto"/>
          <w:sz w:val="24"/>
          <w:highlight w:val="none"/>
          <w:u w:val="single"/>
        </w:rPr>
        <w:t>资质，并具有建设行政主管部门颁发的有效期内的安全生产许可证。</w:t>
      </w:r>
    </w:p>
    <w:p w14:paraId="696F286D">
      <w:pPr>
        <w:widowControl/>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注：（1）设计资质：①国内申请人具体资质要求按照</w:t>
      </w:r>
      <w:r>
        <w:rPr>
          <w:rFonts w:hint="eastAsia" w:ascii="宋体" w:hAnsi="宋体" w:eastAsia="宋体" w:cs="宋体"/>
          <w:color w:val="auto"/>
          <w:sz w:val="24"/>
          <w:szCs w:val="24"/>
          <w:highlight w:val="none"/>
          <w:u w:val="single"/>
        </w:rPr>
        <w:t>《建设工程勘察设计资质管理规定》（建设部令第160号）、《建设工程勘察设计资质管理规定实施意见》（建市[2007]202号）</w:t>
      </w:r>
      <w:r>
        <w:rPr>
          <w:rFonts w:hint="eastAsia" w:ascii="宋体" w:hAnsi="宋体" w:eastAsia="宋体" w:cs="宋体"/>
          <w:color w:val="auto"/>
          <w:sz w:val="24"/>
          <w:szCs w:val="24"/>
          <w:highlight w:val="none"/>
          <w:u w:val="single"/>
          <w:lang w:val="en-US" w:eastAsia="zh-CN"/>
        </w:rPr>
        <w:t>和</w:t>
      </w:r>
      <w:r>
        <w:rPr>
          <w:rFonts w:hint="eastAsia" w:ascii="宋体" w:hAnsi="宋体" w:eastAsia="宋体" w:cs="宋体"/>
          <w:b w:val="0"/>
          <w:bCs w:val="0"/>
          <w:color w:val="auto"/>
          <w:sz w:val="24"/>
          <w:szCs w:val="24"/>
          <w:highlight w:val="none"/>
          <w:u w:val="single"/>
        </w:rPr>
        <w:t>《工程勘察、工程设计资质分级标准补充规定》（建设[2001]178号）</w:t>
      </w:r>
      <w:r>
        <w:rPr>
          <w:rFonts w:hint="eastAsia" w:ascii="宋体" w:hAnsi="宋体" w:eastAsia="宋体" w:cs="宋体"/>
          <w:b w:val="0"/>
          <w:bCs w:val="0"/>
          <w:color w:val="auto"/>
          <w:sz w:val="24"/>
          <w:szCs w:val="24"/>
          <w:highlight w:val="none"/>
          <w:u w:val="single"/>
          <w:lang w:eastAsia="zh-CN"/>
        </w:rPr>
        <w:t>、</w:t>
      </w:r>
      <w:r>
        <w:rPr>
          <w:rFonts w:hint="eastAsia" w:ascii="宋体" w:hAnsi="宋体" w:eastAsia="宋体" w:cs="宋体"/>
          <w:color w:val="auto"/>
          <w:sz w:val="24"/>
          <w:szCs w:val="24"/>
          <w:highlight w:val="none"/>
          <w:u w:val="single"/>
        </w:rPr>
        <w:t>《工程设计资质标准》（建市〔2007〕86号）、《住房城乡建设部关于促进建筑工程设计事务所发展有关事项的通知》（建市（2016）261号）、</w:t>
      </w:r>
      <w:r>
        <w:rPr>
          <w:rFonts w:hint="eastAsia" w:ascii="宋体" w:hAnsi="宋体" w:eastAsia="宋体" w:cs="宋体"/>
          <w:color w:val="auto"/>
          <w:sz w:val="24"/>
          <w:highlight w:val="none"/>
          <w:u w:val="single"/>
        </w:rPr>
        <w:t>《住房和城乡建设部办公厅关于建设工程企业资质有关事宜的通知》（建办市函〔2022〕361号）</w:t>
      </w:r>
      <w:r>
        <w:rPr>
          <w:rFonts w:hint="eastAsia" w:ascii="宋体" w:hAnsi="宋体" w:eastAsia="宋体" w:cs="宋体"/>
          <w:color w:val="auto"/>
          <w:sz w:val="24"/>
          <w:szCs w:val="24"/>
          <w:highlight w:val="none"/>
          <w:u w:val="single"/>
        </w:rPr>
        <w:t>等相关文件执行。</w:t>
      </w:r>
      <w:r>
        <w:rPr>
          <w:rFonts w:hint="eastAsia" w:ascii="宋体" w:hAnsi="宋体" w:eastAsia="宋体" w:cs="宋体"/>
          <w:b/>
          <w:bCs/>
          <w:color w:val="auto"/>
          <w:sz w:val="24"/>
          <w:szCs w:val="24"/>
          <w:highlight w:val="none"/>
          <w:u w:val="single"/>
        </w:rPr>
        <w:t>地方各级住房和城乡建设主管部门核发的建设工程企业资质证书延续有关政策按各省级住房和城乡建设主管部门规定执行</w:t>
      </w:r>
      <w:r>
        <w:rPr>
          <w:rFonts w:hint="eastAsia" w:ascii="宋体" w:hAnsi="宋体" w:eastAsia="宋体" w:cs="宋体"/>
          <w:color w:val="auto"/>
          <w:sz w:val="24"/>
          <w:highlight w:val="none"/>
          <w:u w:val="single"/>
        </w:rPr>
        <w:t>。</w:t>
      </w:r>
    </w:p>
    <w:p w14:paraId="46A5FAC7">
      <w:pPr>
        <w:widowControl/>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②根据《广东省住房和城乡建设厅关于印发香港工程建设咨询企业和专业人士在粤港澳大湾区内地城市开业执业试点管理暂行办法的通知》（粤建规范〔2020〕</w:t>
      </w:r>
      <w:r>
        <w:rPr>
          <w:rFonts w:hint="eastAsia" w:ascii="宋体" w:hAnsi="宋体" w:eastAsia="宋体" w:cs="宋体"/>
          <w:color w:val="auto"/>
          <w:sz w:val="24"/>
          <w:szCs w:val="22"/>
          <w:highlight w:val="none"/>
          <w:u w:val="single"/>
        </w:rPr>
        <w:t>1号）的规定，经备案且备案的业务范围满足招标文件要求的香港企业，可作为设计方参与投标。香港企业的备案业务范围依据《广东省住房和城乡建设厅关于印发香港工程建设咨询企业和专业人士在粤港澳大湾区内地城市开业执业试点管理暂行办法的通知》（粤建规范〔2020〕1号）确定。</w:t>
      </w:r>
    </w:p>
    <w:p w14:paraId="3C4AF45A">
      <w:pPr>
        <w:widowControl/>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工程施工资质：①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的要求设置。</w:t>
      </w:r>
      <w:r>
        <w:rPr>
          <w:rFonts w:hint="eastAsia" w:ascii="宋体" w:hAnsi="宋体" w:eastAsia="宋体" w:cs="宋体"/>
          <w:b/>
          <w:bCs/>
          <w:color w:val="auto"/>
          <w:sz w:val="24"/>
          <w:szCs w:val="24"/>
          <w:highlight w:val="none"/>
          <w:u w:val="single"/>
        </w:rPr>
        <w:t>地方各级住房和城乡建设主管部门核发的建设工程企业资质证书延续有关政策按各省级住房和城乡建设主管部门规定执行。</w:t>
      </w:r>
    </w:p>
    <w:p w14:paraId="7CEAA0BB">
      <w:pPr>
        <w:widowControl/>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szCs w:val="22"/>
          <w:highlight w:val="none"/>
          <w:u w:val="single"/>
          <w:lang w:eastAsia="zh-CN"/>
        </w:rPr>
        <w:t>（</w:t>
      </w:r>
      <w:r>
        <w:rPr>
          <w:rFonts w:hint="eastAsia" w:ascii="宋体" w:hAnsi="宋体" w:eastAsia="宋体" w:cs="宋体"/>
          <w:color w:val="auto"/>
          <w:sz w:val="24"/>
          <w:szCs w:val="22"/>
          <w:highlight w:val="none"/>
          <w:u w:val="single"/>
          <w:lang w:val="en-US" w:eastAsia="zh-CN"/>
        </w:rPr>
        <w:t>3</w:t>
      </w:r>
      <w:r>
        <w:rPr>
          <w:rFonts w:hint="eastAsia" w:ascii="宋体" w:hAnsi="宋体" w:eastAsia="宋体" w:cs="宋体"/>
          <w:color w:val="auto"/>
          <w:sz w:val="24"/>
          <w:szCs w:val="22"/>
          <w:highlight w:val="none"/>
          <w:u w:val="single"/>
          <w:lang w:eastAsia="zh-CN"/>
        </w:rPr>
        <w:t>）</w:t>
      </w:r>
      <w:r>
        <w:rPr>
          <w:rFonts w:hint="eastAsia" w:ascii="宋体" w:hAnsi="宋体" w:eastAsia="宋体" w:cs="宋体"/>
          <w:color w:val="auto"/>
          <w:sz w:val="24"/>
          <w:szCs w:val="22"/>
          <w:highlight w:val="none"/>
          <w:u w:val="single"/>
        </w:rPr>
        <w:t>投标人还应当符合《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广东省住房和城乡建设厅关于做好有关建设工程企业资质证书换领工作的通知》（粤建许函〔2024〕124号</w:t>
      </w:r>
      <w:r>
        <w:rPr>
          <w:rFonts w:hint="eastAsia" w:ascii="宋体" w:hAnsi="宋体" w:eastAsia="宋体" w:cs="宋体"/>
          <w:color w:val="auto"/>
          <w:sz w:val="24"/>
          <w:szCs w:val="22"/>
          <w:highlight w:val="none"/>
          <w:u w:val="single"/>
          <w:lang w:eastAsia="zh-CN"/>
        </w:rPr>
        <w:t>）</w:t>
      </w:r>
      <w:r>
        <w:rPr>
          <w:rFonts w:hint="eastAsia" w:ascii="宋体" w:hAnsi="宋体" w:eastAsia="宋体" w:cs="宋体"/>
          <w:color w:val="auto"/>
          <w:sz w:val="24"/>
          <w:szCs w:val="22"/>
          <w:highlight w:val="none"/>
          <w:u w:val="single"/>
        </w:rPr>
        <w:t>等相关规定。根据上述文件的要求，投标人需办理企业资质有效期延续的，应当按照相关规定及时办理。</w:t>
      </w:r>
    </w:p>
    <w:p w14:paraId="4266DA12">
      <w:pPr>
        <w:widowControl/>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szCs w:val="22"/>
          <w:highlight w:val="none"/>
          <w:u w:val="single"/>
          <w:lang w:eastAsia="zh-CN"/>
        </w:rPr>
        <w:t>（</w:t>
      </w:r>
      <w:r>
        <w:rPr>
          <w:rFonts w:hint="eastAsia" w:ascii="宋体" w:hAnsi="宋体" w:eastAsia="宋体" w:cs="宋体"/>
          <w:color w:val="auto"/>
          <w:sz w:val="24"/>
          <w:szCs w:val="22"/>
          <w:highlight w:val="none"/>
          <w:u w:val="single"/>
          <w:lang w:val="en-US" w:eastAsia="zh-CN"/>
        </w:rPr>
        <w:t>4</w:t>
      </w:r>
      <w:r>
        <w:rPr>
          <w:rFonts w:hint="eastAsia" w:ascii="宋体" w:hAnsi="宋体" w:eastAsia="宋体" w:cs="宋体"/>
          <w:color w:val="auto"/>
          <w:sz w:val="24"/>
          <w:szCs w:val="22"/>
          <w:highlight w:val="none"/>
          <w:u w:val="single"/>
          <w:lang w:eastAsia="zh-CN"/>
        </w:rPr>
        <w:t>）</w:t>
      </w:r>
      <w:r>
        <w:rPr>
          <w:rFonts w:hint="eastAsia" w:ascii="宋体" w:hAnsi="宋体" w:eastAsia="宋体" w:cs="宋体"/>
          <w:color w:val="auto"/>
          <w:sz w:val="24"/>
          <w:szCs w:val="22"/>
          <w:highlight w:val="none"/>
          <w:u w:val="single"/>
        </w:rPr>
        <w:t>投标人的资质不在有效期内，资质延续手续已通过政府有关部门核准的，投标人需提供经核准延续的相关证明材料；暂未取得政府有关部门延续核准审批意见的，提供了延续申请的相关证明材料(如“三库一平台”提交申请截图、申请回执等可以证明已经办理核准延续手续的相关证明文件)，未能按要求提供相关资料的，视为资质已失效。</w:t>
      </w:r>
    </w:p>
    <w:p w14:paraId="5219679A">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3.2本次招标</w:t>
      </w:r>
      <w:r>
        <w:rPr>
          <w:rFonts w:hint="eastAsia" w:ascii="宋体" w:hAnsi="宋体" w:eastAsia="宋体" w:cs="宋体"/>
          <w:color w:val="auto"/>
          <w:sz w:val="24"/>
          <w:highlight w:val="none"/>
          <w:u w:val="single"/>
        </w:rPr>
        <w:t>接受</w:t>
      </w:r>
      <w:r>
        <w:rPr>
          <w:rFonts w:hint="eastAsia" w:ascii="宋体" w:hAnsi="宋体" w:eastAsia="宋体" w:cs="宋体"/>
          <w:color w:val="auto"/>
          <w:sz w:val="24"/>
          <w:highlight w:val="none"/>
        </w:rPr>
        <w:t>联合体投标。联合体投标的，应满足下列要求：</w:t>
      </w:r>
    </w:p>
    <w:p w14:paraId="7F2386D4">
      <w:pPr>
        <w:widowControl/>
        <w:spacing w:line="360" w:lineRule="auto"/>
        <w:ind w:firstLine="480" w:firstLineChars="200"/>
        <w:rPr>
          <w:rFonts w:hint="eastAsia" w:ascii="宋体" w:hAnsi="宋体" w:eastAsia="宋体" w:cs="宋体"/>
          <w:color w:val="auto"/>
          <w:sz w:val="24"/>
          <w:highlight w:val="none"/>
          <w:u w:val="single"/>
        </w:rPr>
      </w:pPr>
      <w:bookmarkStart w:id="3" w:name="OLE_LINK9"/>
      <w:bookmarkEnd w:id="3"/>
      <w:bookmarkStart w:id="4" w:name="OLE_LINK8"/>
      <w:bookmarkEnd w:id="4"/>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.1</w:t>
      </w:r>
      <w:r>
        <w:rPr>
          <w:rFonts w:hint="eastAsia" w:ascii="宋体" w:hAnsi="宋体" w:eastAsia="宋体" w:cs="宋体"/>
          <w:b/>
          <w:bCs/>
          <w:color w:val="auto"/>
          <w:sz w:val="24"/>
          <w:highlight w:val="none"/>
          <w:u w:val="single"/>
        </w:rPr>
        <w:t>允许联合体投标，但只接受最多由</w:t>
      </w:r>
      <w:r>
        <w:rPr>
          <w:rFonts w:hint="eastAsia" w:ascii="宋体" w:hAnsi="宋体" w:cs="宋体"/>
          <w:b/>
          <w:bCs/>
          <w:color w:val="auto"/>
          <w:sz w:val="24"/>
          <w:highlight w:val="none"/>
          <w:u w:val="single"/>
          <w:lang w:val="en-US" w:eastAsia="zh-CN"/>
        </w:rPr>
        <w:t>2</w:t>
      </w:r>
      <w:r>
        <w:rPr>
          <w:rFonts w:hint="eastAsia" w:ascii="宋体" w:hAnsi="宋体" w:eastAsia="宋体" w:cs="宋体"/>
          <w:b/>
          <w:bCs/>
          <w:color w:val="auto"/>
          <w:sz w:val="24"/>
          <w:highlight w:val="none"/>
          <w:u w:val="single"/>
        </w:rPr>
        <w:t>家单位组成的联合体</w:t>
      </w:r>
      <w:r>
        <w:rPr>
          <w:rFonts w:hint="eastAsia" w:ascii="宋体" w:hAnsi="宋体" w:eastAsia="宋体" w:cs="宋体"/>
          <w:b/>
          <w:bCs/>
          <w:color w:val="auto"/>
          <w:sz w:val="24"/>
          <w:highlight w:val="none"/>
          <w:u w:val="single"/>
          <w:lang w:eastAsia="zh-CN"/>
        </w:rPr>
        <w:t>，</w:t>
      </w:r>
      <w:r>
        <w:rPr>
          <w:rFonts w:hint="eastAsia" w:ascii="宋体" w:hAnsi="宋体" w:eastAsia="宋体" w:cs="宋体"/>
          <w:b/>
          <w:bCs/>
          <w:color w:val="auto"/>
          <w:sz w:val="24"/>
          <w:highlight w:val="none"/>
          <w:u w:val="single"/>
        </w:rPr>
        <w:t>应以承担施工任务的一方为主办方，并签订联合体工作协议（格式</w:t>
      </w:r>
      <w:r>
        <w:rPr>
          <w:rFonts w:hint="eastAsia" w:ascii="宋体" w:hAnsi="宋体" w:eastAsia="宋体" w:cs="宋体"/>
          <w:b/>
          <w:bCs/>
          <w:color w:val="auto"/>
          <w:sz w:val="24"/>
          <w:highlight w:val="none"/>
          <w:u w:val="single"/>
          <w:lang w:val="en-US" w:eastAsia="zh-CN"/>
        </w:rPr>
        <w:t>参考</w:t>
      </w:r>
      <w:r>
        <w:rPr>
          <w:rFonts w:hint="eastAsia" w:ascii="宋体" w:hAnsi="宋体" w:eastAsia="宋体" w:cs="宋体"/>
          <w:b/>
          <w:bCs/>
          <w:color w:val="auto"/>
          <w:sz w:val="24"/>
          <w:highlight w:val="none"/>
          <w:u w:val="single"/>
        </w:rPr>
        <w:t>附件二）</w:t>
      </w:r>
      <w:r>
        <w:rPr>
          <w:rFonts w:hint="eastAsia" w:ascii="宋体" w:hAnsi="宋体" w:eastAsia="宋体" w:cs="宋体"/>
          <w:color w:val="auto"/>
          <w:sz w:val="24"/>
          <w:highlight w:val="none"/>
          <w:u w:val="single"/>
        </w:rPr>
        <w:t>。联合体工作协议应明确约定各方拟承担的工作和责任。联合体各方不得再以自己名义单独或加入其他联合体参加本项目的投标。工程设计资质以承担设计任务的成员单位为准，施工资质、安全生产许可证以承担施工任务的单位为准。具有同一专业资质的单位组成联合体的，按照资质等级较低的单位确定资质等级。</w:t>
      </w:r>
    </w:p>
    <w:p w14:paraId="22FF901A">
      <w:pPr>
        <w:widowControl/>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联合体各方不得再以自己名义单独或加入其他联合体参加本项目的投标。组成联合体投标各方在投标登记后，不得再变更其组织形式及成员构成。出现上述情况者，其投标申请和与此有关的联合体的投标将被拒绝。</w:t>
      </w:r>
    </w:p>
    <w:p w14:paraId="6559718D">
      <w:pPr>
        <w:widowControl/>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u w:val="single"/>
          <w:lang w:val="en-US" w:eastAsia="zh-CN"/>
        </w:rPr>
        <w:t>2</w:t>
      </w:r>
      <w:r>
        <w:rPr>
          <w:rFonts w:hint="eastAsia" w:ascii="宋体" w:hAnsi="宋体" w:eastAsia="宋体" w:cs="宋体"/>
          <w:color w:val="auto"/>
          <w:sz w:val="24"/>
          <w:highlight w:val="none"/>
          <w:u w:val="single"/>
        </w:rPr>
        <w:t>.</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投标人拟任本工程项目负责人、设计负责人、技术负责人、专职安全员必须是联合体中对应分工成员的正式员工；以上4岗位人员不得重复兼任。</w:t>
      </w:r>
    </w:p>
    <w:p w14:paraId="7466D4A0">
      <w:pPr>
        <w:widowControl/>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拟派项目负责人（兼施工负责人</w:t>
      </w:r>
      <w:r>
        <w:rPr>
          <w:rFonts w:hint="eastAsia" w:ascii="宋体" w:hAnsi="宋体" w:eastAsia="宋体" w:cs="宋体"/>
          <w:color w:val="auto"/>
          <w:sz w:val="24"/>
          <w:highlight w:val="none"/>
          <w:u w:val="single"/>
          <w:lang w:eastAsia="zh-CN"/>
        </w:rPr>
        <w:t>。</w:t>
      </w:r>
      <w:r>
        <w:rPr>
          <w:rFonts w:hint="eastAsia" w:ascii="宋体" w:hAnsi="宋体" w:eastAsia="宋体" w:cs="宋体"/>
          <w:color w:val="auto"/>
          <w:sz w:val="24"/>
          <w:szCs w:val="24"/>
          <w:highlight w:val="none"/>
          <w:u w:val="single"/>
        </w:rPr>
        <w:t>如为联合体投标，则由</w:t>
      </w:r>
      <w:r>
        <w:rPr>
          <w:rFonts w:hint="eastAsia" w:ascii="宋体" w:hAnsi="宋体" w:eastAsia="宋体" w:cs="宋体"/>
          <w:color w:val="auto"/>
          <w:sz w:val="24"/>
          <w:szCs w:val="24"/>
          <w:highlight w:val="none"/>
          <w:u w:val="single"/>
          <w:lang w:val="en-US" w:eastAsia="zh-CN"/>
        </w:rPr>
        <w:t>主办方</w:t>
      </w:r>
      <w:r>
        <w:rPr>
          <w:rFonts w:hint="eastAsia" w:ascii="宋体" w:hAnsi="宋体" w:eastAsia="宋体" w:cs="宋体"/>
          <w:color w:val="auto"/>
          <w:sz w:val="24"/>
          <w:szCs w:val="24"/>
          <w:highlight w:val="none"/>
          <w:u w:val="single"/>
        </w:rPr>
        <w:t>提供</w:t>
      </w:r>
      <w:r>
        <w:rPr>
          <w:rFonts w:hint="eastAsia" w:ascii="宋体" w:hAnsi="宋体" w:eastAsia="宋体" w:cs="宋体"/>
          <w:color w:val="auto"/>
          <w:sz w:val="24"/>
          <w:highlight w:val="none"/>
          <w:u w:val="single"/>
        </w:rPr>
        <w:t>）要求：拟担任本工程项目负责人须为</w:t>
      </w:r>
      <w:r>
        <w:rPr>
          <w:rFonts w:hint="eastAsia" w:ascii="宋体" w:hAnsi="宋体" w:eastAsia="宋体" w:cs="宋体"/>
          <w:b/>
          <w:bCs/>
          <w:color w:val="auto"/>
          <w:sz w:val="24"/>
          <w:highlight w:val="none"/>
          <w:u w:val="single"/>
        </w:rPr>
        <w:t>建筑工程专业</w:t>
      </w:r>
      <w:r>
        <w:rPr>
          <w:rFonts w:hint="eastAsia" w:ascii="宋体" w:hAnsi="宋体" w:cs="宋体"/>
          <w:b/>
          <w:bCs/>
          <w:color w:val="auto"/>
          <w:sz w:val="24"/>
          <w:highlight w:val="none"/>
          <w:u w:val="single"/>
          <w:lang w:val="en-US" w:eastAsia="zh-CN"/>
        </w:rPr>
        <w:t>贰</w:t>
      </w:r>
      <w:r>
        <w:rPr>
          <w:rFonts w:hint="eastAsia" w:ascii="宋体" w:hAnsi="宋体" w:eastAsia="宋体" w:cs="宋体"/>
          <w:b/>
          <w:bCs/>
          <w:color w:val="auto"/>
          <w:sz w:val="24"/>
          <w:highlight w:val="none"/>
          <w:u w:val="single"/>
        </w:rPr>
        <w:t>级</w:t>
      </w:r>
      <w:r>
        <w:rPr>
          <w:rFonts w:hint="eastAsia" w:ascii="宋体" w:hAnsi="宋体" w:eastAsia="宋体" w:cs="宋体"/>
          <w:b/>
          <w:bCs/>
          <w:color w:val="auto"/>
          <w:sz w:val="24"/>
          <w:highlight w:val="none"/>
          <w:u w:val="single"/>
          <w:lang w:eastAsia="zh-CN"/>
        </w:rPr>
        <w:t>（</w:t>
      </w:r>
      <w:r>
        <w:rPr>
          <w:rFonts w:hint="eastAsia" w:ascii="宋体" w:hAnsi="宋体" w:eastAsia="宋体" w:cs="宋体"/>
          <w:b/>
          <w:bCs/>
          <w:color w:val="auto"/>
          <w:sz w:val="24"/>
          <w:highlight w:val="none"/>
          <w:u w:val="single"/>
          <w:lang w:val="en-US" w:eastAsia="zh-CN"/>
        </w:rPr>
        <w:t>或以上</w:t>
      </w:r>
      <w:r>
        <w:rPr>
          <w:rFonts w:hint="eastAsia" w:ascii="宋体" w:hAnsi="宋体" w:eastAsia="宋体" w:cs="宋体"/>
          <w:b/>
          <w:bCs/>
          <w:color w:val="auto"/>
          <w:sz w:val="24"/>
          <w:highlight w:val="none"/>
          <w:u w:val="single"/>
          <w:lang w:eastAsia="zh-CN"/>
        </w:rPr>
        <w:t>）</w:t>
      </w:r>
      <w:r>
        <w:rPr>
          <w:rFonts w:hint="eastAsia" w:ascii="宋体" w:hAnsi="宋体" w:cs="宋体"/>
          <w:color w:val="auto"/>
          <w:sz w:val="24"/>
          <w:szCs w:val="24"/>
          <w:u w:val="single"/>
        </w:rPr>
        <w:t>注册建造师</w:t>
      </w:r>
      <w:r>
        <w:rPr>
          <w:rFonts w:hint="eastAsia" w:ascii="宋体" w:hAnsi="宋体" w:eastAsia="宋体" w:cs="宋体"/>
          <w:color w:val="auto"/>
          <w:sz w:val="24"/>
          <w:highlight w:val="none"/>
          <w:u w:val="single"/>
        </w:rPr>
        <w:t>，持有在有效期内的安全生产考核合格证（B类）或</w:t>
      </w:r>
      <w:r>
        <w:rPr>
          <w:rFonts w:hint="eastAsia" w:ascii="宋体" w:hAnsi="宋体" w:cs="宋体"/>
          <w:color w:val="auto"/>
          <w:sz w:val="24"/>
          <w:highlight w:val="none"/>
          <w:u w:val="single"/>
          <w:lang w:val="en-US" w:eastAsia="zh-CN"/>
        </w:rPr>
        <w:t>建筑</w:t>
      </w:r>
      <w:r>
        <w:rPr>
          <w:rFonts w:hint="eastAsia" w:ascii="宋体" w:hAnsi="宋体" w:eastAsia="宋体" w:cs="宋体"/>
          <w:color w:val="auto"/>
          <w:sz w:val="24"/>
          <w:highlight w:val="none"/>
          <w:u w:val="single"/>
        </w:rPr>
        <w:t>施工企业项目负责人安全生产考核合格证书。</w:t>
      </w:r>
    </w:p>
    <w:p w14:paraId="78A220D5">
      <w:pPr>
        <w:widowControl/>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注：①根据《住房和城乡建设部办公厅关于全面实行一级建造师电子注册证书的通知》（建办市〔2021〕40号），自2022年1月1日起，一级建造师统一使用电子证书，纸质证书作废。</w:t>
      </w:r>
    </w:p>
    <w:p w14:paraId="2A189A94">
      <w:pPr>
        <w:widowControl/>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若投标人提供的注册建造师电子证书超过使用有效期、未在个人签名处手写签名或手写签名与签名图像笔迹存在差异的，资格审查时应通过“全国建筑市场监管公共服务平台”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062632D1">
      <w:pPr>
        <w:widowControl/>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②项目负责人在任职期间不得担任专职安全员，项目专职安全员在任职期间也不得担任项目负责人，项目负责人和专职安全员不为同一人。</w:t>
      </w:r>
    </w:p>
    <w:p w14:paraId="51A31242">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其他要求：</w:t>
      </w:r>
    </w:p>
    <w:p w14:paraId="1DB5B783">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u w:val="single"/>
        </w:rPr>
        <w:t>投标人</w:t>
      </w:r>
      <w:r>
        <w:rPr>
          <w:rFonts w:hint="eastAsia" w:ascii="宋体" w:hAnsi="宋体" w:eastAsia="宋体" w:cs="宋体"/>
          <w:color w:val="auto"/>
          <w:sz w:val="24"/>
          <w:szCs w:val="24"/>
          <w:highlight w:val="none"/>
          <w:u w:val="single"/>
        </w:rPr>
        <w:t>（含联合体各方）</w:t>
      </w:r>
      <w:r>
        <w:rPr>
          <w:rFonts w:hint="eastAsia" w:ascii="宋体" w:hAnsi="宋体" w:eastAsia="宋体" w:cs="宋体"/>
          <w:color w:val="auto"/>
          <w:sz w:val="24"/>
          <w:highlight w:val="none"/>
          <w:u w:val="single"/>
        </w:rPr>
        <w:t>具有独立法人资格，持有工商行政管理部门核发的法人营业执照，按国家法律经营。投标人参加投标的意思表达清楚，投标人代表被授权有效。</w:t>
      </w:r>
    </w:p>
    <w:p w14:paraId="37C9A98D">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u w:val="single"/>
        </w:rPr>
        <w:t>投标人已按规定格式签字盖章《投标人声明》（格式见招标公告附件一）。</w:t>
      </w:r>
    </w:p>
    <w:p w14:paraId="509BCD96">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r>
        <w:rPr>
          <w:rFonts w:hint="eastAsia" w:ascii="宋体" w:hAnsi="宋体" w:eastAsia="宋体" w:cs="宋体"/>
          <w:color w:val="auto"/>
          <w:sz w:val="24"/>
          <w:highlight w:val="none"/>
          <w:u w:val="single"/>
        </w:rPr>
        <w:t>设计负责人、技术负责人、专职安全人员要求：</w:t>
      </w:r>
    </w:p>
    <w:p w14:paraId="1AD05D6D">
      <w:pPr>
        <w:widowControl/>
        <w:spacing w:line="360" w:lineRule="auto"/>
        <w:ind w:firstLine="480" w:firstLineChars="200"/>
        <w:rPr>
          <w:rFonts w:hint="eastAsia" w:ascii="宋体" w:hAnsi="宋体" w:cs="宋体"/>
          <w:b w:val="0"/>
          <w:bCs w:val="0"/>
          <w:color w:val="auto"/>
          <w:sz w:val="24"/>
          <w:highlight w:val="none"/>
          <w:u w:val="single"/>
          <w:lang w:val="en-US" w:eastAsia="zh-CN"/>
        </w:rPr>
      </w:pPr>
      <w:r>
        <w:rPr>
          <w:rFonts w:hint="eastAsia" w:ascii="宋体" w:hAnsi="宋体" w:eastAsia="宋体" w:cs="宋体"/>
          <w:color w:val="auto"/>
          <w:sz w:val="24"/>
          <w:highlight w:val="none"/>
          <w:u w:val="single"/>
        </w:rPr>
        <w:t>①设计负责人</w:t>
      </w:r>
      <w:r>
        <w:rPr>
          <w:rFonts w:hint="eastAsia" w:ascii="宋体" w:hAnsi="宋体" w:eastAsia="宋体" w:cs="宋体"/>
          <w:color w:val="auto"/>
          <w:sz w:val="24"/>
          <w:szCs w:val="24"/>
          <w:highlight w:val="none"/>
          <w:u w:val="single"/>
        </w:rPr>
        <w:t>（如为联合体投标，则由设计成员单位提供）</w:t>
      </w:r>
      <w:r>
        <w:rPr>
          <w:rFonts w:hint="eastAsia" w:ascii="宋体" w:hAnsi="宋体" w:eastAsia="宋体" w:cs="宋体"/>
          <w:color w:val="auto"/>
          <w:sz w:val="24"/>
          <w:highlight w:val="none"/>
          <w:u w:val="single"/>
        </w:rPr>
        <w:t>要求：</w:t>
      </w:r>
      <w:r>
        <w:rPr>
          <w:rFonts w:hint="eastAsia" w:ascii="宋体" w:hAnsi="宋体" w:cs="宋体"/>
          <w:b/>
          <w:bCs/>
          <w:color w:val="auto"/>
          <w:sz w:val="24"/>
          <w:highlight w:val="none"/>
          <w:u w:val="single"/>
          <w:lang w:val="en-US" w:eastAsia="zh-CN"/>
        </w:rPr>
        <w:t>建筑工程相关专业高级（或以上）工程师或从事建筑工程相关专业工作10年以上的工程师</w:t>
      </w:r>
      <w:r>
        <w:rPr>
          <w:rFonts w:hint="eastAsia" w:ascii="宋体" w:hAnsi="宋体" w:cs="宋体"/>
          <w:b w:val="0"/>
          <w:bCs w:val="0"/>
          <w:color w:val="auto"/>
          <w:sz w:val="24"/>
          <w:highlight w:val="none"/>
          <w:u w:val="single"/>
          <w:lang w:val="en-US" w:eastAsia="zh-CN"/>
        </w:rPr>
        <w:t>；设计负责人与项目负责人不能为同一人。</w:t>
      </w:r>
    </w:p>
    <w:p w14:paraId="7410D834">
      <w:pPr>
        <w:widowControl/>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②投标人（如为联合体投标，则由</w:t>
      </w:r>
      <w:r>
        <w:rPr>
          <w:rFonts w:hint="eastAsia" w:ascii="宋体" w:hAnsi="宋体" w:eastAsia="宋体" w:cs="宋体"/>
          <w:color w:val="auto"/>
          <w:sz w:val="24"/>
          <w:highlight w:val="none"/>
          <w:u w:val="single"/>
          <w:lang w:val="en-US" w:eastAsia="zh-CN"/>
        </w:rPr>
        <w:t>主办方</w:t>
      </w:r>
      <w:r>
        <w:rPr>
          <w:rFonts w:hint="eastAsia" w:ascii="宋体" w:hAnsi="宋体" w:eastAsia="宋体" w:cs="宋体"/>
          <w:color w:val="auto"/>
          <w:sz w:val="24"/>
          <w:highlight w:val="none"/>
          <w:u w:val="single"/>
        </w:rPr>
        <w:t>提供）拟担任本工程技术负责人的资格要求为：</w:t>
      </w:r>
      <w:r>
        <w:rPr>
          <w:rFonts w:hint="eastAsia" w:ascii="宋体" w:hAnsi="宋体" w:eastAsia="宋体"/>
          <w:color w:val="auto"/>
          <w:sz w:val="24"/>
          <w:szCs w:val="24"/>
          <w:u w:val="single"/>
        </w:rPr>
        <w:t>具备建筑工程相关专业工程师或以上技术职称</w:t>
      </w:r>
      <w:r>
        <w:rPr>
          <w:rFonts w:hint="eastAsia" w:ascii="宋体" w:hAnsi="宋体" w:eastAsia="宋体" w:cs="宋体"/>
          <w:color w:val="auto"/>
          <w:sz w:val="24"/>
          <w:highlight w:val="none"/>
          <w:u w:val="single"/>
        </w:rPr>
        <w:t>。</w:t>
      </w:r>
    </w:p>
    <w:p w14:paraId="7E85231C">
      <w:pPr>
        <w:widowControl/>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③投标人（如为联合体投标，则由主办方提供）专职安全人员须具有在有效期内的安全生产考核合格证（C类）或</w:t>
      </w:r>
      <w:r>
        <w:rPr>
          <w:rFonts w:hint="eastAsia" w:ascii="宋体" w:hAnsi="宋体" w:cs="宋体"/>
          <w:color w:val="auto"/>
          <w:sz w:val="24"/>
          <w:highlight w:val="none"/>
          <w:u w:val="single"/>
          <w:lang w:val="en-US" w:eastAsia="zh-CN"/>
        </w:rPr>
        <w:t>建筑</w:t>
      </w:r>
      <w:r>
        <w:rPr>
          <w:rFonts w:hint="eastAsia" w:ascii="宋体" w:hAnsi="宋体" w:eastAsia="宋体" w:cs="宋体"/>
          <w:color w:val="auto"/>
          <w:sz w:val="24"/>
          <w:highlight w:val="none"/>
          <w:u w:val="single"/>
        </w:rPr>
        <w:t>施工企业专职安全生产管理人员安全生产考核合格证书。项目负责人（兼施工负责人）及专职安全员之间均不得兼任。</w:t>
      </w:r>
    </w:p>
    <w:p w14:paraId="2B71A285">
      <w:pPr>
        <w:widowControl/>
        <w:wordWrap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注：根据《建筑施工企业主要负责人、项目负责人和专职安全生产管理人员安全生产管理规定》（住房城乡建设部令第17号）</w:t>
      </w:r>
      <w:r>
        <w:rPr>
          <w:rFonts w:hint="eastAsia" w:ascii="宋体" w:hAnsi="宋体" w:cs="宋体"/>
          <w:color w:val="auto"/>
          <w:sz w:val="24"/>
          <w:highlight w:val="none"/>
          <w:u w:val="single"/>
          <w:lang w:eastAsia="zh-CN"/>
        </w:rPr>
        <w:t>、</w:t>
      </w:r>
      <w:r>
        <w:rPr>
          <w:rFonts w:hint="eastAsia" w:ascii="宋体" w:hAnsi="宋体" w:eastAsia="宋体" w:cs="宋体"/>
          <w:color w:val="auto"/>
          <w:sz w:val="24"/>
          <w:highlight w:val="none"/>
          <w:u w:val="single"/>
        </w:rPr>
        <w:t>《关于印发建筑施工企业主要负责人、项目负责人和专职安全生产管理人员安全生产管理规定实施意见的通知》（建质〔2015〕206号），若投标人所属地区建设行政主管部门已对建筑施工企业专职安全生产管理人员实施机械、土建、综合分类管理的，本项目要求安全生产考核合格证（C类）或建筑施工企业专职安全生产管理人员安全生产考核合格证书须为综合类（C3）。其中，广东省建筑施工企业安全生产管理人员执行《广东省住房和城乡建设厅关于加快推进建筑施工企业安全生产管理人员考核合格证书电子证照办理相关工作的通知》（粤建质函〔2023〕754号），在2023年10月底前完成换证业务，从2023年11月1日起，旧版电子证照停止使用。其他地区建筑施工企业安全生产管理人员执行属地安全生产管理人员考核合格证书电子证照相关规定。</w:t>
      </w:r>
    </w:p>
    <w:p w14:paraId="0186FDCC">
      <w:pPr>
        <w:snapToGrid w:val="0"/>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eastAsia="宋体" w:cs="宋体"/>
          <w:color w:val="auto"/>
          <w:sz w:val="24"/>
          <w:highlight w:val="none"/>
          <w:u w:val="single"/>
        </w:rPr>
        <w:t>（4）</w:t>
      </w:r>
      <w:r>
        <w:rPr>
          <w:rFonts w:hint="eastAsia" w:ascii="宋体" w:hAnsi="宋体" w:cs="宋体"/>
          <w:color w:val="auto"/>
          <w:sz w:val="24"/>
          <w:highlight w:val="none"/>
          <w:u w:val="single"/>
          <w:lang w:val="en-US" w:eastAsia="zh-CN"/>
        </w:rPr>
        <w:t>投标登记</w:t>
      </w:r>
      <w:r>
        <w:rPr>
          <w:rFonts w:hint="eastAsia" w:ascii="宋体" w:hAnsi="宋体" w:eastAsia="宋体" w:cs="宋体"/>
          <w:color w:val="auto"/>
          <w:sz w:val="24"/>
          <w:highlight w:val="none"/>
          <w:u w:val="single"/>
        </w:rPr>
        <w:t>前，投标人（含联合体各方）须</w:t>
      </w:r>
      <w:r>
        <w:rPr>
          <w:rFonts w:hint="eastAsia" w:ascii="宋体" w:hAnsi="宋体" w:cs="宋体"/>
          <w:color w:val="auto"/>
          <w:sz w:val="24"/>
          <w:highlight w:val="none"/>
          <w:u w:val="single"/>
          <w:lang w:val="en-US" w:eastAsia="zh-CN"/>
        </w:rPr>
        <w:t>在</w:t>
      </w:r>
      <w:r>
        <w:rPr>
          <w:rFonts w:hint="eastAsia" w:ascii="宋体" w:hAnsi="宋体"/>
          <w:color w:val="auto"/>
          <w:sz w:val="24"/>
          <w:highlight w:val="none"/>
          <w:u w:val="single"/>
          <w:lang w:eastAsia="zh-CN"/>
        </w:rPr>
        <w:t>广州交易集团有限公司（广州公共资源交易中心）</w:t>
      </w:r>
      <w:r>
        <w:rPr>
          <w:rFonts w:hint="eastAsia" w:ascii="宋体" w:hAnsi="宋体"/>
          <w:color w:val="auto"/>
          <w:sz w:val="24"/>
          <w:highlight w:val="none"/>
          <w:u w:val="single"/>
        </w:rPr>
        <w:t>办理企业信息登记及拟担任本工程项目负责人、专职安全员须是本企业信息登记信息中的在册人员。企业信息取自投标截止时间投标人在</w:t>
      </w:r>
      <w:r>
        <w:rPr>
          <w:rFonts w:hint="eastAsia" w:ascii="宋体" w:hAnsi="宋体"/>
          <w:color w:val="auto"/>
          <w:sz w:val="24"/>
          <w:highlight w:val="none"/>
          <w:u w:val="single"/>
          <w:lang w:eastAsia="zh-CN"/>
        </w:rPr>
        <w:t>广州交易集团有限公司（广州公共资源交易中心）</w:t>
      </w:r>
      <w:r>
        <w:rPr>
          <w:rFonts w:hint="eastAsia" w:ascii="宋体" w:hAnsi="宋体"/>
          <w:color w:val="auto"/>
          <w:sz w:val="24"/>
          <w:highlight w:val="none"/>
          <w:u w:val="single"/>
        </w:rPr>
        <w:t>企业库内登记的信息，投标人无需提交相关资料，若招标人延长递交投标文件截止时间的，企业信息的评审时点也相应延长。（企业信息登记办理详见《施工类企业信息登记办事指引》，网址：http://www.gzggzy.cn/qyxxd1/945453.jhtml）</w:t>
      </w:r>
      <w:r>
        <w:rPr>
          <w:rFonts w:hint="eastAsia" w:ascii="宋体" w:hAnsi="宋体"/>
          <w:color w:val="auto"/>
          <w:sz w:val="24"/>
          <w:highlight w:val="none"/>
          <w:u w:val="single"/>
          <w:lang w:eastAsia="zh-CN"/>
        </w:rPr>
        <w:t>。</w:t>
      </w:r>
    </w:p>
    <w:p w14:paraId="288CE6C3">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r>
        <w:rPr>
          <w:rFonts w:hint="eastAsia" w:ascii="宋体" w:hAnsi="宋体" w:eastAsia="宋体" w:cs="宋体"/>
          <w:color w:val="auto"/>
          <w:sz w:val="24"/>
          <w:highlight w:val="none"/>
          <w:u w:val="single"/>
        </w:rPr>
        <w:t>投标人（含联合体各方）未出现以下情形：与其</w:t>
      </w:r>
      <w:r>
        <w:rPr>
          <w:rFonts w:hint="eastAsia" w:ascii="宋体" w:hAnsi="宋体" w:eastAsia="宋体" w:cs="宋体"/>
          <w:color w:val="auto"/>
          <w:sz w:val="24"/>
          <w:highlight w:val="none"/>
          <w:u w:val="single"/>
          <w:lang w:val="en-US" w:eastAsia="zh-CN"/>
        </w:rPr>
        <w:t>他</w:t>
      </w:r>
      <w:r>
        <w:rPr>
          <w:rFonts w:hint="eastAsia" w:ascii="宋体" w:hAnsi="宋体" w:eastAsia="宋体" w:cs="宋体"/>
          <w:color w:val="auto"/>
          <w:sz w:val="24"/>
          <w:highlight w:val="none"/>
          <w:u w:val="single"/>
        </w:rPr>
        <w:t>投标人的单位负责人为同一人或者存在控股、管理关系的（按投标人提供的《投标人声明</w:t>
      </w:r>
      <w:r>
        <w:rPr>
          <w:rFonts w:hint="eastAsia" w:ascii="宋体" w:hAnsi="宋体" w:cs="宋体"/>
          <w:color w:val="auto"/>
          <w:sz w:val="24"/>
          <w:szCs w:val="24"/>
          <w:highlight w:val="none"/>
          <w:u w:val="single"/>
        </w:rPr>
        <w:t>（一）</w:t>
      </w:r>
      <w:r>
        <w:rPr>
          <w:rFonts w:hint="eastAsia" w:ascii="宋体" w:hAnsi="宋体" w:eastAsia="宋体" w:cs="宋体"/>
          <w:color w:val="auto"/>
          <w:sz w:val="24"/>
          <w:highlight w:val="none"/>
          <w:u w:val="single"/>
        </w:rPr>
        <w:t>》第八条内容进行评审）。</w:t>
      </w:r>
    </w:p>
    <w:p w14:paraId="0A83F271">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u w:val="single"/>
        </w:rPr>
        <w:t>投标人（含联合体各方）未被列入拖欠农民工工资失信联合惩戒对象名单（投标人</w:t>
      </w:r>
      <w:r>
        <w:rPr>
          <w:rFonts w:hint="eastAsia" w:ascii="宋体" w:hAnsi="宋体" w:cs="宋体"/>
          <w:color w:val="auto"/>
          <w:sz w:val="24"/>
          <w:highlight w:val="none"/>
          <w:u w:val="single"/>
          <w:lang w:val="en-US" w:eastAsia="zh-CN"/>
        </w:rPr>
        <w:t>提供“信用中国”https://www.creditchina.gov.cn/网站截图</w:t>
      </w:r>
      <w:r>
        <w:rPr>
          <w:rFonts w:hint="eastAsia" w:ascii="宋体" w:hAnsi="宋体" w:eastAsia="宋体" w:cs="宋体"/>
          <w:color w:val="auto"/>
          <w:sz w:val="24"/>
          <w:highlight w:val="none"/>
          <w:u w:val="single"/>
        </w:rPr>
        <w:t>）。</w:t>
      </w:r>
    </w:p>
    <w:p w14:paraId="439A1965">
      <w:pPr>
        <w:widowControl/>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注：未在招标公告第3条单列的资审合格条件，不作为资审不合格的依据。</w:t>
      </w:r>
    </w:p>
    <w:p w14:paraId="56A0C658">
      <w:pPr>
        <w:topLinePunct/>
        <w:spacing w:line="360" w:lineRule="auto"/>
        <w:ind w:firstLine="480" w:firstLineChars="200"/>
        <w:rPr>
          <w:rFonts w:hint="eastAsia" w:ascii="宋体" w:hAnsi="宋体" w:eastAsia="宋体" w:cs="宋体"/>
          <w:color w:val="auto"/>
          <w:sz w:val="24"/>
          <w:highlight w:val="none"/>
        </w:rPr>
      </w:pPr>
    </w:p>
    <w:p w14:paraId="2911D56C">
      <w:pPr>
        <w:pStyle w:val="17"/>
        <w:keepNext w:val="0"/>
        <w:keepLines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4. 招标文件的获取及办理投标登记手续</w:t>
      </w:r>
    </w:p>
    <w:p w14:paraId="558A85C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4.1凡有意参加投标者，请于</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szCs w:val="22"/>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分至</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分（北京时间，下同）登录</w:t>
      </w:r>
      <w:r>
        <w:rPr>
          <w:rFonts w:hint="eastAsia" w:ascii="宋体" w:hAnsi="宋体" w:eastAsia="宋体" w:cs="宋体"/>
          <w:color w:val="auto"/>
          <w:sz w:val="24"/>
          <w:highlight w:val="none"/>
          <w:u w:val="single"/>
        </w:rPr>
        <w:t>广州交易集团有限公司（广州公共资源交易中心）</w:t>
      </w:r>
      <w:r>
        <w:rPr>
          <w:rFonts w:hint="eastAsia" w:ascii="宋体" w:hAnsi="宋体" w:cs="宋体"/>
          <w:color w:val="auto"/>
          <w:sz w:val="24"/>
          <w:highlight w:val="none"/>
          <w:u w:val="single"/>
          <w:lang w:val="en-US" w:eastAsia="zh-CN"/>
        </w:rPr>
        <w:t>官</w:t>
      </w:r>
      <w:r>
        <w:rPr>
          <w:rFonts w:hint="eastAsia" w:ascii="宋体" w:hAnsi="宋体" w:eastAsia="宋体" w:cs="宋体"/>
          <w:color w:val="auto"/>
          <w:sz w:val="24"/>
          <w:highlight w:val="none"/>
          <w:u w:val="single"/>
        </w:rPr>
        <w:t>网（http://www.gzggzy.cn）</w:t>
      </w:r>
      <w:r>
        <w:rPr>
          <w:rFonts w:hint="eastAsia" w:ascii="宋体" w:hAnsi="宋体" w:eastAsia="宋体" w:cs="宋体"/>
          <w:color w:val="auto"/>
          <w:sz w:val="24"/>
          <w:highlight w:val="none"/>
        </w:rPr>
        <w:t>下载招标文件</w:t>
      </w:r>
      <w:r>
        <w:rPr>
          <w:rFonts w:hint="eastAsia" w:ascii="宋体" w:hAnsi="宋体" w:eastAsia="宋体" w:cs="宋体"/>
          <w:color w:val="auto"/>
          <w:sz w:val="24"/>
          <w:highlight w:val="none"/>
          <w:u w:val="single"/>
        </w:rPr>
        <w:t>并办理投标登记手续。电子招标文件由投标人自行在广州交易集团有限公司（广州公共资源交易中心）</w:t>
      </w:r>
      <w:r>
        <w:rPr>
          <w:rFonts w:hint="eastAsia" w:ascii="宋体" w:hAnsi="宋体" w:cs="宋体"/>
          <w:color w:val="auto"/>
          <w:sz w:val="24"/>
          <w:highlight w:val="none"/>
          <w:u w:val="single"/>
          <w:lang w:val="en-US" w:eastAsia="zh-CN"/>
        </w:rPr>
        <w:t>官</w:t>
      </w:r>
      <w:r>
        <w:rPr>
          <w:rFonts w:hint="eastAsia" w:ascii="宋体" w:hAnsi="宋体" w:eastAsia="宋体" w:cs="宋体"/>
          <w:color w:val="auto"/>
          <w:sz w:val="24"/>
          <w:highlight w:val="none"/>
          <w:u w:val="single"/>
        </w:rPr>
        <w:t>网（http://www.gzggzy.cn）（电子招标投标交易平台）下载电子招标文件。招标文件一经在电子招标投标交易平台发布，视为送达给所有投标人。</w:t>
      </w:r>
    </w:p>
    <w:p w14:paraId="5353994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4.2</w:t>
      </w:r>
      <w:r>
        <w:rPr>
          <w:rFonts w:hint="eastAsia" w:ascii="宋体" w:hAnsi="宋体" w:eastAsia="宋体" w:cs="宋体"/>
          <w:color w:val="auto"/>
          <w:sz w:val="24"/>
          <w:highlight w:val="none"/>
          <w:u w:val="single"/>
        </w:rPr>
        <w:t>本项目资格审查方式：资格后审。</w:t>
      </w:r>
    </w:p>
    <w:p w14:paraId="36151EA4">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4.3招标失败的情况</w:t>
      </w:r>
    </w:p>
    <w:p w14:paraId="76B3C0C9">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满足投标人资格要求或通过有效性评审的投标申请人不足3名时为招标失败。招标人分析招标失败原因，修正招标方案，重新组织招标。</w:t>
      </w:r>
    </w:p>
    <w:p w14:paraId="6B4721FE">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注：（1）电子招投标操作流程详见广州交易集团有限公司（广州公共资源交易中心）</w:t>
      </w:r>
      <w:r>
        <w:rPr>
          <w:rFonts w:hint="eastAsia" w:ascii="宋体" w:hAnsi="宋体" w:cs="宋体"/>
          <w:color w:val="auto"/>
          <w:sz w:val="24"/>
          <w:highlight w:val="none"/>
          <w:u w:val="single"/>
          <w:lang w:val="en-US" w:eastAsia="zh-CN"/>
        </w:rPr>
        <w:t>官</w:t>
      </w:r>
      <w:r>
        <w:rPr>
          <w:rFonts w:hint="eastAsia" w:ascii="宋体" w:hAnsi="宋体" w:eastAsia="宋体" w:cs="宋体"/>
          <w:color w:val="auto"/>
          <w:sz w:val="24"/>
          <w:highlight w:val="none"/>
          <w:u w:val="single"/>
        </w:rPr>
        <w:t>网发布的最新版操作指引。</w:t>
      </w:r>
    </w:p>
    <w:p w14:paraId="44348224">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（2）本项目招标文件随招标公告一并在广州交易集团有限公司（广州公共资源交易中心）</w:t>
      </w:r>
      <w:r>
        <w:rPr>
          <w:rFonts w:hint="eastAsia" w:ascii="宋体" w:hAnsi="宋体" w:cs="宋体"/>
          <w:color w:val="auto"/>
          <w:sz w:val="24"/>
          <w:highlight w:val="none"/>
          <w:u w:val="single"/>
          <w:lang w:val="en-US" w:eastAsia="zh-CN"/>
        </w:rPr>
        <w:t>官</w:t>
      </w:r>
      <w:r>
        <w:rPr>
          <w:rFonts w:hint="eastAsia" w:ascii="宋体" w:hAnsi="宋体" w:eastAsia="宋体" w:cs="宋体"/>
          <w:color w:val="auto"/>
          <w:sz w:val="24"/>
          <w:highlight w:val="none"/>
          <w:u w:val="single"/>
        </w:rPr>
        <w:t>网发布。招标文件随招标公告一并在电子招标投标交易平台网站发布。招标文件一经在电子招标投标交易平台发布，视为送达给所有投标人。</w:t>
      </w:r>
    </w:p>
    <w:p w14:paraId="3DD3741D">
      <w:pPr>
        <w:pStyle w:val="17"/>
        <w:keepNext w:val="0"/>
        <w:keepLines w:val="0"/>
        <w:spacing w:before="0" w:after="0" w:line="360" w:lineRule="auto"/>
        <w:rPr>
          <w:rFonts w:hint="eastAsia" w:ascii="宋体" w:hAnsi="宋体" w:eastAsia="宋体" w:cs="宋体"/>
          <w:color w:val="auto"/>
          <w:highlight w:val="none"/>
        </w:rPr>
      </w:pPr>
    </w:p>
    <w:p w14:paraId="0FB2D661">
      <w:pPr>
        <w:pStyle w:val="17"/>
        <w:keepNext w:val="0"/>
        <w:keepLines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5. 投标文件的递交</w:t>
      </w:r>
    </w:p>
    <w:p w14:paraId="4517E95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5.1招标公告发布日期（含本日）：</w:t>
      </w:r>
    </w:p>
    <w:p w14:paraId="0DF1975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自</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时</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分至</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w:t>
      </w:r>
    </w:p>
    <w:p w14:paraId="1F5A2A61">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注：发布招标公告的时间为招标公告发出之日起至递交投标文件截止时间止。本项目截止时同时开标。</w:t>
      </w:r>
    </w:p>
    <w:p w14:paraId="2220678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5.2投标文件</w:t>
      </w:r>
      <w:r>
        <w:rPr>
          <w:rFonts w:hint="eastAsia" w:ascii="宋体" w:hAnsi="宋体"/>
          <w:color w:val="auto"/>
          <w:sz w:val="24"/>
          <w:highlight w:val="none"/>
        </w:rPr>
        <w:t>及定标文件</w:t>
      </w:r>
      <w:r>
        <w:rPr>
          <w:rFonts w:hint="eastAsia" w:ascii="宋体" w:hAnsi="宋体" w:eastAsia="宋体" w:cs="宋体"/>
          <w:color w:val="auto"/>
          <w:sz w:val="24"/>
          <w:highlight w:val="none"/>
        </w:rPr>
        <w:t>递交的截止时间为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投标人应在截止时间前通过广州交易集团有限公司（广州公共资源交易中心）交易平台官网递交电子投标文件。递交文件前，应按照交易平台关于全流程电子化项目的相关指南选择参与投标的项目（即投标登记）。投标人完成电子投标文件上传后，交易平台即时向投标人发出递交回执通知。递交时间以递交回执通知载明的传输时间为准。</w:t>
      </w:r>
    </w:p>
    <w:p w14:paraId="1FFEB778">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5.3递交投标文件</w:t>
      </w:r>
      <w:r>
        <w:rPr>
          <w:rFonts w:hint="eastAsia" w:ascii="宋体" w:hAnsi="宋体"/>
          <w:color w:val="auto"/>
          <w:sz w:val="24"/>
          <w:highlight w:val="none"/>
        </w:rPr>
        <w:t>及定标文件</w:t>
      </w:r>
      <w:r>
        <w:rPr>
          <w:rFonts w:hint="eastAsia" w:ascii="宋体" w:hAnsi="宋体" w:eastAsia="宋体" w:cs="宋体"/>
          <w:color w:val="auto"/>
          <w:sz w:val="24"/>
          <w:highlight w:val="none"/>
        </w:rPr>
        <w:t>光盘或u盘（备用）的规定时间为：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分至</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分；地点：广州交易集团有限公司（广州公共资源交易中心）</w:t>
      </w:r>
      <w:r>
        <w:rPr>
          <w:rFonts w:hint="eastAsia" w:ascii="宋体" w:hAnsi="宋体" w:eastAsia="宋体" w:cs="宋体"/>
          <w:color w:val="auto"/>
          <w:sz w:val="24"/>
          <w:highlight w:val="none"/>
          <w:u w:val="single"/>
        </w:rPr>
        <w:t>增城交易部第    开标室</w:t>
      </w:r>
      <w:r>
        <w:rPr>
          <w:rFonts w:hint="eastAsia" w:ascii="宋体" w:hAnsi="宋体" w:eastAsia="宋体" w:cs="宋体"/>
          <w:color w:val="auto"/>
          <w:sz w:val="24"/>
          <w:highlight w:val="none"/>
        </w:rPr>
        <w:t>。（投标文件</w:t>
      </w:r>
      <w:r>
        <w:rPr>
          <w:rFonts w:hint="eastAsia" w:ascii="宋体" w:hAnsi="宋体"/>
          <w:color w:val="auto"/>
          <w:sz w:val="24"/>
          <w:highlight w:val="none"/>
        </w:rPr>
        <w:t>及定标文件</w:t>
      </w:r>
      <w:r>
        <w:rPr>
          <w:rFonts w:hint="eastAsia" w:ascii="宋体" w:hAnsi="宋体" w:eastAsia="宋体" w:cs="宋体"/>
          <w:color w:val="auto"/>
          <w:sz w:val="24"/>
          <w:highlight w:val="none"/>
        </w:rPr>
        <w:t>光盘或U盘（备用）需按规定封装，投标人将数据刻录到光盘或U盘之后，请于投标前自行检查文件是否可以读取）。</w:t>
      </w:r>
    </w:p>
    <w:p w14:paraId="65C85859">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szCs w:val="22"/>
          <w:highlight w:val="none"/>
          <w:u w:val="single"/>
        </w:rPr>
        <w:t>注：逾期送达的投标文件</w:t>
      </w:r>
      <w:r>
        <w:rPr>
          <w:rFonts w:hint="eastAsia" w:ascii="宋体" w:hAnsi="宋体"/>
          <w:color w:val="auto"/>
          <w:sz w:val="24"/>
          <w:highlight w:val="none"/>
          <w:u w:val="single"/>
        </w:rPr>
        <w:t>及定标文件</w:t>
      </w:r>
      <w:r>
        <w:rPr>
          <w:rFonts w:hint="eastAsia" w:ascii="宋体" w:hAnsi="宋体" w:eastAsia="宋体" w:cs="宋体"/>
          <w:color w:val="auto"/>
          <w:sz w:val="24"/>
          <w:szCs w:val="22"/>
          <w:highlight w:val="none"/>
          <w:u w:val="single"/>
        </w:rPr>
        <w:t>，电子招标投标交易平台将予以拒收。逾期或未在指定地点递交投标文件</w:t>
      </w:r>
      <w:r>
        <w:rPr>
          <w:rFonts w:hint="eastAsia" w:ascii="宋体" w:hAnsi="宋体"/>
          <w:color w:val="auto"/>
          <w:sz w:val="24"/>
          <w:highlight w:val="none"/>
          <w:u w:val="single"/>
        </w:rPr>
        <w:t>及定标文件</w:t>
      </w:r>
      <w:r>
        <w:rPr>
          <w:rFonts w:hint="eastAsia" w:ascii="宋体" w:hAnsi="宋体" w:eastAsia="宋体" w:cs="宋体"/>
          <w:color w:val="auto"/>
          <w:sz w:val="24"/>
          <w:szCs w:val="22"/>
          <w:highlight w:val="none"/>
          <w:u w:val="single"/>
        </w:rPr>
        <w:t>光盘（或U盘）的，招标人拒绝接收其投标文件</w:t>
      </w:r>
      <w:r>
        <w:rPr>
          <w:rFonts w:hint="eastAsia" w:ascii="宋体" w:hAnsi="宋体"/>
          <w:color w:val="auto"/>
          <w:sz w:val="24"/>
          <w:highlight w:val="none"/>
          <w:u w:val="single"/>
        </w:rPr>
        <w:t>及定标文件</w:t>
      </w:r>
      <w:r>
        <w:rPr>
          <w:rFonts w:hint="eastAsia" w:ascii="宋体" w:hAnsi="宋体" w:eastAsia="宋体" w:cs="宋体"/>
          <w:color w:val="auto"/>
          <w:sz w:val="24"/>
          <w:szCs w:val="22"/>
          <w:highlight w:val="none"/>
          <w:u w:val="single"/>
        </w:rPr>
        <w:t>光盘（或U盘）。</w:t>
      </w:r>
    </w:p>
    <w:p w14:paraId="5660CA9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5.4投标文件</w:t>
      </w:r>
      <w:r>
        <w:rPr>
          <w:rFonts w:hint="eastAsia" w:ascii="宋体" w:hAnsi="宋体"/>
          <w:color w:val="auto"/>
          <w:sz w:val="24"/>
          <w:highlight w:val="none"/>
        </w:rPr>
        <w:t>及定标文件</w:t>
      </w:r>
      <w:r>
        <w:rPr>
          <w:rFonts w:hint="eastAsia" w:ascii="宋体" w:hAnsi="宋体" w:eastAsia="宋体" w:cs="宋体"/>
          <w:color w:val="auto"/>
          <w:sz w:val="24"/>
          <w:highlight w:val="none"/>
        </w:rPr>
        <w:t>解密时间为</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分至</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分，投标人应在截止时间前按照交易平台关于全流程电子化项目的相关指南进行操作。</w:t>
      </w:r>
    </w:p>
    <w:p w14:paraId="2D033076">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5.5本招标项目采用电子开标，在交易平台上公开进行。开标开始时间：</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月</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时</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分（与投标截止时间为同一时间）；地点：广州交易集团有限公司（广州公共资源交易中心）</w:t>
      </w:r>
      <w:r>
        <w:rPr>
          <w:rFonts w:hint="eastAsia" w:ascii="宋体" w:hAnsi="宋体" w:eastAsia="宋体" w:cs="宋体"/>
          <w:color w:val="auto"/>
          <w:sz w:val="24"/>
          <w:highlight w:val="none"/>
          <w:u w:val="single"/>
        </w:rPr>
        <w:t>增城交易部第    开标室</w:t>
      </w:r>
      <w:r>
        <w:rPr>
          <w:rFonts w:hint="eastAsia" w:ascii="宋体" w:hAnsi="宋体" w:eastAsia="宋体" w:cs="宋体"/>
          <w:color w:val="auto"/>
          <w:sz w:val="24"/>
          <w:highlight w:val="none"/>
        </w:rPr>
        <w:t>。投标人应在截止时间前通过广州交易集团有限公司（广州公共资源交易中心）官网交易平台对电子投标文件进行投标文件解密。</w:t>
      </w:r>
    </w:p>
    <w:p w14:paraId="183C6AE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各项投标活动具体可通过广州交易集团有限公司（广州公共资源交易中心）官网查询具体的时间和场地安排。投标人可登录广州交易集团有限公司（广州公共资源交易中心）官网首页，点击“交易业务-建设工程”专栏中的“项目查询（日程安排、答疑纪要）”，输入项目编号或项目名称查询最新信息。递交投标文件截止时间及开标时间是否有变化，请密切留意广州交易集团有限公司（广州公共资源交易中心）官网的相关信息。</w:t>
      </w:r>
    </w:p>
    <w:p w14:paraId="4F4813AF">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5.6逾期送达的投标文件</w:t>
      </w:r>
      <w:r>
        <w:rPr>
          <w:rFonts w:hint="eastAsia" w:ascii="宋体" w:hAnsi="宋体"/>
          <w:color w:val="auto"/>
          <w:sz w:val="24"/>
          <w:highlight w:val="none"/>
        </w:rPr>
        <w:t>及定标文件</w:t>
      </w:r>
      <w:r>
        <w:rPr>
          <w:rFonts w:hint="eastAsia" w:ascii="宋体" w:hAnsi="宋体" w:eastAsia="宋体" w:cs="宋体"/>
          <w:color w:val="auto"/>
          <w:sz w:val="24"/>
          <w:highlight w:val="none"/>
        </w:rPr>
        <w:t>，交易平台将予以拒收。</w:t>
      </w:r>
    </w:p>
    <w:p w14:paraId="6A952FE1">
      <w:pPr>
        <w:spacing w:line="360" w:lineRule="auto"/>
        <w:ind w:firstLine="480" w:firstLineChars="200"/>
        <w:jc w:val="left"/>
        <w:rPr>
          <w:rFonts w:hint="eastAsia" w:ascii="宋体" w:hAnsi="宋体" w:eastAsia="宋体" w:cs="宋体"/>
          <w:color w:val="auto"/>
          <w:sz w:val="24"/>
          <w:highlight w:val="none"/>
        </w:rPr>
      </w:pPr>
    </w:p>
    <w:p w14:paraId="0D92686E">
      <w:pPr>
        <w:pStyle w:val="17"/>
        <w:keepNext w:val="0"/>
        <w:keepLines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6. 发布公告的媒介</w:t>
      </w:r>
    </w:p>
    <w:p w14:paraId="57D055D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本次招标公告同时在广州交易集团有限公司（广州公共资源交易中心）官网（网址：http://www.gzggzy.cn）、中国招标投标公共服务平台（网址：http://www.cebpubservice.com/）、广东省招标投标监管网(网址：http</w:t>
      </w:r>
      <w:r>
        <w:rPr>
          <w:rFonts w:hint="eastAsia" w:ascii="宋体" w:hAnsi="宋体" w:cs="宋体"/>
          <w:color w:val="auto"/>
          <w:sz w:val="24"/>
          <w:highlight w:val="none"/>
          <w:lang w:val="en-US" w:eastAsia="zh-CN"/>
        </w:rPr>
        <w:t>s</w:t>
      </w:r>
      <w:r>
        <w:rPr>
          <w:rFonts w:hint="eastAsia" w:ascii="宋体" w:hAnsi="宋体" w:eastAsia="宋体" w:cs="宋体"/>
          <w:color w:val="auto"/>
          <w:sz w:val="24"/>
          <w:highlight w:val="none"/>
        </w:rPr>
        <w:t>://zbtb.gd.gov.cn/)发布。本公告的修改、补充，在广州交易集团有限公司（广州公共资源交易中心）官网、广东省招标投标监管网发布。</w:t>
      </w:r>
    </w:p>
    <w:p w14:paraId="7C350FAD">
      <w:pPr>
        <w:snapToGrid w:val="0"/>
        <w:spacing w:line="360" w:lineRule="auto"/>
        <w:ind w:firstLine="480" w:firstLineChars="200"/>
        <w:rPr>
          <w:rFonts w:hint="eastAsia" w:ascii="宋体" w:hAnsi="宋体" w:eastAsia="宋体" w:cs="宋体"/>
          <w:color w:val="auto"/>
          <w:sz w:val="24"/>
          <w:highlight w:val="none"/>
          <w:u w:val="single"/>
        </w:rPr>
      </w:pPr>
    </w:p>
    <w:p w14:paraId="781F4298">
      <w:pPr>
        <w:pStyle w:val="17"/>
        <w:keepNext w:val="0"/>
        <w:keepLines w:val="0"/>
        <w:numPr>
          <w:ilvl w:val="0"/>
          <w:numId w:val="1"/>
        </w:numPr>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t>特别提示</w:t>
      </w:r>
    </w:p>
    <w:p w14:paraId="3FE40681">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投标人在本项目招标人的工程项目中存在下列行为的，将被拒绝一年内参与招标人后续工程投标（注：拒绝投标时限自招标人发出处罚通知之日起计）：</w:t>
      </w:r>
    </w:p>
    <w:p w14:paraId="1A4E06F5">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（1）将中标工程转包或者违法分包的；</w:t>
      </w:r>
    </w:p>
    <w:p w14:paraId="7CC34E33">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（2）在中标工程中不执行质量、安全生产相关规定的，造成质量或安全事故的；</w:t>
      </w:r>
    </w:p>
    <w:p w14:paraId="602E03EA">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（3）出让投标资格的；</w:t>
      </w:r>
    </w:p>
    <w:p w14:paraId="327633BF">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4</w:t>
      </w:r>
      <w:r>
        <w:rPr>
          <w:rFonts w:hint="eastAsia" w:ascii="宋体" w:hAnsi="宋体" w:eastAsia="宋体" w:cs="宋体"/>
          <w:color w:val="auto"/>
          <w:sz w:val="24"/>
          <w:highlight w:val="none"/>
          <w:u w:val="single"/>
        </w:rPr>
        <w:t>）存在围标或串标情形的；</w:t>
      </w:r>
    </w:p>
    <w:p w14:paraId="474851F0">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5</w:t>
      </w:r>
      <w:r>
        <w:rPr>
          <w:rFonts w:hint="eastAsia" w:ascii="宋体" w:hAnsi="宋体" w:eastAsia="宋体" w:cs="宋体"/>
          <w:color w:val="auto"/>
          <w:sz w:val="24"/>
          <w:highlight w:val="none"/>
          <w:u w:val="single"/>
        </w:rPr>
        <w:t>）在投标文件中提供虚假材料的；</w:t>
      </w:r>
    </w:p>
    <w:p w14:paraId="39025BAF">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（6）存在少放、不放业绩、奖项等客观评审资料，减少自身竞争力情形的；</w:t>
      </w:r>
    </w:p>
    <w:p w14:paraId="14BB31E1">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7</w:t>
      </w:r>
      <w:r>
        <w:rPr>
          <w:rFonts w:hint="eastAsia" w:ascii="宋体" w:hAnsi="宋体" w:eastAsia="宋体" w:cs="宋体"/>
          <w:color w:val="auto"/>
          <w:sz w:val="24"/>
          <w:highlight w:val="none"/>
          <w:u w:val="single"/>
        </w:rPr>
        <w:t>）存在行贿情形的；</w:t>
      </w:r>
    </w:p>
    <w:p w14:paraId="29E20DF9">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8</w:t>
      </w:r>
      <w:r>
        <w:rPr>
          <w:rFonts w:hint="eastAsia" w:ascii="宋体" w:hAnsi="宋体" w:eastAsia="宋体" w:cs="宋体"/>
          <w:color w:val="auto"/>
          <w:sz w:val="24"/>
          <w:highlight w:val="none"/>
          <w:u w:val="single"/>
        </w:rPr>
        <w:t>）拖欠农民工工资的；</w:t>
      </w:r>
    </w:p>
    <w:p w14:paraId="509FBE92">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9</w:t>
      </w:r>
      <w:r>
        <w:rPr>
          <w:rFonts w:hint="eastAsia" w:ascii="宋体" w:hAnsi="宋体" w:eastAsia="宋体" w:cs="宋体"/>
          <w:color w:val="auto"/>
          <w:sz w:val="24"/>
          <w:highlight w:val="none"/>
          <w:u w:val="single"/>
        </w:rPr>
        <w:t>）未按照国家、省、市有关建筑施工实名制管理和工人工资支付分账管理的规定执行，被行政监管部门通报或处罚的；</w:t>
      </w:r>
    </w:p>
    <w:p w14:paraId="69E0A440">
      <w:pPr>
        <w:snapToGrid w:val="0"/>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10</w:t>
      </w:r>
      <w:r>
        <w:rPr>
          <w:rFonts w:hint="eastAsia" w:ascii="宋体" w:hAnsi="宋体" w:eastAsia="宋体" w:cs="宋体"/>
          <w:color w:val="auto"/>
          <w:sz w:val="24"/>
          <w:highlight w:val="none"/>
          <w:u w:val="single"/>
        </w:rPr>
        <w:t>）中标人在项目实施过程中选取的专业分包单位或劳务企业或劳务班组长与投标时不一致的（如有）；</w:t>
      </w:r>
    </w:p>
    <w:p w14:paraId="670E11A8">
      <w:pPr>
        <w:spacing w:line="360" w:lineRule="auto"/>
        <w:ind w:firstLine="480" w:firstLineChars="2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t>（</w:t>
      </w:r>
      <w:r>
        <w:rPr>
          <w:rFonts w:hint="eastAsia" w:ascii="宋体" w:hAnsi="宋体" w:cs="宋体"/>
          <w:color w:val="auto"/>
          <w:sz w:val="24"/>
          <w:highlight w:val="none"/>
          <w:u w:val="single"/>
          <w:lang w:val="en-US" w:eastAsia="zh-CN"/>
        </w:rPr>
        <w:t>11</w:t>
      </w:r>
      <w:r>
        <w:rPr>
          <w:rFonts w:hint="eastAsia" w:ascii="宋体" w:hAnsi="宋体" w:eastAsia="宋体" w:cs="宋体"/>
          <w:color w:val="auto"/>
          <w:sz w:val="24"/>
          <w:highlight w:val="none"/>
          <w:u w:val="single"/>
        </w:rPr>
        <w:t>）存在因过错行为被生效法律文书认定承担违约或侵权责任的</w:t>
      </w:r>
      <w:r>
        <w:rPr>
          <w:rFonts w:hint="eastAsia" w:ascii="宋体" w:hAnsi="宋体" w:eastAsia="宋体" w:cs="宋体"/>
          <w:color w:val="auto"/>
          <w:sz w:val="24"/>
          <w:highlight w:val="none"/>
        </w:rPr>
        <w:t>。</w:t>
      </w:r>
    </w:p>
    <w:p w14:paraId="5E6409BA">
      <w:pPr>
        <w:snapToGrid w:val="0"/>
        <w:spacing w:line="360" w:lineRule="auto"/>
        <w:rPr>
          <w:rFonts w:hint="eastAsia" w:ascii="宋体" w:hAnsi="宋体" w:eastAsia="宋体" w:cs="宋体"/>
          <w:color w:val="auto"/>
          <w:sz w:val="24"/>
          <w:highlight w:val="none"/>
          <w:u w:val="single"/>
        </w:rPr>
      </w:pPr>
    </w:p>
    <w:p w14:paraId="12C262FF">
      <w:pPr>
        <w:pStyle w:val="17"/>
        <w:keepNext w:val="0"/>
        <w:keepLines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8</w:t>
      </w:r>
      <w:r>
        <w:rPr>
          <w:rFonts w:hint="eastAsia" w:ascii="宋体" w:hAnsi="宋体" w:eastAsia="宋体" w:cs="宋体"/>
          <w:color w:val="auto"/>
          <w:highlight w:val="none"/>
        </w:rPr>
        <w:t>. 联系方式</w:t>
      </w:r>
    </w:p>
    <w:p w14:paraId="2F42FB4F">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（1）招标人：</w:t>
      </w:r>
      <w:r>
        <w:rPr>
          <w:rFonts w:hint="eastAsia" w:ascii="宋体" w:hAnsi="宋体" w:cs="宋体"/>
          <w:color w:val="auto"/>
          <w:sz w:val="24"/>
          <w:highlight w:val="none"/>
          <w:u w:val="single"/>
          <w:lang w:eastAsia="zh-CN"/>
        </w:rPr>
        <w:t>晟宬（广州）光电科技有限公司</w:t>
      </w:r>
    </w:p>
    <w:p w14:paraId="01373740">
      <w:pPr>
        <w:snapToGrid w:val="0"/>
        <w:spacing w:line="360"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u w:val="single"/>
          <w:lang w:val="en-US" w:eastAsia="zh-CN"/>
        </w:rPr>
        <w:t>曾</w:t>
      </w:r>
      <w:r>
        <w:rPr>
          <w:rFonts w:hint="eastAsia" w:ascii="宋体" w:hAnsi="宋体" w:eastAsia="宋体" w:cs="宋体"/>
          <w:color w:val="auto"/>
          <w:sz w:val="24"/>
          <w:highlight w:val="none"/>
          <w:u w:val="single"/>
          <w:lang w:val="en-US" w:eastAsia="zh-CN"/>
        </w:rPr>
        <w:t>工</w:t>
      </w:r>
      <w:r>
        <w:rPr>
          <w:rFonts w:hint="eastAsia" w:ascii="宋体" w:hAnsi="宋体" w:eastAsia="宋体" w:cs="宋体"/>
          <w:color w:val="auto"/>
          <w:sz w:val="24"/>
          <w:highlight w:val="none"/>
        </w:rPr>
        <w:t xml:space="preserve">    联系电话：</w:t>
      </w:r>
      <w:r>
        <w:rPr>
          <w:rFonts w:hint="eastAsia" w:ascii="宋体" w:hAnsi="宋体" w:cs="宋体"/>
          <w:color w:val="auto"/>
          <w:sz w:val="24"/>
          <w:highlight w:val="none"/>
          <w:u w:val="single"/>
          <w:lang w:val="en-US" w:eastAsia="zh-CN"/>
        </w:rPr>
        <w:t>13878748889</w:t>
      </w:r>
    </w:p>
    <w:p w14:paraId="73BA1313">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联系地址：</w:t>
      </w:r>
      <w:r>
        <w:rPr>
          <w:rFonts w:hint="eastAsia" w:ascii="宋体" w:hAnsi="宋体" w:cs="宋体"/>
          <w:color w:val="auto"/>
          <w:sz w:val="24"/>
          <w:highlight w:val="none"/>
          <w:u w:val="single"/>
          <w:lang w:val="zh-CN"/>
        </w:rPr>
        <w:t>广州市增城区增江街塔山大道166号</w:t>
      </w:r>
    </w:p>
    <w:p w14:paraId="1CDBFA22">
      <w:pPr>
        <w:snapToGrid w:val="0"/>
        <w:spacing w:line="360" w:lineRule="auto"/>
        <w:ind w:firstLine="480" w:firstLineChars="200"/>
        <w:rPr>
          <w:rFonts w:hint="eastAsia" w:ascii="宋体" w:hAnsi="宋体" w:eastAsia="宋体" w:cs="宋体"/>
          <w:color w:val="auto"/>
          <w:sz w:val="24"/>
          <w:highlight w:val="none"/>
        </w:rPr>
      </w:pPr>
    </w:p>
    <w:p w14:paraId="39865F8B">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（2）招标代理机构：</w:t>
      </w:r>
      <w:r>
        <w:rPr>
          <w:rFonts w:hint="eastAsia" w:ascii="宋体" w:hAnsi="宋体" w:cs="宋体"/>
          <w:color w:val="auto"/>
          <w:sz w:val="24"/>
          <w:u w:val="single"/>
          <w:lang w:eastAsia="zh-CN"/>
        </w:rPr>
        <w:t>广东粤能工程管理有限公司</w:t>
      </w:r>
    </w:p>
    <w:p w14:paraId="529CF2E3">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u w:val="single"/>
          <w:lang w:val="en-US" w:eastAsia="zh-CN"/>
        </w:rPr>
        <w:t>郑工</w:t>
      </w: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联系电话：</w:t>
      </w:r>
      <w:r>
        <w:rPr>
          <w:rFonts w:hint="eastAsia" w:ascii="宋体" w:hAnsi="宋体" w:cs="宋体"/>
          <w:color w:val="auto"/>
          <w:sz w:val="24"/>
          <w:highlight w:val="none"/>
          <w:u w:val="single"/>
          <w:lang w:val="en-US" w:eastAsia="zh-CN"/>
        </w:rPr>
        <w:t>13719390266</w:t>
      </w:r>
    </w:p>
    <w:p w14:paraId="4676E0B2">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zh-CN"/>
        </w:rPr>
        <w:t>联系地址：</w:t>
      </w:r>
      <w:r>
        <w:rPr>
          <w:rFonts w:hint="eastAsia" w:ascii="宋体" w:hAnsi="宋体" w:cs="宋体"/>
          <w:color w:val="auto"/>
          <w:sz w:val="24"/>
          <w:u w:val="single"/>
          <w:lang w:eastAsia="zh-CN"/>
        </w:rPr>
        <w:t>广州市天河区华观路明旭街1号万科智慧商业广场B1-2栋12楼</w:t>
      </w:r>
    </w:p>
    <w:p w14:paraId="7767E218">
      <w:pPr>
        <w:snapToGrid w:val="0"/>
        <w:spacing w:line="360" w:lineRule="auto"/>
        <w:ind w:firstLine="480" w:firstLineChars="200"/>
        <w:rPr>
          <w:rFonts w:hint="eastAsia" w:ascii="宋体" w:hAnsi="宋体" w:eastAsia="宋体" w:cs="宋体"/>
          <w:color w:val="auto"/>
          <w:sz w:val="24"/>
          <w:highlight w:val="none"/>
        </w:rPr>
      </w:pPr>
    </w:p>
    <w:p w14:paraId="1E892ED7">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（3）招标监督机构：</w:t>
      </w:r>
      <w:r>
        <w:rPr>
          <w:rFonts w:hint="eastAsia" w:ascii="宋体" w:hAnsi="宋体" w:cs="宋体"/>
          <w:color w:val="auto"/>
          <w:sz w:val="24"/>
          <w:szCs w:val="24"/>
          <w:highlight w:val="none"/>
          <w:u w:val="single"/>
          <w:lang w:eastAsia="zh-CN"/>
        </w:rPr>
        <w:t>晟宬（广州）光电科技有限公司</w:t>
      </w:r>
    </w:p>
    <w:p w14:paraId="28C31EE4">
      <w:pPr>
        <w:snapToGrid w:val="0"/>
        <w:spacing w:line="360" w:lineRule="auto"/>
        <w:ind w:firstLine="480" w:firstLineChars="200"/>
        <w:rPr>
          <w:rFonts w:hint="default" w:ascii="宋体" w:hAnsi="宋体" w:eastAsia="宋体" w:cs="宋体"/>
          <w:color w:val="auto"/>
          <w:sz w:val="24"/>
          <w:szCs w:val="24"/>
          <w:highlight w:val="none"/>
          <w:u w:val="single"/>
          <w:lang w:val="en-US" w:eastAsia="zh-CN"/>
        </w:rPr>
      </w:pPr>
      <w:r>
        <w:rPr>
          <w:rFonts w:hint="eastAsia" w:ascii="宋体" w:hAnsi="宋体" w:eastAsia="宋体" w:cs="宋体"/>
          <w:color w:val="auto"/>
          <w:sz w:val="24"/>
          <w:highlight w:val="none"/>
        </w:rPr>
        <w:t>监督电话：</w:t>
      </w:r>
      <w:r>
        <w:rPr>
          <w:rFonts w:hint="eastAsia" w:ascii="宋体" w:hAnsi="宋体" w:cs="宋体"/>
          <w:color w:val="auto"/>
          <w:sz w:val="24"/>
          <w:highlight w:val="none"/>
          <w:u w:val="single"/>
          <w:lang w:val="en-US" w:eastAsia="zh-CN"/>
        </w:rPr>
        <w:t>13878748889</w:t>
      </w:r>
    </w:p>
    <w:p w14:paraId="4B250C7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联系地址：</w:t>
      </w:r>
      <w:r>
        <w:rPr>
          <w:rFonts w:hint="eastAsia" w:ascii="宋体" w:hAnsi="宋体" w:cs="宋体"/>
          <w:color w:val="auto"/>
          <w:sz w:val="24"/>
          <w:highlight w:val="none"/>
          <w:u w:val="single"/>
          <w:lang w:val="zh-CN"/>
        </w:rPr>
        <w:t>广州市增城区增江街塔山大道166号</w:t>
      </w:r>
    </w:p>
    <w:p w14:paraId="2A683129">
      <w:pPr>
        <w:snapToGrid w:val="0"/>
        <w:spacing w:line="360" w:lineRule="auto"/>
        <w:ind w:firstLine="480" w:firstLineChars="200"/>
        <w:rPr>
          <w:rFonts w:hint="eastAsia" w:ascii="宋体" w:hAnsi="宋体" w:eastAsia="宋体" w:cs="宋体"/>
          <w:color w:val="auto"/>
          <w:sz w:val="24"/>
          <w:highlight w:val="none"/>
        </w:rPr>
      </w:pPr>
    </w:p>
    <w:p w14:paraId="0743E64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（4）潜在投标人或利害关系人对本招标公告及招标文件有异议的，应当在投标截止时间10日前向招标人书面提出。</w:t>
      </w:r>
    </w:p>
    <w:p w14:paraId="6885FC97">
      <w:pPr>
        <w:snapToGrid w:val="0"/>
        <w:spacing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sz w:val="24"/>
          <w:highlight w:val="none"/>
        </w:rPr>
        <w:t>异议</w:t>
      </w:r>
      <w:r>
        <w:rPr>
          <w:rFonts w:hint="eastAsia" w:ascii="宋体" w:hAnsi="宋体" w:eastAsia="宋体" w:cs="宋体"/>
          <w:color w:val="auto"/>
          <w:kern w:val="0"/>
          <w:sz w:val="24"/>
          <w:szCs w:val="24"/>
          <w:highlight w:val="none"/>
        </w:rPr>
        <w:t>受理部门：</w:t>
      </w:r>
      <w:r>
        <w:rPr>
          <w:rFonts w:hint="eastAsia" w:ascii="宋体" w:hAnsi="宋体" w:cs="宋体"/>
          <w:color w:val="auto"/>
          <w:sz w:val="24"/>
          <w:highlight w:val="none"/>
          <w:u w:val="single"/>
          <w:lang w:eastAsia="zh-CN"/>
        </w:rPr>
        <w:t>晟宬（广州）光电科技有限公司</w:t>
      </w:r>
    </w:p>
    <w:p w14:paraId="023BCACE">
      <w:pPr>
        <w:snapToGrid w:val="0"/>
        <w:spacing w:line="360" w:lineRule="auto"/>
        <w:ind w:firstLine="480" w:firstLineChars="200"/>
        <w:rPr>
          <w:rFonts w:hint="default" w:ascii="宋体" w:hAnsi="宋体" w:eastAsia="宋体" w:cs="宋体"/>
          <w:color w:val="auto"/>
          <w:kern w:val="0"/>
          <w:sz w:val="24"/>
          <w:szCs w:val="24"/>
          <w:highlight w:val="none"/>
          <w:u w:val="single"/>
          <w:lang w:val="en-US" w:eastAsia="zh-CN"/>
        </w:rPr>
      </w:pPr>
      <w:r>
        <w:rPr>
          <w:rFonts w:hint="eastAsia" w:ascii="宋体" w:hAnsi="宋体" w:eastAsia="宋体" w:cs="宋体"/>
          <w:color w:val="auto"/>
          <w:kern w:val="0"/>
          <w:sz w:val="24"/>
          <w:szCs w:val="24"/>
          <w:highlight w:val="none"/>
        </w:rPr>
        <w:t>异议受理电话</w:t>
      </w:r>
      <w:r>
        <w:rPr>
          <w:rFonts w:hint="eastAsia" w:ascii="宋体" w:hAnsi="宋体" w:eastAsia="宋体" w:cs="宋体"/>
          <w:color w:val="auto"/>
          <w:sz w:val="24"/>
          <w:highlight w:val="none"/>
        </w:rPr>
        <w:t>：</w:t>
      </w:r>
      <w:r>
        <w:rPr>
          <w:rFonts w:hint="eastAsia" w:ascii="宋体" w:hAnsi="宋体" w:cs="宋体"/>
          <w:color w:val="auto"/>
          <w:sz w:val="24"/>
          <w:highlight w:val="none"/>
          <w:u w:val="single"/>
          <w:lang w:val="en-US" w:eastAsia="zh-CN"/>
        </w:rPr>
        <w:t>13878748889</w:t>
      </w:r>
    </w:p>
    <w:p w14:paraId="42BAA02A">
      <w:pPr>
        <w:widowControl/>
        <w:snapToGrid w:val="0"/>
        <w:spacing w:line="36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地址</w:t>
      </w:r>
      <w:r>
        <w:rPr>
          <w:rFonts w:hint="eastAsia" w:ascii="宋体" w:hAnsi="宋体" w:eastAsia="宋体" w:cs="宋体"/>
          <w:color w:val="auto"/>
          <w:sz w:val="24"/>
          <w:highlight w:val="none"/>
        </w:rPr>
        <w:t>：</w:t>
      </w:r>
      <w:r>
        <w:rPr>
          <w:rFonts w:hint="eastAsia" w:ascii="宋体" w:hAnsi="宋体" w:cs="宋体"/>
          <w:color w:val="auto"/>
          <w:sz w:val="24"/>
          <w:highlight w:val="none"/>
          <w:u w:val="single"/>
          <w:lang w:val="zh-CN"/>
        </w:rPr>
        <w:t>广州市增城区增江街塔山大道166号</w:t>
      </w:r>
    </w:p>
    <w:p w14:paraId="57D4CA0F">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p w14:paraId="321E970C">
      <w:pPr>
        <w:spacing w:line="360" w:lineRule="auto"/>
        <w:ind w:right="480"/>
        <w:rPr>
          <w:rFonts w:hint="eastAsia" w:ascii="宋体" w:hAnsi="宋体" w:eastAsia="宋体" w:cs="宋体"/>
          <w:color w:val="auto"/>
          <w:sz w:val="24"/>
          <w:highlight w:val="none"/>
        </w:rPr>
      </w:pPr>
    </w:p>
    <w:p w14:paraId="35A23606">
      <w:pPr>
        <w:spacing w:line="360" w:lineRule="auto"/>
        <w:ind w:right="48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color w:val="auto"/>
          <w:sz w:val="24"/>
          <w:highlight w:val="none"/>
        </w:rPr>
        <w:t>附件一：投标人声明</w:t>
      </w:r>
    </w:p>
    <w:p w14:paraId="75BE63DB">
      <w:pPr>
        <w:spacing w:line="360" w:lineRule="auto"/>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rPr>
        <w:t>投标人声明</w:t>
      </w:r>
      <w:r>
        <w:rPr>
          <w:rFonts w:hint="eastAsia" w:ascii="宋体" w:hAnsi="宋体" w:eastAsia="宋体" w:cs="宋体"/>
          <w:b/>
          <w:bCs/>
          <w:color w:val="auto"/>
          <w:sz w:val="30"/>
          <w:szCs w:val="30"/>
          <w:highlight w:val="none"/>
          <w:lang w:eastAsia="zh-CN"/>
        </w:rPr>
        <w:t>（</w:t>
      </w:r>
      <w:r>
        <w:rPr>
          <w:rFonts w:hint="eastAsia" w:ascii="宋体" w:hAnsi="宋体" w:eastAsia="宋体" w:cs="宋体"/>
          <w:b/>
          <w:bCs/>
          <w:color w:val="auto"/>
          <w:sz w:val="30"/>
          <w:szCs w:val="30"/>
          <w:highlight w:val="none"/>
          <w:lang w:val="en-US" w:eastAsia="zh-CN"/>
        </w:rPr>
        <w:t>一</w:t>
      </w:r>
      <w:r>
        <w:rPr>
          <w:rFonts w:hint="eastAsia" w:ascii="宋体" w:hAnsi="宋体" w:eastAsia="宋体" w:cs="宋体"/>
          <w:b/>
          <w:bCs/>
          <w:color w:val="auto"/>
          <w:sz w:val="30"/>
          <w:szCs w:val="30"/>
          <w:highlight w:val="none"/>
          <w:lang w:eastAsia="zh-CN"/>
        </w:rPr>
        <w:t>）</w:t>
      </w:r>
    </w:p>
    <w:p w14:paraId="50BB38F8">
      <w:pPr>
        <w:widowControl/>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本招标项目招标人及招标监管机构：</w:t>
      </w:r>
    </w:p>
    <w:p w14:paraId="272F1244">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本公司就参加</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z w:val="24"/>
          <w:highlight w:val="none"/>
        </w:rPr>
        <w:t>投标工作，作出郑重声明：</w:t>
      </w:r>
    </w:p>
    <w:p w14:paraId="17279CA1">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一、本公司保证投标文件及其后提供的一切材料都是真实的。如我司成为本项目中标候选人，我司同意并授权招标人将我司投标文件商务部分的人员、业绩、奖项等资料进行公开。</w:t>
      </w:r>
    </w:p>
    <w:p w14:paraId="548B334A">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b/>
          <w:bCs/>
          <w:color w:val="auto"/>
          <w:sz w:val="24"/>
          <w:szCs w:val="24"/>
          <w:highlight w:val="none"/>
        </w:rPr>
        <w:t>本公司承诺遵循公平、公正、公开、诚实信用原则，在本项目投标中诚信投标，</w:t>
      </w:r>
      <w:r>
        <w:rPr>
          <w:rFonts w:hint="eastAsia" w:ascii="宋体" w:hAnsi="宋体" w:eastAsia="宋体" w:cs="宋体"/>
          <w:color w:val="auto"/>
          <w:sz w:val="24"/>
          <w:szCs w:val="24"/>
          <w:highlight w:val="none"/>
        </w:rPr>
        <w:t>在本项目投标中不与其他单位围标、串标，不出让投标资格，不向招标人或评标委员会成员行贿，</w:t>
      </w:r>
      <w:r>
        <w:rPr>
          <w:rFonts w:hint="eastAsia" w:ascii="宋体" w:hAnsi="宋体" w:eastAsia="宋体" w:cs="宋体"/>
          <w:b/>
          <w:bCs/>
          <w:color w:val="auto"/>
          <w:sz w:val="24"/>
          <w:szCs w:val="24"/>
          <w:highlight w:val="none"/>
        </w:rPr>
        <w:t>不存在少放、不放业绩、奖项等客观评审资料，减少自身竞争力的情形，若存在以上情形</w:t>
      </w:r>
      <w:r>
        <w:rPr>
          <w:rFonts w:hint="eastAsia" w:ascii="宋体" w:hAnsi="宋体" w:eastAsia="宋体" w:cs="宋体"/>
          <w:b/>
          <w:color w:val="auto"/>
          <w:sz w:val="24"/>
          <w:szCs w:val="24"/>
          <w:highlight w:val="none"/>
        </w:rPr>
        <w:t>的，将自愿接受被招标人列入拒绝投标名单，不能参与招标人后续招标项目的投标。</w:t>
      </w:r>
    </w:p>
    <w:p w14:paraId="33CFA4F1">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三、本公司不存在下列情形之一：</w:t>
      </w:r>
    </w:p>
    <w:p w14:paraId="378A239A">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（1）为招标人不具有独立法人资格的附属机构（单位）；</w:t>
      </w:r>
    </w:p>
    <w:p w14:paraId="71F12730">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（2）为本标段监理人或者与本项目监理人存在隶属关系或者其他利害关系；</w:t>
      </w:r>
    </w:p>
    <w:p w14:paraId="5ACEBC78">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（3）为本标段的代建人；</w:t>
      </w:r>
    </w:p>
    <w:p w14:paraId="1F570A28">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（4）为本标段提供招标代理服务的；</w:t>
      </w:r>
    </w:p>
    <w:p w14:paraId="06AE4AF5">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（5）与本标段的监理人或代建人或招标代理机构同为一个法定代表人的；</w:t>
      </w:r>
    </w:p>
    <w:p w14:paraId="262B752A">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（6）与本标段的监理人或代建人或招标代理机构互相控股或参股的；</w:t>
      </w:r>
    </w:p>
    <w:p w14:paraId="7B01EC79">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（7）与本标段的监理人或代建人或招标代理机构相互任职或工作的；</w:t>
      </w:r>
    </w:p>
    <w:p w14:paraId="6FBE38EF">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（8）与本标段的检测机构有隶属关系或者其他利害关系；</w:t>
      </w:r>
    </w:p>
    <w:p w14:paraId="558F76C9">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（9）与招标人存在利害关系且可能影响招标公正性；</w:t>
      </w:r>
    </w:p>
    <w:p w14:paraId="72AAED16">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（10）与本标段的其他投标人为同一个单位负责人；</w:t>
      </w:r>
    </w:p>
    <w:p w14:paraId="7A9FA5DF">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（11）与本标段的其他投标人存在控股、管理关系；</w:t>
      </w:r>
    </w:p>
    <w:p w14:paraId="72F10B46">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12）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18E1C175">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（13）被责令停产停业、暂扣或者吊销许可证、暂扣或者吊销执照的；（本项事实应当以根据《中华人民共和国行政处罚法》依法作出并已经生效的行政处罚决定为认定依据。） </w:t>
      </w:r>
    </w:p>
    <w:p w14:paraId="00C92263">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（14）进入清算程序，或被宣布破产，或其他丧失履约能力的情形；</w:t>
      </w:r>
    </w:p>
    <w:p w14:paraId="729AA950">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在最近三年内有骗取中标或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4BB9A7EA">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（16）法律法规规定的其他情形。</w:t>
      </w:r>
    </w:p>
    <w:p w14:paraId="5BC135DD">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四、我方保证本项目拟派的项目负责人（兼施工负责人）没有在其他在建工程项目担任工程总承包项目负责人、施工项目负责人，本项目拟派的专职安全员没有在其他在建项目中任职。</w:t>
      </w:r>
    </w:p>
    <w:p w14:paraId="72C3D8C5">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6E0690E2">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443566D8">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七、本公司承诺，切实落实《住房城乡建设部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建设行政主管部门的监督、检查。</w:t>
      </w:r>
    </w:p>
    <w:p w14:paraId="414BF8F3">
      <w:pPr>
        <w:pStyle w:val="144"/>
        <w:ind w:firstLine="480" w:firstLineChars="200"/>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八、与本公司单位负责人为同一人或者与本公司存在控股、管理关系的其他单位包括：</w:t>
      </w:r>
      <w:r>
        <w:rPr>
          <w:rFonts w:hint="eastAsia" w:ascii="宋体" w:hAnsi="宋体" w:eastAsia="宋体" w:cs="宋体"/>
          <w:b w:val="0"/>
          <w:bCs w:val="0"/>
          <w:color w:val="auto"/>
          <w:kern w:val="0"/>
          <w:sz w:val="24"/>
          <w:szCs w:val="24"/>
          <w:highlight w:val="none"/>
          <w:u w:val="single"/>
        </w:rPr>
        <w:t xml:space="preserve">      </w:t>
      </w:r>
      <w:r>
        <w:rPr>
          <w:rFonts w:hint="eastAsia" w:ascii="宋体" w:hAnsi="宋体" w:eastAsia="宋体" w:cs="宋体"/>
          <w:b w:val="0"/>
          <w:bCs w:val="0"/>
          <w:color w:val="auto"/>
          <w:sz w:val="24"/>
          <w:szCs w:val="24"/>
          <w:highlight w:val="none"/>
        </w:rPr>
        <w:t>。（注：本条由投标人如实填写，如有，应列出全部满足招标公告资质要求的相关单位的名称；如无，则填写“无”。）</w:t>
      </w:r>
    </w:p>
    <w:p w14:paraId="00147D34">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0EA13513">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7790F2FB">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w:t>
      </w:r>
      <w:r>
        <w:rPr>
          <w:rFonts w:hint="eastAsia" w:ascii="宋体" w:hAnsi="宋体" w:cs="宋体"/>
          <w:color w:val="auto"/>
          <w:sz w:val="24"/>
          <w:szCs w:val="24"/>
          <w:highlight w:val="none"/>
          <w:lang w:val="en-US" w:eastAsia="zh-CN"/>
        </w:rPr>
        <w:t>一</w:t>
      </w:r>
      <w:r>
        <w:rPr>
          <w:rFonts w:hint="eastAsia" w:ascii="宋体" w:hAnsi="宋体" w:eastAsia="宋体" w:cs="宋体"/>
          <w:color w:val="auto"/>
          <w:sz w:val="24"/>
          <w:szCs w:val="24"/>
          <w:highlight w:val="none"/>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27FA60DC">
      <w:pPr>
        <w:widowControl/>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特此声明</w:t>
      </w:r>
    </w:p>
    <w:p w14:paraId="0A46F2B6">
      <w:pPr>
        <w:widowControl/>
        <w:spacing w:line="360" w:lineRule="auto"/>
        <w:ind w:firstLine="4800" w:firstLineChars="20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声明企业：</w:t>
      </w:r>
    </w:p>
    <w:p w14:paraId="63A224F7">
      <w:pPr>
        <w:widowControl/>
        <w:spacing w:line="360" w:lineRule="auto"/>
        <w:ind w:firstLine="4800" w:firstLineChars="20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法定代表人签字：</w:t>
      </w:r>
    </w:p>
    <w:p w14:paraId="3241466E">
      <w:pPr>
        <w:widowControl/>
        <w:spacing w:line="360" w:lineRule="auto"/>
        <w:ind w:firstLine="4800" w:firstLineChars="20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项目负责人（兼施工项目负责人）签字：</w:t>
      </w:r>
    </w:p>
    <w:p w14:paraId="5AD2E8CF">
      <w:pPr>
        <w:widowControl/>
        <w:spacing w:line="360" w:lineRule="auto"/>
        <w:ind w:firstLine="4800" w:firstLineChars="20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技术负责人签字：</w:t>
      </w:r>
    </w:p>
    <w:p w14:paraId="6141209F">
      <w:pPr>
        <w:widowControl/>
        <w:spacing w:line="360" w:lineRule="auto"/>
        <w:ind w:firstLine="4800" w:firstLineChars="20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58C4E658">
      <w:pPr>
        <w:widowControl/>
        <w:spacing w:line="360" w:lineRule="auto"/>
        <w:ind w:firstLine="5760" w:firstLineChars="24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（企业公章）</w:t>
      </w:r>
    </w:p>
    <w:p w14:paraId="6326EF0E">
      <w:pPr>
        <w:spacing w:line="360" w:lineRule="auto"/>
        <w:ind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注：联合体投标的，“声明企业”一栏需书写所有联合体成员的单位全称，可由联合体主办方签署、盖章。</w:t>
      </w:r>
    </w:p>
    <w:p w14:paraId="49EF26F9">
      <w:pP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p>
    <w:p w14:paraId="0FED43E7">
      <w:pPr>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投标人声明（二）</w:t>
      </w:r>
    </w:p>
    <w:p w14:paraId="7A4D929B">
      <w:pPr>
        <w:widowControl/>
        <w:spacing w:line="360" w:lineRule="auto"/>
        <w:jc w:val="center"/>
        <w:rPr>
          <w:rFonts w:hint="eastAsia" w:ascii="宋体" w:hAnsi="宋体" w:eastAsia="宋体" w:cs="宋体"/>
          <w:color w:val="auto"/>
          <w:spacing w:val="15"/>
          <w:kern w:val="0"/>
          <w:sz w:val="24"/>
          <w:szCs w:val="24"/>
          <w:highlight w:val="none"/>
        </w:rPr>
      </w:pPr>
      <w:r>
        <w:rPr>
          <w:rFonts w:hint="eastAsia" w:ascii="宋体" w:hAnsi="宋体" w:eastAsia="宋体" w:cs="宋体"/>
          <w:bCs/>
          <w:color w:val="auto"/>
          <w:spacing w:val="15"/>
          <w:kern w:val="0"/>
          <w:sz w:val="24"/>
          <w:szCs w:val="24"/>
          <w:highlight w:val="none"/>
        </w:rPr>
        <w:t>关于投标过程不发生围标串标行为的声明</w:t>
      </w:r>
    </w:p>
    <w:p w14:paraId="702E20AF">
      <w:pPr>
        <w:widowControl/>
        <w:spacing w:line="360" w:lineRule="auto"/>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本招标项目招标人及招标监管机构：</w:t>
      </w:r>
    </w:p>
    <w:p w14:paraId="44A74C29">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本公司就参加位于增城区的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pacing w:val="15"/>
          <w:kern w:val="0"/>
          <w:sz w:val="24"/>
          <w:szCs w:val="24"/>
          <w:highlight w:val="none"/>
        </w:rPr>
        <w:t>的投标工作，作出郑重声明：</w:t>
      </w:r>
    </w:p>
    <w:p w14:paraId="3AB51671">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本公司保证在投标过程中不出现以下情形：</w:t>
      </w:r>
    </w:p>
    <w:p w14:paraId="5B96D1E5">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一、不同投标人的投标文件内容存在非正常一致的；</w:t>
      </w:r>
    </w:p>
    <w:p w14:paraId="6D9B15F3">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二、不同投标人的投标文件2处以上错漏一致的；</w:t>
      </w:r>
    </w:p>
    <w:p w14:paraId="406B4B50">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三、不同投标人的投标报价或者报价组成异常一致或者呈规律性变化的；</w:t>
      </w:r>
    </w:p>
    <w:p w14:paraId="7D6F3511">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四、不同投标人的投标文件由同一企业或者同一人编制的；</w:t>
      </w:r>
    </w:p>
    <w:p w14:paraId="58945CA8">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五、不同投标人的投标文件载明的项目管理班子成员出现同一人的；</w:t>
      </w:r>
    </w:p>
    <w:p w14:paraId="2D64EBB9">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六、不同投标人的投标文件相互混装的；</w:t>
      </w:r>
    </w:p>
    <w:p w14:paraId="37AD7DD0">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七、不同投标人的投标文件由同一台电脑编制或者同一台附属设备打印的；</w:t>
      </w:r>
    </w:p>
    <w:p w14:paraId="3143B770">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八、不同投标人委托同一人投标的；</w:t>
      </w:r>
    </w:p>
    <w:p w14:paraId="0EB3C477">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cs="宋体"/>
          <w:color w:val="auto"/>
          <w:spacing w:val="15"/>
          <w:kern w:val="0"/>
          <w:sz w:val="24"/>
          <w:szCs w:val="24"/>
          <w:highlight w:val="none"/>
          <w:lang w:val="en-US" w:eastAsia="zh-CN"/>
        </w:rPr>
        <w:t>九</w:t>
      </w:r>
      <w:r>
        <w:rPr>
          <w:rFonts w:hint="eastAsia" w:ascii="宋体" w:hAnsi="宋体" w:eastAsia="宋体" w:cs="宋体"/>
          <w:color w:val="auto"/>
          <w:spacing w:val="15"/>
          <w:kern w:val="0"/>
          <w:sz w:val="24"/>
          <w:szCs w:val="24"/>
          <w:highlight w:val="none"/>
        </w:rPr>
        <w:t>、不同投标人聘请同一人为其投标提供技术或者经济咨询服务的，但招标工程本身要求采用专用技术的除外；</w:t>
      </w:r>
    </w:p>
    <w:p w14:paraId="68EC6663">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十、评标委员会认定的其他串通投标情形。</w:t>
      </w:r>
    </w:p>
    <w:p w14:paraId="623918F5">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如果出现上述情形之一的，愿意接受评标委员会或建设行政主管部门作围标串标行为的认定，并自愿无条件接受招标人和建设行政主管部门的以下处理：</w:t>
      </w:r>
    </w:p>
    <w:p w14:paraId="33373157">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1、取消投标、中标候选人资格、中标资格；</w:t>
      </w:r>
    </w:p>
    <w:p w14:paraId="5C556B70">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2、由招标人没收合同履约保证金；</w:t>
      </w:r>
    </w:p>
    <w:p w14:paraId="3D3976BC">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cs="宋体"/>
          <w:color w:val="auto"/>
          <w:spacing w:val="15"/>
          <w:kern w:val="0"/>
          <w:sz w:val="24"/>
          <w:szCs w:val="24"/>
          <w:highlight w:val="none"/>
          <w:lang w:val="en-US" w:eastAsia="zh-CN"/>
        </w:rPr>
        <w:t>3</w:t>
      </w:r>
      <w:r>
        <w:rPr>
          <w:rFonts w:hint="eastAsia" w:ascii="宋体" w:hAnsi="宋体" w:eastAsia="宋体" w:cs="宋体"/>
          <w:color w:val="auto"/>
          <w:spacing w:val="15"/>
          <w:kern w:val="0"/>
          <w:sz w:val="24"/>
          <w:szCs w:val="24"/>
          <w:highlight w:val="none"/>
        </w:rPr>
        <w:t>、两年内停止或永久禁止在增城区承接工程或者执业；</w:t>
      </w:r>
    </w:p>
    <w:p w14:paraId="0CB2C28C">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cs="宋体"/>
          <w:color w:val="auto"/>
          <w:spacing w:val="15"/>
          <w:kern w:val="0"/>
          <w:sz w:val="24"/>
          <w:szCs w:val="24"/>
          <w:highlight w:val="none"/>
          <w:lang w:val="en-US" w:eastAsia="zh-CN"/>
        </w:rPr>
        <w:t>4</w:t>
      </w:r>
      <w:r>
        <w:rPr>
          <w:rFonts w:hint="eastAsia" w:ascii="宋体" w:hAnsi="宋体" w:eastAsia="宋体" w:cs="宋体"/>
          <w:color w:val="auto"/>
          <w:spacing w:val="15"/>
          <w:kern w:val="0"/>
          <w:sz w:val="24"/>
          <w:szCs w:val="24"/>
          <w:highlight w:val="none"/>
        </w:rPr>
        <w:t>、对不良行为予以记录，并行公告；</w:t>
      </w:r>
    </w:p>
    <w:p w14:paraId="329FCE4E">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cs="宋体"/>
          <w:color w:val="auto"/>
          <w:spacing w:val="15"/>
          <w:kern w:val="0"/>
          <w:sz w:val="24"/>
          <w:szCs w:val="24"/>
          <w:highlight w:val="none"/>
          <w:lang w:val="en-US" w:eastAsia="zh-CN"/>
        </w:rPr>
        <w:t>6</w:t>
      </w:r>
      <w:r>
        <w:rPr>
          <w:rFonts w:hint="eastAsia" w:ascii="宋体" w:hAnsi="宋体" w:eastAsia="宋体" w:cs="宋体"/>
          <w:color w:val="auto"/>
          <w:spacing w:val="15"/>
          <w:kern w:val="0"/>
          <w:sz w:val="24"/>
          <w:szCs w:val="24"/>
          <w:highlight w:val="none"/>
        </w:rPr>
        <w:t>、报上级相关行政主管部门依法进行处罚；</w:t>
      </w:r>
    </w:p>
    <w:p w14:paraId="6F134C0A">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7、其他行政处理决定。</w:t>
      </w:r>
    </w:p>
    <w:p w14:paraId="70DF44ED">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339B46F9">
      <w:pPr>
        <w:pStyle w:val="144"/>
        <w:ind w:right="1179"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声明企业：</w:t>
      </w:r>
    </w:p>
    <w:p w14:paraId="33A00B2F">
      <w:pPr>
        <w:pStyle w:val="144"/>
        <w:ind w:right="1179"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w:t>
      </w:r>
    </w:p>
    <w:p w14:paraId="5027BE4D">
      <w:pPr>
        <w:pStyle w:val="144"/>
        <w:ind w:right="879" w:firstLine="5760" w:firstLineChars="2400"/>
        <w:jc w:val="left"/>
        <w:rPr>
          <w:rFonts w:hint="eastAsia" w:ascii="宋体" w:hAnsi="宋体" w:eastAsia="宋体" w:cs="宋体"/>
          <w:color w:val="auto"/>
          <w:sz w:val="24"/>
          <w:szCs w:val="24"/>
          <w:highlight w:val="none"/>
        </w:rPr>
      </w:pPr>
    </w:p>
    <w:p w14:paraId="6E5293A1">
      <w:pPr>
        <w:pStyle w:val="144"/>
        <w:ind w:right="879" w:firstLine="5760" w:firstLineChars="2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月   日                 </w:t>
      </w:r>
    </w:p>
    <w:p w14:paraId="4E75443B">
      <w:pPr>
        <w:pStyle w:val="144"/>
        <w:ind w:right="879" w:firstLine="5760" w:firstLineChars="2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（企业公章）</w:t>
      </w:r>
    </w:p>
    <w:p w14:paraId="441D131A">
      <w:pPr>
        <w:pStyle w:val="144"/>
        <w:ind w:right="879" w:firstLine="5760" w:firstLineChars="2400"/>
        <w:jc w:val="left"/>
        <w:rPr>
          <w:rFonts w:hint="eastAsia" w:ascii="宋体" w:hAnsi="宋体" w:eastAsia="宋体" w:cs="宋体"/>
          <w:color w:val="auto"/>
          <w:sz w:val="24"/>
          <w:szCs w:val="24"/>
          <w:highlight w:val="none"/>
        </w:rPr>
      </w:pPr>
    </w:p>
    <w:p w14:paraId="55599818">
      <w:pPr>
        <w:spacing w:line="360" w:lineRule="auto"/>
        <w:ind w:firstLine="482" w:firstLineChars="200"/>
        <w:jc w:val="both"/>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注：联合体投标的，“声明企业”一栏需书写所有联合体成员的单位全称，可由联合体主办方签署、盖章。</w:t>
      </w:r>
    </w:p>
    <w:p w14:paraId="57BF1027">
      <w:pPr>
        <w:widowControl/>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Cs/>
          <w:color w:val="auto"/>
          <w:spacing w:val="15"/>
          <w:kern w:val="0"/>
          <w:sz w:val="24"/>
          <w:szCs w:val="24"/>
          <w:highlight w:val="none"/>
        </w:rPr>
        <w:br w:type="page"/>
      </w:r>
      <w:r>
        <w:rPr>
          <w:rFonts w:hint="eastAsia" w:ascii="宋体" w:hAnsi="宋体" w:eastAsia="宋体" w:cs="宋体"/>
          <w:b/>
          <w:bCs/>
          <w:color w:val="auto"/>
          <w:sz w:val="30"/>
          <w:szCs w:val="30"/>
          <w:highlight w:val="none"/>
        </w:rPr>
        <w:t>投标人声明（三）</w:t>
      </w:r>
    </w:p>
    <w:p w14:paraId="7963403F">
      <w:pPr>
        <w:widowControl/>
        <w:spacing w:line="360" w:lineRule="auto"/>
        <w:jc w:val="center"/>
        <w:rPr>
          <w:rFonts w:hint="eastAsia" w:ascii="宋体" w:hAnsi="宋体" w:eastAsia="宋体" w:cs="宋体"/>
          <w:color w:val="auto"/>
          <w:spacing w:val="15"/>
          <w:kern w:val="0"/>
          <w:sz w:val="24"/>
          <w:szCs w:val="24"/>
          <w:highlight w:val="none"/>
        </w:rPr>
      </w:pPr>
      <w:r>
        <w:rPr>
          <w:rFonts w:hint="eastAsia" w:ascii="宋体" w:hAnsi="宋体" w:eastAsia="宋体" w:cs="宋体"/>
          <w:bCs/>
          <w:color w:val="auto"/>
          <w:spacing w:val="15"/>
          <w:kern w:val="0"/>
          <w:sz w:val="24"/>
          <w:szCs w:val="24"/>
          <w:highlight w:val="none"/>
        </w:rPr>
        <w:t>关于遵守招标文件和履行工程总承包合同的声明</w:t>
      </w:r>
    </w:p>
    <w:p w14:paraId="2CF0B348">
      <w:pPr>
        <w:widowControl/>
        <w:spacing w:line="360" w:lineRule="auto"/>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本招标项目招标人及招标监管机构：</w:t>
      </w:r>
    </w:p>
    <w:p w14:paraId="1774F3F3">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本公司就参加位于增城区的</w:t>
      </w:r>
      <w:r>
        <w:rPr>
          <w:rFonts w:hint="eastAsia" w:ascii="宋体" w:hAnsi="宋体" w:eastAsia="宋体" w:cs="宋体"/>
          <w:color w:val="auto"/>
          <w:sz w:val="24"/>
          <w:highlight w:val="none"/>
          <w:u w:val="single"/>
        </w:rPr>
        <w:t xml:space="preserve">             （项目名称）           </w:t>
      </w:r>
      <w:r>
        <w:rPr>
          <w:rFonts w:hint="eastAsia" w:ascii="宋体" w:hAnsi="宋体" w:eastAsia="宋体" w:cs="宋体"/>
          <w:color w:val="auto"/>
          <w:spacing w:val="15"/>
          <w:kern w:val="0"/>
          <w:sz w:val="24"/>
          <w:szCs w:val="24"/>
          <w:highlight w:val="none"/>
        </w:rPr>
        <w:t>的投标工作，作出郑重声明：</w:t>
      </w:r>
    </w:p>
    <w:p w14:paraId="21F2B65E">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一、若成为本工程的中标人，我公司将严格遵守招标文件和履行施工合同的下列要求：</w:t>
      </w:r>
    </w:p>
    <w:p w14:paraId="331B351F">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1、订立合同：在招标文件规定的限期内与招标人订立工程总承包合同。</w:t>
      </w:r>
    </w:p>
    <w:p w14:paraId="14C7A145">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2、施工现场技术和管理人员：</w:t>
      </w:r>
    </w:p>
    <w:p w14:paraId="19C4070E">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（1）投标承诺及派驻现场的项目管理架构中全部技术和管理人员均为我公司员工；</w:t>
      </w:r>
    </w:p>
    <w:p w14:paraId="2632DA16">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（2）根据本工程建设的实际需要适当设置的项目管理架构，委派的技术和管理人员的数量、资质和实际工作能力均满足本工程建设实施要求；</w:t>
      </w:r>
    </w:p>
    <w:p w14:paraId="4A52DC46">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（3）在收到发包人进场通知的3天内，所有技术和管理人员全部到位，进入现场办公，不得兼职或者擅自离岗；</w:t>
      </w:r>
    </w:p>
    <w:p w14:paraId="0AC4366A">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4）若因技术或管理人员未按投标承诺的人员和时间到位、或人员的实际工作能力和工作表现达不到招标文件明确要求或投标文件的承诺、或工作态度存在严重不足，不适应现场工作需要，我公司愿按发包人要求撤换不合格人员，并保证后任人员的资质、资历、业绩及实际工作能力不低于前任人员的水平。</w:t>
      </w:r>
    </w:p>
    <w:p w14:paraId="32F1F84A">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3、工期：保证尽一切力量确保投标承诺的工期。本公司充分了解和预计在施工过程中，本项目可能会存在比正常项目更多的阻碍工期的情况出现，保证不因自身原因导致实际工期超过合同竣工时间。</w:t>
      </w:r>
    </w:p>
    <w:p w14:paraId="3BEE814B">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4、材料、设备：保证准备并供应充足的材料设备，按投标承诺的时间全部按时到位。不因任何材料、设备因素阻碍工期而影响投标承诺的竣工日期。</w:t>
      </w:r>
    </w:p>
    <w:p w14:paraId="4D0D1811">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5、质量、安全：保证实现本工程招标文件所确定的工程质量、安全目标计划，且按增城区有关文件及本工程招标文件文明施工管理方案中的要求进行文明施工管理。</w:t>
      </w:r>
    </w:p>
    <w:p w14:paraId="1C5E2620">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6、不发生出借资质、转包、违法分包行为。</w:t>
      </w:r>
    </w:p>
    <w:p w14:paraId="1CF1B634">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7、不拖欠或克扣劳务人员工资，不拖欠材料、设备价款、分包合同工程款（如有分包工程）。</w:t>
      </w:r>
    </w:p>
    <w:p w14:paraId="32DAAF08">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二、如不能履行上述承诺，本公司愿意承担由此带来的法律后果，并自愿无条件地接受招标人和建设行政主管部门的以下处理：</w:t>
      </w:r>
    </w:p>
    <w:p w14:paraId="0E70B7CF">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1、取消中标资格或者解除合同；</w:t>
      </w:r>
    </w:p>
    <w:p w14:paraId="09757E82">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eastAsia="宋体" w:cs="宋体"/>
          <w:color w:val="auto"/>
          <w:spacing w:val="15"/>
          <w:kern w:val="0"/>
          <w:sz w:val="24"/>
          <w:szCs w:val="24"/>
          <w:highlight w:val="none"/>
        </w:rPr>
        <w:t>2、由招标人没收合同履约保证金；</w:t>
      </w:r>
    </w:p>
    <w:p w14:paraId="5D4DCA33">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cs="宋体"/>
          <w:color w:val="auto"/>
          <w:spacing w:val="15"/>
          <w:kern w:val="0"/>
          <w:sz w:val="24"/>
          <w:szCs w:val="24"/>
          <w:highlight w:val="none"/>
          <w:lang w:val="en-US" w:eastAsia="zh-CN"/>
        </w:rPr>
        <w:t>3</w:t>
      </w:r>
      <w:r>
        <w:rPr>
          <w:rFonts w:hint="eastAsia" w:ascii="宋体" w:hAnsi="宋体" w:eastAsia="宋体" w:cs="宋体"/>
          <w:color w:val="auto"/>
          <w:spacing w:val="15"/>
          <w:kern w:val="0"/>
          <w:sz w:val="24"/>
          <w:szCs w:val="24"/>
          <w:highlight w:val="none"/>
        </w:rPr>
        <w:t>、两年内停止或永久禁止在增城区承接工程或者执业；</w:t>
      </w:r>
    </w:p>
    <w:p w14:paraId="74B0E40B">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cs="宋体"/>
          <w:color w:val="auto"/>
          <w:spacing w:val="15"/>
          <w:kern w:val="0"/>
          <w:sz w:val="24"/>
          <w:szCs w:val="24"/>
          <w:highlight w:val="none"/>
          <w:lang w:val="en-US" w:eastAsia="zh-CN"/>
        </w:rPr>
        <w:t>4</w:t>
      </w:r>
      <w:r>
        <w:rPr>
          <w:rFonts w:hint="eastAsia" w:ascii="宋体" w:hAnsi="宋体" w:eastAsia="宋体" w:cs="宋体"/>
          <w:color w:val="auto"/>
          <w:spacing w:val="15"/>
          <w:kern w:val="0"/>
          <w:sz w:val="24"/>
          <w:szCs w:val="24"/>
          <w:highlight w:val="none"/>
        </w:rPr>
        <w:t>、对不良行为予以记录，并进行公告；</w:t>
      </w:r>
    </w:p>
    <w:p w14:paraId="3E927833">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cs="宋体"/>
          <w:color w:val="auto"/>
          <w:spacing w:val="15"/>
          <w:kern w:val="0"/>
          <w:sz w:val="24"/>
          <w:szCs w:val="24"/>
          <w:highlight w:val="none"/>
          <w:lang w:val="en-US" w:eastAsia="zh-CN"/>
        </w:rPr>
        <w:t>5</w:t>
      </w:r>
      <w:r>
        <w:rPr>
          <w:rFonts w:hint="eastAsia" w:ascii="宋体" w:hAnsi="宋体" w:eastAsia="宋体" w:cs="宋体"/>
          <w:color w:val="auto"/>
          <w:spacing w:val="15"/>
          <w:kern w:val="0"/>
          <w:sz w:val="24"/>
          <w:szCs w:val="24"/>
          <w:highlight w:val="none"/>
        </w:rPr>
        <w:t>、报增城区建设行政主管部门备案，并提请上级相关行政主管部门依法进行处罚；</w:t>
      </w:r>
    </w:p>
    <w:p w14:paraId="4F84BB42">
      <w:pPr>
        <w:widowControl/>
        <w:spacing w:line="360" w:lineRule="auto"/>
        <w:ind w:firstLine="540" w:firstLineChars="200"/>
        <w:jc w:val="left"/>
        <w:rPr>
          <w:rFonts w:hint="eastAsia" w:ascii="宋体" w:hAnsi="宋体" w:eastAsia="宋体" w:cs="宋体"/>
          <w:color w:val="auto"/>
          <w:spacing w:val="15"/>
          <w:kern w:val="0"/>
          <w:sz w:val="24"/>
          <w:szCs w:val="24"/>
          <w:highlight w:val="none"/>
        </w:rPr>
      </w:pPr>
      <w:r>
        <w:rPr>
          <w:rFonts w:hint="eastAsia" w:ascii="宋体" w:hAnsi="宋体" w:cs="宋体"/>
          <w:color w:val="auto"/>
          <w:spacing w:val="15"/>
          <w:kern w:val="0"/>
          <w:sz w:val="24"/>
          <w:szCs w:val="24"/>
          <w:highlight w:val="none"/>
          <w:lang w:val="en-US" w:eastAsia="zh-CN"/>
        </w:rPr>
        <w:t>6</w:t>
      </w:r>
      <w:r>
        <w:rPr>
          <w:rFonts w:hint="eastAsia" w:ascii="宋体" w:hAnsi="宋体" w:eastAsia="宋体" w:cs="宋体"/>
          <w:color w:val="auto"/>
          <w:spacing w:val="15"/>
          <w:kern w:val="0"/>
          <w:sz w:val="24"/>
          <w:szCs w:val="24"/>
          <w:highlight w:val="none"/>
        </w:rPr>
        <w:t>、其他行政处理决定。</w:t>
      </w:r>
    </w:p>
    <w:p w14:paraId="0B7455E5">
      <w:pPr>
        <w:pStyle w:val="144"/>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40312AED">
      <w:pPr>
        <w:pStyle w:val="183"/>
        <w:ind w:left="629" w:right="144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声明企业：</w:t>
      </w:r>
    </w:p>
    <w:p w14:paraId="4E62C95F">
      <w:pPr>
        <w:pStyle w:val="144"/>
        <w:ind w:right="1179"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w:t>
      </w:r>
    </w:p>
    <w:p w14:paraId="171567B6">
      <w:pPr>
        <w:pStyle w:val="144"/>
        <w:ind w:right="879" w:firstLine="5760" w:firstLineChars="2400"/>
        <w:jc w:val="left"/>
        <w:rPr>
          <w:rFonts w:hint="eastAsia" w:ascii="宋体" w:hAnsi="宋体" w:eastAsia="宋体" w:cs="宋体"/>
          <w:color w:val="auto"/>
          <w:sz w:val="24"/>
          <w:szCs w:val="24"/>
          <w:highlight w:val="none"/>
        </w:rPr>
      </w:pPr>
    </w:p>
    <w:p w14:paraId="4AB096E5">
      <w:pPr>
        <w:pStyle w:val="144"/>
        <w:ind w:right="879" w:firstLine="5760" w:firstLineChars="2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月   日                 </w:t>
      </w:r>
    </w:p>
    <w:p w14:paraId="6E9DCB4E">
      <w:pPr>
        <w:pStyle w:val="144"/>
        <w:ind w:right="879" w:firstLine="5760" w:firstLineChars="24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（企业公章）</w:t>
      </w:r>
    </w:p>
    <w:p w14:paraId="5AB506D2">
      <w:pPr>
        <w:pStyle w:val="144"/>
        <w:ind w:right="879" w:firstLine="5760" w:firstLineChars="2400"/>
        <w:jc w:val="left"/>
        <w:rPr>
          <w:rFonts w:hint="eastAsia" w:ascii="宋体" w:hAnsi="宋体" w:eastAsia="宋体" w:cs="宋体"/>
          <w:color w:val="auto"/>
          <w:sz w:val="24"/>
          <w:szCs w:val="24"/>
          <w:highlight w:val="none"/>
        </w:rPr>
      </w:pPr>
    </w:p>
    <w:p w14:paraId="0BDEC53B">
      <w:pPr>
        <w:widowControl/>
        <w:spacing w:line="360" w:lineRule="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注：“声明企业”一栏需书写所有联合体成员的单位全称，</w:t>
      </w:r>
      <w:r>
        <w:rPr>
          <w:rFonts w:hint="eastAsia" w:ascii="宋体" w:hAnsi="宋体" w:eastAsia="宋体" w:cs="宋体"/>
          <w:b/>
          <w:bCs/>
          <w:color w:val="auto"/>
          <w:sz w:val="24"/>
          <w:szCs w:val="24"/>
          <w:highlight w:val="none"/>
        </w:rPr>
        <w:t>可由联合体主办方签署、盖章</w:t>
      </w:r>
      <w:r>
        <w:rPr>
          <w:rFonts w:hint="eastAsia" w:ascii="宋体" w:hAnsi="宋体" w:eastAsia="宋体" w:cs="宋体"/>
          <w:b/>
          <w:bCs/>
          <w:color w:val="auto"/>
          <w:kern w:val="0"/>
          <w:sz w:val="24"/>
          <w:szCs w:val="24"/>
          <w:highlight w:val="none"/>
        </w:rPr>
        <w:t>。</w:t>
      </w:r>
    </w:p>
    <w:p w14:paraId="0E74EA2D">
      <w:pPr>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7883AD12">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highlight w:val="none"/>
        </w:rPr>
        <w:t>附件二（参考格式）：</w:t>
      </w:r>
    </w:p>
    <w:p w14:paraId="7A319A3A">
      <w:pPr>
        <w:widowControl/>
        <w:snapToGrid w:val="0"/>
        <w:spacing w:line="360" w:lineRule="auto"/>
        <w:ind w:right="384"/>
        <w:jc w:val="center"/>
        <w:rPr>
          <w:rFonts w:hint="eastAsia" w:ascii="宋体" w:hAnsi="宋体" w:eastAsia="宋体" w:cs="宋体"/>
          <w:b/>
          <w:bCs/>
          <w:color w:val="auto"/>
          <w:kern w:val="0"/>
          <w:sz w:val="28"/>
          <w:szCs w:val="28"/>
          <w:highlight w:val="none"/>
        </w:rPr>
      </w:pPr>
      <w:bookmarkStart w:id="5" w:name="_Toc12111"/>
      <w:bookmarkEnd w:id="5"/>
      <w:bookmarkStart w:id="6" w:name="_Toc22643"/>
      <w:bookmarkEnd w:id="6"/>
      <w:r>
        <w:rPr>
          <w:rFonts w:hint="eastAsia" w:ascii="宋体" w:hAnsi="宋体" w:eastAsia="宋体" w:cs="宋体"/>
          <w:b/>
          <w:bCs/>
          <w:color w:val="auto"/>
          <w:kern w:val="0"/>
          <w:sz w:val="28"/>
          <w:szCs w:val="28"/>
          <w:highlight w:val="none"/>
        </w:rPr>
        <w:t>联合体工作协议</w:t>
      </w:r>
    </w:p>
    <w:p w14:paraId="24A66CB9">
      <w:pPr>
        <w:topLinePunct/>
        <w:spacing w:line="360" w:lineRule="auto"/>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（施工方单位名称、设计方单位名称）自愿组成联合体，共同参加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投标。我方授权委托本协议主办方代表联合体各成员参加投标、签署投标资料、提交投标文件，负责整个合同实施阶段的协调工作。若中标，联合体各成员向招标人承担连带责任。现就联合体投标事宜订立如下协议。</w:t>
      </w:r>
    </w:p>
    <w:p w14:paraId="41F657A9">
      <w:pPr>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1、（主办方单位名称）为联合体主办方。</w:t>
      </w:r>
    </w:p>
    <w:p w14:paraId="2502AF26">
      <w:pPr>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联合体主办方合法代表联合体各成员负责本招标项目投标文件编制和合同谈判活动，并代表联合体提交和接收相关的资料、信息及指示，并处理与之有关的一切事务，负责合同实施阶段的主办、组织和协调工作。</w:t>
      </w:r>
    </w:p>
    <w:p w14:paraId="27B1173C">
      <w:pPr>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联合体将严格按照招标文件的各项要求，递交投标文件，履行合同，并对外承担相应责任。联合体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3A95C10B">
      <w:pPr>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4、联合体各成员单位内部的职责分工如下：</w:t>
      </w:r>
    </w:p>
    <w:p w14:paraId="2B2AD875">
      <w:pPr>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①（施工方单位名称，主办方）：作为联合体的主办方,除了负责施工外，还应负责设计施工总承包管理的职责。联合体其他相关方违约时，主办方应承担连带责任，具体按合同要求。</w:t>
      </w:r>
    </w:p>
    <w:p w14:paraId="2CB8BAAA">
      <w:pPr>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②（设计方单位名称，成员方）：主要负责本工程</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工作，具体按合同要求。</w:t>
      </w:r>
    </w:p>
    <w:p w14:paraId="289C487A">
      <w:pPr>
        <w:topLinePunct/>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5、本协议书自签署之日起生效，合同履行完毕后自动失效。 </w:t>
      </w:r>
    </w:p>
    <w:p w14:paraId="1B6EE862">
      <w:pPr>
        <w:topLinePunct/>
        <w:spacing w:line="360" w:lineRule="auto"/>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主办方名称：（盖单位章）</w:t>
      </w:r>
    </w:p>
    <w:p w14:paraId="67882E70">
      <w:pPr>
        <w:topLinePunct/>
        <w:spacing w:line="360" w:lineRule="auto"/>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p>
    <w:p w14:paraId="26629920">
      <w:pPr>
        <w:topLinePunct/>
        <w:spacing w:line="360" w:lineRule="auto"/>
        <w:ind w:firstLine="820" w:firstLineChars="342"/>
        <w:rPr>
          <w:rFonts w:hint="eastAsia" w:ascii="宋体" w:hAnsi="宋体" w:eastAsia="宋体" w:cs="宋体"/>
          <w:color w:val="auto"/>
          <w:sz w:val="24"/>
          <w:szCs w:val="24"/>
          <w:highlight w:val="none"/>
        </w:rPr>
      </w:pPr>
    </w:p>
    <w:p w14:paraId="0F76F97A">
      <w:pPr>
        <w:topLinePunct/>
        <w:spacing w:line="360" w:lineRule="auto"/>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成员一名称：（盖单位章）</w:t>
      </w:r>
    </w:p>
    <w:p w14:paraId="64A41A95">
      <w:pPr>
        <w:topLinePunct/>
        <w:spacing w:line="360" w:lineRule="auto"/>
        <w:ind w:firstLine="820" w:firstLineChars="34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法定代表人或其委托代理人：（签字或盖章）</w:t>
      </w:r>
    </w:p>
    <w:p w14:paraId="49C3DC89">
      <w:pPr>
        <w:topLinePunct/>
        <w:spacing w:line="360" w:lineRule="auto"/>
        <w:rPr>
          <w:rFonts w:hint="eastAsia" w:ascii="宋体" w:hAnsi="宋体" w:eastAsia="宋体" w:cs="宋体"/>
          <w:color w:val="auto"/>
          <w:sz w:val="24"/>
          <w:szCs w:val="24"/>
          <w:highlight w:val="none"/>
        </w:rPr>
      </w:pPr>
    </w:p>
    <w:p w14:paraId="705A4ACA">
      <w:pPr>
        <w:widowControl/>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注：单独投标的，无需提交本协议书。</w:t>
      </w:r>
    </w:p>
    <w:p w14:paraId="28D05217">
      <w:pPr>
        <w:rPr>
          <w:rFonts w:hint="eastAsia" w:ascii="宋体" w:hAnsi="宋体" w:eastAsia="宋体" w:cs="宋体"/>
          <w:color w:val="auto"/>
          <w:highlight w:val="none"/>
        </w:rPr>
      </w:pPr>
    </w:p>
    <w:sectPr>
      <w:footerReference r:id="rId3" w:type="default"/>
      <w:pgSz w:w="11906" w:h="16838"/>
      <w:pgMar w:top="1440" w:right="1440" w:bottom="1440" w:left="1440" w:header="851" w:footer="85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10002FF" w:usb1="4000FCFF" w:usb2="00000009" w:usb3="00000000" w:csb0="6000019F" w:csb1="DFD70000"/>
  </w:font>
  <w:font w:name="Verdana">
    <w:panose1 w:val="020B0604030504040204"/>
    <w:charset w:val="00"/>
    <w:family w:val="swiss"/>
    <w:pitch w:val="default"/>
    <w:sig w:usb0="A10006FF" w:usb1="4000205B" w:usb2="00000010"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华文中宋">
    <w:altName w:val="宋体"/>
    <w:panose1 w:val="02010600040101010101"/>
    <w:charset w:val="86"/>
    <w:family w:val="auto"/>
    <w:pitch w:val="default"/>
    <w:sig w:usb0="00000000" w:usb1="00000000" w:usb2="00000000" w:usb3="00000000" w:csb0="0004009F" w:csb1="DFD70000"/>
  </w:font>
  <w:font w:name="PMingLiU">
    <w:panose1 w:val="02020500000000000000"/>
    <w:charset w:val="88"/>
    <w:family w:val="auto"/>
    <w:pitch w:val="default"/>
    <w:sig w:usb0="A00002FF" w:usb1="28CFFCFA" w:usb2="00000016" w:usb3="00000000" w:csb0="00100001" w:csb1="00000000"/>
  </w:font>
  <w:font w:name="CG Times (W1)">
    <w:altName w:val="Times New Roman"/>
    <w:panose1 w:val="00000000000000000000"/>
    <w:charset w:val="00"/>
    <w:family w:val="roman"/>
    <w:pitch w:val="default"/>
    <w:sig w:usb0="00000000" w:usb1="00000000" w:usb2="00000000" w:usb3="00000000" w:csb0="00000001" w:csb1="00000000"/>
  </w:font>
  <w:font w:name="Calisto MT">
    <w:altName w:val="Segoe Print"/>
    <w:panose1 w:val="02040603050505030304"/>
    <w:charset w:val="00"/>
    <w:family w:val="roman"/>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2">
    <w:altName w:val="Times New Roman"/>
    <w:panose1 w:val="00000000000000000000"/>
    <w:charset w:val="00"/>
    <w:family w:val="roman"/>
    <w:pitch w:val="default"/>
    <w:sig w:usb0="00000000" w:usb1="00000000" w:usb2="00000804" w:usb3="00000000" w:csb0="00000001" w:csb1="0062EF5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995136">
    <w:pPr>
      <w:pStyle w:val="63"/>
      <w:tabs>
        <w:tab w:val="clear" w:pos="4153"/>
        <w:tab w:val="clear" w:pos="8306"/>
      </w:tabs>
      <w:jc w:val="center"/>
    </w:pPr>
    <w:r>
      <w:fldChar w:fldCharType="begin"/>
    </w:r>
    <w:r>
      <w:instrText xml:space="preserve">PAGE   \* MERGEFORMAT</w:instrText>
    </w:r>
    <w:r>
      <w:fldChar w:fldCharType="separate"/>
    </w:r>
    <w:r>
      <w:rPr>
        <w:lang w:val="zh-CN"/>
      </w:rPr>
      <w:t>13</w:t>
    </w:r>
    <w:r>
      <w:fldChar w:fldCharType="end"/>
    </w:r>
  </w:p>
  <w:p w14:paraId="21FFA7EF">
    <w:pPr>
      <w:pStyle w:val="63"/>
      <w:tabs>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8A721"/>
    <w:multiLevelType w:val="singleLevel"/>
    <w:tmpl w:val="A438A721"/>
    <w:lvl w:ilvl="0" w:tentative="0">
      <w:start w:val="7"/>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jZWE1YWQ3ZjFlNDY1OGM1NjFkMzZjNGMyMTJiMmQifQ=="/>
  </w:docVars>
  <w:rsids>
    <w:rsidRoot w:val="00BF7DEE"/>
    <w:rsid w:val="0008280C"/>
    <w:rsid w:val="000C1297"/>
    <w:rsid w:val="001E2A8B"/>
    <w:rsid w:val="0028601A"/>
    <w:rsid w:val="00517697"/>
    <w:rsid w:val="005F3481"/>
    <w:rsid w:val="00607E51"/>
    <w:rsid w:val="006F3ADC"/>
    <w:rsid w:val="009072CC"/>
    <w:rsid w:val="00965BB7"/>
    <w:rsid w:val="00A51535"/>
    <w:rsid w:val="00B447AE"/>
    <w:rsid w:val="00BF7DEE"/>
    <w:rsid w:val="00C42DC4"/>
    <w:rsid w:val="00FD3E8D"/>
    <w:rsid w:val="011949CD"/>
    <w:rsid w:val="01582BC2"/>
    <w:rsid w:val="01DD59FB"/>
    <w:rsid w:val="02447828"/>
    <w:rsid w:val="02D36DFE"/>
    <w:rsid w:val="03030BB2"/>
    <w:rsid w:val="03D83E3E"/>
    <w:rsid w:val="03F81E73"/>
    <w:rsid w:val="04114082"/>
    <w:rsid w:val="068B503A"/>
    <w:rsid w:val="07A76C4E"/>
    <w:rsid w:val="07AF0524"/>
    <w:rsid w:val="082C1A03"/>
    <w:rsid w:val="08795B62"/>
    <w:rsid w:val="08B64DA6"/>
    <w:rsid w:val="08DD4532"/>
    <w:rsid w:val="0A72524C"/>
    <w:rsid w:val="0C702D7B"/>
    <w:rsid w:val="0D2E4B52"/>
    <w:rsid w:val="0D4A48FD"/>
    <w:rsid w:val="0D6D057B"/>
    <w:rsid w:val="0DF33FFA"/>
    <w:rsid w:val="0F260B44"/>
    <w:rsid w:val="0F8E57DC"/>
    <w:rsid w:val="10F61648"/>
    <w:rsid w:val="112A2654"/>
    <w:rsid w:val="11B37942"/>
    <w:rsid w:val="12CD7662"/>
    <w:rsid w:val="12DE5A77"/>
    <w:rsid w:val="138C3F1D"/>
    <w:rsid w:val="14627FE2"/>
    <w:rsid w:val="155550BB"/>
    <w:rsid w:val="16CD7914"/>
    <w:rsid w:val="183E2281"/>
    <w:rsid w:val="18EE1E76"/>
    <w:rsid w:val="198660B6"/>
    <w:rsid w:val="19E36A23"/>
    <w:rsid w:val="1A8D7FA6"/>
    <w:rsid w:val="1B153221"/>
    <w:rsid w:val="1D9C1F55"/>
    <w:rsid w:val="1E1A15EF"/>
    <w:rsid w:val="1E68546B"/>
    <w:rsid w:val="1EC5251D"/>
    <w:rsid w:val="1ED04C4B"/>
    <w:rsid w:val="20631348"/>
    <w:rsid w:val="20BE47F2"/>
    <w:rsid w:val="21115269"/>
    <w:rsid w:val="217803A5"/>
    <w:rsid w:val="22A243CB"/>
    <w:rsid w:val="23CF2C58"/>
    <w:rsid w:val="23F52C20"/>
    <w:rsid w:val="243E6375"/>
    <w:rsid w:val="24823407"/>
    <w:rsid w:val="24C5104D"/>
    <w:rsid w:val="25036248"/>
    <w:rsid w:val="25787665"/>
    <w:rsid w:val="26B431AC"/>
    <w:rsid w:val="26BE554B"/>
    <w:rsid w:val="26EA6341"/>
    <w:rsid w:val="27201D62"/>
    <w:rsid w:val="273431A6"/>
    <w:rsid w:val="281D3F41"/>
    <w:rsid w:val="28660B13"/>
    <w:rsid w:val="28B27332"/>
    <w:rsid w:val="28D41056"/>
    <w:rsid w:val="2ACD3FAF"/>
    <w:rsid w:val="2B8F74B6"/>
    <w:rsid w:val="2BCE6231"/>
    <w:rsid w:val="2CEA52EC"/>
    <w:rsid w:val="2CF6225B"/>
    <w:rsid w:val="2D6618D4"/>
    <w:rsid w:val="2D6B34FC"/>
    <w:rsid w:val="2E83510D"/>
    <w:rsid w:val="2E9759B4"/>
    <w:rsid w:val="2ECE6548"/>
    <w:rsid w:val="2F376054"/>
    <w:rsid w:val="315A40C3"/>
    <w:rsid w:val="317433D6"/>
    <w:rsid w:val="31B20721"/>
    <w:rsid w:val="32456B21"/>
    <w:rsid w:val="32F717C8"/>
    <w:rsid w:val="33515C5B"/>
    <w:rsid w:val="33CC653C"/>
    <w:rsid w:val="33DD0711"/>
    <w:rsid w:val="35F46247"/>
    <w:rsid w:val="366F7BDE"/>
    <w:rsid w:val="36981915"/>
    <w:rsid w:val="36B85B13"/>
    <w:rsid w:val="38264C57"/>
    <w:rsid w:val="38D201D9"/>
    <w:rsid w:val="3AB10164"/>
    <w:rsid w:val="3B7D557D"/>
    <w:rsid w:val="3C97266F"/>
    <w:rsid w:val="3CC835E1"/>
    <w:rsid w:val="3CF33D49"/>
    <w:rsid w:val="3F8C0FFB"/>
    <w:rsid w:val="3FA84753"/>
    <w:rsid w:val="3FFF79A6"/>
    <w:rsid w:val="40214C36"/>
    <w:rsid w:val="402C1320"/>
    <w:rsid w:val="40EF06A5"/>
    <w:rsid w:val="42BB5071"/>
    <w:rsid w:val="43563536"/>
    <w:rsid w:val="438F5A87"/>
    <w:rsid w:val="45941E41"/>
    <w:rsid w:val="45961C83"/>
    <w:rsid w:val="462318CE"/>
    <w:rsid w:val="462F6080"/>
    <w:rsid w:val="49260798"/>
    <w:rsid w:val="496D4E83"/>
    <w:rsid w:val="4A630034"/>
    <w:rsid w:val="4A71687C"/>
    <w:rsid w:val="4A7346B1"/>
    <w:rsid w:val="4C0C0983"/>
    <w:rsid w:val="4C8E00CC"/>
    <w:rsid w:val="4D004273"/>
    <w:rsid w:val="4D01600E"/>
    <w:rsid w:val="4D486B83"/>
    <w:rsid w:val="4D984546"/>
    <w:rsid w:val="4DB1619A"/>
    <w:rsid w:val="4DED49AA"/>
    <w:rsid w:val="4FCB3B20"/>
    <w:rsid w:val="50386641"/>
    <w:rsid w:val="50834F8C"/>
    <w:rsid w:val="50F92497"/>
    <w:rsid w:val="51081F7D"/>
    <w:rsid w:val="51105FDC"/>
    <w:rsid w:val="51193954"/>
    <w:rsid w:val="512C5624"/>
    <w:rsid w:val="51363DAD"/>
    <w:rsid w:val="52940C46"/>
    <w:rsid w:val="531620E8"/>
    <w:rsid w:val="53281E1B"/>
    <w:rsid w:val="538865FF"/>
    <w:rsid w:val="53B10062"/>
    <w:rsid w:val="56EB5A6C"/>
    <w:rsid w:val="57003F9B"/>
    <w:rsid w:val="57460AC2"/>
    <w:rsid w:val="5755338F"/>
    <w:rsid w:val="578E1A38"/>
    <w:rsid w:val="58A50B7E"/>
    <w:rsid w:val="59372026"/>
    <w:rsid w:val="597E3AC1"/>
    <w:rsid w:val="59851D75"/>
    <w:rsid w:val="59D75D73"/>
    <w:rsid w:val="5A424738"/>
    <w:rsid w:val="5C0118A1"/>
    <w:rsid w:val="5C7B12A5"/>
    <w:rsid w:val="5E08659B"/>
    <w:rsid w:val="601856F1"/>
    <w:rsid w:val="608459EE"/>
    <w:rsid w:val="61354081"/>
    <w:rsid w:val="62C16D50"/>
    <w:rsid w:val="62C90F25"/>
    <w:rsid w:val="62EC076F"/>
    <w:rsid w:val="63B868A3"/>
    <w:rsid w:val="64634AC2"/>
    <w:rsid w:val="668D790B"/>
    <w:rsid w:val="66C145A2"/>
    <w:rsid w:val="66DE4873"/>
    <w:rsid w:val="675265BF"/>
    <w:rsid w:val="688A4CB2"/>
    <w:rsid w:val="689E42BA"/>
    <w:rsid w:val="692E7D33"/>
    <w:rsid w:val="69BF5BF9"/>
    <w:rsid w:val="69CB1E78"/>
    <w:rsid w:val="6A1D56B2"/>
    <w:rsid w:val="6ACE4A74"/>
    <w:rsid w:val="6AFE0734"/>
    <w:rsid w:val="6C111246"/>
    <w:rsid w:val="6C380117"/>
    <w:rsid w:val="6C5724AD"/>
    <w:rsid w:val="6E103B09"/>
    <w:rsid w:val="6E1119D2"/>
    <w:rsid w:val="6FA40CFB"/>
    <w:rsid w:val="700E33D4"/>
    <w:rsid w:val="701866B3"/>
    <w:rsid w:val="7078325C"/>
    <w:rsid w:val="715C2F64"/>
    <w:rsid w:val="720365C1"/>
    <w:rsid w:val="725C77E0"/>
    <w:rsid w:val="73691968"/>
    <w:rsid w:val="73742F7C"/>
    <w:rsid w:val="737A1DC7"/>
    <w:rsid w:val="73E55E76"/>
    <w:rsid w:val="74373814"/>
    <w:rsid w:val="74942A15"/>
    <w:rsid w:val="75A91E89"/>
    <w:rsid w:val="78F30652"/>
    <w:rsid w:val="7A733DBC"/>
    <w:rsid w:val="7B5C071E"/>
    <w:rsid w:val="7BB721AF"/>
    <w:rsid w:val="7C065B4E"/>
    <w:rsid w:val="7D234C90"/>
    <w:rsid w:val="7D606898"/>
    <w:rsid w:val="7D9662B8"/>
    <w:rsid w:val="7E2E67AD"/>
    <w:rsid w:val="7E9C0C05"/>
    <w:rsid w:val="7FA209AF"/>
    <w:rsid w:val="7FE12D2A"/>
    <w:rsid w:val="7FEA71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spacing w:before="120" w:after="120" w:line="415" w:lineRule="auto"/>
      <w:ind w:left="454"/>
      <w:jc w:val="center"/>
      <w:outlineLvl w:val="1"/>
    </w:pPr>
    <w:rPr>
      <w:rFonts w:ascii="Arial" w:hAnsi="Arial"/>
      <w:b/>
      <w:color w:val="000000"/>
      <w:sz w:val="24"/>
      <w:szCs w:val="24"/>
    </w:rPr>
  </w:style>
  <w:style w:type="character" w:default="1" w:styleId="12">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Indent"/>
    <w:basedOn w:val="1"/>
    <w:qFormat/>
    <w:uiPriority w:val="0"/>
    <w:pPr>
      <w:spacing w:after="120"/>
      <w:ind w:left="420" w:leftChars="200"/>
    </w:pPr>
    <w:rPr>
      <w:kern w:val="0"/>
      <w:sz w:val="20"/>
      <w:szCs w:val="20"/>
    </w:rPr>
  </w:style>
  <w:style w:type="paragraph" w:styleId="5">
    <w:name w:val="Plain Text"/>
    <w:basedOn w:val="1"/>
    <w:link w:val="190"/>
    <w:autoRedefine/>
    <w:qFormat/>
    <w:uiPriority w:val="0"/>
    <w:rPr>
      <w:rFonts w:ascii="宋体" w:hAnsi="Courier New" w:cs="Courier New"/>
      <w:szCs w:val="21"/>
    </w:rPr>
  </w:style>
  <w:style w:type="paragraph" w:styleId="6">
    <w:name w:val="Balloon Text"/>
    <w:basedOn w:val="1"/>
    <w:link w:val="189"/>
    <w:autoRedefine/>
    <w:qFormat/>
    <w:uiPriority w:val="0"/>
    <w:rPr>
      <w:sz w:val="18"/>
      <w:szCs w:val="18"/>
    </w:rPr>
  </w:style>
  <w:style w:type="paragraph" w:styleId="7">
    <w:name w:val="footer"/>
    <w:basedOn w:val="1"/>
    <w:link w:val="188"/>
    <w:qFormat/>
    <w:uiPriority w:val="0"/>
    <w:pPr>
      <w:tabs>
        <w:tab w:val="center" w:pos="4153"/>
        <w:tab w:val="right" w:pos="8306"/>
      </w:tabs>
      <w:snapToGrid w:val="0"/>
      <w:jc w:val="left"/>
    </w:pPr>
    <w:rPr>
      <w:sz w:val="18"/>
      <w:szCs w:val="18"/>
    </w:rPr>
  </w:style>
  <w:style w:type="paragraph" w:styleId="8">
    <w:name w:val="header"/>
    <w:basedOn w:val="1"/>
    <w:link w:val="187"/>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0"/>
    <w:pPr>
      <w:ind w:left="420"/>
    </w:pPr>
  </w:style>
  <w:style w:type="paragraph" w:styleId="10">
    <w:name w:val="Body Text First Indent 2"/>
    <w:basedOn w:val="4"/>
    <w:qFormat/>
    <w:uiPriority w:val="99"/>
    <w:pPr>
      <w:adjustRightInd w:val="0"/>
      <w:ind w:firstLine="420" w:firstLineChars="200"/>
      <w:jc w:val="left"/>
      <w:textAlignment w:val="baseline"/>
    </w:pPr>
    <w:rPr>
      <w:rFonts w:ascii="MingLiU" w:eastAsia="MingLiU"/>
      <w:lang w:eastAsia="zh-TW"/>
    </w:rPr>
  </w:style>
  <w:style w:type="character" w:styleId="13">
    <w:name w:val="page number"/>
    <w:qFormat/>
    <w:uiPriority w:val="0"/>
    <w:rPr>
      <w:rFonts w:ascii="Times New Roman" w:hAnsi="Times New Roman" w:eastAsia="宋体" w:cs="Times New Roman"/>
      <w:lang w:bidi="ar-SA"/>
    </w:rPr>
  </w:style>
  <w:style w:type="character" w:styleId="14">
    <w:name w:val="annotation reference"/>
    <w:autoRedefine/>
    <w:qFormat/>
    <w:uiPriority w:val="0"/>
    <w:rPr>
      <w:sz w:val="21"/>
      <w:szCs w:val="21"/>
    </w:rPr>
  </w:style>
  <w:style w:type="paragraph" w:customStyle="1" w:styleId="15">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标题 11"/>
    <w:basedOn w:val="1"/>
    <w:link w:val="28"/>
    <w:qFormat/>
    <w:uiPriority w:val="0"/>
    <w:pPr>
      <w:keepNext/>
      <w:keepLines/>
      <w:spacing w:before="340" w:after="330" w:line="578" w:lineRule="auto"/>
      <w:outlineLvl w:val="0"/>
    </w:pPr>
    <w:rPr>
      <w:b/>
      <w:bCs/>
      <w:kern w:val="44"/>
      <w:sz w:val="44"/>
      <w:szCs w:val="44"/>
    </w:rPr>
  </w:style>
  <w:style w:type="paragraph" w:customStyle="1" w:styleId="17">
    <w:name w:val="标题 21"/>
    <w:basedOn w:val="1"/>
    <w:link w:val="27"/>
    <w:autoRedefine/>
    <w:qFormat/>
    <w:uiPriority w:val="0"/>
    <w:pPr>
      <w:keepNext/>
      <w:keepLines/>
      <w:spacing w:before="260" w:after="260" w:line="416" w:lineRule="auto"/>
      <w:outlineLvl w:val="1"/>
    </w:pPr>
    <w:rPr>
      <w:rFonts w:ascii="Cambria" w:hAnsi="Cambria" w:eastAsia="等线"/>
      <w:b/>
      <w:bCs/>
      <w:sz w:val="32"/>
      <w:szCs w:val="32"/>
    </w:rPr>
  </w:style>
  <w:style w:type="paragraph" w:customStyle="1" w:styleId="18">
    <w:name w:val="标题 31"/>
    <w:basedOn w:val="1"/>
    <w:link w:val="29"/>
    <w:autoRedefine/>
    <w:qFormat/>
    <w:uiPriority w:val="0"/>
    <w:pPr>
      <w:keepNext/>
      <w:keepLines/>
      <w:spacing w:before="260" w:after="260" w:line="416" w:lineRule="auto"/>
      <w:outlineLvl w:val="2"/>
    </w:pPr>
    <w:rPr>
      <w:b/>
      <w:bCs/>
      <w:sz w:val="32"/>
      <w:szCs w:val="32"/>
    </w:rPr>
  </w:style>
  <w:style w:type="paragraph" w:customStyle="1" w:styleId="19">
    <w:name w:val="标题 41"/>
    <w:basedOn w:val="1"/>
    <w:link w:val="30"/>
    <w:qFormat/>
    <w:uiPriority w:val="0"/>
    <w:pPr>
      <w:keepNext/>
      <w:keepLines/>
      <w:spacing w:before="280" w:after="290" w:line="376" w:lineRule="auto"/>
      <w:outlineLvl w:val="3"/>
    </w:pPr>
    <w:rPr>
      <w:rFonts w:ascii="Cambria" w:hAnsi="Cambria"/>
      <w:b/>
      <w:bCs/>
      <w:sz w:val="28"/>
      <w:szCs w:val="28"/>
    </w:rPr>
  </w:style>
  <w:style w:type="paragraph" w:customStyle="1" w:styleId="20">
    <w:name w:val="标题 51"/>
    <w:basedOn w:val="19"/>
    <w:link w:val="31"/>
    <w:qFormat/>
    <w:uiPriority w:val="0"/>
    <w:pPr>
      <w:keepNext w:val="0"/>
      <w:keepLines w:val="0"/>
      <w:spacing w:before="0" w:after="0" w:line="240" w:lineRule="exact"/>
      <w:ind w:left="2100" w:hanging="420"/>
      <w:outlineLvl w:val="4"/>
    </w:pPr>
    <w:rPr>
      <w:rFonts w:ascii="Arial" w:hAnsi="Arial"/>
      <w:bCs w:val="0"/>
      <w:sz w:val="21"/>
      <w:szCs w:val="20"/>
    </w:rPr>
  </w:style>
  <w:style w:type="paragraph" w:customStyle="1" w:styleId="21">
    <w:name w:val="标题 61"/>
    <w:basedOn w:val="1"/>
    <w:link w:val="33"/>
    <w:autoRedefine/>
    <w:qFormat/>
    <w:uiPriority w:val="0"/>
    <w:pPr>
      <w:keepNext/>
      <w:keepLines/>
      <w:tabs>
        <w:tab w:val="left" w:pos="360"/>
      </w:tabs>
      <w:spacing w:before="240" w:after="64" w:line="319" w:lineRule="auto"/>
      <w:ind w:left="360" w:hanging="360"/>
      <w:outlineLvl w:val="5"/>
    </w:pPr>
    <w:rPr>
      <w:rFonts w:ascii="Arial" w:hAnsi="Arial" w:eastAsia="黑体"/>
      <w:b/>
      <w:bCs/>
      <w:sz w:val="24"/>
      <w:szCs w:val="24"/>
    </w:rPr>
  </w:style>
  <w:style w:type="paragraph" w:customStyle="1" w:styleId="22">
    <w:name w:val="标题 71"/>
    <w:basedOn w:val="1"/>
    <w:link w:val="34"/>
    <w:qFormat/>
    <w:uiPriority w:val="0"/>
    <w:pPr>
      <w:keepNext/>
      <w:keepLines/>
      <w:spacing w:before="240" w:after="64" w:line="319" w:lineRule="auto"/>
      <w:ind w:left="2940" w:hanging="420"/>
      <w:outlineLvl w:val="6"/>
    </w:pPr>
    <w:rPr>
      <w:b/>
      <w:sz w:val="24"/>
      <w:szCs w:val="20"/>
    </w:rPr>
  </w:style>
  <w:style w:type="paragraph" w:customStyle="1" w:styleId="23">
    <w:name w:val="标题 81"/>
    <w:basedOn w:val="1"/>
    <w:link w:val="35"/>
    <w:autoRedefine/>
    <w:qFormat/>
    <w:uiPriority w:val="0"/>
    <w:pPr>
      <w:keepNext/>
      <w:keepLines/>
      <w:spacing w:before="240" w:after="64" w:line="319" w:lineRule="auto"/>
      <w:ind w:left="3360" w:hanging="420"/>
      <w:outlineLvl w:val="7"/>
    </w:pPr>
    <w:rPr>
      <w:rFonts w:ascii="Arial" w:hAnsi="Arial" w:eastAsia="黑体"/>
      <w:sz w:val="24"/>
      <w:szCs w:val="20"/>
    </w:rPr>
  </w:style>
  <w:style w:type="paragraph" w:customStyle="1" w:styleId="24">
    <w:name w:val="标题 91"/>
    <w:basedOn w:val="1"/>
    <w:link w:val="36"/>
    <w:autoRedefine/>
    <w:qFormat/>
    <w:uiPriority w:val="0"/>
    <w:pPr>
      <w:keepNext/>
      <w:keepLines/>
      <w:spacing w:before="240" w:after="64" w:line="319" w:lineRule="auto"/>
      <w:ind w:left="3780" w:hanging="420"/>
      <w:outlineLvl w:val="8"/>
    </w:pPr>
    <w:rPr>
      <w:rFonts w:ascii="Arial" w:hAnsi="Arial" w:eastAsia="黑体"/>
      <w:szCs w:val="20"/>
    </w:rPr>
  </w:style>
  <w:style w:type="character" w:customStyle="1" w:styleId="25">
    <w:name w:val="默认段落字体1"/>
    <w:autoRedefine/>
    <w:qFormat/>
    <w:uiPriority w:val="0"/>
  </w:style>
  <w:style w:type="table" w:customStyle="1" w:styleId="26">
    <w:name w:val="普通表格1"/>
    <w:autoRedefine/>
    <w:qFormat/>
    <w:uiPriority w:val="0"/>
    <w:tblPr>
      <w:tblCellMar>
        <w:top w:w="0" w:type="dxa"/>
        <w:left w:w="0" w:type="dxa"/>
        <w:bottom w:w="0" w:type="dxa"/>
        <w:right w:w="0" w:type="dxa"/>
      </w:tblCellMar>
    </w:tblPr>
  </w:style>
  <w:style w:type="character" w:customStyle="1" w:styleId="27">
    <w:name w:val="标题 2 Char"/>
    <w:link w:val="17"/>
    <w:qFormat/>
    <w:uiPriority w:val="0"/>
    <w:rPr>
      <w:rFonts w:ascii="Cambria" w:hAnsi="Cambria" w:eastAsia="等线"/>
      <w:b/>
      <w:bCs/>
      <w:kern w:val="2"/>
      <w:sz w:val="32"/>
      <w:szCs w:val="32"/>
    </w:rPr>
  </w:style>
  <w:style w:type="character" w:customStyle="1" w:styleId="28">
    <w:name w:val="标题 1 Char"/>
    <w:link w:val="16"/>
    <w:qFormat/>
    <w:uiPriority w:val="0"/>
    <w:rPr>
      <w:b/>
      <w:bCs/>
      <w:kern w:val="44"/>
      <w:sz w:val="44"/>
      <w:szCs w:val="44"/>
    </w:rPr>
  </w:style>
  <w:style w:type="character" w:customStyle="1" w:styleId="29">
    <w:name w:val="标题 3 Char"/>
    <w:link w:val="18"/>
    <w:qFormat/>
    <w:uiPriority w:val="0"/>
    <w:rPr>
      <w:b/>
      <w:bCs/>
      <w:kern w:val="2"/>
      <w:sz w:val="32"/>
      <w:szCs w:val="32"/>
    </w:rPr>
  </w:style>
  <w:style w:type="character" w:customStyle="1" w:styleId="30">
    <w:name w:val="标题 4 Char"/>
    <w:link w:val="19"/>
    <w:qFormat/>
    <w:uiPriority w:val="0"/>
    <w:rPr>
      <w:rFonts w:ascii="Cambria" w:hAnsi="Cambria"/>
      <w:b/>
      <w:bCs/>
      <w:kern w:val="2"/>
      <w:sz w:val="28"/>
      <w:szCs w:val="28"/>
    </w:rPr>
  </w:style>
  <w:style w:type="character" w:customStyle="1" w:styleId="31">
    <w:name w:val="标题 5 Char"/>
    <w:link w:val="20"/>
    <w:autoRedefine/>
    <w:qFormat/>
    <w:uiPriority w:val="0"/>
    <w:rPr>
      <w:rFonts w:ascii="Arial" w:hAnsi="Arial"/>
      <w:b/>
      <w:kern w:val="2"/>
      <w:sz w:val="21"/>
    </w:rPr>
  </w:style>
  <w:style w:type="paragraph" w:customStyle="1" w:styleId="32">
    <w:name w:val="正文缩进1"/>
    <w:basedOn w:val="1"/>
    <w:autoRedefine/>
    <w:qFormat/>
    <w:uiPriority w:val="0"/>
    <w:pPr>
      <w:ind w:firstLine="420"/>
    </w:pPr>
    <w:rPr>
      <w:szCs w:val="20"/>
    </w:rPr>
  </w:style>
  <w:style w:type="character" w:customStyle="1" w:styleId="33">
    <w:name w:val="标题 6 Char"/>
    <w:link w:val="21"/>
    <w:qFormat/>
    <w:uiPriority w:val="0"/>
    <w:rPr>
      <w:rFonts w:ascii="Arial" w:hAnsi="Arial" w:eastAsia="黑体"/>
      <w:b/>
      <w:bCs/>
      <w:kern w:val="2"/>
      <w:sz w:val="24"/>
      <w:szCs w:val="24"/>
    </w:rPr>
  </w:style>
  <w:style w:type="character" w:customStyle="1" w:styleId="34">
    <w:name w:val="标题 7 Char"/>
    <w:link w:val="22"/>
    <w:autoRedefine/>
    <w:qFormat/>
    <w:uiPriority w:val="0"/>
    <w:rPr>
      <w:b/>
      <w:kern w:val="2"/>
      <w:sz w:val="24"/>
    </w:rPr>
  </w:style>
  <w:style w:type="character" w:customStyle="1" w:styleId="35">
    <w:name w:val="标题 8 Char"/>
    <w:link w:val="23"/>
    <w:autoRedefine/>
    <w:qFormat/>
    <w:uiPriority w:val="0"/>
    <w:rPr>
      <w:rFonts w:ascii="Arial" w:hAnsi="Arial" w:eastAsia="黑体"/>
      <w:kern w:val="2"/>
      <w:sz w:val="24"/>
    </w:rPr>
  </w:style>
  <w:style w:type="character" w:customStyle="1" w:styleId="36">
    <w:name w:val="标题 9 Char"/>
    <w:link w:val="24"/>
    <w:autoRedefine/>
    <w:qFormat/>
    <w:uiPriority w:val="0"/>
    <w:rPr>
      <w:rFonts w:ascii="Arial" w:hAnsi="Arial" w:eastAsia="黑体"/>
      <w:kern w:val="2"/>
      <w:sz w:val="21"/>
    </w:rPr>
  </w:style>
  <w:style w:type="paragraph" w:customStyle="1" w:styleId="37">
    <w:name w:val="目录 71"/>
    <w:basedOn w:val="1"/>
    <w:autoRedefine/>
    <w:qFormat/>
    <w:uiPriority w:val="0"/>
    <w:pPr>
      <w:ind w:left="1260"/>
      <w:jc w:val="left"/>
    </w:pPr>
    <w:rPr>
      <w:sz w:val="18"/>
      <w:szCs w:val="18"/>
    </w:rPr>
  </w:style>
  <w:style w:type="paragraph" w:customStyle="1" w:styleId="38">
    <w:name w:val="列表项目符号1"/>
    <w:basedOn w:val="1"/>
    <w:autoRedefine/>
    <w:qFormat/>
    <w:uiPriority w:val="0"/>
    <w:pPr>
      <w:tabs>
        <w:tab w:val="left" w:pos="360"/>
      </w:tabs>
      <w:ind w:left="360" w:hanging="360"/>
      <w:contextualSpacing/>
    </w:pPr>
    <w:rPr>
      <w:rFonts w:eastAsia="等线"/>
      <w:szCs w:val="24"/>
    </w:rPr>
  </w:style>
  <w:style w:type="paragraph" w:customStyle="1" w:styleId="39">
    <w:name w:val="文档结构图1"/>
    <w:basedOn w:val="1"/>
    <w:link w:val="40"/>
    <w:autoRedefine/>
    <w:qFormat/>
    <w:uiPriority w:val="0"/>
    <w:pPr>
      <w:shd w:val="clear" w:color="auto" w:fill="000080"/>
    </w:pPr>
    <w:rPr>
      <w:kern w:val="0"/>
      <w:sz w:val="20"/>
      <w:szCs w:val="20"/>
    </w:rPr>
  </w:style>
  <w:style w:type="character" w:customStyle="1" w:styleId="40">
    <w:name w:val="文档结构图 Char"/>
    <w:link w:val="39"/>
    <w:autoRedefine/>
    <w:qFormat/>
    <w:uiPriority w:val="0"/>
    <w:rPr>
      <w:shd w:val="clear" w:color="auto" w:fill="000080"/>
    </w:rPr>
  </w:style>
  <w:style w:type="paragraph" w:customStyle="1" w:styleId="41">
    <w:name w:val="批注文字1"/>
    <w:basedOn w:val="1"/>
    <w:link w:val="42"/>
    <w:autoRedefine/>
    <w:qFormat/>
    <w:uiPriority w:val="0"/>
    <w:pPr>
      <w:jc w:val="left"/>
    </w:pPr>
    <w:rPr>
      <w:kern w:val="0"/>
      <w:sz w:val="20"/>
      <w:szCs w:val="24"/>
    </w:rPr>
  </w:style>
  <w:style w:type="character" w:customStyle="1" w:styleId="42">
    <w:name w:val="批注文字 Char"/>
    <w:link w:val="41"/>
    <w:autoRedefine/>
    <w:qFormat/>
    <w:uiPriority w:val="0"/>
    <w:rPr>
      <w:szCs w:val="24"/>
    </w:rPr>
  </w:style>
  <w:style w:type="paragraph" w:customStyle="1" w:styleId="43">
    <w:name w:val="正文文本 31"/>
    <w:basedOn w:val="1"/>
    <w:link w:val="44"/>
    <w:autoRedefine/>
    <w:qFormat/>
    <w:uiPriority w:val="0"/>
    <w:pPr>
      <w:spacing w:after="120"/>
    </w:pPr>
    <w:rPr>
      <w:kern w:val="0"/>
      <w:sz w:val="16"/>
      <w:szCs w:val="16"/>
    </w:rPr>
  </w:style>
  <w:style w:type="character" w:customStyle="1" w:styleId="44">
    <w:name w:val="正文文本 3 Char"/>
    <w:link w:val="43"/>
    <w:autoRedefine/>
    <w:qFormat/>
    <w:uiPriority w:val="0"/>
    <w:rPr>
      <w:sz w:val="16"/>
      <w:szCs w:val="16"/>
    </w:rPr>
  </w:style>
  <w:style w:type="paragraph" w:customStyle="1" w:styleId="45">
    <w:name w:val="正文文本1"/>
    <w:basedOn w:val="1"/>
    <w:link w:val="46"/>
    <w:autoRedefine/>
    <w:qFormat/>
    <w:uiPriority w:val="0"/>
    <w:pPr>
      <w:spacing w:after="120"/>
    </w:pPr>
    <w:rPr>
      <w:kern w:val="0"/>
      <w:sz w:val="20"/>
      <w:szCs w:val="20"/>
    </w:rPr>
  </w:style>
  <w:style w:type="character" w:customStyle="1" w:styleId="46">
    <w:name w:val="正文文本 Char"/>
    <w:link w:val="45"/>
    <w:autoRedefine/>
    <w:qFormat/>
    <w:uiPriority w:val="0"/>
  </w:style>
  <w:style w:type="paragraph" w:customStyle="1" w:styleId="47">
    <w:name w:val="正文文本缩进1"/>
    <w:basedOn w:val="1"/>
    <w:link w:val="48"/>
    <w:autoRedefine/>
    <w:qFormat/>
    <w:uiPriority w:val="0"/>
    <w:pPr>
      <w:spacing w:after="120"/>
      <w:ind w:left="420" w:leftChars="200"/>
    </w:pPr>
    <w:rPr>
      <w:kern w:val="0"/>
      <w:sz w:val="20"/>
      <w:szCs w:val="20"/>
    </w:rPr>
  </w:style>
  <w:style w:type="character" w:customStyle="1" w:styleId="48">
    <w:name w:val="正文文本缩进 Char"/>
    <w:link w:val="47"/>
    <w:autoRedefine/>
    <w:qFormat/>
    <w:uiPriority w:val="0"/>
  </w:style>
  <w:style w:type="paragraph" w:customStyle="1" w:styleId="49">
    <w:name w:val="列表项目符号 21"/>
    <w:basedOn w:val="1"/>
    <w:autoRedefine/>
    <w:qFormat/>
    <w:uiPriority w:val="0"/>
    <w:pPr>
      <w:widowControl/>
      <w:tabs>
        <w:tab w:val="left" w:pos="720"/>
      </w:tabs>
      <w:ind w:left="720" w:hanging="420"/>
      <w:jc w:val="left"/>
    </w:pPr>
    <w:rPr>
      <w:rFonts w:eastAsia="Times New Roman"/>
      <w:kern w:val="0"/>
      <w:sz w:val="20"/>
      <w:szCs w:val="20"/>
    </w:rPr>
  </w:style>
  <w:style w:type="paragraph" w:customStyle="1" w:styleId="50">
    <w:name w:val="目录 51"/>
    <w:basedOn w:val="1"/>
    <w:autoRedefine/>
    <w:qFormat/>
    <w:uiPriority w:val="0"/>
    <w:pPr>
      <w:ind w:left="840"/>
      <w:jc w:val="left"/>
    </w:pPr>
    <w:rPr>
      <w:sz w:val="18"/>
      <w:szCs w:val="18"/>
    </w:rPr>
  </w:style>
  <w:style w:type="paragraph" w:customStyle="1" w:styleId="51">
    <w:name w:val="目录 31"/>
    <w:basedOn w:val="1"/>
    <w:autoRedefine/>
    <w:qFormat/>
    <w:uiPriority w:val="0"/>
    <w:pPr>
      <w:ind w:left="840" w:leftChars="400"/>
    </w:pPr>
    <w:rPr>
      <w:szCs w:val="24"/>
    </w:rPr>
  </w:style>
  <w:style w:type="paragraph" w:customStyle="1" w:styleId="52">
    <w:name w:val="纯文本1"/>
    <w:basedOn w:val="1"/>
    <w:link w:val="53"/>
    <w:autoRedefine/>
    <w:qFormat/>
    <w:uiPriority w:val="0"/>
    <w:rPr>
      <w:rFonts w:ascii="宋体" w:hAnsi="Courier New"/>
      <w:kern w:val="0"/>
      <w:sz w:val="20"/>
      <w:szCs w:val="20"/>
    </w:rPr>
  </w:style>
  <w:style w:type="character" w:customStyle="1" w:styleId="53">
    <w:name w:val="纯文本 Char"/>
    <w:link w:val="52"/>
    <w:autoRedefine/>
    <w:qFormat/>
    <w:uiPriority w:val="0"/>
    <w:rPr>
      <w:rFonts w:ascii="宋体" w:hAnsi="Courier New"/>
    </w:rPr>
  </w:style>
  <w:style w:type="paragraph" w:customStyle="1" w:styleId="54">
    <w:name w:val="目录 81"/>
    <w:basedOn w:val="1"/>
    <w:autoRedefine/>
    <w:qFormat/>
    <w:uiPriority w:val="0"/>
    <w:pPr>
      <w:ind w:left="1470"/>
      <w:jc w:val="left"/>
    </w:pPr>
    <w:rPr>
      <w:sz w:val="18"/>
      <w:szCs w:val="18"/>
    </w:rPr>
  </w:style>
  <w:style w:type="paragraph" w:customStyle="1" w:styleId="55">
    <w:name w:val="日期1"/>
    <w:basedOn w:val="1"/>
    <w:link w:val="56"/>
    <w:autoRedefine/>
    <w:qFormat/>
    <w:uiPriority w:val="0"/>
    <w:pPr>
      <w:ind w:left="100" w:leftChars="2500"/>
    </w:pPr>
    <w:rPr>
      <w:szCs w:val="24"/>
    </w:rPr>
  </w:style>
  <w:style w:type="character" w:customStyle="1" w:styleId="56">
    <w:name w:val="日期 Char"/>
    <w:link w:val="55"/>
    <w:autoRedefine/>
    <w:qFormat/>
    <w:uiPriority w:val="0"/>
    <w:rPr>
      <w:kern w:val="2"/>
      <w:sz w:val="21"/>
      <w:szCs w:val="24"/>
    </w:rPr>
  </w:style>
  <w:style w:type="paragraph" w:customStyle="1" w:styleId="57">
    <w:name w:val="正文文本缩进 21"/>
    <w:basedOn w:val="1"/>
    <w:link w:val="58"/>
    <w:autoRedefine/>
    <w:qFormat/>
    <w:uiPriority w:val="0"/>
    <w:pPr>
      <w:ind w:firstLine="720" w:firstLineChars="225"/>
    </w:pPr>
    <w:rPr>
      <w:rFonts w:ascii="仿宋_GB2312" w:eastAsia="仿宋_GB2312"/>
      <w:kern w:val="0"/>
      <w:sz w:val="32"/>
      <w:szCs w:val="24"/>
    </w:rPr>
  </w:style>
  <w:style w:type="character" w:customStyle="1" w:styleId="58">
    <w:name w:val="正文文本缩进 2 Char"/>
    <w:link w:val="57"/>
    <w:autoRedefine/>
    <w:qFormat/>
    <w:uiPriority w:val="0"/>
    <w:rPr>
      <w:rFonts w:ascii="仿宋_GB2312" w:eastAsia="仿宋_GB2312"/>
      <w:sz w:val="32"/>
      <w:szCs w:val="24"/>
    </w:rPr>
  </w:style>
  <w:style w:type="paragraph" w:customStyle="1" w:styleId="59">
    <w:name w:val="尾注文本1"/>
    <w:basedOn w:val="1"/>
    <w:link w:val="60"/>
    <w:autoRedefine/>
    <w:qFormat/>
    <w:uiPriority w:val="0"/>
    <w:pPr>
      <w:snapToGrid w:val="0"/>
      <w:jc w:val="left"/>
    </w:pPr>
    <w:rPr>
      <w:rFonts w:ascii="宋体" w:hAnsi="宋体"/>
      <w:kern w:val="0"/>
      <w:sz w:val="20"/>
      <w:szCs w:val="20"/>
    </w:rPr>
  </w:style>
  <w:style w:type="character" w:customStyle="1" w:styleId="60">
    <w:name w:val="尾注文本 Char"/>
    <w:link w:val="59"/>
    <w:autoRedefine/>
    <w:qFormat/>
    <w:uiPriority w:val="0"/>
    <w:rPr>
      <w:rFonts w:ascii="宋体" w:hAnsi="宋体"/>
    </w:rPr>
  </w:style>
  <w:style w:type="paragraph" w:customStyle="1" w:styleId="61">
    <w:name w:val="批注框文本1"/>
    <w:basedOn w:val="1"/>
    <w:link w:val="62"/>
    <w:autoRedefine/>
    <w:qFormat/>
    <w:uiPriority w:val="0"/>
    <w:rPr>
      <w:rFonts w:eastAsia="等线"/>
      <w:sz w:val="18"/>
      <w:szCs w:val="18"/>
    </w:rPr>
  </w:style>
  <w:style w:type="character" w:customStyle="1" w:styleId="62">
    <w:name w:val="批注框文本 Char"/>
    <w:link w:val="61"/>
    <w:autoRedefine/>
    <w:qFormat/>
    <w:uiPriority w:val="0"/>
    <w:rPr>
      <w:rFonts w:eastAsia="等线"/>
      <w:kern w:val="2"/>
      <w:sz w:val="18"/>
      <w:szCs w:val="18"/>
    </w:rPr>
  </w:style>
  <w:style w:type="paragraph" w:customStyle="1" w:styleId="63">
    <w:name w:val="页脚1"/>
    <w:basedOn w:val="1"/>
    <w:link w:val="64"/>
    <w:autoRedefine/>
    <w:qFormat/>
    <w:uiPriority w:val="0"/>
    <w:pPr>
      <w:tabs>
        <w:tab w:val="center" w:pos="4153"/>
        <w:tab w:val="right" w:pos="8306"/>
      </w:tabs>
      <w:snapToGrid w:val="0"/>
      <w:jc w:val="left"/>
    </w:pPr>
    <w:rPr>
      <w:kern w:val="0"/>
      <w:sz w:val="18"/>
      <w:szCs w:val="18"/>
    </w:rPr>
  </w:style>
  <w:style w:type="character" w:customStyle="1" w:styleId="64">
    <w:name w:val="页脚 Char"/>
    <w:link w:val="63"/>
    <w:autoRedefine/>
    <w:qFormat/>
    <w:uiPriority w:val="0"/>
    <w:rPr>
      <w:sz w:val="18"/>
      <w:szCs w:val="18"/>
    </w:rPr>
  </w:style>
  <w:style w:type="paragraph" w:customStyle="1" w:styleId="65">
    <w:name w:val="页眉1"/>
    <w:basedOn w:val="1"/>
    <w:link w:val="66"/>
    <w:autoRedefine/>
    <w:qFormat/>
    <w:uiPriority w:val="0"/>
    <w:pPr>
      <w:pBdr>
        <w:bottom w:val="single" w:color="000000" w:sz="6" w:space="1"/>
      </w:pBdr>
      <w:tabs>
        <w:tab w:val="center" w:pos="4153"/>
        <w:tab w:val="right" w:pos="8306"/>
      </w:tabs>
      <w:snapToGrid w:val="0"/>
      <w:jc w:val="center"/>
    </w:pPr>
    <w:rPr>
      <w:kern w:val="0"/>
      <w:sz w:val="18"/>
      <w:szCs w:val="18"/>
    </w:rPr>
  </w:style>
  <w:style w:type="character" w:customStyle="1" w:styleId="66">
    <w:name w:val="页眉 Char"/>
    <w:link w:val="65"/>
    <w:autoRedefine/>
    <w:qFormat/>
    <w:uiPriority w:val="0"/>
    <w:rPr>
      <w:sz w:val="18"/>
      <w:szCs w:val="18"/>
    </w:rPr>
  </w:style>
  <w:style w:type="paragraph" w:customStyle="1" w:styleId="67">
    <w:name w:val="目录 11"/>
    <w:basedOn w:val="1"/>
    <w:autoRedefine/>
    <w:qFormat/>
    <w:uiPriority w:val="0"/>
    <w:rPr>
      <w:szCs w:val="24"/>
    </w:rPr>
  </w:style>
  <w:style w:type="paragraph" w:customStyle="1" w:styleId="68">
    <w:name w:val="目录 41"/>
    <w:basedOn w:val="1"/>
    <w:autoRedefine/>
    <w:qFormat/>
    <w:uiPriority w:val="0"/>
    <w:pPr>
      <w:ind w:left="630"/>
      <w:jc w:val="left"/>
    </w:pPr>
    <w:rPr>
      <w:sz w:val="18"/>
      <w:szCs w:val="18"/>
    </w:rPr>
  </w:style>
  <w:style w:type="paragraph" w:customStyle="1" w:styleId="69">
    <w:name w:val="目录 61"/>
    <w:basedOn w:val="1"/>
    <w:autoRedefine/>
    <w:qFormat/>
    <w:uiPriority w:val="0"/>
    <w:pPr>
      <w:ind w:left="1050"/>
      <w:jc w:val="left"/>
    </w:pPr>
    <w:rPr>
      <w:sz w:val="18"/>
      <w:szCs w:val="18"/>
    </w:rPr>
  </w:style>
  <w:style w:type="paragraph" w:customStyle="1" w:styleId="70">
    <w:name w:val="正文文本缩进 31"/>
    <w:basedOn w:val="1"/>
    <w:link w:val="71"/>
    <w:autoRedefine/>
    <w:qFormat/>
    <w:uiPriority w:val="0"/>
    <w:pPr>
      <w:spacing w:after="120"/>
      <w:ind w:left="420" w:leftChars="200"/>
    </w:pPr>
    <w:rPr>
      <w:kern w:val="0"/>
      <w:sz w:val="16"/>
      <w:szCs w:val="16"/>
    </w:rPr>
  </w:style>
  <w:style w:type="character" w:customStyle="1" w:styleId="71">
    <w:name w:val="正文文本缩进 3 Char"/>
    <w:link w:val="70"/>
    <w:autoRedefine/>
    <w:qFormat/>
    <w:uiPriority w:val="0"/>
    <w:rPr>
      <w:sz w:val="16"/>
      <w:szCs w:val="16"/>
    </w:rPr>
  </w:style>
  <w:style w:type="paragraph" w:customStyle="1" w:styleId="72">
    <w:name w:val="目录 21"/>
    <w:basedOn w:val="1"/>
    <w:autoRedefine/>
    <w:qFormat/>
    <w:uiPriority w:val="0"/>
    <w:pPr>
      <w:ind w:left="420" w:leftChars="200"/>
    </w:pPr>
    <w:rPr>
      <w:szCs w:val="24"/>
    </w:rPr>
  </w:style>
  <w:style w:type="paragraph" w:customStyle="1" w:styleId="73">
    <w:name w:val="目录 91"/>
    <w:basedOn w:val="1"/>
    <w:autoRedefine/>
    <w:qFormat/>
    <w:uiPriority w:val="0"/>
    <w:pPr>
      <w:ind w:left="1680"/>
      <w:jc w:val="left"/>
    </w:pPr>
    <w:rPr>
      <w:sz w:val="18"/>
      <w:szCs w:val="18"/>
    </w:rPr>
  </w:style>
  <w:style w:type="paragraph" w:customStyle="1" w:styleId="74">
    <w:name w:val="正文文本 21"/>
    <w:basedOn w:val="1"/>
    <w:autoRedefine/>
    <w:qFormat/>
    <w:uiPriority w:val="0"/>
    <w:rPr>
      <w:rFonts w:ascii="宋体"/>
      <w:sz w:val="24"/>
      <w:szCs w:val="24"/>
      <w:u w:val="single"/>
    </w:rPr>
  </w:style>
  <w:style w:type="paragraph" w:customStyle="1" w:styleId="75">
    <w:name w:val="普通(网站)1"/>
    <w:basedOn w:val="1"/>
    <w:autoRedefine/>
    <w:qFormat/>
    <w:uiPriority w:val="0"/>
    <w:pPr>
      <w:widowControl/>
      <w:spacing w:before="100" w:beforeAutospacing="1" w:after="100" w:afterAutospacing="1"/>
      <w:jc w:val="left"/>
    </w:pPr>
    <w:rPr>
      <w:rFonts w:ascii="宋体" w:hAnsi="宋体"/>
      <w:kern w:val="0"/>
      <w:sz w:val="24"/>
      <w:szCs w:val="24"/>
    </w:rPr>
  </w:style>
  <w:style w:type="paragraph" w:customStyle="1" w:styleId="76">
    <w:name w:val="标题1"/>
    <w:basedOn w:val="1"/>
    <w:link w:val="77"/>
    <w:autoRedefine/>
    <w:qFormat/>
    <w:uiPriority w:val="0"/>
    <w:pPr>
      <w:spacing w:before="120" w:after="60"/>
      <w:jc w:val="center"/>
    </w:pPr>
    <w:rPr>
      <w:rFonts w:ascii="Arial" w:hAnsi="Arial"/>
      <w:b/>
      <w:kern w:val="0"/>
      <w:sz w:val="44"/>
      <w:szCs w:val="20"/>
    </w:rPr>
  </w:style>
  <w:style w:type="character" w:customStyle="1" w:styleId="77">
    <w:name w:val="标题 Char"/>
    <w:link w:val="76"/>
    <w:autoRedefine/>
    <w:qFormat/>
    <w:uiPriority w:val="0"/>
    <w:rPr>
      <w:rFonts w:ascii="Arial" w:hAnsi="Arial"/>
      <w:b/>
      <w:sz w:val="44"/>
    </w:rPr>
  </w:style>
  <w:style w:type="paragraph" w:customStyle="1" w:styleId="78">
    <w:name w:val="批注主题1"/>
    <w:basedOn w:val="41"/>
    <w:link w:val="79"/>
    <w:autoRedefine/>
    <w:qFormat/>
    <w:uiPriority w:val="0"/>
    <w:rPr>
      <w:b/>
      <w:bCs/>
    </w:rPr>
  </w:style>
  <w:style w:type="character" w:customStyle="1" w:styleId="79">
    <w:name w:val="批注主题 Char"/>
    <w:link w:val="78"/>
    <w:autoRedefine/>
    <w:qFormat/>
    <w:uiPriority w:val="0"/>
    <w:rPr>
      <w:b/>
      <w:bCs/>
      <w:szCs w:val="24"/>
    </w:rPr>
  </w:style>
  <w:style w:type="paragraph" w:customStyle="1" w:styleId="80">
    <w:name w:val="正文首行缩进1"/>
    <w:basedOn w:val="45"/>
    <w:link w:val="81"/>
    <w:autoRedefine/>
    <w:qFormat/>
    <w:uiPriority w:val="0"/>
    <w:pPr>
      <w:ind w:firstLine="420"/>
    </w:pPr>
  </w:style>
  <w:style w:type="character" w:customStyle="1" w:styleId="81">
    <w:name w:val="正文首行缩进 Char"/>
    <w:link w:val="80"/>
    <w:autoRedefine/>
    <w:qFormat/>
    <w:uiPriority w:val="0"/>
  </w:style>
  <w:style w:type="paragraph" w:customStyle="1" w:styleId="82">
    <w:name w:val="正文首行缩进 21"/>
    <w:basedOn w:val="47"/>
    <w:autoRedefine/>
    <w:qFormat/>
    <w:uiPriority w:val="0"/>
    <w:pPr>
      <w:ind w:firstLine="420" w:firstLineChars="200"/>
      <w:jc w:val="left"/>
    </w:pPr>
    <w:rPr>
      <w:rFonts w:ascii="MingLiU" w:eastAsia="MingLiU"/>
      <w:lang w:eastAsia="zh-TW"/>
    </w:rPr>
  </w:style>
  <w:style w:type="table" w:customStyle="1" w:styleId="83">
    <w:name w:val="网格型1"/>
    <w:basedOn w:val="26"/>
    <w:qFormat/>
    <w:uiPriority w:val="0"/>
    <w:pPr>
      <w:widowControl w:val="0"/>
      <w:jc w:val="both"/>
    </w:pPr>
    <w:tblPr>
      <w:tblCellMar>
        <w:top w:w="0" w:type="dxa"/>
        <w:left w:w="0" w:type="dxa"/>
        <w:bottom w:w="0" w:type="dxa"/>
        <w:right w:w="0" w:type="dxa"/>
      </w:tblCellMar>
    </w:tblPr>
  </w:style>
  <w:style w:type="character" w:customStyle="1" w:styleId="84">
    <w:name w:val="要点1"/>
    <w:qFormat/>
    <w:uiPriority w:val="0"/>
    <w:rPr>
      <w:b/>
      <w:bCs/>
    </w:rPr>
  </w:style>
  <w:style w:type="character" w:customStyle="1" w:styleId="85">
    <w:name w:val="页码1"/>
    <w:autoRedefine/>
    <w:qFormat/>
    <w:uiPriority w:val="0"/>
  </w:style>
  <w:style w:type="character" w:customStyle="1" w:styleId="86">
    <w:name w:val="已访问的超链接1"/>
    <w:qFormat/>
    <w:uiPriority w:val="0"/>
    <w:rPr>
      <w:rFonts w:hint="eastAsia" w:ascii="微软雅黑" w:hAnsi="微软雅黑" w:eastAsia="微软雅黑"/>
      <w:color w:val="337AB7"/>
      <w:u w:val="none"/>
    </w:rPr>
  </w:style>
  <w:style w:type="character" w:customStyle="1" w:styleId="87">
    <w:name w:val="HTML 定义1"/>
    <w:autoRedefine/>
    <w:qFormat/>
    <w:uiPriority w:val="0"/>
    <w:rPr>
      <w:i/>
      <w:iCs/>
    </w:rPr>
  </w:style>
  <w:style w:type="character" w:customStyle="1" w:styleId="88">
    <w:name w:val="超链接1"/>
    <w:autoRedefine/>
    <w:qFormat/>
    <w:uiPriority w:val="0"/>
    <w:rPr>
      <w:color w:val="000000"/>
      <w:u w:val="none"/>
    </w:rPr>
  </w:style>
  <w:style w:type="character" w:customStyle="1" w:styleId="89">
    <w:name w:val="HTML 代码1"/>
    <w:autoRedefine/>
    <w:qFormat/>
    <w:uiPriority w:val="0"/>
    <w:rPr>
      <w:rFonts w:ascii="Consolas" w:hAnsi="Consolas" w:eastAsia="Consolas"/>
      <w:color w:val="C7254E"/>
      <w:sz w:val="21"/>
      <w:szCs w:val="21"/>
      <w:bdr w:val="single" w:color="000000" w:sz="6" w:space="0"/>
      <w:shd w:val="clear" w:color="auto" w:fill="F9F2F4"/>
    </w:rPr>
  </w:style>
  <w:style w:type="character" w:customStyle="1" w:styleId="90">
    <w:name w:val="批注引用1"/>
    <w:autoRedefine/>
    <w:qFormat/>
    <w:uiPriority w:val="0"/>
    <w:rPr>
      <w:sz w:val="21"/>
      <w:szCs w:val="21"/>
    </w:rPr>
  </w:style>
  <w:style w:type="character" w:customStyle="1" w:styleId="91">
    <w:name w:val="HTML 键盘1"/>
    <w:autoRedefine/>
    <w:qFormat/>
    <w:uiPriority w:val="0"/>
    <w:rPr>
      <w:rFonts w:ascii="Consolas" w:hAnsi="Consolas" w:eastAsia="Consolas"/>
      <w:color w:val="FFFFFF"/>
      <w:sz w:val="21"/>
      <w:szCs w:val="21"/>
      <w:shd w:val="clear" w:color="auto" w:fill="333333"/>
    </w:rPr>
  </w:style>
  <w:style w:type="character" w:customStyle="1" w:styleId="92">
    <w:name w:val="HTML 样本1"/>
    <w:autoRedefine/>
    <w:qFormat/>
    <w:uiPriority w:val="0"/>
    <w:rPr>
      <w:rFonts w:ascii="Consolas" w:hAnsi="Consolas" w:eastAsia="Consolas"/>
      <w:sz w:val="21"/>
      <w:szCs w:val="21"/>
    </w:rPr>
  </w:style>
  <w:style w:type="character" w:customStyle="1" w:styleId="93">
    <w:name w:val="hover41"/>
    <w:qFormat/>
    <w:uiPriority w:val="0"/>
  </w:style>
  <w:style w:type="character" w:customStyle="1" w:styleId="94">
    <w:name w:val="批注主题 Char1"/>
    <w:autoRedefine/>
    <w:semiHidden/>
    <w:qFormat/>
    <w:uiPriority w:val="0"/>
    <w:rPr>
      <w:b/>
      <w:bCs/>
      <w:kern w:val="2"/>
      <w:sz w:val="21"/>
      <w:szCs w:val="22"/>
    </w:rPr>
  </w:style>
  <w:style w:type="character" w:customStyle="1" w:styleId="95">
    <w:name w:val="尾注文本 Char2"/>
    <w:autoRedefine/>
    <w:semiHidden/>
    <w:qFormat/>
    <w:uiPriority w:val="0"/>
    <w:rPr>
      <w:kern w:val="2"/>
      <w:sz w:val="21"/>
      <w:szCs w:val="22"/>
    </w:rPr>
  </w:style>
  <w:style w:type="character" w:customStyle="1" w:styleId="96">
    <w:name w:val="标题 1 Char Char"/>
    <w:qFormat/>
    <w:uiPriority w:val="0"/>
    <w:rPr>
      <w:rFonts w:ascii="Arial" w:hAnsi="Arial" w:eastAsia="宋体"/>
      <w:b/>
      <w:bCs/>
      <w:kern w:val="44"/>
      <w:sz w:val="36"/>
      <w:szCs w:val="36"/>
      <w:lang w:val="en-US" w:eastAsia="zh-CN" w:bidi="ar-SA"/>
    </w:rPr>
  </w:style>
  <w:style w:type="character" w:customStyle="1" w:styleId="97">
    <w:name w:val="表格文字 Char"/>
    <w:autoRedefine/>
    <w:qFormat/>
    <w:uiPriority w:val="0"/>
    <w:rPr>
      <w:rFonts w:ascii="宋体" w:hAnsi="Courier New" w:eastAsia="宋体"/>
      <w:kern w:val="2"/>
      <w:sz w:val="21"/>
      <w:lang w:val="en-US" w:eastAsia="zh-CN" w:bidi="ar-SA"/>
    </w:rPr>
  </w:style>
  <w:style w:type="character" w:customStyle="1" w:styleId="98">
    <w:name w:val="纯文本 Char1"/>
    <w:autoRedefine/>
    <w:qFormat/>
    <w:uiPriority w:val="0"/>
    <w:rPr>
      <w:rFonts w:ascii="宋体" w:hAnsi="Courier New" w:eastAsia="宋体"/>
      <w:kern w:val="2"/>
      <w:sz w:val="21"/>
      <w:szCs w:val="21"/>
    </w:rPr>
  </w:style>
  <w:style w:type="character" w:customStyle="1" w:styleId="99">
    <w:name w:val="标题 Char1"/>
    <w:autoRedefine/>
    <w:qFormat/>
    <w:uiPriority w:val="0"/>
    <w:rPr>
      <w:rFonts w:ascii="Cambria" w:hAnsi="Cambria"/>
      <w:b/>
      <w:bCs/>
      <w:kern w:val="2"/>
      <w:sz w:val="32"/>
      <w:szCs w:val="32"/>
    </w:rPr>
  </w:style>
  <w:style w:type="character" w:customStyle="1" w:styleId="100">
    <w:name w:val="批注文字 Char2"/>
    <w:semiHidden/>
    <w:qFormat/>
    <w:uiPriority w:val="0"/>
    <w:rPr>
      <w:rFonts w:ascii="Calibri" w:hAnsi="Calibri" w:eastAsia="宋体"/>
    </w:rPr>
  </w:style>
  <w:style w:type="character" w:customStyle="1" w:styleId="101">
    <w:name w:val="title24"/>
    <w:autoRedefine/>
    <w:qFormat/>
    <w:uiPriority w:val="0"/>
  </w:style>
  <w:style w:type="character" w:customStyle="1" w:styleId="102">
    <w:name w:val="正文首行缩进 Char2"/>
    <w:semiHidden/>
    <w:qFormat/>
    <w:uiPriority w:val="0"/>
  </w:style>
  <w:style w:type="character" w:customStyle="1" w:styleId="103">
    <w:name w:val="纯文本 Char2"/>
    <w:semiHidden/>
    <w:qFormat/>
    <w:uiPriority w:val="0"/>
    <w:rPr>
      <w:rFonts w:ascii="宋体" w:hAnsi="Courier New"/>
      <w:kern w:val="2"/>
      <w:sz w:val="21"/>
      <w:szCs w:val="21"/>
    </w:rPr>
  </w:style>
  <w:style w:type="character" w:customStyle="1" w:styleId="104">
    <w:name w:val="正文文本 Char1"/>
    <w:autoRedefine/>
    <w:qFormat/>
    <w:uiPriority w:val="0"/>
    <w:rPr>
      <w:kern w:val="2"/>
      <w:sz w:val="21"/>
      <w:szCs w:val="24"/>
    </w:rPr>
  </w:style>
  <w:style w:type="character" w:customStyle="1" w:styleId="105">
    <w:name w:val="正文文本 Char2"/>
    <w:autoRedefine/>
    <w:semiHidden/>
    <w:qFormat/>
    <w:uiPriority w:val="0"/>
    <w:rPr>
      <w:kern w:val="2"/>
      <w:sz w:val="21"/>
      <w:szCs w:val="22"/>
    </w:rPr>
  </w:style>
  <w:style w:type="character" w:customStyle="1" w:styleId="106">
    <w:name w:val="Char Char2"/>
    <w:autoRedefine/>
    <w:qFormat/>
    <w:uiPriority w:val="0"/>
    <w:rPr>
      <w:rFonts w:eastAsia="宋体"/>
      <w:kern w:val="2"/>
      <w:sz w:val="21"/>
      <w:lang w:val="en-US" w:eastAsia="zh-CN" w:bidi="ar-SA"/>
    </w:rPr>
  </w:style>
  <w:style w:type="character" w:customStyle="1" w:styleId="107">
    <w:name w:val="正文文本 3 Char1"/>
    <w:autoRedefine/>
    <w:semiHidden/>
    <w:qFormat/>
    <w:uiPriority w:val="0"/>
    <w:rPr>
      <w:kern w:val="2"/>
      <w:sz w:val="16"/>
      <w:szCs w:val="16"/>
    </w:rPr>
  </w:style>
  <w:style w:type="character" w:customStyle="1" w:styleId="108">
    <w:name w:val="正文文本缩进 3 Char1"/>
    <w:autoRedefine/>
    <w:semiHidden/>
    <w:qFormat/>
    <w:uiPriority w:val="0"/>
    <w:rPr>
      <w:kern w:val="2"/>
      <w:sz w:val="16"/>
      <w:szCs w:val="16"/>
    </w:rPr>
  </w:style>
  <w:style w:type="character" w:customStyle="1" w:styleId="109">
    <w:name w:val="times1"/>
    <w:autoRedefine/>
    <w:qFormat/>
    <w:uiPriority w:val="0"/>
    <w:rPr>
      <w:color w:val="CDCDCD"/>
      <w:bdr w:val="single" w:color="000000" w:sz="6" w:space="0"/>
      <w:shd w:val="clear" w:color="auto" w:fill="EFEFEF"/>
    </w:rPr>
  </w:style>
  <w:style w:type="character" w:customStyle="1" w:styleId="110">
    <w:name w:val="正文首行缩进 Char1"/>
    <w:autoRedefine/>
    <w:qFormat/>
    <w:uiPriority w:val="0"/>
  </w:style>
  <w:style w:type="character" w:customStyle="1" w:styleId="111">
    <w:name w:val="表格文字 Char Char"/>
    <w:link w:val="112"/>
    <w:autoRedefine/>
    <w:qFormat/>
    <w:uiPriority w:val="0"/>
    <w:rPr>
      <w:rFonts w:eastAsia="仿宋_GB2312"/>
      <w:sz w:val="24"/>
      <w:szCs w:val="21"/>
    </w:rPr>
  </w:style>
  <w:style w:type="paragraph" w:customStyle="1" w:styleId="112">
    <w:name w:val="表格文字"/>
    <w:basedOn w:val="1"/>
    <w:link w:val="111"/>
    <w:autoRedefine/>
    <w:qFormat/>
    <w:uiPriority w:val="0"/>
    <w:rPr>
      <w:rFonts w:eastAsia="仿宋_GB2312"/>
      <w:kern w:val="0"/>
      <w:sz w:val="24"/>
      <w:szCs w:val="21"/>
    </w:rPr>
  </w:style>
  <w:style w:type="character" w:customStyle="1" w:styleId="113">
    <w:name w:val="title21"/>
    <w:autoRedefine/>
    <w:qFormat/>
    <w:uiPriority w:val="0"/>
  </w:style>
  <w:style w:type="character" w:customStyle="1" w:styleId="114">
    <w:name w:val="标题 Char Char"/>
    <w:autoRedefine/>
    <w:qFormat/>
    <w:uiPriority w:val="0"/>
    <w:rPr>
      <w:rFonts w:ascii="Arial" w:hAnsi="Arial" w:eastAsia="宋体"/>
      <w:b/>
      <w:kern w:val="2"/>
      <w:sz w:val="44"/>
      <w:lang w:val="en-US" w:eastAsia="zh-CN" w:bidi="ar-SA"/>
    </w:rPr>
  </w:style>
  <w:style w:type="character" w:customStyle="1" w:styleId="115">
    <w:name w:val="times"/>
    <w:autoRedefine/>
    <w:qFormat/>
    <w:uiPriority w:val="0"/>
    <w:rPr>
      <w:color w:val="3399FF"/>
      <w:bdr w:val="single" w:color="000000" w:sz="6" w:space="0"/>
      <w:shd w:val="clear" w:color="auto" w:fill="EAF9FF"/>
    </w:rPr>
  </w:style>
  <w:style w:type="character" w:customStyle="1" w:styleId="116">
    <w:name w:val="图（居中） Char Char"/>
    <w:link w:val="117"/>
    <w:autoRedefine/>
    <w:qFormat/>
    <w:uiPriority w:val="0"/>
    <w:rPr>
      <w:rFonts w:ascii="Verdana" w:hAnsi="Verdana" w:eastAsia="华文仿宋"/>
      <w:sz w:val="28"/>
      <w:szCs w:val="28"/>
    </w:rPr>
  </w:style>
  <w:style w:type="paragraph" w:customStyle="1" w:styleId="117">
    <w:name w:val="图（居中）"/>
    <w:basedOn w:val="1"/>
    <w:link w:val="116"/>
    <w:autoRedefine/>
    <w:qFormat/>
    <w:uiPriority w:val="0"/>
    <w:pPr>
      <w:spacing w:after="120" w:line="360" w:lineRule="auto"/>
      <w:jc w:val="center"/>
    </w:pPr>
    <w:rPr>
      <w:rFonts w:ascii="Verdana" w:hAnsi="Verdana" w:eastAsia="华文仿宋"/>
      <w:kern w:val="0"/>
      <w:sz w:val="28"/>
      <w:szCs w:val="28"/>
    </w:rPr>
  </w:style>
  <w:style w:type="character" w:customStyle="1" w:styleId="118">
    <w:name w:val="username"/>
    <w:autoRedefine/>
    <w:qFormat/>
    <w:uiPriority w:val="0"/>
  </w:style>
  <w:style w:type="character" w:customStyle="1" w:styleId="119">
    <w:name w:val="正文文本缩进 2 Char1"/>
    <w:autoRedefine/>
    <w:semiHidden/>
    <w:qFormat/>
    <w:uiPriority w:val="0"/>
    <w:rPr>
      <w:kern w:val="2"/>
      <w:sz w:val="21"/>
      <w:szCs w:val="22"/>
    </w:rPr>
  </w:style>
  <w:style w:type="character" w:customStyle="1" w:styleId="120">
    <w:name w:val="Char Char21"/>
    <w:autoRedefine/>
    <w:qFormat/>
    <w:uiPriority w:val="0"/>
    <w:rPr>
      <w:rFonts w:eastAsia="宋体"/>
      <w:kern w:val="2"/>
      <w:sz w:val="21"/>
      <w:lang w:val="en-US" w:eastAsia="zh-CN" w:bidi="ar-SA"/>
    </w:rPr>
  </w:style>
  <w:style w:type="character" w:customStyle="1" w:styleId="121">
    <w:name w:val="尾注文本 Char1"/>
    <w:autoRedefine/>
    <w:qFormat/>
    <w:uiPriority w:val="0"/>
    <w:rPr>
      <w:kern w:val="2"/>
      <w:sz w:val="21"/>
      <w:szCs w:val="24"/>
    </w:rPr>
  </w:style>
  <w:style w:type="character" w:customStyle="1" w:styleId="122">
    <w:name w:val="文一 Char Char"/>
    <w:link w:val="123"/>
    <w:autoRedefine/>
    <w:qFormat/>
    <w:uiPriority w:val="0"/>
    <w:rPr>
      <w:spacing w:val="4"/>
      <w:sz w:val="24"/>
      <w:szCs w:val="24"/>
    </w:rPr>
  </w:style>
  <w:style w:type="paragraph" w:customStyle="1" w:styleId="123">
    <w:name w:val="文一"/>
    <w:basedOn w:val="1"/>
    <w:link w:val="122"/>
    <w:autoRedefine/>
    <w:qFormat/>
    <w:uiPriority w:val="0"/>
    <w:pPr>
      <w:topLinePunct/>
      <w:snapToGrid w:val="0"/>
      <w:spacing w:line="360" w:lineRule="auto"/>
      <w:ind w:firstLine="200" w:firstLineChars="200"/>
    </w:pPr>
    <w:rPr>
      <w:spacing w:val="4"/>
      <w:kern w:val="0"/>
      <w:sz w:val="24"/>
      <w:szCs w:val="24"/>
    </w:rPr>
  </w:style>
  <w:style w:type="character" w:customStyle="1" w:styleId="124">
    <w:name w:val="文档结构图 Char1"/>
    <w:autoRedefine/>
    <w:semiHidden/>
    <w:qFormat/>
    <w:uiPriority w:val="0"/>
    <w:rPr>
      <w:rFonts w:ascii="宋体"/>
      <w:kern w:val="2"/>
      <w:sz w:val="18"/>
      <w:szCs w:val="18"/>
    </w:rPr>
  </w:style>
  <w:style w:type="character" w:customStyle="1" w:styleId="125">
    <w:name w:val="正文文本缩进 Char1"/>
    <w:autoRedefine/>
    <w:semiHidden/>
    <w:qFormat/>
    <w:uiPriority w:val="0"/>
    <w:rPr>
      <w:kern w:val="2"/>
      <w:sz w:val="21"/>
      <w:szCs w:val="22"/>
    </w:rPr>
  </w:style>
  <w:style w:type="character" w:customStyle="1" w:styleId="126">
    <w:name w:val="图表 Char1 Char Char Char"/>
    <w:link w:val="127"/>
    <w:autoRedefine/>
    <w:qFormat/>
    <w:uiPriority w:val="0"/>
    <w:rPr>
      <w:rFonts w:eastAsia="华文中宋"/>
      <w:kern w:val="24"/>
      <w:sz w:val="24"/>
    </w:rPr>
  </w:style>
  <w:style w:type="paragraph" w:customStyle="1" w:styleId="127">
    <w:name w:val="图表 Char1 Char"/>
    <w:basedOn w:val="1"/>
    <w:link w:val="126"/>
    <w:autoRedefine/>
    <w:qFormat/>
    <w:uiPriority w:val="0"/>
    <w:pPr>
      <w:snapToGrid w:val="0"/>
      <w:spacing w:line="360" w:lineRule="auto"/>
      <w:ind w:firstLine="200" w:firstLineChars="200"/>
      <w:jc w:val="center"/>
    </w:pPr>
    <w:rPr>
      <w:rFonts w:eastAsia="华文中宋"/>
      <w:kern w:val="24"/>
      <w:sz w:val="24"/>
      <w:szCs w:val="20"/>
    </w:rPr>
  </w:style>
  <w:style w:type="character" w:customStyle="1" w:styleId="128">
    <w:name w:val="批注文字 Char1"/>
    <w:autoRedefine/>
    <w:semiHidden/>
    <w:qFormat/>
    <w:uiPriority w:val="0"/>
    <w:rPr>
      <w:kern w:val="2"/>
      <w:sz w:val="21"/>
      <w:szCs w:val="22"/>
    </w:rPr>
  </w:style>
  <w:style w:type="character" w:customStyle="1" w:styleId="129">
    <w:name w:val="hover42"/>
    <w:qFormat/>
    <w:uiPriority w:val="0"/>
  </w:style>
  <w:style w:type="paragraph" w:customStyle="1" w:styleId="130">
    <w:name w:val="Header or footer|11"/>
    <w:basedOn w:val="1"/>
    <w:autoRedefine/>
    <w:qFormat/>
    <w:uiPriority w:val="0"/>
    <w:pPr>
      <w:shd w:val="clear" w:color="auto" w:fill="FFFFFF"/>
      <w:spacing w:line="220" w:lineRule="exact"/>
    </w:pPr>
    <w:rPr>
      <w:rFonts w:ascii="PMingLiU" w:hAnsi="PMingLiU" w:eastAsia="PMingLiU"/>
      <w:spacing w:val="30"/>
      <w:sz w:val="22"/>
    </w:rPr>
  </w:style>
  <w:style w:type="paragraph" w:customStyle="1" w:styleId="131">
    <w:name w:val="TOC 标题1"/>
    <w:basedOn w:val="16"/>
    <w:autoRedefine/>
    <w:qFormat/>
    <w:uiPriority w:val="0"/>
    <w:pPr>
      <w:widowControl/>
      <w:spacing w:before="240" w:after="120" w:line="259" w:lineRule="auto"/>
      <w:outlineLvl w:val="9"/>
    </w:pPr>
    <w:rPr>
      <w:rFonts w:ascii="Cambria" w:hAnsi="Cambria"/>
      <w:b w:val="0"/>
      <w:bCs w:val="0"/>
      <w:color w:val="366091"/>
      <w:kern w:val="0"/>
      <w:sz w:val="32"/>
      <w:szCs w:val="32"/>
    </w:rPr>
  </w:style>
  <w:style w:type="paragraph" w:customStyle="1" w:styleId="132">
    <w:name w:val="Char1"/>
    <w:basedOn w:val="1"/>
    <w:autoRedefine/>
    <w:qFormat/>
    <w:uiPriority w:val="0"/>
    <w:rPr>
      <w:sz w:val="30"/>
      <w:szCs w:val="24"/>
    </w:rPr>
  </w:style>
  <w:style w:type="paragraph" w:customStyle="1" w:styleId="133">
    <w:name w:val="xl29"/>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134">
    <w:name w:val="_Style 41"/>
    <w:basedOn w:val="1"/>
    <w:autoRedefine/>
    <w:qFormat/>
    <w:uiPriority w:val="0"/>
    <w:rPr>
      <w:rFonts w:ascii="宋体" w:hAnsi="CG Times (W1)"/>
      <w:kern w:val="0"/>
      <w:szCs w:val="20"/>
    </w:rPr>
  </w:style>
  <w:style w:type="paragraph" w:customStyle="1" w:styleId="135">
    <w:name w:val="样式1"/>
    <w:basedOn w:val="1"/>
    <w:autoRedefine/>
    <w:qFormat/>
    <w:uiPriority w:val="0"/>
    <w:pPr>
      <w:snapToGrid w:val="0"/>
      <w:spacing w:line="360" w:lineRule="auto"/>
      <w:ind w:firstLine="482" w:firstLineChars="200"/>
      <w:jc w:val="left"/>
    </w:pPr>
    <w:rPr>
      <w:rFonts w:ascii="宋体" w:hAnsi="宋体"/>
      <w:b/>
      <w:bCs/>
      <w:kern w:val="0"/>
      <w:sz w:val="24"/>
      <w:szCs w:val="20"/>
    </w:rPr>
  </w:style>
  <w:style w:type="paragraph" w:customStyle="1" w:styleId="136">
    <w:name w:val="xl41"/>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137">
    <w:name w:val="图"/>
    <w:basedOn w:val="1"/>
    <w:autoRedefine/>
    <w:qFormat/>
    <w:uiPriority w:val="0"/>
    <w:pPr>
      <w:keepNext/>
      <w:spacing w:before="60" w:after="60" w:line="300" w:lineRule="auto"/>
      <w:jc w:val="center"/>
    </w:pPr>
    <w:rPr>
      <w:spacing w:val="20"/>
      <w:kern w:val="0"/>
      <w:sz w:val="24"/>
      <w:szCs w:val="20"/>
    </w:rPr>
  </w:style>
  <w:style w:type="paragraph" w:customStyle="1" w:styleId="138">
    <w:name w:val="_Style 95"/>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9">
    <w:name w:val="xl2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140">
    <w:name w:val="WPSOffice手动目录 1"/>
    <w:autoRedefine/>
    <w:qFormat/>
    <w:uiPriority w:val="0"/>
    <w:rPr>
      <w:rFonts w:ascii="Times New Roman" w:hAnsi="Times New Roman" w:eastAsia="宋体" w:cs="Times New Roman"/>
      <w:lang w:val="en-US" w:eastAsia="zh-CN" w:bidi="ar-SA"/>
    </w:rPr>
  </w:style>
  <w:style w:type="paragraph" w:customStyle="1" w:styleId="141">
    <w:name w:val="Char Char Char Char"/>
    <w:basedOn w:val="1"/>
    <w:autoRedefine/>
    <w:qFormat/>
    <w:uiPriority w:val="0"/>
    <w:rPr>
      <w:sz w:val="24"/>
      <w:szCs w:val="24"/>
    </w:rPr>
  </w:style>
  <w:style w:type="paragraph" w:customStyle="1" w:styleId="142">
    <w:name w:val="xl30"/>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143">
    <w:name w:val="_Style 9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44">
    <w:name w:val="公文正文"/>
    <w:autoRedefine/>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145">
    <w:name w:val="xl32"/>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146">
    <w:name w:val="1 Char Char Char Char Char Char Char"/>
    <w:basedOn w:val="1"/>
    <w:autoRedefine/>
    <w:qFormat/>
    <w:uiPriority w:val="0"/>
    <w:rPr>
      <w:sz w:val="30"/>
      <w:szCs w:val="20"/>
    </w:rPr>
  </w:style>
  <w:style w:type="paragraph" w:customStyle="1" w:styleId="147">
    <w:name w:val="xl34"/>
    <w:basedOn w:val="1"/>
    <w:autoRedefine/>
    <w:qFormat/>
    <w:uiPriority w:val="0"/>
    <w:pPr>
      <w:widowControl/>
      <w:pBdr>
        <w:left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148">
    <w:name w:val="xl39"/>
    <w:basedOn w:val="1"/>
    <w:autoRedefine/>
    <w:qFormat/>
    <w:uiPriority w:val="0"/>
    <w:pPr>
      <w:widowControl/>
      <w:pBdr>
        <w:left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149">
    <w:name w:val="默认段落字体 Para Char"/>
    <w:basedOn w:val="1"/>
    <w:autoRedefine/>
    <w:qFormat/>
    <w:uiPriority w:val="0"/>
    <w:rPr>
      <w:sz w:val="30"/>
      <w:szCs w:val="24"/>
    </w:rPr>
  </w:style>
  <w:style w:type="paragraph" w:customStyle="1" w:styleId="150">
    <w:name w:val="p0"/>
    <w:basedOn w:val="1"/>
    <w:autoRedefine/>
    <w:qFormat/>
    <w:uiPriority w:val="0"/>
    <w:pPr>
      <w:widowControl/>
    </w:pPr>
    <w:rPr>
      <w:kern w:val="0"/>
      <w:szCs w:val="21"/>
    </w:rPr>
  </w:style>
  <w:style w:type="paragraph" w:customStyle="1" w:styleId="151">
    <w:name w:val="2"/>
    <w:basedOn w:val="1"/>
    <w:autoRedefine/>
    <w:qFormat/>
    <w:uiPriority w:val="0"/>
    <w:rPr>
      <w:rFonts w:ascii="2" w:hAnsi="2"/>
      <w:szCs w:val="20"/>
    </w:rPr>
  </w:style>
  <w:style w:type="paragraph" w:customStyle="1" w:styleId="152">
    <w:name w:val="xl28"/>
    <w:basedOn w:val="1"/>
    <w:autoRedefine/>
    <w:qFormat/>
    <w:uiPriority w:val="0"/>
    <w:pPr>
      <w:widowControl/>
      <w:pBdr>
        <w:left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153">
    <w:name w:val="xl3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154">
    <w:name w:val="xl38"/>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155">
    <w:name w:val="正文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
    <w:name w:val="样式2"/>
    <w:basedOn w:val="17"/>
    <w:autoRedefine/>
    <w:qFormat/>
    <w:uiPriority w:val="0"/>
    <w:pPr>
      <w:spacing w:line="415" w:lineRule="auto"/>
      <w:jc w:val="center"/>
    </w:pPr>
    <w:rPr>
      <w:rFonts w:ascii="Arial" w:hAnsi="宋体" w:eastAsia="华文中宋"/>
      <w:kern w:val="28"/>
      <w:sz w:val="36"/>
      <w:szCs w:val="36"/>
    </w:rPr>
  </w:style>
  <w:style w:type="paragraph" w:customStyle="1" w:styleId="157">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158">
    <w:name w:val="WPS Plain"/>
    <w:autoRedefine/>
    <w:qFormat/>
    <w:uiPriority w:val="0"/>
    <w:rPr>
      <w:rFonts w:ascii="Times New Roman" w:hAnsi="Times New Roman" w:eastAsia="宋体" w:cs="Times New Roman"/>
      <w:lang w:val="en-US" w:eastAsia="zh-CN" w:bidi="ar-SA"/>
    </w:rPr>
  </w:style>
  <w:style w:type="paragraph" w:customStyle="1" w:styleId="159">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60">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161">
    <w:name w:val="xl27"/>
    <w:basedOn w:val="1"/>
    <w:autoRedefine/>
    <w:qFormat/>
    <w:uiPriority w:val="0"/>
    <w:pPr>
      <w:widowControl/>
      <w:pBdr>
        <w:left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162">
    <w:name w:val="样式 WG标题3 + 行距: 固定值 18 磅"/>
    <w:basedOn w:val="1"/>
    <w:autoRedefine/>
    <w:qFormat/>
    <w:uiPriority w:val="0"/>
    <w:pPr>
      <w:autoSpaceDE w:val="0"/>
      <w:autoSpaceDN w:val="0"/>
      <w:spacing w:line="360" w:lineRule="exact"/>
      <w:outlineLvl w:val="2"/>
    </w:pPr>
    <w:rPr>
      <w:rFonts w:ascii="宋体" w:hAnsi="宋体"/>
      <w:b/>
      <w:bCs/>
      <w:color w:val="000000"/>
      <w:kern w:val="20"/>
      <w:szCs w:val="20"/>
    </w:rPr>
  </w:style>
  <w:style w:type="paragraph" w:customStyle="1" w:styleId="163">
    <w:name w:val="列出段落1"/>
    <w:basedOn w:val="1"/>
    <w:autoRedefine/>
    <w:qFormat/>
    <w:uiPriority w:val="0"/>
    <w:pPr>
      <w:ind w:firstLine="420" w:firstLineChars="200"/>
    </w:pPr>
    <w:rPr>
      <w:szCs w:val="24"/>
    </w:rPr>
  </w:style>
  <w:style w:type="paragraph" w:customStyle="1" w:styleId="164">
    <w:name w:val="xl37"/>
    <w:basedOn w:val="1"/>
    <w:autoRedefine/>
    <w:qFormat/>
    <w:uiPriority w:val="0"/>
    <w:pPr>
      <w:widowControl/>
      <w:pBdr>
        <w:left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165">
    <w:name w:val="xl24"/>
    <w:basedOn w:val="1"/>
    <w:autoRedefine/>
    <w:qFormat/>
    <w:uiPriority w:val="0"/>
    <w:pPr>
      <w:widowControl/>
      <w:pBdr>
        <w:top w:val="single" w:color="000000" w:sz="4" w:space="0"/>
        <w:left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166">
    <w:name w:val="标正文"/>
    <w:basedOn w:val="1"/>
    <w:autoRedefine/>
    <w:qFormat/>
    <w:uiPriority w:val="0"/>
    <w:rPr>
      <w:rFonts w:ascii="仿宋_GB2312" w:eastAsia="仿宋_GB2312"/>
      <w:sz w:val="32"/>
      <w:szCs w:val="24"/>
    </w:rPr>
  </w:style>
  <w:style w:type="paragraph" w:customStyle="1" w:styleId="167">
    <w:name w:val="样式 标题 2 +"/>
    <w:basedOn w:val="17"/>
    <w:autoRedefine/>
    <w:qFormat/>
    <w:uiPriority w:val="0"/>
    <w:pPr>
      <w:tabs>
        <w:tab w:val="left" w:pos="0"/>
        <w:tab w:val="left" w:pos="567"/>
      </w:tabs>
      <w:ind w:left="420" w:hanging="420"/>
    </w:pPr>
    <w:rPr>
      <w:rFonts w:ascii="Arial" w:hAnsi="Arial" w:eastAsia="黑体"/>
      <w:kern w:val="0"/>
    </w:rPr>
  </w:style>
  <w:style w:type="paragraph" w:customStyle="1" w:styleId="168">
    <w:name w:val="列出段落2"/>
    <w:basedOn w:val="1"/>
    <w:qFormat/>
    <w:uiPriority w:val="0"/>
    <w:pPr>
      <w:ind w:firstLine="420" w:firstLineChars="200"/>
    </w:pPr>
    <w:rPr>
      <w:rFonts w:eastAsia="等线"/>
      <w:szCs w:val="20"/>
    </w:rPr>
  </w:style>
  <w:style w:type="paragraph" w:customStyle="1" w:styleId="169">
    <w:name w:val="xl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170">
    <w:name w:val="1"/>
    <w:basedOn w:val="1"/>
    <w:autoRedefine/>
    <w:qFormat/>
    <w:uiPriority w:val="0"/>
    <w:rPr>
      <w:rFonts w:ascii="宋体" w:hAnsi="Courier New"/>
      <w:szCs w:val="20"/>
    </w:rPr>
  </w:style>
  <w:style w:type="paragraph" w:customStyle="1" w:styleId="171">
    <w:name w:val="Table Paragraph"/>
    <w:basedOn w:val="1"/>
    <w:qFormat/>
    <w:uiPriority w:val="0"/>
    <w:rPr>
      <w:szCs w:val="20"/>
    </w:rPr>
  </w:style>
  <w:style w:type="paragraph" w:customStyle="1" w:styleId="172">
    <w:name w:val="文二"/>
    <w:basedOn w:val="1"/>
    <w:qFormat/>
    <w:uiPriority w:val="0"/>
    <w:pPr>
      <w:jc w:val="left"/>
    </w:pPr>
    <w:rPr>
      <w:rFonts w:ascii="宋体" w:hAnsi="宋体"/>
      <w:szCs w:val="21"/>
    </w:rPr>
  </w:style>
  <w:style w:type="paragraph" w:customStyle="1" w:styleId="173">
    <w:name w:val="Char Char Char Char1"/>
    <w:basedOn w:val="1"/>
    <w:autoRedefine/>
    <w:qFormat/>
    <w:uiPriority w:val="0"/>
    <w:rPr>
      <w:sz w:val="24"/>
      <w:szCs w:val="24"/>
    </w:rPr>
  </w:style>
  <w:style w:type="paragraph" w:customStyle="1" w:styleId="174">
    <w:name w:val="xl36"/>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kern w:val="0"/>
      <w:sz w:val="18"/>
      <w:szCs w:val="18"/>
    </w:rPr>
  </w:style>
  <w:style w:type="paragraph" w:customStyle="1" w:styleId="175">
    <w:name w:val="_Style 9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6">
    <w:name w:val="Body Text 21"/>
    <w:basedOn w:val="1"/>
    <w:autoRedefine/>
    <w:qFormat/>
    <w:uiPriority w:val="0"/>
    <w:pPr>
      <w:spacing w:line="240" w:lineRule="exact"/>
    </w:pPr>
    <w:rPr>
      <w:rFonts w:ascii="宋体"/>
      <w:kern w:val="0"/>
      <w:sz w:val="18"/>
      <w:szCs w:val="20"/>
    </w:rPr>
  </w:style>
  <w:style w:type="paragraph" w:customStyle="1" w:styleId="177">
    <w:name w:val="xl31"/>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178">
    <w:name w:val="xl35"/>
    <w:basedOn w:val="1"/>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179">
    <w:name w:val="样式"/>
    <w:basedOn w:val="1"/>
    <w:autoRedefine/>
    <w:qFormat/>
    <w:uiPriority w:val="0"/>
    <w:pPr>
      <w:jc w:val="center"/>
    </w:pPr>
    <w:rPr>
      <w:rFonts w:ascii="宋体" w:hAnsi="宋体"/>
      <w:color w:val="FF0000"/>
      <w:sz w:val="24"/>
      <w:szCs w:val="24"/>
    </w:rPr>
  </w:style>
  <w:style w:type="paragraph" w:customStyle="1" w:styleId="180">
    <w:name w:val="Char11"/>
    <w:basedOn w:val="1"/>
    <w:autoRedefine/>
    <w:qFormat/>
    <w:uiPriority w:val="0"/>
    <w:rPr>
      <w:sz w:val="30"/>
      <w:szCs w:val="24"/>
    </w:rPr>
  </w:style>
  <w:style w:type="paragraph" w:customStyle="1" w:styleId="181">
    <w:name w:val="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82">
    <w:name w:val="xl40"/>
    <w:basedOn w:val="1"/>
    <w:autoRedefine/>
    <w:qFormat/>
    <w:uiPriority w:val="0"/>
    <w:pPr>
      <w:widowControl/>
      <w:pBdr>
        <w:left w:val="single" w:color="000000" w:sz="4" w:space="0"/>
        <w:bottom w:val="single" w:color="000000" w:sz="4" w:space="0"/>
        <w:right w:val="single" w:color="000000" w:sz="4" w:space="0"/>
      </w:pBdr>
      <w:spacing w:before="100" w:beforeAutospacing="1" w:after="100" w:afterAutospacing="1"/>
      <w:jc w:val="center"/>
    </w:pPr>
    <w:rPr>
      <w:rFonts w:ascii="宋体" w:hAnsi="宋体"/>
      <w:kern w:val="0"/>
      <w:sz w:val="18"/>
      <w:szCs w:val="18"/>
    </w:rPr>
  </w:style>
  <w:style w:type="paragraph" w:customStyle="1" w:styleId="183">
    <w:name w:val="发文落款"/>
    <w:basedOn w:val="144"/>
    <w:qFormat/>
    <w:uiPriority w:val="0"/>
    <w:pPr>
      <w:ind w:left="4094" w:right="607" w:firstLine="0"/>
      <w:jc w:val="center"/>
    </w:pPr>
  </w:style>
  <w:style w:type="paragraph" w:customStyle="1" w:styleId="184">
    <w:name w:val="font5"/>
    <w:basedOn w:val="1"/>
    <w:autoRedefine/>
    <w:qFormat/>
    <w:uiPriority w:val="0"/>
    <w:pPr>
      <w:widowControl/>
      <w:spacing w:before="100" w:beforeAutospacing="1" w:after="100" w:afterAutospacing="1"/>
      <w:jc w:val="left"/>
    </w:pPr>
    <w:rPr>
      <w:rFonts w:ascii="宋体" w:hAnsi="宋体"/>
      <w:kern w:val="0"/>
      <w:sz w:val="18"/>
      <w:szCs w:val="18"/>
    </w:rPr>
  </w:style>
  <w:style w:type="paragraph" w:customStyle="1" w:styleId="185">
    <w:name w:val="章节三"/>
    <w:basedOn w:val="1"/>
    <w:autoRedefine/>
    <w:qFormat/>
    <w:uiPriority w:val="0"/>
    <w:pPr>
      <w:topLinePunct/>
      <w:snapToGrid w:val="0"/>
      <w:jc w:val="left"/>
      <w:outlineLvl w:val="2"/>
    </w:pPr>
    <w:rPr>
      <w:rFonts w:ascii="黑体" w:hAnsi="宋体" w:eastAsia="黑体"/>
      <w:b/>
      <w:spacing w:val="4"/>
      <w:sz w:val="24"/>
      <w:szCs w:val="24"/>
    </w:rPr>
  </w:style>
  <w:style w:type="table" w:customStyle="1" w:styleId="186">
    <w:name w:val="Table Normal"/>
    <w:autoRedefine/>
    <w:qFormat/>
    <w:uiPriority w:val="0"/>
    <w:tblPr>
      <w:tblCellMar>
        <w:top w:w="0" w:type="dxa"/>
        <w:left w:w="0" w:type="dxa"/>
        <w:bottom w:w="0" w:type="dxa"/>
        <w:right w:w="0" w:type="dxa"/>
      </w:tblCellMar>
    </w:tblPr>
  </w:style>
  <w:style w:type="character" w:customStyle="1" w:styleId="187">
    <w:name w:val="页眉 Char1"/>
    <w:basedOn w:val="12"/>
    <w:link w:val="8"/>
    <w:qFormat/>
    <w:uiPriority w:val="0"/>
    <w:rPr>
      <w:kern w:val="2"/>
      <w:sz w:val="18"/>
      <w:szCs w:val="18"/>
    </w:rPr>
  </w:style>
  <w:style w:type="character" w:customStyle="1" w:styleId="188">
    <w:name w:val="页脚 Char1"/>
    <w:basedOn w:val="12"/>
    <w:link w:val="7"/>
    <w:qFormat/>
    <w:uiPriority w:val="0"/>
    <w:rPr>
      <w:kern w:val="2"/>
      <w:sz w:val="18"/>
      <w:szCs w:val="18"/>
    </w:rPr>
  </w:style>
  <w:style w:type="character" w:customStyle="1" w:styleId="189">
    <w:name w:val="批注框文本 Char1"/>
    <w:basedOn w:val="12"/>
    <w:link w:val="6"/>
    <w:autoRedefine/>
    <w:qFormat/>
    <w:uiPriority w:val="0"/>
    <w:rPr>
      <w:kern w:val="2"/>
      <w:sz w:val="18"/>
      <w:szCs w:val="18"/>
    </w:rPr>
  </w:style>
  <w:style w:type="character" w:customStyle="1" w:styleId="190">
    <w:name w:val="纯文本 Char3"/>
    <w:basedOn w:val="12"/>
    <w:link w:val="5"/>
    <w:autoRedefine/>
    <w:qFormat/>
    <w:uiPriority w:val="0"/>
    <w:rPr>
      <w:rFonts w:ascii="宋体" w:hAnsi="Courier New" w:cs="Courier New"/>
      <w:kern w:val="2"/>
      <w:sz w:val="21"/>
      <w:szCs w:val="21"/>
    </w:rPr>
  </w:style>
  <w:style w:type="character" w:customStyle="1" w:styleId="191">
    <w:name w:val="15"/>
    <w:basedOn w:val="12"/>
    <w:qFormat/>
    <w:uiPriority w:val="0"/>
    <w:rPr>
      <w:rFonts w:hint="default" w:ascii="Calibri" w:hAnsi="Calibri" w:cs="Calibri"/>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11378</Words>
  <Characters>11881</Characters>
  <Lines>1</Lines>
  <Paragraphs>1</Paragraphs>
  <TotalTime>9</TotalTime>
  <ScaleCrop>false</ScaleCrop>
  <LinksUpToDate>false</LinksUpToDate>
  <CharactersWithSpaces>12375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2023-11-09T01:05:00Z</dcterms:created>
  <dc:creator>zcct</dc:creator>
  <cp:lastModifiedBy>office</cp:lastModifiedBy>
  <dcterms:modified xsi:type="dcterms:W3CDTF">2025-04-28T12:07:36Z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F7B0F5136677487E9BBF8B9D02A6036C_13</vt:lpwstr>
  </property>
  <property fmtid="{D5CDD505-2E9C-101B-9397-08002B2CF9AE}" pid="4" name="KSOTemplateDocerSaveRecord">
    <vt:lpwstr>eyJoZGlkIjoiOTMzMjE0NGJjOGNkMjVmMTYxOWY1MjM1OGNkOTcyOTkiLCJ1c2VySWQiOiIxNDE1NTMifQ==</vt:lpwstr>
  </property>
</Properties>
</file>