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wdp" ContentType="image/vnd.ms-photo"/>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color w:val="auto"/>
          <w:sz w:val="36"/>
        </w:rPr>
      </w:pPr>
    </w:p>
    <w:p>
      <w:pPr>
        <w:jc w:val="center"/>
        <w:rPr>
          <w:rFonts w:hint="eastAsia" w:ascii="宋体" w:hAnsi="宋体" w:cs="宋体"/>
          <w:b/>
          <w:bCs/>
          <w:color w:val="auto"/>
          <w:sz w:val="36"/>
        </w:rPr>
      </w:pPr>
      <w:r>
        <w:rPr>
          <w:rFonts w:hint="eastAsia" w:ascii="宋体" w:hAnsi="宋体" w:cs="宋体"/>
          <w:b/>
          <w:bCs/>
          <w:color w:val="auto"/>
          <w:sz w:val="36"/>
        </w:rPr>
        <w:t>越秀区黉桥小石集危房改造项目</w:t>
      </w:r>
    </w:p>
    <w:p>
      <w:pPr>
        <w:jc w:val="center"/>
        <w:rPr>
          <w:rFonts w:hint="eastAsia" w:ascii="宋体" w:hAnsi="宋体" w:cs="宋体"/>
          <w:b/>
          <w:bCs/>
          <w:color w:val="auto"/>
          <w:sz w:val="36"/>
        </w:rPr>
      </w:pPr>
      <w:r>
        <w:rPr>
          <w:rFonts w:hint="eastAsia" w:ascii="宋体" w:hAnsi="宋体" w:cs="宋体"/>
          <w:b/>
          <w:bCs/>
          <w:color w:val="auto"/>
          <w:sz w:val="36"/>
        </w:rPr>
        <w:t>给排水专业主要设备材料</w:t>
      </w:r>
    </w:p>
    <w:p>
      <w:pPr>
        <w:jc w:val="center"/>
        <w:rPr>
          <w:rFonts w:hint="eastAsia" w:ascii="宋体" w:hAnsi="宋体" w:cs="宋体"/>
          <w:b/>
          <w:bCs/>
          <w:color w:val="auto"/>
          <w:sz w:val="30"/>
        </w:rPr>
      </w:pPr>
      <w:r>
        <w:rPr>
          <w:rFonts w:hint="eastAsia" w:ascii="宋体" w:hAnsi="宋体" w:cs="宋体"/>
          <w:b/>
          <w:bCs/>
          <w:color w:val="auto"/>
          <w:sz w:val="36"/>
        </w:rPr>
        <w:t>技术参数</w:t>
      </w: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color w:val="auto"/>
        </w:rPr>
      </w:pPr>
    </w:p>
    <w:p>
      <w:pPr>
        <w:jc w:val="center"/>
        <w:rPr>
          <w:rFonts w:hint="eastAsia" w:ascii="宋体" w:hAnsi="宋体" w:cs="宋体"/>
          <w:b/>
          <w:bCs/>
          <w:color w:val="auto"/>
          <w:sz w:val="32"/>
        </w:rPr>
      </w:pPr>
    </w:p>
    <w:p>
      <w:pPr>
        <w:jc w:val="center"/>
        <w:rPr>
          <w:rFonts w:hint="eastAsia" w:ascii="宋体" w:hAnsi="宋体" w:cs="宋体"/>
          <w:b/>
          <w:bCs/>
          <w:color w:val="auto"/>
          <w:sz w:val="32"/>
        </w:rPr>
      </w:pPr>
    </w:p>
    <w:p>
      <w:pPr>
        <w:jc w:val="center"/>
        <w:rPr>
          <w:rFonts w:hint="eastAsia" w:ascii="宋体" w:hAnsi="宋体" w:cs="宋体"/>
          <w:b/>
          <w:bCs/>
          <w:color w:val="auto"/>
          <w:sz w:val="32"/>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p>
    <w:p>
      <w:pPr>
        <w:jc w:val="center"/>
        <w:rPr>
          <w:rFonts w:hint="eastAsia" w:ascii="宋体" w:hAnsi="宋体" w:cs="宋体"/>
          <w:color w:val="auto"/>
          <w:sz w:val="28"/>
        </w:rPr>
      </w:pPr>
      <w:r>
        <w:rPr>
          <w:rFonts w:hint="eastAsia" w:ascii="宋体" w:hAnsi="宋体" w:cs="宋体"/>
          <w:color w:val="auto"/>
          <w:sz w:val="28"/>
        </w:rPr>
        <w:t>编制单位：广州市城市更新规划设计研究院有限公司</w:t>
      </w:r>
    </w:p>
    <w:p>
      <w:pPr>
        <w:jc w:val="center"/>
        <w:rPr>
          <w:rFonts w:hint="eastAsia" w:ascii="宋体" w:hAnsi="宋体" w:cs="宋体"/>
          <w:color w:val="auto"/>
          <w:sz w:val="28"/>
          <w:szCs w:val="28"/>
        </w:rPr>
      </w:pPr>
      <w:r>
        <w:rPr>
          <w:rFonts w:hint="eastAsia" w:ascii="宋体" w:hAnsi="宋体" w:cs="宋体"/>
          <w:color w:val="auto"/>
          <w:sz w:val="28"/>
          <w:szCs w:val="28"/>
        </w:rPr>
        <w:t>编制时间：202</w:t>
      </w:r>
      <w:r>
        <w:rPr>
          <w:rFonts w:hint="default" w:ascii="宋体" w:hAnsi="宋体" w:cs="宋体"/>
          <w:color w:val="auto"/>
          <w:sz w:val="28"/>
          <w:szCs w:val="28"/>
          <w:lang w:val="en-US"/>
        </w:rPr>
        <w:t>5</w:t>
      </w:r>
      <w:r>
        <w:rPr>
          <w:rFonts w:hint="eastAsia" w:ascii="宋体" w:hAnsi="宋体" w:cs="宋体"/>
          <w:color w:val="auto"/>
          <w:sz w:val="28"/>
          <w:szCs w:val="28"/>
        </w:rPr>
        <w:t>年</w:t>
      </w:r>
      <w:r>
        <w:rPr>
          <w:rFonts w:hint="default" w:ascii="宋体" w:hAnsi="宋体" w:cs="宋体"/>
          <w:color w:val="auto"/>
          <w:sz w:val="28"/>
          <w:szCs w:val="28"/>
          <w:lang w:val="en-US" w:eastAsia="zh-CN"/>
        </w:rPr>
        <w:t>4</w:t>
      </w:r>
      <w:r>
        <w:rPr>
          <w:rFonts w:hint="eastAsia" w:ascii="宋体" w:hAnsi="宋体" w:cs="宋体"/>
          <w:color w:val="auto"/>
          <w:sz w:val="28"/>
          <w:szCs w:val="28"/>
        </w:rPr>
        <w:t>月</w:t>
      </w:r>
      <w:r>
        <w:rPr>
          <w:rFonts w:hint="default" w:ascii="宋体" w:hAnsi="宋体" w:cs="宋体"/>
          <w:color w:val="auto"/>
          <w:sz w:val="28"/>
          <w:szCs w:val="28"/>
          <w:lang w:val="en-US" w:eastAsia="zh-CN"/>
        </w:rPr>
        <w:t>2</w:t>
      </w:r>
      <w:r>
        <w:rPr>
          <w:rFonts w:hint="eastAsia" w:ascii="宋体" w:hAnsi="宋体" w:cs="宋体"/>
          <w:color w:val="auto"/>
          <w:sz w:val="28"/>
          <w:szCs w:val="28"/>
          <w:lang w:val="en-US" w:eastAsia="zh-CN"/>
        </w:rPr>
        <w:t>4</w:t>
      </w:r>
      <w:r>
        <w:rPr>
          <w:rFonts w:hint="eastAsia" w:ascii="宋体" w:hAnsi="宋体" w:cs="宋体"/>
          <w:color w:val="auto"/>
          <w:sz w:val="28"/>
          <w:szCs w:val="28"/>
        </w:rPr>
        <w:t>日</w:t>
      </w:r>
    </w:p>
    <w:p>
      <w:pPr>
        <w:jc w:val="center"/>
        <w:rPr>
          <w:rFonts w:hint="eastAsia" w:ascii="宋体" w:hAnsi="宋体" w:cs="宋体"/>
          <w:color w:val="auto"/>
          <w:sz w:val="28"/>
        </w:rPr>
      </w:pPr>
    </w:p>
    <w:p>
      <w:pPr>
        <w:jc w:val="center"/>
        <w:rPr>
          <w:rFonts w:hint="eastAsia" w:ascii="宋体" w:hAnsi="宋体" w:cs="宋体"/>
          <w:color w:val="auto"/>
          <w:sz w:val="28"/>
        </w:rPr>
      </w:pPr>
      <w:r>
        <w:rPr>
          <w:rFonts w:hint="eastAsia" w:ascii="宋体" w:hAnsi="宋体" w:cs="宋体"/>
          <w:color w:val="auto"/>
          <w:sz w:val="28"/>
        </w:rPr>
        <w:t xml:space="preserve">                           </w:t>
      </w:r>
    </w:p>
    <w:p>
      <w:pPr>
        <w:jc w:val="center"/>
        <w:rPr>
          <w:rFonts w:hint="eastAsia" w:ascii="宋体" w:hAnsi="宋体" w:cs="宋体"/>
          <w:color w:val="auto"/>
          <w:sz w:val="36"/>
          <w:szCs w:val="28"/>
        </w:rPr>
      </w:pPr>
      <w:r>
        <w:rPr>
          <w:rFonts w:hint="eastAsia" w:ascii="宋体" w:hAnsi="宋体" w:cs="宋体"/>
          <w:color w:val="auto"/>
          <w:sz w:val="36"/>
          <w:szCs w:val="28"/>
        </w:rPr>
        <w:t>目  录</w:t>
      </w:r>
    </w:p>
    <w:p>
      <w:pPr>
        <w:jc w:val="center"/>
        <w:rPr>
          <w:rFonts w:hint="eastAsia" w:ascii="宋体" w:hAnsi="宋体" w:cs="宋体"/>
          <w:color w:val="auto"/>
          <w:sz w:val="28"/>
        </w:rPr>
      </w:pPr>
      <w:r>
        <w:rPr>
          <w:rFonts w:hint="eastAsia" w:ascii="宋体" w:hAnsi="宋体" w:cs="宋体"/>
          <w:color w:val="auto"/>
          <w:sz w:val="28"/>
        </w:rPr>
        <w:t>CONTENTS</w:t>
      </w:r>
    </w:p>
    <w:p>
      <w:pPr>
        <w:jc w:val="center"/>
        <w:rPr>
          <w:rFonts w:hint="eastAsia" w:ascii="宋体" w:hAnsi="宋体" w:cs="宋体"/>
          <w:color w:val="auto"/>
          <w:sz w:val="28"/>
        </w:rPr>
      </w:pPr>
      <w:r>
        <w:rPr>
          <w:rFonts w:hint="eastAsia" w:ascii="宋体" w:hAnsi="宋体" w:cs="宋体"/>
          <w:color w:val="auto"/>
          <w:sz w:val="28"/>
        </w:rPr>
        <w:t xml:space="preserve">                   </w:t>
      </w:r>
    </w:p>
    <w:p>
      <w:pPr>
        <w:jc w:val="center"/>
        <w:rPr>
          <w:rFonts w:hint="eastAsia" w:ascii="宋体" w:hAnsi="宋体" w:cs="宋体"/>
          <w:color w:val="auto"/>
          <w:sz w:val="28"/>
        </w:rPr>
      </w:pPr>
      <w:r>
        <w:rPr>
          <w:rFonts w:hint="eastAsia" w:ascii="宋体" w:hAnsi="宋体" w:cs="宋体"/>
          <w:color w:val="auto"/>
          <w:sz w:val="28"/>
        </w:rPr>
        <w:t>装修材料技术标准编制说明</w:t>
      </w:r>
    </w:p>
    <w:p>
      <w:pPr>
        <w:jc w:val="center"/>
        <w:rPr>
          <w:rFonts w:hint="eastAsia" w:ascii="宋体" w:hAnsi="宋体" w:cs="宋体"/>
          <w:color w:val="auto"/>
          <w:sz w:val="28"/>
        </w:rPr>
      </w:pPr>
      <w:r>
        <w:rPr>
          <w:rFonts w:hint="eastAsia" w:ascii="宋体" w:hAnsi="宋体" w:cs="宋体"/>
          <w:color w:val="auto"/>
          <w:sz w:val="28"/>
        </w:rPr>
        <w:t>PREPARATION OF INSTRUCTIONS</w:t>
      </w:r>
    </w:p>
    <w:p>
      <w:pPr>
        <w:jc w:val="center"/>
        <w:rPr>
          <w:rFonts w:hint="eastAsia" w:ascii="宋体" w:hAnsi="宋体" w:cs="宋体"/>
          <w:color w:val="auto"/>
          <w:sz w:val="28"/>
        </w:rPr>
      </w:pPr>
      <w:r>
        <w:rPr>
          <w:rFonts w:hint="eastAsia" w:ascii="宋体" w:hAnsi="宋体" w:cs="宋体"/>
          <w:color w:val="auto"/>
          <w:sz w:val="28"/>
        </w:rPr>
        <w:t>主材清单</w:t>
      </w:r>
    </w:p>
    <w:p>
      <w:pPr>
        <w:jc w:val="center"/>
        <w:rPr>
          <w:rFonts w:hint="eastAsia" w:ascii="宋体" w:hAnsi="宋体" w:cs="宋体"/>
          <w:color w:val="auto"/>
          <w:sz w:val="28"/>
        </w:rPr>
      </w:pPr>
      <w:r>
        <w:rPr>
          <w:rFonts w:hint="eastAsia" w:ascii="宋体" w:hAnsi="宋体" w:cs="宋体"/>
          <w:color w:val="auto"/>
          <w:sz w:val="28"/>
        </w:rPr>
        <w:t>LIST OF MAERIAL</w:t>
      </w:r>
    </w:p>
    <w:p>
      <w:pPr>
        <w:jc w:val="center"/>
        <w:rPr>
          <w:rFonts w:hint="eastAsia" w:ascii="宋体" w:hAnsi="宋体" w:cs="宋体"/>
          <w:color w:val="auto"/>
          <w:sz w:val="28"/>
        </w:rPr>
      </w:pPr>
      <w:r>
        <w:rPr>
          <w:rFonts w:hint="eastAsia" w:ascii="宋体" w:hAnsi="宋体" w:cs="宋体"/>
          <w:color w:val="auto"/>
          <w:sz w:val="28"/>
        </w:rPr>
        <w:t>洁具清单</w:t>
      </w:r>
    </w:p>
    <w:p>
      <w:pPr>
        <w:jc w:val="center"/>
        <w:rPr>
          <w:rFonts w:hint="eastAsia" w:ascii="宋体" w:hAnsi="宋体" w:cs="宋体"/>
          <w:color w:val="auto"/>
          <w:sz w:val="28"/>
        </w:rPr>
      </w:pPr>
      <w:r>
        <w:rPr>
          <w:rFonts w:hint="eastAsia" w:ascii="宋体" w:hAnsi="宋体" w:cs="宋体"/>
          <w:color w:val="auto"/>
          <w:sz w:val="28"/>
        </w:rPr>
        <w:t>LSANITARY OF MAERIAL</w:t>
      </w:r>
    </w:p>
    <w:p>
      <w:pPr>
        <w:jc w:val="center"/>
        <w:rPr>
          <w:rFonts w:hint="eastAsia" w:ascii="宋体" w:hAnsi="宋体" w:cs="宋体"/>
          <w:color w:val="auto"/>
          <w:sz w:val="28"/>
        </w:rPr>
      </w:pPr>
      <w:r>
        <w:rPr>
          <w:rFonts w:hint="eastAsia" w:ascii="宋体" w:hAnsi="宋体" w:cs="宋体"/>
          <w:color w:val="auto"/>
          <w:sz w:val="28"/>
        </w:rPr>
        <w:t>灯具清单</w:t>
      </w:r>
    </w:p>
    <w:p>
      <w:pPr>
        <w:jc w:val="center"/>
        <w:rPr>
          <w:rFonts w:hint="eastAsia" w:ascii="宋体" w:hAnsi="宋体" w:cs="宋体"/>
          <w:color w:val="auto"/>
          <w:sz w:val="28"/>
        </w:rPr>
      </w:pPr>
      <w:r>
        <w:rPr>
          <w:rFonts w:hint="eastAsia" w:ascii="宋体" w:hAnsi="宋体" w:cs="宋体"/>
          <w:color w:val="auto"/>
          <w:sz w:val="28"/>
        </w:rPr>
        <w:t>LAMPS OF MAERIAL</w:t>
      </w:r>
    </w:p>
    <w:p>
      <w:pPr>
        <w:jc w:val="center"/>
        <w:rPr>
          <w:rFonts w:hint="eastAsia" w:ascii="宋体" w:hAnsi="宋体" w:cs="宋体"/>
          <w:color w:val="auto"/>
          <w:sz w:val="28"/>
        </w:rPr>
      </w:pPr>
      <w:r>
        <w:rPr>
          <w:rFonts w:hint="eastAsia" w:ascii="宋体" w:hAnsi="宋体" w:cs="宋体"/>
          <w:color w:val="auto"/>
          <w:sz w:val="28"/>
        </w:rPr>
        <w:t>开关插座清单</w:t>
      </w:r>
    </w:p>
    <w:p>
      <w:pPr>
        <w:jc w:val="center"/>
        <w:rPr>
          <w:rFonts w:hint="eastAsia" w:ascii="宋体" w:hAnsi="宋体" w:cs="宋体"/>
          <w:color w:val="auto"/>
          <w:sz w:val="28"/>
        </w:rPr>
      </w:pPr>
      <w:r>
        <w:rPr>
          <w:rFonts w:hint="eastAsia" w:ascii="宋体" w:hAnsi="宋体" w:cs="宋体"/>
          <w:color w:val="auto"/>
          <w:sz w:val="28"/>
        </w:rPr>
        <w:t>SWITCH SOCKET OF MAERIAL</w:t>
      </w:r>
    </w:p>
    <w:p>
      <w:pPr>
        <w:jc w:val="center"/>
        <w:rPr>
          <w:rFonts w:hint="eastAsia" w:ascii="宋体" w:hAnsi="宋体" w:cs="宋体"/>
          <w:color w:val="auto"/>
          <w:sz w:val="28"/>
        </w:rPr>
      </w:pPr>
      <w:r>
        <w:rPr>
          <w:rFonts w:hint="eastAsia" w:ascii="宋体" w:hAnsi="宋体" w:cs="宋体"/>
          <w:color w:val="auto"/>
          <w:sz w:val="28"/>
        </w:rPr>
        <w:t>五金配件清单</w:t>
      </w:r>
    </w:p>
    <w:p>
      <w:pPr>
        <w:jc w:val="center"/>
        <w:rPr>
          <w:rFonts w:hint="eastAsia" w:ascii="宋体" w:hAnsi="宋体" w:cs="宋体"/>
          <w:color w:val="auto"/>
          <w:sz w:val="28"/>
        </w:rPr>
      </w:pPr>
      <w:r>
        <w:rPr>
          <w:rFonts w:hint="eastAsia" w:ascii="宋体" w:hAnsi="宋体" w:cs="宋体"/>
          <w:color w:val="auto"/>
          <w:sz w:val="28"/>
        </w:rPr>
        <w:t>HARDWARE OF MAERIAL</w:t>
      </w:r>
    </w:p>
    <w:p>
      <w:pPr>
        <w:spacing w:line="600" w:lineRule="auto"/>
        <w:ind w:left="4501"/>
        <w:rPr>
          <w:rFonts w:ascii="宋体" w:hAnsi="宋体" w:cs="宋体"/>
          <w:bCs/>
          <w:kern w:val="0"/>
          <w:sz w:val="36"/>
          <w:szCs w:val="36"/>
        </w:rPr>
      </w:pPr>
    </w:p>
    <w:p>
      <w:pPr>
        <w:rPr>
          <w:rFonts w:ascii="Arial" w:hAnsi="Arial" w:cs="Arial" w:eastAsiaTheme="minorEastAsia"/>
          <w:b/>
          <w:kern w:val="0"/>
          <w:sz w:val="32"/>
          <w:szCs w:val="32"/>
        </w:rPr>
      </w:pPr>
    </w:p>
    <w:p>
      <w:pPr>
        <w:rPr>
          <w:rFonts w:ascii="Arial" w:hAnsi="Arial" w:cs="Arial" w:eastAsiaTheme="minorEastAsia"/>
          <w:b/>
          <w:kern w:val="0"/>
          <w:sz w:val="32"/>
          <w:szCs w:val="32"/>
        </w:rPr>
      </w:pPr>
    </w:p>
    <w:p>
      <w:pPr>
        <w:rPr>
          <w:rFonts w:ascii="Arial" w:hAnsi="Arial" w:cs="Arial" w:eastAsiaTheme="minorEastAsia"/>
          <w:b/>
          <w:kern w:val="0"/>
          <w:sz w:val="32"/>
          <w:szCs w:val="32"/>
        </w:rPr>
      </w:pPr>
    </w:p>
    <w:p>
      <w:pPr>
        <w:rPr>
          <w:rFonts w:ascii="Arial" w:hAnsi="Arial" w:cs="Arial" w:eastAsiaTheme="minorEastAsia"/>
          <w:b/>
          <w:kern w:val="0"/>
          <w:sz w:val="32"/>
          <w:szCs w:val="32"/>
        </w:rPr>
      </w:pPr>
    </w:p>
    <w:p>
      <w:pPr>
        <w:spacing w:line="360" w:lineRule="auto"/>
        <w:rPr>
          <w:rFonts w:eastAsia="MS Mincho"/>
          <w:b/>
          <w:sz w:val="28"/>
          <w:szCs w:val="28"/>
        </w:rPr>
      </w:pPr>
    </w:p>
    <w:p>
      <w:pPr>
        <w:spacing w:line="360" w:lineRule="auto"/>
        <w:jc w:val="center"/>
        <w:rPr>
          <w:rFonts w:eastAsia="MS Mincho"/>
          <w:b/>
          <w:sz w:val="28"/>
          <w:szCs w:val="28"/>
        </w:rPr>
      </w:pPr>
      <w:r>
        <w:rPr>
          <w:rFonts w:hint="eastAsia" w:eastAsia="MS Mincho"/>
          <w:b/>
          <w:sz w:val="28"/>
          <w:szCs w:val="28"/>
        </w:rPr>
        <w:t>一、装修材料技术标准编制说明</w:t>
      </w:r>
    </w:p>
    <w:p>
      <w:pPr>
        <w:adjustRightInd w:val="0"/>
        <w:snapToGrid w:val="0"/>
        <w:spacing w:line="360" w:lineRule="auto"/>
        <w:ind w:firstLine="211" w:firstLineChars="100"/>
        <w:rPr>
          <w:rFonts w:cs="宋体"/>
          <w:b/>
          <w:szCs w:val="21"/>
        </w:rPr>
      </w:pPr>
      <w:r>
        <w:rPr>
          <w:rFonts w:hint="eastAsia" w:ascii="宋体" w:hAnsi="宋体" w:cs="宋体"/>
          <w:b/>
          <w:szCs w:val="21"/>
        </w:rPr>
        <w:t>1.0  编制依据</w:t>
      </w:r>
    </w:p>
    <w:p>
      <w:pPr>
        <w:adjustRightInd w:val="0"/>
        <w:snapToGrid w:val="0"/>
        <w:spacing w:line="360" w:lineRule="auto"/>
        <w:ind w:firstLine="211" w:firstLineChars="100"/>
        <w:rPr>
          <w:rFonts w:cs="宋体"/>
          <w:b/>
          <w:szCs w:val="21"/>
        </w:rPr>
      </w:pPr>
      <w:r>
        <w:rPr>
          <w:rFonts w:hint="eastAsia" w:ascii="宋体" w:hAnsi="宋体" w:cs="宋体"/>
          <w:b/>
          <w:szCs w:val="21"/>
        </w:rPr>
        <w:t>1.1消防技术法规</w:t>
      </w:r>
    </w:p>
    <w:p>
      <w:pPr>
        <w:autoSpaceDE w:val="0"/>
        <w:autoSpaceDN w:val="0"/>
        <w:adjustRightInd w:val="0"/>
        <w:snapToGrid w:val="0"/>
        <w:spacing w:line="360" w:lineRule="auto"/>
        <w:ind w:left="210" w:leftChars="100" w:firstLine="420" w:firstLineChars="200"/>
        <w:rPr>
          <w:rFonts w:cs="宋体"/>
          <w:b/>
          <w:szCs w:val="21"/>
        </w:rPr>
      </w:pPr>
      <w:r>
        <w:rPr>
          <w:rFonts w:hint="eastAsia" w:ascii="宋体" w:hAnsi="宋体" w:cs="宋体"/>
          <w:szCs w:val="21"/>
        </w:rPr>
        <w:t>根据《建筑内部装修设计防火规范》GB50222－2017第5.2条要求，本项目装修材料燃烧性能等级不应低于表5.2.1中序号14（一类高层）的规定。即：</w:t>
      </w:r>
      <w:r>
        <w:rPr>
          <w:rFonts w:hint="eastAsia" w:ascii="宋体" w:hAnsi="宋体" w:cs="宋体"/>
          <w:b/>
          <w:szCs w:val="21"/>
        </w:rPr>
        <w:t>顶棚--A、墙面—B1、地面--B1、隔断--B1、固定家具—B2、窗帘--B1、帷幕—B1、家具软包—B2、其它装饰材料—B2。</w:t>
      </w:r>
    </w:p>
    <w:p>
      <w:pPr>
        <w:autoSpaceDE w:val="0"/>
        <w:autoSpaceDN w:val="0"/>
        <w:adjustRightInd w:val="0"/>
        <w:snapToGrid w:val="0"/>
        <w:spacing w:line="360" w:lineRule="auto"/>
        <w:ind w:left="210" w:leftChars="100" w:firstLine="420" w:firstLineChars="200"/>
        <w:rPr>
          <w:rFonts w:cs="宋体"/>
          <w:szCs w:val="21"/>
        </w:rPr>
      </w:pPr>
      <w:r>
        <w:rPr>
          <w:rFonts w:hint="eastAsia" w:ascii="宋体" w:hAnsi="宋体" w:cs="宋体"/>
          <w:szCs w:val="21"/>
        </w:rPr>
        <w:t>同时本项目因设有火灾灭火自动报警装置和自动灭火系统，除顶棚以及规范要求特殊场所外，内部装修材料的燃烧性能等级可在5.2.1规定的基础上降低一级。</w:t>
      </w:r>
    </w:p>
    <w:p>
      <w:pPr>
        <w:autoSpaceDE w:val="0"/>
        <w:autoSpaceDN w:val="0"/>
        <w:adjustRightInd w:val="0"/>
        <w:snapToGrid w:val="0"/>
        <w:spacing w:line="360" w:lineRule="auto"/>
        <w:ind w:firstLine="211" w:firstLineChars="100"/>
        <w:rPr>
          <w:rFonts w:cs="宋体"/>
          <w:b/>
          <w:szCs w:val="21"/>
        </w:rPr>
      </w:pPr>
      <w:r>
        <w:rPr>
          <w:rFonts w:hint="eastAsia" w:ascii="宋体" w:hAnsi="宋体" w:cs="宋体"/>
          <w:b/>
          <w:szCs w:val="21"/>
        </w:rPr>
        <w:t>1.2    室内环境技术法规</w:t>
      </w:r>
    </w:p>
    <w:p>
      <w:pPr>
        <w:autoSpaceDE w:val="0"/>
        <w:autoSpaceDN w:val="0"/>
        <w:adjustRightInd w:val="0"/>
        <w:snapToGrid w:val="0"/>
        <w:spacing w:line="360" w:lineRule="auto"/>
        <w:ind w:firstLine="630" w:firstLineChars="300"/>
        <w:rPr>
          <w:rFonts w:cs="宋体"/>
          <w:b/>
          <w:szCs w:val="21"/>
        </w:rPr>
      </w:pPr>
      <w:r>
        <w:rPr>
          <w:rFonts w:hint="eastAsia" w:ascii="宋体" w:hAnsi="宋体" w:cs="宋体"/>
          <w:bCs/>
          <w:szCs w:val="21"/>
        </w:rPr>
        <w:t>本项目室内装修施工及所有材料，应符合《民用建筑工程室内环境污染控制规范》GB50325-2020的规定。</w:t>
      </w:r>
    </w:p>
    <w:p>
      <w:pPr>
        <w:autoSpaceDE w:val="0"/>
        <w:autoSpaceDN w:val="0"/>
        <w:adjustRightInd w:val="0"/>
        <w:snapToGrid w:val="0"/>
        <w:spacing w:line="360" w:lineRule="auto"/>
        <w:ind w:firstLine="211" w:firstLineChars="100"/>
        <w:rPr>
          <w:rFonts w:cs="宋体"/>
          <w:szCs w:val="21"/>
        </w:rPr>
      </w:pPr>
      <w:r>
        <w:rPr>
          <w:rFonts w:hint="eastAsia" w:ascii="宋体" w:hAnsi="宋体" w:cs="宋体"/>
          <w:b/>
          <w:szCs w:val="21"/>
        </w:rPr>
        <w:t>1.3其它材料技术法规</w:t>
      </w:r>
    </w:p>
    <w:p>
      <w:pPr>
        <w:autoSpaceDE w:val="0"/>
        <w:autoSpaceDN w:val="0"/>
        <w:adjustRightInd w:val="0"/>
        <w:snapToGrid w:val="0"/>
        <w:spacing w:line="360" w:lineRule="auto"/>
        <w:ind w:firstLine="630" w:firstLineChars="300"/>
        <w:rPr>
          <w:rFonts w:cs="宋体"/>
          <w:szCs w:val="21"/>
        </w:rPr>
      </w:pPr>
      <w:r>
        <w:rPr>
          <w:rFonts w:hint="eastAsia" w:ascii="宋体" w:hAnsi="宋体" w:cs="宋体"/>
          <w:szCs w:val="21"/>
        </w:rPr>
        <w:t>材料表中所有材料的环保性能须符合国家相关规定，详见各材料表中“性能指标/技术要求”栏目要求。</w:t>
      </w:r>
    </w:p>
    <w:p>
      <w:pPr>
        <w:autoSpaceDE w:val="0"/>
        <w:autoSpaceDN w:val="0"/>
        <w:adjustRightInd w:val="0"/>
        <w:snapToGrid w:val="0"/>
        <w:spacing w:line="360" w:lineRule="auto"/>
        <w:ind w:firstLine="211" w:firstLineChars="100"/>
        <w:rPr>
          <w:rFonts w:cs="宋体"/>
          <w:b/>
          <w:szCs w:val="21"/>
        </w:rPr>
      </w:pPr>
      <w:r>
        <w:rPr>
          <w:rFonts w:hint="eastAsia" w:ascii="宋体" w:hAnsi="宋体" w:cs="宋体"/>
          <w:b/>
          <w:szCs w:val="21"/>
        </w:rPr>
        <w:t>1.3.1    金属天花（标准）</w:t>
      </w:r>
    </w:p>
    <w:p>
      <w:pPr>
        <w:autoSpaceDE w:val="0"/>
        <w:autoSpaceDN w:val="0"/>
        <w:adjustRightInd w:val="0"/>
        <w:snapToGrid w:val="0"/>
        <w:spacing w:line="360" w:lineRule="auto"/>
        <w:ind w:firstLine="630" w:firstLineChars="300"/>
        <w:rPr>
          <w:rFonts w:cs="宋体"/>
          <w:b/>
          <w:szCs w:val="21"/>
        </w:rPr>
      </w:pPr>
      <w:r>
        <w:rPr>
          <w:rFonts w:hint="eastAsia" w:ascii="宋体" w:hAnsi="宋体" w:cs="宋体"/>
          <w:szCs w:val="21"/>
        </w:rPr>
        <w:t>1、达到GB 8624-2012《建筑材料燃烧性能分级方法》中的A级；</w:t>
      </w:r>
    </w:p>
    <w:p>
      <w:pPr>
        <w:autoSpaceDE w:val="0"/>
        <w:autoSpaceDN w:val="0"/>
        <w:adjustRightInd w:val="0"/>
        <w:snapToGrid w:val="0"/>
        <w:spacing w:line="360" w:lineRule="auto"/>
        <w:ind w:firstLine="630" w:firstLineChars="300"/>
        <w:rPr>
          <w:rFonts w:cs="宋体"/>
          <w:szCs w:val="21"/>
        </w:rPr>
      </w:pPr>
      <w:r>
        <w:rPr>
          <w:rFonts w:hint="eastAsia" w:ascii="宋体" w:hAnsi="宋体" w:cs="宋体"/>
          <w:szCs w:val="21"/>
        </w:rPr>
        <w:t>2、铝及铝合金压型板GB∕T 6891-2018；</w:t>
      </w:r>
    </w:p>
    <w:p>
      <w:pPr>
        <w:autoSpaceDE w:val="0"/>
        <w:autoSpaceDN w:val="0"/>
        <w:adjustRightInd w:val="0"/>
        <w:snapToGrid w:val="0"/>
        <w:spacing w:line="360" w:lineRule="auto"/>
        <w:ind w:firstLine="630" w:firstLineChars="300"/>
        <w:rPr>
          <w:rFonts w:cs="宋体"/>
          <w:szCs w:val="21"/>
        </w:rPr>
      </w:pPr>
      <w:r>
        <w:rPr>
          <w:rFonts w:hint="eastAsia" w:ascii="宋体" w:hAnsi="宋体" w:cs="宋体"/>
          <w:szCs w:val="21"/>
        </w:rPr>
        <w:t>3、其配套龙骨应优于《建筑用轻钢龙骨》GB/T11981——2008的技术要求。</w:t>
      </w:r>
    </w:p>
    <w:p>
      <w:pPr>
        <w:autoSpaceDE w:val="0"/>
        <w:autoSpaceDN w:val="0"/>
        <w:adjustRightInd w:val="0"/>
        <w:snapToGrid w:val="0"/>
        <w:spacing w:line="360" w:lineRule="auto"/>
        <w:ind w:firstLine="211" w:firstLineChars="100"/>
        <w:rPr>
          <w:rFonts w:cs="宋体"/>
          <w:b/>
          <w:szCs w:val="21"/>
        </w:rPr>
      </w:pPr>
      <w:r>
        <w:rPr>
          <w:rFonts w:hint="eastAsia" w:ascii="宋体" w:hAnsi="宋体" w:cs="宋体"/>
          <w:b/>
          <w:szCs w:val="21"/>
        </w:rPr>
        <w:t>1.3.2    纸面石膏板/水泥纤维板天花</w:t>
      </w:r>
    </w:p>
    <w:p>
      <w:pPr>
        <w:adjustRightInd w:val="0"/>
        <w:snapToGrid w:val="0"/>
        <w:spacing w:line="360" w:lineRule="auto"/>
        <w:ind w:firstLine="630" w:firstLineChars="300"/>
        <w:rPr>
          <w:rFonts w:cs="宋体"/>
          <w:szCs w:val="21"/>
        </w:rPr>
      </w:pPr>
      <w:r>
        <w:rPr>
          <w:rFonts w:hint="eastAsia" w:ascii="宋体" w:hAnsi="宋体" w:cs="宋体"/>
          <w:szCs w:val="21"/>
        </w:rPr>
        <w:t>1、不低于GB 8624-2012《建筑材料燃烧性能分级方法》中的 A级。</w:t>
      </w:r>
    </w:p>
    <w:p>
      <w:pPr>
        <w:adjustRightInd w:val="0"/>
        <w:snapToGrid w:val="0"/>
        <w:spacing w:line="360" w:lineRule="auto"/>
        <w:ind w:firstLine="630" w:firstLineChars="300"/>
        <w:rPr>
          <w:rFonts w:cs="宋体"/>
          <w:szCs w:val="21"/>
        </w:rPr>
      </w:pPr>
      <w:r>
        <w:rPr>
          <w:rFonts w:hint="eastAsia" w:ascii="宋体" w:hAnsi="宋体" w:cs="宋体"/>
          <w:szCs w:val="21"/>
        </w:rPr>
        <w:t>2、放射性核素限量应满足《建筑材料放射性核素限量》（GB6566-2010）标准的要求；</w:t>
      </w:r>
    </w:p>
    <w:p>
      <w:pPr>
        <w:adjustRightInd w:val="0"/>
        <w:snapToGrid w:val="0"/>
        <w:spacing w:line="360" w:lineRule="auto"/>
        <w:ind w:firstLine="630" w:firstLineChars="300"/>
        <w:rPr>
          <w:rFonts w:cs="宋体"/>
          <w:bCs/>
          <w:szCs w:val="21"/>
        </w:rPr>
      </w:pPr>
      <w:r>
        <w:rPr>
          <w:rFonts w:hint="eastAsia" w:ascii="宋体" w:hAnsi="宋体" w:cs="宋体"/>
          <w:szCs w:val="21"/>
        </w:rPr>
        <w:t>3、达到</w:t>
      </w:r>
      <w:r>
        <w:rPr>
          <w:rFonts w:hint="eastAsia" w:ascii="宋体" w:hAnsi="宋体" w:cs="宋体"/>
          <w:bCs/>
          <w:szCs w:val="21"/>
        </w:rPr>
        <w:t>《民用建筑工程室内环境污染控制规范》</w:t>
      </w:r>
      <w:r>
        <w:rPr>
          <w:rFonts w:hint="eastAsia" w:ascii="宋体" w:hAnsi="宋体" w:cs="宋体"/>
          <w:szCs w:val="21"/>
        </w:rPr>
        <w:t>GB 50325-2020修正版；</w:t>
      </w:r>
    </w:p>
    <w:p>
      <w:pPr>
        <w:autoSpaceDE w:val="0"/>
        <w:autoSpaceDN w:val="0"/>
        <w:adjustRightInd w:val="0"/>
        <w:snapToGrid w:val="0"/>
        <w:spacing w:line="360" w:lineRule="auto"/>
        <w:ind w:firstLine="630" w:firstLineChars="300"/>
        <w:rPr>
          <w:rFonts w:cs="宋体"/>
          <w:szCs w:val="21"/>
        </w:rPr>
      </w:pPr>
      <w:r>
        <w:rPr>
          <w:rFonts w:hint="eastAsia" w:ascii="宋体" w:hAnsi="宋体" w:cs="宋体"/>
          <w:szCs w:val="21"/>
        </w:rPr>
        <w:t>4、按JC/T412.1-2018《纤维水泥平板第一部分无石棉纤维水泥平板》标准进行检验。</w:t>
      </w:r>
    </w:p>
    <w:p>
      <w:pPr>
        <w:autoSpaceDE w:val="0"/>
        <w:autoSpaceDN w:val="0"/>
        <w:adjustRightInd w:val="0"/>
        <w:snapToGrid w:val="0"/>
        <w:spacing w:line="360" w:lineRule="auto"/>
        <w:ind w:firstLine="211" w:firstLineChars="100"/>
        <w:rPr>
          <w:rFonts w:cs="宋体"/>
          <w:b/>
          <w:szCs w:val="21"/>
        </w:rPr>
      </w:pPr>
      <w:r>
        <w:rPr>
          <w:rFonts w:hint="eastAsia" w:ascii="宋体" w:hAnsi="宋体" w:cs="宋体"/>
          <w:b/>
          <w:szCs w:val="21"/>
        </w:rPr>
        <w:t>1.3.3    金属造型天花（非标准）</w:t>
      </w:r>
    </w:p>
    <w:p>
      <w:pPr>
        <w:widowControl/>
        <w:numPr>
          <w:ilvl w:val="0"/>
          <w:numId w:val="1"/>
        </w:numPr>
        <w:adjustRightInd w:val="0"/>
        <w:snapToGrid w:val="0"/>
        <w:spacing w:line="360" w:lineRule="auto"/>
        <w:ind w:left="0"/>
        <w:rPr>
          <w:rFonts w:cs="宋体"/>
          <w:szCs w:val="21"/>
        </w:rPr>
      </w:pPr>
      <w:r>
        <w:rPr>
          <w:rFonts w:hint="eastAsia" w:ascii="宋体" w:hAnsi="宋体" w:cs="宋体"/>
          <w:szCs w:val="21"/>
        </w:rPr>
        <w:t>铝及铝合金压型板</w:t>
      </w:r>
      <w:r>
        <w:rPr>
          <w:rFonts w:hint="eastAsia" w:ascii="宋体" w:hAnsi="宋体" w:cs="宋体"/>
          <w:bCs/>
          <w:szCs w:val="21"/>
        </w:rPr>
        <w:t>GB∕T 6891-2018</w:t>
      </w:r>
      <w:r>
        <w:rPr>
          <w:rFonts w:hint="eastAsia" w:ascii="宋体" w:hAnsi="宋体" w:cs="宋体"/>
          <w:szCs w:val="21"/>
        </w:rPr>
        <w:t>；</w:t>
      </w:r>
    </w:p>
    <w:p>
      <w:pPr>
        <w:widowControl/>
        <w:numPr>
          <w:ilvl w:val="0"/>
          <w:numId w:val="1"/>
        </w:numPr>
        <w:adjustRightInd w:val="0"/>
        <w:snapToGrid w:val="0"/>
        <w:spacing w:line="360" w:lineRule="auto"/>
        <w:ind w:left="0"/>
        <w:rPr>
          <w:rFonts w:cs="宋体"/>
          <w:szCs w:val="21"/>
        </w:rPr>
      </w:pPr>
      <w:r>
        <w:rPr>
          <w:rFonts w:hint="eastAsia" w:ascii="宋体" w:hAnsi="宋体" w:cs="宋体"/>
          <w:szCs w:val="21"/>
        </w:rPr>
        <w:t>其配套龙骨应优于《建筑用轻钢龙骨》GB/T11981——2008的技术要求；</w:t>
      </w:r>
    </w:p>
    <w:p>
      <w:pPr>
        <w:widowControl/>
        <w:numPr>
          <w:ilvl w:val="0"/>
          <w:numId w:val="1"/>
        </w:numPr>
        <w:adjustRightInd w:val="0"/>
        <w:snapToGrid w:val="0"/>
        <w:spacing w:line="360" w:lineRule="auto"/>
        <w:ind w:left="0"/>
        <w:rPr>
          <w:rFonts w:cs="宋体"/>
          <w:szCs w:val="21"/>
        </w:rPr>
      </w:pPr>
      <w:r>
        <w:rPr>
          <w:rFonts w:hint="eastAsia" w:ascii="宋体" w:hAnsi="宋体" w:cs="宋体"/>
          <w:szCs w:val="21"/>
        </w:rPr>
        <w:t>不低于GB 8624-2012《建筑材料燃烧性能分级方法》中的A级。</w:t>
      </w:r>
    </w:p>
    <w:p>
      <w:pPr>
        <w:autoSpaceDE w:val="0"/>
        <w:autoSpaceDN w:val="0"/>
        <w:adjustRightInd w:val="0"/>
        <w:snapToGrid w:val="0"/>
        <w:spacing w:line="360" w:lineRule="auto"/>
        <w:ind w:firstLine="211" w:firstLineChars="100"/>
        <w:rPr>
          <w:rFonts w:cs="宋体"/>
          <w:b/>
          <w:szCs w:val="21"/>
        </w:rPr>
      </w:pPr>
      <w:r>
        <w:rPr>
          <w:rFonts w:hint="eastAsia" w:ascii="宋体" w:hAnsi="宋体" w:cs="宋体"/>
          <w:b/>
          <w:szCs w:val="21"/>
        </w:rPr>
        <w:t>1.3.4    地毯（方块/满铺）</w:t>
      </w:r>
    </w:p>
    <w:p>
      <w:pPr>
        <w:widowControl/>
        <w:numPr>
          <w:ilvl w:val="0"/>
          <w:numId w:val="2"/>
        </w:numPr>
        <w:adjustRightInd w:val="0"/>
        <w:snapToGrid w:val="0"/>
        <w:spacing w:line="360" w:lineRule="auto"/>
        <w:ind w:left="0"/>
        <w:rPr>
          <w:rFonts w:cs="宋体"/>
          <w:szCs w:val="21"/>
        </w:rPr>
      </w:pPr>
      <w:r>
        <w:rPr>
          <w:rFonts w:hint="eastAsia" w:ascii="宋体" w:hAnsi="宋体" w:cs="宋体"/>
          <w:szCs w:val="21"/>
        </w:rPr>
        <w:t>不低于GB 8624-2012《建筑材料燃烧性能分级方法》中B</w:t>
      </w:r>
      <w:r>
        <w:rPr>
          <w:rFonts w:hint="eastAsia" w:ascii="宋体" w:hAnsi="宋体" w:cs="宋体"/>
          <w:szCs w:val="21"/>
          <w:vertAlign w:val="subscript"/>
        </w:rPr>
        <w:t>1</w:t>
      </w:r>
      <w:r>
        <w:rPr>
          <w:rFonts w:hint="eastAsia" w:ascii="宋体" w:hAnsi="宋体" w:cs="宋体"/>
          <w:szCs w:val="21"/>
        </w:rPr>
        <w:t>级。</w:t>
      </w:r>
    </w:p>
    <w:p>
      <w:pPr>
        <w:widowControl/>
        <w:numPr>
          <w:ilvl w:val="0"/>
          <w:numId w:val="2"/>
        </w:numPr>
        <w:adjustRightInd w:val="0"/>
        <w:snapToGrid w:val="0"/>
        <w:spacing w:line="360" w:lineRule="auto"/>
        <w:ind w:left="0"/>
        <w:rPr>
          <w:rFonts w:cs="宋体"/>
          <w:szCs w:val="21"/>
        </w:rPr>
      </w:pPr>
      <w:r>
        <w:rPr>
          <w:rFonts w:hint="eastAsia" w:ascii="宋体" w:hAnsi="宋体" w:cs="宋体"/>
          <w:szCs w:val="21"/>
        </w:rPr>
        <w:t>《簇绒地毯》——GB/T11746—2008 ；</w:t>
      </w:r>
    </w:p>
    <w:p>
      <w:pPr>
        <w:widowControl/>
        <w:numPr>
          <w:ilvl w:val="0"/>
          <w:numId w:val="2"/>
        </w:numPr>
        <w:adjustRightInd w:val="0"/>
        <w:snapToGrid w:val="0"/>
        <w:spacing w:line="360" w:lineRule="auto"/>
        <w:ind w:left="0"/>
        <w:rPr>
          <w:rFonts w:cs="宋体"/>
          <w:szCs w:val="21"/>
        </w:rPr>
      </w:pPr>
      <w:r>
        <w:rPr>
          <w:rFonts w:hint="eastAsia" w:ascii="宋体" w:hAnsi="宋体" w:cs="宋体"/>
          <w:szCs w:val="21"/>
        </w:rPr>
        <w:t>《室内装饰装修材料地毯、地毯衬垫及地毯胶粘剂有害物质释放限量》——GB18587-2001；A 级与美国（CRI）-（IAQ）标准一致。</w:t>
      </w:r>
    </w:p>
    <w:p>
      <w:pPr>
        <w:pStyle w:val="29"/>
        <w:numPr>
          <w:ilvl w:val="0"/>
          <w:numId w:val="2"/>
        </w:numPr>
        <w:autoSpaceDE w:val="0"/>
        <w:autoSpaceDN w:val="0"/>
        <w:adjustRightInd w:val="0"/>
        <w:snapToGrid w:val="0"/>
        <w:spacing w:line="360" w:lineRule="auto"/>
        <w:ind w:firstLineChars="0"/>
        <w:rPr>
          <w:rFonts w:ascii="宋体" w:hAnsi="宋体" w:cs="宋体"/>
          <w:szCs w:val="21"/>
          <w:lang w:eastAsia="zh-CN"/>
        </w:rPr>
      </w:pPr>
      <w:r>
        <w:rPr>
          <w:rFonts w:hint="eastAsia" w:ascii="宋体" w:hAnsi="宋体" w:cs="宋体"/>
          <w:szCs w:val="21"/>
          <w:shd w:val="clear" w:color="auto" w:fill="FFFFFF"/>
          <w:lang w:eastAsia="zh-CN"/>
        </w:rPr>
        <w:t>QB2397-1998</w:t>
      </w:r>
      <w:r>
        <w:rPr>
          <w:rFonts w:hint="eastAsia" w:ascii="宋体" w:hAnsi="宋体" w:cs="宋体"/>
          <w:szCs w:val="21"/>
          <w:lang w:eastAsia="zh-CN"/>
        </w:rPr>
        <w:t>《地毯标签》中所列项目判别其质量等级。</w:t>
      </w:r>
    </w:p>
    <w:p>
      <w:pPr>
        <w:widowControl/>
        <w:autoSpaceDE w:val="0"/>
        <w:autoSpaceDN w:val="0"/>
        <w:adjustRightInd w:val="0"/>
        <w:snapToGrid w:val="0"/>
        <w:spacing w:line="360" w:lineRule="auto"/>
        <w:ind w:firstLine="211" w:firstLineChars="100"/>
        <w:rPr>
          <w:rFonts w:cs="宋体"/>
          <w:b/>
          <w:szCs w:val="21"/>
        </w:rPr>
      </w:pPr>
      <w:r>
        <w:rPr>
          <w:rFonts w:hint="eastAsia" w:ascii="宋体" w:hAnsi="宋体" w:cs="宋体"/>
          <w:b/>
          <w:szCs w:val="21"/>
        </w:rPr>
        <w:t>1</w:t>
      </w:r>
      <w:r>
        <w:rPr>
          <w:rFonts w:ascii="宋体" w:hAnsi="宋体" w:cs="宋体"/>
          <w:b/>
          <w:szCs w:val="21"/>
        </w:rPr>
        <w:t xml:space="preserve">.3.5  </w:t>
      </w:r>
      <w:r>
        <w:rPr>
          <w:rFonts w:hint="eastAsia" w:ascii="宋体" w:hAnsi="宋体" w:cs="宋体"/>
          <w:b/>
          <w:szCs w:val="21"/>
        </w:rPr>
        <w:t>陶瓷墙地砖</w:t>
      </w:r>
    </w:p>
    <w:p>
      <w:pPr>
        <w:adjustRightInd w:val="0"/>
        <w:snapToGrid w:val="0"/>
        <w:spacing w:line="360" w:lineRule="auto"/>
        <w:rPr>
          <w:rFonts w:cs="宋体"/>
          <w:szCs w:val="21"/>
        </w:rPr>
      </w:pPr>
      <w:r>
        <w:rPr>
          <w:rFonts w:hint="eastAsia" w:ascii="宋体" w:hAnsi="宋体" w:cs="宋体"/>
          <w:szCs w:val="21"/>
        </w:rPr>
        <w:t>1、釉面陶瓷墙地砖——</w:t>
      </w:r>
      <w:r>
        <w:rPr>
          <w:rFonts w:hint="eastAsia" w:ascii="宋体" w:hAnsi="宋体" w:cs="宋体"/>
          <w:szCs w:val="21"/>
          <w:shd w:val="clear" w:color="auto" w:fill="FFFFFF"/>
        </w:rPr>
        <w:t>GB11947-1989</w:t>
      </w:r>
      <w:r>
        <w:rPr>
          <w:rFonts w:hint="eastAsia" w:ascii="宋体" w:hAnsi="宋体" w:cs="宋体"/>
          <w:szCs w:val="21"/>
        </w:rPr>
        <w:t>；</w:t>
      </w:r>
    </w:p>
    <w:p>
      <w:pPr>
        <w:adjustRightInd w:val="0"/>
        <w:snapToGrid w:val="0"/>
        <w:spacing w:line="360" w:lineRule="auto"/>
        <w:rPr>
          <w:rFonts w:cs="宋体"/>
          <w:szCs w:val="21"/>
        </w:rPr>
      </w:pPr>
      <w:r>
        <w:rPr>
          <w:rFonts w:hint="eastAsia" w:ascii="宋体" w:hAnsi="宋体" w:cs="宋体"/>
          <w:szCs w:val="21"/>
        </w:rPr>
        <w:t>2、符合GB/T4100.5-1999《干压陶瓷砖》标准；</w:t>
      </w:r>
    </w:p>
    <w:p>
      <w:pPr>
        <w:adjustRightInd w:val="0"/>
        <w:snapToGrid w:val="0"/>
        <w:spacing w:line="360" w:lineRule="auto"/>
        <w:rPr>
          <w:rFonts w:cs="宋体"/>
          <w:szCs w:val="21"/>
        </w:rPr>
      </w:pPr>
      <w:r>
        <w:rPr>
          <w:rFonts w:hint="eastAsia" w:ascii="宋体" w:hAnsi="宋体" w:cs="宋体"/>
          <w:szCs w:val="21"/>
        </w:rPr>
        <w:t xml:space="preserve">3、应符合GB 6566-2010《建筑材料放射性核素限量》标准要求； </w:t>
      </w:r>
    </w:p>
    <w:p>
      <w:pPr>
        <w:adjustRightInd w:val="0"/>
        <w:snapToGrid w:val="0"/>
        <w:spacing w:line="360" w:lineRule="auto"/>
        <w:rPr>
          <w:rFonts w:cs="宋体"/>
          <w:szCs w:val="21"/>
        </w:rPr>
      </w:pPr>
      <w:r>
        <w:rPr>
          <w:rFonts w:hint="eastAsia" w:ascii="宋体" w:hAnsi="宋体" w:cs="宋体"/>
          <w:szCs w:val="21"/>
        </w:rPr>
        <w:t>4、水泥基粘结材料应符合JC/T547-2017《陶瓷墙地砖胶粘剂》的技术要求；</w:t>
      </w:r>
    </w:p>
    <w:p>
      <w:pPr>
        <w:adjustRightInd w:val="0"/>
        <w:snapToGrid w:val="0"/>
        <w:spacing w:line="360" w:lineRule="auto"/>
        <w:rPr>
          <w:rFonts w:cs="宋体"/>
          <w:szCs w:val="21"/>
        </w:rPr>
      </w:pPr>
      <w:r>
        <w:rPr>
          <w:rFonts w:hint="eastAsia" w:ascii="宋体" w:hAnsi="宋体" w:cs="宋体"/>
          <w:szCs w:val="21"/>
        </w:rPr>
        <w:t>5、应按</w:t>
      </w:r>
      <w:r>
        <w:rPr>
          <w:rFonts w:hint="eastAsia" w:ascii="宋体" w:hAnsi="宋体" w:cs="宋体"/>
          <w:szCs w:val="21"/>
          <w:shd w:val="clear" w:color="auto" w:fill="FFFFFF"/>
        </w:rPr>
        <w:t>JGJ/T110-2017</w:t>
      </w:r>
      <w:r>
        <w:rPr>
          <w:rFonts w:hint="eastAsia" w:ascii="宋体" w:hAnsi="宋体" w:cs="宋体"/>
          <w:szCs w:val="21"/>
        </w:rPr>
        <w:t>《建筑工程饰面砖粘结强度检验标准》检验。</w:t>
      </w:r>
    </w:p>
    <w:p>
      <w:pPr>
        <w:adjustRightInd w:val="0"/>
        <w:snapToGrid w:val="0"/>
        <w:spacing w:line="360" w:lineRule="auto"/>
        <w:rPr>
          <w:rFonts w:cs="宋体"/>
          <w:szCs w:val="21"/>
        </w:rPr>
      </w:pPr>
      <w:r>
        <w:rPr>
          <w:rFonts w:hint="eastAsia" w:ascii="宋体" w:hAnsi="宋体" w:cs="宋体"/>
          <w:szCs w:val="21"/>
        </w:rPr>
        <w:t>6、GB ／T3810.1～16-2016陶瓷砖试验方法。</w:t>
      </w:r>
    </w:p>
    <w:p>
      <w:pPr>
        <w:autoSpaceDE w:val="0"/>
        <w:autoSpaceDN w:val="0"/>
        <w:adjustRightInd w:val="0"/>
        <w:snapToGrid w:val="0"/>
        <w:spacing w:line="360" w:lineRule="auto"/>
        <w:ind w:firstLine="422" w:firstLineChars="200"/>
        <w:rPr>
          <w:rFonts w:cs="宋体"/>
          <w:b/>
          <w:szCs w:val="21"/>
        </w:rPr>
      </w:pPr>
      <w:r>
        <w:rPr>
          <w:rFonts w:hint="eastAsia" w:ascii="宋体" w:hAnsi="宋体" w:cs="宋体"/>
          <w:b/>
          <w:szCs w:val="21"/>
        </w:rPr>
        <w:t>1.3.6    瓷质砖</w:t>
      </w:r>
    </w:p>
    <w:p>
      <w:pPr>
        <w:widowControl/>
        <w:numPr>
          <w:ilvl w:val="0"/>
          <w:numId w:val="3"/>
        </w:numPr>
        <w:adjustRightInd w:val="0"/>
        <w:snapToGrid w:val="0"/>
        <w:spacing w:line="360" w:lineRule="auto"/>
        <w:ind w:left="0"/>
        <w:rPr>
          <w:rFonts w:cs="宋体"/>
          <w:szCs w:val="21"/>
        </w:rPr>
      </w:pPr>
      <w:r>
        <w:rPr>
          <w:rFonts w:hint="eastAsia" w:ascii="宋体" w:hAnsi="宋体" w:cs="宋体"/>
          <w:szCs w:val="21"/>
        </w:rPr>
        <w:t>瓷质砖（通体）——JC/T665－1997；</w:t>
      </w:r>
    </w:p>
    <w:p>
      <w:pPr>
        <w:widowControl/>
        <w:numPr>
          <w:ilvl w:val="0"/>
          <w:numId w:val="3"/>
        </w:numPr>
        <w:adjustRightInd w:val="0"/>
        <w:snapToGrid w:val="0"/>
        <w:spacing w:line="360" w:lineRule="auto"/>
        <w:ind w:left="0"/>
        <w:rPr>
          <w:rFonts w:cs="宋体"/>
          <w:szCs w:val="21"/>
        </w:rPr>
      </w:pPr>
      <w:r>
        <w:rPr>
          <w:rFonts w:hint="eastAsia" w:ascii="宋体" w:hAnsi="宋体" w:cs="宋体"/>
          <w:szCs w:val="21"/>
        </w:rPr>
        <w:t>符合GB/T4100.5-1999《干压陶瓷砖》标准；</w:t>
      </w:r>
    </w:p>
    <w:p>
      <w:pPr>
        <w:widowControl/>
        <w:numPr>
          <w:ilvl w:val="0"/>
          <w:numId w:val="3"/>
        </w:numPr>
        <w:adjustRightInd w:val="0"/>
        <w:snapToGrid w:val="0"/>
        <w:spacing w:line="360" w:lineRule="auto"/>
        <w:ind w:left="0"/>
        <w:rPr>
          <w:rFonts w:cs="宋体"/>
          <w:szCs w:val="21"/>
        </w:rPr>
      </w:pPr>
      <w:r>
        <w:rPr>
          <w:rFonts w:hint="eastAsia" w:ascii="宋体" w:hAnsi="宋体" w:cs="宋体"/>
          <w:szCs w:val="21"/>
        </w:rPr>
        <w:t>应符合GB6566-2010《建筑材料放射性核素限量》标准要求；</w:t>
      </w:r>
    </w:p>
    <w:p>
      <w:pPr>
        <w:widowControl/>
        <w:numPr>
          <w:ilvl w:val="0"/>
          <w:numId w:val="3"/>
        </w:numPr>
        <w:adjustRightInd w:val="0"/>
        <w:snapToGrid w:val="0"/>
        <w:spacing w:line="360" w:lineRule="auto"/>
        <w:ind w:left="0"/>
        <w:rPr>
          <w:rFonts w:cs="宋体"/>
          <w:szCs w:val="21"/>
        </w:rPr>
      </w:pPr>
      <w:r>
        <w:rPr>
          <w:rFonts w:hint="eastAsia" w:ascii="宋体" w:hAnsi="宋体" w:cs="宋体"/>
          <w:szCs w:val="21"/>
        </w:rPr>
        <w:t>水泥基粘结材料应符合JC/T547-2017《陶瓷墙地砖胶粘剂》的技术要求；</w:t>
      </w:r>
    </w:p>
    <w:p>
      <w:pPr>
        <w:autoSpaceDE w:val="0"/>
        <w:autoSpaceDN w:val="0"/>
        <w:adjustRightInd w:val="0"/>
        <w:snapToGrid w:val="0"/>
        <w:spacing w:line="360" w:lineRule="auto"/>
        <w:rPr>
          <w:rFonts w:cs="宋体"/>
          <w:szCs w:val="21"/>
        </w:rPr>
      </w:pPr>
      <w:r>
        <w:rPr>
          <w:rFonts w:hint="eastAsia" w:ascii="宋体" w:hAnsi="宋体" w:cs="宋体"/>
          <w:szCs w:val="21"/>
        </w:rPr>
        <w:t>5、应按</w:t>
      </w:r>
      <w:r>
        <w:rPr>
          <w:rFonts w:hint="eastAsia" w:ascii="宋体" w:hAnsi="宋体" w:cs="宋体"/>
          <w:szCs w:val="21"/>
          <w:shd w:val="clear" w:color="auto" w:fill="FFFFFF"/>
        </w:rPr>
        <w:t>JGJT110-2017</w:t>
      </w:r>
      <w:r>
        <w:rPr>
          <w:rFonts w:hint="eastAsia" w:ascii="宋体" w:hAnsi="宋体" w:cs="宋体"/>
          <w:szCs w:val="21"/>
        </w:rPr>
        <w:t>《建筑工程饰面砖粘结强度检验标准》检验。</w:t>
      </w:r>
    </w:p>
    <w:p>
      <w:pPr>
        <w:autoSpaceDE w:val="0"/>
        <w:autoSpaceDN w:val="0"/>
        <w:adjustRightInd w:val="0"/>
        <w:snapToGrid w:val="0"/>
        <w:spacing w:line="360" w:lineRule="auto"/>
        <w:ind w:firstLine="422" w:firstLineChars="200"/>
        <w:rPr>
          <w:rFonts w:cs="宋体"/>
          <w:b/>
          <w:szCs w:val="21"/>
        </w:rPr>
      </w:pPr>
      <w:r>
        <w:rPr>
          <w:rFonts w:hint="eastAsia" w:ascii="宋体" w:hAnsi="宋体" w:cs="宋体"/>
          <w:b/>
          <w:szCs w:val="21"/>
        </w:rPr>
        <w:t>1.3.7    银镜</w:t>
      </w:r>
    </w:p>
    <w:p>
      <w:pPr>
        <w:adjustRightInd w:val="0"/>
        <w:snapToGrid w:val="0"/>
        <w:spacing w:line="360" w:lineRule="auto"/>
        <w:rPr>
          <w:rFonts w:cs="宋体"/>
          <w:szCs w:val="21"/>
        </w:rPr>
      </w:pPr>
      <w:r>
        <w:rPr>
          <w:rFonts w:hint="eastAsia" w:ascii="宋体" w:hAnsi="宋体" w:cs="宋体"/>
          <w:szCs w:val="21"/>
        </w:rPr>
        <w:t>1、GB 15763.1-2009《建筑用安全玻璃 防火玻璃》；</w:t>
      </w:r>
    </w:p>
    <w:p>
      <w:pPr>
        <w:adjustRightInd w:val="0"/>
        <w:snapToGrid w:val="0"/>
        <w:spacing w:line="360" w:lineRule="auto"/>
        <w:rPr>
          <w:rFonts w:cs="宋体"/>
          <w:szCs w:val="21"/>
        </w:rPr>
      </w:pPr>
      <w:r>
        <w:rPr>
          <w:rFonts w:hint="eastAsia" w:ascii="宋体" w:hAnsi="宋体" w:cs="宋体"/>
          <w:szCs w:val="21"/>
        </w:rPr>
        <w:t>2、JGJ113-2015《建筑玻璃应用技术规程》。</w:t>
      </w:r>
    </w:p>
    <w:p>
      <w:pPr>
        <w:autoSpaceDE w:val="0"/>
        <w:autoSpaceDN w:val="0"/>
        <w:adjustRightInd w:val="0"/>
        <w:snapToGrid w:val="0"/>
        <w:spacing w:line="360" w:lineRule="auto"/>
        <w:ind w:firstLine="422" w:firstLineChars="200"/>
        <w:rPr>
          <w:rFonts w:cs="宋体"/>
          <w:b/>
          <w:szCs w:val="21"/>
        </w:rPr>
      </w:pPr>
      <w:r>
        <w:rPr>
          <w:rFonts w:hint="eastAsia" w:ascii="宋体" w:hAnsi="宋体" w:cs="宋体"/>
          <w:b/>
          <w:szCs w:val="21"/>
        </w:rPr>
        <w:t>1.3.8    背漆玻璃（钢化玻璃）</w:t>
      </w:r>
    </w:p>
    <w:p>
      <w:pPr>
        <w:adjustRightInd w:val="0"/>
        <w:snapToGrid w:val="0"/>
        <w:spacing w:line="360" w:lineRule="auto"/>
        <w:rPr>
          <w:rFonts w:cs="宋体"/>
          <w:szCs w:val="21"/>
        </w:rPr>
      </w:pPr>
      <w:r>
        <w:rPr>
          <w:rFonts w:hint="eastAsia" w:ascii="宋体" w:hAnsi="宋体" w:cs="宋体"/>
          <w:szCs w:val="21"/>
        </w:rPr>
        <w:t>1、GB15763.1-2009《建筑用安全玻璃 防火玻璃》；</w:t>
      </w:r>
    </w:p>
    <w:p>
      <w:pPr>
        <w:autoSpaceDE w:val="0"/>
        <w:autoSpaceDN w:val="0"/>
        <w:adjustRightInd w:val="0"/>
        <w:snapToGrid w:val="0"/>
        <w:spacing w:line="360" w:lineRule="auto"/>
        <w:rPr>
          <w:rFonts w:cs="宋体"/>
          <w:szCs w:val="21"/>
        </w:rPr>
      </w:pPr>
      <w:r>
        <w:rPr>
          <w:rFonts w:hint="eastAsia" w:ascii="宋体" w:hAnsi="宋体" w:cs="宋体"/>
          <w:szCs w:val="21"/>
        </w:rPr>
        <w:t>2、JGJ113-2015《建筑玻璃应用技术规程》。</w:t>
      </w:r>
    </w:p>
    <w:p>
      <w:pPr>
        <w:autoSpaceDE w:val="0"/>
        <w:autoSpaceDN w:val="0"/>
        <w:adjustRightInd w:val="0"/>
        <w:snapToGrid w:val="0"/>
        <w:spacing w:line="360" w:lineRule="auto"/>
        <w:ind w:firstLine="422" w:firstLineChars="200"/>
        <w:rPr>
          <w:rFonts w:cs="宋体"/>
          <w:b/>
          <w:szCs w:val="21"/>
        </w:rPr>
      </w:pPr>
      <w:r>
        <w:rPr>
          <w:rFonts w:hint="eastAsia" w:ascii="宋体" w:hAnsi="宋体" w:cs="宋体"/>
          <w:b/>
          <w:szCs w:val="21"/>
        </w:rPr>
        <w:t>1.3.9    黑镜（钢化玻璃）</w:t>
      </w:r>
    </w:p>
    <w:p>
      <w:pPr>
        <w:autoSpaceDE w:val="0"/>
        <w:autoSpaceDN w:val="0"/>
        <w:adjustRightInd w:val="0"/>
        <w:snapToGrid w:val="0"/>
        <w:spacing w:line="360" w:lineRule="auto"/>
        <w:rPr>
          <w:rFonts w:cs="宋体"/>
          <w:szCs w:val="21"/>
        </w:rPr>
      </w:pPr>
      <w:r>
        <w:rPr>
          <w:rFonts w:hint="eastAsia" w:ascii="宋体" w:hAnsi="宋体" w:cs="宋体"/>
          <w:szCs w:val="21"/>
        </w:rPr>
        <w:t>1、《钢化玻璃》GB/T9963——1998；</w:t>
      </w:r>
    </w:p>
    <w:p>
      <w:pPr>
        <w:autoSpaceDE w:val="0"/>
        <w:autoSpaceDN w:val="0"/>
        <w:adjustRightInd w:val="0"/>
        <w:snapToGrid w:val="0"/>
        <w:spacing w:line="360" w:lineRule="auto"/>
        <w:ind w:firstLine="422" w:firstLineChars="200"/>
        <w:rPr>
          <w:rFonts w:cs="宋体"/>
          <w:b/>
          <w:szCs w:val="21"/>
        </w:rPr>
      </w:pPr>
      <w:r>
        <w:rPr>
          <w:rFonts w:hint="eastAsia" w:ascii="宋体" w:hAnsi="宋体" w:cs="宋体"/>
          <w:b/>
          <w:szCs w:val="21"/>
        </w:rPr>
        <w:t>1.3.10   栏板玻璃（夹层玻璃）</w:t>
      </w:r>
    </w:p>
    <w:p>
      <w:pPr>
        <w:widowControl/>
        <w:numPr>
          <w:ilvl w:val="0"/>
          <w:numId w:val="4"/>
        </w:numPr>
        <w:adjustRightInd w:val="0"/>
        <w:snapToGrid w:val="0"/>
        <w:spacing w:line="360" w:lineRule="auto"/>
        <w:ind w:left="0"/>
        <w:rPr>
          <w:rFonts w:cs="宋体"/>
          <w:szCs w:val="21"/>
        </w:rPr>
      </w:pPr>
      <w:r>
        <w:rPr>
          <w:rFonts w:hint="eastAsia" w:ascii="宋体" w:hAnsi="宋体" w:cs="宋体"/>
          <w:szCs w:val="21"/>
        </w:rPr>
        <w:t>JGJ113-2015《建筑玻璃应用技术规程》；</w:t>
      </w:r>
    </w:p>
    <w:p>
      <w:pPr>
        <w:widowControl/>
        <w:numPr>
          <w:ilvl w:val="0"/>
          <w:numId w:val="4"/>
        </w:numPr>
        <w:adjustRightInd w:val="0"/>
        <w:snapToGrid w:val="0"/>
        <w:spacing w:line="360" w:lineRule="auto"/>
        <w:ind w:left="0"/>
        <w:rPr>
          <w:rFonts w:cs="宋体"/>
          <w:szCs w:val="21"/>
        </w:rPr>
      </w:pPr>
      <w:r>
        <w:rPr>
          <w:rFonts w:hint="eastAsia" w:ascii="宋体" w:hAnsi="宋体" w:cs="宋体"/>
          <w:szCs w:val="21"/>
        </w:rPr>
        <w:t>GB15763.1-2009《建筑用安全玻璃 防火玻璃》；</w:t>
      </w:r>
    </w:p>
    <w:p>
      <w:pPr>
        <w:widowControl/>
        <w:numPr>
          <w:ilvl w:val="0"/>
          <w:numId w:val="4"/>
        </w:numPr>
        <w:adjustRightInd w:val="0"/>
        <w:snapToGrid w:val="0"/>
        <w:spacing w:line="360" w:lineRule="auto"/>
        <w:ind w:left="0"/>
        <w:rPr>
          <w:rFonts w:cs="宋体"/>
          <w:szCs w:val="21"/>
        </w:rPr>
      </w:pPr>
      <w:r>
        <w:rPr>
          <w:rFonts w:hint="eastAsia" w:ascii="宋体" w:hAnsi="宋体" w:cs="宋体"/>
          <w:szCs w:val="21"/>
        </w:rPr>
        <w:t>胶粘剂应符合GB18583-2008 《室内装饰装修材料胶粘剂中有害物质限量》的环保要求；</w:t>
      </w:r>
    </w:p>
    <w:p>
      <w:pPr>
        <w:pStyle w:val="29"/>
        <w:numPr>
          <w:ilvl w:val="0"/>
          <w:numId w:val="4"/>
        </w:numPr>
        <w:autoSpaceDE w:val="0"/>
        <w:autoSpaceDN w:val="0"/>
        <w:adjustRightInd w:val="0"/>
        <w:snapToGrid w:val="0"/>
        <w:spacing w:line="360" w:lineRule="auto"/>
        <w:ind w:firstLineChars="0"/>
        <w:rPr>
          <w:rFonts w:cs="宋体"/>
          <w:szCs w:val="21"/>
          <w:lang w:eastAsia="zh-CN"/>
        </w:rPr>
      </w:pPr>
      <w:r>
        <w:rPr>
          <w:rFonts w:hint="eastAsia" w:ascii="宋体" w:hAnsi="宋体" w:cs="宋体"/>
          <w:szCs w:val="21"/>
          <w:lang w:eastAsia="zh-CN"/>
        </w:rPr>
        <w:t>《夹层玻璃》GB9962——1999。</w:t>
      </w:r>
    </w:p>
    <w:p>
      <w:pPr>
        <w:pStyle w:val="29"/>
        <w:numPr>
          <w:ilvl w:val="2"/>
          <w:numId w:val="5"/>
        </w:numPr>
        <w:autoSpaceDE w:val="0"/>
        <w:autoSpaceDN w:val="0"/>
        <w:adjustRightInd w:val="0"/>
        <w:snapToGrid w:val="0"/>
        <w:spacing w:line="360" w:lineRule="auto"/>
        <w:ind w:firstLineChars="0"/>
        <w:rPr>
          <w:rFonts w:cs="宋体"/>
          <w:sz w:val="21"/>
          <w:szCs w:val="21"/>
          <w:lang w:eastAsia="zh-CN"/>
        </w:rPr>
      </w:pPr>
      <w:r>
        <w:rPr>
          <w:rFonts w:ascii="宋体" w:hAnsi="宋体" w:cs="宋体"/>
          <w:b/>
          <w:sz w:val="21"/>
          <w:szCs w:val="21"/>
          <w:lang w:eastAsia="zh-CN"/>
        </w:rPr>
        <w:t xml:space="preserve">  </w:t>
      </w:r>
      <w:r>
        <w:rPr>
          <w:rFonts w:hint="eastAsia" w:ascii="宋体" w:hAnsi="宋体" w:cs="宋体"/>
          <w:b/>
          <w:sz w:val="21"/>
          <w:szCs w:val="21"/>
        </w:rPr>
        <w:t>PVC地材</w:t>
      </w:r>
    </w:p>
    <w:p>
      <w:pPr>
        <w:widowControl/>
        <w:numPr>
          <w:ilvl w:val="0"/>
          <w:numId w:val="6"/>
        </w:numPr>
        <w:adjustRightInd w:val="0"/>
        <w:snapToGrid w:val="0"/>
        <w:spacing w:line="360" w:lineRule="auto"/>
        <w:ind w:left="0"/>
        <w:rPr>
          <w:rFonts w:cs="宋体"/>
          <w:szCs w:val="21"/>
        </w:rPr>
      </w:pPr>
      <w:r>
        <w:rPr>
          <w:rFonts w:hint="eastAsia" w:ascii="宋体" w:hAnsi="宋体" w:cs="宋体"/>
          <w:szCs w:val="21"/>
        </w:rPr>
        <w:t>不低于GB 8624-2012《建筑材料燃烧性能分级方法》中GB 8624 B</w:t>
      </w:r>
      <w:r>
        <w:rPr>
          <w:rFonts w:hint="eastAsia" w:ascii="宋体" w:hAnsi="宋体" w:cs="宋体"/>
          <w:szCs w:val="21"/>
          <w:vertAlign w:val="subscript"/>
        </w:rPr>
        <w:t>1</w:t>
      </w:r>
      <w:r>
        <w:rPr>
          <w:rFonts w:hint="eastAsia" w:ascii="宋体" w:hAnsi="宋体" w:cs="宋体"/>
          <w:szCs w:val="21"/>
        </w:rPr>
        <w:t>级。</w:t>
      </w:r>
    </w:p>
    <w:p>
      <w:pPr>
        <w:widowControl/>
        <w:numPr>
          <w:ilvl w:val="0"/>
          <w:numId w:val="6"/>
        </w:numPr>
        <w:adjustRightInd w:val="0"/>
        <w:snapToGrid w:val="0"/>
        <w:spacing w:line="360" w:lineRule="auto"/>
        <w:ind w:left="0"/>
        <w:rPr>
          <w:rFonts w:cs="宋体"/>
          <w:szCs w:val="21"/>
        </w:rPr>
      </w:pPr>
      <w:r>
        <w:rPr>
          <w:rFonts w:hint="eastAsia" w:ascii="宋体" w:hAnsi="宋体" w:cs="宋体"/>
          <w:szCs w:val="21"/>
        </w:rPr>
        <w:t>地板胶粘剂应符合GB18583-2008 《室内装饰装修材料胶粘剂中有害物质限量》的环保要求；</w:t>
      </w:r>
    </w:p>
    <w:p>
      <w:pPr>
        <w:widowControl/>
        <w:numPr>
          <w:ilvl w:val="0"/>
          <w:numId w:val="6"/>
        </w:numPr>
        <w:adjustRightInd w:val="0"/>
        <w:snapToGrid w:val="0"/>
        <w:spacing w:line="360" w:lineRule="auto"/>
        <w:ind w:left="0"/>
        <w:rPr>
          <w:rFonts w:cs="宋体"/>
          <w:szCs w:val="21"/>
        </w:rPr>
      </w:pPr>
      <w:r>
        <w:rPr>
          <w:rFonts w:hint="eastAsia" w:ascii="宋体" w:hAnsi="宋体" w:cs="宋体"/>
          <w:szCs w:val="21"/>
        </w:rPr>
        <w:t>GB11982.2-1996《聚氯乙烯卷材地板》第2部分：有基材有背涂层聚氯乙烯卷材地板》标准；</w:t>
      </w:r>
    </w:p>
    <w:p>
      <w:pPr>
        <w:widowControl/>
        <w:numPr>
          <w:ilvl w:val="0"/>
          <w:numId w:val="6"/>
        </w:numPr>
        <w:adjustRightInd w:val="0"/>
        <w:snapToGrid w:val="0"/>
        <w:spacing w:line="360" w:lineRule="auto"/>
        <w:ind w:left="0"/>
        <w:rPr>
          <w:rFonts w:cs="宋体"/>
          <w:szCs w:val="21"/>
        </w:rPr>
      </w:pPr>
      <w:r>
        <w:rPr>
          <w:rFonts w:hint="eastAsia" w:ascii="宋体" w:hAnsi="宋体" w:cs="宋体"/>
          <w:szCs w:val="21"/>
        </w:rPr>
        <w:t>GB18586-2001《室内装饰装修材料聚氯乙烯卷材地板中有害物质限量》。</w:t>
      </w:r>
    </w:p>
    <w:p>
      <w:pPr>
        <w:widowControl/>
        <w:numPr>
          <w:ilvl w:val="2"/>
          <w:numId w:val="4"/>
        </w:numPr>
        <w:autoSpaceDE w:val="0"/>
        <w:autoSpaceDN w:val="0"/>
        <w:adjustRightInd w:val="0"/>
        <w:snapToGrid w:val="0"/>
        <w:spacing w:line="360" w:lineRule="auto"/>
        <w:ind w:left="0"/>
        <w:rPr>
          <w:rFonts w:cs="宋体"/>
          <w:b/>
          <w:szCs w:val="21"/>
        </w:rPr>
      </w:pPr>
      <w:r>
        <w:rPr>
          <w:rFonts w:hint="eastAsia" w:ascii="宋体" w:hAnsi="宋体" w:cs="宋体"/>
          <w:b/>
          <w:szCs w:val="21"/>
        </w:rPr>
        <w:t>金属饰面板（踢脚线、墙面）</w:t>
      </w:r>
    </w:p>
    <w:p>
      <w:pPr>
        <w:autoSpaceDE w:val="0"/>
        <w:autoSpaceDN w:val="0"/>
        <w:adjustRightInd w:val="0"/>
        <w:snapToGrid w:val="0"/>
        <w:spacing w:line="360" w:lineRule="auto"/>
        <w:rPr>
          <w:rFonts w:cs="宋体"/>
          <w:szCs w:val="21"/>
        </w:rPr>
      </w:pPr>
      <w:r>
        <w:rPr>
          <w:rFonts w:hint="eastAsia" w:ascii="宋体" w:hAnsi="宋体" w:cs="宋体"/>
          <w:szCs w:val="21"/>
        </w:rPr>
        <w:t>1、</w:t>
      </w:r>
      <w:r>
        <w:rPr>
          <w:rFonts w:hint="eastAsia" w:ascii="宋体" w:hAnsi="宋体" w:cs="宋体"/>
          <w:szCs w:val="21"/>
          <w:shd w:val="clear" w:color="auto" w:fill="FFFFFF"/>
        </w:rPr>
        <w:t>GB/T 12754-2006 《彩色涂层钢板及钢带》</w:t>
      </w:r>
      <w:r>
        <w:rPr>
          <w:rFonts w:hint="eastAsia" w:ascii="宋体" w:hAnsi="宋体" w:cs="宋体"/>
          <w:szCs w:val="21"/>
        </w:rPr>
        <w:t>；</w:t>
      </w:r>
    </w:p>
    <w:p>
      <w:pPr>
        <w:adjustRightInd w:val="0"/>
        <w:snapToGrid w:val="0"/>
        <w:spacing w:line="360" w:lineRule="auto"/>
        <w:rPr>
          <w:rFonts w:cs="宋体"/>
          <w:szCs w:val="21"/>
        </w:rPr>
      </w:pPr>
      <w:r>
        <w:rPr>
          <w:rFonts w:hint="eastAsia" w:ascii="宋体" w:hAnsi="宋体" w:cs="宋体"/>
          <w:szCs w:val="21"/>
        </w:rPr>
        <w:t>2、GB1720－79      漆膜附着力测定法</w:t>
      </w:r>
    </w:p>
    <w:p>
      <w:pPr>
        <w:adjustRightInd w:val="0"/>
        <w:snapToGrid w:val="0"/>
        <w:spacing w:line="360" w:lineRule="auto"/>
        <w:rPr>
          <w:rFonts w:cs="宋体"/>
          <w:szCs w:val="21"/>
        </w:rPr>
      </w:pPr>
      <w:r>
        <w:rPr>
          <w:rFonts w:hint="eastAsia" w:ascii="宋体" w:hAnsi="宋体" w:cs="宋体"/>
          <w:szCs w:val="21"/>
        </w:rPr>
        <w:t>3、GB1732－93      漆膜耐冲击测定法</w:t>
      </w:r>
    </w:p>
    <w:p>
      <w:pPr>
        <w:adjustRightInd w:val="0"/>
        <w:snapToGrid w:val="0"/>
        <w:spacing w:line="360" w:lineRule="auto"/>
        <w:rPr>
          <w:rFonts w:cs="宋体"/>
          <w:szCs w:val="21"/>
        </w:rPr>
      </w:pPr>
      <w:r>
        <w:rPr>
          <w:rFonts w:hint="eastAsia" w:ascii="宋体" w:hAnsi="宋体" w:cs="宋体"/>
          <w:szCs w:val="21"/>
        </w:rPr>
        <w:t>4、GB1764－89      漆膜厚度测定法</w:t>
      </w:r>
    </w:p>
    <w:p>
      <w:pPr>
        <w:adjustRightInd w:val="0"/>
        <w:snapToGrid w:val="0"/>
        <w:spacing w:line="360" w:lineRule="auto"/>
        <w:rPr>
          <w:rFonts w:cs="宋体"/>
          <w:szCs w:val="21"/>
        </w:rPr>
      </w:pPr>
      <w:r>
        <w:rPr>
          <w:rFonts w:hint="eastAsia" w:ascii="宋体" w:hAnsi="宋体" w:cs="宋体"/>
          <w:szCs w:val="21"/>
        </w:rPr>
        <w:t>5、GB1958－80      形状和位置公差检测规定</w:t>
      </w:r>
    </w:p>
    <w:p>
      <w:pPr>
        <w:adjustRightInd w:val="0"/>
        <w:snapToGrid w:val="0"/>
        <w:spacing w:line="360" w:lineRule="auto"/>
        <w:rPr>
          <w:rFonts w:cs="宋体"/>
          <w:szCs w:val="21"/>
        </w:rPr>
      </w:pPr>
      <w:r>
        <w:rPr>
          <w:rFonts w:hint="eastAsia" w:ascii="宋体" w:hAnsi="宋体" w:cs="宋体"/>
          <w:szCs w:val="21"/>
        </w:rPr>
        <w:t>6、GB6739－86      涂膜硬度铅笔测定法</w:t>
      </w:r>
    </w:p>
    <w:p>
      <w:pPr>
        <w:autoSpaceDE w:val="0"/>
        <w:autoSpaceDN w:val="0"/>
        <w:adjustRightInd w:val="0"/>
        <w:snapToGrid w:val="0"/>
        <w:spacing w:line="360" w:lineRule="auto"/>
        <w:rPr>
          <w:rFonts w:cs="宋体"/>
          <w:szCs w:val="21"/>
        </w:rPr>
      </w:pPr>
      <w:r>
        <w:rPr>
          <w:rFonts w:hint="eastAsia" w:ascii="宋体" w:hAnsi="宋体" w:cs="宋体"/>
          <w:szCs w:val="21"/>
        </w:rPr>
        <w:t>7、GB9274－88      色漆与清漆耐液体介质的测定</w:t>
      </w:r>
    </w:p>
    <w:p>
      <w:pPr>
        <w:adjustRightInd w:val="0"/>
        <w:snapToGrid w:val="0"/>
        <w:spacing w:line="360" w:lineRule="auto"/>
        <w:rPr>
          <w:rFonts w:cs="宋体"/>
          <w:b/>
          <w:szCs w:val="21"/>
        </w:rPr>
      </w:pPr>
      <w:r>
        <w:rPr>
          <w:rFonts w:hint="eastAsia" w:ascii="宋体" w:hAnsi="宋体" w:cs="宋体"/>
          <w:b/>
          <w:szCs w:val="21"/>
        </w:rPr>
        <w:t>1.3.13   无机涂料</w:t>
      </w:r>
    </w:p>
    <w:p>
      <w:pPr>
        <w:adjustRightInd w:val="0"/>
        <w:snapToGrid w:val="0"/>
        <w:spacing w:line="360" w:lineRule="auto"/>
        <w:rPr>
          <w:rFonts w:cs="宋体"/>
          <w:szCs w:val="21"/>
        </w:rPr>
      </w:pPr>
      <w:r>
        <w:rPr>
          <w:rFonts w:hint="eastAsia" w:ascii="宋体" w:hAnsi="宋体" w:cs="宋体"/>
          <w:szCs w:val="21"/>
        </w:rPr>
        <w:t>1、DB44/T 1087-2012 《内墙无机涂料》；</w:t>
      </w:r>
    </w:p>
    <w:p>
      <w:pPr>
        <w:adjustRightInd w:val="0"/>
        <w:snapToGrid w:val="0"/>
        <w:spacing w:line="360" w:lineRule="auto"/>
        <w:rPr>
          <w:rFonts w:cs="宋体"/>
          <w:szCs w:val="21"/>
        </w:rPr>
      </w:pPr>
      <w:r>
        <w:rPr>
          <w:rFonts w:hint="eastAsia" w:ascii="宋体" w:hAnsi="宋体" w:cs="宋体"/>
          <w:szCs w:val="21"/>
        </w:rPr>
        <w:t>2、内墙涂料施工应符合JGJ/T29-2003《建筑涂饰工程施工及验收规程》要求；</w:t>
      </w:r>
    </w:p>
    <w:p>
      <w:pPr>
        <w:adjustRightInd w:val="0"/>
        <w:snapToGrid w:val="0"/>
        <w:spacing w:line="360" w:lineRule="auto"/>
        <w:rPr>
          <w:rFonts w:cs="宋体"/>
          <w:szCs w:val="21"/>
        </w:rPr>
      </w:pPr>
      <w:r>
        <w:rPr>
          <w:rFonts w:hint="eastAsia" w:ascii="宋体" w:hAnsi="宋体" w:cs="宋体"/>
          <w:szCs w:val="21"/>
        </w:rPr>
        <w:t>3、GB18582-2020《建筑用墙面涂料中有害物质限量》。</w:t>
      </w:r>
    </w:p>
    <w:p>
      <w:pPr>
        <w:adjustRightInd w:val="0"/>
        <w:snapToGrid w:val="0"/>
        <w:spacing w:line="360" w:lineRule="auto"/>
        <w:rPr>
          <w:rFonts w:cs="宋体"/>
          <w:b/>
          <w:szCs w:val="21"/>
        </w:rPr>
      </w:pPr>
    </w:p>
    <w:p>
      <w:pPr>
        <w:adjustRightInd w:val="0"/>
        <w:snapToGrid w:val="0"/>
        <w:spacing w:line="360" w:lineRule="auto"/>
        <w:rPr>
          <w:rFonts w:cs="宋体"/>
          <w:b/>
          <w:szCs w:val="21"/>
        </w:rPr>
      </w:pPr>
      <w:r>
        <w:rPr>
          <w:rFonts w:hint="eastAsia" w:ascii="宋体" w:hAnsi="宋体" w:cs="宋体"/>
          <w:b/>
          <w:szCs w:val="21"/>
        </w:rPr>
        <w:t>1.3.14    乳胶漆</w:t>
      </w:r>
    </w:p>
    <w:p>
      <w:pPr>
        <w:adjustRightInd w:val="0"/>
        <w:snapToGrid w:val="0"/>
        <w:spacing w:line="360" w:lineRule="auto"/>
        <w:rPr>
          <w:rFonts w:cs="宋体"/>
          <w:szCs w:val="21"/>
        </w:rPr>
      </w:pPr>
      <w:r>
        <w:rPr>
          <w:rFonts w:hint="eastAsia" w:ascii="宋体" w:hAnsi="宋体" w:cs="宋体"/>
          <w:szCs w:val="21"/>
        </w:rPr>
        <w:t>1、《室内装饰装修材料内墙涂料中有害物质限量》GB18582－2020；</w:t>
      </w:r>
    </w:p>
    <w:p>
      <w:pPr>
        <w:adjustRightInd w:val="0"/>
        <w:snapToGrid w:val="0"/>
        <w:spacing w:line="360" w:lineRule="auto"/>
        <w:rPr>
          <w:rFonts w:cs="宋体"/>
          <w:szCs w:val="21"/>
        </w:rPr>
      </w:pPr>
      <w:r>
        <w:rPr>
          <w:rFonts w:hint="eastAsia" w:ascii="宋体" w:hAnsi="宋体" w:cs="宋体"/>
          <w:szCs w:val="21"/>
        </w:rPr>
        <w:t>2、《合成树脂乳液内墙涂料国家标准》GB/T9756——2001；</w:t>
      </w:r>
    </w:p>
    <w:p>
      <w:pPr>
        <w:adjustRightInd w:val="0"/>
        <w:snapToGrid w:val="0"/>
        <w:spacing w:line="360" w:lineRule="auto"/>
        <w:rPr>
          <w:rFonts w:cs="宋体"/>
          <w:szCs w:val="21"/>
        </w:rPr>
      </w:pPr>
      <w:r>
        <w:rPr>
          <w:rFonts w:hint="eastAsia" w:ascii="宋体" w:hAnsi="宋体" w:cs="宋体"/>
          <w:szCs w:val="21"/>
        </w:rPr>
        <w:t>3、《建筑用墙面涂料中有害物质限量》GB18582-2020；</w:t>
      </w:r>
    </w:p>
    <w:p>
      <w:pPr>
        <w:adjustRightInd w:val="0"/>
        <w:snapToGrid w:val="0"/>
        <w:spacing w:line="360" w:lineRule="auto"/>
        <w:rPr>
          <w:rFonts w:cs="宋体"/>
          <w:szCs w:val="21"/>
        </w:rPr>
      </w:pPr>
      <w:r>
        <w:rPr>
          <w:rFonts w:hint="eastAsia" w:ascii="宋体" w:hAnsi="宋体" w:cs="宋体"/>
          <w:szCs w:val="21"/>
        </w:rPr>
        <w:t>4、内墙涂料施工应符合JGJ/T29-2003《建筑涂饰工程施工及验收规程》要求。</w:t>
      </w:r>
    </w:p>
    <w:p>
      <w:pPr>
        <w:adjustRightInd w:val="0"/>
        <w:snapToGrid w:val="0"/>
        <w:spacing w:line="360" w:lineRule="auto"/>
        <w:rPr>
          <w:rFonts w:cs="宋体"/>
          <w:b/>
          <w:szCs w:val="21"/>
        </w:rPr>
      </w:pPr>
      <w:r>
        <w:rPr>
          <w:rFonts w:hint="eastAsia" w:ascii="宋体" w:hAnsi="宋体" w:cs="宋体"/>
          <w:b/>
          <w:szCs w:val="21"/>
        </w:rPr>
        <w:t>1.3.15    软包墙</w:t>
      </w:r>
    </w:p>
    <w:p>
      <w:pPr>
        <w:adjustRightInd w:val="0"/>
        <w:snapToGrid w:val="0"/>
        <w:spacing w:line="360" w:lineRule="auto"/>
        <w:rPr>
          <w:rFonts w:cs="宋体"/>
          <w:szCs w:val="21"/>
        </w:rPr>
      </w:pPr>
      <w:r>
        <w:rPr>
          <w:rFonts w:hint="eastAsia" w:ascii="宋体" w:hAnsi="宋体" w:cs="宋体"/>
          <w:szCs w:val="21"/>
        </w:rPr>
        <w:t>1、面材、填充物、不低于GB 8624-2012《建筑材料燃烧性能分级方法》中 B</w:t>
      </w:r>
      <w:r>
        <w:rPr>
          <w:rFonts w:hint="eastAsia" w:ascii="宋体" w:hAnsi="宋体" w:cs="宋体"/>
          <w:szCs w:val="21"/>
          <w:vertAlign w:val="subscript"/>
        </w:rPr>
        <w:t>1</w:t>
      </w:r>
      <w:r>
        <w:rPr>
          <w:rFonts w:hint="eastAsia" w:ascii="宋体" w:hAnsi="宋体" w:cs="宋体"/>
          <w:szCs w:val="21"/>
        </w:rPr>
        <w:t>级。</w:t>
      </w:r>
    </w:p>
    <w:p>
      <w:pPr>
        <w:adjustRightInd w:val="0"/>
        <w:snapToGrid w:val="0"/>
        <w:spacing w:line="360" w:lineRule="auto"/>
        <w:rPr>
          <w:rFonts w:cs="宋体"/>
          <w:szCs w:val="21"/>
        </w:rPr>
      </w:pPr>
      <w:r>
        <w:rPr>
          <w:rFonts w:hint="eastAsia" w:ascii="宋体" w:hAnsi="宋体" w:cs="宋体"/>
          <w:szCs w:val="21"/>
        </w:rPr>
        <w:t>2、其基材（人造板）须符合GB18580-2017《室内装饰装修材料人造板及其制品中甲醛释放限量》的要求。</w:t>
      </w:r>
    </w:p>
    <w:p>
      <w:pPr>
        <w:adjustRightInd w:val="0"/>
        <w:snapToGrid w:val="0"/>
        <w:spacing w:line="360" w:lineRule="auto"/>
        <w:rPr>
          <w:rFonts w:cs="宋体"/>
          <w:b/>
          <w:szCs w:val="21"/>
        </w:rPr>
      </w:pPr>
      <w:r>
        <w:rPr>
          <w:rFonts w:hint="eastAsia" w:ascii="宋体" w:hAnsi="宋体" w:cs="宋体"/>
          <w:b/>
          <w:szCs w:val="21"/>
        </w:rPr>
        <w:t>1.3.16    防火胶板</w:t>
      </w:r>
    </w:p>
    <w:p>
      <w:pPr>
        <w:adjustRightInd w:val="0"/>
        <w:snapToGrid w:val="0"/>
        <w:spacing w:line="360" w:lineRule="auto"/>
        <w:rPr>
          <w:rFonts w:cs="宋体"/>
          <w:szCs w:val="21"/>
        </w:rPr>
      </w:pPr>
      <w:r>
        <w:rPr>
          <w:rFonts w:hint="eastAsia" w:ascii="宋体" w:hAnsi="宋体" w:cs="宋体"/>
          <w:szCs w:val="21"/>
        </w:rPr>
        <w:t>1、不低于GB 8624-2012《建筑材料燃烧性能分级方法》中GB 8624 B</w:t>
      </w:r>
      <w:r>
        <w:rPr>
          <w:rFonts w:hint="eastAsia" w:ascii="宋体" w:hAnsi="宋体" w:cs="宋体"/>
          <w:szCs w:val="21"/>
          <w:vertAlign w:val="subscript"/>
        </w:rPr>
        <w:t>1</w:t>
      </w:r>
      <w:r>
        <w:rPr>
          <w:rFonts w:hint="eastAsia" w:ascii="宋体" w:hAnsi="宋体" w:cs="宋体"/>
          <w:szCs w:val="21"/>
        </w:rPr>
        <w:t>级；其水基型树脂阻燃剂的检测须符合GB2406—80、GB4609—84的要求；</w:t>
      </w:r>
    </w:p>
    <w:p>
      <w:pPr>
        <w:adjustRightInd w:val="0"/>
        <w:snapToGrid w:val="0"/>
        <w:spacing w:line="360" w:lineRule="auto"/>
        <w:rPr>
          <w:rFonts w:cs="宋体"/>
          <w:szCs w:val="21"/>
        </w:rPr>
      </w:pPr>
      <w:r>
        <w:rPr>
          <w:rFonts w:hint="eastAsia" w:ascii="宋体" w:hAnsi="宋体" w:cs="宋体"/>
          <w:szCs w:val="21"/>
        </w:rPr>
        <w:t>2、须符合GB18580-2017《室内装饰装修材料人造板及其制品中甲醛释放限量》要求。</w:t>
      </w:r>
    </w:p>
    <w:p>
      <w:pPr>
        <w:adjustRightInd w:val="0"/>
        <w:snapToGrid w:val="0"/>
        <w:spacing w:line="360" w:lineRule="auto"/>
        <w:rPr>
          <w:rFonts w:cs="宋体"/>
          <w:b/>
          <w:szCs w:val="21"/>
        </w:rPr>
      </w:pPr>
      <w:r>
        <w:rPr>
          <w:rFonts w:hint="eastAsia" w:ascii="宋体" w:hAnsi="宋体" w:cs="宋体"/>
          <w:b/>
          <w:szCs w:val="21"/>
        </w:rPr>
        <w:t>1.3.17    人造石（用于桌面）</w:t>
      </w:r>
    </w:p>
    <w:p>
      <w:pPr>
        <w:widowControl/>
        <w:numPr>
          <w:ilvl w:val="0"/>
          <w:numId w:val="7"/>
        </w:numPr>
        <w:adjustRightInd w:val="0"/>
        <w:snapToGrid w:val="0"/>
        <w:spacing w:line="360" w:lineRule="auto"/>
        <w:ind w:left="0"/>
        <w:rPr>
          <w:rFonts w:cs="宋体"/>
          <w:szCs w:val="21"/>
        </w:rPr>
      </w:pPr>
      <w:r>
        <w:rPr>
          <w:rFonts w:hint="eastAsia" w:ascii="宋体" w:hAnsi="宋体" w:cs="宋体"/>
          <w:szCs w:val="21"/>
        </w:rPr>
        <w:t>人造石矿物材料的放射性核素限量应符合GB6566-2010《建筑材料放射性核素限量》A级标准要求；</w:t>
      </w:r>
    </w:p>
    <w:p>
      <w:pPr>
        <w:widowControl/>
        <w:numPr>
          <w:ilvl w:val="0"/>
          <w:numId w:val="7"/>
        </w:numPr>
        <w:adjustRightInd w:val="0"/>
        <w:snapToGrid w:val="0"/>
        <w:spacing w:line="360" w:lineRule="auto"/>
        <w:ind w:left="0"/>
        <w:rPr>
          <w:rFonts w:cs="宋体"/>
          <w:szCs w:val="21"/>
        </w:rPr>
      </w:pPr>
      <w:r>
        <w:rPr>
          <w:rFonts w:hint="eastAsia" w:ascii="宋体" w:hAnsi="宋体" w:cs="宋体"/>
          <w:szCs w:val="21"/>
        </w:rPr>
        <w:t>人造石粘结剂应符合GB18583-2008《室内装饰装修材料 胶粘剂中有害物质限量》的环保要求。</w:t>
      </w:r>
    </w:p>
    <w:p>
      <w:pPr>
        <w:adjustRightInd w:val="0"/>
        <w:snapToGrid w:val="0"/>
        <w:spacing w:line="360" w:lineRule="auto"/>
        <w:rPr>
          <w:rFonts w:cs="宋体"/>
          <w:b/>
          <w:szCs w:val="21"/>
        </w:rPr>
      </w:pPr>
      <w:r>
        <w:rPr>
          <w:rFonts w:hint="eastAsia" w:ascii="宋体" w:hAnsi="宋体" w:cs="宋体"/>
          <w:b/>
          <w:szCs w:val="21"/>
        </w:rPr>
        <w:t>1.3.18    天然花岗石（含石材马塞克）</w:t>
      </w:r>
    </w:p>
    <w:p>
      <w:pPr>
        <w:adjustRightInd w:val="0"/>
        <w:snapToGrid w:val="0"/>
        <w:spacing w:line="360" w:lineRule="auto"/>
        <w:rPr>
          <w:rFonts w:cs="宋体"/>
          <w:szCs w:val="21"/>
        </w:rPr>
      </w:pPr>
      <w:r>
        <w:rPr>
          <w:rFonts w:hint="eastAsia" w:ascii="宋体" w:hAnsi="宋体" w:cs="宋体"/>
          <w:szCs w:val="21"/>
        </w:rPr>
        <w:t>1、检测按《天然花岗石建筑板材(GB/T 18601-2009)》进行检测；</w:t>
      </w:r>
    </w:p>
    <w:p>
      <w:pPr>
        <w:adjustRightInd w:val="0"/>
        <w:snapToGrid w:val="0"/>
        <w:spacing w:line="360" w:lineRule="auto"/>
        <w:rPr>
          <w:rFonts w:cs="宋体"/>
          <w:szCs w:val="21"/>
        </w:rPr>
      </w:pPr>
      <w:r>
        <w:rPr>
          <w:rFonts w:hint="eastAsia" w:ascii="宋体" w:hAnsi="宋体" w:cs="宋体"/>
          <w:szCs w:val="21"/>
        </w:rPr>
        <w:t>2、放射性核素限量应符合GB6566-2010《建筑材料放射性核素限量》A级；</w:t>
      </w:r>
    </w:p>
    <w:p>
      <w:pPr>
        <w:adjustRightInd w:val="0"/>
        <w:snapToGrid w:val="0"/>
        <w:spacing w:line="360" w:lineRule="auto"/>
        <w:rPr>
          <w:rFonts w:cs="宋体"/>
          <w:szCs w:val="21"/>
        </w:rPr>
      </w:pPr>
      <w:r>
        <w:rPr>
          <w:rFonts w:hint="eastAsia" w:ascii="宋体" w:hAnsi="宋体" w:cs="宋体"/>
          <w:szCs w:val="21"/>
        </w:rPr>
        <w:t>3、石材面保护涂膜应符合GB18583-2008《室内装饰装修材料 胶粘剂中有害物质限量》的环保要求。</w:t>
      </w:r>
    </w:p>
    <w:p>
      <w:pPr>
        <w:adjustRightInd w:val="0"/>
        <w:snapToGrid w:val="0"/>
        <w:spacing w:line="360" w:lineRule="auto"/>
        <w:rPr>
          <w:rFonts w:cs="宋体"/>
          <w:b/>
          <w:szCs w:val="21"/>
        </w:rPr>
      </w:pPr>
      <w:r>
        <w:rPr>
          <w:rFonts w:hint="eastAsia" w:ascii="宋体" w:hAnsi="宋体" w:cs="宋体"/>
          <w:b/>
          <w:szCs w:val="21"/>
        </w:rPr>
        <w:t>1.3.19    人造大理石（墙地面、天棚）</w:t>
      </w:r>
    </w:p>
    <w:p>
      <w:pPr>
        <w:widowControl/>
        <w:numPr>
          <w:ilvl w:val="0"/>
          <w:numId w:val="8"/>
        </w:numPr>
        <w:adjustRightInd w:val="0"/>
        <w:snapToGrid w:val="0"/>
        <w:spacing w:line="360" w:lineRule="auto"/>
        <w:ind w:left="0"/>
        <w:rPr>
          <w:rFonts w:cs="宋体"/>
          <w:szCs w:val="21"/>
        </w:rPr>
      </w:pPr>
      <w:r>
        <w:rPr>
          <w:rFonts w:hint="eastAsia" w:ascii="宋体" w:hAnsi="宋体" w:cs="宋体"/>
          <w:szCs w:val="21"/>
        </w:rPr>
        <w:t>人造石矿物材料的放射性核素限量应符合GB6566-2010《建筑材料放射性核素限量》A级标准要求；</w:t>
      </w:r>
    </w:p>
    <w:p>
      <w:pPr>
        <w:widowControl/>
        <w:numPr>
          <w:ilvl w:val="0"/>
          <w:numId w:val="8"/>
        </w:numPr>
        <w:adjustRightInd w:val="0"/>
        <w:snapToGrid w:val="0"/>
        <w:spacing w:line="360" w:lineRule="auto"/>
        <w:ind w:left="0"/>
        <w:rPr>
          <w:rFonts w:cs="宋体"/>
          <w:szCs w:val="21"/>
        </w:rPr>
      </w:pPr>
      <w:r>
        <w:rPr>
          <w:rFonts w:hint="eastAsia" w:ascii="宋体" w:hAnsi="宋体" w:cs="宋体"/>
          <w:szCs w:val="21"/>
        </w:rPr>
        <w:t>粘结剂应符合GB18583-2008《室内装饰装修材料 胶粘剂中有害物质限量》的环保要求。</w:t>
      </w:r>
    </w:p>
    <w:p>
      <w:pPr>
        <w:adjustRightInd w:val="0"/>
        <w:snapToGrid w:val="0"/>
        <w:spacing w:line="360" w:lineRule="auto"/>
        <w:rPr>
          <w:rFonts w:cs="宋体"/>
          <w:b/>
          <w:szCs w:val="21"/>
        </w:rPr>
      </w:pPr>
      <w:r>
        <w:rPr>
          <w:rFonts w:hint="eastAsia" w:ascii="宋体" w:hAnsi="宋体" w:cs="宋体"/>
          <w:b/>
          <w:szCs w:val="21"/>
        </w:rPr>
        <w:t>1.3.20   天然大理石</w:t>
      </w:r>
    </w:p>
    <w:p>
      <w:pPr>
        <w:adjustRightInd w:val="0"/>
        <w:snapToGrid w:val="0"/>
        <w:spacing w:line="360" w:lineRule="auto"/>
        <w:rPr>
          <w:rFonts w:cs="宋体"/>
          <w:szCs w:val="21"/>
        </w:rPr>
      </w:pPr>
      <w:r>
        <w:rPr>
          <w:rFonts w:hint="eastAsia" w:ascii="宋体" w:hAnsi="宋体" w:cs="宋体"/>
          <w:szCs w:val="21"/>
        </w:rPr>
        <w:t>1、技术标准按《天然花岗石建筑板材(GB/T 18601-2009)》进行检测；</w:t>
      </w:r>
    </w:p>
    <w:p>
      <w:pPr>
        <w:adjustRightInd w:val="0"/>
        <w:snapToGrid w:val="0"/>
        <w:spacing w:line="360" w:lineRule="auto"/>
        <w:rPr>
          <w:rFonts w:cs="宋体"/>
          <w:szCs w:val="21"/>
        </w:rPr>
      </w:pPr>
      <w:r>
        <w:rPr>
          <w:rFonts w:hint="eastAsia" w:ascii="宋体" w:hAnsi="宋体" w:cs="宋体"/>
          <w:szCs w:val="21"/>
        </w:rPr>
        <w:t>2、放射性核素限量应符合GB6566-2010《建筑材料放射性核素限量》要求；</w:t>
      </w:r>
    </w:p>
    <w:p>
      <w:pPr>
        <w:adjustRightInd w:val="0"/>
        <w:snapToGrid w:val="0"/>
        <w:spacing w:line="360" w:lineRule="auto"/>
        <w:rPr>
          <w:rFonts w:cs="宋体"/>
          <w:szCs w:val="21"/>
        </w:rPr>
      </w:pPr>
      <w:r>
        <w:rPr>
          <w:rFonts w:hint="eastAsia" w:ascii="宋体" w:hAnsi="宋体" w:cs="宋体"/>
          <w:szCs w:val="21"/>
        </w:rPr>
        <w:t>3、石材面保护涂膜应符合GB18583-2008 《室内装饰装修材料胶粘剂中有害物质限量》的环保要求。</w:t>
      </w:r>
    </w:p>
    <w:p>
      <w:pPr>
        <w:adjustRightInd w:val="0"/>
        <w:snapToGrid w:val="0"/>
        <w:spacing w:line="360" w:lineRule="auto"/>
        <w:rPr>
          <w:rFonts w:cs="宋体"/>
          <w:b/>
          <w:szCs w:val="21"/>
        </w:rPr>
      </w:pPr>
      <w:r>
        <w:rPr>
          <w:rFonts w:hint="eastAsia" w:ascii="宋体" w:hAnsi="宋体" w:cs="宋体"/>
          <w:b/>
          <w:szCs w:val="21"/>
        </w:rPr>
        <w:t>1.3.21   墙纸、墙布</w:t>
      </w:r>
    </w:p>
    <w:p>
      <w:pPr>
        <w:adjustRightInd w:val="0"/>
        <w:snapToGrid w:val="0"/>
        <w:spacing w:line="360" w:lineRule="auto"/>
        <w:rPr>
          <w:rFonts w:cs="宋体"/>
          <w:szCs w:val="21"/>
        </w:rPr>
      </w:pPr>
      <w:r>
        <w:rPr>
          <w:rFonts w:hint="eastAsia" w:ascii="宋体" w:hAnsi="宋体" w:cs="宋体"/>
          <w:szCs w:val="21"/>
        </w:rPr>
        <w:t>1、不低于GB 8624-2012《建筑材料燃烧性能分级方法》中的B</w:t>
      </w:r>
      <w:r>
        <w:rPr>
          <w:rFonts w:hint="eastAsia" w:ascii="宋体" w:hAnsi="宋体" w:cs="宋体"/>
          <w:szCs w:val="21"/>
          <w:vertAlign w:val="subscript"/>
        </w:rPr>
        <w:t>1</w:t>
      </w:r>
      <w:r>
        <w:rPr>
          <w:rFonts w:hint="eastAsia" w:ascii="宋体" w:hAnsi="宋体" w:cs="宋体"/>
          <w:szCs w:val="21"/>
        </w:rPr>
        <w:t>级。</w:t>
      </w:r>
    </w:p>
    <w:p>
      <w:pPr>
        <w:adjustRightInd w:val="0"/>
        <w:snapToGrid w:val="0"/>
        <w:spacing w:line="360" w:lineRule="auto"/>
        <w:rPr>
          <w:rFonts w:cs="宋体"/>
          <w:szCs w:val="21"/>
        </w:rPr>
      </w:pPr>
      <w:r>
        <w:rPr>
          <w:rFonts w:hint="eastAsia" w:ascii="宋体" w:hAnsi="宋体" w:cs="宋体"/>
          <w:szCs w:val="21"/>
        </w:rPr>
        <w:t>2、QB/T3805-99《聚氯乙烯壁纸》；</w:t>
      </w:r>
    </w:p>
    <w:p>
      <w:pPr>
        <w:adjustRightInd w:val="0"/>
        <w:snapToGrid w:val="0"/>
        <w:spacing w:line="360" w:lineRule="auto"/>
        <w:rPr>
          <w:rFonts w:cs="宋体"/>
          <w:szCs w:val="21"/>
        </w:rPr>
      </w:pPr>
      <w:r>
        <w:rPr>
          <w:rFonts w:hint="eastAsia" w:ascii="宋体" w:hAnsi="宋体" w:cs="宋体"/>
          <w:szCs w:val="21"/>
        </w:rPr>
        <w:t>3、GB18585-2001《室内装饰装修材料 壁纸中有害物质限量》。</w:t>
      </w:r>
    </w:p>
    <w:p>
      <w:pPr>
        <w:adjustRightInd w:val="0"/>
        <w:snapToGrid w:val="0"/>
        <w:spacing w:line="360" w:lineRule="auto"/>
        <w:rPr>
          <w:rFonts w:cs="宋体"/>
          <w:b/>
          <w:bCs/>
          <w:szCs w:val="21"/>
        </w:rPr>
      </w:pPr>
      <w:r>
        <w:rPr>
          <w:rFonts w:hint="eastAsia" w:ascii="宋体" w:hAnsi="宋体" w:cs="宋体"/>
          <w:b/>
          <w:szCs w:val="21"/>
        </w:rPr>
        <w:t>1.3.22   木饰面板</w:t>
      </w:r>
      <w:r>
        <w:rPr>
          <w:rFonts w:hint="eastAsia" w:ascii="宋体" w:hAnsi="宋体" w:cs="宋体"/>
          <w:b/>
          <w:bCs/>
          <w:szCs w:val="21"/>
        </w:rPr>
        <w:t>（饰面人造木板）</w:t>
      </w:r>
    </w:p>
    <w:p>
      <w:pPr>
        <w:adjustRightInd w:val="0"/>
        <w:snapToGrid w:val="0"/>
        <w:spacing w:line="360" w:lineRule="auto"/>
        <w:ind w:left="458" w:hanging="457" w:hangingChars="218"/>
        <w:rPr>
          <w:rFonts w:cs="宋体"/>
          <w:szCs w:val="21"/>
        </w:rPr>
      </w:pPr>
      <w:r>
        <w:rPr>
          <w:rFonts w:hint="eastAsia" w:ascii="宋体" w:hAnsi="宋体" w:cs="宋体"/>
          <w:szCs w:val="21"/>
        </w:rPr>
        <w:t>1、不低于GB 8624-2012《建筑材料燃烧性能分级方法》中B</w:t>
      </w:r>
      <w:r>
        <w:rPr>
          <w:rFonts w:hint="eastAsia" w:ascii="宋体" w:hAnsi="宋体" w:cs="宋体"/>
          <w:szCs w:val="21"/>
          <w:vertAlign w:val="subscript"/>
        </w:rPr>
        <w:t>1</w:t>
      </w:r>
      <w:r>
        <w:rPr>
          <w:rFonts w:hint="eastAsia" w:ascii="宋体" w:hAnsi="宋体" w:cs="宋体"/>
          <w:szCs w:val="21"/>
        </w:rPr>
        <w:t>级。</w:t>
      </w:r>
    </w:p>
    <w:p>
      <w:pPr>
        <w:adjustRightInd w:val="0"/>
        <w:snapToGrid w:val="0"/>
        <w:spacing w:line="360" w:lineRule="auto"/>
        <w:rPr>
          <w:rFonts w:cs="宋体"/>
          <w:szCs w:val="21"/>
        </w:rPr>
      </w:pPr>
      <w:r>
        <w:rPr>
          <w:rFonts w:hint="eastAsia" w:ascii="宋体" w:hAnsi="宋体" w:cs="宋体"/>
          <w:szCs w:val="21"/>
        </w:rPr>
        <w:t>2、符合GB18580-2017《室内装饰装修材料人造板及其制品中甲醛释放限量》。</w:t>
      </w:r>
      <w:r>
        <w:rPr>
          <w:rFonts w:hint="eastAsia" w:ascii="宋体" w:hAnsi="宋体" w:cs="宋体"/>
          <w:b/>
          <w:szCs w:val="21"/>
        </w:rPr>
        <w:t xml:space="preserve">  </w:t>
      </w:r>
    </w:p>
    <w:p>
      <w:pPr>
        <w:adjustRightInd w:val="0"/>
        <w:snapToGrid w:val="0"/>
        <w:spacing w:line="360" w:lineRule="auto"/>
        <w:rPr>
          <w:rFonts w:cs="宋体"/>
          <w:b/>
          <w:szCs w:val="21"/>
        </w:rPr>
      </w:pPr>
      <w:r>
        <w:rPr>
          <w:rFonts w:hint="eastAsia" w:ascii="宋体" w:hAnsi="宋体" w:cs="宋体"/>
          <w:b/>
          <w:szCs w:val="21"/>
        </w:rPr>
        <w:t>1.3.23   实木复合板材</w:t>
      </w:r>
    </w:p>
    <w:p>
      <w:pPr>
        <w:widowControl/>
        <w:numPr>
          <w:ilvl w:val="0"/>
          <w:numId w:val="9"/>
        </w:numPr>
        <w:adjustRightInd w:val="0"/>
        <w:snapToGrid w:val="0"/>
        <w:spacing w:line="360" w:lineRule="auto"/>
        <w:ind w:left="0"/>
        <w:rPr>
          <w:rFonts w:cs="宋体"/>
          <w:szCs w:val="21"/>
        </w:rPr>
      </w:pPr>
      <w:r>
        <w:rPr>
          <w:rFonts w:hint="eastAsia" w:ascii="宋体" w:hAnsi="宋体" w:cs="宋体"/>
          <w:szCs w:val="21"/>
        </w:rPr>
        <w:t>符合《中华人民共和国国家标准:实木复合地板(GB/T 18103-2013)》要求；</w:t>
      </w:r>
    </w:p>
    <w:p>
      <w:pPr>
        <w:widowControl/>
        <w:numPr>
          <w:ilvl w:val="0"/>
          <w:numId w:val="9"/>
        </w:numPr>
        <w:adjustRightInd w:val="0"/>
        <w:snapToGrid w:val="0"/>
        <w:spacing w:line="360" w:lineRule="auto"/>
        <w:ind w:left="0"/>
        <w:rPr>
          <w:rFonts w:cs="宋体"/>
          <w:szCs w:val="21"/>
        </w:rPr>
      </w:pPr>
      <w:r>
        <w:rPr>
          <w:rFonts w:hint="eastAsia" w:ascii="宋体" w:hAnsi="宋体" w:cs="宋体"/>
          <w:szCs w:val="21"/>
        </w:rPr>
        <w:t>不低于GB 8624-2012《建筑材料燃烧性能分级方法》中B</w:t>
      </w:r>
      <w:r>
        <w:rPr>
          <w:rFonts w:hint="eastAsia" w:ascii="宋体" w:hAnsi="宋体" w:cs="宋体"/>
          <w:szCs w:val="21"/>
          <w:vertAlign w:val="subscript"/>
        </w:rPr>
        <w:t>1</w:t>
      </w:r>
      <w:r>
        <w:rPr>
          <w:rFonts w:hint="eastAsia" w:ascii="宋体" w:hAnsi="宋体" w:cs="宋体"/>
          <w:szCs w:val="21"/>
        </w:rPr>
        <w:t>级。</w:t>
      </w:r>
    </w:p>
    <w:p>
      <w:pPr>
        <w:widowControl/>
        <w:numPr>
          <w:ilvl w:val="0"/>
          <w:numId w:val="9"/>
        </w:numPr>
        <w:adjustRightInd w:val="0"/>
        <w:snapToGrid w:val="0"/>
        <w:spacing w:line="360" w:lineRule="auto"/>
        <w:ind w:left="0"/>
        <w:rPr>
          <w:rFonts w:cs="宋体"/>
          <w:szCs w:val="21"/>
        </w:rPr>
      </w:pPr>
      <w:r>
        <w:rPr>
          <w:rFonts w:hint="eastAsia" w:ascii="宋体" w:hAnsi="宋体" w:cs="宋体"/>
          <w:szCs w:val="21"/>
        </w:rPr>
        <w:t>符合GB18580-2017《室内装饰装修材料人造板及其制品中甲醛释放限量》；</w:t>
      </w:r>
    </w:p>
    <w:p>
      <w:pPr>
        <w:adjustRightInd w:val="0"/>
        <w:snapToGrid w:val="0"/>
        <w:spacing w:line="360" w:lineRule="auto"/>
        <w:rPr>
          <w:rFonts w:cs="宋体"/>
          <w:szCs w:val="21"/>
        </w:rPr>
      </w:pPr>
      <w:r>
        <w:rPr>
          <w:rFonts w:hint="eastAsia" w:ascii="宋体" w:hAnsi="宋体" w:cs="宋体"/>
          <w:szCs w:val="21"/>
        </w:rPr>
        <w:t>4、《木地板保修期内面层检验规范》WB/T1017-2002。</w:t>
      </w:r>
    </w:p>
    <w:p>
      <w:pPr>
        <w:adjustRightInd w:val="0"/>
        <w:snapToGrid w:val="0"/>
        <w:spacing w:line="360" w:lineRule="auto"/>
        <w:rPr>
          <w:rFonts w:cs="宋体"/>
          <w:b/>
          <w:szCs w:val="21"/>
        </w:rPr>
      </w:pPr>
      <w:r>
        <w:rPr>
          <w:rFonts w:hint="eastAsia" w:ascii="宋体" w:hAnsi="宋体" w:cs="宋体"/>
          <w:b/>
          <w:szCs w:val="21"/>
        </w:rPr>
        <w:t>1.3.24   固定木制家具</w:t>
      </w:r>
    </w:p>
    <w:p>
      <w:pPr>
        <w:adjustRightInd w:val="0"/>
        <w:snapToGrid w:val="0"/>
        <w:spacing w:line="360" w:lineRule="auto"/>
        <w:rPr>
          <w:rFonts w:cs="宋体"/>
          <w:szCs w:val="21"/>
        </w:rPr>
      </w:pPr>
      <w:r>
        <w:rPr>
          <w:rFonts w:hint="eastAsia" w:ascii="宋体" w:hAnsi="宋体" w:cs="宋体"/>
          <w:szCs w:val="21"/>
        </w:rPr>
        <w:t>1、符合GB18580-2017《室内装饰装修材料人造板及其制品中甲醛释放限量》的要求；</w:t>
      </w:r>
    </w:p>
    <w:p>
      <w:pPr>
        <w:adjustRightInd w:val="0"/>
        <w:snapToGrid w:val="0"/>
        <w:spacing w:line="360" w:lineRule="auto"/>
        <w:rPr>
          <w:rFonts w:cs="宋体"/>
          <w:szCs w:val="21"/>
        </w:rPr>
      </w:pPr>
      <w:r>
        <w:rPr>
          <w:rFonts w:hint="eastAsia" w:ascii="宋体" w:hAnsi="宋体" w:cs="宋体"/>
          <w:szCs w:val="21"/>
        </w:rPr>
        <w:t>2、不低于GB 8624-2012《建筑材料燃烧性能分级方法》中的B</w:t>
      </w:r>
      <w:r>
        <w:rPr>
          <w:rFonts w:hint="eastAsia" w:ascii="宋体" w:hAnsi="宋体" w:cs="宋体"/>
          <w:szCs w:val="21"/>
          <w:vertAlign w:val="subscript"/>
        </w:rPr>
        <w:t>1</w:t>
      </w:r>
      <w:r>
        <w:rPr>
          <w:rFonts w:hint="eastAsia" w:ascii="宋体" w:hAnsi="宋体" w:cs="宋体"/>
          <w:szCs w:val="21"/>
        </w:rPr>
        <w:t>或B</w:t>
      </w:r>
      <w:r>
        <w:rPr>
          <w:rFonts w:hint="eastAsia" w:ascii="宋体" w:hAnsi="宋体" w:cs="宋体"/>
          <w:szCs w:val="21"/>
          <w:vertAlign w:val="subscript"/>
        </w:rPr>
        <w:t>2</w:t>
      </w:r>
      <w:r>
        <w:rPr>
          <w:rFonts w:hint="eastAsia" w:ascii="宋体" w:hAnsi="宋体" w:cs="宋体"/>
          <w:szCs w:val="21"/>
        </w:rPr>
        <w:t>级。</w:t>
      </w:r>
    </w:p>
    <w:p>
      <w:pPr>
        <w:adjustRightInd w:val="0"/>
        <w:snapToGrid w:val="0"/>
        <w:spacing w:line="360" w:lineRule="auto"/>
        <w:rPr>
          <w:rFonts w:cs="宋体"/>
          <w:szCs w:val="21"/>
        </w:rPr>
      </w:pPr>
      <w:r>
        <w:rPr>
          <w:rFonts w:hint="eastAsia" w:ascii="宋体" w:hAnsi="宋体" w:cs="宋体"/>
          <w:szCs w:val="21"/>
        </w:rPr>
        <w:t>3、产品必须符合GB18584-2001《室内装饰装修材料 木家具中有害物质限量》。</w:t>
      </w:r>
    </w:p>
    <w:p>
      <w:pPr>
        <w:adjustRightInd w:val="0"/>
        <w:snapToGrid w:val="0"/>
        <w:spacing w:line="360" w:lineRule="auto"/>
        <w:rPr>
          <w:rFonts w:cs="宋体"/>
          <w:szCs w:val="21"/>
        </w:rPr>
      </w:pPr>
      <w:r>
        <w:rPr>
          <w:rFonts w:hint="eastAsia" w:ascii="宋体" w:hAnsi="宋体" w:cs="宋体"/>
          <w:b/>
          <w:szCs w:val="21"/>
        </w:rPr>
        <w:t xml:space="preserve"> </w:t>
      </w:r>
    </w:p>
    <w:p>
      <w:pPr>
        <w:adjustRightInd w:val="0"/>
        <w:snapToGrid w:val="0"/>
        <w:spacing w:line="360" w:lineRule="auto"/>
        <w:rPr>
          <w:rFonts w:cs="宋体"/>
          <w:b/>
          <w:szCs w:val="21"/>
        </w:rPr>
      </w:pPr>
    </w:p>
    <w:p>
      <w:pPr>
        <w:autoSpaceDE w:val="0"/>
        <w:autoSpaceDN w:val="0"/>
        <w:adjustRightInd w:val="0"/>
        <w:snapToGrid w:val="0"/>
        <w:spacing w:line="360" w:lineRule="auto"/>
        <w:rPr>
          <w:rFonts w:cs="宋体"/>
          <w:b/>
          <w:szCs w:val="21"/>
        </w:rPr>
      </w:pPr>
      <w:r>
        <w:rPr>
          <w:rFonts w:hint="eastAsia" w:ascii="宋体" w:hAnsi="宋体" w:cs="宋体"/>
          <w:b/>
          <w:szCs w:val="21"/>
        </w:rPr>
        <w:t>4.0     其它：</w:t>
      </w:r>
    </w:p>
    <w:p>
      <w:pPr>
        <w:autoSpaceDE w:val="0"/>
        <w:autoSpaceDN w:val="0"/>
        <w:adjustRightInd w:val="0"/>
        <w:snapToGrid w:val="0"/>
        <w:spacing w:line="360" w:lineRule="auto"/>
        <w:rPr>
          <w:rFonts w:cs="宋体"/>
          <w:szCs w:val="21"/>
        </w:rPr>
      </w:pPr>
      <w:r>
        <w:rPr>
          <w:rFonts w:hint="eastAsia" w:ascii="宋体" w:hAnsi="宋体" w:cs="宋体"/>
          <w:b/>
          <w:szCs w:val="21"/>
        </w:rPr>
        <w:t xml:space="preserve">4.1     </w:t>
      </w:r>
      <w:r>
        <w:rPr>
          <w:rFonts w:hint="eastAsia" w:ascii="宋体" w:hAnsi="宋体" w:cs="宋体"/>
          <w:szCs w:val="21"/>
        </w:rPr>
        <w:t>设计文件的材料信息如与材料表的信息不同时，以材料手册为主；</w:t>
      </w:r>
    </w:p>
    <w:p>
      <w:pPr>
        <w:adjustRightInd w:val="0"/>
        <w:snapToGrid w:val="0"/>
        <w:spacing w:line="360" w:lineRule="auto"/>
        <w:rPr>
          <w:rFonts w:cs="宋体"/>
          <w:szCs w:val="21"/>
        </w:rPr>
      </w:pPr>
      <w:r>
        <w:rPr>
          <w:rFonts w:hint="eastAsia" w:ascii="宋体" w:hAnsi="宋体" w:cs="宋体"/>
          <w:szCs w:val="21"/>
        </w:rPr>
        <w:t>4.2     图片仅供参考，以设计定版为准；</w:t>
      </w:r>
    </w:p>
    <w:p>
      <w:pPr>
        <w:autoSpaceDE w:val="0"/>
        <w:autoSpaceDN w:val="0"/>
        <w:adjustRightInd w:val="0"/>
        <w:snapToGrid w:val="0"/>
        <w:spacing w:line="360" w:lineRule="auto"/>
        <w:rPr>
          <w:rFonts w:cs="宋体"/>
          <w:szCs w:val="21"/>
        </w:rPr>
      </w:pPr>
      <w:r>
        <w:rPr>
          <w:rFonts w:hint="eastAsia" w:ascii="宋体" w:hAnsi="宋体" w:cs="宋体"/>
          <w:szCs w:val="21"/>
        </w:rPr>
        <w:t>4.3    技术说明书中</w:t>
      </w:r>
      <w:r>
        <w:rPr>
          <w:rFonts w:hint="eastAsia"/>
        </w:rPr>
        <w:fldChar w:fldCharType="begin"/>
      </w:r>
      <w:r>
        <w:instrText xml:space="preserve"> HYPERLINK \l "TOC" </w:instrText>
      </w:r>
      <w:r>
        <w:rPr>
          <w:rFonts w:hint="eastAsia"/>
        </w:rPr>
        <w:fldChar w:fldCharType="separate"/>
      </w:r>
      <w:r>
        <w:rPr>
          <w:rFonts w:hint="eastAsia" w:ascii="宋体" w:hAnsi="宋体" w:cs="宋体"/>
          <w:szCs w:val="21"/>
          <w:u w:val="single"/>
        </w:rPr>
        <w:t>带</w:t>
      </w:r>
      <w:r>
        <w:rPr>
          <w:rFonts w:hint="eastAsia" w:ascii="宋体" w:hAnsi="宋体" w:cs="宋体"/>
          <w:szCs w:val="21"/>
        </w:rPr>
        <w:t>※</w:t>
      </w:r>
      <w:r>
        <w:rPr>
          <w:rFonts w:hint="eastAsia" w:ascii="宋体" w:hAnsi="宋体" w:cs="宋体"/>
          <w:szCs w:val="21"/>
          <w:u w:val="single"/>
        </w:rPr>
        <w:t>号为不可偏离指标</w:t>
      </w:r>
      <w:r>
        <w:rPr>
          <w:rFonts w:hint="eastAsia" w:ascii="宋体" w:hAnsi="宋体" w:cs="宋体"/>
          <w:szCs w:val="21"/>
          <w:u w:val="single"/>
        </w:rPr>
        <w:fldChar w:fldCharType="end"/>
      </w:r>
      <w:r>
        <w:rPr>
          <w:rFonts w:hint="eastAsia" w:ascii="宋体" w:hAnsi="宋体" w:cs="宋体"/>
          <w:szCs w:val="21"/>
        </w:rPr>
        <w:t>，承包人报送材料样板时须提供相应证明。所有装饰材料进场应提供合格相关的检测报告。批量材料进场、中途抽检时由设计师确认。</w:t>
      </w:r>
    </w:p>
    <w:p>
      <w:pPr>
        <w:autoSpaceDE w:val="0"/>
        <w:autoSpaceDN w:val="0"/>
        <w:adjustRightInd w:val="0"/>
        <w:snapToGrid w:val="0"/>
        <w:spacing w:line="360" w:lineRule="auto"/>
        <w:rPr>
          <w:rFonts w:cs="宋体"/>
          <w:szCs w:val="21"/>
        </w:rPr>
      </w:pPr>
      <w:r>
        <w:rPr>
          <w:rFonts w:hint="eastAsia" w:ascii="宋体" w:hAnsi="宋体" w:cs="宋体"/>
          <w:szCs w:val="21"/>
        </w:rPr>
        <w:t>4.4   以上标准为最低标准，当国家或行业有新标准或更高要求时，按最新或最高标准执行。</w:t>
      </w:r>
    </w:p>
    <w:p>
      <w:pPr>
        <w:pStyle w:val="10"/>
        <w:widowControl/>
        <w:snapToGrid w:val="0"/>
        <w:spacing w:beforeAutospacing="0" w:afterAutospacing="0" w:line="360" w:lineRule="auto"/>
        <w:rPr>
          <w:rFonts w:ascii="宋体" w:hAnsi="宋体" w:cs="宋体"/>
          <w:sz w:val="21"/>
          <w:szCs w:val="21"/>
        </w:rPr>
      </w:pPr>
      <w:r>
        <w:rPr>
          <w:rFonts w:hint="eastAsia" w:ascii="宋体" w:hAnsi="宋体" w:cs="宋体"/>
          <w:sz w:val="21"/>
          <w:szCs w:val="21"/>
        </w:rPr>
        <w:t>4.5  物料书上述所提供的货物均需符合相关产品国家标准、行业执行标准、检验合格证等。</w:t>
      </w:r>
    </w:p>
    <w:p>
      <w:pPr>
        <w:spacing w:line="360" w:lineRule="auto"/>
        <w:rPr>
          <w:rFonts w:ascii="宋体" w:hAnsi="宋体" w:cs="宋体"/>
          <w:kern w:val="0"/>
          <w:szCs w:val="21"/>
        </w:rPr>
      </w:pPr>
      <w:r>
        <w:rPr>
          <w:rFonts w:hint="eastAsia" w:ascii="宋体" w:hAnsi="宋体" w:cs="宋体"/>
          <w:kern w:val="0"/>
          <w:szCs w:val="21"/>
        </w:rPr>
        <w:t>4.6　产品样式颜色仅为选样参考，最终须以实际产品样板为准。</w:t>
      </w:r>
    </w:p>
    <w:p>
      <w:pPr>
        <w:spacing w:line="360" w:lineRule="auto"/>
        <w:rPr>
          <w:rFonts w:ascii="宋体" w:hAnsi="宋体" w:cs="宋体"/>
          <w:kern w:val="0"/>
          <w:szCs w:val="21"/>
        </w:rPr>
      </w:pPr>
      <w:r>
        <w:rPr>
          <w:rFonts w:hint="eastAsia" w:ascii="宋体" w:hAnsi="宋体" w:cs="宋体"/>
          <w:kern w:val="0"/>
          <w:szCs w:val="21"/>
        </w:rPr>
        <w:t>4.7　材料规格文件书内容表述（除特别说明外）产品结构与安装与施工图有冲突时，应以产品要求为准。</w:t>
      </w:r>
    </w:p>
    <w:p>
      <w:pPr>
        <w:spacing w:line="360" w:lineRule="auto"/>
        <w:rPr>
          <w:rFonts w:ascii="宋体" w:hAnsi="宋体" w:cs="宋体"/>
          <w:kern w:val="0"/>
          <w:szCs w:val="21"/>
        </w:rPr>
      </w:pPr>
      <w:r>
        <w:rPr>
          <w:rFonts w:hint="eastAsia" w:ascii="宋体" w:hAnsi="宋体" w:cs="宋体"/>
          <w:kern w:val="0"/>
          <w:szCs w:val="21"/>
        </w:rPr>
        <w:t>4.8　物料书中参考品牌非指定品牌只作为产品款式，质量，观感参考。</w:t>
      </w:r>
    </w:p>
    <w:p>
      <w:pPr>
        <w:pStyle w:val="10"/>
        <w:widowControl/>
        <w:snapToGrid w:val="0"/>
        <w:spacing w:beforeAutospacing="0" w:afterAutospacing="0"/>
        <w:rPr>
          <w:rFonts w:ascii="新宋体" w:hAnsi="新宋体" w:eastAsia="新宋体" w:cs="新宋体"/>
          <w:bCs/>
          <w:color w:val="000000" w:themeColor="text1"/>
          <w:sz w:val="21"/>
          <w:szCs w:val="21"/>
          <w14:textFill>
            <w14:solidFill>
              <w14:schemeClr w14:val="tx1"/>
            </w14:solidFill>
          </w14:textFill>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spacing w:line="600" w:lineRule="auto"/>
        <w:rPr>
          <w:rFonts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pPr>
      <w:r>
        <w:rPr>
          <w:rFonts w:hint="eastAsia"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t>　　　　　</w:t>
      </w:r>
    </w:p>
    <w:p>
      <w:pPr>
        <w:spacing w:line="600" w:lineRule="auto"/>
        <w:rPr>
          <w:rFonts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pPr>
      <w:r>
        <w:rPr>
          <w:rFonts w:hint="eastAsia"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t>　　　　　</w:t>
      </w:r>
      <w: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t>主材清单</w:t>
      </w:r>
    </w:p>
    <w:p>
      <w:pPr>
        <w:spacing w:line="600" w:lineRule="auto"/>
        <w:rPr>
          <w:rFonts w:ascii="黑体" w:hAnsi="黑体" w:eastAsia="黑体" w:cs="黑体"/>
          <w:bCs/>
          <w:color w:val="808080" w:themeColor="text1" w:themeTint="80"/>
          <w:kern w:val="0"/>
          <w:sz w:val="44"/>
          <w:szCs w:val="44"/>
          <w14:textFill>
            <w14:solidFill>
              <w14:schemeClr w14:val="tx1">
                <w14:lumMod w14:val="50000"/>
                <w14:lumOff w14:val="50000"/>
              </w14:schemeClr>
            </w14:solidFill>
          </w14:textFill>
        </w:rPr>
      </w:pPr>
      <w:r>
        <w:rPr>
          <w:rFonts w:hint="eastAsia" w:ascii="黑体" w:hAnsi="黑体" w:eastAsia="黑体" w:cs="黑体"/>
          <w:bCs/>
          <w:color w:val="808080" w:themeColor="text1" w:themeTint="80"/>
          <w:kern w:val="0"/>
          <w:sz w:val="84"/>
          <w:szCs w:val="84"/>
          <w14:textFill>
            <w14:solidFill>
              <w14:schemeClr w14:val="tx1">
                <w14:lumMod w14:val="50000"/>
                <w14:lumOff w14:val="50000"/>
              </w14:schemeClr>
            </w14:solidFill>
          </w14:textFill>
        </w:rPr>
        <w:t>　　　 　</w:t>
      </w:r>
      <w:r>
        <w:rPr>
          <w:rFonts w:hint="eastAsia" w:ascii="Bell MT" w:hAnsi="Bell MT" w:eastAsia="黑体" w:cs="Bell MT"/>
          <w:bCs/>
          <w:color w:val="808080" w:themeColor="text1" w:themeTint="80"/>
          <w:kern w:val="0"/>
          <w:sz w:val="44"/>
          <w:szCs w:val="44"/>
          <w14:textFill>
            <w14:solidFill>
              <w14:schemeClr w14:val="tx1">
                <w14:lumMod w14:val="50000"/>
                <w14:lumOff w14:val="50000"/>
              </w14:schemeClr>
            </w14:solidFill>
          </w14:textFill>
        </w:rPr>
        <w:t>LIST OF MAERIAL</w:t>
      </w:r>
    </w:p>
    <w:p>
      <w:pPr>
        <w:pStyle w:val="10"/>
        <w:widowControl/>
        <w:snapToGrid w:val="0"/>
        <w:spacing w:beforeAutospacing="0" w:afterAutospacing="0"/>
        <w:rPr>
          <w:rFonts w:ascii="华文中宋" w:hAnsi="华文中宋" w:eastAsia="华文中宋" w:cs="华文中宋"/>
          <w:b/>
          <w:color w:val="BFBFBF" w:themeColor="background1" w:themeShade="BF"/>
          <w:sz w:val="44"/>
          <w:szCs w:val="44"/>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r>
        <w:rPr>
          <w:rFonts w:hint="eastAsia" w:ascii="华文中宋" w:hAnsi="华文中宋" w:eastAsia="华文中宋" w:cs="华文中宋"/>
          <w:b/>
          <w:sz w:val="36"/>
          <w:szCs w:val="36"/>
        </w:rPr>
        <w:t>　</w:t>
      </w: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宋体" w:hAnsi="宋体" w:cs="宋体"/>
          <w:b/>
          <w:sz w:val="32"/>
          <w:szCs w:val="32"/>
        </w:rPr>
      </w:pPr>
      <w:r>
        <w:rPr>
          <w:rFonts w:hint="eastAsia" w:ascii="华文中宋" w:hAnsi="华文中宋" w:eastAsia="华文中宋" w:cs="华文中宋"/>
          <w:b/>
          <w:sz w:val="36"/>
          <w:szCs w:val="36"/>
        </w:rPr>
        <w:t xml:space="preserve">　物料表 </w:t>
      </w:r>
      <w:r>
        <w:rPr>
          <w:rFonts w:hint="eastAsia" w:ascii="黑体" w:hAnsi="黑体" w:eastAsia="黑体" w:cs="黑体"/>
          <w:b/>
          <w:sz w:val="36"/>
          <w:szCs w:val="36"/>
        </w:rPr>
        <w:t xml:space="preserve">- </w:t>
      </w:r>
      <w:r>
        <w:rPr>
          <w:rFonts w:hint="eastAsia" w:ascii="宋体" w:hAnsi="宋体" w:cs="宋体"/>
          <w:b/>
          <w:sz w:val="32"/>
          <w:szCs w:val="32"/>
        </w:rPr>
        <w:t>主材料</w:t>
      </w:r>
    </w:p>
    <w:p>
      <w:pPr>
        <w:pStyle w:val="10"/>
        <w:widowControl/>
        <w:snapToGrid w:val="0"/>
        <w:spacing w:beforeAutospacing="0" w:afterAutospacing="0"/>
        <w:rPr>
          <w:rFonts w:ascii="Bell MT" w:hAnsi="Bell MT" w:cs="Bell MT"/>
          <w:sz w:val="36"/>
          <w:szCs w:val="36"/>
        </w:rPr>
      </w:pPr>
      <w:r>
        <w:rPr>
          <w:rFonts w:hint="eastAsia" w:ascii="Bell MT" w:hAnsi="Bell MT" w:cs="Bell MT"/>
          <w:sz w:val="36"/>
          <w:szCs w:val="36"/>
        </w:rPr>
        <w:t>LIST OF MAERIAL</w:t>
      </w:r>
    </w:p>
    <w:p>
      <w:pPr>
        <w:rPr>
          <w:rFonts w:ascii="新宋体" w:hAnsi="新宋体" w:eastAsia="新宋体" w:cs="新宋体"/>
          <w:kern w:val="0"/>
          <w:sz w:val="24"/>
          <w:szCs w:val="24"/>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涂料类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PT-01/PT-03</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numPr>
                <w:ilvl w:val="0"/>
                <w:numId w:val="10"/>
              </w:numPr>
              <w:rPr>
                <w:rFonts w:ascii="新宋体" w:hAnsi="新宋体" w:eastAsia="新宋体" w:cs="新宋体"/>
                <w:kern w:val="0"/>
                <w:sz w:val="18"/>
                <w:szCs w:val="18"/>
              </w:rPr>
            </w:pPr>
            <w:r>
              <w:rPr>
                <w:rFonts w:hint="eastAsia" w:ascii="新宋体" w:hAnsi="新宋体" w:eastAsia="新宋体" w:cs="新宋体"/>
                <w:kern w:val="0"/>
                <w:sz w:val="18"/>
                <w:szCs w:val="18"/>
              </w:rPr>
              <w:t>无机涂料</w:t>
            </w:r>
          </w:p>
          <w:p>
            <w:pPr>
              <w:numPr>
                <w:ilvl w:val="0"/>
                <w:numId w:val="10"/>
              </w:numPr>
              <w:rPr>
                <w:rFonts w:ascii="新宋体" w:hAnsi="新宋体" w:eastAsia="新宋体" w:cs="新宋体"/>
                <w:kern w:val="0"/>
                <w:sz w:val="18"/>
                <w:szCs w:val="18"/>
              </w:rPr>
            </w:pPr>
            <w:r>
              <w:rPr>
                <w:rFonts w:hint="eastAsia" w:ascii="新宋体" w:hAnsi="新宋体" w:eastAsia="新宋体" w:cs="新宋体"/>
                <w:kern w:val="0"/>
                <w:sz w:val="18"/>
                <w:szCs w:val="18"/>
              </w:rPr>
              <w:t>渗透型无机硅酸盐矿物涂料，可以渗透进入基层，并与基层发生石化反应。</w:t>
            </w:r>
            <w:r>
              <w:rPr>
                <w:rFonts w:hint="eastAsia" w:ascii="新宋体" w:hAnsi="新宋体" w:eastAsia="新宋体" w:cs="新宋体"/>
                <w:b/>
                <w:bCs/>
                <w:kern w:val="0"/>
                <w:sz w:val="18"/>
                <w:szCs w:val="18"/>
              </w:rPr>
              <w:t>3</w:t>
            </w:r>
            <w:r>
              <w:rPr>
                <w:rFonts w:hint="eastAsia" w:ascii="新宋体" w:hAnsi="新宋体" w:eastAsia="新宋体" w:cs="新宋体"/>
                <w:kern w:val="0"/>
                <w:sz w:val="18"/>
                <w:szCs w:val="18"/>
              </w:rPr>
              <w:t>.抗紫外线，耐久不褪色。</w:t>
            </w:r>
            <w:r>
              <w:rPr>
                <w:rFonts w:hint="eastAsia" w:ascii="新宋体" w:hAnsi="新宋体" w:eastAsia="新宋体" w:cs="新宋体"/>
                <w:b/>
                <w:bCs/>
                <w:kern w:val="0"/>
                <w:sz w:val="18"/>
                <w:szCs w:val="18"/>
              </w:rPr>
              <w:t>4</w:t>
            </w:r>
            <w:r>
              <w:rPr>
                <w:rFonts w:hint="eastAsia" w:ascii="新宋体" w:hAnsi="新宋体" w:eastAsia="新宋体" w:cs="新宋体"/>
                <w:kern w:val="0"/>
                <w:sz w:val="18"/>
                <w:szCs w:val="18"/>
              </w:rPr>
              <w:t>.水性涂料，不含挥发性溶剂，环保性能极佳。</w:t>
            </w:r>
            <w:r>
              <w:rPr>
                <w:rFonts w:hint="eastAsia" w:ascii="新宋体" w:hAnsi="新宋体" w:eastAsia="新宋体" w:cs="新宋体"/>
                <w:b/>
                <w:bCs/>
                <w:kern w:val="0"/>
                <w:sz w:val="18"/>
                <w:szCs w:val="18"/>
              </w:rPr>
              <w:t>5</w:t>
            </w:r>
            <w:r>
              <w:rPr>
                <w:rFonts w:hint="eastAsia" w:ascii="新宋体" w:hAnsi="新宋体" w:eastAsia="新宋体" w:cs="新宋体"/>
                <w:kern w:val="0"/>
                <w:sz w:val="18"/>
                <w:szCs w:val="18"/>
              </w:rPr>
              <w:t>.不含挥发性有机化学物VOC,或含量小于2g/L。</w:t>
            </w:r>
            <w:r>
              <w:rPr>
                <w:rFonts w:hint="eastAsia" w:ascii="新宋体" w:hAnsi="新宋体" w:eastAsia="新宋体" w:cs="新宋体"/>
                <w:b/>
                <w:bCs/>
                <w:kern w:val="0"/>
                <w:sz w:val="18"/>
                <w:szCs w:val="18"/>
              </w:rPr>
              <w:t>6</w:t>
            </w:r>
            <w:r>
              <w:rPr>
                <w:rFonts w:hint="eastAsia" w:ascii="新宋体" w:hAnsi="新宋体" w:eastAsia="新宋体" w:cs="新宋体"/>
                <w:kern w:val="0"/>
                <w:sz w:val="18"/>
                <w:szCs w:val="18"/>
              </w:rPr>
              <w:t>.不含苯、甲苯、乙苯、二甲苯、或其总含量小于50mg/Kg。</w:t>
            </w:r>
            <w:r>
              <w:rPr>
                <w:rFonts w:hint="eastAsia" w:ascii="新宋体" w:hAnsi="新宋体" w:eastAsia="新宋体" w:cs="新宋体"/>
                <w:b/>
                <w:bCs/>
                <w:kern w:val="0"/>
                <w:sz w:val="18"/>
                <w:szCs w:val="18"/>
              </w:rPr>
              <w:t>7.</w:t>
            </w:r>
            <w:r>
              <w:rPr>
                <w:rFonts w:hint="eastAsia" w:ascii="新宋体" w:hAnsi="新宋体" w:eastAsia="新宋体" w:cs="新宋体"/>
                <w:kern w:val="0"/>
                <w:sz w:val="18"/>
                <w:szCs w:val="18"/>
              </w:rPr>
              <w:t>不含游离甲醛，或其总含量小于5mg/Kg。</w:t>
            </w:r>
          </w:p>
          <w:p>
            <w:pPr>
              <w:rPr>
                <w:rFonts w:ascii="新宋体" w:hAnsi="新宋体" w:eastAsia="新宋体" w:cs="新宋体"/>
                <w:kern w:val="0"/>
                <w:szCs w:val="21"/>
              </w:rPr>
            </w:pPr>
            <w:r>
              <w:rPr>
                <w:rFonts w:hint="eastAsia" w:ascii="新宋体" w:hAnsi="新宋体" w:eastAsia="新宋体" w:cs="新宋体"/>
                <w:b/>
                <w:bCs/>
                <w:kern w:val="0"/>
                <w:sz w:val="18"/>
                <w:szCs w:val="18"/>
              </w:rPr>
              <w:t>8</w:t>
            </w:r>
            <w:r>
              <w:rPr>
                <w:rFonts w:hint="eastAsia" w:ascii="新宋体" w:hAnsi="新宋体" w:eastAsia="新宋体" w:cs="新宋体"/>
                <w:kern w:val="0"/>
                <w:sz w:val="18"/>
                <w:szCs w:val="18"/>
              </w:rPr>
              <w:t>.无机涂料，不含有机营养素，不生霉菌，抗霉等级为0级，即图层放大50倍下无明显长霉。</w:t>
            </w:r>
            <w:r>
              <w:rPr>
                <w:rFonts w:hint="eastAsia" w:ascii="新宋体" w:hAnsi="新宋体" w:eastAsia="新宋体" w:cs="新宋体"/>
                <w:b/>
                <w:bCs/>
                <w:kern w:val="0"/>
                <w:sz w:val="18"/>
                <w:szCs w:val="18"/>
              </w:rPr>
              <w:t>9</w:t>
            </w:r>
            <w:r>
              <w:rPr>
                <w:rFonts w:hint="eastAsia" w:ascii="新宋体" w:hAnsi="新宋体" w:eastAsia="新宋体" w:cs="新宋体"/>
                <w:kern w:val="0"/>
                <w:sz w:val="18"/>
                <w:szCs w:val="18"/>
              </w:rPr>
              <w:t>.抗藻类生长，抗藻性能为0级，即无生长。</w:t>
            </w:r>
            <w:r>
              <w:rPr>
                <w:rFonts w:hint="eastAsia" w:ascii="新宋体" w:hAnsi="新宋体" w:eastAsia="新宋体" w:cs="新宋体"/>
                <w:b/>
                <w:bCs/>
                <w:kern w:val="0"/>
                <w:sz w:val="18"/>
                <w:szCs w:val="18"/>
              </w:rPr>
              <w:t>10</w:t>
            </w:r>
            <w:r>
              <w:rPr>
                <w:rFonts w:hint="eastAsia" w:ascii="新宋体" w:hAnsi="新宋体" w:eastAsia="新宋体" w:cs="新宋体"/>
                <w:kern w:val="0"/>
                <w:sz w:val="18"/>
                <w:szCs w:val="18"/>
              </w:rPr>
              <w:t>.按照德国标准 DIN NE 13 300或DIN18 363，2.4.1，无机涂料中有机物含量不超过5%。</w:t>
            </w:r>
            <w:r>
              <w:rPr>
                <w:rFonts w:hint="eastAsia" w:ascii="新宋体" w:hAnsi="新宋体" w:eastAsia="新宋体" w:cs="新宋体"/>
                <w:b/>
                <w:bCs/>
                <w:kern w:val="0"/>
                <w:sz w:val="18"/>
                <w:szCs w:val="18"/>
              </w:rPr>
              <w:t>11</w:t>
            </w:r>
            <w:r>
              <w:rPr>
                <w:rFonts w:hint="eastAsia" w:ascii="新宋体" w:hAnsi="新宋体" w:eastAsia="新宋体" w:cs="新宋体"/>
                <w:kern w:val="0"/>
                <w:sz w:val="18"/>
                <w:szCs w:val="18"/>
              </w:rPr>
              <w:t>.防火标准达到DIN4102,A2级，不燃烧级;国内根据GB50-2222-1995到达防火等级A级。1000</w:t>
            </w:r>
            <w:r>
              <w:rPr>
                <w:rFonts w:hint="eastAsia" w:ascii="宋体" w:hAnsi="宋体" w:cs="宋体"/>
                <w:kern w:val="0"/>
                <w:sz w:val="18"/>
                <w:szCs w:val="18"/>
              </w:rPr>
              <w:t>℃</w:t>
            </w:r>
            <w:r>
              <w:rPr>
                <w:rFonts w:hint="eastAsia" w:ascii="新宋体" w:hAnsi="新宋体" w:eastAsia="新宋体" w:cs="新宋体"/>
                <w:kern w:val="0"/>
                <w:sz w:val="18"/>
                <w:szCs w:val="18"/>
              </w:rPr>
              <w:t>以上也不燃烧。</w:t>
            </w:r>
            <w:r>
              <w:rPr>
                <w:rFonts w:hint="eastAsia" w:ascii="新宋体" w:hAnsi="新宋体" w:eastAsia="新宋体" w:cs="新宋体"/>
                <w:b/>
                <w:bCs/>
                <w:kern w:val="0"/>
                <w:sz w:val="18"/>
                <w:szCs w:val="18"/>
              </w:rPr>
              <w:t>12</w:t>
            </w:r>
            <w:r>
              <w:rPr>
                <w:rFonts w:hint="eastAsia" w:ascii="新宋体" w:hAnsi="新宋体" w:eastAsia="新宋体" w:cs="新宋体"/>
                <w:kern w:val="0"/>
                <w:sz w:val="18"/>
                <w:szCs w:val="18"/>
              </w:rPr>
              <w:t>.生产厂家具有ISO9001和ISO14001证书。</w:t>
            </w:r>
            <w:r>
              <w:rPr>
                <w:rFonts w:hint="eastAsia" w:ascii="新宋体" w:hAnsi="新宋体" w:eastAsia="新宋体" w:cs="新宋体"/>
                <w:b/>
                <w:bCs/>
                <w:kern w:val="0"/>
                <w:sz w:val="18"/>
                <w:szCs w:val="18"/>
              </w:rPr>
              <w:t>13</w:t>
            </w:r>
            <w:r>
              <w:rPr>
                <w:rFonts w:hint="eastAsia" w:ascii="新宋体" w:hAnsi="新宋体" w:eastAsia="新宋体" w:cs="新宋体"/>
                <w:kern w:val="0"/>
                <w:sz w:val="18"/>
                <w:szCs w:val="18"/>
              </w:rPr>
              <w:t>.生态涂料，不含致敏源，无毒无味，对人五刺激。</w:t>
            </w:r>
            <w:r>
              <w:rPr>
                <w:rFonts w:hint="eastAsia" w:ascii="新宋体" w:hAnsi="新宋体" w:eastAsia="新宋体" w:cs="新宋体"/>
                <w:b/>
                <w:bCs/>
                <w:kern w:val="0"/>
                <w:sz w:val="18"/>
                <w:szCs w:val="18"/>
              </w:rPr>
              <w:t>14</w:t>
            </w:r>
            <w:r>
              <w:rPr>
                <w:rFonts w:hint="eastAsia" w:ascii="新宋体" w:hAnsi="新宋体" w:eastAsia="新宋体" w:cs="新宋体"/>
                <w:kern w:val="0"/>
                <w:sz w:val="18"/>
                <w:szCs w:val="18"/>
              </w:rPr>
              <w:t>.高透气性，透气率&gt;2000g/</w:t>
            </w:r>
            <w:r>
              <w:rPr>
                <w:rFonts w:hint="eastAsia" w:ascii="宋体" w:hAnsi="宋体" w:cs="宋体"/>
                <w:kern w:val="0"/>
                <w:sz w:val="18"/>
                <w:szCs w:val="18"/>
              </w:rPr>
              <w:t>㎡d,即每天每平方米挥发2公斤以上水汽，可保持墙体干燥，不生霉菌。</w:t>
            </w:r>
            <w:r>
              <w:rPr>
                <w:rFonts w:hint="eastAsia" w:ascii="宋体" w:hAnsi="宋体" w:cs="宋体"/>
                <w:b/>
                <w:bCs/>
                <w:kern w:val="0"/>
                <w:sz w:val="18"/>
                <w:szCs w:val="18"/>
              </w:rPr>
              <w:t>15</w:t>
            </w:r>
            <w:r>
              <w:rPr>
                <w:rFonts w:hint="eastAsia" w:ascii="宋体" w:hAnsi="宋体" w:cs="宋体"/>
                <w:kern w:val="0"/>
                <w:sz w:val="18"/>
                <w:szCs w:val="18"/>
              </w:rPr>
              <w:t>.</w:t>
            </w:r>
            <w:r>
              <w:rPr>
                <w:rFonts w:hint="eastAsia" w:ascii="新宋体" w:hAnsi="新宋体" w:eastAsia="新宋体" w:cs="新宋体"/>
                <w:kern w:val="0"/>
                <w:sz w:val="18"/>
                <w:szCs w:val="18"/>
              </w:rPr>
              <w:t>热膨胀系数与矿物基层相同，不产生温度裂缝。</w:t>
            </w:r>
            <w:r>
              <w:rPr>
                <w:rFonts w:hint="eastAsia" w:ascii="新宋体" w:hAnsi="新宋体" w:eastAsia="新宋体" w:cs="新宋体"/>
                <w:b/>
                <w:bCs/>
                <w:kern w:val="0"/>
                <w:sz w:val="18"/>
                <w:szCs w:val="18"/>
              </w:rPr>
              <w:t>16</w:t>
            </w:r>
            <w:r>
              <w:rPr>
                <w:rFonts w:hint="eastAsia" w:ascii="新宋体" w:hAnsi="新宋体" w:eastAsia="新宋体" w:cs="新宋体"/>
                <w:kern w:val="0"/>
                <w:sz w:val="18"/>
                <w:szCs w:val="18"/>
              </w:rPr>
              <w:t>.非成膜涂料，不需底漆，直接深入基层并与之化学锚固，不起皮不脱落。</w:t>
            </w:r>
            <w:r>
              <w:rPr>
                <w:rFonts w:hint="eastAsia" w:ascii="新宋体" w:hAnsi="新宋体" w:eastAsia="新宋体" w:cs="新宋体"/>
                <w:b/>
                <w:bCs/>
                <w:kern w:val="0"/>
                <w:sz w:val="18"/>
                <w:szCs w:val="18"/>
              </w:rPr>
              <w:t>17</w:t>
            </w:r>
            <w:r>
              <w:rPr>
                <w:rFonts w:hint="eastAsia" w:ascii="新宋体" w:hAnsi="新宋体" w:eastAsia="新宋体" w:cs="新宋体"/>
                <w:kern w:val="0"/>
                <w:sz w:val="18"/>
                <w:szCs w:val="18"/>
              </w:rPr>
              <w:t>.不产生静电不吸附灰尘，有一定自洁性。</w:t>
            </w:r>
            <w:r>
              <w:rPr>
                <w:rFonts w:hint="eastAsia" w:ascii="新宋体" w:hAnsi="新宋体" w:eastAsia="新宋体" w:cs="新宋体"/>
                <w:b/>
                <w:bCs/>
                <w:kern w:val="0"/>
                <w:sz w:val="18"/>
                <w:szCs w:val="18"/>
              </w:rPr>
              <w:t>18</w:t>
            </w:r>
            <w:r>
              <w:rPr>
                <w:rFonts w:hint="eastAsia" w:ascii="新宋体" w:hAnsi="新宋体" w:eastAsia="新宋体" w:cs="新宋体"/>
                <w:kern w:val="0"/>
                <w:sz w:val="18"/>
                <w:szCs w:val="18"/>
              </w:rPr>
              <w:t>抗碱性侵蚀，与矿质基层同属碱性，不会受碱性物质的破坏而导致色斑，粉化以及分层。</w:t>
            </w:r>
            <w:r>
              <w:rPr>
                <w:rFonts w:hint="eastAsia" w:ascii="新宋体" w:hAnsi="新宋体" w:eastAsia="新宋体" w:cs="新宋体"/>
                <w:b/>
                <w:bCs/>
                <w:kern w:val="0"/>
                <w:sz w:val="18"/>
                <w:szCs w:val="18"/>
              </w:rPr>
              <w:t>19</w:t>
            </w:r>
            <w:r>
              <w:rPr>
                <w:rFonts w:hint="eastAsia" w:ascii="新宋体" w:hAnsi="新宋体" w:eastAsia="新宋体" w:cs="新宋体"/>
                <w:kern w:val="0"/>
                <w:sz w:val="18"/>
                <w:szCs w:val="18"/>
              </w:rPr>
              <w:t>.耐洗刷次数不低于1000次。</w:t>
            </w:r>
            <w:r>
              <w:rPr>
                <w:rFonts w:hint="eastAsia" w:ascii="新宋体" w:hAnsi="新宋体" w:eastAsia="新宋体" w:cs="新宋体"/>
                <w:b/>
                <w:bCs/>
                <w:kern w:val="0"/>
                <w:sz w:val="18"/>
                <w:szCs w:val="18"/>
              </w:rPr>
              <w:t>20</w:t>
            </w:r>
            <w:r>
              <w:rPr>
                <w:rFonts w:hint="eastAsia" w:ascii="新宋体" w:hAnsi="新宋体" w:eastAsia="新宋体" w:cs="新宋体"/>
                <w:kern w:val="0"/>
                <w:sz w:val="18"/>
                <w:szCs w:val="18"/>
              </w:rPr>
              <w:t>.亚光图层。</w:t>
            </w:r>
            <w:r>
              <w:rPr>
                <w:rFonts w:hint="eastAsia" w:ascii="新宋体" w:hAnsi="新宋体" w:eastAsia="新宋体" w:cs="新宋体"/>
                <w:b/>
                <w:bCs/>
                <w:kern w:val="0"/>
                <w:sz w:val="18"/>
                <w:szCs w:val="18"/>
              </w:rPr>
              <w:t>21</w:t>
            </w:r>
            <w:r>
              <w:rPr>
                <w:rFonts w:hint="eastAsia" w:ascii="新宋体" w:hAnsi="新宋体" w:eastAsia="新宋体" w:cs="新宋体"/>
                <w:kern w:val="0"/>
                <w:sz w:val="18"/>
                <w:szCs w:val="18"/>
              </w:rPr>
              <w:t>.除上述标准外，所提供的货物均符合有关国家标准。</w:t>
            </w:r>
            <w:r>
              <w:rPr>
                <w:rFonts w:hint="eastAsia" w:ascii="新宋体" w:hAnsi="新宋体" w:eastAsia="新宋体" w:cs="新宋体"/>
                <w:b/>
                <w:bCs/>
                <w:kern w:val="0"/>
                <w:sz w:val="18"/>
                <w:szCs w:val="18"/>
              </w:rPr>
              <w:t>22</w:t>
            </w:r>
            <w:r>
              <w:rPr>
                <w:rFonts w:hint="eastAsia" w:ascii="新宋体" w:hAnsi="新宋体" w:eastAsia="新宋体" w:cs="新宋体"/>
                <w:kern w:val="0"/>
                <w:sz w:val="18"/>
                <w:szCs w:val="18"/>
              </w:rPr>
              <w:t>.</w:t>
            </w:r>
            <w:r>
              <w:rPr>
                <w:rFonts w:hint="eastAsia" w:ascii="新宋体" w:hAnsi="新宋体" w:eastAsia="新宋体" w:cs="新宋体"/>
                <w:bCs/>
                <w:color w:val="000000" w:themeColor="text1"/>
                <w:sz w:val="18"/>
                <w:szCs w:val="18"/>
                <w14:textFill>
                  <w14:solidFill>
                    <w14:schemeClr w14:val="tx1"/>
                  </w14:solidFill>
                </w14:textFill>
              </w:rPr>
              <w:t>所有颜色以设计、买方/业主、监理最终确认的样板为准.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新宋体" w:hAnsi="新宋体" w:eastAsia="新宋体" w:cs="新宋体"/>
                <w:kern w:val="0"/>
                <w:szCs w:val="21"/>
              </w:rPr>
            </w:pPr>
            <w:r>
              <w:rPr>
                <w:rFonts w:hint="eastAsia" w:ascii="新宋体" w:hAnsi="新宋体" w:eastAsia="新宋体" w:cs="新宋体"/>
                <w:kern w:val="0"/>
                <w:szCs w:val="21"/>
              </w:rPr>
              <w:t>白色/</w:t>
            </w:r>
            <w:r>
              <w:rPr>
                <w:rFonts w:hint="eastAsia" w:ascii="新宋体" w:hAnsi="新宋体" w:eastAsia="新宋体" w:cs="新宋体"/>
                <w:kern w:val="0"/>
                <w:szCs w:val="21"/>
                <w:lang w:val="en-US" w:eastAsia="zh-CN"/>
              </w:rPr>
              <w:t>深灰</w:t>
            </w:r>
            <w:r>
              <w:rPr>
                <w:rFonts w:hint="eastAsia" w:ascii="新宋体" w:hAnsi="新宋体" w:eastAsia="新宋体" w:cs="新宋体"/>
                <w:kern w:val="0"/>
                <w:szCs w:val="21"/>
              </w:rPr>
              <w:t xml:space="preserve">色 </w:t>
            </w:r>
          </w:p>
          <w:p>
            <w:pPr>
              <w:spacing w:line="480" w:lineRule="auto"/>
              <w:rPr>
                <w:rFonts w:ascii="华文宋体" w:hAnsi="华文宋体" w:eastAsia="华文宋体" w:cs="华文宋体"/>
                <w:kern w:val="0"/>
                <w:szCs w:val="21"/>
              </w:rPr>
            </w:pPr>
            <w:r>
              <w:rPr>
                <w:rFonts w:hint="eastAsia" w:ascii="新宋体" w:hAnsi="新宋体" w:eastAsia="新宋体" w:cs="新宋体"/>
                <w:kern w:val="0"/>
                <w:szCs w:val="21"/>
              </w:rPr>
              <w:t>无机涂料</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新宋体" w:hAnsi="新宋体" w:eastAsia="新宋体" w:cs="新宋体"/>
                <w:bCs/>
                <w:kern w:val="0"/>
                <w:szCs w:val="21"/>
              </w:rPr>
              <w:t>天花、墙面</w:t>
            </w:r>
            <w:r>
              <w:rPr>
                <w:rFonts w:hint="eastAsia" w:ascii="新宋体" w:hAnsi="新宋体" w:eastAsia="新宋体" w:cs="新宋体"/>
                <w:bCs/>
                <w:color w:val="FF0000"/>
                <w:kern w:val="0"/>
                <w:szCs w:val="21"/>
              </w:rPr>
              <w:t>通用</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4"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pPr>
            <w:r>
              <w:rPr>
                <w:rFonts w:hint="eastAsia"/>
              </w:rPr>
              <w:drawing>
                <wp:anchor distT="0" distB="0" distL="114300" distR="114300" simplePos="0" relativeHeight="251659264" behindDoc="0" locked="0" layoutInCell="1" allowOverlap="1">
                  <wp:simplePos x="0" y="0"/>
                  <wp:positionH relativeFrom="column">
                    <wp:posOffset>-45720</wp:posOffset>
                  </wp:positionH>
                  <wp:positionV relativeFrom="paragraph">
                    <wp:posOffset>68580</wp:posOffset>
                  </wp:positionV>
                  <wp:extent cx="1605280" cy="1543685"/>
                  <wp:effectExtent l="0" t="0" r="13970" b="18415"/>
                  <wp:wrapNone/>
                  <wp:docPr id="50" name="图片 50" descr="tim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timg (3)"/>
                          <pic:cNvPicPr>
                            <a:picLocks noChangeAspect="1"/>
                          </pic:cNvPicPr>
                        </pic:nvPicPr>
                        <pic:blipFill>
                          <a:blip r:embed="rId5"/>
                          <a:srcRect l="66872" t="2258" r="18773" b="83174"/>
                          <a:stretch>
                            <a:fillRect/>
                          </a:stretch>
                        </pic:blipFill>
                        <pic:spPr>
                          <a:xfrm>
                            <a:off x="0" y="0"/>
                            <a:ext cx="1605280" cy="1543685"/>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42" name="图片 42"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涂料类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PT-02</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s="新宋体"/>
                <w:kern w:val="0"/>
                <w:sz w:val="18"/>
                <w:szCs w:val="18"/>
              </w:rPr>
            </w:pPr>
            <w:r>
              <w:rPr>
                <w:rFonts w:hint="eastAsia" w:ascii="新宋体" w:hAnsi="新宋体" w:eastAsia="新宋体" w:cs="新宋体"/>
                <w:kern w:val="0"/>
                <w:sz w:val="18"/>
                <w:szCs w:val="18"/>
              </w:rPr>
              <w:t>1.白色防水无机涂料（珍珠白）</w:t>
            </w:r>
          </w:p>
          <w:p>
            <w:pPr>
              <w:rPr>
                <w:rFonts w:ascii="新宋体" w:hAnsi="新宋体" w:eastAsia="新宋体" w:cs="新宋体"/>
                <w:kern w:val="0"/>
                <w:sz w:val="18"/>
                <w:szCs w:val="18"/>
              </w:rPr>
            </w:pPr>
            <w:r>
              <w:rPr>
                <w:rFonts w:hint="eastAsia" w:ascii="新宋体" w:hAnsi="新宋体" w:eastAsia="新宋体" w:cs="新宋体"/>
                <w:kern w:val="0"/>
                <w:sz w:val="18"/>
                <w:szCs w:val="18"/>
              </w:rPr>
              <w:t>2.渗透型无机硅酸盐矿物涂料，可以渗透进入基层，并与基层发生石化反应。</w:t>
            </w:r>
            <w:r>
              <w:rPr>
                <w:rFonts w:hint="eastAsia" w:ascii="新宋体" w:hAnsi="新宋体" w:eastAsia="新宋体" w:cs="新宋体"/>
                <w:b/>
                <w:bCs/>
                <w:kern w:val="0"/>
                <w:sz w:val="18"/>
                <w:szCs w:val="18"/>
              </w:rPr>
              <w:t>3</w:t>
            </w:r>
            <w:r>
              <w:rPr>
                <w:rFonts w:hint="eastAsia" w:ascii="新宋体" w:hAnsi="新宋体" w:eastAsia="新宋体" w:cs="新宋体"/>
                <w:kern w:val="0"/>
                <w:sz w:val="18"/>
                <w:szCs w:val="18"/>
              </w:rPr>
              <w:t>.抗紫外线，耐久不褪色。</w:t>
            </w:r>
          </w:p>
          <w:p>
            <w:pPr>
              <w:rPr>
                <w:rFonts w:ascii="新宋体" w:hAnsi="新宋体" w:eastAsia="新宋体" w:cs="新宋体"/>
                <w:kern w:val="0"/>
                <w:sz w:val="18"/>
                <w:szCs w:val="18"/>
              </w:rPr>
            </w:pPr>
            <w:r>
              <w:rPr>
                <w:rFonts w:hint="eastAsia" w:ascii="新宋体" w:hAnsi="新宋体" w:eastAsia="新宋体" w:cs="新宋体"/>
                <w:b/>
                <w:bCs/>
                <w:kern w:val="0"/>
                <w:sz w:val="18"/>
                <w:szCs w:val="18"/>
              </w:rPr>
              <w:t>4</w:t>
            </w:r>
            <w:r>
              <w:rPr>
                <w:rFonts w:hint="eastAsia" w:ascii="新宋体" w:hAnsi="新宋体" w:eastAsia="新宋体" w:cs="新宋体"/>
                <w:kern w:val="0"/>
                <w:sz w:val="18"/>
                <w:szCs w:val="18"/>
              </w:rPr>
              <w:t>.水性涂料，不含挥发性溶剂，环保性能极佳。</w:t>
            </w:r>
          </w:p>
          <w:p>
            <w:pPr>
              <w:rPr>
                <w:rFonts w:ascii="新宋体" w:hAnsi="新宋体" w:eastAsia="新宋体" w:cs="新宋体"/>
                <w:kern w:val="0"/>
                <w:sz w:val="18"/>
                <w:szCs w:val="18"/>
              </w:rPr>
            </w:pPr>
            <w:r>
              <w:rPr>
                <w:rFonts w:hint="eastAsia" w:ascii="新宋体" w:hAnsi="新宋体" w:eastAsia="新宋体" w:cs="新宋体"/>
                <w:b/>
                <w:bCs/>
                <w:kern w:val="0"/>
                <w:sz w:val="18"/>
                <w:szCs w:val="18"/>
              </w:rPr>
              <w:t>5</w:t>
            </w:r>
            <w:r>
              <w:rPr>
                <w:rFonts w:hint="eastAsia" w:ascii="新宋体" w:hAnsi="新宋体" w:eastAsia="新宋体" w:cs="新宋体"/>
                <w:kern w:val="0"/>
                <w:sz w:val="18"/>
                <w:szCs w:val="18"/>
              </w:rPr>
              <w:t>.不含挥发性有机化学物VOC,或含量小于2g/L。</w:t>
            </w:r>
          </w:p>
          <w:p>
            <w:pPr>
              <w:rPr>
                <w:rFonts w:ascii="新宋体" w:hAnsi="新宋体" w:eastAsia="新宋体" w:cs="新宋体"/>
                <w:kern w:val="0"/>
                <w:sz w:val="18"/>
                <w:szCs w:val="18"/>
              </w:rPr>
            </w:pPr>
            <w:r>
              <w:rPr>
                <w:rFonts w:hint="eastAsia" w:ascii="新宋体" w:hAnsi="新宋体" w:eastAsia="新宋体" w:cs="新宋体"/>
                <w:b/>
                <w:bCs/>
                <w:kern w:val="0"/>
                <w:sz w:val="18"/>
                <w:szCs w:val="18"/>
              </w:rPr>
              <w:t>6</w:t>
            </w:r>
            <w:r>
              <w:rPr>
                <w:rFonts w:hint="eastAsia" w:ascii="新宋体" w:hAnsi="新宋体" w:eastAsia="新宋体" w:cs="新宋体"/>
                <w:kern w:val="0"/>
                <w:sz w:val="18"/>
                <w:szCs w:val="18"/>
              </w:rPr>
              <w:t>.不含苯、甲苯、乙苯、二甲苯、或其总含量小于50mg/Kg。</w:t>
            </w:r>
          </w:p>
          <w:p>
            <w:pPr>
              <w:rPr>
                <w:rFonts w:ascii="新宋体" w:hAnsi="新宋体" w:eastAsia="新宋体" w:cs="新宋体"/>
                <w:kern w:val="0"/>
                <w:sz w:val="18"/>
                <w:szCs w:val="18"/>
              </w:rPr>
            </w:pPr>
            <w:r>
              <w:rPr>
                <w:rFonts w:hint="eastAsia" w:ascii="新宋体" w:hAnsi="新宋体" w:eastAsia="新宋体" w:cs="新宋体"/>
                <w:b/>
                <w:bCs/>
                <w:kern w:val="0"/>
                <w:sz w:val="18"/>
                <w:szCs w:val="18"/>
              </w:rPr>
              <w:t>7.</w:t>
            </w:r>
            <w:r>
              <w:rPr>
                <w:rFonts w:hint="eastAsia" w:ascii="新宋体" w:hAnsi="新宋体" w:eastAsia="新宋体" w:cs="新宋体"/>
                <w:kern w:val="0"/>
                <w:sz w:val="18"/>
                <w:szCs w:val="18"/>
              </w:rPr>
              <w:t>不含游离甲醛，或其总含量小于5mg/Kg。</w:t>
            </w:r>
          </w:p>
          <w:p>
            <w:pPr>
              <w:rPr>
                <w:rFonts w:ascii="新宋体" w:hAnsi="新宋体" w:eastAsia="新宋体" w:cs="新宋体"/>
                <w:kern w:val="0"/>
                <w:szCs w:val="21"/>
              </w:rPr>
            </w:pPr>
            <w:r>
              <w:rPr>
                <w:rFonts w:hint="eastAsia" w:ascii="新宋体" w:hAnsi="新宋体" w:eastAsia="新宋体" w:cs="新宋体"/>
                <w:b/>
                <w:bCs/>
                <w:kern w:val="0"/>
                <w:sz w:val="18"/>
                <w:szCs w:val="18"/>
              </w:rPr>
              <w:t>8</w:t>
            </w:r>
            <w:r>
              <w:rPr>
                <w:rFonts w:hint="eastAsia" w:ascii="新宋体" w:hAnsi="新宋体" w:eastAsia="新宋体" w:cs="新宋体"/>
                <w:kern w:val="0"/>
                <w:sz w:val="18"/>
                <w:szCs w:val="18"/>
              </w:rPr>
              <w:t>.无机涂料，不含有机营养素，不生霉菌，抗霉等级为0级，即图层放大50倍下无明显长霉。</w:t>
            </w:r>
            <w:r>
              <w:rPr>
                <w:rFonts w:hint="eastAsia" w:ascii="新宋体" w:hAnsi="新宋体" w:eastAsia="新宋体" w:cs="新宋体"/>
                <w:b/>
                <w:bCs/>
                <w:kern w:val="0"/>
                <w:sz w:val="18"/>
                <w:szCs w:val="18"/>
              </w:rPr>
              <w:t>9</w:t>
            </w:r>
            <w:r>
              <w:rPr>
                <w:rFonts w:hint="eastAsia" w:ascii="新宋体" w:hAnsi="新宋体" w:eastAsia="新宋体" w:cs="新宋体"/>
                <w:kern w:val="0"/>
                <w:sz w:val="18"/>
                <w:szCs w:val="18"/>
              </w:rPr>
              <w:t>.抗藻类生长，抗藻性能为0级，即无生长。</w:t>
            </w:r>
            <w:r>
              <w:rPr>
                <w:rFonts w:hint="eastAsia" w:ascii="新宋体" w:hAnsi="新宋体" w:eastAsia="新宋体" w:cs="新宋体"/>
                <w:b/>
                <w:bCs/>
                <w:kern w:val="0"/>
                <w:sz w:val="18"/>
                <w:szCs w:val="18"/>
              </w:rPr>
              <w:t>10</w:t>
            </w:r>
            <w:r>
              <w:rPr>
                <w:rFonts w:hint="eastAsia" w:ascii="新宋体" w:hAnsi="新宋体" w:eastAsia="新宋体" w:cs="新宋体"/>
                <w:kern w:val="0"/>
                <w:sz w:val="18"/>
                <w:szCs w:val="18"/>
              </w:rPr>
              <w:t>.按照德国标准 DIN NE 13 300或DIN18 363，2.4.1，无机涂料中有机物含量不超过5%。</w:t>
            </w:r>
            <w:r>
              <w:rPr>
                <w:rFonts w:hint="eastAsia" w:ascii="新宋体" w:hAnsi="新宋体" w:eastAsia="新宋体" w:cs="新宋体"/>
                <w:b/>
                <w:bCs/>
                <w:kern w:val="0"/>
                <w:sz w:val="18"/>
                <w:szCs w:val="18"/>
              </w:rPr>
              <w:t>11</w:t>
            </w:r>
            <w:r>
              <w:rPr>
                <w:rFonts w:hint="eastAsia" w:ascii="新宋体" w:hAnsi="新宋体" w:eastAsia="新宋体" w:cs="新宋体"/>
                <w:kern w:val="0"/>
                <w:sz w:val="18"/>
                <w:szCs w:val="18"/>
              </w:rPr>
              <w:t>.防火标准达到DIN4102,A2级，不燃烧级;国内根据GB50-2222-1995到达防火等级A级。1000</w:t>
            </w:r>
            <w:r>
              <w:rPr>
                <w:rFonts w:hint="eastAsia" w:ascii="宋体" w:hAnsi="宋体" w:cs="宋体"/>
                <w:kern w:val="0"/>
                <w:sz w:val="18"/>
                <w:szCs w:val="18"/>
              </w:rPr>
              <w:t>℃</w:t>
            </w:r>
            <w:r>
              <w:rPr>
                <w:rFonts w:hint="eastAsia" w:ascii="新宋体" w:hAnsi="新宋体" w:eastAsia="新宋体" w:cs="新宋体"/>
                <w:kern w:val="0"/>
                <w:sz w:val="18"/>
                <w:szCs w:val="18"/>
              </w:rPr>
              <w:t>以上也不燃烧。</w:t>
            </w:r>
            <w:r>
              <w:rPr>
                <w:rFonts w:hint="eastAsia" w:ascii="新宋体" w:hAnsi="新宋体" w:eastAsia="新宋体" w:cs="新宋体"/>
                <w:b/>
                <w:bCs/>
                <w:kern w:val="0"/>
                <w:sz w:val="18"/>
                <w:szCs w:val="18"/>
              </w:rPr>
              <w:t>12</w:t>
            </w:r>
            <w:r>
              <w:rPr>
                <w:rFonts w:hint="eastAsia" w:ascii="新宋体" w:hAnsi="新宋体" w:eastAsia="新宋体" w:cs="新宋体"/>
                <w:kern w:val="0"/>
                <w:sz w:val="18"/>
                <w:szCs w:val="18"/>
              </w:rPr>
              <w:t>.生产厂家具有ISO9001和ISO14001证书。</w:t>
            </w:r>
            <w:r>
              <w:rPr>
                <w:rFonts w:hint="eastAsia" w:ascii="新宋体" w:hAnsi="新宋体" w:eastAsia="新宋体" w:cs="新宋体"/>
                <w:b/>
                <w:bCs/>
                <w:kern w:val="0"/>
                <w:sz w:val="18"/>
                <w:szCs w:val="18"/>
              </w:rPr>
              <w:t>13</w:t>
            </w:r>
            <w:r>
              <w:rPr>
                <w:rFonts w:hint="eastAsia" w:ascii="新宋体" w:hAnsi="新宋体" w:eastAsia="新宋体" w:cs="新宋体"/>
                <w:kern w:val="0"/>
                <w:sz w:val="18"/>
                <w:szCs w:val="18"/>
              </w:rPr>
              <w:t>.生态涂料，不含致敏源，无毒无味，对人五刺激。</w:t>
            </w:r>
            <w:r>
              <w:rPr>
                <w:rFonts w:hint="eastAsia" w:ascii="新宋体" w:hAnsi="新宋体" w:eastAsia="新宋体" w:cs="新宋体"/>
                <w:b/>
                <w:bCs/>
                <w:kern w:val="0"/>
                <w:sz w:val="18"/>
                <w:szCs w:val="18"/>
              </w:rPr>
              <w:t>14</w:t>
            </w:r>
            <w:r>
              <w:rPr>
                <w:rFonts w:hint="eastAsia" w:ascii="新宋体" w:hAnsi="新宋体" w:eastAsia="新宋体" w:cs="新宋体"/>
                <w:kern w:val="0"/>
                <w:sz w:val="18"/>
                <w:szCs w:val="18"/>
              </w:rPr>
              <w:t>.高透气性，透气率&gt;2000g/</w:t>
            </w:r>
            <w:r>
              <w:rPr>
                <w:rFonts w:hint="eastAsia" w:ascii="宋体" w:hAnsi="宋体" w:cs="宋体"/>
                <w:kern w:val="0"/>
                <w:sz w:val="18"/>
                <w:szCs w:val="18"/>
              </w:rPr>
              <w:t>㎡d,即每天每平方米挥发2公斤以上水汽，可保持墙体干燥，不生霉菌。</w:t>
            </w:r>
            <w:r>
              <w:rPr>
                <w:rFonts w:hint="eastAsia" w:ascii="宋体" w:hAnsi="宋体" w:cs="宋体"/>
                <w:b/>
                <w:bCs/>
                <w:kern w:val="0"/>
                <w:sz w:val="18"/>
                <w:szCs w:val="18"/>
              </w:rPr>
              <w:t>15</w:t>
            </w:r>
            <w:r>
              <w:rPr>
                <w:rFonts w:hint="eastAsia" w:ascii="宋体" w:hAnsi="宋体" w:cs="宋体"/>
                <w:kern w:val="0"/>
                <w:sz w:val="18"/>
                <w:szCs w:val="18"/>
              </w:rPr>
              <w:t>.</w:t>
            </w:r>
            <w:r>
              <w:rPr>
                <w:rFonts w:hint="eastAsia" w:ascii="新宋体" w:hAnsi="新宋体" w:eastAsia="新宋体" w:cs="新宋体"/>
                <w:kern w:val="0"/>
                <w:sz w:val="18"/>
                <w:szCs w:val="18"/>
              </w:rPr>
              <w:t>热膨胀系数与矿物基层相同，不产生温度裂缝。</w:t>
            </w:r>
            <w:r>
              <w:rPr>
                <w:rFonts w:hint="eastAsia" w:ascii="新宋体" w:hAnsi="新宋体" w:eastAsia="新宋体" w:cs="新宋体"/>
                <w:b/>
                <w:bCs/>
                <w:kern w:val="0"/>
                <w:sz w:val="18"/>
                <w:szCs w:val="18"/>
              </w:rPr>
              <w:t>16</w:t>
            </w:r>
            <w:r>
              <w:rPr>
                <w:rFonts w:hint="eastAsia" w:ascii="新宋体" w:hAnsi="新宋体" w:eastAsia="新宋体" w:cs="新宋体"/>
                <w:kern w:val="0"/>
                <w:sz w:val="18"/>
                <w:szCs w:val="18"/>
              </w:rPr>
              <w:t>.非成膜涂料，不需底漆，直接深入基层并与之化学锚固，不起皮不脱落。</w:t>
            </w:r>
            <w:r>
              <w:rPr>
                <w:rFonts w:hint="eastAsia" w:ascii="新宋体" w:hAnsi="新宋体" w:eastAsia="新宋体" w:cs="新宋体"/>
                <w:b/>
                <w:bCs/>
                <w:kern w:val="0"/>
                <w:sz w:val="18"/>
                <w:szCs w:val="18"/>
              </w:rPr>
              <w:t>17</w:t>
            </w:r>
            <w:r>
              <w:rPr>
                <w:rFonts w:hint="eastAsia" w:ascii="新宋体" w:hAnsi="新宋体" w:eastAsia="新宋体" w:cs="新宋体"/>
                <w:kern w:val="0"/>
                <w:sz w:val="18"/>
                <w:szCs w:val="18"/>
              </w:rPr>
              <w:t>.不产生静电不吸附灰尘，有一定自洁性。</w:t>
            </w:r>
            <w:r>
              <w:rPr>
                <w:rFonts w:hint="eastAsia" w:ascii="新宋体" w:hAnsi="新宋体" w:eastAsia="新宋体" w:cs="新宋体"/>
                <w:b/>
                <w:bCs/>
                <w:kern w:val="0"/>
                <w:sz w:val="18"/>
                <w:szCs w:val="18"/>
              </w:rPr>
              <w:t>18</w:t>
            </w:r>
            <w:r>
              <w:rPr>
                <w:rFonts w:hint="eastAsia" w:ascii="新宋体" w:hAnsi="新宋体" w:eastAsia="新宋体" w:cs="新宋体"/>
                <w:kern w:val="0"/>
                <w:sz w:val="18"/>
                <w:szCs w:val="18"/>
              </w:rPr>
              <w:t>抗碱性侵蚀，与矿质基层同属碱性，不会受碱性物质的破坏而导致色斑，粉化以及分层。</w:t>
            </w:r>
            <w:r>
              <w:rPr>
                <w:rFonts w:hint="eastAsia" w:ascii="新宋体" w:hAnsi="新宋体" w:eastAsia="新宋体" w:cs="新宋体"/>
                <w:b/>
                <w:bCs/>
                <w:kern w:val="0"/>
                <w:sz w:val="18"/>
                <w:szCs w:val="18"/>
              </w:rPr>
              <w:t>19</w:t>
            </w:r>
            <w:r>
              <w:rPr>
                <w:rFonts w:hint="eastAsia" w:ascii="新宋体" w:hAnsi="新宋体" w:eastAsia="新宋体" w:cs="新宋体"/>
                <w:kern w:val="0"/>
                <w:sz w:val="18"/>
                <w:szCs w:val="18"/>
              </w:rPr>
              <w:t>.耐洗刷次数不低于1000次。</w:t>
            </w:r>
            <w:r>
              <w:rPr>
                <w:rFonts w:hint="eastAsia" w:ascii="新宋体" w:hAnsi="新宋体" w:eastAsia="新宋体" w:cs="新宋体"/>
                <w:b/>
                <w:bCs/>
                <w:kern w:val="0"/>
                <w:sz w:val="18"/>
                <w:szCs w:val="18"/>
              </w:rPr>
              <w:t>20</w:t>
            </w:r>
            <w:r>
              <w:rPr>
                <w:rFonts w:hint="eastAsia" w:ascii="新宋体" w:hAnsi="新宋体" w:eastAsia="新宋体" w:cs="新宋体"/>
                <w:kern w:val="0"/>
                <w:sz w:val="18"/>
                <w:szCs w:val="18"/>
              </w:rPr>
              <w:t>.亚光图层。</w:t>
            </w:r>
            <w:r>
              <w:rPr>
                <w:rFonts w:hint="eastAsia" w:ascii="新宋体" w:hAnsi="新宋体" w:eastAsia="新宋体" w:cs="新宋体"/>
                <w:b/>
                <w:bCs/>
                <w:kern w:val="0"/>
                <w:sz w:val="18"/>
                <w:szCs w:val="18"/>
              </w:rPr>
              <w:t>21</w:t>
            </w:r>
            <w:r>
              <w:rPr>
                <w:rFonts w:hint="eastAsia" w:ascii="新宋体" w:hAnsi="新宋体" w:eastAsia="新宋体" w:cs="新宋体"/>
                <w:kern w:val="0"/>
                <w:sz w:val="18"/>
                <w:szCs w:val="18"/>
              </w:rPr>
              <w:t>.除上述标准外，所提供的货物均符合有关国家标准。</w:t>
            </w:r>
            <w:r>
              <w:rPr>
                <w:rFonts w:hint="eastAsia" w:ascii="新宋体" w:hAnsi="新宋体" w:eastAsia="新宋体" w:cs="新宋体"/>
                <w:b/>
                <w:bCs/>
                <w:kern w:val="0"/>
                <w:sz w:val="18"/>
                <w:szCs w:val="18"/>
              </w:rPr>
              <w:t>22</w:t>
            </w:r>
            <w:r>
              <w:rPr>
                <w:rFonts w:hint="eastAsia" w:ascii="新宋体" w:hAnsi="新宋体" w:eastAsia="新宋体" w:cs="新宋体"/>
                <w:kern w:val="0"/>
                <w:sz w:val="18"/>
                <w:szCs w:val="18"/>
              </w:rPr>
              <w:t>.</w:t>
            </w:r>
            <w:r>
              <w:rPr>
                <w:rFonts w:hint="eastAsia" w:ascii="新宋体" w:hAnsi="新宋体" w:eastAsia="新宋体" w:cs="新宋体"/>
                <w:bCs/>
                <w:color w:val="000000" w:themeColor="text1"/>
                <w:sz w:val="18"/>
                <w:szCs w:val="18"/>
                <w14:textFill>
                  <w14:solidFill>
                    <w14:schemeClr w14:val="tx1"/>
                  </w14:solidFill>
                </w14:textFill>
              </w:rPr>
              <w:t>所有颜色以设计、买方/业主、监理最终确认的样板为准.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新宋体" w:hAnsi="新宋体" w:eastAsia="新宋体" w:cs="新宋体"/>
                <w:color w:val="0000FF"/>
                <w:kern w:val="0"/>
                <w:szCs w:val="21"/>
              </w:rPr>
              <w:t>白色防水无机涂料</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公厕天花、墙面</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rPr>
              <w:drawing>
                <wp:anchor distT="0" distB="0" distL="114300" distR="114300" simplePos="0" relativeHeight="251660288" behindDoc="0" locked="0" layoutInCell="1" allowOverlap="1">
                  <wp:simplePos x="0" y="0"/>
                  <wp:positionH relativeFrom="column">
                    <wp:posOffset>1240155</wp:posOffset>
                  </wp:positionH>
                  <wp:positionV relativeFrom="paragraph">
                    <wp:posOffset>40005</wp:posOffset>
                  </wp:positionV>
                  <wp:extent cx="2517775" cy="2419985"/>
                  <wp:effectExtent l="0" t="0" r="15875" b="18415"/>
                  <wp:wrapNone/>
                  <wp:docPr id="1" name="图片 1" descr="tim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3)"/>
                          <pic:cNvPicPr>
                            <a:picLocks noChangeAspect="1"/>
                          </pic:cNvPicPr>
                        </pic:nvPicPr>
                        <pic:blipFill>
                          <a:blip r:embed="rId5"/>
                          <a:srcRect l="66872" t="2258" r="18773" b="83174"/>
                          <a:stretch>
                            <a:fillRect/>
                          </a:stretch>
                        </pic:blipFill>
                        <pic:spPr>
                          <a:xfrm>
                            <a:off x="0" y="0"/>
                            <a:ext cx="2517775" cy="2419985"/>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2" name="图片 2"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ind w:firstLine="181" w:firstLineChars="50"/>
        <w:rPr>
          <w:rFonts w:ascii="华文中宋" w:hAnsi="华文中宋" w:eastAsia="华文中宋" w:cs="华文中宋"/>
          <w:b/>
          <w:sz w:val="36"/>
          <w:szCs w:val="36"/>
        </w:rPr>
      </w:pPr>
    </w:p>
    <w:p>
      <w:pPr>
        <w:pStyle w:val="10"/>
        <w:widowControl/>
        <w:snapToGrid w:val="0"/>
        <w:spacing w:beforeAutospacing="0" w:afterAutospacing="0"/>
        <w:ind w:firstLine="181" w:firstLineChars="5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color w:val="FFFFFF" w:themeColor="background1"/>
          <w:sz w:val="13"/>
          <w:szCs w:val="13"/>
          <w:shd w:val="clear" w:color="auto" w:fill="auto"/>
          <w14:textFill>
            <w14:solidFill>
              <w14:schemeClr w14:val="bg1"/>
            </w14:solidFill>
          </w14:textFill>
        </w:rPr>
      </w:pPr>
    </w:p>
    <w:p>
      <w:pPr>
        <w:pStyle w:val="10"/>
        <w:widowControl/>
        <w:snapToGrid w:val="0"/>
        <w:spacing w:beforeAutospacing="0" w:afterAutospacing="0"/>
        <w:rPr>
          <w:rFonts w:ascii="华文中宋" w:hAnsi="华文中宋" w:eastAsia="华文中宋" w:cs="华文中宋"/>
          <w:b/>
          <w:sz w:val="36"/>
          <w:szCs w:val="36"/>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石材类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ST-01</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整体地面基层技术要求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1、抗压强度：最小</w:t>
            </w:r>
            <w:r>
              <w:rPr>
                <w:rFonts w:cs="微软雅黑" w:asciiTheme="minorEastAsia" w:hAnsiTheme="minorEastAsia"/>
                <w:bCs/>
                <w:kern w:val="0"/>
                <w:sz w:val="18"/>
                <w:szCs w:val="18"/>
                <w:highlight w:val="white"/>
              </w:rPr>
              <w:t>30</w:t>
            </w:r>
            <w:r>
              <w:rPr>
                <w:rFonts w:hint="eastAsia" w:cs="微软雅黑" w:asciiTheme="minorEastAsia" w:hAnsiTheme="minorEastAsia"/>
                <w:bCs/>
                <w:kern w:val="0"/>
                <w:sz w:val="18"/>
                <w:szCs w:val="18"/>
                <w:highlight w:val="white"/>
              </w:rPr>
              <w:t xml:space="preserve"> N/mm²；2、抗拉强度：最小1.5N/mm²；</w:t>
            </w:r>
          </w:p>
          <w:p>
            <w:pPr>
              <w:pStyle w:val="73"/>
              <w:rPr>
                <w:rFonts w:hint="default" w:cs="微软雅黑" w:asciiTheme="minorEastAsia" w:hAnsiTheme="minorEastAsia"/>
                <w:bCs/>
                <w:sz w:val="18"/>
                <w:szCs w:val="18"/>
                <w:highlight w:val="white"/>
              </w:rPr>
            </w:pPr>
            <w:r>
              <w:rPr>
                <w:rFonts w:cs="微软雅黑" w:asciiTheme="minorEastAsia" w:hAnsiTheme="minorEastAsia" w:eastAsiaTheme="minorEastAsia"/>
                <w:bCs/>
                <w:color w:val="auto"/>
                <w:sz w:val="18"/>
                <w:szCs w:val="18"/>
              </w:rPr>
              <w:t>3、基面接收平整度：2m靠尺范围内≤3mm；</w:t>
            </w:r>
            <w:r>
              <w:rPr>
                <w:rFonts w:cs="微软雅黑" w:asciiTheme="minorEastAsia" w:hAnsiTheme="minorEastAsia"/>
                <w:bCs/>
                <w:sz w:val="18"/>
                <w:szCs w:val="18"/>
                <w:highlight w:val="white"/>
              </w:rPr>
              <w:t>4、抗裂找平砂浆需机械收光处理；5、抗裂找平砂浆完成基面与完成面的标高差应控制在8-10mm左右；</w:t>
            </w:r>
          </w:p>
          <w:p>
            <w:pPr>
              <w:tabs>
                <w:tab w:val="left" w:pos="142"/>
                <w:tab w:val="left" w:pos="284"/>
              </w:tabs>
              <w:autoSpaceDE w:val="0"/>
              <w:autoSpaceDN w:val="0"/>
              <w:rPr>
                <w:rFonts w:cs="微软雅黑" w:asciiTheme="minorEastAsia" w:hAnsiTheme="minorEastAsia"/>
                <w:bCs/>
                <w:kern w:val="0"/>
                <w:sz w:val="18"/>
                <w:szCs w:val="18"/>
              </w:rPr>
            </w:pPr>
            <w:r>
              <w:rPr>
                <w:rFonts w:hint="eastAsia" w:cs="微软雅黑" w:asciiTheme="minorEastAsia" w:hAnsiTheme="minorEastAsia"/>
                <w:bCs/>
                <w:kern w:val="0"/>
                <w:sz w:val="18"/>
                <w:szCs w:val="18"/>
              </w:rPr>
              <w:t>6</w:t>
            </w:r>
            <w:r>
              <w:rPr>
                <w:rFonts w:hint="eastAsia" w:cs="微软雅黑" w:asciiTheme="minorEastAsia" w:hAnsiTheme="minorEastAsia"/>
                <w:bCs/>
                <w:kern w:val="0"/>
                <w:sz w:val="18"/>
                <w:szCs w:val="18"/>
                <w:lang w:val="zh-CN"/>
              </w:rPr>
              <w:t>、基面含水率</w:t>
            </w:r>
            <w:r>
              <w:rPr>
                <w:rFonts w:hint="eastAsia" w:cs="微软雅黑" w:asciiTheme="minorEastAsia" w:hAnsiTheme="minorEastAsia"/>
                <w:bCs/>
                <w:kern w:val="0"/>
                <w:sz w:val="18"/>
                <w:szCs w:val="18"/>
              </w:rPr>
              <w:t>：</w:t>
            </w:r>
            <w:r>
              <w:rPr>
                <w:rFonts w:hint="eastAsia" w:cs="微软雅黑" w:asciiTheme="minorEastAsia" w:hAnsiTheme="minorEastAsia"/>
                <w:bCs/>
                <w:kern w:val="0"/>
                <w:sz w:val="18"/>
                <w:szCs w:val="18"/>
                <w:lang w:val="zh-CN"/>
              </w:rPr>
              <w:t>基面含水率在</w:t>
            </w:r>
            <w:r>
              <w:rPr>
                <w:rFonts w:hint="eastAsia" w:cs="微软雅黑" w:asciiTheme="minorEastAsia" w:hAnsiTheme="minorEastAsia"/>
                <w:bCs/>
                <w:kern w:val="0"/>
                <w:sz w:val="18"/>
                <w:szCs w:val="18"/>
              </w:rPr>
              <w:t>&lt;6%</w:t>
            </w:r>
            <w:r>
              <w:rPr>
                <w:rFonts w:hint="eastAsia" w:cs="微软雅黑" w:asciiTheme="minorEastAsia" w:hAnsiTheme="minorEastAsia"/>
                <w:bCs/>
                <w:kern w:val="0"/>
                <w:sz w:val="18"/>
                <w:szCs w:val="18"/>
                <w:lang w:val="zh-CN"/>
              </w:rPr>
              <w:t>才能被成功涂覆</w:t>
            </w:r>
            <w:r>
              <w:rPr>
                <w:rFonts w:hint="eastAsia" w:cs="微软雅黑" w:asciiTheme="minorEastAsia" w:hAnsiTheme="minorEastAsia"/>
                <w:bCs/>
                <w:kern w:val="0"/>
                <w:sz w:val="18"/>
                <w:szCs w:val="18"/>
              </w:rPr>
              <w:t>。</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（2）、</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整体地面面层技术要求</w:t>
            </w:r>
          </w:p>
          <w:p>
            <w:pPr>
              <w:autoSpaceDE w:val="0"/>
              <w:autoSpaceDN w:val="0"/>
              <w:rPr>
                <w:rFonts w:cs="微软雅黑" w:asciiTheme="minorEastAsia" w:hAnsiTheme="minorEastAsia"/>
                <w:bCs/>
                <w:kern w:val="0"/>
                <w:sz w:val="18"/>
                <w:szCs w:val="18"/>
                <w:highlight w:val="white"/>
              </w:rPr>
            </w:pPr>
            <w:r>
              <w:rPr>
                <w:rFonts w:cs="微软雅黑" w:asciiTheme="minorEastAsia" w:hAnsiTheme="minorEastAsia"/>
                <w:bCs/>
                <w:kern w:val="0"/>
                <w:sz w:val="18"/>
                <w:szCs w:val="18"/>
                <w:highlight w:val="white"/>
              </w:rPr>
              <w:t>1</w:t>
            </w:r>
            <w:r>
              <w:rPr>
                <w:rFonts w:hint="eastAsia" w:cs="微软雅黑" w:asciiTheme="minorEastAsia" w:hAnsiTheme="minorEastAsia"/>
                <w:bCs/>
                <w:kern w:val="0"/>
                <w:sz w:val="18"/>
                <w:szCs w:val="18"/>
                <w:highlight w:val="white"/>
              </w:rPr>
              <w:t>、柔性抗裂底涂：无溶剂材料</w:t>
            </w:r>
            <w:r>
              <w:rPr>
                <w:rFonts w:cs="微软雅黑" w:asciiTheme="minorEastAsia" w:hAnsiTheme="minorEastAsia"/>
                <w:bCs/>
                <w:kern w:val="0"/>
                <w:sz w:val="18"/>
                <w:szCs w:val="18"/>
                <w:highlight w:val="white"/>
              </w:rPr>
              <w:t>2</w:t>
            </w:r>
            <w:r>
              <w:rPr>
                <w:rFonts w:hint="eastAsia" w:cs="微软雅黑" w:asciiTheme="minorEastAsia" w:hAnsiTheme="minorEastAsia"/>
                <w:bCs/>
                <w:kern w:val="0"/>
                <w:sz w:val="18"/>
                <w:szCs w:val="18"/>
                <w:highlight w:val="white"/>
              </w:rPr>
              <w:t>、抗裂抑制膜：无溶剂材料</w:t>
            </w:r>
            <w:r>
              <w:rPr>
                <w:rFonts w:cs="微软雅黑" w:asciiTheme="minorEastAsia" w:hAnsiTheme="minorEastAsia"/>
                <w:bCs/>
                <w:kern w:val="0"/>
                <w:sz w:val="18"/>
                <w:szCs w:val="18"/>
                <w:highlight w:val="white"/>
              </w:rPr>
              <w:t>3</w:t>
            </w:r>
            <w:r>
              <w:rPr>
                <w:rFonts w:hint="eastAsia" w:cs="微软雅黑" w:asciiTheme="minorEastAsia" w:hAnsiTheme="minorEastAsia"/>
                <w:bCs/>
                <w:kern w:val="0"/>
                <w:sz w:val="18"/>
                <w:szCs w:val="18"/>
                <w:highlight w:val="white"/>
              </w:rPr>
              <w:t>、防裂纤维层：玻璃纤维布</w:t>
            </w:r>
            <w:r>
              <w:rPr>
                <w:rFonts w:cs="微软雅黑" w:asciiTheme="minorEastAsia" w:hAnsiTheme="minorEastAsia"/>
                <w:bCs/>
                <w:kern w:val="0"/>
                <w:sz w:val="18"/>
                <w:szCs w:val="18"/>
                <w:highlight w:val="white"/>
              </w:rPr>
              <w:t>4</w:t>
            </w:r>
            <w:r>
              <w:rPr>
                <w:rFonts w:hint="eastAsia" w:cs="微软雅黑" w:asciiTheme="minorEastAsia" w:hAnsiTheme="minorEastAsia"/>
                <w:bCs/>
                <w:kern w:val="0"/>
                <w:sz w:val="18"/>
                <w:szCs w:val="18"/>
                <w:highlight w:val="white"/>
              </w:rPr>
              <w:t>、整体地面结构层材料要求：高分子树脂（有色树脂）配比：4:1， 树脂：骨料（质量比）=</w:t>
            </w:r>
            <w:r>
              <w:rPr>
                <w:rFonts w:cs="微软雅黑" w:asciiTheme="minorEastAsia" w:hAnsiTheme="minorEastAsia"/>
                <w:bCs/>
                <w:kern w:val="0"/>
                <w:sz w:val="18"/>
                <w:szCs w:val="18"/>
                <w:highlight w:val="white"/>
              </w:rPr>
              <w:t>1</w:t>
            </w:r>
            <w:r>
              <w:rPr>
                <w:rFonts w:hint="eastAsia" w:cs="微软雅黑" w:asciiTheme="minorEastAsia" w:hAnsiTheme="minorEastAsia"/>
                <w:bCs/>
                <w:kern w:val="0"/>
                <w:sz w:val="18"/>
                <w:szCs w:val="18"/>
                <w:highlight w:val="white"/>
              </w:rPr>
              <w:t>:</w:t>
            </w:r>
            <w:r>
              <w:rPr>
                <w:rFonts w:cs="微软雅黑" w:asciiTheme="minorEastAsia" w:hAnsiTheme="minorEastAsia"/>
                <w:bCs/>
                <w:kern w:val="0"/>
                <w:sz w:val="18"/>
                <w:szCs w:val="18"/>
                <w:highlight w:val="white"/>
              </w:rPr>
              <w:t>3</w:t>
            </w:r>
            <w:r>
              <w:rPr>
                <w:rFonts w:hint="eastAsia" w:cs="微软雅黑" w:asciiTheme="minorEastAsia" w:hAnsiTheme="minorEastAsia"/>
                <w:bCs/>
                <w:kern w:val="0"/>
                <w:sz w:val="18"/>
                <w:szCs w:val="18"/>
                <w:highlight w:val="white"/>
              </w:rPr>
              <w:t xml:space="preserve">-4,  </w:t>
            </w:r>
            <w:r>
              <w:rPr>
                <w:rFonts w:cs="微软雅黑" w:asciiTheme="minorEastAsia" w:hAnsiTheme="minorEastAsia"/>
                <w:bCs/>
                <w:kern w:val="0"/>
                <w:sz w:val="18"/>
                <w:szCs w:val="18"/>
                <w:highlight w:val="white"/>
              </w:rPr>
              <w:t>5</w:t>
            </w:r>
            <w:r>
              <w:rPr>
                <w:rFonts w:hint="eastAsia" w:cs="微软雅黑" w:asciiTheme="minorEastAsia" w:hAnsiTheme="minorEastAsia"/>
                <w:bCs/>
                <w:kern w:val="0"/>
                <w:sz w:val="18"/>
                <w:szCs w:val="18"/>
                <w:highlight w:val="white"/>
              </w:rPr>
              <w:t xml:space="preserve">、整体地面摊铺手法：手工摊铺配合机器辅助 </w:t>
            </w:r>
            <w:r>
              <w:rPr>
                <w:rFonts w:cs="微软雅黑" w:asciiTheme="minorEastAsia" w:hAnsiTheme="minorEastAsia"/>
                <w:bCs/>
                <w:kern w:val="0"/>
                <w:sz w:val="18"/>
                <w:szCs w:val="18"/>
                <w:highlight w:val="white"/>
              </w:rPr>
              <w:t>6</w:t>
            </w:r>
            <w:r>
              <w:rPr>
                <w:rFonts w:hint="eastAsia" w:cs="微软雅黑" w:asciiTheme="minorEastAsia" w:hAnsiTheme="minorEastAsia"/>
                <w:bCs/>
                <w:kern w:val="0"/>
                <w:sz w:val="18"/>
                <w:szCs w:val="18"/>
                <w:highlight w:val="white"/>
              </w:rPr>
              <w:t>、养护周期：</w:t>
            </w:r>
            <w:r>
              <w:rPr>
                <w:rFonts w:cs="微软雅黑" w:asciiTheme="minorEastAsia" w:hAnsiTheme="minorEastAsia"/>
                <w:bCs/>
                <w:kern w:val="0"/>
                <w:sz w:val="18"/>
                <w:szCs w:val="18"/>
                <w:highlight w:val="white"/>
              </w:rPr>
              <w:t>12</w:t>
            </w:r>
            <w:r>
              <w:rPr>
                <w:rFonts w:hint="eastAsia" w:cs="微软雅黑" w:asciiTheme="minorEastAsia" w:hAnsiTheme="minorEastAsia"/>
                <w:bCs/>
                <w:kern w:val="0"/>
                <w:sz w:val="18"/>
                <w:szCs w:val="18"/>
                <w:highlight w:val="white"/>
              </w:rPr>
              <w:t xml:space="preserve">-48 小时 </w:t>
            </w:r>
            <w:r>
              <w:rPr>
                <w:rFonts w:cs="微软雅黑" w:asciiTheme="minorEastAsia" w:hAnsiTheme="minorEastAsia"/>
                <w:bCs/>
                <w:kern w:val="0"/>
                <w:sz w:val="18"/>
                <w:szCs w:val="18"/>
                <w:highlight w:val="white"/>
              </w:rPr>
              <w:t>7</w:t>
            </w:r>
            <w:r>
              <w:rPr>
                <w:rFonts w:hint="eastAsia" w:cs="微软雅黑" w:asciiTheme="minorEastAsia" w:hAnsiTheme="minorEastAsia"/>
                <w:bCs/>
                <w:kern w:val="0"/>
                <w:sz w:val="18"/>
                <w:szCs w:val="18"/>
                <w:highlight w:val="white"/>
              </w:rPr>
              <w:t>、整体地面外观缺陷指标，不能有串色，同一区域不能有批次色差。</w:t>
            </w:r>
            <w:r>
              <w:rPr>
                <w:rFonts w:cs="微软雅黑" w:asciiTheme="minorEastAsia" w:hAnsiTheme="minorEastAsia"/>
                <w:bCs/>
                <w:kern w:val="0"/>
                <w:sz w:val="18"/>
                <w:szCs w:val="18"/>
                <w:highlight w:val="white"/>
              </w:rPr>
              <w:t>8</w:t>
            </w:r>
            <w:r>
              <w:rPr>
                <w:rFonts w:hint="eastAsia" w:cs="微软雅黑" w:asciiTheme="minorEastAsia" w:hAnsiTheme="minorEastAsia"/>
                <w:bCs/>
                <w:kern w:val="0"/>
                <w:sz w:val="18"/>
                <w:szCs w:val="18"/>
                <w:highlight w:val="white"/>
              </w:rPr>
              <w:t xml:space="preserve">、整体地面研磨后平整度：3 米靠尺误差≤3 毫米  </w:t>
            </w:r>
            <w:r>
              <w:rPr>
                <w:rFonts w:cs="微软雅黑" w:asciiTheme="minorEastAsia" w:hAnsiTheme="minorEastAsia"/>
                <w:bCs/>
                <w:kern w:val="0"/>
                <w:sz w:val="18"/>
                <w:szCs w:val="18"/>
                <w:highlight w:val="white"/>
              </w:rPr>
              <w:t>9</w:t>
            </w:r>
            <w:r>
              <w:rPr>
                <w:rFonts w:hint="eastAsia" w:cs="微软雅黑" w:asciiTheme="minorEastAsia" w:hAnsiTheme="minorEastAsia"/>
                <w:bCs/>
                <w:kern w:val="0"/>
                <w:sz w:val="18"/>
                <w:szCs w:val="18"/>
                <w:highlight w:val="white"/>
              </w:rPr>
              <w:t>、整体地面表面：颜色、骨料机理与样品一致，无明显差别。</w:t>
            </w:r>
            <w:r>
              <w:rPr>
                <w:rFonts w:cs="微软雅黑" w:asciiTheme="minorEastAsia" w:hAnsiTheme="minorEastAsia"/>
                <w:bCs/>
                <w:kern w:val="0"/>
                <w:sz w:val="18"/>
                <w:szCs w:val="18"/>
                <w:highlight w:val="white"/>
              </w:rPr>
              <w:t>10</w:t>
            </w:r>
            <w:r>
              <w:rPr>
                <w:rFonts w:hint="eastAsia" w:cs="微软雅黑" w:asciiTheme="minorEastAsia" w:hAnsiTheme="minorEastAsia"/>
                <w:bCs/>
                <w:kern w:val="0"/>
                <w:sz w:val="18"/>
                <w:szCs w:val="18"/>
                <w:highlight w:val="white"/>
              </w:rPr>
              <w:t>、整体地面质感：表面骨料清晰可见，纹理一致，润度清晰。</w:t>
            </w:r>
          </w:p>
          <w:p>
            <w:pPr>
              <w:autoSpaceDE w:val="0"/>
              <w:autoSpaceDN w:val="0"/>
              <w:ind w:left="180" w:hanging="180" w:hangingChars="100"/>
              <w:rPr>
                <w:rFonts w:cs="微软雅黑" w:asciiTheme="minorEastAsia" w:hAnsiTheme="minorEastAsia"/>
                <w:bCs/>
                <w:kern w:val="0"/>
                <w:sz w:val="18"/>
                <w:szCs w:val="18"/>
                <w:highlight w:val="white"/>
              </w:rPr>
            </w:pPr>
            <w:r>
              <w:rPr>
                <w:rFonts w:cs="微软雅黑" w:asciiTheme="minorEastAsia" w:hAnsiTheme="minorEastAsia"/>
                <w:bCs/>
                <w:kern w:val="0"/>
                <w:sz w:val="18"/>
                <w:szCs w:val="18"/>
                <w:highlight w:val="white"/>
              </w:rPr>
              <w:t>11</w:t>
            </w:r>
            <w:r>
              <w:rPr>
                <w:rFonts w:hint="eastAsia" w:cs="微软雅黑" w:asciiTheme="minorEastAsia" w:hAnsiTheme="minorEastAsia"/>
                <w:bCs/>
                <w:kern w:val="0"/>
                <w:sz w:val="18"/>
                <w:szCs w:val="18"/>
                <w:highlight w:val="white"/>
              </w:rPr>
              <w:t>、边角收口：细节简洁美观，需提供收口节点图（施工方节点深化图需经过设计方同意）。</w:t>
            </w:r>
            <w:r>
              <w:rPr>
                <w:rFonts w:cs="微软雅黑" w:asciiTheme="minorEastAsia" w:hAnsiTheme="minorEastAsia"/>
                <w:bCs/>
                <w:kern w:val="0"/>
                <w:sz w:val="18"/>
                <w:szCs w:val="18"/>
                <w:highlight w:val="white"/>
              </w:rPr>
              <w:t>12</w:t>
            </w:r>
            <w:r>
              <w:rPr>
                <w:rFonts w:hint="eastAsia" w:cs="微软雅黑" w:asciiTheme="minorEastAsia" w:hAnsiTheme="minorEastAsia"/>
                <w:bCs/>
                <w:kern w:val="0"/>
                <w:sz w:val="18"/>
                <w:szCs w:val="18"/>
                <w:highlight w:val="white"/>
              </w:rPr>
              <w:t>、整体地面图形：能够严格还原图纸要求。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（3）、</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整体地面工艺施工要求：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1、基础防裂结构组成：柔性抗裂树脂、防裂纤维层，至少2mm</w:t>
            </w:r>
          </w:p>
          <w:p>
            <w:pPr>
              <w:autoSpaceDE w:val="0"/>
              <w:autoSpaceDN w:val="0"/>
              <w:rPr>
                <w:rFonts w:ascii="新宋体" w:hAnsi="新宋体" w:eastAsia="新宋体" w:cs="新宋体"/>
                <w:kern w:val="0"/>
                <w:szCs w:val="21"/>
              </w:rPr>
            </w:pPr>
            <w:r>
              <w:rPr>
                <w:rFonts w:hint="eastAsia" w:cs="微软雅黑" w:asciiTheme="minorEastAsia" w:hAnsiTheme="minorEastAsia"/>
                <w:bCs/>
                <w:kern w:val="0"/>
                <w:sz w:val="18"/>
                <w:szCs w:val="18"/>
                <w:highlight w:val="white"/>
              </w:rPr>
              <w:t>2、整体地面面层：经现场摊铺树脂基水磨石、研磨工艺（粗磨（逐级打磨）、中磨（逐级打磨）、补浆、细磨（逐级打磨）、抛光等，保证一致色泽，纹理及光洁度（应遵循相应的表面处理要求）.3、整体地面厚度 1</w:t>
            </w:r>
            <w:r>
              <w:rPr>
                <w:rFonts w:cs="微软雅黑" w:asciiTheme="minorEastAsia" w:hAnsiTheme="minorEastAsia"/>
                <w:bCs/>
                <w:kern w:val="0"/>
                <w:sz w:val="18"/>
                <w:szCs w:val="18"/>
                <w:highlight w:val="white"/>
              </w:rPr>
              <w:t>2</w:t>
            </w:r>
            <w:r>
              <w:rPr>
                <w:rFonts w:hint="eastAsia" w:cs="微软雅黑" w:asciiTheme="minorEastAsia" w:hAnsiTheme="minorEastAsia"/>
                <w:bCs/>
                <w:kern w:val="0"/>
                <w:sz w:val="18"/>
                <w:szCs w:val="18"/>
                <w:highlight w:val="white"/>
              </w:rPr>
              <w:t>mm，成品厚度为1</w:t>
            </w:r>
            <w:r>
              <w:rPr>
                <w:rFonts w:cs="微软雅黑" w:asciiTheme="minorEastAsia" w:hAnsiTheme="minorEastAsia"/>
                <w:bCs/>
                <w:kern w:val="0"/>
                <w:sz w:val="18"/>
                <w:szCs w:val="18"/>
                <w:highlight w:val="white"/>
              </w:rPr>
              <w:t>0</w:t>
            </w:r>
            <w:r>
              <w:rPr>
                <w:rFonts w:hint="eastAsia" w:cs="微软雅黑" w:asciiTheme="minorEastAsia" w:hAnsiTheme="minorEastAsia"/>
                <w:bCs/>
                <w:kern w:val="0"/>
                <w:sz w:val="18"/>
                <w:szCs w:val="18"/>
                <w:highlight w:val="white"/>
              </w:rPr>
              <w:t xml:space="preserve">mm </w:t>
            </w:r>
            <w:r>
              <w:rPr>
                <w:rFonts w:hint="eastAsia" w:ascii="Arial" w:hAnsi="Arial" w:cs="Arial"/>
                <w:kern w:val="0"/>
                <w:sz w:val="18"/>
                <w:szCs w:val="18"/>
              </w:rPr>
              <w:t>9.</w:t>
            </w:r>
            <w:r>
              <w:rPr>
                <w:rFonts w:ascii="Arial" w:hAnsi="Arial" w:eastAsia="Microsoft JhengHei" w:cs="Arial"/>
                <w:kern w:val="0"/>
                <w:sz w:val="18"/>
                <w:szCs w:val="18"/>
              </w:rPr>
              <w:t>除上述标准外，</w:t>
            </w:r>
            <w:r>
              <w:rPr>
                <w:rFonts w:hint="eastAsia" w:cs="微软雅黑" w:asciiTheme="minorEastAsia" w:hAnsiTheme="minorEastAsia"/>
                <w:bCs/>
                <w:kern w:val="0"/>
                <w:sz w:val="18"/>
                <w:szCs w:val="18"/>
                <w:highlight w:val="white"/>
              </w:rPr>
              <w:t>供应商货物描述标准、样本说明标准及国家颁布的有关技术规范和质量检验标准，并满足设计和合同要求。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eastAsia" w:ascii="华文宋体" w:hAnsi="华文宋体" w:eastAsia="华文宋体" w:cs="华文宋体"/>
                <w:kern w:val="0"/>
                <w:szCs w:val="21"/>
                <w:lang w:eastAsia="zh-CN"/>
              </w:rPr>
            </w:pPr>
            <w:r>
              <w:rPr>
                <w:rFonts w:hint="eastAsia" w:ascii="华文宋体" w:hAnsi="华文宋体" w:eastAsia="华文宋体" w:cs="华文宋体"/>
                <w:kern w:val="0"/>
                <w:szCs w:val="21"/>
                <w:lang w:val="en-US" w:eastAsia="zh-CN"/>
              </w:rPr>
              <w:t>大理石</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hint="default" w:ascii="Arial" w:hAnsi="Arial" w:cs="Arial" w:eastAsiaTheme="minorEastAsia"/>
                <w:kern w:val="0"/>
                <w:sz w:val="24"/>
                <w:szCs w:val="24"/>
                <w:lang w:val="en-US" w:eastAsia="zh-CN"/>
              </w:rPr>
            </w:pPr>
            <w:r>
              <w:rPr>
                <w:rFonts w:hint="eastAsia" w:ascii="Arial" w:hAnsi="Arial" w:cs="Arial" w:eastAsiaTheme="minorEastAsia"/>
                <w:kern w:val="0"/>
                <w:sz w:val="24"/>
                <w:szCs w:val="24"/>
                <w:lang w:val="en-US" w:eastAsia="zh-CN"/>
              </w:rPr>
              <w:t>20厚</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新宋体" w:hAnsi="新宋体" w:eastAsia="新宋体" w:cs="新宋体"/>
                <w:bCs/>
                <w:kern w:val="0"/>
                <w:szCs w:val="21"/>
                <w:lang w:val="en-US" w:eastAsia="zh-CN"/>
              </w:rPr>
              <w:t>公厕洗手台</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200493221" name="图片 200493221"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93221" name="图片 200493221"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2201545" cy="2199640"/>
                  <wp:effectExtent l="0" t="0" r="8255" b="1016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7"/>
                          <a:stretch>
                            <a:fillRect/>
                          </a:stretch>
                        </pic:blipFill>
                        <pic:spPr>
                          <a:xfrm>
                            <a:off x="0" y="0"/>
                            <a:ext cx="2201545" cy="2199640"/>
                          </a:xfrm>
                          <a:prstGeom prst="rect">
                            <a:avLst/>
                          </a:prstGeom>
                          <a:noFill/>
                          <a:ln>
                            <a:noFill/>
                          </a:ln>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rPr>
          <w:rFonts w:ascii="华文中宋" w:hAnsi="华文中宋" w:eastAsia="华文中宋" w:cs="华文中宋"/>
          <w:b/>
          <w:sz w:val="36"/>
          <w:szCs w:val="36"/>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石材类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ST-02</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整体地面基层技术要求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1、抗压强度：最小</w:t>
            </w:r>
            <w:r>
              <w:rPr>
                <w:rFonts w:cs="微软雅黑" w:asciiTheme="minorEastAsia" w:hAnsiTheme="minorEastAsia"/>
                <w:bCs/>
                <w:kern w:val="0"/>
                <w:sz w:val="18"/>
                <w:szCs w:val="18"/>
                <w:highlight w:val="white"/>
              </w:rPr>
              <w:t>30</w:t>
            </w:r>
            <w:r>
              <w:rPr>
                <w:rFonts w:hint="eastAsia" w:cs="微软雅黑" w:asciiTheme="minorEastAsia" w:hAnsiTheme="minorEastAsia"/>
                <w:bCs/>
                <w:kern w:val="0"/>
                <w:sz w:val="18"/>
                <w:szCs w:val="18"/>
                <w:highlight w:val="white"/>
              </w:rPr>
              <w:t xml:space="preserve"> N/mm²；2、抗拉强度：最小1.5N/mm²；</w:t>
            </w:r>
          </w:p>
          <w:p>
            <w:pPr>
              <w:pStyle w:val="73"/>
              <w:rPr>
                <w:rFonts w:hint="default" w:cs="微软雅黑" w:asciiTheme="minorEastAsia" w:hAnsiTheme="minorEastAsia"/>
                <w:bCs/>
                <w:sz w:val="18"/>
                <w:szCs w:val="18"/>
                <w:highlight w:val="white"/>
              </w:rPr>
            </w:pPr>
            <w:r>
              <w:rPr>
                <w:rFonts w:cs="微软雅黑" w:asciiTheme="minorEastAsia" w:hAnsiTheme="minorEastAsia" w:eastAsiaTheme="minorEastAsia"/>
                <w:bCs/>
                <w:color w:val="auto"/>
                <w:sz w:val="18"/>
                <w:szCs w:val="18"/>
              </w:rPr>
              <w:t>3、基面接收平整度：2m靠尺范围内≤3mm；</w:t>
            </w:r>
            <w:r>
              <w:rPr>
                <w:rFonts w:cs="微软雅黑" w:asciiTheme="minorEastAsia" w:hAnsiTheme="minorEastAsia"/>
                <w:bCs/>
                <w:sz w:val="18"/>
                <w:szCs w:val="18"/>
                <w:highlight w:val="white"/>
              </w:rPr>
              <w:t>4、抗裂找平砂浆需机械收光处理；5、抗裂找平砂浆完成基面与完成面的标高差应控制在8-10mm左右；</w:t>
            </w:r>
          </w:p>
          <w:p>
            <w:pPr>
              <w:tabs>
                <w:tab w:val="left" w:pos="142"/>
                <w:tab w:val="left" w:pos="284"/>
              </w:tabs>
              <w:autoSpaceDE w:val="0"/>
              <w:autoSpaceDN w:val="0"/>
              <w:rPr>
                <w:rFonts w:cs="微软雅黑" w:asciiTheme="minorEastAsia" w:hAnsiTheme="minorEastAsia"/>
                <w:bCs/>
                <w:kern w:val="0"/>
                <w:sz w:val="18"/>
                <w:szCs w:val="18"/>
              </w:rPr>
            </w:pPr>
            <w:r>
              <w:rPr>
                <w:rFonts w:hint="eastAsia" w:cs="微软雅黑" w:asciiTheme="minorEastAsia" w:hAnsiTheme="minorEastAsia"/>
                <w:bCs/>
                <w:kern w:val="0"/>
                <w:sz w:val="18"/>
                <w:szCs w:val="18"/>
              </w:rPr>
              <w:t>6</w:t>
            </w:r>
            <w:r>
              <w:rPr>
                <w:rFonts w:hint="eastAsia" w:cs="微软雅黑" w:asciiTheme="minorEastAsia" w:hAnsiTheme="minorEastAsia"/>
                <w:bCs/>
                <w:kern w:val="0"/>
                <w:sz w:val="18"/>
                <w:szCs w:val="18"/>
                <w:lang w:val="zh-CN"/>
              </w:rPr>
              <w:t>、基面含水率</w:t>
            </w:r>
            <w:r>
              <w:rPr>
                <w:rFonts w:hint="eastAsia" w:cs="微软雅黑" w:asciiTheme="minorEastAsia" w:hAnsiTheme="minorEastAsia"/>
                <w:bCs/>
                <w:kern w:val="0"/>
                <w:sz w:val="18"/>
                <w:szCs w:val="18"/>
              </w:rPr>
              <w:t>：</w:t>
            </w:r>
            <w:r>
              <w:rPr>
                <w:rFonts w:hint="eastAsia" w:cs="微软雅黑" w:asciiTheme="minorEastAsia" w:hAnsiTheme="minorEastAsia"/>
                <w:bCs/>
                <w:kern w:val="0"/>
                <w:sz w:val="18"/>
                <w:szCs w:val="18"/>
                <w:lang w:val="zh-CN"/>
              </w:rPr>
              <w:t>基面含水率在</w:t>
            </w:r>
            <w:r>
              <w:rPr>
                <w:rFonts w:hint="eastAsia" w:cs="微软雅黑" w:asciiTheme="minorEastAsia" w:hAnsiTheme="minorEastAsia"/>
                <w:bCs/>
                <w:kern w:val="0"/>
                <w:sz w:val="18"/>
                <w:szCs w:val="18"/>
              </w:rPr>
              <w:t>&lt;6%</w:t>
            </w:r>
            <w:r>
              <w:rPr>
                <w:rFonts w:hint="eastAsia" w:cs="微软雅黑" w:asciiTheme="minorEastAsia" w:hAnsiTheme="minorEastAsia"/>
                <w:bCs/>
                <w:kern w:val="0"/>
                <w:sz w:val="18"/>
                <w:szCs w:val="18"/>
                <w:lang w:val="zh-CN"/>
              </w:rPr>
              <w:t>才能被成功涂覆</w:t>
            </w:r>
            <w:r>
              <w:rPr>
                <w:rFonts w:hint="eastAsia" w:cs="微软雅黑" w:asciiTheme="minorEastAsia" w:hAnsiTheme="minorEastAsia"/>
                <w:bCs/>
                <w:kern w:val="0"/>
                <w:sz w:val="18"/>
                <w:szCs w:val="18"/>
              </w:rPr>
              <w:t>。</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（2）、</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整体地面面层技术要求</w:t>
            </w:r>
          </w:p>
          <w:p>
            <w:pPr>
              <w:autoSpaceDE w:val="0"/>
              <w:autoSpaceDN w:val="0"/>
              <w:rPr>
                <w:rFonts w:cs="微软雅黑" w:asciiTheme="minorEastAsia" w:hAnsiTheme="minorEastAsia"/>
                <w:bCs/>
                <w:kern w:val="0"/>
                <w:sz w:val="18"/>
                <w:szCs w:val="18"/>
                <w:highlight w:val="white"/>
              </w:rPr>
            </w:pPr>
            <w:r>
              <w:rPr>
                <w:rFonts w:cs="微软雅黑" w:asciiTheme="minorEastAsia" w:hAnsiTheme="minorEastAsia"/>
                <w:bCs/>
                <w:kern w:val="0"/>
                <w:sz w:val="18"/>
                <w:szCs w:val="18"/>
                <w:highlight w:val="white"/>
              </w:rPr>
              <w:t>1</w:t>
            </w:r>
            <w:r>
              <w:rPr>
                <w:rFonts w:hint="eastAsia" w:cs="微软雅黑" w:asciiTheme="minorEastAsia" w:hAnsiTheme="minorEastAsia"/>
                <w:bCs/>
                <w:kern w:val="0"/>
                <w:sz w:val="18"/>
                <w:szCs w:val="18"/>
                <w:highlight w:val="white"/>
              </w:rPr>
              <w:t>、柔性抗裂底涂：无溶剂材料</w:t>
            </w:r>
            <w:r>
              <w:rPr>
                <w:rFonts w:cs="微软雅黑" w:asciiTheme="minorEastAsia" w:hAnsiTheme="minorEastAsia"/>
                <w:bCs/>
                <w:kern w:val="0"/>
                <w:sz w:val="18"/>
                <w:szCs w:val="18"/>
                <w:highlight w:val="white"/>
              </w:rPr>
              <w:t>2</w:t>
            </w:r>
            <w:r>
              <w:rPr>
                <w:rFonts w:hint="eastAsia" w:cs="微软雅黑" w:asciiTheme="minorEastAsia" w:hAnsiTheme="minorEastAsia"/>
                <w:bCs/>
                <w:kern w:val="0"/>
                <w:sz w:val="18"/>
                <w:szCs w:val="18"/>
                <w:highlight w:val="white"/>
              </w:rPr>
              <w:t>、抗裂抑制膜：无溶剂材料</w:t>
            </w:r>
            <w:r>
              <w:rPr>
                <w:rFonts w:cs="微软雅黑" w:asciiTheme="minorEastAsia" w:hAnsiTheme="minorEastAsia"/>
                <w:bCs/>
                <w:kern w:val="0"/>
                <w:sz w:val="18"/>
                <w:szCs w:val="18"/>
                <w:highlight w:val="white"/>
              </w:rPr>
              <w:t>3</w:t>
            </w:r>
            <w:r>
              <w:rPr>
                <w:rFonts w:hint="eastAsia" w:cs="微软雅黑" w:asciiTheme="minorEastAsia" w:hAnsiTheme="minorEastAsia"/>
                <w:bCs/>
                <w:kern w:val="0"/>
                <w:sz w:val="18"/>
                <w:szCs w:val="18"/>
                <w:highlight w:val="white"/>
              </w:rPr>
              <w:t>、防裂纤维层：玻璃纤维布</w:t>
            </w:r>
            <w:r>
              <w:rPr>
                <w:rFonts w:cs="微软雅黑" w:asciiTheme="minorEastAsia" w:hAnsiTheme="minorEastAsia"/>
                <w:bCs/>
                <w:kern w:val="0"/>
                <w:sz w:val="18"/>
                <w:szCs w:val="18"/>
                <w:highlight w:val="white"/>
              </w:rPr>
              <w:t>4</w:t>
            </w:r>
            <w:r>
              <w:rPr>
                <w:rFonts w:hint="eastAsia" w:cs="微软雅黑" w:asciiTheme="minorEastAsia" w:hAnsiTheme="minorEastAsia"/>
                <w:bCs/>
                <w:kern w:val="0"/>
                <w:sz w:val="18"/>
                <w:szCs w:val="18"/>
                <w:highlight w:val="white"/>
              </w:rPr>
              <w:t>、整体地面结构层材料要求：高分子树脂（有色树脂）配比：4:1， 树脂：骨料（质量比）=</w:t>
            </w:r>
            <w:r>
              <w:rPr>
                <w:rFonts w:cs="微软雅黑" w:asciiTheme="minorEastAsia" w:hAnsiTheme="minorEastAsia"/>
                <w:bCs/>
                <w:kern w:val="0"/>
                <w:sz w:val="18"/>
                <w:szCs w:val="18"/>
                <w:highlight w:val="white"/>
              </w:rPr>
              <w:t>1</w:t>
            </w:r>
            <w:r>
              <w:rPr>
                <w:rFonts w:hint="eastAsia" w:cs="微软雅黑" w:asciiTheme="minorEastAsia" w:hAnsiTheme="minorEastAsia"/>
                <w:bCs/>
                <w:kern w:val="0"/>
                <w:sz w:val="18"/>
                <w:szCs w:val="18"/>
                <w:highlight w:val="white"/>
              </w:rPr>
              <w:t>:</w:t>
            </w:r>
            <w:r>
              <w:rPr>
                <w:rFonts w:cs="微软雅黑" w:asciiTheme="minorEastAsia" w:hAnsiTheme="minorEastAsia"/>
                <w:bCs/>
                <w:kern w:val="0"/>
                <w:sz w:val="18"/>
                <w:szCs w:val="18"/>
                <w:highlight w:val="white"/>
              </w:rPr>
              <w:t>3</w:t>
            </w:r>
            <w:r>
              <w:rPr>
                <w:rFonts w:hint="eastAsia" w:cs="微软雅黑" w:asciiTheme="minorEastAsia" w:hAnsiTheme="minorEastAsia"/>
                <w:bCs/>
                <w:kern w:val="0"/>
                <w:sz w:val="18"/>
                <w:szCs w:val="18"/>
                <w:highlight w:val="white"/>
              </w:rPr>
              <w:t xml:space="preserve">-4,  </w:t>
            </w:r>
            <w:r>
              <w:rPr>
                <w:rFonts w:cs="微软雅黑" w:asciiTheme="minorEastAsia" w:hAnsiTheme="minorEastAsia"/>
                <w:bCs/>
                <w:kern w:val="0"/>
                <w:sz w:val="18"/>
                <w:szCs w:val="18"/>
                <w:highlight w:val="white"/>
              </w:rPr>
              <w:t>5</w:t>
            </w:r>
            <w:r>
              <w:rPr>
                <w:rFonts w:hint="eastAsia" w:cs="微软雅黑" w:asciiTheme="minorEastAsia" w:hAnsiTheme="minorEastAsia"/>
                <w:bCs/>
                <w:kern w:val="0"/>
                <w:sz w:val="18"/>
                <w:szCs w:val="18"/>
                <w:highlight w:val="white"/>
              </w:rPr>
              <w:t xml:space="preserve">、整体地面摊铺手法：手工摊铺配合机器辅助 </w:t>
            </w:r>
            <w:r>
              <w:rPr>
                <w:rFonts w:cs="微软雅黑" w:asciiTheme="minorEastAsia" w:hAnsiTheme="minorEastAsia"/>
                <w:bCs/>
                <w:kern w:val="0"/>
                <w:sz w:val="18"/>
                <w:szCs w:val="18"/>
                <w:highlight w:val="white"/>
              </w:rPr>
              <w:t>6</w:t>
            </w:r>
            <w:r>
              <w:rPr>
                <w:rFonts w:hint="eastAsia" w:cs="微软雅黑" w:asciiTheme="minorEastAsia" w:hAnsiTheme="minorEastAsia"/>
                <w:bCs/>
                <w:kern w:val="0"/>
                <w:sz w:val="18"/>
                <w:szCs w:val="18"/>
                <w:highlight w:val="white"/>
              </w:rPr>
              <w:t>、养护周期：</w:t>
            </w:r>
            <w:r>
              <w:rPr>
                <w:rFonts w:cs="微软雅黑" w:asciiTheme="minorEastAsia" w:hAnsiTheme="minorEastAsia"/>
                <w:bCs/>
                <w:kern w:val="0"/>
                <w:sz w:val="18"/>
                <w:szCs w:val="18"/>
                <w:highlight w:val="white"/>
              </w:rPr>
              <w:t>12</w:t>
            </w:r>
            <w:r>
              <w:rPr>
                <w:rFonts w:hint="eastAsia" w:cs="微软雅黑" w:asciiTheme="minorEastAsia" w:hAnsiTheme="minorEastAsia"/>
                <w:bCs/>
                <w:kern w:val="0"/>
                <w:sz w:val="18"/>
                <w:szCs w:val="18"/>
                <w:highlight w:val="white"/>
              </w:rPr>
              <w:t xml:space="preserve">-48 小时 </w:t>
            </w:r>
            <w:r>
              <w:rPr>
                <w:rFonts w:cs="微软雅黑" w:asciiTheme="minorEastAsia" w:hAnsiTheme="minorEastAsia"/>
                <w:bCs/>
                <w:kern w:val="0"/>
                <w:sz w:val="18"/>
                <w:szCs w:val="18"/>
                <w:highlight w:val="white"/>
              </w:rPr>
              <w:t>7</w:t>
            </w:r>
            <w:r>
              <w:rPr>
                <w:rFonts w:hint="eastAsia" w:cs="微软雅黑" w:asciiTheme="minorEastAsia" w:hAnsiTheme="minorEastAsia"/>
                <w:bCs/>
                <w:kern w:val="0"/>
                <w:sz w:val="18"/>
                <w:szCs w:val="18"/>
                <w:highlight w:val="white"/>
              </w:rPr>
              <w:t>、整体地面外观缺陷指标，不能有串色，同一区域不能有批次色差。</w:t>
            </w:r>
            <w:r>
              <w:rPr>
                <w:rFonts w:cs="微软雅黑" w:asciiTheme="minorEastAsia" w:hAnsiTheme="minorEastAsia"/>
                <w:bCs/>
                <w:kern w:val="0"/>
                <w:sz w:val="18"/>
                <w:szCs w:val="18"/>
                <w:highlight w:val="white"/>
              </w:rPr>
              <w:t>8</w:t>
            </w:r>
            <w:r>
              <w:rPr>
                <w:rFonts w:hint="eastAsia" w:cs="微软雅黑" w:asciiTheme="minorEastAsia" w:hAnsiTheme="minorEastAsia"/>
                <w:bCs/>
                <w:kern w:val="0"/>
                <w:sz w:val="18"/>
                <w:szCs w:val="18"/>
                <w:highlight w:val="white"/>
              </w:rPr>
              <w:t xml:space="preserve">、整体地面研磨后平整度：3 米靠尺误差≤3 毫米  </w:t>
            </w:r>
            <w:r>
              <w:rPr>
                <w:rFonts w:cs="微软雅黑" w:asciiTheme="minorEastAsia" w:hAnsiTheme="minorEastAsia"/>
                <w:bCs/>
                <w:kern w:val="0"/>
                <w:sz w:val="18"/>
                <w:szCs w:val="18"/>
                <w:highlight w:val="white"/>
              </w:rPr>
              <w:t>9</w:t>
            </w:r>
            <w:r>
              <w:rPr>
                <w:rFonts w:hint="eastAsia" w:cs="微软雅黑" w:asciiTheme="minorEastAsia" w:hAnsiTheme="minorEastAsia"/>
                <w:bCs/>
                <w:kern w:val="0"/>
                <w:sz w:val="18"/>
                <w:szCs w:val="18"/>
                <w:highlight w:val="white"/>
              </w:rPr>
              <w:t>、整体地面表面：颜色、骨料机理与样品一致，无明显差别。</w:t>
            </w:r>
            <w:r>
              <w:rPr>
                <w:rFonts w:cs="微软雅黑" w:asciiTheme="minorEastAsia" w:hAnsiTheme="minorEastAsia"/>
                <w:bCs/>
                <w:kern w:val="0"/>
                <w:sz w:val="18"/>
                <w:szCs w:val="18"/>
                <w:highlight w:val="white"/>
              </w:rPr>
              <w:t>10</w:t>
            </w:r>
            <w:r>
              <w:rPr>
                <w:rFonts w:hint="eastAsia" w:cs="微软雅黑" w:asciiTheme="minorEastAsia" w:hAnsiTheme="minorEastAsia"/>
                <w:bCs/>
                <w:kern w:val="0"/>
                <w:sz w:val="18"/>
                <w:szCs w:val="18"/>
                <w:highlight w:val="white"/>
              </w:rPr>
              <w:t>、整体地面质感：表面骨料清晰可见，纹理一致，润度清晰。</w:t>
            </w:r>
          </w:p>
          <w:p>
            <w:pPr>
              <w:autoSpaceDE w:val="0"/>
              <w:autoSpaceDN w:val="0"/>
              <w:ind w:left="180" w:hanging="180" w:hangingChars="100"/>
              <w:rPr>
                <w:rFonts w:cs="微软雅黑" w:asciiTheme="minorEastAsia" w:hAnsiTheme="minorEastAsia"/>
                <w:bCs/>
                <w:kern w:val="0"/>
                <w:sz w:val="18"/>
                <w:szCs w:val="18"/>
                <w:highlight w:val="white"/>
              </w:rPr>
            </w:pPr>
            <w:r>
              <w:rPr>
                <w:rFonts w:cs="微软雅黑" w:asciiTheme="minorEastAsia" w:hAnsiTheme="minorEastAsia"/>
                <w:bCs/>
                <w:kern w:val="0"/>
                <w:sz w:val="18"/>
                <w:szCs w:val="18"/>
                <w:highlight w:val="white"/>
              </w:rPr>
              <w:t>11</w:t>
            </w:r>
            <w:r>
              <w:rPr>
                <w:rFonts w:hint="eastAsia" w:cs="微软雅黑" w:asciiTheme="minorEastAsia" w:hAnsiTheme="minorEastAsia"/>
                <w:bCs/>
                <w:kern w:val="0"/>
                <w:sz w:val="18"/>
                <w:szCs w:val="18"/>
                <w:highlight w:val="white"/>
              </w:rPr>
              <w:t>、边角收口：细节简洁美观，需提供收口节点图（施工方节点深化图需经过设计方同意）。</w:t>
            </w:r>
            <w:r>
              <w:rPr>
                <w:rFonts w:cs="微软雅黑" w:asciiTheme="minorEastAsia" w:hAnsiTheme="minorEastAsia"/>
                <w:bCs/>
                <w:kern w:val="0"/>
                <w:sz w:val="18"/>
                <w:szCs w:val="18"/>
                <w:highlight w:val="white"/>
              </w:rPr>
              <w:t>12</w:t>
            </w:r>
            <w:r>
              <w:rPr>
                <w:rFonts w:hint="eastAsia" w:cs="微软雅黑" w:asciiTheme="minorEastAsia" w:hAnsiTheme="minorEastAsia"/>
                <w:bCs/>
                <w:kern w:val="0"/>
                <w:sz w:val="18"/>
                <w:szCs w:val="18"/>
                <w:highlight w:val="white"/>
              </w:rPr>
              <w:t>、整体地面图形：能够严格还原图纸要求。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（3）、</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整体地面工艺施工要求：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1、基础防裂结构组成：柔性抗裂树脂、防裂纤维层，至少2mm</w:t>
            </w:r>
          </w:p>
          <w:p>
            <w:pPr>
              <w:rPr>
                <w:rFonts w:ascii="新宋体" w:hAnsi="新宋体" w:eastAsia="新宋体" w:cs="新宋体"/>
                <w:kern w:val="0"/>
                <w:szCs w:val="21"/>
              </w:rPr>
            </w:pPr>
            <w:r>
              <w:rPr>
                <w:rFonts w:hint="eastAsia" w:cs="微软雅黑" w:asciiTheme="minorEastAsia" w:hAnsiTheme="minorEastAsia"/>
                <w:bCs/>
                <w:kern w:val="0"/>
                <w:sz w:val="18"/>
                <w:szCs w:val="18"/>
                <w:highlight w:val="white"/>
              </w:rPr>
              <w:t>2、整体地面面层：经现场摊铺树脂基水磨石、研磨工艺（粗磨（逐级打磨）、中磨（逐级打磨）、补浆、细磨（逐级打磨）、抛光等，保证一致色泽，纹理及光洁度（应遵循相应的表面处理要求）.3、整体地面厚度 1</w:t>
            </w:r>
            <w:r>
              <w:rPr>
                <w:rFonts w:cs="微软雅黑" w:asciiTheme="minorEastAsia" w:hAnsiTheme="minorEastAsia"/>
                <w:bCs/>
                <w:kern w:val="0"/>
                <w:sz w:val="18"/>
                <w:szCs w:val="18"/>
                <w:highlight w:val="white"/>
              </w:rPr>
              <w:t>2</w:t>
            </w:r>
            <w:r>
              <w:rPr>
                <w:rFonts w:hint="eastAsia" w:cs="微软雅黑" w:asciiTheme="minorEastAsia" w:hAnsiTheme="minorEastAsia"/>
                <w:bCs/>
                <w:kern w:val="0"/>
                <w:sz w:val="18"/>
                <w:szCs w:val="18"/>
                <w:highlight w:val="white"/>
              </w:rPr>
              <w:t>mm，成品厚度为1</w:t>
            </w:r>
            <w:r>
              <w:rPr>
                <w:rFonts w:cs="微软雅黑" w:asciiTheme="minorEastAsia" w:hAnsiTheme="minorEastAsia"/>
                <w:bCs/>
                <w:kern w:val="0"/>
                <w:sz w:val="18"/>
                <w:szCs w:val="18"/>
                <w:highlight w:val="white"/>
              </w:rPr>
              <w:t>0</w:t>
            </w:r>
            <w:r>
              <w:rPr>
                <w:rFonts w:hint="eastAsia" w:cs="微软雅黑" w:asciiTheme="minorEastAsia" w:hAnsiTheme="minorEastAsia"/>
                <w:bCs/>
                <w:kern w:val="0"/>
                <w:sz w:val="18"/>
                <w:szCs w:val="18"/>
                <w:highlight w:val="white"/>
              </w:rPr>
              <w:t xml:space="preserve">mm </w:t>
            </w:r>
            <w:r>
              <w:rPr>
                <w:rFonts w:hint="eastAsia" w:ascii="Arial" w:hAnsi="Arial" w:cs="Arial"/>
                <w:kern w:val="0"/>
                <w:sz w:val="18"/>
                <w:szCs w:val="18"/>
              </w:rPr>
              <w:t>9.</w:t>
            </w:r>
            <w:r>
              <w:rPr>
                <w:rFonts w:ascii="Arial" w:hAnsi="Arial" w:eastAsia="Microsoft JhengHei" w:cs="Arial"/>
                <w:kern w:val="0"/>
                <w:sz w:val="18"/>
                <w:szCs w:val="18"/>
              </w:rPr>
              <w:t>除上述标准外，</w:t>
            </w:r>
            <w:r>
              <w:rPr>
                <w:rFonts w:hint="eastAsia" w:cs="微软雅黑" w:asciiTheme="minorEastAsia" w:hAnsiTheme="minorEastAsia"/>
                <w:bCs/>
                <w:kern w:val="0"/>
                <w:sz w:val="18"/>
                <w:szCs w:val="18"/>
                <w:highlight w:val="white"/>
              </w:rPr>
              <w:t>供应商货物描述标准、样本说明标准及国家颁布的有关技术规范和质量检验标准，并满足设计和合同要求。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default" w:ascii="华文宋体" w:hAnsi="华文宋体" w:eastAsia="华文宋体" w:cs="华文宋体"/>
                <w:kern w:val="0"/>
                <w:szCs w:val="21"/>
                <w:lang w:val="en-US" w:eastAsia="zh-CN"/>
              </w:rPr>
            </w:pPr>
            <w:r>
              <w:rPr>
                <w:rFonts w:hint="eastAsia" w:ascii="华文宋体" w:hAnsi="华文宋体" w:eastAsia="华文宋体" w:cs="华文宋体"/>
                <w:kern w:val="0"/>
                <w:szCs w:val="21"/>
                <w:lang w:val="en-US" w:eastAsia="zh-CN"/>
              </w:rPr>
              <w:t>褐色花岗石</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hint="default" w:ascii="Arial" w:hAnsi="Arial" w:cs="Arial" w:eastAsiaTheme="minorEastAsia"/>
                <w:kern w:val="0"/>
                <w:sz w:val="24"/>
                <w:szCs w:val="24"/>
                <w:lang w:val="en-US" w:eastAsia="zh-CN"/>
              </w:rPr>
            </w:pPr>
            <w:r>
              <w:rPr>
                <w:rFonts w:hint="eastAsia" w:ascii="Arial" w:hAnsi="Arial" w:cs="Arial" w:eastAsiaTheme="minorEastAsia"/>
                <w:kern w:val="0"/>
                <w:sz w:val="24"/>
                <w:szCs w:val="24"/>
                <w:lang w:val="en-US" w:eastAsia="zh-CN"/>
              </w:rPr>
              <w:t>20厚</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eastAsia"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门槛石</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5" name="图片 5"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2150110" cy="2133600"/>
                  <wp:effectExtent l="0" t="0" r="254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8"/>
                          <a:stretch>
                            <a:fillRect/>
                          </a:stretch>
                        </pic:blipFill>
                        <pic:spPr>
                          <a:xfrm>
                            <a:off x="0" y="0"/>
                            <a:ext cx="2150110" cy="2133600"/>
                          </a:xfrm>
                          <a:prstGeom prst="rect">
                            <a:avLst/>
                          </a:prstGeom>
                          <a:noFill/>
                          <a:ln>
                            <a:noFill/>
                          </a:ln>
                        </pic:spPr>
                      </pic:pic>
                    </a:graphicData>
                  </a:graphic>
                </wp:inline>
              </w:drawing>
            </w:r>
          </w:p>
          <w:p/>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石材类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ST-03</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整体地面基层技术要求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1、抗压强度：最小</w:t>
            </w:r>
            <w:r>
              <w:rPr>
                <w:rFonts w:cs="微软雅黑" w:asciiTheme="minorEastAsia" w:hAnsiTheme="minorEastAsia"/>
                <w:bCs/>
                <w:kern w:val="0"/>
                <w:sz w:val="18"/>
                <w:szCs w:val="18"/>
                <w:highlight w:val="white"/>
              </w:rPr>
              <w:t>30</w:t>
            </w:r>
            <w:r>
              <w:rPr>
                <w:rFonts w:hint="eastAsia" w:cs="微软雅黑" w:asciiTheme="minorEastAsia" w:hAnsiTheme="minorEastAsia"/>
                <w:bCs/>
                <w:kern w:val="0"/>
                <w:sz w:val="18"/>
                <w:szCs w:val="18"/>
                <w:highlight w:val="white"/>
              </w:rPr>
              <w:t xml:space="preserve"> N/mm²；2、抗拉强度：最小1.5N/mm²；</w:t>
            </w:r>
          </w:p>
          <w:p>
            <w:pPr>
              <w:pStyle w:val="73"/>
              <w:rPr>
                <w:rFonts w:hint="default" w:cs="微软雅黑" w:asciiTheme="minorEastAsia" w:hAnsiTheme="minorEastAsia"/>
                <w:bCs/>
                <w:sz w:val="18"/>
                <w:szCs w:val="18"/>
                <w:highlight w:val="white"/>
              </w:rPr>
            </w:pPr>
            <w:r>
              <w:rPr>
                <w:rFonts w:cs="微软雅黑" w:asciiTheme="minorEastAsia" w:hAnsiTheme="minorEastAsia" w:eastAsiaTheme="minorEastAsia"/>
                <w:bCs/>
                <w:color w:val="auto"/>
                <w:sz w:val="18"/>
                <w:szCs w:val="18"/>
              </w:rPr>
              <w:t>3、基面接收平整度：2m靠尺范围内≤3mm；</w:t>
            </w:r>
            <w:r>
              <w:rPr>
                <w:rFonts w:cs="微软雅黑" w:asciiTheme="minorEastAsia" w:hAnsiTheme="minorEastAsia"/>
                <w:bCs/>
                <w:sz w:val="18"/>
                <w:szCs w:val="18"/>
                <w:highlight w:val="white"/>
              </w:rPr>
              <w:t>4、抗裂找平砂浆需机械收光处理；5、抗裂找平砂浆完成基面与完成面的标高差应控制在8-10mm左右；</w:t>
            </w:r>
          </w:p>
          <w:p>
            <w:pPr>
              <w:tabs>
                <w:tab w:val="left" w:pos="142"/>
                <w:tab w:val="left" w:pos="284"/>
              </w:tabs>
              <w:autoSpaceDE w:val="0"/>
              <w:autoSpaceDN w:val="0"/>
              <w:rPr>
                <w:rFonts w:cs="微软雅黑" w:asciiTheme="minorEastAsia" w:hAnsiTheme="minorEastAsia"/>
                <w:bCs/>
                <w:kern w:val="0"/>
                <w:sz w:val="18"/>
                <w:szCs w:val="18"/>
              </w:rPr>
            </w:pPr>
            <w:r>
              <w:rPr>
                <w:rFonts w:hint="eastAsia" w:cs="微软雅黑" w:asciiTheme="minorEastAsia" w:hAnsiTheme="minorEastAsia"/>
                <w:bCs/>
                <w:kern w:val="0"/>
                <w:sz w:val="18"/>
                <w:szCs w:val="18"/>
              </w:rPr>
              <w:t>6</w:t>
            </w:r>
            <w:r>
              <w:rPr>
                <w:rFonts w:hint="eastAsia" w:cs="微软雅黑" w:asciiTheme="minorEastAsia" w:hAnsiTheme="minorEastAsia"/>
                <w:bCs/>
                <w:kern w:val="0"/>
                <w:sz w:val="18"/>
                <w:szCs w:val="18"/>
                <w:lang w:val="zh-CN"/>
              </w:rPr>
              <w:t>、基面含水率</w:t>
            </w:r>
            <w:r>
              <w:rPr>
                <w:rFonts w:hint="eastAsia" w:cs="微软雅黑" w:asciiTheme="minorEastAsia" w:hAnsiTheme="minorEastAsia"/>
                <w:bCs/>
                <w:kern w:val="0"/>
                <w:sz w:val="18"/>
                <w:szCs w:val="18"/>
              </w:rPr>
              <w:t>：</w:t>
            </w:r>
            <w:r>
              <w:rPr>
                <w:rFonts w:hint="eastAsia" w:cs="微软雅黑" w:asciiTheme="minorEastAsia" w:hAnsiTheme="minorEastAsia"/>
                <w:bCs/>
                <w:kern w:val="0"/>
                <w:sz w:val="18"/>
                <w:szCs w:val="18"/>
                <w:lang w:val="zh-CN"/>
              </w:rPr>
              <w:t>基面含水率在</w:t>
            </w:r>
            <w:r>
              <w:rPr>
                <w:rFonts w:hint="eastAsia" w:cs="微软雅黑" w:asciiTheme="minorEastAsia" w:hAnsiTheme="minorEastAsia"/>
                <w:bCs/>
                <w:kern w:val="0"/>
                <w:sz w:val="18"/>
                <w:szCs w:val="18"/>
              </w:rPr>
              <w:t>&lt;6%</w:t>
            </w:r>
            <w:r>
              <w:rPr>
                <w:rFonts w:hint="eastAsia" w:cs="微软雅黑" w:asciiTheme="minorEastAsia" w:hAnsiTheme="minorEastAsia"/>
                <w:bCs/>
                <w:kern w:val="0"/>
                <w:sz w:val="18"/>
                <w:szCs w:val="18"/>
                <w:lang w:val="zh-CN"/>
              </w:rPr>
              <w:t>才能被成功涂覆</w:t>
            </w:r>
            <w:r>
              <w:rPr>
                <w:rFonts w:hint="eastAsia" w:cs="微软雅黑" w:asciiTheme="minorEastAsia" w:hAnsiTheme="minorEastAsia"/>
                <w:bCs/>
                <w:kern w:val="0"/>
                <w:sz w:val="18"/>
                <w:szCs w:val="18"/>
              </w:rPr>
              <w:t>。</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（2）、</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整体地面面层技术要求</w:t>
            </w:r>
          </w:p>
          <w:p>
            <w:pPr>
              <w:autoSpaceDE w:val="0"/>
              <w:autoSpaceDN w:val="0"/>
              <w:rPr>
                <w:rFonts w:cs="微软雅黑" w:asciiTheme="minorEastAsia" w:hAnsiTheme="minorEastAsia"/>
                <w:bCs/>
                <w:kern w:val="0"/>
                <w:sz w:val="18"/>
                <w:szCs w:val="18"/>
                <w:highlight w:val="white"/>
              </w:rPr>
            </w:pPr>
            <w:r>
              <w:rPr>
                <w:rFonts w:cs="微软雅黑" w:asciiTheme="minorEastAsia" w:hAnsiTheme="minorEastAsia"/>
                <w:bCs/>
                <w:kern w:val="0"/>
                <w:sz w:val="18"/>
                <w:szCs w:val="18"/>
                <w:highlight w:val="white"/>
              </w:rPr>
              <w:t>1</w:t>
            </w:r>
            <w:r>
              <w:rPr>
                <w:rFonts w:hint="eastAsia" w:cs="微软雅黑" w:asciiTheme="minorEastAsia" w:hAnsiTheme="minorEastAsia"/>
                <w:bCs/>
                <w:kern w:val="0"/>
                <w:sz w:val="18"/>
                <w:szCs w:val="18"/>
                <w:highlight w:val="white"/>
              </w:rPr>
              <w:t>、柔性抗裂底涂：无溶剂材料</w:t>
            </w:r>
            <w:r>
              <w:rPr>
                <w:rFonts w:cs="微软雅黑" w:asciiTheme="minorEastAsia" w:hAnsiTheme="minorEastAsia"/>
                <w:bCs/>
                <w:kern w:val="0"/>
                <w:sz w:val="18"/>
                <w:szCs w:val="18"/>
                <w:highlight w:val="white"/>
              </w:rPr>
              <w:t>2</w:t>
            </w:r>
            <w:r>
              <w:rPr>
                <w:rFonts w:hint="eastAsia" w:cs="微软雅黑" w:asciiTheme="minorEastAsia" w:hAnsiTheme="minorEastAsia"/>
                <w:bCs/>
                <w:kern w:val="0"/>
                <w:sz w:val="18"/>
                <w:szCs w:val="18"/>
                <w:highlight w:val="white"/>
              </w:rPr>
              <w:t>、抗裂抑制膜：无溶剂材料</w:t>
            </w:r>
            <w:r>
              <w:rPr>
                <w:rFonts w:cs="微软雅黑" w:asciiTheme="minorEastAsia" w:hAnsiTheme="minorEastAsia"/>
                <w:bCs/>
                <w:kern w:val="0"/>
                <w:sz w:val="18"/>
                <w:szCs w:val="18"/>
                <w:highlight w:val="white"/>
              </w:rPr>
              <w:t>3</w:t>
            </w:r>
            <w:r>
              <w:rPr>
                <w:rFonts w:hint="eastAsia" w:cs="微软雅黑" w:asciiTheme="minorEastAsia" w:hAnsiTheme="minorEastAsia"/>
                <w:bCs/>
                <w:kern w:val="0"/>
                <w:sz w:val="18"/>
                <w:szCs w:val="18"/>
                <w:highlight w:val="white"/>
              </w:rPr>
              <w:t>、防裂纤维层：玻璃纤维布</w:t>
            </w:r>
            <w:r>
              <w:rPr>
                <w:rFonts w:cs="微软雅黑" w:asciiTheme="minorEastAsia" w:hAnsiTheme="minorEastAsia"/>
                <w:bCs/>
                <w:kern w:val="0"/>
                <w:sz w:val="18"/>
                <w:szCs w:val="18"/>
                <w:highlight w:val="white"/>
              </w:rPr>
              <w:t>4</w:t>
            </w:r>
            <w:r>
              <w:rPr>
                <w:rFonts w:hint="eastAsia" w:cs="微软雅黑" w:asciiTheme="minorEastAsia" w:hAnsiTheme="minorEastAsia"/>
                <w:bCs/>
                <w:kern w:val="0"/>
                <w:sz w:val="18"/>
                <w:szCs w:val="18"/>
                <w:highlight w:val="white"/>
              </w:rPr>
              <w:t>、整体地面结构层材料要求：高分子树脂（有色树脂）配比：4:1， 树脂：骨料（质量比）=</w:t>
            </w:r>
            <w:r>
              <w:rPr>
                <w:rFonts w:cs="微软雅黑" w:asciiTheme="minorEastAsia" w:hAnsiTheme="minorEastAsia"/>
                <w:bCs/>
                <w:kern w:val="0"/>
                <w:sz w:val="18"/>
                <w:szCs w:val="18"/>
                <w:highlight w:val="white"/>
              </w:rPr>
              <w:t>1</w:t>
            </w:r>
            <w:r>
              <w:rPr>
                <w:rFonts w:hint="eastAsia" w:cs="微软雅黑" w:asciiTheme="minorEastAsia" w:hAnsiTheme="minorEastAsia"/>
                <w:bCs/>
                <w:kern w:val="0"/>
                <w:sz w:val="18"/>
                <w:szCs w:val="18"/>
                <w:highlight w:val="white"/>
              </w:rPr>
              <w:t>:</w:t>
            </w:r>
            <w:r>
              <w:rPr>
                <w:rFonts w:cs="微软雅黑" w:asciiTheme="minorEastAsia" w:hAnsiTheme="minorEastAsia"/>
                <w:bCs/>
                <w:kern w:val="0"/>
                <w:sz w:val="18"/>
                <w:szCs w:val="18"/>
                <w:highlight w:val="white"/>
              </w:rPr>
              <w:t>3</w:t>
            </w:r>
            <w:r>
              <w:rPr>
                <w:rFonts w:hint="eastAsia" w:cs="微软雅黑" w:asciiTheme="minorEastAsia" w:hAnsiTheme="minorEastAsia"/>
                <w:bCs/>
                <w:kern w:val="0"/>
                <w:sz w:val="18"/>
                <w:szCs w:val="18"/>
                <w:highlight w:val="white"/>
              </w:rPr>
              <w:t xml:space="preserve">-4,  </w:t>
            </w:r>
            <w:r>
              <w:rPr>
                <w:rFonts w:cs="微软雅黑" w:asciiTheme="minorEastAsia" w:hAnsiTheme="minorEastAsia"/>
                <w:bCs/>
                <w:kern w:val="0"/>
                <w:sz w:val="18"/>
                <w:szCs w:val="18"/>
                <w:highlight w:val="white"/>
              </w:rPr>
              <w:t>5</w:t>
            </w:r>
            <w:r>
              <w:rPr>
                <w:rFonts w:hint="eastAsia" w:cs="微软雅黑" w:asciiTheme="minorEastAsia" w:hAnsiTheme="minorEastAsia"/>
                <w:bCs/>
                <w:kern w:val="0"/>
                <w:sz w:val="18"/>
                <w:szCs w:val="18"/>
                <w:highlight w:val="white"/>
              </w:rPr>
              <w:t xml:space="preserve">、整体地面摊铺手法：手工摊铺配合机器辅助 </w:t>
            </w:r>
            <w:r>
              <w:rPr>
                <w:rFonts w:cs="微软雅黑" w:asciiTheme="minorEastAsia" w:hAnsiTheme="minorEastAsia"/>
                <w:bCs/>
                <w:kern w:val="0"/>
                <w:sz w:val="18"/>
                <w:szCs w:val="18"/>
                <w:highlight w:val="white"/>
              </w:rPr>
              <w:t>6</w:t>
            </w:r>
            <w:r>
              <w:rPr>
                <w:rFonts w:hint="eastAsia" w:cs="微软雅黑" w:asciiTheme="minorEastAsia" w:hAnsiTheme="minorEastAsia"/>
                <w:bCs/>
                <w:kern w:val="0"/>
                <w:sz w:val="18"/>
                <w:szCs w:val="18"/>
                <w:highlight w:val="white"/>
              </w:rPr>
              <w:t>、养护周期：</w:t>
            </w:r>
            <w:r>
              <w:rPr>
                <w:rFonts w:cs="微软雅黑" w:asciiTheme="minorEastAsia" w:hAnsiTheme="minorEastAsia"/>
                <w:bCs/>
                <w:kern w:val="0"/>
                <w:sz w:val="18"/>
                <w:szCs w:val="18"/>
                <w:highlight w:val="white"/>
              </w:rPr>
              <w:t>12</w:t>
            </w:r>
            <w:r>
              <w:rPr>
                <w:rFonts w:hint="eastAsia" w:cs="微软雅黑" w:asciiTheme="minorEastAsia" w:hAnsiTheme="minorEastAsia"/>
                <w:bCs/>
                <w:kern w:val="0"/>
                <w:sz w:val="18"/>
                <w:szCs w:val="18"/>
                <w:highlight w:val="white"/>
              </w:rPr>
              <w:t xml:space="preserve">-48 小时 </w:t>
            </w:r>
            <w:r>
              <w:rPr>
                <w:rFonts w:cs="微软雅黑" w:asciiTheme="minorEastAsia" w:hAnsiTheme="minorEastAsia"/>
                <w:bCs/>
                <w:kern w:val="0"/>
                <w:sz w:val="18"/>
                <w:szCs w:val="18"/>
                <w:highlight w:val="white"/>
              </w:rPr>
              <w:t>7</w:t>
            </w:r>
            <w:r>
              <w:rPr>
                <w:rFonts w:hint="eastAsia" w:cs="微软雅黑" w:asciiTheme="minorEastAsia" w:hAnsiTheme="minorEastAsia"/>
                <w:bCs/>
                <w:kern w:val="0"/>
                <w:sz w:val="18"/>
                <w:szCs w:val="18"/>
                <w:highlight w:val="white"/>
              </w:rPr>
              <w:t>、整体地面外观缺陷指标，不能有串色，同一区域不能有批次色差。</w:t>
            </w:r>
            <w:r>
              <w:rPr>
                <w:rFonts w:cs="微软雅黑" w:asciiTheme="minorEastAsia" w:hAnsiTheme="minorEastAsia"/>
                <w:bCs/>
                <w:kern w:val="0"/>
                <w:sz w:val="18"/>
                <w:szCs w:val="18"/>
                <w:highlight w:val="white"/>
              </w:rPr>
              <w:t>8</w:t>
            </w:r>
            <w:r>
              <w:rPr>
                <w:rFonts w:hint="eastAsia" w:cs="微软雅黑" w:asciiTheme="minorEastAsia" w:hAnsiTheme="minorEastAsia"/>
                <w:bCs/>
                <w:kern w:val="0"/>
                <w:sz w:val="18"/>
                <w:szCs w:val="18"/>
                <w:highlight w:val="white"/>
              </w:rPr>
              <w:t xml:space="preserve">、整体地面研磨后平整度：3 米靠尺误差≤3 毫米  </w:t>
            </w:r>
            <w:r>
              <w:rPr>
                <w:rFonts w:cs="微软雅黑" w:asciiTheme="minorEastAsia" w:hAnsiTheme="minorEastAsia"/>
                <w:bCs/>
                <w:kern w:val="0"/>
                <w:sz w:val="18"/>
                <w:szCs w:val="18"/>
                <w:highlight w:val="white"/>
              </w:rPr>
              <w:t>9</w:t>
            </w:r>
            <w:r>
              <w:rPr>
                <w:rFonts w:hint="eastAsia" w:cs="微软雅黑" w:asciiTheme="minorEastAsia" w:hAnsiTheme="minorEastAsia"/>
                <w:bCs/>
                <w:kern w:val="0"/>
                <w:sz w:val="18"/>
                <w:szCs w:val="18"/>
                <w:highlight w:val="white"/>
              </w:rPr>
              <w:t>、整体地面表面：颜色、骨料机理与样品一致，无明显差别。</w:t>
            </w:r>
            <w:r>
              <w:rPr>
                <w:rFonts w:cs="微软雅黑" w:asciiTheme="minorEastAsia" w:hAnsiTheme="minorEastAsia"/>
                <w:bCs/>
                <w:kern w:val="0"/>
                <w:sz w:val="18"/>
                <w:szCs w:val="18"/>
                <w:highlight w:val="white"/>
              </w:rPr>
              <w:t>10</w:t>
            </w:r>
            <w:r>
              <w:rPr>
                <w:rFonts w:hint="eastAsia" w:cs="微软雅黑" w:asciiTheme="minorEastAsia" w:hAnsiTheme="minorEastAsia"/>
                <w:bCs/>
                <w:kern w:val="0"/>
                <w:sz w:val="18"/>
                <w:szCs w:val="18"/>
                <w:highlight w:val="white"/>
              </w:rPr>
              <w:t>、整体地面质感：表面骨料清晰可见，纹理一致，润度清晰。</w:t>
            </w:r>
          </w:p>
          <w:p>
            <w:pPr>
              <w:autoSpaceDE w:val="0"/>
              <w:autoSpaceDN w:val="0"/>
              <w:ind w:left="180" w:hanging="180" w:hangingChars="100"/>
              <w:rPr>
                <w:rFonts w:cs="微软雅黑" w:asciiTheme="minorEastAsia" w:hAnsiTheme="minorEastAsia"/>
                <w:bCs/>
                <w:kern w:val="0"/>
                <w:sz w:val="18"/>
                <w:szCs w:val="18"/>
                <w:highlight w:val="white"/>
              </w:rPr>
            </w:pPr>
            <w:r>
              <w:rPr>
                <w:rFonts w:cs="微软雅黑" w:asciiTheme="minorEastAsia" w:hAnsiTheme="minorEastAsia"/>
                <w:bCs/>
                <w:kern w:val="0"/>
                <w:sz w:val="18"/>
                <w:szCs w:val="18"/>
                <w:highlight w:val="white"/>
              </w:rPr>
              <w:t>11</w:t>
            </w:r>
            <w:r>
              <w:rPr>
                <w:rFonts w:hint="eastAsia" w:cs="微软雅黑" w:asciiTheme="minorEastAsia" w:hAnsiTheme="minorEastAsia"/>
                <w:bCs/>
                <w:kern w:val="0"/>
                <w:sz w:val="18"/>
                <w:szCs w:val="18"/>
                <w:highlight w:val="white"/>
              </w:rPr>
              <w:t>、边角收口：细节简洁美观，需提供收口节点图（施工方节点深化图需经过设计方同意）。</w:t>
            </w:r>
            <w:r>
              <w:rPr>
                <w:rFonts w:cs="微软雅黑" w:asciiTheme="minorEastAsia" w:hAnsiTheme="minorEastAsia"/>
                <w:bCs/>
                <w:kern w:val="0"/>
                <w:sz w:val="18"/>
                <w:szCs w:val="18"/>
                <w:highlight w:val="white"/>
              </w:rPr>
              <w:t>12</w:t>
            </w:r>
            <w:r>
              <w:rPr>
                <w:rFonts w:hint="eastAsia" w:cs="微软雅黑" w:asciiTheme="minorEastAsia" w:hAnsiTheme="minorEastAsia"/>
                <w:bCs/>
                <w:kern w:val="0"/>
                <w:sz w:val="18"/>
                <w:szCs w:val="18"/>
                <w:highlight w:val="white"/>
              </w:rPr>
              <w:t>、整体地面图形：能够严格还原图纸要求。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（3）、</w:t>
            </w:r>
            <w:r>
              <w:rPr>
                <w:rFonts w:hint="eastAsia" w:ascii="Arial" w:hAnsi="Arial" w:cs="Arial"/>
                <w:bCs/>
                <w:kern w:val="0"/>
                <w:sz w:val="18"/>
                <w:szCs w:val="18"/>
                <w:highlight w:val="white"/>
              </w:rPr>
              <w:t>高分子聚合物磨石</w:t>
            </w:r>
            <w:r>
              <w:rPr>
                <w:rFonts w:hint="eastAsia" w:cs="微软雅黑" w:asciiTheme="minorEastAsia" w:hAnsiTheme="minorEastAsia"/>
                <w:bCs/>
                <w:kern w:val="0"/>
                <w:sz w:val="18"/>
                <w:szCs w:val="18"/>
                <w:highlight w:val="white"/>
              </w:rPr>
              <w:t>整体地面工艺施工要求：</w:t>
            </w:r>
          </w:p>
          <w:p>
            <w:pPr>
              <w:autoSpaceDE w:val="0"/>
              <w:autoSpaceDN w:val="0"/>
              <w:rPr>
                <w:rFonts w:cs="微软雅黑" w:asciiTheme="minorEastAsia" w:hAnsiTheme="minorEastAsia"/>
                <w:bCs/>
                <w:kern w:val="0"/>
                <w:sz w:val="18"/>
                <w:szCs w:val="18"/>
                <w:highlight w:val="white"/>
              </w:rPr>
            </w:pPr>
            <w:r>
              <w:rPr>
                <w:rFonts w:hint="eastAsia" w:cs="微软雅黑" w:asciiTheme="minorEastAsia" w:hAnsiTheme="minorEastAsia"/>
                <w:bCs/>
                <w:kern w:val="0"/>
                <w:sz w:val="18"/>
                <w:szCs w:val="18"/>
                <w:highlight w:val="white"/>
              </w:rPr>
              <w:t>1、基础防裂结构组成：柔性抗裂树脂、防裂纤维层，至少2mm</w:t>
            </w:r>
          </w:p>
          <w:p>
            <w:pPr>
              <w:rPr>
                <w:rFonts w:ascii="新宋体" w:hAnsi="新宋体" w:eastAsia="新宋体" w:cs="新宋体"/>
                <w:kern w:val="0"/>
                <w:szCs w:val="21"/>
              </w:rPr>
            </w:pPr>
            <w:r>
              <w:rPr>
                <w:rFonts w:hint="eastAsia" w:cs="微软雅黑" w:asciiTheme="minorEastAsia" w:hAnsiTheme="minorEastAsia"/>
                <w:bCs/>
                <w:kern w:val="0"/>
                <w:sz w:val="18"/>
                <w:szCs w:val="18"/>
                <w:highlight w:val="white"/>
              </w:rPr>
              <w:t>2、整体地面面层：经现场摊铺树脂基水磨石、研磨工艺（粗磨（逐级打磨）、中磨（逐级打磨）、补浆、细磨（逐级打磨）、抛光等，保证一致色泽，纹理及光洁度（应遵循相应的表面处理要求）.3、整体地面厚度 1</w:t>
            </w:r>
            <w:r>
              <w:rPr>
                <w:rFonts w:cs="微软雅黑" w:asciiTheme="minorEastAsia" w:hAnsiTheme="minorEastAsia"/>
                <w:bCs/>
                <w:kern w:val="0"/>
                <w:sz w:val="18"/>
                <w:szCs w:val="18"/>
                <w:highlight w:val="white"/>
              </w:rPr>
              <w:t>2</w:t>
            </w:r>
            <w:r>
              <w:rPr>
                <w:rFonts w:hint="eastAsia" w:cs="微软雅黑" w:asciiTheme="minorEastAsia" w:hAnsiTheme="minorEastAsia"/>
                <w:bCs/>
                <w:kern w:val="0"/>
                <w:sz w:val="18"/>
                <w:szCs w:val="18"/>
                <w:highlight w:val="white"/>
              </w:rPr>
              <w:t>mm，成品厚度为1</w:t>
            </w:r>
            <w:r>
              <w:rPr>
                <w:rFonts w:cs="微软雅黑" w:asciiTheme="minorEastAsia" w:hAnsiTheme="minorEastAsia"/>
                <w:bCs/>
                <w:kern w:val="0"/>
                <w:sz w:val="18"/>
                <w:szCs w:val="18"/>
                <w:highlight w:val="white"/>
              </w:rPr>
              <w:t>0</w:t>
            </w:r>
            <w:r>
              <w:rPr>
                <w:rFonts w:hint="eastAsia" w:cs="微软雅黑" w:asciiTheme="minorEastAsia" w:hAnsiTheme="minorEastAsia"/>
                <w:bCs/>
                <w:kern w:val="0"/>
                <w:sz w:val="18"/>
                <w:szCs w:val="18"/>
                <w:highlight w:val="white"/>
              </w:rPr>
              <w:t xml:space="preserve">mm </w:t>
            </w:r>
            <w:r>
              <w:rPr>
                <w:rFonts w:hint="eastAsia" w:ascii="Arial" w:hAnsi="Arial" w:cs="Arial"/>
                <w:kern w:val="0"/>
                <w:sz w:val="18"/>
                <w:szCs w:val="18"/>
              </w:rPr>
              <w:t>9.</w:t>
            </w:r>
            <w:r>
              <w:rPr>
                <w:rFonts w:ascii="Arial" w:hAnsi="Arial" w:eastAsia="Microsoft JhengHei" w:cs="Arial"/>
                <w:kern w:val="0"/>
                <w:sz w:val="18"/>
                <w:szCs w:val="18"/>
              </w:rPr>
              <w:t>除上述标准外，</w:t>
            </w:r>
            <w:r>
              <w:rPr>
                <w:rFonts w:hint="eastAsia" w:cs="微软雅黑" w:asciiTheme="minorEastAsia" w:hAnsiTheme="minorEastAsia"/>
                <w:bCs/>
                <w:kern w:val="0"/>
                <w:sz w:val="18"/>
                <w:szCs w:val="18"/>
                <w:highlight w:val="white"/>
              </w:rPr>
              <w:t>供应商货物描述标准、样本说明标准及国家颁布的有关技术规范和质量检验标准，并满足设计和合同要求。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default" w:ascii="华文宋体" w:hAnsi="华文宋体" w:eastAsia="华文宋体" w:cs="华文宋体"/>
                <w:kern w:val="0"/>
                <w:szCs w:val="21"/>
                <w:lang w:val="en-US" w:eastAsia="zh-CN"/>
              </w:rPr>
            </w:pPr>
            <w:r>
              <w:rPr>
                <w:rFonts w:hint="eastAsia" w:ascii="华文宋体" w:hAnsi="华文宋体" w:eastAsia="华文宋体" w:cs="华文宋体"/>
                <w:kern w:val="0"/>
                <w:szCs w:val="21"/>
                <w:lang w:val="en-US" w:eastAsia="zh-CN"/>
              </w:rPr>
              <w:t>福建白麻</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hint="default" w:ascii="Arial" w:hAnsi="Arial" w:cs="Arial" w:eastAsiaTheme="minorEastAsia"/>
                <w:kern w:val="0"/>
                <w:sz w:val="24"/>
                <w:szCs w:val="24"/>
                <w:lang w:val="en-US" w:eastAsia="zh-CN"/>
              </w:rPr>
            </w:pPr>
            <w:r>
              <w:rPr>
                <w:rFonts w:hint="eastAsia" w:ascii="Arial" w:hAnsi="Arial" w:cs="Arial" w:eastAsiaTheme="minorEastAsia"/>
                <w:kern w:val="0"/>
                <w:sz w:val="24"/>
                <w:szCs w:val="24"/>
                <w:lang w:val="en-US" w:eastAsia="zh-CN"/>
              </w:rPr>
              <w:t>20厚</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eastAsia" w:ascii="新宋体" w:hAnsi="新宋体" w:eastAsia="新宋体" w:cs="新宋体"/>
                <w:bCs/>
                <w:kern w:val="0"/>
                <w:szCs w:val="21"/>
                <w:lang w:val="en-US" w:eastAsia="zh-CN"/>
              </w:rPr>
            </w:pPr>
            <w:r>
              <w:rPr>
                <w:rFonts w:hint="eastAsia" w:ascii="新宋体" w:hAnsi="新宋体" w:eastAsia="新宋体" w:cs="新宋体"/>
                <w:bCs/>
                <w:kern w:val="0"/>
                <w:szCs w:val="21"/>
                <w:lang w:val="en-US" w:eastAsia="zh-CN"/>
              </w:rPr>
              <w:t>楼梯及平台</w:t>
            </w:r>
          </w:p>
          <w:p>
            <w:pPr>
              <w:kinsoku w:val="0"/>
              <w:autoSpaceDE w:val="0"/>
              <w:autoSpaceDN w:val="0"/>
              <w:adjustRightInd w:val="0"/>
              <w:snapToGrid w:val="0"/>
              <w:rPr>
                <w:rFonts w:hint="default" w:ascii="新宋体" w:hAnsi="新宋体" w:eastAsia="新宋体" w:cs="新宋体"/>
                <w:bCs/>
                <w:kern w:val="0"/>
                <w:szCs w:val="21"/>
                <w:lang w:val="en-US" w:eastAsia="zh-CN"/>
              </w:rPr>
            </w:pP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6" name="图片 6"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2190115" cy="2177415"/>
                  <wp:effectExtent l="0" t="0" r="635" b="13335"/>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9"/>
                          <a:stretch>
                            <a:fillRect/>
                          </a:stretch>
                        </pic:blipFill>
                        <pic:spPr>
                          <a:xfrm>
                            <a:off x="0" y="0"/>
                            <a:ext cx="2190115" cy="2177415"/>
                          </a:xfrm>
                          <a:prstGeom prst="rect">
                            <a:avLst/>
                          </a:prstGeom>
                          <a:noFill/>
                          <a:ln>
                            <a:noFill/>
                          </a:ln>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瓷砖类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TL-01</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kinsoku w:val="0"/>
              <w:overflowPunct w:val="0"/>
              <w:autoSpaceDE w:val="0"/>
              <w:autoSpaceDN w:val="0"/>
              <w:snapToGrid w:val="0"/>
              <w:rPr>
                <w:rFonts w:ascii="Arial" w:hAnsi="Arial" w:cs="Arial"/>
                <w:kern w:val="0"/>
                <w:szCs w:val="21"/>
              </w:rPr>
            </w:pPr>
            <w:r>
              <w:rPr>
                <w:rFonts w:hint="eastAsia" w:ascii="Arial" w:hAnsi="Arial" w:cs="Arial"/>
                <w:kern w:val="0"/>
                <w:szCs w:val="21"/>
              </w:rPr>
              <w:t>1.</w:t>
            </w:r>
            <w:r>
              <w:rPr>
                <w:rFonts w:ascii="Arial" w:hAnsi="Arial" w:eastAsia="Microsoft JhengHei" w:cs="Arial"/>
                <w:kern w:val="0"/>
                <w:szCs w:val="21"/>
              </w:rPr>
              <w:t>宽度偏差±1.0㎜</w:t>
            </w:r>
            <w:r>
              <w:rPr>
                <w:rFonts w:hint="eastAsia" w:ascii="Arial" w:hAnsi="Arial" w:cs="Arial"/>
                <w:kern w:val="0"/>
                <w:szCs w:val="21"/>
              </w:rPr>
              <w:t>。</w:t>
            </w:r>
            <w:r>
              <w:rPr>
                <w:rFonts w:ascii="Arial" w:hAnsi="Arial" w:eastAsia="Microsoft JhengHei" w:cs="Arial"/>
                <w:kern w:val="0"/>
                <w:szCs w:val="21"/>
              </w:rPr>
              <w:t>厚度偏差±5%</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2.</w:t>
            </w:r>
            <w:r>
              <w:rPr>
                <w:rFonts w:ascii="Arial" w:hAnsi="Arial" w:eastAsia="Microsoft JhengHei" w:cs="Arial"/>
                <w:kern w:val="0"/>
                <w:szCs w:val="21"/>
              </w:rPr>
              <w:t>边直度允许偏差：±0.2%</w:t>
            </w:r>
            <w:r>
              <w:rPr>
                <w:rFonts w:hint="eastAsia" w:ascii="Arial" w:hAnsi="Arial" w:cs="Arial"/>
                <w:kern w:val="0"/>
                <w:szCs w:val="21"/>
              </w:rPr>
              <w:t>.</w:t>
            </w:r>
            <w:r>
              <w:rPr>
                <w:rFonts w:ascii="Arial" w:hAnsi="Arial" w:eastAsia="Microsoft JhengHei" w:cs="Arial"/>
                <w:kern w:val="0"/>
                <w:szCs w:val="21"/>
              </w:rPr>
              <w:t>边直度最大偏差：≤2.0㎜</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3.</w:t>
            </w:r>
            <w:r>
              <w:rPr>
                <w:rFonts w:ascii="Arial" w:hAnsi="Arial" w:eastAsia="Microsoft JhengHei" w:cs="Arial"/>
                <w:kern w:val="0"/>
                <w:szCs w:val="21"/>
              </w:rPr>
              <w:t>直角度允许偏差：±0.2%直角度最大偏差：≤2.0㎜</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4.</w:t>
            </w:r>
            <w:r>
              <w:rPr>
                <w:rFonts w:ascii="Arial" w:hAnsi="Arial" w:eastAsia="Microsoft JhengHei" w:cs="Arial"/>
                <w:kern w:val="0"/>
                <w:szCs w:val="21"/>
              </w:rPr>
              <w:t>表面平整度允许偏差：±0.2%</w:t>
            </w:r>
            <w:r>
              <w:rPr>
                <w:rFonts w:hint="eastAsia" w:ascii="Arial" w:hAnsi="Arial" w:cs="Arial"/>
                <w:kern w:val="0"/>
                <w:szCs w:val="21"/>
              </w:rPr>
              <w:t>。</w:t>
            </w:r>
            <w:r>
              <w:rPr>
                <w:rFonts w:ascii="Arial" w:hAnsi="Arial" w:eastAsia="Microsoft JhengHei" w:cs="Arial"/>
                <w:kern w:val="0"/>
                <w:szCs w:val="21"/>
              </w:rPr>
              <w:t>表面平整度最大偏差：≤2.0㎜</w:t>
            </w:r>
            <w:r>
              <w:rPr>
                <w:rFonts w:hint="eastAsia" w:ascii="Arial" w:hAnsi="Arial" w:cs="Arial"/>
                <w:kern w:val="0"/>
                <w:szCs w:val="21"/>
              </w:rPr>
              <w:t>，</w:t>
            </w:r>
            <w:r>
              <w:rPr>
                <w:rFonts w:ascii="Arial" w:hAnsi="Arial" w:eastAsia="Microsoft JhengHei" w:cs="Arial"/>
                <w:kern w:val="0"/>
                <w:szCs w:val="21"/>
              </w:rPr>
              <w:t>表面质量至少95%的砖无明显缺陷</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5.</w:t>
            </w:r>
            <w:r>
              <w:rPr>
                <w:rFonts w:ascii="Arial" w:hAnsi="Arial" w:eastAsia="Microsoft JhengHei" w:cs="Arial"/>
                <w:kern w:val="0"/>
                <w:szCs w:val="21"/>
              </w:rPr>
              <w:t>吸水率平均值：≤0.5%</w:t>
            </w:r>
            <w:r>
              <w:rPr>
                <w:rFonts w:hint="eastAsia" w:ascii="Arial" w:hAnsi="Arial" w:cs="Arial"/>
                <w:kern w:val="0"/>
                <w:szCs w:val="21"/>
              </w:rPr>
              <w:t>。</w:t>
            </w:r>
            <w:r>
              <w:rPr>
                <w:rFonts w:ascii="Arial" w:hAnsi="Arial" w:eastAsia="Microsoft JhengHei" w:cs="Arial"/>
                <w:kern w:val="0"/>
                <w:szCs w:val="21"/>
              </w:rPr>
              <w:t>吸水率单值：≤0.6%</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6.</w:t>
            </w:r>
            <w:r>
              <w:rPr>
                <w:rFonts w:ascii="Arial" w:hAnsi="Arial" w:eastAsia="Microsoft JhengHei" w:cs="Arial"/>
                <w:kern w:val="0"/>
                <w:szCs w:val="21"/>
              </w:rPr>
              <w:t>破坏强度≥1300N</w:t>
            </w:r>
            <w:r>
              <w:rPr>
                <w:rFonts w:hint="eastAsia" w:ascii="Arial" w:hAnsi="Arial" w:cs="Arial"/>
                <w:kern w:val="0"/>
                <w:szCs w:val="21"/>
              </w:rPr>
              <w:t>。</w:t>
            </w:r>
            <w:r>
              <w:rPr>
                <w:rFonts w:ascii="Arial" w:hAnsi="Arial" w:eastAsia="Microsoft JhengHei" w:cs="Arial"/>
                <w:kern w:val="0"/>
                <w:szCs w:val="21"/>
              </w:rPr>
              <w:t>断裂模数平均值≥35MPa</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7.</w:t>
            </w:r>
            <w:r>
              <w:rPr>
                <w:rFonts w:ascii="Arial" w:hAnsi="Arial" w:eastAsia="Microsoft JhengHei" w:cs="Arial"/>
                <w:kern w:val="0"/>
                <w:szCs w:val="21"/>
              </w:rPr>
              <w:t>满足国家优等品标准。</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8.</w:t>
            </w:r>
            <w:r>
              <w:rPr>
                <w:rFonts w:ascii="Arial" w:hAnsi="Arial" w:eastAsia="Microsoft JhengHei" w:cs="Arial"/>
                <w:kern w:val="0"/>
                <w:szCs w:val="21"/>
              </w:rPr>
              <w:t>1厚1:3水泥砂浆找平层,3-4厚水泥浆胶结层粘贴</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9.</w:t>
            </w:r>
            <w:r>
              <w:rPr>
                <w:rFonts w:ascii="Arial" w:hAnsi="Arial" w:eastAsia="Microsoft JhengHei" w:cs="Arial"/>
                <w:kern w:val="0"/>
                <w:szCs w:val="21"/>
              </w:rPr>
              <w:t>依据GB/T400标准 ，湿润表面摩擦系数：≥ 0.7</w:t>
            </w:r>
          </w:p>
          <w:p>
            <w:pPr>
              <w:rPr>
                <w:rFonts w:ascii="新宋体" w:hAnsi="新宋体" w:eastAsia="新宋体" w:cs="新宋体"/>
                <w:kern w:val="0"/>
                <w:szCs w:val="21"/>
              </w:rPr>
            </w:pPr>
            <w:r>
              <w:rPr>
                <w:rFonts w:hint="eastAsia" w:ascii="Arial" w:hAnsi="Arial" w:cs="Arial"/>
                <w:kern w:val="0"/>
                <w:szCs w:val="21"/>
              </w:rPr>
              <w:t>10.</w:t>
            </w:r>
            <w:r>
              <w:rPr>
                <w:rFonts w:ascii="Arial" w:hAnsi="Arial" w:eastAsia="Microsoft JhengHei" w:cs="Arial"/>
                <w:kern w:val="0"/>
                <w:szCs w:val="21"/>
              </w:rPr>
              <w:t>除上述标准外，所提供的货物均符合有</w:t>
            </w:r>
            <w:r>
              <w:rPr>
                <w:rFonts w:hint="eastAsia" w:ascii="Arial" w:hAnsi="Arial" w:cs="Arial"/>
                <w:kern w:val="0"/>
                <w:szCs w:val="21"/>
              </w:rPr>
              <w:t>关</w:t>
            </w:r>
            <w:r>
              <w:rPr>
                <w:rFonts w:ascii="Arial" w:hAnsi="Arial" w:eastAsia="Microsoft JhengHei" w:cs="Arial"/>
                <w:kern w:val="0"/>
                <w:szCs w:val="21"/>
              </w:rPr>
              <w:t>国家标准。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eastAsia" w:ascii="华文宋体" w:hAnsi="华文宋体" w:eastAsia="新宋体" w:cs="华文宋体"/>
                <w:kern w:val="0"/>
                <w:szCs w:val="21"/>
                <w:lang w:val="en-US" w:eastAsia="zh-CN"/>
              </w:rPr>
            </w:pPr>
            <w:r>
              <w:rPr>
                <w:rFonts w:hint="eastAsia" w:ascii="新宋体" w:hAnsi="新宋体" w:eastAsia="新宋体" w:cs="新宋体"/>
                <w:kern w:val="0"/>
                <w:szCs w:val="21"/>
                <w:lang w:val="en-US" w:eastAsia="zh-CN"/>
              </w:rPr>
              <w:t>6</w:t>
            </w:r>
            <w:r>
              <w:rPr>
                <w:rFonts w:hint="eastAsia" w:ascii="新宋体" w:hAnsi="新宋体" w:eastAsia="新宋体" w:cs="新宋体"/>
                <w:kern w:val="0"/>
                <w:szCs w:val="21"/>
              </w:rPr>
              <w:t>00*</w:t>
            </w:r>
            <w:r>
              <w:rPr>
                <w:rFonts w:hint="eastAsia" w:ascii="新宋体" w:hAnsi="新宋体" w:eastAsia="新宋体" w:cs="新宋体"/>
                <w:kern w:val="0"/>
                <w:szCs w:val="21"/>
                <w:lang w:val="en-US" w:eastAsia="zh-CN"/>
              </w:rPr>
              <w:t>3</w:t>
            </w:r>
            <w:r>
              <w:rPr>
                <w:rFonts w:hint="eastAsia" w:ascii="新宋体" w:hAnsi="新宋体" w:eastAsia="新宋体" w:cs="新宋体"/>
                <w:kern w:val="0"/>
                <w:szCs w:val="21"/>
              </w:rPr>
              <w:t>00</w:t>
            </w:r>
            <w:r>
              <w:rPr>
                <w:rFonts w:hint="eastAsia" w:ascii="新宋体" w:hAnsi="新宋体" w:eastAsia="新宋体" w:cs="新宋体"/>
                <w:kern w:val="0"/>
                <w:szCs w:val="21"/>
                <w:lang w:val="en-US" w:eastAsia="zh-CN"/>
              </w:rPr>
              <w:t>防滑砖</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rPr>
              <w:t>≥10mm厚</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新宋体" w:hAnsi="新宋体" w:eastAsia="新宋体" w:cs="新宋体"/>
                <w:bCs/>
                <w:color w:val="FF0000"/>
                <w:kern w:val="0"/>
                <w:szCs w:val="21"/>
                <w:lang w:val="en-US" w:eastAsia="zh-CN"/>
              </w:rPr>
              <w:t>公区走廊，二、三层露台，门厅，电梯厅，上人屋面地面</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5"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pPr>
            <w:r>
              <w:rPr>
                <w:rFonts w:hint="eastAsia" w:ascii="Arial" w:hAnsi="Arial" w:cs="Arial"/>
                <w:b/>
                <w:bCs/>
                <w:kern w:val="0"/>
                <w:sz w:val="24"/>
                <w:szCs w:val="24"/>
              </w:rPr>
              <w:drawing>
                <wp:inline distT="0" distB="0" distL="114300" distR="114300">
                  <wp:extent cx="0" cy="0"/>
                  <wp:effectExtent l="0" t="0" r="0" b="0"/>
                  <wp:docPr id="1694581050" name="图片 1694581050"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581050" name="图片 1694581050"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4076700" cy="2247900"/>
                  <wp:effectExtent l="0" t="0" r="0" b="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0"/>
                          <a:stretch>
                            <a:fillRect/>
                          </a:stretch>
                        </pic:blipFill>
                        <pic:spPr>
                          <a:xfrm>
                            <a:off x="0" y="0"/>
                            <a:ext cx="4076700" cy="2247900"/>
                          </a:xfrm>
                          <a:prstGeom prst="rect">
                            <a:avLst/>
                          </a:prstGeom>
                          <a:noFill/>
                          <a:ln>
                            <a:noFill/>
                          </a:ln>
                        </pic:spPr>
                      </pic:pic>
                    </a:graphicData>
                  </a:graphic>
                </wp:inline>
              </w:drawing>
            </w:r>
          </w:p>
          <w:p/>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瓷砖类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TL-02</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kinsoku w:val="0"/>
              <w:overflowPunct w:val="0"/>
              <w:autoSpaceDE w:val="0"/>
              <w:autoSpaceDN w:val="0"/>
              <w:snapToGrid w:val="0"/>
              <w:rPr>
                <w:rFonts w:ascii="Arial" w:hAnsi="Arial" w:cs="Arial"/>
                <w:kern w:val="0"/>
                <w:szCs w:val="21"/>
              </w:rPr>
            </w:pPr>
            <w:r>
              <w:rPr>
                <w:rFonts w:hint="eastAsia" w:ascii="Arial" w:hAnsi="Arial" w:cs="Arial"/>
                <w:kern w:val="0"/>
                <w:szCs w:val="21"/>
              </w:rPr>
              <w:t>1.</w:t>
            </w:r>
            <w:r>
              <w:rPr>
                <w:rFonts w:ascii="Arial" w:hAnsi="Arial" w:eastAsia="Microsoft JhengHei" w:cs="Arial"/>
                <w:kern w:val="0"/>
                <w:szCs w:val="21"/>
              </w:rPr>
              <w:t>宽度偏差±1.0㎜</w:t>
            </w:r>
            <w:r>
              <w:rPr>
                <w:rFonts w:hint="eastAsia" w:ascii="Arial" w:hAnsi="Arial" w:cs="Arial"/>
                <w:kern w:val="0"/>
                <w:szCs w:val="21"/>
              </w:rPr>
              <w:t>。</w:t>
            </w:r>
            <w:r>
              <w:rPr>
                <w:rFonts w:ascii="Arial" w:hAnsi="Arial" w:eastAsia="Microsoft JhengHei" w:cs="Arial"/>
                <w:kern w:val="0"/>
                <w:szCs w:val="21"/>
              </w:rPr>
              <w:t>厚度偏差±5%</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2.</w:t>
            </w:r>
            <w:r>
              <w:rPr>
                <w:rFonts w:ascii="Arial" w:hAnsi="Arial" w:eastAsia="Microsoft JhengHei" w:cs="Arial"/>
                <w:kern w:val="0"/>
                <w:szCs w:val="21"/>
              </w:rPr>
              <w:t>边直度允许偏差：±0.2%</w:t>
            </w:r>
            <w:r>
              <w:rPr>
                <w:rFonts w:hint="eastAsia" w:ascii="Arial" w:hAnsi="Arial" w:cs="Arial"/>
                <w:kern w:val="0"/>
                <w:szCs w:val="21"/>
              </w:rPr>
              <w:t>.</w:t>
            </w:r>
            <w:r>
              <w:rPr>
                <w:rFonts w:ascii="Arial" w:hAnsi="Arial" w:eastAsia="Microsoft JhengHei" w:cs="Arial"/>
                <w:kern w:val="0"/>
                <w:szCs w:val="21"/>
              </w:rPr>
              <w:t>边直度最大偏差：≤2.0㎜</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3.</w:t>
            </w:r>
            <w:r>
              <w:rPr>
                <w:rFonts w:ascii="Arial" w:hAnsi="Arial" w:eastAsia="Microsoft JhengHei" w:cs="Arial"/>
                <w:kern w:val="0"/>
                <w:szCs w:val="21"/>
              </w:rPr>
              <w:t>直角度允许偏差：±0.2%直角度最大偏差：≤2.0㎜</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4.</w:t>
            </w:r>
            <w:r>
              <w:rPr>
                <w:rFonts w:ascii="Arial" w:hAnsi="Arial" w:eastAsia="Microsoft JhengHei" w:cs="Arial"/>
                <w:kern w:val="0"/>
                <w:szCs w:val="21"/>
              </w:rPr>
              <w:t>表面平整度允许偏差：±0.2%</w:t>
            </w:r>
            <w:r>
              <w:rPr>
                <w:rFonts w:hint="eastAsia" w:ascii="Arial" w:hAnsi="Arial" w:cs="Arial"/>
                <w:kern w:val="0"/>
                <w:szCs w:val="21"/>
              </w:rPr>
              <w:t>。</w:t>
            </w:r>
            <w:r>
              <w:rPr>
                <w:rFonts w:ascii="Arial" w:hAnsi="Arial" w:eastAsia="Microsoft JhengHei" w:cs="Arial"/>
                <w:kern w:val="0"/>
                <w:szCs w:val="21"/>
              </w:rPr>
              <w:t>表面平整度最大偏差：≤2.0㎜</w:t>
            </w:r>
            <w:r>
              <w:rPr>
                <w:rFonts w:hint="eastAsia" w:ascii="Arial" w:hAnsi="Arial" w:cs="Arial"/>
                <w:kern w:val="0"/>
                <w:szCs w:val="21"/>
              </w:rPr>
              <w:t>，</w:t>
            </w:r>
            <w:r>
              <w:rPr>
                <w:rFonts w:ascii="Arial" w:hAnsi="Arial" w:eastAsia="Microsoft JhengHei" w:cs="Arial"/>
                <w:kern w:val="0"/>
                <w:szCs w:val="21"/>
              </w:rPr>
              <w:t>表面质量至少95%的砖无明显缺陷</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5.</w:t>
            </w:r>
            <w:r>
              <w:rPr>
                <w:rFonts w:ascii="Arial" w:hAnsi="Arial" w:eastAsia="Microsoft JhengHei" w:cs="Arial"/>
                <w:kern w:val="0"/>
                <w:szCs w:val="21"/>
              </w:rPr>
              <w:t>吸水率平均值：≤0.5%</w:t>
            </w:r>
            <w:r>
              <w:rPr>
                <w:rFonts w:hint="eastAsia" w:ascii="Arial" w:hAnsi="Arial" w:cs="Arial"/>
                <w:kern w:val="0"/>
                <w:szCs w:val="21"/>
              </w:rPr>
              <w:t>。</w:t>
            </w:r>
            <w:r>
              <w:rPr>
                <w:rFonts w:ascii="Arial" w:hAnsi="Arial" w:eastAsia="Microsoft JhengHei" w:cs="Arial"/>
                <w:kern w:val="0"/>
                <w:szCs w:val="21"/>
              </w:rPr>
              <w:t>吸水率单值：≤0.6%</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6.</w:t>
            </w:r>
            <w:r>
              <w:rPr>
                <w:rFonts w:ascii="Arial" w:hAnsi="Arial" w:eastAsia="Microsoft JhengHei" w:cs="Arial"/>
                <w:kern w:val="0"/>
                <w:szCs w:val="21"/>
              </w:rPr>
              <w:t>破坏强度≥1300N</w:t>
            </w:r>
            <w:r>
              <w:rPr>
                <w:rFonts w:hint="eastAsia" w:ascii="Arial" w:hAnsi="Arial" w:cs="Arial"/>
                <w:kern w:val="0"/>
                <w:szCs w:val="21"/>
              </w:rPr>
              <w:t>。</w:t>
            </w:r>
            <w:r>
              <w:rPr>
                <w:rFonts w:ascii="Arial" w:hAnsi="Arial" w:eastAsia="Microsoft JhengHei" w:cs="Arial"/>
                <w:kern w:val="0"/>
                <w:szCs w:val="21"/>
              </w:rPr>
              <w:t>断裂模数平均值≥35MPa</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7.</w:t>
            </w:r>
            <w:r>
              <w:rPr>
                <w:rFonts w:ascii="Arial" w:hAnsi="Arial" w:eastAsia="Microsoft JhengHei" w:cs="Arial"/>
                <w:kern w:val="0"/>
                <w:szCs w:val="21"/>
              </w:rPr>
              <w:t>满足国家优等品标准。</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8.</w:t>
            </w:r>
            <w:r>
              <w:rPr>
                <w:rFonts w:ascii="Arial" w:hAnsi="Arial" w:eastAsia="Microsoft JhengHei" w:cs="Arial"/>
                <w:kern w:val="0"/>
                <w:szCs w:val="21"/>
              </w:rPr>
              <w:t>1厚1:3水泥砂浆找平层,3-4厚水泥浆胶结层粘贴</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9.</w:t>
            </w:r>
            <w:r>
              <w:rPr>
                <w:rFonts w:ascii="Arial" w:hAnsi="Arial" w:eastAsia="Microsoft JhengHei" w:cs="Arial"/>
                <w:kern w:val="0"/>
                <w:szCs w:val="21"/>
              </w:rPr>
              <w:t>依据GB/T400标准 ，湿润表面摩擦系数：≥ 0.7</w:t>
            </w:r>
          </w:p>
          <w:p>
            <w:pPr>
              <w:rPr>
                <w:rFonts w:ascii="新宋体" w:hAnsi="新宋体" w:eastAsia="新宋体" w:cs="新宋体"/>
                <w:kern w:val="0"/>
                <w:szCs w:val="21"/>
              </w:rPr>
            </w:pPr>
            <w:r>
              <w:rPr>
                <w:rFonts w:hint="eastAsia" w:ascii="Arial" w:hAnsi="Arial" w:cs="Arial"/>
                <w:kern w:val="0"/>
                <w:szCs w:val="21"/>
              </w:rPr>
              <w:t>10.</w:t>
            </w:r>
            <w:r>
              <w:rPr>
                <w:rFonts w:ascii="Arial" w:hAnsi="Arial" w:eastAsia="Microsoft JhengHei" w:cs="Arial"/>
                <w:kern w:val="0"/>
                <w:szCs w:val="21"/>
              </w:rPr>
              <w:t>除上述标准外，所提供的货物均符合有</w:t>
            </w:r>
            <w:r>
              <w:rPr>
                <w:rFonts w:hint="eastAsia" w:ascii="Arial" w:hAnsi="Arial" w:cs="Arial"/>
                <w:kern w:val="0"/>
                <w:szCs w:val="21"/>
              </w:rPr>
              <w:t>关</w:t>
            </w:r>
            <w:r>
              <w:rPr>
                <w:rFonts w:ascii="Arial" w:hAnsi="Arial" w:eastAsia="Microsoft JhengHei" w:cs="Arial"/>
                <w:kern w:val="0"/>
                <w:szCs w:val="21"/>
              </w:rPr>
              <w:t>国家标准。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eastAsia" w:ascii="华文宋体" w:hAnsi="华文宋体" w:eastAsia="华文宋体" w:cs="华文宋体"/>
                <w:kern w:val="0"/>
                <w:szCs w:val="21"/>
                <w:lang w:val="en-US" w:eastAsia="zh-CN"/>
              </w:rPr>
            </w:pPr>
            <w:r>
              <w:rPr>
                <w:rFonts w:hint="eastAsia" w:ascii="华文宋体" w:hAnsi="华文宋体" w:eastAsia="华文宋体" w:cs="华文宋体"/>
                <w:kern w:val="0"/>
                <w:szCs w:val="21"/>
                <w:lang w:val="en-US" w:eastAsia="zh-CN"/>
              </w:rPr>
              <w:t>150x900仿木纹砖</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lang w:val="en-US" w:eastAsia="zh-CN"/>
              </w:rPr>
              <w:t>8</w:t>
            </w:r>
            <w:r>
              <w:rPr>
                <w:rFonts w:hint="eastAsia" w:ascii="Arial" w:hAnsi="Arial" w:cs="Arial" w:eastAsiaTheme="minorEastAsia"/>
                <w:kern w:val="0"/>
                <w:sz w:val="24"/>
                <w:szCs w:val="24"/>
              </w:rPr>
              <w:t>mm厚</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新宋体" w:hAnsi="新宋体" w:eastAsia="新宋体" w:cs="新宋体"/>
                <w:bCs/>
                <w:color w:val="FF0000"/>
                <w:kern w:val="0"/>
                <w:szCs w:val="21"/>
                <w:lang w:val="en-US" w:eastAsia="zh-CN"/>
              </w:rPr>
              <w:t>房间地面</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2138183426" name="图片 2138183426"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8183426" name="图片 2138183426"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1123950" cy="5305425"/>
                  <wp:effectExtent l="0" t="0" r="9525"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1"/>
                          <a:stretch>
                            <a:fillRect/>
                          </a:stretch>
                        </pic:blipFill>
                        <pic:spPr>
                          <a:xfrm rot="5400000">
                            <a:off x="0" y="0"/>
                            <a:ext cx="1123950" cy="5305425"/>
                          </a:xfrm>
                          <a:prstGeom prst="rect">
                            <a:avLst/>
                          </a:prstGeom>
                          <a:noFill/>
                          <a:ln>
                            <a:noFill/>
                          </a:ln>
                        </pic:spPr>
                      </pic:pic>
                    </a:graphicData>
                  </a:graphic>
                </wp:inline>
              </w:drawing>
            </w:r>
          </w:p>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p>
        </w:tc>
        <w:tc>
          <w:tcPr>
            <w:tcW w:w="8691" w:type="dxa"/>
            <w:gridSpan w:val="3"/>
            <w:shd w:val="clear" w:color="auto" w:fill="auto"/>
          </w:tcPr>
          <w:p>
            <w:pPr>
              <w:tabs>
                <w:tab w:val="left" w:pos="884"/>
              </w:tabs>
              <w:jc w:val="left"/>
              <w:rPr>
                <w:rFonts w:ascii="宋体" w:hAnsi="宋体" w:cs="宋体"/>
                <w:sz w:val="24"/>
                <w:szCs w:val="24"/>
              </w:rPr>
            </w:pPr>
          </w:p>
        </w:tc>
      </w:tr>
    </w:tbl>
    <w:p>
      <w:pPr>
        <w:pStyle w:val="10"/>
        <w:widowControl/>
        <w:snapToGrid w:val="0"/>
        <w:spacing w:beforeAutospacing="0" w:afterAutospacing="0"/>
        <w:rPr>
          <w:rFonts w:ascii="华文中宋" w:hAnsi="华文中宋" w:eastAsia="华文中宋" w:cs="华文中宋"/>
          <w:b/>
          <w:sz w:val="36"/>
          <w:szCs w:val="36"/>
        </w:rPr>
      </w:pPr>
    </w:p>
    <w:tbl>
      <w:tblPr>
        <w:tblStyle w:val="11"/>
        <w:tblpPr w:leftFromText="180" w:rightFromText="180" w:vertAnchor="text" w:horzAnchor="page" w:tblpX="712" w:tblpY="21"/>
        <w:tblOverlap w:val="never"/>
        <w:tblW w:w="107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6"/>
        <w:gridCol w:w="1877"/>
        <w:gridCol w:w="757"/>
        <w:gridCol w:w="61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7" w:hRule="atLeast"/>
        </w:trPr>
        <w:tc>
          <w:tcPr>
            <w:tcW w:w="1966"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77"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TL-03</w:t>
            </w:r>
          </w:p>
        </w:tc>
        <w:tc>
          <w:tcPr>
            <w:tcW w:w="757"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138" w:type="dxa"/>
            <w:vMerge w:val="restart"/>
            <w:shd w:val="clear" w:color="auto" w:fill="auto"/>
          </w:tcPr>
          <w:p>
            <w:pPr>
              <w:kinsoku w:val="0"/>
              <w:overflowPunct w:val="0"/>
              <w:autoSpaceDE w:val="0"/>
              <w:autoSpaceDN w:val="0"/>
              <w:snapToGrid w:val="0"/>
              <w:rPr>
                <w:rFonts w:ascii="Arial" w:hAnsi="Arial" w:cs="Arial"/>
                <w:kern w:val="0"/>
                <w:szCs w:val="21"/>
              </w:rPr>
            </w:pPr>
            <w:r>
              <w:rPr>
                <w:rFonts w:hint="eastAsia" w:ascii="Arial" w:hAnsi="Arial" w:cs="Arial"/>
                <w:kern w:val="0"/>
                <w:szCs w:val="21"/>
              </w:rPr>
              <w:t>1.</w:t>
            </w:r>
            <w:r>
              <w:rPr>
                <w:rFonts w:ascii="Arial" w:hAnsi="Arial" w:eastAsia="Microsoft JhengHei" w:cs="Arial"/>
                <w:kern w:val="0"/>
                <w:szCs w:val="21"/>
              </w:rPr>
              <w:t>宽度偏差±1.0㎜</w:t>
            </w:r>
            <w:r>
              <w:rPr>
                <w:rFonts w:hint="eastAsia" w:ascii="Arial" w:hAnsi="Arial" w:cs="Arial"/>
                <w:kern w:val="0"/>
                <w:szCs w:val="21"/>
              </w:rPr>
              <w:t>。</w:t>
            </w:r>
            <w:r>
              <w:rPr>
                <w:rFonts w:ascii="Arial" w:hAnsi="Arial" w:eastAsia="Microsoft JhengHei" w:cs="Arial"/>
                <w:kern w:val="0"/>
                <w:szCs w:val="21"/>
              </w:rPr>
              <w:t>厚度偏差±5%</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2.</w:t>
            </w:r>
            <w:r>
              <w:rPr>
                <w:rFonts w:ascii="Arial" w:hAnsi="Arial" w:eastAsia="Microsoft JhengHei" w:cs="Arial"/>
                <w:kern w:val="0"/>
                <w:szCs w:val="21"/>
              </w:rPr>
              <w:t>边直度允许偏差：±0.2%</w:t>
            </w:r>
            <w:r>
              <w:rPr>
                <w:rFonts w:hint="eastAsia" w:ascii="Arial" w:hAnsi="Arial" w:cs="Arial"/>
                <w:kern w:val="0"/>
                <w:szCs w:val="21"/>
              </w:rPr>
              <w:t>.</w:t>
            </w:r>
            <w:r>
              <w:rPr>
                <w:rFonts w:ascii="Arial" w:hAnsi="Arial" w:eastAsia="Microsoft JhengHei" w:cs="Arial"/>
                <w:kern w:val="0"/>
                <w:szCs w:val="21"/>
              </w:rPr>
              <w:t>边直度最大偏差：≤2.0㎜</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3.</w:t>
            </w:r>
            <w:r>
              <w:rPr>
                <w:rFonts w:ascii="Arial" w:hAnsi="Arial" w:eastAsia="Microsoft JhengHei" w:cs="Arial"/>
                <w:kern w:val="0"/>
                <w:szCs w:val="21"/>
              </w:rPr>
              <w:t>直角度允许偏差：±0.2%直角度最大偏差：≤2.0㎜</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4.</w:t>
            </w:r>
            <w:r>
              <w:rPr>
                <w:rFonts w:ascii="Arial" w:hAnsi="Arial" w:eastAsia="Microsoft JhengHei" w:cs="Arial"/>
                <w:kern w:val="0"/>
                <w:szCs w:val="21"/>
              </w:rPr>
              <w:t>表面平整度允许偏差：±0.2%</w:t>
            </w:r>
            <w:r>
              <w:rPr>
                <w:rFonts w:hint="eastAsia" w:ascii="Arial" w:hAnsi="Arial" w:cs="Arial"/>
                <w:kern w:val="0"/>
                <w:szCs w:val="21"/>
              </w:rPr>
              <w:t>。</w:t>
            </w:r>
            <w:r>
              <w:rPr>
                <w:rFonts w:ascii="Arial" w:hAnsi="Arial" w:eastAsia="Microsoft JhengHei" w:cs="Arial"/>
                <w:kern w:val="0"/>
                <w:szCs w:val="21"/>
              </w:rPr>
              <w:t>表面平整度最大偏差：≤2.0㎜</w:t>
            </w:r>
            <w:r>
              <w:rPr>
                <w:rFonts w:hint="eastAsia" w:ascii="Arial" w:hAnsi="Arial" w:cs="Arial"/>
                <w:kern w:val="0"/>
                <w:szCs w:val="21"/>
              </w:rPr>
              <w:t>，</w:t>
            </w:r>
            <w:r>
              <w:rPr>
                <w:rFonts w:ascii="Arial" w:hAnsi="Arial" w:eastAsia="Microsoft JhengHei" w:cs="Arial"/>
                <w:kern w:val="0"/>
                <w:szCs w:val="21"/>
              </w:rPr>
              <w:t>表面质量至少95%的砖无明显缺陷</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5.</w:t>
            </w:r>
            <w:r>
              <w:rPr>
                <w:rFonts w:ascii="Arial" w:hAnsi="Arial" w:eastAsia="Microsoft JhengHei" w:cs="Arial"/>
                <w:kern w:val="0"/>
                <w:szCs w:val="21"/>
              </w:rPr>
              <w:t>吸水率平均值：≤0.5%</w:t>
            </w:r>
            <w:r>
              <w:rPr>
                <w:rFonts w:hint="eastAsia" w:ascii="Arial" w:hAnsi="Arial" w:cs="Arial"/>
                <w:kern w:val="0"/>
                <w:szCs w:val="21"/>
              </w:rPr>
              <w:t>。</w:t>
            </w:r>
            <w:r>
              <w:rPr>
                <w:rFonts w:ascii="Arial" w:hAnsi="Arial" w:eastAsia="Microsoft JhengHei" w:cs="Arial"/>
                <w:kern w:val="0"/>
                <w:szCs w:val="21"/>
              </w:rPr>
              <w:t>吸水率单值：≤0.6%</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6.</w:t>
            </w:r>
            <w:r>
              <w:rPr>
                <w:rFonts w:ascii="Arial" w:hAnsi="Arial" w:eastAsia="Microsoft JhengHei" w:cs="Arial"/>
                <w:kern w:val="0"/>
                <w:szCs w:val="21"/>
              </w:rPr>
              <w:t>破坏强度≥1300N</w:t>
            </w:r>
            <w:r>
              <w:rPr>
                <w:rFonts w:hint="eastAsia" w:ascii="Arial" w:hAnsi="Arial" w:cs="Arial"/>
                <w:kern w:val="0"/>
                <w:szCs w:val="21"/>
              </w:rPr>
              <w:t>。</w:t>
            </w:r>
            <w:r>
              <w:rPr>
                <w:rFonts w:ascii="Arial" w:hAnsi="Arial" w:eastAsia="Microsoft JhengHei" w:cs="Arial"/>
                <w:kern w:val="0"/>
                <w:szCs w:val="21"/>
              </w:rPr>
              <w:t>断裂模数平均值≥35MPa</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7.</w:t>
            </w:r>
            <w:r>
              <w:rPr>
                <w:rFonts w:ascii="Arial" w:hAnsi="Arial" w:eastAsia="Microsoft JhengHei" w:cs="Arial"/>
                <w:kern w:val="0"/>
                <w:szCs w:val="21"/>
              </w:rPr>
              <w:t>满足国家优等品标准。</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8.</w:t>
            </w:r>
            <w:r>
              <w:rPr>
                <w:rFonts w:ascii="Arial" w:hAnsi="Arial" w:eastAsia="Microsoft JhengHei" w:cs="Arial"/>
                <w:kern w:val="0"/>
                <w:szCs w:val="21"/>
              </w:rPr>
              <w:t>1厚1:3水泥砂浆找平层,3-4厚水泥浆胶结层粘贴</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9.</w:t>
            </w:r>
            <w:r>
              <w:rPr>
                <w:rFonts w:ascii="Arial" w:hAnsi="Arial" w:eastAsia="Microsoft JhengHei" w:cs="Arial"/>
                <w:kern w:val="0"/>
                <w:szCs w:val="21"/>
              </w:rPr>
              <w:t>依据GB/T400标准 ，湿润表面摩擦系数：≥ 0.7</w:t>
            </w:r>
          </w:p>
          <w:p>
            <w:pPr>
              <w:rPr>
                <w:rFonts w:ascii="新宋体" w:hAnsi="新宋体" w:eastAsia="新宋体" w:cs="新宋体"/>
                <w:kern w:val="0"/>
                <w:szCs w:val="21"/>
              </w:rPr>
            </w:pPr>
            <w:r>
              <w:rPr>
                <w:rFonts w:hint="eastAsia" w:ascii="Arial" w:hAnsi="Arial" w:cs="Arial"/>
                <w:kern w:val="0"/>
                <w:szCs w:val="21"/>
              </w:rPr>
              <w:t>10.</w:t>
            </w:r>
            <w:r>
              <w:rPr>
                <w:rFonts w:ascii="Arial" w:hAnsi="Arial" w:eastAsia="Microsoft JhengHei" w:cs="Arial"/>
                <w:kern w:val="0"/>
                <w:szCs w:val="21"/>
              </w:rPr>
              <w:t>除上述标准外，所提供的货物均符合有</w:t>
            </w:r>
            <w:r>
              <w:rPr>
                <w:rFonts w:hint="eastAsia" w:ascii="Arial" w:hAnsi="Arial" w:cs="Arial"/>
                <w:kern w:val="0"/>
                <w:szCs w:val="21"/>
              </w:rPr>
              <w:t>关</w:t>
            </w:r>
            <w:r>
              <w:rPr>
                <w:rFonts w:ascii="Arial" w:hAnsi="Arial" w:eastAsia="Microsoft JhengHei" w:cs="Arial"/>
                <w:kern w:val="0"/>
                <w:szCs w:val="21"/>
              </w:rPr>
              <w:t>国家标准。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1966"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77" w:type="dxa"/>
            <w:shd w:val="clear" w:color="auto" w:fill="auto"/>
          </w:tcPr>
          <w:p>
            <w:pPr>
              <w:spacing w:line="480" w:lineRule="auto"/>
              <w:rPr>
                <w:rFonts w:hint="eastAsia" w:ascii="华文宋体" w:hAnsi="华文宋体" w:eastAsia="新宋体" w:cs="华文宋体"/>
                <w:kern w:val="0"/>
                <w:szCs w:val="21"/>
                <w:lang w:val="en-US" w:eastAsia="zh-CN"/>
              </w:rPr>
            </w:pPr>
            <w:r>
              <w:rPr>
                <w:rFonts w:hint="eastAsia" w:ascii="新宋体" w:hAnsi="新宋体" w:eastAsia="新宋体" w:cs="新宋体"/>
                <w:kern w:val="0"/>
                <w:szCs w:val="21"/>
                <w:lang w:val="en-US" w:eastAsia="zh-CN"/>
              </w:rPr>
              <w:t>8</w:t>
            </w:r>
            <w:r>
              <w:rPr>
                <w:rFonts w:hint="eastAsia" w:ascii="新宋体" w:hAnsi="新宋体" w:eastAsia="新宋体" w:cs="新宋体"/>
                <w:kern w:val="0"/>
                <w:szCs w:val="21"/>
              </w:rPr>
              <w:t>00*</w:t>
            </w:r>
            <w:r>
              <w:rPr>
                <w:rFonts w:hint="eastAsia" w:ascii="新宋体" w:hAnsi="新宋体" w:eastAsia="新宋体" w:cs="新宋体"/>
                <w:kern w:val="0"/>
                <w:szCs w:val="21"/>
                <w:lang w:val="en-US" w:eastAsia="zh-CN"/>
              </w:rPr>
              <w:t>8</w:t>
            </w:r>
            <w:r>
              <w:rPr>
                <w:rFonts w:hint="eastAsia" w:ascii="新宋体" w:hAnsi="新宋体" w:eastAsia="新宋体" w:cs="新宋体"/>
                <w:kern w:val="0"/>
                <w:szCs w:val="21"/>
              </w:rPr>
              <w:t>00</w:t>
            </w:r>
            <w:r>
              <w:rPr>
                <w:rFonts w:hint="eastAsia" w:ascii="新宋体" w:hAnsi="新宋体" w:eastAsia="新宋体" w:cs="新宋体"/>
                <w:kern w:val="0"/>
                <w:szCs w:val="21"/>
                <w:lang w:val="en-US" w:eastAsia="zh-CN"/>
              </w:rPr>
              <w:t>抛光砖</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77" w:type="dxa"/>
            <w:shd w:val="clear" w:color="auto" w:fill="auto"/>
          </w:tcPr>
          <w:p>
            <w:pPr>
              <w:spacing w:line="480" w:lineRule="auto"/>
              <w:rPr>
                <w:rFonts w:ascii="新宋体" w:hAnsi="新宋体" w:eastAsia="新宋体" w:cs="新宋体"/>
                <w:kern w:val="0"/>
                <w:szCs w:val="21"/>
              </w:rPr>
            </w:pP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5" w:hRule="atLeast"/>
        </w:trPr>
        <w:tc>
          <w:tcPr>
            <w:tcW w:w="1966"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77"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1" w:hRule="atLeast"/>
        </w:trPr>
        <w:tc>
          <w:tcPr>
            <w:tcW w:w="1966"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77"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lang w:val="en-US" w:eastAsia="zh-CN"/>
              </w:rPr>
              <w:t>8</w:t>
            </w:r>
            <w:r>
              <w:rPr>
                <w:rFonts w:hint="eastAsia" w:ascii="Arial" w:hAnsi="Arial" w:cs="Arial" w:eastAsiaTheme="minorEastAsia"/>
                <w:kern w:val="0"/>
                <w:sz w:val="24"/>
                <w:szCs w:val="24"/>
              </w:rPr>
              <w:t>mm厚</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5" w:hRule="atLeast"/>
        </w:trPr>
        <w:tc>
          <w:tcPr>
            <w:tcW w:w="1966"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77" w:type="dxa"/>
            <w:shd w:val="clear" w:color="auto" w:fill="auto"/>
          </w:tcPr>
          <w:p>
            <w:pPr>
              <w:jc w:val="left"/>
              <w:rPr>
                <w:rFonts w:hint="eastAsia" w:eastAsiaTheme="minorEastAsia"/>
                <w:lang w:val="en-US" w:eastAsia="zh-CN"/>
              </w:rPr>
            </w:pPr>
            <w:r>
              <w:rPr>
                <w:rFonts w:hint="eastAsia" w:eastAsiaTheme="minorEastAsia"/>
                <w:lang w:val="en-US" w:eastAsia="zh-CN"/>
              </w:rPr>
              <w:t>办公室地面</w:t>
            </w:r>
          </w:p>
          <w:p>
            <w:pPr>
              <w:jc w:val="left"/>
              <w:rPr>
                <w:rFonts w:hint="default" w:eastAsiaTheme="minorEastAsia"/>
                <w:lang w:val="en-US" w:eastAsia="zh-CN"/>
              </w:rPr>
            </w:pPr>
          </w:p>
        </w:tc>
        <w:tc>
          <w:tcPr>
            <w:tcW w:w="757"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138"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8" w:hRule="atLeast"/>
        </w:trPr>
        <w:tc>
          <w:tcPr>
            <w:tcW w:w="1966"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772"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37" name="图片 37"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rPr>
                <w:rFonts w:hint="eastAsia"/>
              </w:rPr>
              <w:t xml:space="preserve"> </w:t>
            </w:r>
            <w:r>
              <w:drawing>
                <wp:inline distT="0" distB="0" distL="114300" distR="114300">
                  <wp:extent cx="2418715" cy="2486025"/>
                  <wp:effectExtent l="0" t="0" r="635" b="952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12"/>
                          <a:stretch>
                            <a:fillRect/>
                          </a:stretch>
                        </pic:blipFill>
                        <pic:spPr>
                          <a:xfrm>
                            <a:off x="0" y="0"/>
                            <a:ext cx="2418715" cy="2486025"/>
                          </a:xfrm>
                          <a:prstGeom prst="rect">
                            <a:avLst/>
                          </a:prstGeom>
                          <a:noFill/>
                          <a:ln>
                            <a:noFill/>
                          </a:ln>
                        </pic:spPr>
                      </pic:pic>
                    </a:graphicData>
                  </a:graphic>
                </wp:inline>
              </w:drawing>
            </w:r>
          </w:p>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772"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480" w:lineRule="auto"/>
              <w:rPr>
                <w:rFonts w:ascii="宋体" w:hAnsi="宋体" w:cs="宋体"/>
                <w:b/>
                <w:bCs/>
                <w:kern w:val="0"/>
                <w:szCs w:val="21"/>
              </w:rPr>
            </w:pPr>
          </w:p>
        </w:tc>
        <w:tc>
          <w:tcPr>
            <w:tcW w:w="8772" w:type="dxa"/>
            <w:gridSpan w:val="3"/>
            <w:shd w:val="clear" w:color="auto" w:fill="auto"/>
          </w:tcPr>
          <w:p>
            <w:pPr>
              <w:tabs>
                <w:tab w:val="left" w:pos="884"/>
              </w:tabs>
              <w:jc w:val="left"/>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772"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瓷砖类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7" w:hRule="atLeast"/>
        </w:trPr>
        <w:tc>
          <w:tcPr>
            <w:tcW w:w="1966"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77"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TL-04</w:t>
            </w:r>
          </w:p>
        </w:tc>
        <w:tc>
          <w:tcPr>
            <w:tcW w:w="757"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138" w:type="dxa"/>
            <w:vMerge w:val="restart"/>
            <w:shd w:val="clear" w:color="auto" w:fill="auto"/>
          </w:tcPr>
          <w:p>
            <w:pPr>
              <w:kinsoku w:val="0"/>
              <w:overflowPunct w:val="0"/>
              <w:autoSpaceDE w:val="0"/>
              <w:autoSpaceDN w:val="0"/>
              <w:snapToGrid w:val="0"/>
              <w:rPr>
                <w:rFonts w:ascii="Arial" w:hAnsi="Arial" w:cs="Arial"/>
                <w:kern w:val="0"/>
                <w:szCs w:val="21"/>
              </w:rPr>
            </w:pPr>
            <w:r>
              <w:rPr>
                <w:rFonts w:hint="eastAsia" w:ascii="Arial" w:hAnsi="Arial" w:cs="Arial"/>
                <w:kern w:val="0"/>
                <w:szCs w:val="21"/>
              </w:rPr>
              <w:t>1.</w:t>
            </w:r>
            <w:r>
              <w:rPr>
                <w:rFonts w:ascii="Arial" w:hAnsi="Arial" w:eastAsia="Microsoft JhengHei" w:cs="Arial"/>
                <w:kern w:val="0"/>
                <w:szCs w:val="21"/>
              </w:rPr>
              <w:t>宽度偏差±1.0㎜</w:t>
            </w:r>
            <w:r>
              <w:rPr>
                <w:rFonts w:hint="eastAsia" w:ascii="Arial" w:hAnsi="Arial" w:cs="Arial"/>
                <w:kern w:val="0"/>
                <w:szCs w:val="21"/>
              </w:rPr>
              <w:t>。</w:t>
            </w:r>
            <w:r>
              <w:rPr>
                <w:rFonts w:ascii="Arial" w:hAnsi="Arial" w:eastAsia="Microsoft JhengHei" w:cs="Arial"/>
                <w:kern w:val="0"/>
                <w:szCs w:val="21"/>
              </w:rPr>
              <w:t>厚度偏差±5%</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2.</w:t>
            </w:r>
            <w:r>
              <w:rPr>
                <w:rFonts w:ascii="Arial" w:hAnsi="Arial" w:eastAsia="Microsoft JhengHei" w:cs="Arial"/>
                <w:kern w:val="0"/>
                <w:szCs w:val="21"/>
              </w:rPr>
              <w:t>边直度允许偏差：±0.2%</w:t>
            </w:r>
            <w:r>
              <w:rPr>
                <w:rFonts w:hint="eastAsia" w:ascii="Arial" w:hAnsi="Arial" w:cs="Arial"/>
                <w:kern w:val="0"/>
                <w:szCs w:val="21"/>
              </w:rPr>
              <w:t>.</w:t>
            </w:r>
            <w:r>
              <w:rPr>
                <w:rFonts w:ascii="Arial" w:hAnsi="Arial" w:eastAsia="Microsoft JhengHei" w:cs="Arial"/>
                <w:kern w:val="0"/>
                <w:szCs w:val="21"/>
              </w:rPr>
              <w:t>边直度最大偏差：≤2.0㎜</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3.</w:t>
            </w:r>
            <w:r>
              <w:rPr>
                <w:rFonts w:ascii="Arial" w:hAnsi="Arial" w:eastAsia="Microsoft JhengHei" w:cs="Arial"/>
                <w:kern w:val="0"/>
                <w:szCs w:val="21"/>
              </w:rPr>
              <w:t>直角度允许偏差：±0.2%直角度最大偏差：≤2.0㎜</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4.</w:t>
            </w:r>
            <w:r>
              <w:rPr>
                <w:rFonts w:ascii="Arial" w:hAnsi="Arial" w:eastAsia="Microsoft JhengHei" w:cs="Arial"/>
                <w:kern w:val="0"/>
                <w:szCs w:val="21"/>
              </w:rPr>
              <w:t>表面平整度允许偏差：±0.2%</w:t>
            </w:r>
            <w:r>
              <w:rPr>
                <w:rFonts w:hint="eastAsia" w:ascii="Arial" w:hAnsi="Arial" w:cs="Arial"/>
                <w:kern w:val="0"/>
                <w:szCs w:val="21"/>
              </w:rPr>
              <w:t>。</w:t>
            </w:r>
            <w:r>
              <w:rPr>
                <w:rFonts w:ascii="Arial" w:hAnsi="Arial" w:eastAsia="Microsoft JhengHei" w:cs="Arial"/>
                <w:kern w:val="0"/>
                <w:szCs w:val="21"/>
              </w:rPr>
              <w:t>表面平整度最大偏差：≤2.0㎜</w:t>
            </w:r>
            <w:r>
              <w:rPr>
                <w:rFonts w:hint="eastAsia" w:ascii="Arial" w:hAnsi="Arial" w:cs="Arial"/>
                <w:kern w:val="0"/>
                <w:szCs w:val="21"/>
              </w:rPr>
              <w:t>，</w:t>
            </w:r>
            <w:r>
              <w:rPr>
                <w:rFonts w:ascii="Arial" w:hAnsi="Arial" w:eastAsia="Microsoft JhengHei" w:cs="Arial"/>
                <w:kern w:val="0"/>
                <w:szCs w:val="21"/>
              </w:rPr>
              <w:t>表面质量至少95%的砖无明显缺陷</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5.</w:t>
            </w:r>
            <w:r>
              <w:rPr>
                <w:rFonts w:ascii="Arial" w:hAnsi="Arial" w:eastAsia="Microsoft JhengHei" w:cs="Arial"/>
                <w:kern w:val="0"/>
                <w:szCs w:val="21"/>
              </w:rPr>
              <w:t>吸水率平均值：≤0.5%</w:t>
            </w:r>
            <w:r>
              <w:rPr>
                <w:rFonts w:hint="eastAsia" w:ascii="Arial" w:hAnsi="Arial" w:cs="Arial"/>
                <w:kern w:val="0"/>
                <w:szCs w:val="21"/>
              </w:rPr>
              <w:t>。</w:t>
            </w:r>
            <w:r>
              <w:rPr>
                <w:rFonts w:ascii="Arial" w:hAnsi="Arial" w:eastAsia="Microsoft JhengHei" w:cs="Arial"/>
                <w:kern w:val="0"/>
                <w:szCs w:val="21"/>
              </w:rPr>
              <w:t>吸水率单值：≤0.6%</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6.</w:t>
            </w:r>
            <w:r>
              <w:rPr>
                <w:rFonts w:ascii="Arial" w:hAnsi="Arial" w:eastAsia="Microsoft JhengHei" w:cs="Arial"/>
                <w:kern w:val="0"/>
                <w:szCs w:val="21"/>
              </w:rPr>
              <w:t>破坏强度≥1300N</w:t>
            </w:r>
            <w:r>
              <w:rPr>
                <w:rFonts w:hint="eastAsia" w:ascii="Arial" w:hAnsi="Arial" w:cs="Arial"/>
                <w:kern w:val="0"/>
                <w:szCs w:val="21"/>
              </w:rPr>
              <w:t>。</w:t>
            </w:r>
            <w:r>
              <w:rPr>
                <w:rFonts w:ascii="Arial" w:hAnsi="Arial" w:eastAsia="Microsoft JhengHei" w:cs="Arial"/>
                <w:kern w:val="0"/>
                <w:szCs w:val="21"/>
              </w:rPr>
              <w:t>断裂模数平均值≥35MPa</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7.</w:t>
            </w:r>
            <w:r>
              <w:rPr>
                <w:rFonts w:ascii="Arial" w:hAnsi="Arial" w:eastAsia="Microsoft JhengHei" w:cs="Arial"/>
                <w:kern w:val="0"/>
                <w:szCs w:val="21"/>
              </w:rPr>
              <w:t>满足国家优等品标准。</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8.</w:t>
            </w:r>
            <w:r>
              <w:rPr>
                <w:rFonts w:ascii="Arial" w:hAnsi="Arial" w:eastAsia="Microsoft JhengHei" w:cs="Arial"/>
                <w:kern w:val="0"/>
                <w:szCs w:val="21"/>
              </w:rPr>
              <w:t>1厚1:3水泥砂浆找平层,3-4厚水泥浆胶结层粘贴</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9.</w:t>
            </w:r>
            <w:r>
              <w:rPr>
                <w:rFonts w:ascii="Arial" w:hAnsi="Arial" w:eastAsia="Microsoft JhengHei" w:cs="Arial"/>
                <w:kern w:val="0"/>
                <w:szCs w:val="21"/>
              </w:rPr>
              <w:t>依据GB/T400标准 ，湿润表面摩擦系数：≥ 0.7</w:t>
            </w:r>
          </w:p>
          <w:p>
            <w:pPr>
              <w:rPr>
                <w:rFonts w:ascii="新宋体" w:hAnsi="新宋体" w:eastAsia="新宋体" w:cs="新宋体"/>
                <w:kern w:val="0"/>
                <w:szCs w:val="21"/>
              </w:rPr>
            </w:pPr>
            <w:r>
              <w:rPr>
                <w:rFonts w:hint="eastAsia" w:ascii="Arial" w:hAnsi="Arial" w:cs="Arial"/>
                <w:kern w:val="0"/>
                <w:szCs w:val="21"/>
              </w:rPr>
              <w:t>10.</w:t>
            </w:r>
            <w:r>
              <w:rPr>
                <w:rFonts w:ascii="Arial" w:hAnsi="Arial" w:eastAsia="Microsoft JhengHei" w:cs="Arial"/>
                <w:kern w:val="0"/>
                <w:szCs w:val="21"/>
              </w:rPr>
              <w:t>除上述标准外，所提供的货物均符合有</w:t>
            </w:r>
            <w:r>
              <w:rPr>
                <w:rFonts w:hint="eastAsia" w:ascii="Arial" w:hAnsi="Arial" w:cs="Arial"/>
                <w:kern w:val="0"/>
                <w:szCs w:val="21"/>
              </w:rPr>
              <w:t>关</w:t>
            </w:r>
            <w:r>
              <w:rPr>
                <w:rFonts w:ascii="Arial" w:hAnsi="Arial" w:eastAsia="Microsoft JhengHei" w:cs="Arial"/>
                <w:kern w:val="0"/>
                <w:szCs w:val="21"/>
              </w:rPr>
              <w:t>国家标准。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1966"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77" w:type="dxa"/>
            <w:shd w:val="clear" w:color="auto" w:fill="auto"/>
          </w:tcPr>
          <w:p>
            <w:pPr>
              <w:spacing w:line="480" w:lineRule="auto"/>
              <w:rPr>
                <w:rFonts w:hint="default" w:ascii="华文宋体" w:hAnsi="华文宋体" w:eastAsia="华文宋体" w:cs="华文宋体"/>
                <w:kern w:val="0"/>
                <w:szCs w:val="21"/>
                <w:lang w:val="en-US" w:eastAsia="zh-CN"/>
              </w:rPr>
            </w:pPr>
            <w:r>
              <w:rPr>
                <w:rFonts w:hint="eastAsia" w:ascii="华文宋体" w:hAnsi="华文宋体" w:eastAsia="华文宋体" w:cs="华文宋体"/>
                <w:kern w:val="0"/>
                <w:szCs w:val="21"/>
                <w:lang w:val="en-US" w:eastAsia="zh-CN"/>
              </w:rPr>
              <w:t>600*600防滑砖</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77" w:type="dxa"/>
            <w:shd w:val="clear" w:color="auto" w:fill="auto"/>
          </w:tcPr>
          <w:p>
            <w:pPr>
              <w:spacing w:line="480" w:lineRule="auto"/>
              <w:rPr>
                <w:rFonts w:ascii="新宋体" w:hAnsi="新宋体" w:eastAsia="新宋体" w:cs="新宋体"/>
                <w:kern w:val="0"/>
                <w:szCs w:val="21"/>
              </w:rPr>
            </w:pP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5" w:hRule="atLeast"/>
        </w:trPr>
        <w:tc>
          <w:tcPr>
            <w:tcW w:w="1966"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77"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2" w:hRule="atLeast"/>
        </w:trPr>
        <w:tc>
          <w:tcPr>
            <w:tcW w:w="1966"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77"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rPr>
              <w:t>≥10mm厚</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5" w:hRule="atLeast"/>
        </w:trPr>
        <w:tc>
          <w:tcPr>
            <w:tcW w:w="1966"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77" w:type="dxa"/>
            <w:shd w:val="clear" w:color="auto" w:fill="auto"/>
          </w:tcPr>
          <w:p>
            <w:pPr>
              <w:jc w:val="left"/>
              <w:rPr>
                <w:rFonts w:hint="default" w:ascii="Arial" w:hAnsi="Arial" w:cs="Arial" w:eastAsiaTheme="minorEastAsia"/>
                <w:bCs/>
                <w:kern w:val="0"/>
                <w:sz w:val="24"/>
                <w:szCs w:val="24"/>
                <w:lang w:val="en-US" w:eastAsia="zh-CN"/>
              </w:rPr>
            </w:pPr>
            <w:r>
              <w:rPr>
                <w:rFonts w:hint="eastAsia" w:ascii="宋体" w:hAnsi="宋体" w:eastAsiaTheme="minorEastAsia"/>
                <w:sz w:val="24"/>
                <w:szCs w:val="24"/>
                <w:lang w:val="en-US" w:eastAsia="zh-CN"/>
              </w:rPr>
              <w:t>公厕地面</w:t>
            </w:r>
          </w:p>
        </w:tc>
        <w:tc>
          <w:tcPr>
            <w:tcW w:w="757"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138"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9" w:hRule="atLeast"/>
        </w:trPr>
        <w:tc>
          <w:tcPr>
            <w:tcW w:w="1966"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kern w:val="0"/>
                <w:szCs w:val="21"/>
              </w:rPr>
            </w:pPr>
            <w:r>
              <w:rPr>
                <w:rFonts w:hint="eastAsia" w:ascii="新宋体" w:hAnsi="新宋体" w:eastAsia="新宋体" w:cs="新宋体"/>
                <w:b/>
                <w:bCs/>
                <w:szCs w:val="21"/>
              </w:rPr>
              <w:t>SAMPLE/PICTURE</w:t>
            </w:r>
          </w:p>
        </w:tc>
        <w:tc>
          <w:tcPr>
            <w:tcW w:w="8772"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14" name="图片 14"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2146300" cy="2134870"/>
                  <wp:effectExtent l="0" t="0" r="6350" b="17780"/>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13"/>
                          <a:stretch>
                            <a:fillRect/>
                          </a:stretch>
                        </pic:blipFill>
                        <pic:spPr>
                          <a:xfrm>
                            <a:off x="0" y="0"/>
                            <a:ext cx="2146300" cy="2134870"/>
                          </a:xfrm>
                          <a:prstGeom prst="rect">
                            <a:avLst/>
                          </a:prstGeom>
                          <a:noFill/>
                          <a:ln>
                            <a:noFill/>
                          </a:ln>
                        </pic:spPr>
                      </pic:pic>
                    </a:graphicData>
                  </a:graphic>
                </wp:inline>
              </w:drawing>
            </w:r>
          </w:p>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1966"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772"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9" w:hRule="atLeast"/>
        </w:trPr>
        <w:tc>
          <w:tcPr>
            <w:tcW w:w="1966" w:type="dxa"/>
            <w:shd w:val="clear" w:color="auto" w:fill="auto"/>
          </w:tcPr>
          <w:p>
            <w:pPr>
              <w:spacing w:line="480" w:lineRule="auto"/>
              <w:rPr>
                <w:rFonts w:ascii="宋体" w:hAnsi="宋体" w:cs="宋体"/>
                <w:b/>
                <w:bCs/>
                <w:kern w:val="0"/>
                <w:szCs w:val="21"/>
              </w:rPr>
            </w:pPr>
          </w:p>
          <w:p>
            <w:pPr>
              <w:spacing w:line="480" w:lineRule="auto"/>
              <w:rPr>
                <w:rFonts w:ascii="宋体" w:hAnsi="宋体" w:cs="宋体"/>
                <w:b/>
                <w:bCs/>
                <w:kern w:val="0"/>
                <w:szCs w:val="21"/>
              </w:rPr>
            </w:pPr>
          </w:p>
        </w:tc>
        <w:tc>
          <w:tcPr>
            <w:tcW w:w="8772" w:type="dxa"/>
            <w:gridSpan w:val="3"/>
            <w:shd w:val="clear" w:color="auto" w:fill="auto"/>
          </w:tcPr>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p>
            <w:pPr>
              <w:tabs>
                <w:tab w:val="left" w:pos="884"/>
              </w:tabs>
              <w:jc w:val="left"/>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7" w:hRule="atLeast"/>
        </w:trPr>
        <w:tc>
          <w:tcPr>
            <w:tcW w:w="1966"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77" w:type="dxa"/>
            <w:shd w:val="clear" w:color="auto" w:fill="auto"/>
          </w:tcPr>
          <w:p>
            <w:pPr>
              <w:spacing w:line="480" w:lineRule="auto"/>
              <w:rPr>
                <w:rFonts w:hint="eastAsia" w:ascii="Arial" w:hAnsi="Arial" w:eastAsia="新宋体" w:cs="Arial"/>
                <w:b/>
                <w:bCs/>
                <w:kern w:val="0"/>
                <w:sz w:val="32"/>
                <w:szCs w:val="32"/>
                <w:lang w:eastAsia="zh-CN"/>
              </w:rPr>
            </w:pPr>
            <w:r>
              <w:rPr>
                <w:rFonts w:hint="eastAsia" w:ascii="新宋体" w:hAnsi="新宋体" w:eastAsia="新宋体" w:cs="新宋体"/>
                <w:b/>
                <w:bCs/>
                <w:kern w:val="0"/>
                <w:sz w:val="24"/>
                <w:szCs w:val="24"/>
              </w:rPr>
              <w:t>TL-0</w:t>
            </w:r>
            <w:r>
              <w:rPr>
                <w:rFonts w:hint="eastAsia" w:ascii="新宋体" w:hAnsi="新宋体" w:eastAsia="新宋体" w:cs="新宋体"/>
                <w:b/>
                <w:bCs/>
                <w:kern w:val="0"/>
                <w:sz w:val="24"/>
                <w:szCs w:val="24"/>
                <w:lang w:eastAsia="zh-CN"/>
              </w:rPr>
              <w:t>？</w:t>
            </w:r>
          </w:p>
        </w:tc>
        <w:tc>
          <w:tcPr>
            <w:tcW w:w="757"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138" w:type="dxa"/>
            <w:vMerge w:val="restart"/>
            <w:shd w:val="clear" w:color="auto" w:fill="auto"/>
          </w:tcPr>
          <w:p>
            <w:pPr>
              <w:kinsoku w:val="0"/>
              <w:overflowPunct w:val="0"/>
              <w:autoSpaceDE w:val="0"/>
              <w:autoSpaceDN w:val="0"/>
              <w:snapToGrid w:val="0"/>
              <w:rPr>
                <w:rFonts w:ascii="Arial" w:hAnsi="Arial" w:cs="Arial"/>
                <w:kern w:val="0"/>
                <w:szCs w:val="21"/>
              </w:rPr>
            </w:pPr>
            <w:r>
              <w:rPr>
                <w:rFonts w:hint="eastAsia" w:ascii="Arial" w:hAnsi="Arial" w:cs="Arial"/>
                <w:kern w:val="0"/>
                <w:szCs w:val="21"/>
              </w:rPr>
              <w:t>1.</w:t>
            </w:r>
            <w:r>
              <w:rPr>
                <w:rFonts w:ascii="Arial" w:hAnsi="Arial" w:eastAsia="Microsoft JhengHei" w:cs="Arial"/>
                <w:kern w:val="0"/>
                <w:szCs w:val="21"/>
              </w:rPr>
              <w:t>宽度偏差±1.0㎜</w:t>
            </w:r>
            <w:r>
              <w:rPr>
                <w:rFonts w:hint="eastAsia" w:ascii="Arial" w:hAnsi="Arial" w:cs="Arial"/>
                <w:kern w:val="0"/>
                <w:szCs w:val="21"/>
              </w:rPr>
              <w:t>。</w:t>
            </w:r>
            <w:r>
              <w:rPr>
                <w:rFonts w:ascii="Arial" w:hAnsi="Arial" w:eastAsia="Microsoft JhengHei" w:cs="Arial"/>
                <w:kern w:val="0"/>
                <w:szCs w:val="21"/>
              </w:rPr>
              <w:t>厚度偏差±5%</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2.</w:t>
            </w:r>
            <w:r>
              <w:rPr>
                <w:rFonts w:ascii="Arial" w:hAnsi="Arial" w:eastAsia="Microsoft JhengHei" w:cs="Arial"/>
                <w:kern w:val="0"/>
                <w:szCs w:val="21"/>
              </w:rPr>
              <w:t>边直度允许偏差：±0.2%</w:t>
            </w:r>
            <w:r>
              <w:rPr>
                <w:rFonts w:hint="eastAsia" w:ascii="Arial" w:hAnsi="Arial" w:cs="Arial"/>
                <w:kern w:val="0"/>
                <w:szCs w:val="21"/>
              </w:rPr>
              <w:t>.</w:t>
            </w:r>
            <w:r>
              <w:rPr>
                <w:rFonts w:ascii="Arial" w:hAnsi="Arial" w:eastAsia="Microsoft JhengHei" w:cs="Arial"/>
                <w:kern w:val="0"/>
                <w:szCs w:val="21"/>
              </w:rPr>
              <w:t>边直度最大偏差：≤2.0㎜</w:t>
            </w:r>
            <w:r>
              <w:rPr>
                <w:rFonts w:hint="eastAsia" w:ascii="Arial" w:hAnsi="Arial" w:cs="Arial"/>
                <w:kern w:val="0"/>
                <w:szCs w:val="21"/>
              </w:rPr>
              <w:t>.</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3.</w:t>
            </w:r>
            <w:r>
              <w:rPr>
                <w:rFonts w:ascii="Arial" w:hAnsi="Arial" w:eastAsia="Microsoft JhengHei" w:cs="Arial"/>
                <w:kern w:val="0"/>
                <w:szCs w:val="21"/>
              </w:rPr>
              <w:t>直角度允许偏差：±0.2%直角度最大偏差：≤2.0㎜</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4.</w:t>
            </w:r>
            <w:r>
              <w:rPr>
                <w:rFonts w:ascii="Arial" w:hAnsi="Arial" w:eastAsia="Microsoft JhengHei" w:cs="Arial"/>
                <w:kern w:val="0"/>
                <w:szCs w:val="21"/>
              </w:rPr>
              <w:t>表面平整度允许偏差：±0.2%</w:t>
            </w:r>
            <w:r>
              <w:rPr>
                <w:rFonts w:hint="eastAsia" w:ascii="Arial" w:hAnsi="Arial" w:cs="Arial"/>
                <w:kern w:val="0"/>
                <w:szCs w:val="21"/>
              </w:rPr>
              <w:t>。</w:t>
            </w:r>
            <w:r>
              <w:rPr>
                <w:rFonts w:ascii="Arial" w:hAnsi="Arial" w:eastAsia="Microsoft JhengHei" w:cs="Arial"/>
                <w:kern w:val="0"/>
                <w:szCs w:val="21"/>
              </w:rPr>
              <w:t>表面平整度最大偏差：≤2.0㎜</w:t>
            </w:r>
            <w:r>
              <w:rPr>
                <w:rFonts w:hint="eastAsia" w:ascii="Arial" w:hAnsi="Arial" w:cs="Arial"/>
                <w:kern w:val="0"/>
                <w:szCs w:val="21"/>
              </w:rPr>
              <w:t>，</w:t>
            </w:r>
            <w:r>
              <w:rPr>
                <w:rFonts w:ascii="Arial" w:hAnsi="Arial" w:eastAsia="Microsoft JhengHei" w:cs="Arial"/>
                <w:kern w:val="0"/>
                <w:szCs w:val="21"/>
              </w:rPr>
              <w:t>表面质量至少95%的砖无明显缺陷</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5.</w:t>
            </w:r>
            <w:r>
              <w:rPr>
                <w:rFonts w:ascii="Arial" w:hAnsi="Arial" w:eastAsia="Microsoft JhengHei" w:cs="Arial"/>
                <w:kern w:val="0"/>
                <w:szCs w:val="21"/>
              </w:rPr>
              <w:t>吸水率平均值：≤0.5%</w:t>
            </w:r>
            <w:r>
              <w:rPr>
                <w:rFonts w:hint="eastAsia" w:ascii="Arial" w:hAnsi="Arial" w:cs="Arial"/>
                <w:kern w:val="0"/>
                <w:szCs w:val="21"/>
              </w:rPr>
              <w:t>。</w:t>
            </w:r>
            <w:r>
              <w:rPr>
                <w:rFonts w:ascii="Arial" w:hAnsi="Arial" w:eastAsia="Microsoft JhengHei" w:cs="Arial"/>
                <w:kern w:val="0"/>
                <w:szCs w:val="21"/>
              </w:rPr>
              <w:t>吸水率单值：≤0.6%</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6.</w:t>
            </w:r>
            <w:r>
              <w:rPr>
                <w:rFonts w:ascii="Arial" w:hAnsi="Arial" w:eastAsia="Microsoft JhengHei" w:cs="Arial"/>
                <w:kern w:val="0"/>
                <w:szCs w:val="21"/>
              </w:rPr>
              <w:t>破坏强度≥1300N</w:t>
            </w:r>
            <w:r>
              <w:rPr>
                <w:rFonts w:hint="eastAsia" w:ascii="Arial" w:hAnsi="Arial" w:cs="Arial"/>
                <w:kern w:val="0"/>
                <w:szCs w:val="21"/>
              </w:rPr>
              <w:t>。</w:t>
            </w:r>
            <w:r>
              <w:rPr>
                <w:rFonts w:ascii="Arial" w:hAnsi="Arial" w:eastAsia="Microsoft JhengHei" w:cs="Arial"/>
                <w:kern w:val="0"/>
                <w:szCs w:val="21"/>
              </w:rPr>
              <w:t>断裂模数平均值≥35MPa</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7.</w:t>
            </w:r>
            <w:r>
              <w:rPr>
                <w:rFonts w:ascii="Arial" w:hAnsi="Arial" w:eastAsia="Microsoft JhengHei" w:cs="Arial"/>
                <w:kern w:val="0"/>
                <w:szCs w:val="21"/>
              </w:rPr>
              <w:t>满足国家优等品标准。</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8.</w:t>
            </w:r>
            <w:r>
              <w:rPr>
                <w:rFonts w:ascii="Arial" w:hAnsi="Arial" w:eastAsia="Microsoft JhengHei" w:cs="Arial"/>
                <w:kern w:val="0"/>
                <w:szCs w:val="21"/>
              </w:rPr>
              <w:t>1厚1:3水泥砂浆找平层,3-4厚水泥浆胶结层粘贴</w:t>
            </w:r>
          </w:p>
          <w:p>
            <w:pPr>
              <w:kinsoku w:val="0"/>
              <w:overflowPunct w:val="0"/>
              <w:autoSpaceDE w:val="0"/>
              <w:autoSpaceDN w:val="0"/>
              <w:snapToGrid w:val="0"/>
              <w:rPr>
                <w:rFonts w:ascii="Arial" w:hAnsi="Arial" w:cs="Arial"/>
                <w:kern w:val="0"/>
                <w:szCs w:val="21"/>
              </w:rPr>
            </w:pPr>
            <w:r>
              <w:rPr>
                <w:rFonts w:hint="eastAsia" w:ascii="Arial" w:hAnsi="Arial" w:cs="Arial"/>
                <w:kern w:val="0"/>
                <w:szCs w:val="21"/>
              </w:rPr>
              <w:t>9.</w:t>
            </w:r>
            <w:r>
              <w:rPr>
                <w:rFonts w:ascii="Arial" w:hAnsi="Arial" w:eastAsia="Microsoft JhengHei" w:cs="Arial"/>
                <w:kern w:val="0"/>
                <w:szCs w:val="21"/>
              </w:rPr>
              <w:t>依据GB/T400标准 ，湿润表面摩擦系数：≥ 0.7</w:t>
            </w:r>
          </w:p>
          <w:p>
            <w:pPr>
              <w:rPr>
                <w:rFonts w:ascii="新宋体" w:hAnsi="新宋体" w:eastAsia="新宋体" w:cs="新宋体"/>
                <w:kern w:val="0"/>
                <w:szCs w:val="21"/>
              </w:rPr>
            </w:pPr>
            <w:r>
              <w:rPr>
                <w:rFonts w:hint="eastAsia" w:ascii="Arial" w:hAnsi="Arial" w:cs="Arial"/>
                <w:kern w:val="0"/>
                <w:szCs w:val="21"/>
              </w:rPr>
              <w:t>10.</w:t>
            </w:r>
            <w:r>
              <w:rPr>
                <w:rFonts w:ascii="Arial" w:hAnsi="Arial" w:eastAsia="Microsoft JhengHei" w:cs="Arial"/>
                <w:kern w:val="0"/>
                <w:szCs w:val="21"/>
              </w:rPr>
              <w:t>除上述标准外，所提供的货物均符合有</w:t>
            </w:r>
            <w:r>
              <w:rPr>
                <w:rFonts w:hint="eastAsia" w:ascii="Arial" w:hAnsi="Arial" w:cs="Arial"/>
                <w:kern w:val="0"/>
                <w:szCs w:val="21"/>
              </w:rPr>
              <w:t>关</w:t>
            </w:r>
            <w:r>
              <w:rPr>
                <w:rFonts w:ascii="Arial" w:hAnsi="Arial" w:eastAsia="Microsoft JhengHei" w:cs="Arial"/>
                <w:kern w:val="0"/>
                <w:szCs w:val="21"/>
              </w:rPr>
              <w:t>国家标准。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1966"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77" w:type="dxa"/>
            <w:shd w:val="clear" w:color="auto" w:fill="auto"/>
          </w:tcPr>
          <w:p>
            <w:pPr>
              <w:spacing w:line="480" w:lineRule="auto"/>
              <w:rPr>
                <w:rFonts w:hint="eastAsia" w:ascii="华文宋体" w:hAnsi="华文宋体" w:eastAsia="新宋体" w:cs="华文宋体"/>
                <w:kern w:val="0"/>
                <w:szCs w:val="21"/>
                <w:lang w:val="en-US" w:eastAsia="zh-CN"/>
              </w:rPr>
            </w:pPr>
            <w:r>
              <w:rPr>
                <w:rFonts w:hint="eastAsia" w:ascii="新宋体" w:hAnsi="新宋体" w:eastAsia="新宋体" w:cs="新宋体"/>
                <w:kern w:val="0"/>
                <w:szCs w:val="21"/>
                <w:lang w:val="en-US" w:eastAsia="zh-CN"/>
              </w:rPr>
              <w:t>3</w:t>
            </w:r>
            <w:r>
              <w:rPr>
                <w:rFonts w:hint="eastAsia" w:ascii="新宋体" w:hAnsi="新宋体" w:eastAsia="新宋体" w:cs="新宋体"/>
                <w:kern w:val="0"/>
                <w:szCs w:val="21"/>
              </w:rPr>
              <w:t>00*</w:t>
            </w:r>
            <w:r>
              <w:rPr>
                <w:rFonts w:hint="eastAsia" w:ascii="新宋体" w:hAnsi="新宋体" w:eastAsia="新宋体" w:cs="新宋体"/>
                <w:kern w:val="0"/>
                <w:szCs w:val="21"/>
                <w:lang w:val="en-US" w:eastAsia="zh-CN"/>
              </w:rPr>
              <w:t>4</w:t>
            </w:r>
            <w:r>
              <w:rPr>
                <w:rFonts w:hint="eastAsia" w:ascii="新宋体" w:hAnsi="新宋体" w:eastAsia="新宋体" w:cs="新宋体"/>
                <w:kern w:val="0"/>
                <w:szCs w:val="21"/>
              </w:rPr>
              <w:t>00</w:t>
            </w:r>
            <w:r>
              <w:rPr>
                <w:rFonts w:hint="eastAsia" w:ascii="新宋体" w:hAnsi="新宋体" w:eastAsia="新宋体" w:cs="新宋体"/>
                <w:kern w:val="0"/>
                <w:szCs w:val="21"/>
                <w:lang w:val="en-US" w:eastAsia="zh-CN"/>
              </w:rPr>
              <w:t>瓷砖</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77" w:type="dxa"/>
            <w:shd w:val="clear" w:color="auto" w:fill="auto"/>
          </w:tcPr>
          <w:p>
            <w:pPr>
              <w:spacing w:line="480" w:lineRule="auto"/>
              <w:rPr>
                <w:rFonts w:ascii="新宋体" w:hAnsi="新宋体" w:eastAsia="新宋体" w:cs="新宋体"/>
                <w:kern w:val="0"/>
                <w:szCs w:val="21"/>
              </w:rPr>
            </w:pP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5" w:hRule="atLeast"/>
        </w:trPr>
        <w:tc>
          <w:tcPr>
            <w:tcW w:w="1966"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77" w:type="dxa"/>
            <w:shd w:val="clear" w:color="auto" w:fill="auto"/>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1" w:hRule="atLeast"/>
        </w:trPr>
        <w:tc>
          <w:tcPr>
            <w:tcW w:w="1966"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77"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lang w:val="en-US" w:eastAsia="zh-CN"/>
              </w:rPr>
              <w:t>8</w:t>
            </w:r>
            <w:r>
              <w:rPr>
                <w:rFonts w:hint="eastAsia" w:ascii="Arial" w:hAnsi="Arial" w:cs="Arial" w:eastAsiaTheme="minorEastAsia"/>
                <w:kern w:val="0"/>
                <w:sz w:val="24"/>
                <w:szCs w:val="24"/>
              </w:rPr>
              <w:t>mm厚</w:t>
            </w:r>
          </w:p>
        </w:tc>
        <w:tc>
          <w:tcPr>
            <w:tcW w:w="757"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138"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5" w:hRule="atLeast"/>
        </w:trPr>
        <w:tc>
          <w:tcPr>
            <w:tcW w:w="1966"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77" w:type="dxa"/>
            <w:shd w:val="clear" w:color="auto" w:fill="auto"/>
          </w:tcPr>
          <w:p>
            <w:pPr>
              <w:jc w:val="left"/>
              <w:rPr>
                <w:rFonts w:hint="default" w:eastAsiaTheme="minorEastAsia"/>
                <w:lang w:val="en-US" w:eastAsia="zh-CN"/>
              </w:rPr>
            </w:pPr>
            <w:r>
              <w:rPr>
                <w:rFonts w:hint="eastAsia" w:eastAsiaTheme="minorEastAsia"/>
                <w:lang w:val="en-US" w:eastAsia="zh-CN"/>
              </w:rPr>
              <w:t>厨房、卫生间、洗衣房、公厕墙面</w:t>
            </w:r>
          </w:p>
        </w:tc>
        <w:tc>
          <w:tcPr>
            <w:tcW w:w="757"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138"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8" w:hRule="atLeast"/>
        </w:trPr>
        <w:tc>
          <w:tcPr>
            <w:tcW w:w="1966"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772"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41" name="图片 41"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rPr>
                <w:rFonts w:hint="eastAsia"/>
              </w:rPr>
              <w:t xml:space="preserve"> </w:t>
            </w:r>
            <w:r>
              <w:drawing>
                <wp:inline distT="0" distB="0" distL="114300" distR="114300">
                  <wp:extent cx="2418715" cy="2486025"/>
                  <wp:effectExtent l="0" t="0" r="635" b="9525"/>
                  <wp:docPr id="4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8"/>
                          <pic:cNvPicPr>
                            <a:picLocks noChangeAspect="1"/>
                          </pic:cNvPicPr>
                        </pic:nvPicPr>
                        <pic:blipFill>
                          <a:blip r:embed="rId12"/>
                          <a:stretch>
                            <a:fillRect/>
                          </a:stretch>
                        </pic:blipFill>
                        <pic:spPr>
                          <a:xfrm>
                            <a:off x="0" y="0"/>
                            <a:ext cx="2418715" cy="2486025"/>
                          </a:xfrm>
                          <a:prstGeom prst="rect">
                            <a:avLst/>
                          </a:prstGeom>
                          <a:noFill/>
                          <a:ln>
                            <a:noFill/>
                          </a:ln>
                        </pic:spPr>
                      </pic:pic>
                    </a:graphicData>
                  </a:graphic>
                </wp:inline>
              </w:drawing>
            </w:r>
          </w:p>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772"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1966" w:type="dxa"/>
            <w:shd w:val="clear" w:color="auto" w:fill="auto"/>
          </w:tcPr>
          <w:p>
            <w:pPr>
              <w:spacing w:line="480" w:lineRule="auto"/>
              <w:rPr>
                <w:rFonts w:ascii="宋体" w:hAnsi="宋体" w:cs="宋体"/>
                <w:b/>
                <w:bCs/>
                <w:kern w:val="0"/>
                <w:szCs w:val="21"/>
              </w:rPr>
            </w:pPr>
          </w:p>
        </w:tc>
        <w:tc>
          <w:tcPr>
            <w:tcW w:w="8772" w:type="dxa"/>
            <w:gridSpan w:val="3"/>
            <w:shd w:val="clear" w:color="auto" w:fill="auto"/>
          </w:tcPr>
          <w:p>
            <w:pPr>
              <w:tabs>
                <w:tab w:val="left" w:pos="884"/>
              </w:tabs>
              <w:jc w:val="left"/>
              <w:rPr>
                <w:rFonts w:ascii="宋体" w:hAnsi="宋体" w:cs="宋体"/>
                <w:sz w:val="24"/>
                <w:szCs w:val="24"/>
              </w:rPr>
            </w:pPr>
          </w:p>
        </w:tc>
      </w:tr>
    </w:tbl>
    <w:tbl>
      <w:tblPr>
        <w:tblStyle w:val="11"/>
        <w:tblpPr w:leftFromText="180" w:rightFromText="180" w:vertAnchor="text" w:horzAnchor="page" w:tblpX="731" w:tblpY="1739"/>
        <w:tblOverlap w:val="never"/>
        <w:tblW w:w="106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vAlign w:val="top"/>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vAlign w:val="top"/>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玻璃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vAlign w:val="top"/>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vAlign w:val="top"/>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GL-01</w:t>
            </w:r>
          </w:p>
        </w:tc>
        <w:tc>
          <w:tcPr>
            <w:tcW w:w="750" w:type="dxa"/>
            <w:vMerge w:val="restart"/>
            <w:shd w:val="clear" w:color="auto" w:fill="auto"/>
            <w:vAlign w:val="top"/>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vAlign w:val="top"/>
          </w:tcPr>
          <w:p>
            <w:pPr>
              <w:numPr>
                <w:ilvl w:val="0"/>
                <w:numId w:val="11"/>
              </w:numPr>
              <w:rPr>
                <w:rFonts w:ascii="创艺简宋体" w:hAnsi="创艺简宋体" w:eastAsia="创艺简宋体" w:cs="创艺简宋体"/>
                <w:color w:val="333333"/>
                <w:sz w:val="24"/>
                <w:szCs w:val="24"/>
                <w:shd w:val="clear" w:color="auto" w:fill="FFFFFF"/>
              </w:rPr>
            </w:pPr>
            <w:r>
              <w:rPr>
                <w:rFonts w:hint="eastAsia" w:ascii="创艺简宋体" w:hAnsi="创艺简宋体" w:eastAsia="创艺简宋体" w:cs="创艺简宋体"/>
                <w:color w:val="333333"/>
                <w:sz w:val="24"/>
                <w:szCs w:val="24"/>
                <w:shd w:val="clear" w:color="auto" w:fill="FFFFFF"/>
              </w:rPr>
              <w:t>银层和油漆层之间设置钝化剂保护膜，隔离银层防止氧化，有效防止油漆腐蚀银层。</w:t>
            </w:r>
          </w:p>
          <w:p>
            <w:pPr>
              <w:rPr>
                <w:rFonts w:ascii="新宋体" w:hAnsi="新宋体" w:eastAsia="新宋体" w:cs="新宋体"/>
                <w:kern w:val="0"/>
                <w:szCs w:val="21"/>
              </w:rPr>
            </w:pPr>
            <w:r>
              <w:rPr>
                <w:rFonts w:hint="eastAsia" w:ascii="创艺简宋体" w:hAnsi="创艺简宋体" w:eastAsia="创艺简宋体" w:cs="创艺简宋体"/>
                <w:color w:val="313131"/>
                <w:sz w:val="24"/>
                <w:szCs w:val="24"/>
                <w:shd w:val="clear" w:color="auto" w:fill="FFFFFF"/>
              </w:rPr>
              <w:t>耐磨、附着力、抗腐蚀性好，反光率较高</w:t>
            </w:r>
            <w:r>
              <w:rPr>
                <w:rFonts w:hint="eastAsia" w:ascii="Arial" w:hAnsi="Arial" w:cs="Arial"/>
                <w:color w:val="313131"/>
                <w:sz w:val="24"/>
                <w:szCs w:val="24"/>
                <w:shd w:val="clear" w:color="auto" w:fill="FFFFFF"/>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vAlign w:val="top"/>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vAlign w:val="top"/>
          </w:tcPr>
          <w:p>
            <w:pPr>
              <w:spacing w:line="480" w:lineRule="auto"/>
              <w:rPr>
                <w:rFonts w:ascii="华文宋体" w:hAnsi="华文宋体" w:eastAsia="华文宋体" w:cs="华文宋体"/>
                <w:kern w:val="0"/>
                <w:szCs w:val="21"/>
              </w:rPr>
            </w:pPr>
            <w:r>
              <w:rPr>
                <w:rFonts w:hint="eastAsia" w:ascii="新宋体" w:hAnsi="新宋体" w:eastAsia="新宋体" w:cs="新宋体"/>
                <w:kern w:val="0"/>
                <w:szCs w:val="21"/>
              </w:rPr>
              <w:t>清镜</w:t>
            </w: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vAlign w:val="top"/>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vAlign w:val="top"/>
          </w:tcPr>
          <w:p>
            <w:pPr>
              <w:spacing w:line="480" w:lineRule="auto"/>
              <w:rPr>
                <w:rFonts w:ascii="新宋体" w:hAnsi="新宋体" w:eastAsia="新宋体" w:cs="新宋体"/>
                <w:kern w:val="0"/>
                <w:szCs w:val="21"/>
              </w:rPr>
            </w:pP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vAlign w:val="top"/>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vAlign w:val="top"/>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CellMar>
            <w:top w:w="0" w:type="dxa"/>
            <w:left w:w="108" w:type="dxa"/>
            <w:bottom w:w="0" w:type="dxa"/>
            <w:right w:w="108" w:type="dxa"/>
          </w:tblCellMar>
        </w:tblPrEx>
        <w:trPr>
          <w:trHeight w:val="3127" w:hRule="atLeast"/>
        </w:trPr>
        <w:tc>
          <w:tcPr>
            <w:tcW w:w="1948" w:type="dxa"/>
            <w:shd w:val="clear" w:color="auto" w:fill="auto"/>
            <w:vAlign w:val="top"/>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vAlign w:val="top"/>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rPr>
              <w:t>6mm厚</w:t>
            </w: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vAlign w:val="top"/>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vAlign w:val="top"/>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 w:val="24"/>
                <w:szCs w:val="24"/>
              </w:rPr>
              <w:t>卫生间镜子</w:t>
            </w:r>
            <w:r>
              <w:rPr>
                <w:rFonts w:hint="eastAsia" w:ascii="Arial" w:hAnsi="Arial" w:cs="Arial" w:eastAsiaTheme="minorEastAsia"/>
                <w:bCs/>
                <w:color w:val="FF0000"/>
                <w:kern w:val="0"/>
                <w:sz w:val="24"/>
                <w:szCs w:val="24"/>
              </w:rPr>
              <w:t>通用</w:t>
            </w:r>
          </w:p>
        </w:tc>
        <w:tc>
          <w:tcPr>
            <w:tcW w:w="750" w:type="dxa"/>
            <w:shd w:val="clear" w:color="auto" w:fill="auto"/>
            <w:vAlign w:val="top"/>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vAlign w:val="top"/>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vAlign w:val="top"/>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vAlign w:val="top"/>
          </w:tcPr>
          <w:p>
            <w:pPr>
              <w:spacing w:line="100" w:lineRule="exact"/>
              <w:rPr>
                <w:rFonts w:ascii="Arial" w:hAnsi="Arial" w:eastAsia="Microsoft JhengHei" w:cs="Arial"/>
                <w:b/>
                <w:bCs/>
                <w:kern w:val="0"/>
                <w:sz w:val="24"/>
                <w:szCs w:val="24"/>
              </w:rPr>
            </w:pPr>
            <w:r>
              <w:rPr>
                <w:rFonts w:hint="eastAsia"/>
              </w:rPr>
              <w:drawing>
                <wp:anchor distT="0" distB="0" distL="114300" distR="114300" simplePos="0" relativeHeight="251678720" behindDoc="0" locked="0" layoutInCell="1" allowOverlap="1">
                  <wp:simplePos x="0" y="0"/>
                  <wp:positionH relativeFrom="column">
                    <wp:posOffset>-6350</wp:posOffset>
                  </wp:positionH>
                  <wp:positionV relativeFrom="paragraph">
                    <wp:posOffset>71755</wp:posOffset>
                  </wp:positionV>
                  <wp:extent cx="2517775" cy="2419985"/>
                  <wp:effectExtent l="0" t="0" r="0" b="0"/>
                  <wp:wrapNone/>
                  <wp:docPr id="1544646263" name="图片 1544646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646263" name="图片 1544646263"/>
                          <pic:cNvPicPr>
                            <a:picLocks noChangeAspect="1"/>
                          </pic:cNvPicPr>
                        </pic:nvPicPr>
                        <pic:blipFill>
                          <a:blip r:embed="rId14">
                            <a:extLst>
                              <a:ext uri="{28A0092B-C50C-407E-A947-70E740481C1C}">
                                <a14:useLocalDpi xmlns:a14="http://schemas.microsoft.com/office/drawing/2010/main" val="0"/>
                              </a:ext>
                            </a:extLst>
                          </a:blip>
                          <a:srcRect t="1110" b="1110"/>
                          <a:stretch>
                            <a:fillRect/>
                          </a:stretch>
                        </pic:blipFill>
                        <pic:spPr>
                          <a:xfrm>
                            <a:off x="0" y="0"/>
                            <a:ext cx="2517775" cy="2419985"/>
                          </a:xfrm>
                          <a:prstGeom prst="rect">
                            <a:avLst/>
                          </a:prstGeom>
                        </pic:spPr>
                      </pic:pic>
                    </a:graphicData>
                  </a:graphic>
                </wp:anchor>
              </w:drawing>
            </w: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49" name="图片 49"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CellMar>
            <w:top w:w="0" w:type="dxa"/>
            <w:left w:w="108" w:type="dxa"/>
            <w:bottom w:w="0" w:type="dxa"/>
            <w:right w:w="108" w:type="dxa"/>
          </w:tblCellMar>
        </w:tblPrEx>
        <w:trPr>
          <w:trHeight w:val="930" w:hRule="atLeast"/>
        </w:trPr>
        <w:tc>
          <w:tcPr>
            <w:tcW w:w="1948" w:type="dxa"/>
            <w:shd w:val="clear" w:color="auto" w:fill="auto"/>
            <w:vAlign w:val="top"/>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vAlign w:val="top"/>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vAlign w:val="top"/>
          </w:tcPr>
          <w:p>
            <w:pPr>
              <w:spacing w:line="480" w:lineRule="auto"/>
              <w:rPr>
                <w:rFonts w:ascii="宋体" w:hAnsi="宋体" w:cs="宋体"/>
                <w:b/>
                <w:bCs/>
                <w:kern w:val="0"/>
                <w:szCs w:val="21"/>
              </w:rPr>
            </w:pPr>
          </w:p>
        </w:tc>
        <w:tc>
          <w:tcPr>
            <w:tcW w:w="8691" w:type="dxa"/>
            <w:gridSpan w:val="3"/>
            <w:shd w:val="clear" w:color="auto" w:fill="auto"/>
            <w:vAlign w:val="top"/>
          </w:tcPr>
          <w:p>
            <w:pPr>
              <w:tabs>
                <w:tab w:val="left" w:pos="884"/>
              </w:tabs>
              <w:jc w:val="left"/>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vAlign w:val="top"/>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vAlign w:val="top"/>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不锈钢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vAlign w:val="top"/>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vAlign w:val="top"/>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MT-01</w:t>
            </w:r>
          </w:p>
        </w:tc>
        <w:tc>
          <w:tcPr>
            <w:tcW w:w="750" w:type="dxa"/>
            <w:vMerge w:val="restart"/>
            <w:shd w:val="clear" w:color="auto" w:fill="auto"/>
            <w:vAlign w:val="top"/>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vAlign w:val="top"/>
          </w:tcPr>
          <w:p>
            <w:pPr>
              <w:shd w:val="clear" w:color="auto" w:fill="FFFFFF"/>
              <w:kinsoku w:val="0"/>
              <w:autoSpaceDE w:val="0"/>
              <w:autoSpaceDN w:val="0"/>
              <w:adjustRightInd w:val="0"/>
              <w:snapToGrid w:val="0"/>
              <w:jc w:val="left"/>
              <w:rPr>
                <w:rFonts w:ascii="宋体" w:hAnsi="宋体" w:cs="宋体"/>
                <w:color w:val="404040"/>
                <w:sz w:val="24"/>
                <w:szCs w:val="24"/>
                <w:shd w:val="clear" w:color="auto" w:fill="FFFFFF"/>
              </w:rPr>
            </w:pPr>
            <w:r>
              <w:rPr>
                <w:rFonts w:hint="eastAsia" w:ascii="宋体" w:hAnsi="宋体" w:cs="宋体"/>
                <w:color w:val="404040"/>
                <w:sz w:val="24"/>
                <w:szCs w:val="24"/>
                <w:shd w:val="clear" w:color="auto" w:fill="FFFFFF"/>
              </w:rPr>
              <w:t>1.304不锈钢。</w:t>
            </w:r>
          </w:p>
          <w:p>
            <w:pPr>
              <w:shd w:val="clear" w:color="auto" w:fill="FFFFFF"/>
              <w:kinsoku w:val="0"/>
              <w:autoSpaceDE w:val="0"/>
              <w:autoSpaceDN w:val="0"/>
              <w:adjustRightInd w:val="0"/>
              <w:snapToGrid w:val="0"/>
              <w:jc w:val="left"/>
              <w:rPr>
                <w:rFonts w:ascii="宋体" w:hAnsi="宋体" w:cs="宋体"/>
                <w:color w:val="404040"/>
                <w:sz w:val="24"/>
                <w:szCs w:val="24"/>
                <w:shd w:val="clear" w:color="auto" w:fill="FFFFFF"/>
              </w:rPr>
            </w:pPr>
            <w:r>
              <w:rPr>
                <w:rFonts w:hint="eastAsia" w:ascii="宋体" w:hAnsi="宋体" w:cs="宋体"/>
                <w:color w:val="404040"/>
                <w:sz w:val="24"/>
                <w:szCs w:val="24"/>
                <w:shd w:val="clear" w:color="auto" w:fill="FFFFFF"/>
              </w:rPr>
              <w:t>2.真空镀色</w:t>
            </w:r>
          </w:p>
          <w:p>
            <w:pPr>
              <w:shd w:val="clear" w:color="auto" w:fill="FFFFFF"/>
              <w:kinsoku w:val="0"/>
              <w:autoSpaceDE w:val="0"/>
              <w:autoSpaceDN w:val="0"/>
              <w:adjustRightInd w:val="0"/>
              <w:snapToGrid w:val="0"/>
              <w:jc w:val="left"/>
              <w:rPr>
                <w:rFonts w:ascii="宋体" w:hAnsi="宋体" w:cs="宋体"/>
                <w:color w:val="404040"/>
                <w:sz w:val="24"/>
                <w:szCs w:val="24"/>
                <w:shd w:val="clear" w:color="auto" w:fill="FFFFFF"/>
              </w:rPr>
            </w:pPr>
            <w:r>
              <w:rPr>
                <w:rFonts w:hint="eastAsia" w:ascii="宋体" w:hAnsi="宋体" w:cs="宋体"/>
                <w:color w:val="404040"/>
                <w:sz w:val="24"/>
                <w:szCs w:val="24"/>
                <w:shd w:val="clear" w:color="auto" w:fill="FFFFFF"/>
              </w:rPr>
              <w:t>3.性能：具有耐磨损，抗腐蚀，耐高温等性能，经久耐用。</w:t>
            </w:r>
          </w:p>
          <w:p>
            <w:pPr>
              <w:shd w:val="clear" w:color="auto" w:fill="FFFFFF"/>
              <w:kinsoku w:val="0"/>
              <w:autoSpaceDE w:val="0"/>
              <w:autoSpaceDN w:val="0"/>
              <w:adjustRightInd w:val="0"/>
              <w:snapToGrid w:val="0"/>
              <w:jc w:val="left"/>
              <w:rPr>
                <w:rFonts w:ascii="宋体" w:hAnsi="宋体" w:cs="宋体"/>
                <w:color w:val="404040"/>
                <w:sz w:val="24"/>
                <w:szCs w:val="24"/>
                <w:shd w:val="clear" w:color="auto" w:fill="FFFFFF"/>
              </w:rPr>
            </w:pPr>
            <w:r>
              <w:rPr>
                <w:rFonts w:hint="eastAsia" w:ascii="宋体" w:hAnsi="宋体" w:cs="宋体"/>
                <w:color w:val="404040"/>
                <w:sz w:val="24"/>
                <w:szCs w:val="24"/>
                <w:shd w:val="clear" w:color="auto" w:fill="FFFFFF"/>
              </w:rPr>
              <w:t>4.厚度：1.2mm。</w:t>
            </w:r>
          </w:p>
          <w:p>
            <w:pPr>
              <w:rPr>
                <w:rFonts w:ascii="Arial" w:hAnsi="Arial" w:cs="Arial"/>
                <w:color w:val="333333"/>
                <w:sz w:val="24"/>
                <w:szCs w:val="24"/>
                <w:shd w:val="clear" w:color="auto" w:fill="FFFFFF"/>
              </w:rPr>
            </w:pPr>
            <w:r>
              <w:rPr>
                <w:rFonts w:hint="eastAsia" w:ascii="宋体" w:hAnsi="宋体" w:cs="宋体"/>
                <w:color w:val="404040"/>
                <w:sz w:val="24"/>
                <w:szCs w:val="24"/>
                <w:shd w:val="clear" w:color="auto" w:fill="FFFFFF"/>
              </w:rPr>
              <w:t>5.</w:t>
            </w:r>
            <w:r>
              <w:rPr>
                <w:rStyle w:val="33"/>
                <w:rFonts w:hint="eastAsia"/>
                <w:sz w:val="24"/>
                <w:szCs w:val="24"/>
              </w:rPr>
              <w:t>符合国标：</w:t>
            </w:r>
            <w:r>
              <w:rPr>
                <w:rFonts w:ascii="Arial" w:hAnsi="Arial" w:cs="Arial"/>
                <w:color w:val="333333"/>
                <w:sz w:val="24"/>
                <w:szCs w:val="24"/>
                <w:shd w:val="clear" w:color="auto" w:fill="FFFFFF"/>
              </w:rPr>
              <w:t>GB/T 3280-2015</w:t>
            </w:r>
          </w:p>
          <w:p>
            <w:pPr>
              <w:shd w:val="clear" w:color="auto" w:fill="FFFFFF"/>
              <w:kinsoku w:val="0"/>
              <w:autoSpaceDE w:val="0"/>
              <w:autoSpaceDN w:val="0"/>
              <w:adjustRightInd w:val="0"/>
              <w:snapToGrid w:val="0"/>
              <w:jc w:val="left"/>
              <w:rPr>
                <w:rFonts w:ascii="宋体" w:hAnsi="宋体" w:cs="宋体"/>
                <w:color w:val="404040"/>
                <w:sz w:val="24"/>
                <w:szCs w:val="24"/>
                <w:shd w:val="clear" w:color="auto" w:fill="FFFFFF"/>
              </w:rPr>
            </w:pPr>
            <w:r>
              <w:rPr>
                <w:rFonts w:hint="eastAsia" w:ascii="Arial" w:hAnsi="Arial" w:cs="Arial"/>
                <w:color w:val="333333"/>
                <w:sz w:val="24"/>
                <w:szCs w:val="24"/>
                <w:shd w:val="clear" w:color="auto" w:fill="FFFFFF"/>
              </w:rPr>
              <w:t>6.无磁性</w:t>
            </w:r>
          </w:p>
          <w:p>
            <w:pPr>
              <w:shd w:val="clear" w:color="auto" w:fill="FFFFFF"/>
              <w:kinsoku w:val="0"/>
              <w:autoSpaceDE w:val="0"/>
              <w:autoSpaceDN w:val="0"/>
              <w:adjustRightInd w:val="0"/>
              <w:snapToGrid w:val="0"/>
              <w:jc w:val="left"/>
              <w:rPr>
                <w:rFonts w:ascii="宋体" w:hAnsi="宋体" w:cs="宋体"/>
                <w:color w:val="404040"/>
                <w:sz w:val="24"/>
                <w:szCs w:val="24"/>
                <w:shd w:val="clear" w:color="auto" w:fill="FFFFFF"/>
              </w:rPr>
            </w:pPr>
            <w:r>
              <w:rPr>
                <w:rFonts w:hint="eastAsia" w:ascii="宋体" w:hAnsi="宋体" w:cs="宋体"/>
                <w:color w:val="404040"/>
                <w:sz w:val="24"/>
                <w:szCs w:val="24"/>
                <w:shd w:val="clear" w:color="auto" w:fill="FFFFFF"/>
              </w:rPr>
              <w:t>7.</w:t>
            </w:r>
            <w:r>
              <w:rPr>
                <w:rFonts w:hint="eastAsia" w:ascii="宋体" w:hAnsi="宋体" w:cs="宋体"/>
                <w:bCs/>
                <w:color w:val="000000" w:themeColor="text1"/>
                <w:sz w:val="24"/>
                <w:szCs w:val="24"/>
                <w14:textFill>
                  <w14:solidFill>
                    <w14:schemeClr w14:val="tx1"/>
                  </w14:solidFill>
                </w14:textFill>
              </w:rPr>
              <w:t>所有颜色以设计、买方/业主、监理最终确认的样板为准。</w:t>
            </w:r>
          </w:p>
          <w:p>
            <w:pPr>
              <w:rPr>
                <w:rFonts w:ascii="新宋体" w:hAnsi="新宋体" w:eastAsia="新宋体" w:cs="新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vAlign w:val="top"/>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vAlign w:val="top"/>
          </w:tcPr>
          <w:p>
            <w:pPr>
              <w:spacing w:line="480" w:lineRule="auto"/>
              <w:rPr>
                <w:rFonts w:ascii="华文宋体" w:hAnsi="华文宋体" w:eastAsia="华文宋体" w:cs="华文宋体"/>
                <w:kern w:val="0"/>
                <w:szCs w:val="21"/>
              </w:rPr>
            </w:pPr>
            <w:r>
              <w:rPr>
                <w:rFonts w:hint="eastAsia" w:ascii="新宋体" w:hAnsi="新宋体" w:eastAsia="新宋体" w:cs="新宋体"/>
                <w:kern w:val="0"/>
                <w:szCs w:val="21"/>
                <w:lang w:val="en-US" w:eastAsia="zh-CN"/>
              </w:rPr>
              <w:t>香槟金</w:t>
            </w:r>
            <w:r>
              <w:rPr>
                <w:rFonts w:hint="eastAsia" w:ascii="新宋体" w:hAnsi="新宋体" w:eastAsia="新宋体" w:cs="新宋体"/>
                <w:kern w:val="0"/>
                <w:szCs w:val="21"/>
              </w:rPr>
              <w:t>拉丝不锈钢</w:t>
            </w: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vAlign w:val="top"/>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vAlign w:val="top"/>
          </w:tcPr>
          <w:p>
            <w:pPr>
              <w:spacing w:line="480" w:lineRule="auto"/>
              <w:rPr>
                <w:rFonts w:ascii="新宋体" w:hAnsi="新宋体" w:eastAsia="新宋体" w:cs="新宋体"/>
                <w:kern w:val="0"/>
                <w:szCs w:val="21"/>
              </w:rPr>
            </w:pP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vAlign w:val="top"/>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vAlign w:val="top"/>
          </w:tcPr>
          <w:p>
            <w:pPr>
              <w:autoSpaceDE w:val="0"/>
              <w:autoSpaceDN w:val="0"/>
              <w:adjustRightInd w:val="0"/>
              <w:rPr>
                <w:rFonts w:ascii="Arial" w:hAnsi="Arial" w:cs="Arial" w:eastAsiaTheme="minorEastAsia"/>
                <w:kern w:val="0"/>
                <w:sz w:val="24"/>
                <w:szCs w:val="24"/>
              </w:rPr>
            </w:pPr>
            <w:r>
              <w:rPr>
                <w:rFonts w:hint="eastAsia" w:ascii="宋体" w:hAnsi="宋体" w:cs="宋体"/>
                <w:kern w:val="0"/>
                <w:szCs w:val="21"/>
              </w:rPr>
              <w:t>A级</w:t>
            </w: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vAlign w:val="top"/>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vAlign w:val="top"/>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lang w:val="en-US" w:eastAsia="zh-CN"/>
              </w:rPr>
              <w:t>2</w:t>
            </w:r>
            <w:r>
              <w:rPr>
                <w:rFonts w:hint="eastAsia" w:ascii="Arial" w:hAnsi="Arial" w:cs="Arial" w:eastAsiaTheme="minorEastAsia"/>
                <w:kern w:val="0"/>
                <w:sz w:val="24"/>
                <w:szCs w:val="24"/>
              </w:rPr>
              <w:t xml:space="preserve">mm厚,304不锈钢 </w:t>
            </w:r>
          </w:p>
        </w:tc>
        <w:tc>
          <w:tcPr>
            <w:tcW w:w="750" w:type="dxa"/>
            <w:vMerge w:val="continue"/>
            <w:shd w:val="clear" w:color="auto" w:fill="auto"/>
            <w:vAlign w:val="top"/>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vAlign w:val="top"/>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vAlign w:val="top"/>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vAlign w:val="top"/>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电梯门套</w:t>
            </w:r>
          </w:p>
        </w:tc>
        <w:tc>
          <w:tcPr>
            <w:tcW w:w="750" w:type="dxa"/>
            <w:shd w:val="clear" w:color="auto" w:fill="auto"/>
            <w:vAlign w:val="top"/>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vAlign w:val="top"/>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vAlign w:val="top"/>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vAlign w:val="top"/>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112" name="图片 112"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5378450" cy="1864995"/>
                  <wp:effectExtent l="0" t="0" r="12700" b="1905"/>
                  <wp:docPr id="4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0"/>
                          <pic:cNvPicPr>
                            <a:picLocks noChangeAspect="1"/>
                          </pic:cNvPicPr>
                        </pic:nvPicPr>
                        <pic:blipFill>
                          <a:blip r:embed="rId15"/>
                          <a:stretch>
                            <a:fillRect/>
                          </a:stretch>
                        </pic:blipFill>
                        <pic:spPr>
                          <a:xfrm>
                            <a:off x="0" y="0"/>
                            <a:ext cx="5378450" cy="1864995"/>
                          </a:xfrm>
                          <a:prstGeom prst="rect">
                            <a:avLst/>
                          </a:prstGeom>
                          <a:noFill/>
                          <a:ln>
                            <a:noFill/>
                          </a:ln>
                        </pic:spPr>
                      </pic:pic>
                    </a:graphicData>
                  </a:graphic>
                </wp:inline>
              </w:drawing>
            </w:r>
          </w:p>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vAlign w:val="top"/>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vAlign w:val="top"/>
          </w:tcPr>
          <w:p>
            <w:pPr>
              <w:tabs>
                <w:tab w:val="left" w:pos="884"/>
              </w:tabs>
              <w:jc w:val="left"/>
            </w:pPr>
            <w:r>
              <w:rPr>
                <w:rFonts w:ascii="宋体" w:hAnsi="宋体" w:cs="宋体"/>
                <w:sz w:val="24"/>
                <w:szCs w:val="24"/>
              </w:rPr>
              <w:t>图片仅供参考，以选样定板为准</w:t>
            </w:r>
          </w:p>
        </w:tc>
      </w:tr>
    </w:tbl>
    <w:p/>
    <w:p/>
    <w:p/>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jc w:val="left"/>
              <w:rPr>
                <w:rFonts w:ascii="Arial" w:hAnsi="Arial" w:cs="Arial" w:eastAsiaTheme="minorEastAsia"/>
                <w:b/>
                <w:bCs/>
                <w:kern w:val="0"/>
                <w:sz w:val="32"/>
                <w:szCs w:val="32"/>
              </w:rPr>
            </w:pPr>
            <w:r>
              <w:rPr>
                <w:rFonts w:hint="eastAsia" w:ascii="新宋体" w:hAnsi="新宋体" w:eastAsia="新宋体" w:cs="新宋体"/>
                <w:b/>
                <w:kern w:val="0"/>
                <w:szCs w:val="21"/>
              </w:rPr>
              <w:t>酚醛树脂板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eastAsia="新宋体" w:cs="Arial"/>
                <w:b/>
                <w:bCs/>
                <w:kern w:val="0"/>
                <w:sz w:val="32"/>
                <w:szCs w:val="32"/>
              </w:rPr>
            </w:pPr>
            <w:r>
              <w:rPr>
                <w:rFonts w:hint="eastAsia" w:ascii="新宋体" w:hAnsi="新宋体" w:eastAsia="新宋体" w:cs="新宋体"/>
                <w:b/>
                <w:bCs/>
                <w:kern w:val="0"/>
                <w:sz w:val="24"/>
                <w:szCs w:val="24"/>
              </w:rPr>
              <w:t>PL-01</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widowControl/>
              <w:shd w:val="clear" w:color="auto" w:fill="FFFFFF"/>
              <w:spacing w:line="360" w:lineRule="atLeast"/>
              <w:ind w:firstLine="480"/>
              <w:jc w:val="left"/>
              <w:rPr>
                <w:rFonts w:ascii="Arial" w:hAnsi="Arial" w:cs="Arial"/>
                <w:color w:val="333333"/>
                <w:kern w:val="0"/>
                <w:sz w:val="24"/>
                <w:szCs w:val="24"/>
              </w:rPr>
            </w:pPr>
            <w:r>
              <w:rPr>
                <w:rFonts w:hint="eastAsia" w:ascii="Arial" w:hAnsi="Arial" w:cs="Arial"/>
                <w:color w:val="333333"/>
                <w:sz w:val="24"/>
                <w:szCs w:val="24"/>
                <w:shd w:val="clear" w:color="auto" w:fill="FFFFFF"/>
              </w:rPr>
              <w:t>高压装饰</w:t>
            </w:r>
            <w:r>
              <w:rPr>
                <w:rFonts w:ascii="Arial" w:hAnsi="Arial" w:cs="Arial"/>
                <w:color w:val="333333"/>
                <w:sz w:val="24"/>
                <w:szCs w:val="24"/>
                <w:shd w:val="clear" w:color="auto" w:fill="FFFFFF"/>
              </w:rPr>
              <w:t>板</w:t>
            </w:r>
            <w:r>
              <w:rPr>
                <w:rFonts w:hint="eastAsia" w:ascii="Arial" w:hAnsi="Arial" w:cs="Arial"/>
                <w:color w:val="333333"/>
                <w:sz w:val="24"/>
                <w:szCs w:val="24"/>
                <w:shd w:val="clear" w:color="auto" w:fill="FFFFFF"/>
              </w:rPr>
              <w:t>厚度13mm</w:t>
            </w:r>
          </w:p>
          <w:p>
            <w:pPr>
              <w:widowControl/>
              <w:shd w:val="clear" w:color="auto" w:fill="FFFFFF"/>
              <w:spacing w:line="360" w:lineRule="atLeast"/>
              <w:ind w:firstLine="480"/>
              <w:jc w:val="left"/>
              <w:rPr>
                <w:rFonts w:ascii="Arial" w:hAnsi="Arial" w:cs="Arial"/>
                <w:color w:val="333333"/>
                <w:kern w:val="0"/>
                <w:sz w:val="24"/>
                <w:szCs w:val="24"/>
              </w:rPr>
            </w:pPr>
            <w:r>
              <w:rPr>
                <w:rFonts w:ascii="Arial" w:hAnsi="Arial" w:cs="Arial"/>
                <w:color w:val="333333"/>
                <w:kern w:val="0"/>
                <w:sz w:val="24"/>
                <w:szCs w:val="24"/>
              </w:rPr>
              <w:t>容重 40-100kg/m3；</w:t>
            </w:r>
          </w:p>
          <w:p>
            <w:pPr>
              <w:widowControl/>
              <w:shd w:val="clear" w:color="auto" w:fill="FFFFFF"/>
              <w:spacing w:line="360" w:lineRule="atLeast"/>
              <w:ind w:firstLine="480"/>
              <w:jc w:val="left"/>
              <w:rPr>
                <w:rFonts w:ascii="Arial" w:hAnsi="Arial" w:cs="Arial"/>
                <w:color w:val="333333"/>
                <w:kern w:val="0"/>
                <w:sz w:val="24"/>
                <w:szCs w:val="24"/>
              </w:rPr>
            </w:pPr>
            <w:r>
              <w:rPr>
                <w:rFonts w:ascii="Arial" w:hAnsi="Arial" w:cs="Arial"/>
                <w:color w:val="333333"/>
                <w:kern w:val="0"/>
                <w:sz w:val="24"/>
                <w:szCs w:val="24"/>
              </w:rPr>
              <w:t>厚度 20mm</w:t>
            </w:r>
          </w:p>
          <w:p>
            <w:pPr>
              <w:widowControl/>
              <w:shd w:val="clear" w:color="auto" w:fill="FFFFFF"/>
              <w:spacing w:line="360" w:lineRule="atLeast"/>
              <w:ind w:firstLine="480"/>
              <w:jc w:val="left"/>
              <w:rPr>
                <w:rFonts w:ascii="Arial" w:hAnsi="Arial" w:cs="Arial"/>
                <w:color w:val="333333"/>
                <w:kern w:val="0"/>
                <w:sz w:val="24"/>
                <w:szCs w:val="24"/>
              </w:rPr>
            </w:pPr>
            <w:r>
              <w:rPr>
                <w:rFonts w:ascii="Arial" w:hAnsi="Arial" w:cs="Arial"/>
                <w:color w:val="333333"/>
                <w:kern w:val="0"/>
                <w:sz w:val="24"/>
                <w:szCs w:val="24"/>
              </w:rPr>
              <w:t>导热系数 0.022-0.030w/mk</w:t>
            </w:r>
          </w:p>
          <w:p>
            <w:pPr>
              <w:widowControl/>
              <w:shd w:val="clear" w:color="auto" w:fill="FFFFFF"/>
              <w:spacing w:line="360" w:lineRule="atLeast"/>
              <w:ind w:firstLine="480"/>
              <w:jc w:val="left"/>
              <w:rPr>
                <w:rFonts w:ascii="Arial" w:hAnsi="Arial" w:cs="Arial"/>
                <w:color w:val="333333"/>
                <w:kern w:val="0"/>
                <w:sz w:val="24"/>
                <w:szCs w:val="24"/>
              </w:rPr>
            </w:pPr>
            <w:r>
              <w:rPr>
                <w:rFonts w:ascii="Arial" w:hAnsi="Arial" w:cs="Arial"/>
                <w:color w:val="333333"/>
                <w:kern w:val="0"/>
                <w:sz w:val="24"/>
                <w:szCs w:val="24"/>
              </w:rPr>
              <w:t>阻燃等级 B1-A2</w:t>
            </w:r>
          </w:p>
          <w:p>
            <w:pPr>
              <w:widowControl/>
              <w:shd w:val="clear" w:color="auto" w:fill="FFFFFF"/>
              <w:spacing w:line="360" w:lineRule="atLeast"/>
              <w:ind w:firstLine="480"/>
              <w:jc w:val="left"/>
              <w:rPr>
                <w:rFonts w:ascii="Arial" w:hAnsi="Arial" w:cs="Arial"/>
                <w:color w:val="333333"/>
                <w:kern w:val="0"/>
                <w:sz w:val="24"/>
                <w:szCs w:val="24"/>
              </w:rPr>
            </w:pPr>
            <w:r>
              <w:rPr>
                <w:rFonts w:ascii="Arial" w:hAnsi="Arial" w:cs="Arial"/>
                <w:color w:val="333333"/>
                <w:kern w:val="0"/>
                <w:sz w:val="24"/>
                <w:szCs w:val="24"/>
              </w:rPr>
              <w:t>烟密度等级 &lt;5</w:t>
            </w:r>
          </w:p>
          <w:p>
            <w:pPr>
              <w:widowControl/>
              <w:shd w:val="clear" w:color="auto" w:fill="FFFFFF"/>
              <w:spacing w:line="360" w:lineRule="atLeast"/>
              <w:ind w:firstLine="480"/>
              <w:jc w:val="left"/>
              <w:rPr>
                <w:rFonts w:ascii="Arial" w:hAnsi="Arial" w:cs="Arial"/>
                <w:color w:val="333333"/>
                <w:kern w:val="0"/>
                <w:sz w:val="24"/>
                <w:szCs w:val="24"/>
              </w:rPr>
            </w:pPr>
            <w:r>
              <w:rPr>
                <w:rFonts w:ascii="Arial" w:hAnsi="Arial" w:cs="Arial"/>
                <w:color w:val="333333"/>
                <w:kern w:val="0"/>
                <w:sz w:val="24"/>
                <w:szCs w:val="24"/>
              </w:rPr>
              <w:t>工作温度 -196～+200</w:t>
            </w:r>
            <w:r>
              <w:rPr>
                <w:rFonts w:ascii="宋体" w:hAnsi="宋体" w:cs="宋体"/>
                <w:color w:val="333333"/>
                <w:kern w:val="0"/>
                <w:sz w:val="24"/>
                <w:szCs w:val="24"/>
              </w:rPr>
              <w:t>℃</w:t>
            </w:r>
          </w:p>
          <w:p>
            <w:pPr>
              <w:rPr>
                <w:rFonts w:ascii="新宋体" w:hAnsi="新宋体" w:eastAsia="新宋体" w:cs="新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新宋体" w:hAnsi="新宋体" w:eastAsia="新宋体" w:cs="新宋体"/>
                <w:color w:val="0000FF"/>
                <w:kern w:val="0"/>
                <w:szCs w:val="21"/>
              </w:rPr>
              <w:t>卫生间倍特板</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szCs w:val="21"/>
              </w:rPr>
              <w:t>Material color</w:t>
            </w:r>
          </w:p>
        </w:tc>
        <w:tc>
          <w:tcPr>
            <w:tcW w:w="1860" w:type="dxa"/>
            <w:shd w:val="clear" w:color="auto" w:fill="auto"/>
          </w:tcPr>
          <w:p>
            <w:pPr>
              <w:spacing w:line="480" w:lineRule="auto"/>
              <w:rPr>
                <w:rFonts w:ascii="新宋体" w:hAnsi="新宋体" w:eastAsia="新宋体" w:cs="新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rPr>
                <w:rFonts w:ascii="Arial" w:hAnsi="Arial" w:cs="Arial" w:eastAsiaTheme="minorEastAsia"/>
                <w:kern w:val="0"/>
                <w:sz w:val="24"/>
                <w:szCs w:val="24"/>
              </w:rPr>
            </w:pPr>
            <w:r>
              <w:rPr>
                <w:rFonts w:hint="eastAsia" w:ascii="Arial" w:hAnsi="Arial" w:cs="Arial"/>
                <w:color w:val="333333"/>
                <w:kern w:val="0"/>
                <w:sz w:val="24"/>
                <w:szCs w:val="24"/>
              </w:rPr>
              <w:t>A</w:t>
            </w:r>
            <w:r>
              <w:rPr>
                <w:rFonts w:hint="eastAsia" w:ascii="宋体" w:hAnsi="宋体" w:cs="宋体"/>
                <w:kern w:val="0"/>
                <w:szCs w:val="21"/>
              </w:rPr>
              <w:t>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rPr>
              <w:t>≥18mm厚</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 w:val="24"/>
                <w:szCs w:val="24"/>
              </w:rPr>
              <w:t>卫生间隔断（连小五金）小便斗隔板</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4"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162" name="图片 162"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62"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rPr>
                <w:rFonts w:hint="eastAsia"/>
              </w:rPr>
              <w:drawing>
                <wp:anchor distT="0" distB="0" distL="114300" distR="114300" simplePos="0" relativeHeight="251679744" behindDoc="0" locked="0" layoutInCell="1" allowOverlap="1">
                  <wp:simplePos x="0" y="0"/>
                  <wp:positionH relativeFrom="column">
                    <wp:posOffset>-5715</wp:posOffset>
                  </wp:positionH>
                  <wp:positionV relativeFrom="paragraph">
                    <wp:posOffset>9525</wp:posOffset>
                  </wp:positionV>
                  <wp:extent cx="2517775" cy="2419985"/>
                  <wp:effectExtent l="0" t="0" r="0" b="0"/>
                  <wp:wrapNone/>
                  <wp:docPr id="1403860425" name="图片 1403860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860425" name="图片 1403860425"/>
                          <pic:cNvPicPr>
                            <a:picLocks noChangeAspect="1"/>
                          </pic:cNvPicPr>
                        </pic:nvPicPr>
                        <pic:blipFill>
                          <a:blip r:embed="rId16" cstate="print">
                            <a:extLst>
                              <a:ext uri="{28A0092B-C50C-407E-A947-70E740481C1C}">
                                <a14:useLocalDpi xmlns:a14="http://schemas.microsoft.com/office/drawing/2010/main" val="0"/>
                              </a:ext>
                            </a:extLst>
                          </a:blip>
                          <a:srcRect t="1942" b="1942"/>
                          <a:stretch>
                            <a:fillRect/>
                          </a:stretch>
                        </pic:blipFill>
                        <pic:spPr>
                          <a:xfrm>
                            <a:off x="0" y="0"/>
                            <a:ext cx="2517775" cy="2419985"/>
                          </a:xfrm>
                          <a:prstGeom prst="rect">
                            <a:avLst/>
                          </a:prstGeom>
                        </pic:spPr>
                      </pic:pic>
                    </a:graphicData>
                  </a:graphic>
                </wp:anchor>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hint="eastAsia" w:ascii="Arial" w:hAnsi="Arial" w:cs="Arial" w:eastAsiaTheme="minorEastAsia"/>
                <w:b/>
                <w:bCs/>
                <w:kern w:val="0"/>
                <w:sz w:val="32"/>
                <w:szCs w:val="32"/>
                <w:lang w:eastAsia="zh-CN"/>
              </w:rPr>
            </w:pPr>
            <w:r>
              <w:rPr>
                <w:rFonts w:hint="eastAsia" w:ascii="Arial" w:hAnsi="Arial" w:cs="Arial" w:eastAsiaTheme="minorEastAsia"/>
                <w:b/>
                <w:bCs/>
                <w:kern w:val="0"/>
                <w:sz w:val="32"/>
                <w:szCs w:val="32"/>
                <w:lang w:val="en-US" w:eastAsia="zh-CN"/>
              </w:rPr>
              <w:t>石膏板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Arial" w:hAnsi="Arial" w:cs="Arial" w:eastAsiaTheme="minorEastAsia"/>
                <w:b/>
                <w:bCs/>
                <w:kern w:val="0"/>
                <w:sz w:val="32"/>
                <w:szCs w:val="32"/>
              </w:rPr>
              <w:t>GB-01</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s="新宋体"/>
                <w:kern w:val="0"/>
                <w:szCs w:val="21"/>
              </w:rPr>
            </w:pPr>
            <w:r>
              <w:rPr>
                <w:rFonts w:hint="eastAsia" w:ascii="新宋体" w:hAnsi="新宋体" w:eastAsia="新宋体" w:cs="新宋体"/>
                <w:kern w:val="0"/>
                <w:szCs w:val="21"/>
              </w:rPr>
              <w:t>石膏板是一种以建筑石膏（β型半水石膏，符合GB/T 9776标准）为主要原料，加入增强纤维和功能性外加剂制成芯材，表面覆以高强度防潮纸或防火纸的建筑装饰材料。其常规厚度包括9.5mm、12mm和15mm等多种规格。石膏板具有优异的防潮性能，其中普通石膏板适用于干燥环境，而绿色面纸标识的防潮石膏板经过特殊处理，24小时吸水率≤10%，可在卫生间、地下室等潮湿区域使用。在强度方面，12mm厚石膏板的纵向断裂荷载≥520N，横向≥200N，同时单位面积重量轻（9.5mm厚板≤9.5kg/m²），兼具高强度和施工便捷性。耐火石膏板（红色面纸标识）满足GB/T 9978.1标准，耐火极限≥1小时，燃烧性能达A级不燃（GB 8624-2012）。石膏板采用环保原料，100%不含石棉、甲醛等有害物质，放射性符合GB 6566-2010 A类要求，部分产品通过"中国环境标志产品认证"。此外，石膏板还具有良好的隔声性能（单层12mm板隔声量约30dB），可钉、可锯、可粘接，表面可直接进行涂料、贴壁纸等装饰处理。根据使用场景不同，普通石膏板适用于办公室、住宅内墙及吊顶，防潮石膏板适用于厨房、卫生间等潮湿区域，耐火石膏板适用于防火分区、管道井等场所，耐冲击石膏板则适用于学校、商场等高人流区域。产品符合GB/T 9775-2008《纸面石膏板》国家标准，环保性能满足GB 18580-2017要求（甲醛释放量≤0.124mg/m³）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eastAsia" w:ascii="华文宋体" w:hAnsi="华文宋体" w:eastAsia="华文宋体" w:cs="华文宋体"/>
                <w:kern w:val="0"/>
                <w:szCs w:val="21"/>
                <w:lang w:eastAsia="zh-CN"/>
              </w:rPr>
            </w:pPr>
            <w:r>
              <w:rPr>
                <w:rFonts w:hint="eastAsia" w:ascii="Arial" w:hAnsi="Arial" w:eastAsia="华文宋体" w:cs="Arial"/>
                <w:kern w:val="0"/>
                <w:sz w:val="24"/>
                <w:szCs w:val="24"/>
                <w:lang w:val="en-US" w:eastAsia="zh-CN"/>
              </w:rPr>
              <w:t>石膏板</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color w:val="333333"/>
                <w:kern w:val="0"/>
                <w:sz w:val="24"/>
                <w:szCs w:val="24"/>
              </w:rPr>
              <w:t>A</w:t>
            </w:r>
            <w:r>
              <w:rPr>
                <w:rFonts w:hint="eastAsia" w:ascii="宋体" w:hAnsi="宋体" w:cs="宋体"/>
                <w:kern w:val="0"/>
                <w:szCs w:val="21"/>
              </w:rPr>
              <w:t>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rPr>
              <w:t>1220x2440</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 w:val="24"/>
                <w:szCs w:val="24"/>
              </w:rPr>
              <w:t>天花</w:t>
            </w:r>
            <w:r>
              <w:rPr>
                <w:rFonts w:hint="eastAsia" w:ascii="Arial" w:hAnsi="Arial" w:cs="Arial" w:eastAsiaTheme="minorEastAsia"/>
                <w:bCs/>
                <w:color w:val="FF0000"/>
                <w:kern w:val="0"/>
                <w:sz w:val="24"/>
                <w:szCs w:val="24"/>
              </w:rPr>
              <w:t>通用</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171" name="图片 171"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r>
              <w:drawing>
                <wp:inline distT="0" distB="0" distL="114300" distR="114300">
                  <wp:extent cx="1939290" cy="1798955"/>
                  <wp:effectExtent l="0" t="0" r="3810" b="10795"/>
                  <wp:docPr id="4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1"/>
                          <pic:cNvPicPr>
                            <a:picLocks noChangeAspect="1"/>
                          </pic:cNvPicPr>
                        </pic:nvPicPr>
                        <pic:blipFill>
                          <a:blip r:embed="rId17"/>
                          <a:stretch>
                            <a:fillRect/>
                          </a:stretch>
                        </pic:blipFill>
                        <pic:spPr>
                          <a:xfrm>
                            <a:off x="0" y="0"/>
                            <a:ext cx="1939290" cy="1798955"/>
                          </a:xfrm>
                          <a:prstGeom prst="rect">
                            <a:avLst/>
                          </a:prstGeom>
                          <a:noFill/>
                          <a:ln>
                            <a:noFill/>
                          </a:ln>
                        </pic:spPr>
                      </pic:pic>
                    </a:graphicData>
                  </a:graphic>
                </wp:inline>
              </w:drawing>
            </w: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spacing w:line="600" w:lineRule="auto"/>
        <w:rPr>
          <w:rFonts w:hint="eastAsia" w:ascii="新宋体" w:hAnsi="新宋体" w:eastAsia="新宋体" w:cs="新宋体"/>
          <w:bCs/>
          <w:color w:val="808080" w:themeColor="text1" w:themeTint="80"/>
          <w:kern w:val="0"/>
          <w:sz w:val="72"/>
          <w:szCs w:val="72"/>
          <w:lang w:eastAsia="zh-CN"/>
          <w14:textFill>
            <w14:solidFill>
              <w14:schemeClr w14:val="tx1">
                <w14:lumMod w14:val="50000"/>
                <w14:lumOff w14:val="50000"/>
              </w14:schemeClr>
            </w14:solidFill>
          </w14:textFill>
        </w:rPr>
      </w:pPr>
    </w:p>
    <w:p>
      <w:pPr>
        <w:spacing w:line="600" w:lineRule="auto"/>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spacing w:line="600" w:lineRule="auto"/>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spacing w:line="600" w:lineRule="auto"/>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spacing w:line="600" w:lineRule="auto"/>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spacing w:line="600" w:lineRule="auto"/>
        <w:ind w:firstLine="3600" w:firstLineChars="500"/>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spacing w:line="600" w:lineRule="auto"/>
        <w:ind w:firstLine="3600" w:firstLineChars="500"/>
        <w:rPr>
          <w:rFonts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pPr>
      <w: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t>　洁具清单</w:t>
      </w:r>
    </w:p>
    <w:p>
      <w:pPr>
        <w:spacing w:line="600" w:lineRule="auto"/>
        <w:ind w:firstLine="3520" w:firstLineChars="800"/>
        <w:rPr>
          <w:rFonts w:ascii="黑体" w:hAnsi="黑体" w:eastAsia="黑体" w:cs="黑体"/>
          <w:bCs/>
          <w:color w:val="808080" w:themeColor="text1" w:themeTint="80"/>
          <w:kern w:val="0"/>
          <w:sz w:val="44"/>
          <w:szCs w:val="44"/>
          <w14:textFill>
            <w14:solidFill>
              <w14:schemeClr w14:val="tx1">
                <w14:lumMod w14:val="50000"/>
                <w14:lumOff w14:val="50000"/>
              </w14:schemeClr>
            </w14:solidFill>
          </w14:textFill>
        </w:rPr>
      </w:pPr>
      <w:r>
        <w:rPr>
          <w:rFonts w:hint="eastAsia" w:ascii="Bell MT" w:hAnsi="Bell MT" w:eastAsia="黑体" w:cs="Bell MT"/>
          <w:bCs/>
          <w:color w:val="808080" w:themeColor="text1" w:themeTint="80"/>
          <w:kern w:val="0"/>
          <w:sz w:val="44"/>
          <w:szCs w:val="44"/>
          <w14:textFill>
            <w14:solidFill>
              <w14:schemeClr w14:val="tx1">
                <w14:lumMod w14:val="50000"/>
                <w14:lumOff w14:val="50000"/>
              </w14:schemeClr>
            </w14:solidFill>
          </w14:textFill>
        </w:rPr>
        <w:t>SANITARY OF MAERIAL</w:t>
      </w:r>
    </w:p>
    <w:p>
      <w:pPr>
        <w:spacing w:line="600" w:lineRule="auto"/>
        <w:ind w:firstLine="4200" w:firstLineChars="500"/>
        <w:rPr>
          <w:rFonts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宋体" w:hAnsi="宋体" w:cs="宋体"/>
          <w:b/>
          <w:sz w:val="32"/>
          <w:szCs w:val="32"/>
        </w:rPr>
      </w:pPr>
      <w:r>
        <w:rPr>
          <w:rFonts w:hint="eastAsia" w:ascii="华文中宋" w:hAnsi="华文中宋" w:eastAsia="华文中宋" w:cs="华文中宋"/>
          <w:b/>
          <w:sz w:val="36"/>
          <w:szCs w:val="36"/>
        </w:rPr>
        <w:t xml:space="preserve">　物料表 </w:t>
      </w:r>
      <w:r>
        <w:rPr>
          <w:rFonts w:hint="eastAsia" w:ascii="黑体" w:hAnsi="黑体" w:eastAsia="黑体" w:cs="黑体"/>
          <w:b/>
          <w:sz w:val="36"/>
          <w:szCs w:val="36"/>
        </w:rPr>
        <w:t>-</w:t>
      </w:r>
      <w:r>
        <w:rPr>
          <w:rFonts w:hint="eastAsia" w:ascii="宋体" w:hAnsi="宋体" w:cs="宋体"/>
          <w:b/>
          <w:sz w:val="36"/>
          <w:szCs w:val="36"/>
        </w:rPr>
        <w:t xml:space="preserve"> </w:t>
      </w:r>
      <w:r>
        <w:rPr>
          <w:rFonts w:hint="eastAsia" w:ascii="宋体" w:hAnsi="宋体" w:cs="宋体"/>
          <w:b/>
          <w:sz w:val="32"/>
          <w:szCs w:val="32"/>
        </w:rPr>
        <w:t>卫生洁具五金配件</w:t>
      </w:r>
    </w:p>
    <w:p>
      <w:pPr>
        <w:pStyle w:val="10"/>
        <w:widowControl/>
        <w:snapToGrid w:val="0"/>
        <w:spacing w:beforeAutospacing="0" w:afterAutospacing="0"/>
        <w:rPr>
          <w:rFonts w:ascii="Bell MT" w:hAnsi="Bell MT" w:eastAsia="Malgun Gothic" w:cs="Bell MT"/>
          <w:sz w:val="36"/>
          <w:szCs w:val="36"/>
        </w:rPr>
      </w:pPr>
      <w:r>
        <w:rPr>
          <w:rFonts w:hint="eastAsia" w:ascii="Bell MT" w:hAnsi="Bell MT" w:cs="Bell MT"/>
          <w:sz w:val="36"/>
          <w:szCs w:val="36"/>
        </w:rPr>
        <w:t>　</w:t>
      </w:r>
      <w:r>
        <w:rPr>
          <w:rFonts w:ascii="Bell MT" w:hAnsi="Bell MT" w:eastAsia="Malgun Gothic" w:cs="Bell MT"/>
          <w:sz w:val="36"/>
          <w:szCs w:val="36"/>
        </w:rPr>
        <w:t>I</w:t>
      </w:r>
      <w:r>
        <w:rPr>
          <w:rFonts w:hint="eastAsia" w:ascii="Bell MT" w:hAnsi="Bell MT" w:cs="Bell MT"/>
          <w:sz w:val="36"/>
          <w:szCs w:val="36"/>
        </w:rPr>
        <w:t>TEM</w:t>
      </w:r>
      <w:r>
        <w:rPr>
          <w:rFonts w:ascii="Bell MT" w:hAnsi="Bell MT" w:eastAsia="Malgun Gothic" w:cs="Bell MT"/>
          <w:sz w:val="36"/>
          <w:szCs w:val="36"/>
        </w:rPr>
        <w:t xml:space="preserve"> </w:t>
      </w:r>
      <w:r>
        <w:rPr>
          <w:rFonts w:hint="eastAsia" w:ascii="Bell MT" w:hAnsi="Bell MT" w:cs="Bell MT"/>
          <w:sz w:val="36"/>
          <w:szCs w:val="36"/>
        </w:rPr>
        <w:t>TABLE</w:t>
      </w:r>
      <w:r>
        <w:rPr>
          <w:rFonts w:ascii="Bell MT" w:hAnsi="Bell MT" w:eastAsia="Malgun Gothic" w:cs="Bell MT"/>
          <w:sz w:val="36"/>
          <w:szCs w:val="36"/>
        </w:rPr>
        <w:t xml:space="preserve"> - Sanitary ware</w:t>
      </w:r>
    </w:p>
    <w:p>
      <w:pPr>
        <w:pStyle w:val="10"/>
        <w:widowControl/>
        <w:snapToGrid w:val="0"/>
        <w:spacing w:beforeAutospacing="0" w:afterAutospacing="0"/>
        <w:rPr>
          <w:rFonts w:ascii="Bell MT" w:hAnsi="Bell MT" w:eastAsia="Malgun Gothic" w:cs="Bell MT"/>
          <w:sz w:val="36"/>
          <w:szCs w:val="36"/>
        </w:rPr>
      </w:pPr>
    </w:p>
    <w:p>
      <w:pPr>
        <w:pStyle w:val="10"/>
        <w:widowControl/>
        <w:snapToGrid w:val="0"/>
        <w:spacing w:beforeAutospacing="0" w:afterAutospacing="0"/>
        <w:rPr>
          <w:rFonts w:ascii="Bell MT" w:hAnsi="Bell MT" w:eastAsia="Malgun Gothic" w:cs="Bell MT"/>
          <w:sz w:val="36"/>
          <w:szCs w:val="36"/>
        </w:rPr>
      </w:pPr>
    </w:p>
    <w:p>
      <w:pPr>
        <w:rPr>
          <w:rFonts w:ascii="新宋体" w:hAnsi="新宋体" w:eastAsia="新宋体" w:cs="新宋体"/>
          <w:kern w:val="0"/>
          <w:sz w:val="24"/>
          <w:szCs w:val="24"/>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水龙头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华文宋体" w:hAnsi="华文宋体" w:eastAsia="华文宋体" w:cs="华文宋体"/>
                <w:color w:val="000000" w:themeColor="text1"/>
                <w:szCs w:val="21"/>
                <w:shd w:val="clear" w:color="auto" w:fill="FFFFFF"/>
                <w14:textFill>
                  <w14:solidFill>
                    <w14:schemeClr w14:val="tx1"/>
                  </w14:solidFill>
                </w14:textFill>
              </w:rPr>
            </w:pPr>
            <w:r>
              <w:rPr>
                <w:rFonts w:hint="eastAsia" w:ascii="华文宋体" w:hAnsi="华文宋体" w:eastAsia="华文宋体" w:cs="华文宋体"/>
                <w:color w:val="000000" w:themeColor="text1"/>
                <w:szCs w:val="21"/>
                <w:shd w:val="clear" w:color="auto" w:fill="FFFFFF"/>
                <w14:textFill>
                  <w14:solidFill>
                    <w14:schemeClr w14:val="tx1"/>
                  </w14:solidFill>
                </w14:textFill>
              </w:rPr>
              <w:t>红外感应式吐水。</w:t>
            </w:r>
          </w:p>
          <w:p>
            <w:pPr>
              <w:rPr>
                <w:rFonts w:ascii="华文宋体" w:hAnsi="华文宋体" w:eastAsia="华文宋体" w:cs="华文宋体"/>
                <w:color w:val="000000" w:themeColor="text1"/>
                <w:szCs w:val="21"/>
                <w:shd w:val="clear" w:color="auto" w:fill="FFFFFF"/>
                <w14:textFill>
                  <w14:solidFill>
                    <w14:schemeClr w14:val="tx1"/>
                  </w14:solidFill>
                </w14:textFill>
              </w:rPr>
            </w:pPr>
            <w:r>
              <w:rPr>
                <w:rFonts w:hint="eastAsia" w:ascii="华文宋体" w:hAnsi="华文宋体" w:eastAsia="华文宋体" w:cs="华文宋体"/>
                <w:color w:val="000000" w:themeColor="text1"/>
                <w:szCs w:val="21"/>
                <w:shd w:val="clear" w:color="auto" w:fill="FFFFFF"/>
                <w14:textFill>
                  <w14:solidFill>
                    <w14:schemeClr w14:val="tx1"/>
                  </w14:solidFill>
                </w14:textFill>
              </w:rPr>
              <w:t>3V电压驱动。</w:t>
            </w:r>
          </w:p>
          <w:p>
            <w:pPr>
              <w:rPr>
                <w:rFonts w:ascii="华文宋体" w:hAnsi="华文宋体" w:eastAsia="华文宋体" w:cs="华文宋体"/>
                <w:color w:val="000000" w:themeColor="text1"/>
                <w:szCs w:val="21"/>
                <w:shd w:val="clear" w:color="auto" w:fill="FFFFFF"/>
                <w14:textFill>
                  <w14:solidFill>
                    <w14:schemeClr w14:val="tx1"/>
                  </w14:solidFill>
                </w14:textFill>
              </w:rPr>
            </w:pPr>
            <w:r>
              <w:rPr>
                <w:rFonts w:hint="eastAsia" w:ascii="华文宋体" w:hAnsi="华文宋体" w:eastAsia="华文宋体" w:cs="华文宋体"/>
                <w:color w:val="000000" w:themeColor="text1"/>
                <w:szCs w:val="21"/>
                <w:shd w:val="clear" w:color="auto" w:fill="FFFFFF"/>
                <w14:textFill>
                  <w14:solidFill>
                    <w14:schemeClr w14:val="tx1"/>
                  </w14:solidFill>
                </w14:textFill>
              </w:rPr>
              <w:t>进水要求：0.05MPa（动压）～0.75MPa（静压）</w:t>
            </w:r>
          </w:p>
          <w:p>
            <w:pPr>
              <w:rPr>
                <w:rFonts w:ascii="华文宋体" w:hAnsi="华文宋体" w:eastAsia="华文宋体" w:cs="华文宋体"/>
                <w:color w:val="000000" w:themeColor="text1"/>
                <w:szCs w:val="21"/>
                <w:shd w:val="clear" w:color="auto" w:fill="FFFFFF"/>
                <w14:textFill>
                  <w14:solidFill>
                    <w14:schemeClr w14:val="tx1"/>
                  </w14:solidFill>
                </w14:textFill>
              </w:rPr>
            </w:pPr>
            <w:r>
              <w:rPr>
                <w:rFonts w:hint="eastAsia" w:ascii="华文宋体" w:hAnsi="华文宋体" w:eastAsia="华文宋体" w:cs="华文宋体"/>
                <w:color w:val="000000" w:themeColor="text1"/>
                <w:szCs w:val="21"/>
                <w:shd w:val="clear" w:color="auto" w:fill="FFFFFF"/>
                <w14:textFill>
                  <w14:solidFill>
                    <w14:schemeClr w14:val="tx1"/>
                  </w14:solidFill>
                </w14:textFill>
              </w:rPr>
              <w:t>感知距离：130~200mm</w:t>
            </w:r>
          </w:p>
          <w:p>
            <w:pPr>
              <w:rPr>
                <w:rFonts w:ascii="新宋体" w:hAnsi="新宋体" w:eastAsia="新宋体" w:cs="新宋体"/>
                <w:kern w:val="0"/>
                <w:szCs w:val="21"/>
              </w:rPr>
            </w:pPr>
            <w:r>
              <w:rPr>
                <w:rFonts w:hint="eastAsia" w:ascii="华文宋体" w:hAnsi="华文宋体" w:eastAsia="华文宋体" w:cs="华文宋体"/>
                <w:color w:val="000000" w:themeColor="text1"/>
                <w:szCs w:val="21"/>
                <w:shd w:val="clear" w:color="auto" w:fill="FFFFFF"/>
                <w14:textFill>
                  <w14:solidFill>
                    <w14:schemeClr w14:val="tx1"/>
                  </w14:solidFill>
                </w14:textFill>
              </w:rPr>
              <w:t>表面处理：304不锈钢抛光镀铬（-CP)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华文宋体" w:hAnsi="华文宋体" w:eastAsia="华文宋体" w:cs="华文宋体"/>
                <w:kern w:val="0"/>
                <w:szCs w:val="21"/>
              </w:rPr>
              <w:t>自动感应水龙头</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华文宋体" w:hAnsi="华文宋体" w:eastAsia="华文宋体" w:cs="华文宋体"/>
                <w:bCs/>
                <w:kern w:val="0"/>
                <w:szCs w:val="21"/>
                <w:lang w:val="en-US" w:eastAsia="zh-CN"/>
              </w:rPr>
              <w:t>卫生间、公厕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8"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hint="eastAsia"/>
              </w:rPr>
              <w:drawing>
                <wp:anchor distT="0" distB="0" distL="114300" distR="114300" simplePos="0" relativeHeight="251672576" behindDoc="0" locked="0" layoutInCell="1" allowOverlap="1">
                  <wp:simplePos x="0" y="0"/>
                  <wp:positionH relativeFrom="column">
                    <wp:posOffset>-11430</wp:posOffset>
                  </wp:positionH>
                  <wp:positionV relativeFrom="paragraph">
                    <wp:posOffset>66675</wp:posOffset>
                  </wp:positionV>
                  <wp:extent cx="1963420" cy="1887220"/>
                  <wp:effectExtent l="0" t="0" r="0" b="0"/>
                  <wp:wrapNone/>
                  <wp:docPr id="1299434887" name="图片 1299434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434887" name="图片 1299434887"/>
                          <pic:cNvPicPr>
                            <a:picLocks noChangeAspect="1"/>
                          </pic:cNvPicPr>
                        </pic:nvPicPr>
                        <pic:blipFill>
                          <a:blip r:embed="rId18">
                            <a:extLst>
                              <a:ext uri="{28A0092B-C50C-407E-A947-70E740481C1C}">
                                <a14:useLocalDpi xmlns:a14="http://schemas.microsoft.com/office/drawing/2010/main" val="0"/>
                              </a:ext>
                            </a:extLst>
                          </a:blip>
                          <a:srcRect t="1113" b="1113"/>
                          <a:stretch>
                            <a:fillRect/>
                          </a:stretch>
                        </pic:blipFill>
                        <pic:spPr>
                          <a:xfrm>
                            <a:off x="0" y="0"/>
                            <a:ext cx="1963420" cy="1887220"/>
                          </a:xfrm>
                          <a:prstGeom prst="rect">
                            <a:avLst/>
                          </a:prstGeom>
                        </pic:spPr>
                      </pic:pic>
                    </a:graphicData>
                  </a:graphic>
                </wp:anchor>
              </w:drawing>
            </w: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4" name="图片 4"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
    <w:p/>
    <w:p/>
    <w:p/>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bookmarkStart w:id="0" w:name="_Hlk182407298"/>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水龙头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s="新宋体"/>
                <w:kern w:val="0"/>
                <w:szCs w:val="21"/>
              </w:rPr>
            </w:pPr>
            <w:r>
              <w:rPr>
                <w:rFonts w:hint="eastAsia" w:ascii="华文宋体" w:hAnsi="华文宋体" w:eastAsia="华文宋体" w:cs="华文宋体"/>
                <w:color w:val="000000" w:themeColor="text1"/>
                <w:szCs w:val="21"/>
                <w:shd w:val="clear" w:color="auto" w:fill="FFFFFF"/>
                <w14:textFill>
                  <w14:solidFill>
                    <w14:schemeClr w14:val="tx1"/>
                  </w14:solidFill>
                </w14:textFill>
              </w:rPr>
              <w:t>表面处理：304不锈钢抛光镀铬（-CP)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Style w:val="72"/>
                <w:rFonts w:hint="eastAsia" w:eastAsia="华文宋体"/>
                <w:b w:val="0"/>
                <w:bCs/>
                <w:color w:val="000000"/>
                <w:szCs w:val="18"/>
              </w:rPr>
              <w:t>拖把池龙头</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color w:val="FF0000"/>
                <w:kern w:val="0"/>
                <w:sz w:val="24"/>
                <w:szCs w:val="24"/>
              </w:rPr>
              <w:t>卫生间拖把池</w:t>
            </w:r>
            <w:r>
              <w:rPr>
                <w:rFonts w:hint="eastAsia" w:ascii="Arial" w:hAnsi="Arial" w:cs="Arial" w:eastAsiaTheme="minorEastAsia"/>
                <w:bCs/>
                <w:color w:val="FF0000"/>
                <w:kern w:val="0"/>
                <w:sz w:val="24"/>
                <w:szCs w:val="24"/>
                <w:lang w:eastAsia="zh-CN"/>
              </w:rPr>
              <w:t>、</w:t>
            </w:r>
            <w:r>
              <w:rPr>
                <w:rFonts w:hint="eastAsia" w:ascii="Arial" w:hAnsi="Arial" w:cs="Arial" w:eastAsiaTheme="minorEastAsia"/>
                <w:bCs/>
                <w:color w:val="FF0000"/>
                <w:kern w:val="0"/>
                <w:sz w:val="24"/>
                <w:szCs w:val="24"/>
                <w:lang w:val="en-US" w:eastAsia="zh-CN"/>
              </w:rPr>
              <w:t>洗衣房</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rPr>
              <w:drawing>
                <wp:anchor distT="0" distB="0" distL="114300" distR="114300" simplePos="0" relativeHeight="251673600" behindDoc="0" locked="0" layoutInCell="1" allowOverlap="1">
                  <wp:simplePos x="0" y="0"/>
                  <wp:positionH relativeFrom="column">
                    <wp:posOffset>-10795</wp:posOffset>
                  </wp:positionH>
                  <wp:positionV relativeFrom="paragraph">
                    <wp:posOffset>66675</wp:posOffset>
                  </wp:positionV>
                  <wp:extent cx="1963420" cy="1887220"/>
                  <wp:effectExtent l="0" t="0" r="0" b="0"/>
                  <wp:wrapNone/>
                  <wp:docPr id="1862793977" name="图片 1862793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793977" name="图片 1862793977"/>
                          <pic:cNvPicPr>
                            <a:picLocks noChangeAspect="1"/>
                          </pic:cNvPicPr>
                        </pic:nvPicPr>
                        <pic:blipFill>
                          <a:blip r:embed="rId19" cstate="print">
                            <a:extLst>
                              <a:ext uri="{28A0092B-C50C-407E-A947-70E740481C1C}">
                                <a14:useLocalDpi xmlns:a14="http://schemas.microsoft.com/office/drawing/2010/main" val="0"/>
                              </a:ext>
                            </a:extLst>
                          </a:blip>
                          <a:srcRect l="7270" r="7270"/>
                          <a:stretch>
                            <a:fillRect/>
                          </a:stretch>
                        </pic:blipFill>
                        <pic:spPr>
                          <a:xfrm>
                            <a:off x="0" y="0"/>
                            <a:ext cx="1963420" cy="1887220"/>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54" name="图片 54"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bookmarkEnd w:id="0"/>
    </w:tbl>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ind w:firstLine="181" w:firstLineChars="50"/>
        <w:rPr>
          <w:rFonts w:ascii="华文中宋" w:hAnsi="华文中宋" w:eastAsia="华文中宋" w:cs="华文中宋"/>
          <w:b/>
          <w:sz w:val="36"/>
          <w:szCs w:val="36"/>
        </w:rPr>
      </w:pPr>
    </w:p>
    <w:p>
      <w:pPr>
        <w:pStyle w:val="10"/>
        <w:widowControl/>
        <w:snapToGrid w:val="0"/>
        <w:spacing w:beforeAutospacing="0" w:afterAutospacing="0"/>
        <w:ind w:firstLine="181" w:firstLineChars="5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Arial" w:hAnsi="Arial" w:cs="Arial" w:eastAsiaTheme="minorEastAsia"/>
                <w:b/>
                <w:bCs/>
                <w:kern w:val="0"/>
                <w:sz w:val="32"/>
                <w:szCs w:val="32"/>
              </w:rPr>
              <w:t>地漏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华文宋体" w:hAnsi="华文宋体" w:eastAsia="华文宋体" w:cs="华文宋体"/>
                <w:color w:val="000000" w:themeColor="text1"/>
                <w:szCs w:val="21"/>
                <w:shd w:val="clear" w:color="auto" w:fill="FFFFFF"/>
                <w14:textFill>
                  <w14:solidFill>
                    <w14:schemeClr w14:val="tx1"/>
                  </w14:solidFill>
                </w14:textFill>
              </w:rPr>
            </w:pP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型号：HF-2872。</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表面处理：304不锈钢抛光镀锘（-CP）。</w:t>
            </w:r>
          </w:p>
          <w:p>
            <w:pPr>
              <w:rPr>
                <w:rFonts w:ascii="新宋体" w:hAnsi="新宋体" w:eastAsia="新宋体" w:cs="新宋体"/>
                <w:kern w:val="0"/>
                <w:szCs w:val="21"/>
              </w:rPr>
            </w:pPr>
            <w:r>
              <w:rPr>
                <w:rFonts w:hint="eastAsia" w:ascii="新宋体" w:hAnsi="新宋体" w:eastAsia="新宋体"/>
                <w:color w:val="000000" w:themeColor="text1"/>
                <w:sz w:val="24"/>
                <w:szCs w:val="24"/>
                <w:shd w:val="clear" w:color="auto" w:fill="FFFFFF"/>
                <w14:textFill>
                  <w14:solidFill>
                    <w14:schemeClr w14:val="tx1"/>
                  </w14:solidFill>
                </w14:textFill>
              </w:rPr>
              <w:t>外观尺寸：110x110mm。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隔臭层地漏</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3"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Cs w:val="21"/>
                <w:lang w:val="en-US" w:eastAsia="zh-CN"/>
              </w:rPr>
              <w:t>卫生间、公厕、洗衣房、公共厨房</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56" name="图片 56"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r>
              <w:drawing>
                <wp:anchor distT="0" distB="0" distL="114300" distR="114300" simplePos="0" relativeHeight="251661312" behindDoc="0" locked="0" layoutInCell="1" allowOverlap="1">
                  <wp:simplePos x="0" y="0"/>
                  <wp:positionH relativeFrom="column">
                    <wp:posOffset>91440</wp:posOffset>
                  </wp:positionH>
                  <wp:positionV relativeFrom="paragraph">
                    <wp:posOffset>55880</wp:posOffset>
                  </wp:positionV>
                  <wp:extent cx="2133600" cy="1643380"/>
                  <wp:effectExtent l="0" t="0" r="0" b="0"/>
                  <wp:wrapNone/>
                  <wp:docPr id="49359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592" name="图片 4"/>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133600" cy="1643380"/>
                          </a:xfrm>
                          <a:prstGeom prst="rect">
                            <a:avLst/>
                          </a:prstGeom>
                          <a:noFill/>
                          <a:ln w="9525">
                            <a:noFill/>
                          </a:ln>
                        </pic:spPr>
                      </pic:pic>
                    </a:graphicData>
                  </a:graphic>
                </wp:anchor>
              </w:drawing>
            </w:r>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洁具类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冲洗水量：3.0L-6.0L</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水效等级：1级</w:t>
            </w:r>
          </w:p>
          <w:p>
            <w:pPr>
              <w:rPr>
                <w:rFonts w:ascii="新宋体" w:hAnsi="新宋体" w:eastAsia="新宋体" w:cs="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排水方式：</w:t>
            </w:r>
            <w:r>
              <w:rPr>
                <w:rFonts w:hint="eastAsia" w:ascii="新宋体" w:hAnsi="新宋体" w:eastAsia="新宋体" w:cs="新宋体"/>
                <w:color w:val="000000"/>
                <w:sz w:val="24"/>
                <w:szCs w:val="24"/>
                <w:shd w:val="clear" w:color="auto" w:fill="FFFFFF"/>
              </w:rPr>
              <w:t>冲落式</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冲水方式：超漩涡式</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颜色：白色</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冲水按键类型: 上按两端式</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排水方式: </w:t>
            </w:r>
            <w:r>
              <w:rPr>
                <w:rFonts w:hint="eastAsia" w:ascii="Tahoma" w:hAnsi="Tahoma" w:cs="Tahoma"/>
                <w:color w:val="000000"/>
                <w:sz w:val="24"/>
                <w:szCs w:val="24"/>
                <w:shd w:val="clear" w:color="auto" w:fill="FFFFFF"/>
              </w:rPr>
              <w:t>下</w:t>
            </w:r>
            <w:r>
              <w:rPr>
                <w:rFonts w:hint="eastAsia" w:ascii="Tahoma" w:hAnsi="Tahoma" w:eastAsia="Tahoma" w:cs="Tahoma"/>
                <w:color w:val="000000"/>
                <w:sz w:val="24"/>
                <w:szCs w:val="24"/>
                <w:shd w:val="clear" w:color="auto" w:fill="FFFFFF"/>
              </w:rPr>
              <w:t>排水</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盖板是否缓冲: 缓冲</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承重: </w:t>
            </w:r>
            <w:r>
              <w:rPr>
                <w:rFonts w:hint="eastAsia" w:cs="Tahoma" w:asciiTheme="minorEastAsia" w:hAnsiTheme="minorEastAsia" w:eastAsiaTheme="minorEastAsia"/>
                <w:color w:val="000000"/>
                <w:sz w:val="24"/>
                <w:szCs w:val="24"/>
                <w:shd w:val="clear" w:color="auto" w:fill="FFFFFF"/>
              </w:rPr>
              <w:t>200</w:t>
            </w:r>
            <w:r>
              <w:rPr>
                <w:rFonts w:hint="eastAsia" w:ascii="Tahoma" w:hAnsi="Tahoma" w:eastAsia="Tahoma" w:cs="Tahoma"/>
                <w:color w:val="000000"/>
                <w:sz w:val="24"/>
                <w:szCs w:val="24"/>
                <w:shd w:val="clear" w:color="auto" w:fill="FFFFFF"/>
              </w:rPr>
              <w:t>kg及以上</w:t>
            </w:r>
          </w:p>
          <w:p>
            <w:pPr>
              <w:rPr>
                <w:rFonts w:ascii="新宋体" w:hAnsi="新宋体" w:eastAsia="新宋体" w:cs="新宋体"/>
                <w:kern w:val="0"/>
                <w:szCs w:val="21"/>
              </w:rPr>
            </w:pPr>
            <w:r>
              <w:rPr>
                <w:rFonts w:hint="eastAsia" w:ascii="Tahoma" w:hAnsi="Tahoma" w:eastAsia="Tahoma" w:cs="Tahoma"/>
                <w:color w:val="000000"/>
                <w:sz w:val="24"/>
                <w:szCs w:val="24"/>
                <w:shd w:val="clear" w:color="auto" w:fill="FFFFFF"/>
              </w:rPr>
              <w:t>材质: 陶瓷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华文宋体" w:hAnsi="华文宋体" w:eastAsia="华文宋体" w:cs="华文宋体"/>
                <w:kern w:val="0"/>
                <w:szCs w:val="21"/>
              </w:rPr>
              <w:t>坐便器</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Cs w:val="21"/>
                <w:lang w:val="en-US" w:eastAsia="zh-CN"/>
              </w:rPr>
              <w:t>卫生间、公厕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hint="eastAsia"/>
              </w:rPr>
              <w:drawing>
                <wp:anchor distT="0" distB="0" distL="114300" distR="114300" simplePos="0" relativeHeight="251674624" behindDoc="0" locked="0" layoutInCell="1" allowOverlap="1">
                  <wp:simplePos x="0" y="0"/>
                  <wp:positionH relativeFrom="column">
                    <wp:posOffset>-11430</wp:posOffset>
                  </wp:positionH>
                  <wp:positionV relativeFrom="paragraph">
                    <wp:posOffset>70485</wp:posOffset>
                  </wp:positionV>
                  <wp:extent cx="1963420" cy="1887220"/>
                  <wp:effectExtent l="0" t="0" r="0" b="0"/>
                  <wp:wrapNone/>
                  <wp:docPr id="554300868" name="图片 554300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300868" name="图片 554300868"/>
                          <pic:cNvPicPr>
                            <a:picLocks noChangeAspect="1"/>
                          </pic:cNvPicPr>
                        </pic:nvPicPr>
                        <pic:blipFill>
                          <a:blip r:embed="rId21" cstate="print">
                            <a:extLst>
                              <a:ext uri="{28A0092B-C50C-407E-A947-70E740481C1C}">
                                <a14:useLocalDpi xmlns:a14="http://schemas.microsoft.com/office/drawing/2010/main" val="0"/>
                              </a:ext>
                            </a:extLst>
                          </a:blip>
                          <a:srcRect l="628" r="628"/>
                          <a:stretch>
                            <a:fillRect/>
                          </a:stretch>
                        </pic:blipFill>
                        <pic:spPr>
                          <a:xfrm>
                            <a:off x="0" y="0"/>
                            <a:ext cx="1963420" cy="1887220"/>
                          </a:xfrm>
                          <a:prstGeom prst="rect">
                            <a:avLst/>
                          </a:prstGeom>
                        </pic:spPr>
                      </pic:pic>
                    </a:graphicData>
                  </a:graphic>
                </wp:anchor>
              </w:drawing>
            </w: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rPr>
              <w:drawing>
                <wp:anchor distT="0" distB="0" distL="114300" distR="114300" simplePos="0" relativeHeight="251675648" behindDoc="0" locked="0" layoutInCell="1" allowOverlap="1">
                  <wp:simplePos x="0" y="0"/>
                  <wp:positionH relativeFrom="column">
                    <wp:posOffset>2032000</wp:posOffset>
                  </wp:positionH>
                  <wp:positionV relativeFrom="paragraph">
                    <wp:posOffset>6985</wp:posOffset>
                  </wp:positionV>
                  <wp:extent cx="2178050" cy="1885950"/>
                  <wp:effectExtent l="0" t="0" r="0" b="0"/>
                  <wp:wrapNone/>
                  <wp:docPr id="2137269531" name="图片 2137269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269531" name="图片 2137269531"/>
                          <pic:cNvPicPr>
                            <a:picLocks noChangeAspect="1"/>
                          </pic:cNvPicPr>
                        </pic:nvPicPr>
                        <pic:blipFill>
                          <a:blip r:embed="rId22">
                            <a:extLst>
                              <a:ext uri="{28A0092B-C50C-407E-A947-70E740481C1C}">
                                <a14:useLocalDpi xmlns:a14="http://schemas.microsoft.com/office/drawing/2010/main" val="0"/>
                              </a:ext>
                            </a:extLst>
                          </a:blip>
                          <a:srcRect l="5332"/>
                          <a:stretch>
                            <a:fillRect/>
                          </a:stretch>
                        </pic:blipFill>
                        <pic:spPr>
                          <a:xfrm>
                            <a:off x="0" y="0"/>
                            <a:ext cx="2186113" cy="1893074"/>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58" name="图片 58"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洁具类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冲洗水量：3.0L-6.0L</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水效等级：1级</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冲水方式：超漩涡式</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颜色：白色</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蹲便器下水方向：前排水</w:t>
            </w:r>
          </w:p>
          <w:p>
            <w:pPr>
              <w:rPr>
                <w:rFonts w:ascii="Tahoma" w:hAnsi="Tahoma" w:eastAsia="Tahoma" w:cs="Tahoma"/>
                <w:color w:val="000000"/>
                <w:sz w:val="24"/>
                <w:szCs w:val="24"/>
                <w:shd w:val="clear" w:color="auto" w:fill="FFFFFF"/>
              </w:rPr>
            </w:pPr>
            <w:r>
              <w:rPr>
                <w:rFonts w:hint="eastAsia" w:ascii="Tahoma" w:hAnsi="Tahoma" w:eastAsia="Tahoma" w:cs="Tahoma"/>
                <w:color w:val="000000"/>
                <w:sz w:val="24"/>
                <w:szCs w:val="24"/>
                <w:shd w:val="clear" w:color="auto" w:fill="FFFFFF"/>
              </w:rPr>
              <w:t>是否带存水弯：是</w:t>
            </w:r>
          </w:p>
          <w:p>
            <w:pPr>
              <w:rPr>
                <w:rFonts w:ascii="新宋体" w:hAnsi="新宋体" w:eastAsia="新宋体" w:cs="新宋体"/>
                <w:kern w:val="0"/>
                <w:szCs w:val="21"/>
              </w:rPr>
            </w:pPr>
            <w:r>
              <w:rPr>
                <w:rFonts w:hint="eastAsia" w:ascii="Tahoma" w:hAnsi="Tahoma" w:eastAsia="Tahoma" w:cs="Tahoma"/>
                <w:color w:val="000000"/>
                <w:sz w:val="24"/>
                <w:szCs w:val="24"/>
                <w:shd w:val="clear" w:color="auto" w:fill="FFFFFF"/>
              </w:rPr>
              <w:t>材质: 陶瓷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华文宋体" w:hAnsi="华文宋体" w:eastAsia="华文宋体" w:cs="华文宋体"/>
                <w:kern w:val="0"/>
                <w:szCs w:val="21"/>
              </w:rPr>
              <w:t>蹲便器</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hint="eastAsia"/>
              </w:rPr>
              <w:drawing>
                <wp:anchor distT="0" distB="0" distL="114300" distR="114300" simplePos="0" relativeHeight="251676672" behindDoc="0" locked="0" layoutInCell="1" allowOverlap="1">
                  <wp:simplePos x="0" y="0"/>
                  <wp:positionH relativeFrom="column">
                    <wp:posOffset>-10795</wp:posOffset>
                  </wp:positionH>
                  <wp:positionV relativeFrom="paragraph">
                    <wp:posOffset>66675</wp:posOffset>
                  </wp:positionV>
                  <wp:extent cx="1963420" cy="2099310"/>
                  <wp:effectExtent l="0" t="0" r="0" b="0"/>
                  <wp:wrapNone/>
                  <wp:docPr id="1167458940" name="图片 1167458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458940" name="图片 1167458940"/>
                          <pic:cNvPicPr>
                            <a:picLocks noChangeAspect="1"/>
                          </pic:cNvPicPr>
                        </pic:nvPicPr>
                        <pic:blipFill>
                          <a:blip r:embed="rId23">
                            <a:extLst>
                              <a:ext uri="{28A0092B-C50C-407E-A947-70E740481C1C}">
                                <a14:useLocalDpi xmlns:a14="http://schemas.microsoft.com/office/drawing/2010/main" val="0"/>
                              </a:ext>
                            </a:extLst>
                          </a:blip>
                          <a:srcRect t="11799" b="3220"/>
                          <a:stretch>
                            <a:fillRect/>
                          </a:stretch>
                        </pic:blipFill>
                        <pic:spPr>
                          <a:xfrm>
                            <a:off x="0" y="0"/>
                            <a:ext cx="1963420" cy="2099144"/>
                          </a:xfrm>
                          <a:prstGeom prst="rect">
                            <a:avLst/>
                          </a:prstGeom>
                          <a:ln>
                            <a:noFill/>
                          </a:ln>
                        </pic:spPr>
                      </pic:pic>
                    </a:graphicData>
                  </a:graphic>
                </wp:anchor>
              </w:drawing>
            </w: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137" name="图片 137"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rPr>
          <w:rFonts w:ascii="新宋体" w:hAnsi="新宋体" w:eastAsia="新宋体" w:cs="新宋体"/>
          <w:bCs/>
          <w:kern w:val="0"/>
          <w:sz w:val="15"/>
          <w:szCs w:val="15"/>
        </w:rPr>
      </w:pPr>
      <w:r>
        <w:rPr>
          <w:rFonts w:hint="eastAsia" w:ascii="新宋体" w:hAnsi="新宋体" w:eastAsia="新宋体" w:cs="新宋体"/>
          <w:bCs/>
          <w:kern w:val="0"/>
          <w:sz w:val="84"/>
          <w:szCs w:val="84"/>
        </w:rPr>
        <w:t>　</w:t>
      </w: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洁具类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产品规格：W306xD400xH590MM</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冲洗水量：0.5L</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水效等级：1级</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排水方式：后进水</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进水方式：超漩涡式</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进水要求：0.07MPa（动压）～0.75Ma(静压）</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感知距离：感应窗前650mm内</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颜色：白色</w:t>
            </w:r>
          </w:p>
          <w:p>
            <w:pPr>
              <w:rPr>
                <w:rFonts w:ascii="新宋体" w:hAnsi="新宋体" w:eastAsia="新宋体" w:cs="新宋体"/>
                <w:kern w:val="0"/>
                <w:szCs w:val="21"/>
              </w:rPr>
            </w:pPr>
            <w:r>
              <w:rPr>
                <w:rFonts w:hint="eastAsia" w:ascii="新宋体" w:hAnsi="新宋体" w:eastAsia="新宋体"/>
                <w:color w:val="000000" w:themeColor="text1"/>
                <w:sz w:val="24"/>
                <w:szCs w:val="24"/>
                <w:shd w:val="clear" w:color="auto" w:fill="FFFFFF"/>
                <w14:textFill>
                  <w14:solidFill>
                    <w14:schemeClr w14:val="tx1"/>
                  </w14:solidFill>
                </w14:textFill>
              </w:rPr>
              <w:t>安装方式：挂壁式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自动感应小便器</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44"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drawing>
                <wp:anchor distT="0" distB="0" distL="114300" distR="114300" simplePos="0" relativeHeight="251683840" behindDoc="1" locked="0" layoutInCell="1" allowOverlap="1">
                  <wp:simplePos x="0" y="0"/>
                  <wp:positionH relativeFrom="column">
                    <wp:posOffset>409575</wp:posOffset>
                  </wp:positionH>
                  <wp:positionV relativeFrom="paragraph">
                    <wp:posOffset>120650</wp:posOffset>
                  </wp:positionV>
                  <wp:extent cx="786765" cy="2169795"/>
                  <wp:effectExtent l="0" t="0" r="0" b="1905"/>
                  <wp:wrapSquare wrapText="bothSides"/>
                  <wp:docPr id="197867443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674438" name="图片 41"/>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86765" cy="2169795"/>
                          </a:xfrm>
                          <a:prstGeom prst="rect">
                            <a:avLst/>
                          </a:prstGeom>
                          <a:noFill/>
                          <a:ln>
                            <a:noFill/>
                          </a:ln>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61" name="图片 61"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84"/>
          <w:szCs w:val="84"/>
        </w:rPr>
      </w:pPr>
      <w:r>
        <w:rPr>
          <w:rFonts w:hint="eastAsia" w:ascii="新宋体" w:hAnsi="新宋体" w:eastAsia="新宋体" w:cs="新宋体"/>
          <w:bCs/>
          <w:kern w:val="0"/>
          <w:sz w:val="84"/>
          <w:szCs w:val="84"/>
        </w:rPr>
        <w:t>　</w:t>
      </w: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bookmarkStart w:id="1" w:name="_Hlk182407359"/>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洁具类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产品规格：W560xD430MM。</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实际容量：8L。</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安装方式：台下式</w:t>
            </w:r>
          </w:p>
          <w:p>
            <w:pPr>
              <w:rPr>
                <w:rFonts w:ascii="新宋体" w:hAnsi="新宋体" w:eastAsia="新宋体" w:cs="新宋体"/>
                <w:kern w:val="0"/>
                <w:szCs w:val="21"/>
              </w:rPr>
            </w:pPr>
            <w:r>
              <w:rPr>
                <w:rFonts w:hint="eastAsia" w:ascii="新宋体" w:hAnsi="新宋体" w:eastAsia="新宋体"/>
                <w:color w:val="000000" w:themeColor="text1"/>
                <w:sz w:val="24"/>
                <w:szCs w:val="24"/>
                <w:shd w:val="clear" w:color="auto" w:fill="FFFFFF"/>
                <w14:textFill>
                  <w14:solidFill>
                    <w14:schemeClr w14:val="tx1"/>
                  </w14:solidFill>
                </w14:textFill>
              </w:rPr>
              <w:t>颜色：白色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台下洗手盆</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卫生间、公厕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hint="eastAsia"/>
              </w:rPr>
              <w:drawing>
                <wp:anchor distT="0" distB="0" distL="114300" distR="114300" simplePos="0" relativeHeight="251677696" behindDoc="0" locked="0" layoutInCell="1" allowOverlap="1">
                  <wp:simplePos x="0" y="0"/>
                  <wp:positionH relativeFrom="column">
                    <wp:posOffset>-10795</wp:posOffset>
                  </wp:positionH>
                  <wp:positionV relativeFrom="paragraph">
                    <wp:posOffset>66675</wp:posOffset>
                  </wp:positionV>
                  <wp:extent cx="2687320" cy="2098040"/>
                  <wp:effectExtent l="0" t="0" r="0" b="0"/>
                  <wp:wrapNone/>
                  <wp:docPr id="340054733" name="图片 340054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054733" name="图片 340054733"/>
                          <pic:cNvPicPr>
                            <a:picLocks noChangeAspect="1"/>
                          </pic:cNvPicPr>
                        </pic:nvPicPr>
                        <pic:blipFill>
                          <a:blip r:embed="rId25" cstate="print">
                            <a:extLst>
                              <a:ext uri="{28A0092B-C50C-407E-A947-70E740481C1C}">
                                <a14:useLocalDpi xmlns:a14="http://schemas.microsoft.com/office/drawing/2010/main" val="0"/>
                              </a:ext>
                            </a:extLst>
                          </a:blip>
                          <a:srcRect l="1589" r="-492"/>
                          <a:stretch>
                            <a:fillRect/>
                          </a:stretch>
                        </pic:blipFill>
                        <pic:spPr>
                          <a:xfrm>
                            <a:off x="0" y="0"/>
                            <a:ext cx="2687998" cy="2098675"/>
                          </a:xfrm>
                          <a:prstGeom prst="rect">
                            <a:avLst/>
                          </a:prstGeom>
                          <a:ln>
                            <a:noFill/>
                          </a:ln>
                        </pic:spPr>
                      </pic:pic>
                    </a:graphicData>
                  </a:graphic>
                </wp:anchor>
              </w:drawing>
            </w: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64" name="图片 64"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bookmarkEnd w:id="1"/>
    </w:tbl>
    <w:p>
      <w:pPr>
        <w:rPr>
          <w:rFonts w:ascii="新宋体" w:hAnsi="新宋体" w:eastAsia="新宋体" w:cs="新宋体"/>
          <w:bCs/>
          <w:kern w:val="0"/>
          <w:sz w:val="84"/>
          <w:szCs w:val="84"/>
        </w:rPr>
      </w:pPr>
      <w:r>
        <w:rPr>
          <w:rFonts w:hint="eastAsia" w:ascii="新宋体" w:hAnsi="新宋体" w:eastAsia="新宋体" w:cs="新宋体"/>
          <w:bCs/>
          <w:kern w:val="0"/>
          <w:sz w:val="84"/>
          <w:szCs w:val="84"/>
        </w:rPr>
        <w:t>　</w:t>
      </w: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C00000"/>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C00000"/>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洁具类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s="新宋体"/>
                <w:kern w:val="0"/>
                <w:szCs w:val="21"/>
              </w:rPr>
            </w:pPr>
            <w:r>
              <w:rPr>
                <w:rFonts w:hint="eastAsia" w:ascii="新宋体" w:hAnsi="新宋体" w:eastAsia="新宋体"/>
                <w:color w:val="000000" w:themeColor="text1"/>
                <w:sz w:val="24"/>
                <w:szCs w:val="24"/>
                <w:shd w:val="clear" w:color="auto" w:fill="FFFFFF"/>
                <w14:textFill>
                  <w14:solidFill>
                    <w14:schemeClr w14:val="tx1"/>
                  </w14:solidFill>
                </w14:textFill>
              </w:rPr>
              <w:t>颜色：白色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拖把池</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2"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drawing>
                <wp:anchor distT="0" distB="0" distL="114300" distR="114300" simplePos="0" relativeHeight="251684864" behindDoc="1" locked="0" layoutInCell="1" allowOverlap="1">
                  <wp:simplePos x="0" y="0"/>
                  <wp:positionH relativeFrom="column">
                    <wp:posOffset>44450</wp:posOffset>
                  </wp:positionH>
                  <wp:positionV relativeFrom="paragraph">
                    <wp:posOffset>82550</wp:posOffset>
                  </wp:positionV>
                  <wp:extent cx="2487295" cy="1892300"/>
                  <wp:effectExtent l="0" t="0" r="8255" b="0"/>
                  <wp:wrapTight wrapText="bothSides">
                    <wp:wrapPolygon>
                      <wp:start x="0" y="0"/>
                      <wp:lineTo x="0" y="21310"/>
                      <wp:lineTo x="21506" y="21310"/>
                      <wp:lineTo x="21506" y="0"/>
                      <wp:lineTo x="0" y="0"/>
                    </wp:wrapPolygon>
                  </wp:wrapTight>
                  <wp:docPr id="308757179"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757179" name="图片 38"/>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7295" cy="1892300"/>
                          </a:xfrm>
                          <a:prstGeom prst="rect">
                            <a:avLst/>
                          </a:prstGeom>
                          <a:noFill/>
                          <a:ln>
                            <a:noFill/>
                          </a:ln>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109846162" name="图片 109846162"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46162" name="图片 109846162"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84"/>
          <w:szCs w:val="84"/>
        </w:rPr>
      </w:pPr>
    </w:p>
    <w:p>
      <w:pPr>
        <w:rPr>
          <w:rFonts w:ascii="新宋体" w:hAnsi="新宋体" w:eastAsia="新宋体" w:cs="新宋体"/>
          <w:bCs/>
          <w:color w:val="808080" w:themeColor="text1" w:themeTint="80"/>
          <w:kern w:val="0"/>
          <w:szCs w:val="21"/>
          <w14:textFill>
            <w14:solidFill>
              <w14:schemeClr w14:val="tx1">
                <w14:lumMod w14:val="50000"/>
                <w14:lumOff w14:val="50000"/>
              </w14:schemeClr>
            </w14:solidFill>
          </w14:textFill>
        </w:rPr>
      </w:pPr>
      <w:r>
        <w:rPr>
          <w:rFonts w:hint="eastAsia" w:ascii="新宋体" w:hAnsi="新宋体" w:eastAsia="新宋体" w:cs="新宋体"/>
          <w:bCs/>
          <w:kern w:val="0"/>
          <w:sz w:val="84"/>
          <w:szCs w:val="84"/>
        </w:rPr>
        <w:t>　</w:t>
      </w: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产品规格：W255xD112xH260MM。</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材质：304拉丝不锈钢。</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使用方式：下开口抽纸。</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安装方式：挂壁式。</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款式：圆形，拉丝带置物，带锁。</w:t>
            </w:r>
          </w:p>
          <w:p>
            <w:pPr>
              <w:rPr>
                <w:rFonts w:ascii="新宋体" w:hAnsi="新宋体" w:eastAsia="新宋体" w:cs="新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大卷纸巾盒</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5"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rPr>
              <w:drawing>
                <wp:anchor distT="0" distB="0" distL="114300" distR="114300" simplePos="0" relativeHeight="251662336" behindDoc="0" locked="0" layoutInCell="1" allowOverlap="1">
                  <wp:simplePos x="0" y="0"/>
                  <wp:positionH relativeFrom="column">
                    <wp:posOffset>1271270</wp:posOffset>
                  </wp:positionH>
                  <wp:positionV relativeFrom="paragraph">
                    <wp:posOffset>88265</wp:posOffset>
                  </wp:positionV>
                  <wp:extent cx="2797175" cy="2816860"/>
                  <wp:effectExtent l="0" t="0" r="3175" b="2540"/>
                  <wp:wrapNone/>
                  <wp:docPr id="73" name="图片 73" descr="TB2fMhxqdFopuFjSZFHXXbSlXXa_!!164817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TB2fMhxqdFopuFjSZFHXXbSlXXa_!!1648170354"/>
                          <pic:cNvPicPr>
                            <a:picLocks noChangeAspect="1"/>
                          </pic:cNvPicPr>
                        </pic:nvPicPr>
                        <pic:blipFill>
                          <a:blip r:embed="rId27"/>
                          <a:srcRect l="14044" t="20375" r="15844" b="5660"/>
                          <a:stretch>
                            <a:fillRect/>
                          </a:stretch>
                        </pic:blipFill>
                        <pic:spPr>
                          <a:xfrm>
                            <a:off x="0" y="0"/>
                            <a:ext cx="2797175" cy="2816860"/>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71" name="图片 71"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color w:val="808080" w:themeColor="text1" w:themeTint="80"/>
          <w:kern w:val="0"/>
          <w:szCs w:val="21"/>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Cs w:val="21"/>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18"/>
          <w:szCs w:val="18"/>
          <w14:textFill>
            <w14:solidFill>
              <w14:schemeClr w14:val="tx1">
                <w14:lumMod w14:val="50000"/>
                <w14:lumOff w14:val="50000"/>
              </w14:schemeClr>
            </w14:solidFill>
          </w14:textFill>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产品规格：W700xD160MM。</w:t>
            </w:r>
          </w:p>
          <w:p>
            <w:pPr>
              <w:rPr>
                <w:rFonts w:ascii="新宋体" w:hAnsi="新宋体" w:eastAsia="新宋体" w:cs="新宋体"/>
                <w:kern w:val="0"/>
                <w:szCs w:val="21"/>
              </w:rPr>
            </w:pPr>
            <w:r>
              <w:rPr>
                <w:rFonts w:hint="eastAsia"/>
              </w:rPr>
              <w:drawing>
                <wp:anchor distT="0" distB="0" distL="114300" distR="114300" simplePos="0" relativeHeight="251664384" behindDoc="0" locked="0" layoutInCell="1" allowOverlap="1">
                  <wp:simplePos x="0" y="0"/>
                  <wp:positionH relativeFrom="column">
                    <wp:posOffset>256540</wp:posOffset>
                  </wp:positionH>
                  <wp:positionV relativeFrom="paragraph">
                    <wp:posOffset>492760</wp:posOffset>
                  </wp:positionV>
                  <wp:extent cx="2861310" cy="1331595"/>
                  <wp:effectExtent l="0" t="0" r="15240" b="1905"/>
                  <wp:wrapNone/>
                  <wp:docPr id="106" name="图片 106" descr="QQ图片20191212113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descr="QQ图片20191212113131"/>
                          <pic:cNvPicPr>
                            <a:picLocks noChangeAspect="1"/>
                          </pic:cNvPicPr>
                        </pic:nvPicPr>
                        <pic:blipFill>
                          <a:blip r:embed="rId28"/>
                          <a:stretch>
                            <a:fillRect/>
                          </a:stretch>
                        </pic:blipFill>
                        <pic:spPr>
                          <a:xfrm>
                            <a:off x="0" y="0"/>
                            <a:ext cx="2861310" cy="1331595"/>
                          </a:xfrm>
                          <a:prstGeom prst="rect">
                            <a:avLst/>
                          </a:prstGeom>
                        </pic:spPr>
                      </pic:pic>
                    </a:graphicData>
                  </a:graphic>
                </wp:anchor>
              </w:drawing>
            </w:r>
            <w:r>
              <w:rPr>
                <w:rFonts w:hint="eastAsia" w:ascii="新宋体" w:hAnsi="新宋体" w:eastAsia="新宋体"/>
                <w:color w:val="000000" w:themeColor="text1"/>
                <w:sz w:val="24"/>
                <w:szCs w:val="24"/>
                <w:shd w:val="clear" w:color="auto" w:fill="FFFFFF"/>
                <w14:textFill>
                  <w14:solidFill>
                    <w14:schemeClr w14:val="tx1"/>
                  </w14:solidFill>
                </w14:textFill>
              </w:rPr>
              <w:t>表面处理：304不锈钢+树脂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坐便器用扶手</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5"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rPr>
            </w:pPr>
            <w:r>
              <w:rPr>
                <w:rFonts w:hint="eastAsia" w:ascii="Arial" w:hAnsi="Arial" w:cs="Arial" w:eastAsiaTheme="minorEastAsia"/>
                <w:bCs/>
                <w:kern w:val="0"/>
                <w:szCs w:val="21"/>
                <w:lang w:val="en-US" w:eastAsia="zh-CN"/>
              </w:rPr>
              <w:t>公厕无障碍卫生间</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hint="eastAsia"/>
              </w:rPr>
              <w:drawing>
                <wp:anchor distT="0" distB="0" distL="114300" distR="114300" simplePos="0" relativeHeight="251663360" behindDoc="0" locked="0" layoutInCell="1" allowOverlap="1">
                  <wp:simplePos x="0" y="0"/>
                  <wp:positionH relativeFrom="column">
                    <wp:posOffset>28575</wp:posOffset>
                  </wp:positionH>
                  <wp:positionV relativeFrom="paragraph">
                    <wp:posOffset>42545</wp:posOffset>
                  </wp:positionV>
                  <wp:extent cx="2935605" cy="1708785"/>
                  <wp:effectExtent l="0" t="0" r="17145" b="5715"/>
                  <wp:wrapNone/>
                  <wp:docPr id="105" name="图片 105" descr="QQ图片20191212113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descr="QQ图片20191212113118"/>
                          <pic:cNvPicPr>
                            <a:picLocks noChangeAspect="1"/>
                          </pic:cNvPicPr>
                        </pic:nvPicPr>
                        <pic:blipFill>
                          <a:blip r:embed="rId29"/>
                          <a:stretch>
                            <a:fillRect/>
                          </a:stretch>
                        </pic:blipFill>
                        <pic:spPr>
                          <a:xfrm>
                            <a:off x="0" y="0"/>
                            <a:ext cx="2935605" cy="1708785"/>
                          </a:xfrm>
                          <a:prstGeom prst="rect">
                            <a:avLst/>
                          </a:prstGeom>
                        </pic:spPr>
                      </pic:pic>
                    </a:graphicData>
                  </a:graphic>
                </wp:anchor>
              </w:drawing>
            </w: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ascii="Arial" w:hAnsi="Arial" w:cs="Arial"/>
                <w:b/>
                <w:bCs/>
                <w:kern w:val="0"/>
                <w:sz w:val="24"/>
                <w:szCs w:val="24"/>
              </w:rPr>
              <w:drawing>
                <wp:inline distT="0" distB="0" distL="114300" distR="114300">
                  <wp:extent cx="0" cy="0"/>
                  <wp:effectExtent l="0" t="0" r="0" b="0"/>
                  <wp:docPr id="78" name="图片 78"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新宋体" w:hAnsi="新宋体" w:eastAsia="新宋体" w:cs="新宋体"/>
                <w:b/>
                <w:bCs/>
                <w:kern w:val="0"/>
                <w:szCs w:val="21"/>
              </w:rPr>
              <w:t>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产品规格：W560xD460MM。</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实际容量：6.5L</w:t>
            </w:r>
          </w:p>
          <w:p>
            <w:pPr>
              <w:rPr>
                <w:rFonts w:ascii="新宋体" w:hAnsi="新宋体" w:eastAsia="新宋体" w:cs="新宋体"/>
                <w:kern w:val="0"/>
                <w:szCs w:val="21"/>
              </w:rPr>
            </w:pPr>
            <w:r>
              <w:rPr>
                <w:rFonts w:hint="eastAsia" w:ascii="新宋体" w:hAnsi="新宋体" w:eastAsia="新宋体"/>
                <w:color w:val="000000" w:themeColor="text1"/>
                <w:sz w:val="24"/>
                <w:szCs w:val="24"/>
                <w:shd w:val="clear" w:color="auto" w:fill="FFFFFF"/>
                <w14:textFill>
                  <w14:solidFill>
                    <w14:schemeClr w14:val="tx1"/>
                  </w14:solidFill>
                </w14:textFill>
              </w:rPr>
              <w:t>安装方式：壁挂式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壁挂式洗脸盆</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5"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公厕无障碍卫生间</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3"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rPr>
              <w:drawing>
                <wp:anchor distT="0" distB="0" distL="114300" distR="114300" simplePos="0" relativeHeight="251665408" behindDoc="0" locked="0" layoutInCell="1" allowOverlap="1">
                  <wp:simplePos x="0" y="0"/>
                  <wp:positionH relativeFrom="column">
                    <wp:posOffset>-13335</wp:posOffset>
                  </wp:positionH>
                  <wp:positionV relativeFrom="paragraph">
                    <wp:posOffset>58420</wp:posOffset>
                  </wp:positionV>
                  <wp:extent cx="2772410" cy="1765935"/>
                  <wp:effectExtent l="0" t="0" r="8890" b="5715"/>
                  <wp:wrapNone/>
                  <wp:docPr id="120" name="图片 120" descr="QQ图片20191212115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descr="QQ图片20191212115436"/>
                          <pic:cNvPicPr>
                            <a:picLocks noChangeAspect="1"/>
                          </pic:cNvPicPr>
                        </pic:nvPicPr>
                        <pic:blipFill>
                          <a:blip r:embed="rId30"/>
                          <a:stretch>
                            <a:fillRect/>
                          </a:stretch>
                        </pic:blipFill>
                        <pic:spPr>
                          <a:xfrm>
                            <a:off x="0" y="0"/>
                            <a:ext cx="2772410" cy="1765935"/>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82" name="图片 82"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r>
              <w:rPr>
                <w:rFonts w:hint="eastAsia"/>
              </w:rPr>
              <w:drawing>
                <wp:anchor distT="0" distB="0" distL="114300" distR="114300" simplePos="0" relativeHeight="251666432" behindDoc="0" locked="0" layoutInCell="1" allowOverlap="1">
                  <wp:simplePos x="0" y="0"/>
                  <wp:positionH relativeFrom="column">
                    <wp:posOffset>1557655</wp:posOffset>
                  </wp:positionH>
                  <wp:positionV relativeFrom="paragraph">
                    <wp:posOffset>163195</wp:posOffset>
                  </wp:positionV>
                  <wp:extent cx="3841115" cy="2081530"/>
                  <wp:effectExtent l="0" t="0" r="6985" b="13970"/>
                  <wp:wrapNone/>
                  <wp:docPr id="121" name="图片 121" descr="QQ图片20191212115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descr="QQ图片20191212115426"/>
                          <pic:cNvPicPr>
                            <a:picLocks noChangeAspect="1"/>
                          </pic:cNvPicPr>
                        </pic:nvPicPr>
                        <pic:blipFill>
                          <a:blip r:embed="rId31"/>
                          <a:stretch>
                            <a:fillRect/>
                          </a:stretch>
                        </pic:blipFill>
                        <pic:spPr>
                          <a:xfrm>
                            <a:off x="0" y="0"/>
                            <a:ext cx="3841115" cy="2081530"/>
                          </a:xfrm>
                          <a:prstGeom prst="rect">
                            <a:avLst/>
                          </a:prstGeom>
                        </pic:spPr>
                      </pic:pic>
                    </a:graphicData>
                  </a:graphic>
                </wp:anchor>
              </w:drawing>
            </w: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color w:val="808080" w:themeColor="text1" w:themeTint="80"/>
          <w:kern w:val="0"/>
          <w:szCs w:val="21"/>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Cs w:val="21"/>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Cs w:val="21"/>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15"/>
          <w:szCs w:val="15"/>
          <w14:textFill>
            <w14:solidFill>
              <w14:schemeClr w14:val="tx1">
                <w14:lumMod w14:val="50000"/>
                <w14:lumOff w14:val="50000"/>
              </w14:schemeClr>
            </w14:solidFill>
          </w14:textFill>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p>
            <w:pPr>
              <w:rPr>
                <w:rFonts w:ascii="新宋体" w:hAnsi="新宋体" w:eastAsia="新宋体" w:cs="新宋体"/>
                <w:b/>
                <w:bCs/>
                <w:kern w:val="0"/>
                <w:szCs w:val="21"/>
              </w:rPr>
            </w:pPr>
          </w:p>
        </w:tc>
        <w:tc>
          <w:tcPr>
            <w:tcW w:w="1860" w:type="dxa"/>
            <w:shd w:val="clear" w:color="auto" w:fill="auto"/>
          </w:tcPr>
          <w:p>
            <w:pPr>
              <w:spacing w:line="480" w:lineRule="auto"/>
              <w:rPr>
                <w:rFonts w:ascii="Arial" w:hAnsi="Arial" w:cs="Arial"/>
                <w:b/>
                <w:bCs/>
                <w:kern w:val="0"/>
                <w:sz w:val="32"/>
                <w:szCs w:val="32"/>
              </w:rPr>
            </w:pPr>
            <w:r>
              <w:rPr>
                <w:rFonts w:hint="eastAsia" w:ascii="宋体" w:hAnsi="宋体" w:cs="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产品颜色：白色</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内管材质：304不锈钢</w:t>
            </w:r>
          </w:p>
          <w:p>
            <w:pPr>
              <w:rPr>
                <w:rFonts w:ascii="新宋体" w:hAnsi="新宋体" w:eastAsia="新宋体"/>
                <w:color w:val="000000" w:themeColor="text1"/>
                <w:sz w:val="24"/>
                <w:szCs w:val="24"/>
                <w:shd w:val="clear" w:color="auto" w:fill="FFFFFF"/>
                <w14:textFill>
                  <w14:solidFill>
                    <w14:schemeClr w14:val="tx1"/>
                  </w14:solidFill>
                </w14:textFill>
              </w:rPr>
            </w:pPr>
            <w:r>
              <w:rPr>
                <w:rFonts w:hint="eastAsia" w:ascii="新宋体" w:hAnsi="新宋体" w:eastAsia="新宋体"/>
                <w:color w:val="000000" w:themeColor="text1"/>
                <w:sz w:val="24"/>
                <w:szCs w:val="24"/>
                <w:shd w:val="clear" w:color="auto" w:fill="FFFFFF"/>
                <w14:textFill>
                  <w14:solidFill>
                    <w14:schemeClr w14:val="tx1"/>
                  </w14:solidFill>
                </w14:textFill>
              </w:rPr>
              <w:t>外管材质：尼龙</w:t>
            </w:r>
          </w:p>
          <w:p>
            <w:pPr>
              <w:rPr>
                <w:rFonts w:ascii="新宋体" w:hAnsi="新宋体" w:eastAsia="新宋体" w:cs="新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Arial" w:hAnsi="Arial" w:cs="Arial"/>
                <w:kern w:val="0"/>
                <w:sz w:val="24"/>
                <w:szCs w:val="24"/>
              </w:rPr>
              <w:t>洗脸盆扶手</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trPr>
        <w:tc>
          <w:tcPr>
            <w:tcW w:w="1948" w:type="dxa"/>
            <w:shd w:val="clear" w:color="auto" w:fill="auto"/>
          </w:tcPr>
          <w:p>
            <w:pPr>
              <w:spacing w:line="120" w:lineRule="auto"/>
              <w:rPr>
                <w:rFonts w:ascii="新宋体" w:hAnsi="新宋体" w:eastAsia="新宋体" w:cs="新宋体"/>
                <w:b/>
                <w:bCs/>
                <w:szCs w:val="21"/>
              </w:rPr>
            </w:pPr>
            <w:r>
              <w:rPr>
                <w:rFonts w:hint="eastAsia" w:ascii="新宋体" w:hAnsi="新宋体" w:eastAsia="新宋体" w:cs="新宋体"/>
                <w:b/>
                <w:szCs w:val="21"/>
              </w:rPr>
              <w:t>材料颜色/饰面：</w:t>
            </w: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华文宋体" w:hAnsi="华文宋体" w:eastAsia="华文宋体" w:cs="华文宋体"/>
                <w:kern w:val="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5"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Cs w:val="21"/>
                <w:lang w:val="en-US" w:eastAsia="zh-CN"/>
              </w:rPr>
              <w:t>公厕无障碍卫生间</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83"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rPr>
                <w:rFonts w:ascii="Arial" w:hAnsi="Arial" w:eastAsia="Microsoft JhengHei" w:cs="Arial"/>
                <w:b/>
                <w:bCs/>
                <w:kern w:val="0"/>
                <w:sz w:val="24"/>
                <w:szCs w:val="24"/>
              </w:rPr>
            </w:pPr>
            <w:r>
              <w:rPr>
                <w:rFonts w:ascii="Arial" w:hAnsi="Arial" w:eastAsia="Microsoft JhengHei" w:cs="Arial"/>
                <w:b/>
                <w:bCs/>
                <w:kern w:val="0"/>
                <w:sz w:val="24"/>
                <w:szCs w:val="24"/>
                <w:lang w:eastAsia="zh-TW"/>
              </w:rPr>
              <w:t xml:space="preserve">  </w:t>
            </w:r>
          </w:p>
          <w:p>
            <w:pPr>
              <w:spacing w:line="480" w:lineRule="auto"/>
              <w:rPr>
                <w:rFonts w:ascii="Arial" w:hAnsi="Arial" w:cs="Arial"/>
                <w:b/>
                <w:bCs/>
                <w:kern w:val="0"/>
                <w:sz w:val="24"/>
                <w:szCs w:val="24"/>
              </w:rPr>
            </w:pPr>
            <w:r>
              <w:rPr>
                <w:rFonts w:hint="eastAsia"/>
              </w:rPr>
              <w:drawing>
                <wp:anchor distT="0" distB="0" distL="114300" distR="114300" simplePos="0" relativeHeight="251667456" behindDoc="0" locked="0" layoutInCell="1" allowOverlap="1">
                  <wp:simplePos x="0" y="0"/>
                  <wp:positionH relativeFrom="column">
                    <wp:posOffset>376555</wp:posOffset>
                  </wp:positionH>
                  <wp:positionV relativeFrom="paragraph">
                    <wp:posOffset>31750</wp:posOffset>
                  </wp:positionV>
                  <wp:extent cx="3373755" cy="3757930"/>
                  <wp:effectExtent l="0" t="0" r="0" b="0"/>
                  <wp:wrapNone/>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3373670" cy="3757930"/>
                          </a:xfrm>
                          <a:prstGeom prst="rect">
                            <a:avLst/>
                          </a:prstGeom>
                        </pic:spPr>
                      </pic:pic>
                    </a:graphicData>
                  </a:graphic>
                </wp:anchor>
              </w:drawing>
            </w:r>
            <w:r>
              <w:rPr>
                <w:rFonts w:hint="eastAsia" w:ascii="Arial" w:hAnsi="Arial" w:cs="Arial"/>
                <w:b/>
                <w:bCs/>
                <w:kern w:val="0"/>
                <w:sz w:val="24"/>
                <w:szCs w:val="24"/>
              </w:rPr>
              <w:drawing>
                <wp:inline distT="0" distB="0" distL="114300" distR="114300">
                  <wp:extent cx="0" cy="0"/>
                  <wp:effectExtent l="0" t="0" r="0" b="0"/>
                  <wp:docPr id="85" name="图片 85" descr="tim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timg (1)"/>
                          <pic:cNvPicPr>
                            <a:picLocks noChangeAspect="1"/>
                          </pic:cNvPicPr>
                        </pic:nvPicPr>
                        <pic:blipFill>
                          <a:blip r:embed="rId6"/>
                          <a:stretch>
                            <a:fillRect/>
                          </a:stretch>
                        </pic:blipFill>
                        <pic:spPr>
                          <a:xfrm>
                            <a:off x="0" y="0"/>
                            <a:ext cx="0" cy="0"/>
                          </a:xfrm>
                          <a:prstGeom prst="rect">
                            <a:avLst/>
                          </a:prstGeom>
                        </pic:spPr>
                      </pic:pic>
                    </a:graphicData>
                  </a:graphic>
                </wp:inline>
              </w:drawing>
            </w:r>
          </w:p>
          <w:p/>
          <w:p/>
          <w:p/>
          <w:p>
            <w:pPr>
              <w:tabs>
                <w:tab w:val="left" w:pos="884"/>
              </w:tabs>
              <w:jc w:val="left"/>
            </w:pPr>
          </w:p>
          <w:p>
            <w:pPr>
              <w:tabs>
                <w:tab w:val="left" w:pos="884"/>
              </w:tabs>
              <w:jc w:val="left"/>
            </w:pPr>
          </w:p>
          <w:p>
            <w:pPr>
              <w:tabs>
                <w:tab w:val="left" w:pos="884"/>
              </w:tabs>
              <w:jc w:val="left"/>
            </w:pPr>
          </w:p>
          <w:p>
            <w:pPr>
              <w:tabs>
                <w:tab w:val="left" w:pos="884"/>
              </w:tabs>
              <w:jc w:val="left"/>
            </w:pPr>
          </w:p>
          <w:p>
            <w:pPr>
              <w:tabs>
                <w:tab w:val="left" w:pos="884"/>
              </w:tabs>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color w:val="808080" w:themeColor="text1" w:themeTint="80"/>
          <w:kern w:val="0"/>
          <w:sz w:val="18"/>
          <w:szCs w:val="18"/>
          <w14:textFill>
            <w14:solidFill>
              <w14:schemeClr w14:val="tx1">
                <w14:lumMod w14:val="50000"/>
                <w14:lumOff w14:val="50000"/>
              </w14:schemeClr>
            </w14:solidFill>
          </w14:textFill>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jc w:val="center"/>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r>
        <w:rPr>
          <w:rFonts w:hint="eastAsia" w:ascii="华文中宋" w:hAnsi="华文中宋" w:eastAsia="华文中宋" w:cs="华文中宋"/>
          <w:b/>
          <w:sz w:val="36"/>
          <w:szCs w:val="36"/>
        </w:rPr>
        <w:t>　</w:t>
      </w: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p>
    <w:p>
      <w:pPr>
        <w:jc w:val="center"/>
        <w:rPr>
          <w:rFonts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pPr>
      <w: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t>灯具清单</w:t>
      </w:r>
    </w:p>
    <w:p>
      <w:pPr>
        <w:spacing w:line="600" w:lineRule="auto"/>
        <w:ind w:firstLine="3520" w:firstLineChars="800"/>
        <w:rPr>
          <w:rFonts w:ascii="Bell MT" w:hAnsi="Bell MT" w:eastAsia="黑体" w:cs="Bell MT"/>
          <w:bCs/>
          <w:color w:val="808080" w:themeColor="text1" w:themeTint="80"/>
          <w:kern w:val="0"/>
          <w:sz w:val="44"/>
          <w:szCs w:val="44"/>
          <w14:textFill>
            <w14:solidFill>
              <w14:schemeClr w14:val="tx1">
                <w14:lumMod w14:val="50000"/>
                <w14:lumOff w14:val="50000"/>
              </w14:schemeClr>
            </w14:solidFill>
          </w14:textFill>
        </w:rPr>
      </w:pPr>
      <w:r>
        <w:rPr>
          <w:rFonts w:ascii="Bell MT" w:hAnsi="Bell MT" w:eastAsia="新宋体" w:cs="Bell MT"/>
          <w:bCs/>
          <w:color w:val="808080" w:themeColor="text1" w:themeTint="80"/>
          <w:kern w:val="0"/>
          <w:sz w:val="44"/>
          <w:szCs w:val="44"/>
          <w14:textFill>
            <w14:solidFill>
              <w14:schemeClr w14:val="tx1">
                <w14:lumMod w14:val="50000"/>
                <w14:lumOff w14:val="50000"/>
              </w14:schemeClr>
            </w14:solidFill>
          </w14:textFill>
        </w:rPr>
        <w:t>LAMPS OF MAERIA</w:t>
      </w:r>
    </w:p>
    <w:p>
      <w:pPr>
        <w:spacing w:line="600" w:lineRule="auto"/>
        <w:ind w:firstLine="4200" w:firstLineChars="500"/>
        <w:rPr>
          <w:rFonts w:ascii="新宋体" w:hAnsi="新宋体" w:eastAsia="新宋体" w:cs="新宋体"/>
          <w:bCs/>
          <w:color w:val="808080" w:themeColor="text1" w:themeTint="80"/>
          <w:kern w:val="0"/>
          <w:sz w:val="84"/>
          <w:szCs w:val="84"/>
          <w14:textFill>
            <w14:solidFill>
              <w14:schemeClr w14:val="tx1">
                <w14:lumMod w14:val="50000"/>
                <w14:lumOff w14:val="50000"/>
              </w14:schemeClr>
            </w14:solidFill>
          </w14:textFill>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宋体" w:hAnsi="宋体" w:cs="宋体"/>
          <w:b/>
          <w:sz w:val="32"/>
          <w:szCs w:val="32"/>
        </w:rPr>
      </w:pPr>
      <w:r>
        <w:rPr>
          <w:rFonts w:hint="eastAsia" w:ascii="华文中宋" w:hAnsi="华文中宋" w:eastAsia="华文中宋" w:cs="华文中宋"/>
          <w:b/>
          <w:sz w:val="36"/>
          <w:szCs w:val="36"/>
        </w:rPr>
        <w:t xml:space="preserve">　物料表 </w:t>
      </w:r>
      <w:r>
        <w:rPr>
          <w:rFonts w:hint="eastAsia" w:ascii="黑体" w:hAnsi="黑体" w:eastAsia="黑体" w:cs="黑体"/>
          <w:b/>
          <w:sz w:val="36"/>
          <w:szCs w:val="36"/>
        </w:rPr>
        <w:t>-</w:t>
      </w:r>
      <w:r>
        <w:rPr>
          <w:rFonts w:hint="eastAsia" w:ascii="宋体" w:hAnsi="宋体" w:cs="宋体"/>
          <w:b/>
          <w:sz w:val="36"/>
          <w:szCs w:val="36"/>
        </w:rPr>
        <w:t xml:space="preserve"> </w:t>
      </w:r>
      <w:r>
        <w:rPr>
          <w:rFonts w:hint="eastAsia" w:ascii="宋体" w:hAnsi="宋体" w:cs="宋体"/>
          <w:b/>
          <w:sz w:val="32"/>
          <w:szCs w:val="32"/>
        </w:rPr>
        <w:t>照明灯具</w:t>
      </w:r>
    </w:p>
    <w:p>
      <w:pPr>
        <w:pStyle w:val="10"/>
        <w:widowControl/>
        <w:snapToGrid w:val="0"/>
        <w:spacing w:beforeAutospacing="0" w:afterAutospacing="0"/>
        <w:rPr>
          <w:rFonts w:ascii="Bell MT" w:hAnsi="Bell MT" w:eastAsia="Malgun Gothic" w:cs="Bell MT"/>
          <w:sz w:val="36"/>
          <w:szCs w:val="36"/>
        </w:rPr>
      </w:pPr>
      <w:r>
        <w:rPr>
          <w:rFonts w:hint="eastAsia" w:ascii="Bell MT" w:hAnsi="Bell MT" w:cs="Bell MT"/>
          <w:sz w:val="36"/>
          <w:szCs w:val="36"/>
        </w:rPr>
        <w:t>　</w:t>
      </w:r>
      <w:r>
        <w:rPr>
          <w:rFonts w:ascii="Bell MT" w:hAnsi="Bell MT" w:eastAsia="Malgun Gothic" w:cs="Bell MT"/>
          <w:sz w:val="36"/>
          <w:szCs w:val="36"/>
        </w:rPr>
        <w:t>I</w:t>
      </w:r>
      <w:r>
        <w:rPr>
          <w:rFonts w:hint="eastAsia" w:ascii="Bell MT" w:hAnsi="Bell MT" w:cs="Bell MT"/>
          <w:sz w:val="36"/>
          <w:szCs w:val="36"/>
        </w:rPr>
        <w:t>TEM</w:t>
      </w:r>
      <w:r>
        <w:rPr>
          <w:rFonts w:ascii="Bell MT" w:hAnsi="Bell MT" w:eastAsia="Malgun Gothic" w:cs="Bell MT"/>
          <w:sz w:val="36"/>
          <w:szCs w:val="36"/>
        </w:rPr>
        <w:t xml:space="preserve"> </w:t>
      </w:r>
      <w:r>
        <w:rPr>
          <w:rFonts w:hint="eastAsia" w:ascii="Bell MT" w:hAnsi="Bell MT" w:cs="Bell MT"/>
          <w:sz w:val="36"/>
          <w:szCs w:val="36"/>
        </w:rPr>
        <w:t>TABLE</w:t>
      </w:r>
      <w:r>
        <w:rPr>
          <w:rFonts w:ascii="Bell MT" w:hAnsi="Bell MT" w:eastAsia="Malgun Gothic" w:cs="Bell MT"/>
          <w:sz w:val="36"/>
          <w:szCs w:val="36"/>
        </w:rPr>
        <w:t xml:space="preserve"> - Lighting fixtures</w:t>
      </w:r>
    </w:p>
    <w:p>
      <w:pPr>
        <w:ind w:firstLine="241" w:firstLineChars="100"/>
        <w:rPr>
          <w:rFonts w:ascii="新宋体" w:hAnsi="新宋体" w:eastAsia="新宋体" w:cs="新宋体"/>
          <w:kern w:val="0"/>
          <w:sz w:val="24"/>
          <w:szCs w:val="24"/>
        </w:rPr>
      </w:pPr>
      <w:r>
        <w:rPr>
          <w:rFonts w:hint="eastAsia" w:ascii="新宋体" w:hAnsi="新宋体" w:eastAsia="新宋体" w:cs="新宋体"/>
          <w:b/>
          <w:bCs/>
          <w:kern w:val="0"/>
          <w:sz w:val="24"/>
          <w:szCs w:val="24"/>
        </w:rPr>
        <w:t>　</w:t>
      </w:r>
    </w:p>
    <w:p>
      <w:pPr>
        <w:rPr>
          <w:rFonts w:ascii="新宋体" w:hAnsi="新宋体" w:eastAsia="新宋体" w:cs="新宋体"/>
          <w:kern w:val="0"/>
          <w:sz w:val="24"/>
          <w:szCs w:val="24"/>
        </w:rPr>
      </w:pP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宋体" w:hAnsi="宋体" w:cs="宋体"/>
                <w:kern w:val="0"/>
                <w:szCs w:val="21"/>
              </w:rPr>
              <w:t>筒灯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b/>
                <w:bCs/>
                <w:kern w:val="0"/>
                <w:sz w:val="32"/>
                <w:szCs w:val="32"/>
              </w:rPr>
              <w:t>R05</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功率：5W</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光束角度：60°</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色温：4000K</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颜色：跟随天花</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光通量：420 lm/w</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材质/工艺：铝合金</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显色指教：80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创艺简宋体" w:hAnsi="创艺简宋体" w:cs="创艺简宋体"/>
                <w:color w:val="000000"/>
                <w:szCs w:val="21"/>
              </w:rPr>
              <w:t>Led防雾筒灯</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走道、露台、骑楼</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drawing>
                <wp:inline distT="0" distB="0" distL="114300" distR="114300">
                  <wp:extent cx="2131060" cy="1774825"/>
                  <wp:effectExtent l="0" t="0" r="2540" b="15875"/>
                  <wp:docPr id="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2"/>
                          <pic:cNvPicPr>
                            <a:picLocks noChangeAspect="1"/>
                          </pic:cNvPicPr>
                        </pic:nvPicPr>
                        <pic:blipFill>
                          <a:blip r:embed="rId33"/>
                          <a:stretch>
                            <a:fillRect/>
                          </a:stretch>
                        </pic:blipFill>
                        <pic:spPr>
                          <a:xfrm>
                            <a:off x="0" y="0"/>
                            <a:ext cx="2131060" cy="17748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hint="eastAsia" w:ascii="Arial" w:hAnsi="Arial" w:cs="Arial" w:eastAsiaTheme="minorEastAsia"/>
                <w:b/>
                <w:bCs/>
                <w:kern w:val="0"/>
                <w:sz w:val="32"/>
                <w:szCs w:val="32"/>
                <w:lang w:eastAsia="zh-CN"/>
              </w:rPr>
            </w:pPr>
            <w:r>
              <w:rPr>
                <w:rFonts w:hint="eastAsia" w:ascii="宋体" w:hAnsi="宋体" w:cs="宋体" w:eastAsiaTheme="minorEastAsia"/>
                <w:kern w:val="0"/>
                <w:szCs w:val="21"/>
                <w:lang w:val="en-US" w:eastAsia="zh-CN"/>
              </w:rPr>
              <w:t>吸顶灯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b/>
                <w:bCs/>
                <w:kern w:val="0"/>
                <w:sz w:val="32"/>
                <w:szCs w:val="32"/>
              </w:rPr>
              <w:t>G</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w:t>
            </w:r>
            <w:r>
              <w:rPr>
                <w:rFonts w:hint="eastAsia" w:ascii="华文宋体" w:hAnsi="华文宋体" w:eastAsia="华文宋体" w:cs="华文宋体"/>
                <w:color w:val="000000"/>
                <w:szCs w:val="21"/>
                <w:lang w:val="en-US" w:eastAsia="zh-CN"/>
              </w:rPr>
              <w:t>32</w:t>
            </w:r>
            <w:r>
              <w:rPr>
                <w:rFonts w:hint="eastAsia" w:ascii="华文宋体" w:hAnsi="华文宋体" w:eastAsia="华文宋体" w:cs="华文宋体"/>
                <w:color w:val="000000"/>
                <w:szCs w:val="21"/>
              </w:rPr>
              <w:t>W</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光束角度：60°</w:t>
            </w:r>
          </w:p>
          <w:p>
            <w:pPr>
              <w:jc w:val="left"/>
              <w:rPr>
                <w:rFonts w:hint="eastAsia" w:ascii="华文宋体" w:hAnsi="华文宋体" w:eastAsia="华文宋体" w:cs="华文宋体"/>
                <w:color w:val="000000"/>
                <w:szCs w:val="21"/>
                <w:lang w:val="en-US" w:eastAsia="zh-CN"/>
              </w:rPr>
            </w:pPr>
            <w:r>
              <w:rPr>
                <w:rFonts w:hint="eastAsia" w:ascii="华文宋体" w:hAnsi="华文宋体" w:eastAsia="华文宋体" w:cs="华文宋体"/>
                <w:color w:val="000000"/>
                <w:szCs w:val="21"/>
              </w:rPr>
              <w:t>色温：</w:t>
            </w:r>
            <w:r>
              <w:rPr>
                <w:rFonts w:hint="eastAsia" w:ascii="华文宋体" w:hAnsi="华文宋体" w:eastAsia="华文宋体" w:cs="华文宋体"/>
                <w:color w:val="000000"/>
                <w:szCs w:val="21"/>
                <w:lang w:val="en-US" w:eastAsia="zh-CN"/>
              </w:rPr>
              <w:t>可调</w:t>
            </w:r>
          </w:p>
          <w:p>
            <w:pPr>
              <w:jc w:val="left"/>
              <w:rPr>
                <w:rFonts w:hint="eastAsia" w:ascii="华文宋体" w:hAnsi="华文宋体" w:eastAsia="华文宋体" w:cs="华文宋体"/>
                <w:color w:val="000000"/>
                <w:szCs w:val="21"/>
                <w:lang w:val="en-US" w:eastAsia="zh-CN"/>
              </w:rPr>
            </w:pPr>
            <w:r>
              <w:rPr>
                <w:rFonts w:hint="eastAsia" w:ascii="华文宋体" w:hAnsi="华文宋体" w:eastAsia="华文宋体" w:cs="华文宋体"/>
                <w:color w:val="000000"/>
                <w:szCs w:val="21"/>
              </w:rPr>
              <w:t>规格尺寸(mm)：</w:t>
            </w:r>
            <w:r>
              <w:rPr>
                <w:rFonts w:hint="eastAsia" w:ascii="华文宋体" w:hAnsi="华文宋体" w:eastAsia="华文宋体" w:cs="华文宋体"/>
                <w:color w:val="000000"/>
                <w:szCs w:val="21"/>
                <w:lang w:val="en-US" w:eastAsia="zh-CN"/>
              </w:rPr>
              <w:t>500x500x110</w:t>
            </w:r>
          </w:p>
          <w:p>
            <w:pPr>
              <w:jc w:val="left"/>
              <w:rPr>
                <w:rFonts w:hint="default" w:ascii="华文宋体" w:hAnsi="华文宋体" w:eastAsia="华文宋体" w:cs="华文宋体"/>
                <w:color w:val="000000"/>
                <w:szCs w:val="21"/>
                <w:lang w:val="en-US" w:eastAsia="zh-CN"/>
              </w:rPr>
            </w:pPr>
            <w:r>
              <w:rPr>
                <w:rFonts w:hint="eastAsia" w:ascii="华文宋体" w:hAnsi="华文宋体" w:eastAsia="华文宋体" w:cs="华文宋体"/>
                <w:color w:val="000000"/>
                <w:szCs w:val="21"/>
              </w:rPr>
              <w:t>颜色：</w:t>
            </w:r>
            <w:r>
              <w:rPr>
                <w:rFonts w:hint="eastAsia" w:ascii="华文宋体" w:hAnsi="华文宋体" w:eastAsia="华文宋体" w:cs="华文宋体"/>
                <w:color w:val="000000"/>
                <w:szCs w:val="21"/>
                <w:lang w:val="en-US" w:eastAsia="zh-CN"/>
              </w:rPr>
              <w:t>木纹饰面</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光通量：1000 lm/w</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材质/工艺：铝合金</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显色指教：80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eastAsia" w:ascii="华文宋体" w:hAnsi="华文宋体" w:eastAsia="宋体" w:cs="华文宋体"/>
                <w:kern w:val="0"/>
                <w:szCs w:val="21"/>
                <w:lang w:eastAsia="zh-CN"/>
              </w:rPr>
            </w:pPr>
            <w:r>
              <w:rPr>
                <w:rFonts w:hint="eastAsia" w:ascii="创艺简宋体" w:hAnsi="创艺简宋体" w:cs="创艺简宋体"/>
                <w:color w:val="000000"/>
                <w:szCs w:val="21"/>
              </w:rPr>
              <w:t>Led</w:t>
            </w:r>
            <w:r>
              <w:rPr>
                <w:rFonts w:hint="eastAsia" w:ascii="创艺简宋体" w:hAnsi="创艺简宋体" w:cs="创艺简宋体"/>
                <w:color w:val="000000"/>
                <w:szCs w:val="21"/>
                <w:lang w:val="en-US" w:eastAsia="zh-CN"/>
              </w:rPr>
              <w:t>吸顶灯</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eastAsia" w:ascii="Arial" w:hAnsi="Arial" w:cs="Arial" w:eastAsiaTheme="minorEastAsia"/>
                <w:bCs/>
                <w:kern w:val="0"/>
                <w:sz w:val="24"/>
                <w:szCs w:val="24"/>
                <w:lang w:eastAsia="zh-CN"/>
              </w:rPr>
            </w:pPr>
            <w:r>
              <w:rPr>
                <w:rFonts w:hint="eastAsia" w:ascii="Arial" w:hAnsi="Arial" w:cs="Arial" w:eastAsiaTheme="minorEastAsia"/>
                <w:bCs/>
                <w:kern w:val="0"/>
                <w:sz w:val="24"/>
                <w:szCs w:val="24"/>
                <w:lang w:val="en-US" w:eastAsia="zh-CN"/>
              </w:rPr>
              <w:t>房间</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rPr>
              <w:t>　　　　　　</w:t>
            </w:r>
            <w:r>
              <w:drawing>
                <wp:inline distT="0" distB="0" distL="114300" distR="114300">
                  <wp:extent cx="3219450" cy="1638300"/>
                  <wp:effectExtent l="0" t="0" r="0" b="0"/>
                  <wp:docPr id="5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3"/>
                          <pic:cNvPicPr>
                            <a:picLocks noChangeAspect="1"/>
                          </pic:cNvPicPr>
                        </pic:nvPicPr>
                        <pic:blipFill>
                          <a:blip r:embed="rId34"/>
                          <a:stretch>
                            <a:fillRect/>
                          </a:stretch>
                        </pic:blipFill>
                        <pic:spPr>
                          <a:xfrm>
                            <a:off x="0" y="0"/>
                            <a:ext cx="3219450" cy="163830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rPr>
          <w:rFonts w:ascii="新宋体" w:hAnsi="新宋体" w:eastAsia="新宋体" w:cs="新宋体"/>
          <w:bCs/>
          <w:kern w:val="0"/>
          <w:sz w:val="36"/>
          <w:szCs w:val="36"/>
        </w:rPr>
      </w:pPr>
      <w:r>
        <w:rPr>
          <w:rFonts w:hint="eastAsia" w:ascii="新宋体" w:hAnsi="新宋体" w:eastAsia="新宋体" w:cs="新宋体"/>
          <w:bCs/>
          <w:kern w:val="0"/>
          <w:sz w:val="36"/>
          <w:szCs w:val="36"/>
        </w:rPr>
        <w:t>　　</w:t>
      </w: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hint="default" w:ascii="Arial" w:hAnsi="Arial" w:cs="Arial" w:eastAsiaTheme="minorEastAsia"/>
                <w:b/>
                <w:bCs/>
                <w:kern w:val="0"/>
                <w:sz w:val="32"/>
                <w:szCs w:val="32"/>
                <w:lang w:val="en-US" w:eastAsia="zh-CN"/>
              </w:rPr>
            </w:pPr>
            <w:r>
              <w:rPr>
                <w:rFonts w:hint="eastAsia" w:ascii="Arial" w:hAnsi="Arial" w:cs="Arial" w:eastAsiaTheme="minorEastAsia"/>
                <w:b/>
                <w:bCs/>
                <w:kern w:val="0"/>
                <w:sz w:val="32"/>
                <w:szCs w:val="32"/>
                <w:lang w:val="en-US" w:eastAsia="zh-CN"/>
              </w:rPr>
              <w:t>吸顶灯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b/>
                <w:bCs/>
                <w:kern w:val="0"/>
                <w:sz w:val="32"/>
                <w:szCs w:val="32"/>
              </w:rPr>
              <w:t>K</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w:t>
            </w:r>
            <w:r>
              <w:rPr>
                <w:rFonts w:hint="eastAsia" w:ascii="华文宋体" w:hAnsi="华文宋体" w:eastAsia="华文宋体" w:cs="华文宋体"/>
                <w:color w:val="000000"/>
                <w:szCs w:val="21"/>
                <w:lang w:val="en-US" w:eastAsia="zh-CN"/>
              </w:rPr>
              <w:t>48</w:t>
            </w:r>
            <w:r>
              <w:rPr>
                <w:rFonts w:hint="eastAsia" w:ascii="华文宋体" w:hAnsi="华文宋体" w:eastAsia="华文宋体" w:cs="华文宋体"/>
                <w:color w:val="000000"/>
                <w:szCs w:val="21"/>
              </w:rPr>
              <w:t>W</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光束角度：105°</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色温：4000K</w:t>
            </w:r>
          </w:p>
          <w:p>
            <w:pPr>
              <w:jc w:val="left"/>
              <w:rPr>
                <w:rFonts w:hint="default" w:ascii="华文宋体" w:hAnsi="华文宋体" w:eastAsia="华文宋体" w:cs="华文宋体"/>
                <w:color w:val="000000"/>
                <w:szCs w:val="21"/>
                <w:lang w:val="en-US" w:eastAsia="zh-CN"/>
              </w:rPr>
            </w:pPr>
            <w:r>
              <w:rPr>
                <w:rFonts w:hint="eastAsia" w:ascii="华文宋体" w:hAnsi="华文宋体" w:eastAsia="华文宋体" w:cs="华文宋体"/>
                <w:color w:val="000000"/>
                <w:szCs w:val="21"/>
              </w:rPr>
              <w:t>规格尺寸(mm)：</w:t>
            </w:r>
            <w:r>
              <w:rPr>
                <w:rFonts w:hint="eastAsia" w:ascii="华文宋体" w:hAnsi="华文宋体" w:eastAsia="华文宋体" w:cs="华文宋体"/>
                <w:color w:val="000000"/>
                <w:szCs w:val="21"/>
                <w:lang w:val="en-US" w:eastAsia="zh-CN"/>
              </w:rPr>
              <w:t>600x600x75</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颜色：跟随天花</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光通量：1300lm/w</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材质/工艺：铝合金</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显色指教：大于等于90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default" w:ascii="华文宋体" w:hAnsi="华文宋体" w:eastAsia="华文宋体" w:cs="华文宋体"/>
                <w:kern w:val="0"/>
                <w:szCs w:val="21"/>
                <w:lang w:val="en-US" w:eastAsia="zh-CN"/>
              </w:rPr>
            </w:pPr>
            <w:r>
              <w:rPr>
                <w:rFonts w:hint="eastAsia" w:ascii="华文宋体" w:hAnsi="华文宋体" w:eastAsia="华文宋体" w:cs="华文宋体"/>
                <w:kern w:val="0"/>
                <w:szCs w:val="21"/>
                <w:lang w:val="en-US" w:eastAsia="zh-CN"/>
              </w:rPr>
              <w:t>嵌入式吸顶灯</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洗衣房、公共厨房</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rPr>
              <w:t>　　　　　　</w:t>
            </w:r>
            <w:r>
              <w:drawing>
                <wp:inline distT="0" distB="0" distL="114300" distR="114300">
                  <wp:extent cx="2216785" cy="2344420"/>
                  <wp:effectExtent l="0" t="0" r="12065" b="17780"/>
                  <wp:docPr id="5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4"/>
                          <pic:cNvPicPr>
                            <a:picLocks noChangeAspect="1"/>
                          </pic:cNvPicPr>
                        </pic:nvPicPr>
                        <pic:blipFill>
                          <a:blip r:embed="rId35"/>
                          <a:stretch>
                            <a:fillRect/>
                          </a:stretch>
                        </pic:blipFill>
                        <pic:spPr>
                          <a:xfrm>
                            <a:off x="0" y="0"/>
                            <a:ext cx="2216785" cy="234442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36"/>
          <w:szCs w:val="36"/>
        </w:rPr>
      </w:pPr>
    </w:p>
    <w:p>
      <w:pPr>
        <w:rPr>
          <w:rFonts w:ascii="新宋体" w:hAnsi="新宋体" w:eastAsia="新宋体" w:cs="新宋体"/>
          <w:bCs/>
          <w:kern w:val="0"/>
          <w:sz w:val="36"/>
          <w:szCs w:val="36"/>
        </w:rPr>
      </w:pPr>
      <w:r>
        <w:rPr>
          <w:rFonts w:hint="eastAsia" w:ascii="新宋体" w:hAnsi="新宋体" w:eastAsia="新宋体" w:cs="新宋体"/>
          <w:bCs/>
          <w:kern w:val="0"/>
          <w:sz w:val="36"/>
          <w:szCs w:val="36"/>
        </w:rPr>
        <w:t>　　　</w:t>
      </w: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hint="eastAsia" w:ascii="Arial" w:hAnsi="Arial" w:cs="Arial" w:eastAsiaTheme="minorEastAsia"/>
                <w:b/>
                <w:bCs/>
                <w:kern w:val="0"/>
                <w:sz w:val="32"/>
                <w:szCs w:val="32"/>
                <w:lang w:eastAsia="zh-CN"/>
              </w:rPr>
            </w:pPr>
            <w:r>
              <w:rPr>
                <w:rFonts w:hint="eastAsia" w:ascii="华文宋体" w:hAnsi="华文宋体" w:eastAsia="华文宋体" w:cs="华文宋体"/>
                <w:kern w:val="0"/>
                <w:szCs w:val="21"/>
                <w:lang w:val="en-US" w:eastAsia="zh-CN"/>
              </w:rPr>
              <w:t>壁灯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w:t>
            </w:r>
            <w:r>
              <w:rPr>
                <w:rFonts w:hint="eastAsia" w:ascii="华文宋体" w:hAnsi="华文宋体" w:eastAsia="华文宋体" w:cs="华文宋体"/>
                <w:color w:val="000000"/>
                <w:szCs w:val="21"/>
                <w:lang w:val="en-US" w:eastAsia="zh-CN"/>
              </w:rPr>
              <w:t>30</w:t>
            </w:r>
            <w:r>
              <w:rPr>
                <w:rFonts w:hint="eastAsia" w:ascii="华文宋体" w:hAnsi="华文宋体" w:eastAsia="华文宋体" w:cs="华文宋体"/>
                <w:color w:val="000000"/>
                <w:szCs w:val="21"/>
              </w:rPr>
              <w:t>W</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光束角度：105°</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色温：4000K</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颜色：跟随天花</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光通量：800lm/w</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材质/工艺：铝合金</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显色指教：大于等于90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default" w:ascii="华文宋体" w:hAnsi="华文宋体" w:eastAsia="华文宋体" w:cs="华文宋体"/>
                <w:kern w:val="0"/>
                <w:szCs w:val="21"/>
                <w:lang w:val="en-US" w:eastAsia="zh-CN"/>
              </w:rPr>
            </w:pPr>
            <w:r>
              <w:rPr>
                <w:rFonts w:hint="eastAsia" w:ascii="华文宋体" w:hAnsi="华文宋体" w:eastAsia="华文宋体" w:cs="华文宋体"/>
                <w:kern w:val="0"/>
                <w:szCs w:val="21"/>
                <w:lang w:val="en-US" w:eastAsia="zh-CN"/>
              </w:rPr>
              <w:t>LED壁灯</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楼梯间、四层户外走廊</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drawing>
                <wp:inline distT="0" distB="0" distL="114300" distR="114300">
                  <wp:extent cx="4152900" cy="3095625"/>
                  <wp:effectExtent l="0" t="0" r="0" b="9525"/>
                  <wp:docPr id="5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5"/>
                          <pic:cNvPicPr>
                            <a:picLocks noChangeAspect="1"/>
                          </pic:cNvPicPr>
                        </pic:nvPicPr>
                        <pic:blipFill>
                          <a:blip r:embed="rId36"/>
                          <a:stretch>
                            <a:fillRect/>
                          </a:stretch>
                        </pic:blipFill>
                        <pic:spPr>
                          <a:xfrm>
                            <a:off x="0" y="0"/>
                            <a:ext cx="4152900" cy="30956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36"/>
          <w:szCs w:val="36"/>
        </w:rPr>
      </w:pPr>
      <w:r>
        <w:rPr>
          <w:rFonts w:hint="eastAsia" w:ascii="新宋体" w:hAnsi="新宋体" w:eastAsia="新宋体" w:cs="新宋体"/>
          <w:bCs/>
          <w:kern w:val="0"/>
          <w:sz w:val="36"/>
          <w:szCs w:val="36"/>
        </w:rPr>
        <w:t>　</w:t>
      </w:r>
    </w:p>
    <w:p>
      <w:pPr>
        <w:rPr>
          <w:rFonts w:ascii="新宋体" w:hAnsi="新宋体" w:eastAsia="新宋体" w:cs="新宋体"/>
          <w:bCs/>
          <w:kern w:val="0"/>
          <w:sz w:val="36"/>
          <w:szCs w:val="36"/>
        </w:rPr>
      </w:pPr>
    </w:p>
    <w:p>
      <w:pPr>
        <w:rPr>
          <w:rFonts w:ascii="新宋体" w:hAnsi="新宋体" w:eastAsia="新宋体" w:cs="新宋体"/>
          <w:bCs/>
          <w:kern w:val="0"/>
          <w:sz w:val="36"/>
          <w:szCs w:val="36"/>
        </w:rPr>
      </w:pPr>
    </w:p>
    <w:p>
      <w:pPr>
        <w:rPr>
          <w:rFonts w:ascii="新宋体" w:hAnsi="新宋体" w:eastAsia="新宋体" w:cs="新宋体"/>
          <w:bCs/>
          <w:kern w:val="0"/>
          <w:sz w:val="36"/>
          <w:szCs w:val="36"/>
        </w:rPr>
      </w:pPr>
      <w:r>
        <w:rPr>
          <w:rFonts w:hint="eastAsia" w:ascii="新宋体" w:hAnsi="新宋体" w:eastAsia="新宋体" w:cs="新宋体"/>
          <w:bCs/>
          <w:kern w:val="0"/>
          <w:sz w:val="36"/>
          <w:szCs w:val="36"/>
        </w:rPr>
        <w:t>　</w:t>
      </w:r>
    </w:p>
    <w:tbl>
      <w:tblPr>
        <w:tblStyle w:val="11"/>
        <w:tblW w:w="10639"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8"/>
        <w:gridCol w:w="1860"/>
        <w:gridCol w:w="750"/>
        <w:gridCol w:w="6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kern w:val="0"/>
                <w:szCs w:val="21"/>
              </w:rPr>
              <w:t>筒灯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功率：21W</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光束角度：110°</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色温：4000K</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规格尺寸(mm)：100*8000/100*13500/100*6100</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颜色：跟随天花</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光通量：2100lm/w</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材质/工艺：铝合金</w:t>
            </w:r>
          </w:p>
          <w:p>
            <w:pPr>
              <w:rPr>
                <w:rFonts w:ascii="华文宋体" w:hAnsi="华文宋体" w:eastAsia="华文宋体" w:cs="华文宋体"/>
                <w:color w:val="000000"/>
                <w:szCs w:val="21"/>
              </w:rPr>
            </w:pPr>
            <w:r>
              <w:rPr>
                <w:rFonts w:hint="eastAsia" w:ascii="华文宋体" w:hAnsi="华文宋体" w:eastAsia="华文宋体" w:cs="华文宋体"/>
                <w:color w:val="000000"/>
                <w:szCs w:val="21"/>
              </w:rPr>
              <w:t>显色指教：大于等于90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华文宋体" w:hAnsi="华文宋体" w:eastAsia="华文宋体" w:cs="华文宋体"/>
                <w:kern w:val="0"/>
                <w:szCs w:val="21"/>
              </w:rPr>
              <w:t>LED明装筒灯</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eastAsia" w:ascii="Arial" w:hAnsi="Arial" w:cs="Arial" w:eastAsiaTheme="minorEastAsia"/>
                <w:bCs/>
                <w:kern w:val="0"/>
                <w:sz w:val="24"/>
                <w:szCs w:val="24"/>
                <w:lang w:eastAsia="zh-CN"/>
              </w:rPr>
            </w:pPr>
            <w:r>
              <w:rPr>
                <w:rFonts w:hint="eastAsia" w:ascii="Arial" w:hAnsi="Arial" w:cs="Arial" w:eastAsiaTheme="minorEastAsia"/>
                <w:bCs/>
                <w:kern w:val="0"/>
                <w:sz w:val="24"/>
                <w:szCs w:val="24"/>
                <w:lang w:val="en-US" w:eastAsia="zh-CN"/>
              </w:rPr>
              <w:t>房间</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rPr>
              <w:t>　　　　　　</w:t>
            </w:r>
            <w:r>
              <w:drawing>
                <wp:anchor distT="0" distB="0" distL="114300" distR="114300" simplePos="0" relativeHeight="251680768" behindDoc="1" locked="0" layoutInCell="1" allowOverlap="1">
                  <wp:simplePos x="0" y="0"/>
                  <wp:positionH relativeFrom="column">
                    <wp:posOffset>-3810</wp:posOffset>
                  </wp:positionH>
                  <wp:positionV relativeFrom="paragraph">
                    <wp:posOffset>202565</wp:posOffset>
                  </wp:positionV>
                  <wp:extent cx="1819910" cy="1685925"/>
                  <wp:effectExtent l="0" t="0" r="8890" b="9525"/>
                  <wp:wrapSquare wrapText="bothSides"/>
                  <wp:docPr id="446699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69978" name="图片 1"/>
                          <pic:cNvPicPr>
                            <a:picLocks noChangeAspect="1"/>
                          </pic:cNvPicPr>
                        </pic:nvPicPr>
                        <pic:blipFill>
                          <a:blip r:embed="rId37" cstate="print">
                            <a:extLst>
                              <a:ext uri="{BEBA8EAE-BF5A-486C-A8C5-ECC9F3942E4B}">
                                <a14:imgProps xmlns:a14="http://schemas.microsoft.com/office/drawing/2010/main">
                                  <a14:imgLayer r:embed="rId38">
                                    <a14:imgEffect>
                                      <a14:colorTemperature colorTemp="5900"/>
                                    </a14:imgEffect>
                                  </a14:imgLayer>
                                </a14:imgProps>
                              </a:ext>
                              <a:ext uri="{28A0092B-C50C-407E-A947-70E740481C1C}">
                                <a14:useLocalDpi xmlns:a14="http://schemas.microsoft.com/office/drawing/2010/main" val="0"/>
                              </a:ext>
                            </a:extLst>
                          </a:blip>
                          <a:stretch>
                            <a:fillRect/>
                          </a:stretch>
                        </pic:blipFill>
                        <pic:spPr>
                          <a:xfrm>
                            <a:off x="0" y="0"/>
                            <a:ext cx="1819910" cy="1685925"/>
                          </a:xfrm>
                          <a:prstGeom prst="rect">
                            <a:avLst/>
                          </a:prstGeom>
                        </pic:spPr>
                      </pic:pic>
                    </a:graphicData>
                  </a:graphic>
                </wp:anchor>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36"/>
          <w:szCs w:val="36"/>
        </w:rPr>
      </w:pPr>
    </w:p>
    <w:p>
      <w:pPr>
        <w:rPr>
          <w:rFonts w:ascii="新宋体" w:hAnsi="新宋体" w:eastAsia="新宋体" w:cs="新宋体"/>
          <w:bCs/>
          <w:kern w:val="0"/>
          <w:sz w:val="36"/>
          <w:szCs w:val="36"/>
        </w:rPr>
      </w:pP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宋体" w:hAnsi="宋体" w:cs="宋体"/>
                <w:kern w:val="0"/>
                <w:sz w:val="24"/>
                <w:szCs w:val="24"/>
              </w:rPr>
              <w:t>LED灯带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功率：6W/m</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光束角度：120°</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色温：3000K</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规格尺寸(mm)：/</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颜色：白色</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w:t>
            </w:r>
            <w:r>
              <w:rPr>
                <w:rFonts w:hint="eastAsia" w:ascii="宋体" w:hAnsi="宋体"/>
                <w:kern w:val="0"/>
                <w:sz w:val="18"/>
                <w:szCs w:val="18"/>
              </w:rPr>
              <w:t>&gt;80LM/W</w:t>
            </w:r>
          </w:p>
          <w:p>
            <w:pPr>
              <w:widowControl/>
              <w:jc w:val="left"/>
            </w:pPr>
            <w:r>
              <w:rPr>
                <w:rFonts w:hint="eastAsia" w:ascii="华文宋体" w:hAnsi="华文宋体" w:eastAsia="华文宋体" w:cs="华文宋体"/>
                <w:color w:val="000000"/>
                <w:szCs w:val="21"/>
              </w:rPr>
              <w:t>材质/工艺：</w:t>
            </w:r>
            <w:r>
              <w:rPr>
                <w:rFonts w:hint="eastAsia"/>
              </w:rPr>
              <w:t>高透光率硅胶套管，无偏色</w:t>
            </w:r>
          </w:p>
          <w:p>
            <w:pPr>
              <w:rPr>
                <w:rFonts w:ascii="新宋体" w:hAnsi="新宋体" w:eastAsia="新宋体" w:cs="新宋体"/>
                <w:kern w:val="0"/>
                <w:szCs w:val="21"/>
              </w:rPr>
            </w:pPr>
            <w:r>
              <w:rPr>
                <w:rFonts w:hint="eastAsia" w:ascii="宋体" w:hAnsi="宋体"/>
                <w:kern w:val="0"/>
                <w:sz w:val="22"/>
              </w:rPr>
              <w:t>通过CE认证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宋体" w:hAnsi="宋体" w:cs="宋体"/>
                <w:kern w:val="0"/>
                <w:sz w:val="24"/>
                <w:szCs w:val="24"/>
              </w:rPr>
              <w:t>LED灯带</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户外天花格栅泛光</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ascii="宋体" w:hAnsi="宋体"/>
                <w:kern w:val="0"/>
                <w:sz w:val="22"/>
              </w:rPr>
              <w:drawing>
                <wp:anchor distT="0" distB="0" distL="114300" distR="114300" simplePos="0" relativeHeight="251669504" behindDoc="0" locked="0" layoutInCell="1" allowOverlap="1">
                  <wp:simplePos x="0" y="0"/>
                  <wp:positionH relativeFrom="column">
                    <wp:posOffset>2350135</wp:posOffset>
                  </wp:positionH>
                  <wp:positionV relativeFrom="paragraph">
                    <wp:posOffset>535305</wp:posOffset>
                  </wp:positionV>
                  <wp:extent cx="3100705" cy="960755"/>
                  <wp:effectExtent l="0" t="0" r="4445" b="10795"/>
                  <wp:wrapNone/>
                  <wp:docPr id="122" name="图片 2" descr="截图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2" descr="截图888"/>
                          <pic:cNvPicPr>
                            <a:picLocks noChangeAspect="1"/>
                          </pic:cNvPicPr>
                        </pic:nvPicPr>
                        <pic:blipFill>
                          <a:blip r:embed="rId39"/>
                          <a:stretch>
                            <a:fillRect/>
                          </a:stretch>
                        </pic:blipFill>
                        <pic:spPr>
                          <a:xfrm>
                            <a:off x="0" y="0"/>
                            <a:ext cx="3100705" cy="960755"/>
                          </a:xfrm>
                          <a:prstGeom prst="rect">
                            <a:avLst/>
                          </a:prstGeom>
                          <a:noFill/>
                          <a:ln>
                            <a:noFill/>
                          </a:ln>
                        </pic:spPr>
                      </pic:pic>
                    </a:graphicData>
                  </a:graphic>
                </wp:anchor>
              </w:drawing>
            </w:r>
            <w:r>
              <w:drawing>
                <wp:anchor distT="0" distB="0" distL="114300" distR="114300" simplePos="0" relativeHeight="251670528" behindDoc="0" locked="0" layoutInCell="1" allowOverlap="1">
                  <wp:simplePos x="0" y="0"/>
                  <wp:positionH relativeFrom="column">
                    <wp:posOffset>64770</wp:posOffset>
                  </wp:positionH>
                  <wp:positionV relativeFrom="paragraph">
                    <wp:posOffset>11430</wp:posOffset>
                  </wp:positionV>
                  <wp:extent cx="2237740" cy="2252345"/>
                  <wp:effectExtent l="0" t="0" r="10160" b="14605"/>
                  <wp:wrapNone/>
                  <wp:docPr id="1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
                          <pic:cNvPicPr>
                            <a:picLocks noChangeAspect="1"/>
                          </pic:cNvPicPr>
                        </pic:nvPicPr>
                        <pic:blipFill>
                          <a:blip r:embed="rId40"/>
                          <a:stretch>
                            <a:fillRect/>
                          </a:stretch>
                        </pic:blipFill>
                        <pic:spPr>
                          <a:xfrm>
                            <a:off x="0" y="0"/>
                            <a:ext cx="2237740" cy="2252345"/>
                          </a:xfrm>
                          <a:prstGeom prst="rect">
                            <a:avLst/>
                          </a:prstGeom>
                          <a:noFill/>
                          <a:ln>
                            <a:noFill/>
                          </a:ln>
                        </pic:spPr>
                      </pic:pic>
                    </a:graphicData>
                  </a:graphic>
                </wp:anchor>
              </w:drawing>
            </w:r>
            <w:r>
              <w:rPr>
                <w:rFonts w:hint="eastAsia"/>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36"/>
          <w:szCs w:val="36"/>
        </w:rPr>
      </w:pP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hint="eastAsia" w:ascii="Arial" w:hAnsi="Arial" w:cs="Arial" w:eastAsiaTheme="minorEastAsia"/>
                <w:b/>
                <w:bCs/>
                <w:kern w:val="0"/>
                <w:sz w:val="32"/>
                <w:szCs w:val="32"/>
                <w:lang w:eastAsia="zh-CN"/>
              </w:rPr>
            </w:pPr>
            <w:r>
              <w:rPr>
                <w:rFonts w:hint="eastAsia" w:ascii="宋体" w:hAnsi="宋体" w:cs="宋体" w:eastAsiaTheme="minorEastAsia"/>
                <w:kern w:val="0"/>
                <w:sz w:val="24"/>
                <w:szCs w:val="24"/>
                <w:lang w:val="en-US" w:eastAsia="zh-CN"/>
              </w:rPr>
              <w:t>灯盘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光源类型：LED</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功率：6W/m</w:t>
            </w:r>
          </w:p>
          <w:p>
            <w:pPr>
              <w:jc w:val="left"/>
              <w:rPr>
                <w:rFonts w:hint="eastAsia" w:ascii="华文宋体" w:hAnsi="华文宋体" w:eastAsia="华文宋体" w:cs="华文宋体"/>
                <w:color w:val="000000"/>
                <w:szCs w:val="21"/>
              </w:rPr>
            </w:pPr>
            <w:r>
              <w:rPr>
                <w:rFonts w:hint="eastAsia" w:ascii="华文宋体" w:hAnsi="华文宋体" w:eastAsia="华文宋体" w:cs="华文宋体"/>
                <w:color w:val="000000"/>
                <w:szCs w:val="21"/>
              </w:rPr>
              <w:t>光束角度：120°</w:t>
            </w:r>
          </w:p>
          <w:p>
            <w:pPr>
              <w:jc w:val="left"/>
              <w:rPr>
                <w:rFonts w:hint="eastAsia" w:ascii="华文宋体" w:hAnsi="华文宋体" w:eastAsia="华文宋体" w:cs="华文宋体"/>
                <w:color w:val="000000"/>
                <w:szCs w:val="21"/>
              </w:rPr>
            </w:pPr>
            <w:r>
              <w:rPr>
                <w:rFonts w:hint="eastAsia" w:ascii="华文宋体" w:hAnsi="华文宋体" w:eastAsia="华文宋体" w:cs="华文宋体"/>
                <w:color w:val="000000"/>
                <w:szCs w:val="21"/>
              </w:rPr>
              <w:t>功率：</w:t>
            </w:r>
            <w:r>
              <w:rPr>
                <w:rFonts w:hint="eastAsia" w:ascii="华文宋体" w:hAnsi="华文宋体" w:eastAsia="华文宋体" w:cs="华文宋体"/>
                <w:color w:val="000000"/>
                <w:szCs w:val="21"/>
                <w:lang w:val="en-US" w:eastAsia="zh-CN"/>
              </w:rPr>
              <w:t>3</w:t>
            </w:r>
            <w:r>
              <w:rPr>
                <w:rFonts w:hint="eastAsia" w:ascii="华文宋体" w:hAnsi="华文宋体" w:eastAsia="华文宋体" w:cs="华文宋体"/>
                <w:color w:val="000000"/>
                <w:szCs w:val="21"/>
              </w:rPr>
              <w:t>6W/m</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色温：3000K</w:t>
            </w:r>
          </w:p>
          <w:p>
            <w:pPr>
              <w:jc w:val="left"/>
              <w:rPr>
                <w:rFonts w:hint="default" w:ascii="华文宋体" w:hAnsi="华文宋体" w:eastAsia="华文宋体" w:cs="华文宋体"/>
                <w:color w:val="000000"/>
                <w:szCs w:val="21"/>
                <w:lang w:val="en-US" w:eastAsia="zh-CN"/>
              </w:rPr>
            </w:pPr>
            <w:r>
              <w:rPr>
                <w:rFonts w:hint="eastAsia" w:ascii="华文宋体" w:hAnsi="华文宋体" w:eastAsia="华文宋体" w:cs="华文宋体"/>
                <w:color w:val="000000"/>
                <w:szCs w:val="21"/>
              </w:rPr>
              <w:t>规格尺寸(mm)：</w:t>
            </w:r>
            <w:r>
              <w:rPr>
                <w:rFonts w:hint="eastAsia" w:ascii="华文宋体" w:hAnsi="华文宋体" w:eastAsia="华文宋体" w:cs="华文宋体"/>
                <w:color w:val="000000"/>
                <w:szCs w:val="21"/>
                <w:lang w:val="en-US" w:eastAsia="zh-CN"/>
              </w:rPr>
              <w:t>直径40x5cm</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颜色：白色</w:t>
            </w:r>
          </w:p>
          <w:p>
            <w:pPr>
              <w:jc w:val="left"/>
              <w:rPr>
                <w:rFonts w:ascii="华文宋体" w:hAnsi="华文宋体" w:eastAsia="华文宋体" w:cs="华文宋体"/>
                <w:color w:val="000000"/>
                <w:szCs w:val="21"/>
              </w:rPr>
            </w:pPr>
            <w:r>
              <w:rPr>
                <w:rFonts w:hint="eastAsia" w:ascii="华文宋体" w:hAnsi="华文宋体" w:eastAsia="华文宋体" w:cs="华文宋体"/>
                <w:color w:val="000000"/>
                <w:szCs w:val="21"/>
              </w:rPr>
              <w:t>光通量：</w:t>
            </w:r>
            <w:r>
              <w:rPr>
                <w:rFonts w:hint="eastAsia" w:ascii="宋体" w:hAnsi="宋体"/>
                <w:kern w:val="0"/>
                <w:sz w:val="18"/>
                <w:szCs w:val="18"/>
              </w:rPr>
              <w:t>&gt;80LM/W</w:t>
            </w:r>
          </w:p>
          <w:p>
            <w:pPr>
              <w:widowControl/>
              <w:jc w:val="left"/>
            </w:pPr>
            <w:r>
              <w:rPr>
                <w:rFonts w:hint="eastAsia" w:ascii="华文宋体" w:hAnsi="华文宋体" w:eastAsia="华文宋体" w:cs="华文宋体"/>
                <w:color w:val="000000"/>
                <w:szCs w:val="21"/>
              </w:rPr>
              <w:t>材质/工艺：</w:t>
            </w:r>
            <w:r>
              <w:rPr>
                <w:rFonts w:hint="eastAsia"/>
              </w:rPr>
              <w:t>高透光率硅胶套管，无偏色</w:t>
            </w:r>
          </w:p>
          <w:p>
            <w:pPr>
              <w:rPr>
                <w:rFonts w:ascii="新宋体" w:hAnsi="新宋体" w:eastAsia="新宋体" w:cs="新宋体"/>
                <w:kern w:val="0"/>
                <w:szCs w:val="21"/>
              </w:rPr>
            </w:pPr>
            <w:r>
              <w:rPr>
                <w:rFonts w:hint="eastAsia" w:ascii="宋体" w:hAnsi="宋体"/>
                <w:kern w:val="0"/>
                <w:sz w:val="22"/>
              </w:rPr>
              <w:t>通过CE认证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hint="eastAsia" w:ascii="华文宋体" w:hAnsi="华文宋体" w:eastAsia="宋体" w:cs="华文宋体"/>
                <w:kern w:val="0"/>
                <w:szCs w:val="21"/>
                <w:lang w:val="en-US" w:eastAsia="zh-CN"/>
              </w:rPr>
            </w:pPr>
            <w:r>
              <w:rPr>
                <w:rFonts w:hint="eastAsia" w:ascii="宋体" w:hAnsi="宋体" w:cs="宋体"/>
                <w:kern w:val="0"/>
                <w:sz w:val="24"/>
                <w:szCs w:val="24"/>
              </w:rPr>
              <w:t>LED</w:t>
            </w:r>
            <w:r>
              <w:rPr>
                <w:rFonts w:hint="eastAsia" w:ascii="宋体" w:hAnsi="宋体" w:cs="宋体"/>
                <w:kern w:val="0"/>
                <w:sz w:val="24"/>
                <w:szCs w:val="24"/>
                <w:lang w:val="en-US" w:eastAsia="zh-CN"/>
              </w:rPr>
              <w:t>吸顶灯</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hint="default" w:ascii="Arial" w:hAnsi="Arial" w:cs="Arial" w:eastAsiaTheme="minorEastAsia"/>
                <w:bCs/>
                <w:kern w:val="0"/>
                <w:sz w:val="24"/>
                <w:szCs w:val="24"/>
                <w:lang w:val="en-US" w:eastAsia="zh-CN"/>
              </w:rPr>
            </w:pPr>
            <w:r>
              <w:rPr>
                <w:rFonts w:hint="eastAsia" w:ascii="Arial" w:hAnsi="Arial" w:cs="Arial" w:eastAsiaTheme="minorEastAsia"/>
                <w:bCs/>
                <w:kern w:val="0"/>
                <w:sz w:val="24"/>
                <w:szCs w:val="24"/>
                <w:lang w:val="en-US" w:eastAsia="zh-CN"/>
              </w:rPr>
              <w:t>四层办公室、公厕</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eastAsia="华文宋体"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rPr>
              <w:t>　　　　</w:t>
            </w:r>
            <w:r>
              <w:drawing>
                <wp:inline distT="0" distB="0" distL="114300" distR="114300">
                  <wp:extent cx="3202940" cy="1629410"/>
                  <wp:effectExtent l="0" t="0" r="16510" b="8890"/>
                  <wp:docPr id="6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6"/>
                          <pic:cNvPicPr>
                            <a:picLocks noChangeAspect="1"/>
                          </pic:cNvPicPr>
                        </pic:nvPicPr>
                        <pic:blipFill>
                          <a:blip r:embed="rId41"/>
                          <a:stretch>
                            <a:fillRect/>
                          </a:stretch>
                        </pic:blipFill>
                        <pic:spPr>
                          <a:xfrm>
                            <a:off x="0" y="0"/>
                            <a:ext cx="3202940" cy="1629410"/>
                          </a:xfrm>
                          <a:prstGeom prst="rect">
                            <a:avLst/>
                          </a:prstGeom>
                          <a:noFill/>
                          <a:ln>
                            <a:noFill/>
                          </a:ln>
                        </pic:spPr>
                      </pic:pic>
                    </a:graphicData>
                  </a:graphic>
                </wp:inline>
              </w:drawing>
            </w:r>
            <w:r>
              <w:rPr>
                <w:rFonts w:hint="eastAsia"/>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bCs/>
          <w:kern w:val="0"/>
          <w:sz w:val="36"/>
          <w:szCs w:val="36"/>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r>
        <w:rPr>
          <w:rFonts w:hint="eastAsia" w:ascii="新宋体" w:hAnsi="新宋体" w:eastAsia="新宋体" w:cs="新宋体"/>
          <w:bCs/>
          <w:kern w:val="0"/>
          <w:sz w:val="36"/>
          <w:szCs w:val="36"/>
        </w:rPr>
        <w:t>　</w:t>
      </w:r>
      <w:r>
        <w:rPr>
          <w:rFonts w:hint="eastAsia"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t>　　</w:t>
      </w: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rPr>
          <w:rFonts w:ascii="新宋体" w:hAnsi="新宋体" w:eastAsia="新宋体" w:cs="新宋体"/>
          <w:bCs/>
          <w:color w:val="808080" w:themeColor="text1" w:themeTint="80"/>
          <w:kern w:val="0"/>
          <w:sz w:val="36"/>
          <w:szCs w:val="36"/>
          <w14:textFill>
            <w14:solidFill>
              <w14:schemeClr w14:val="tx1">
                <w14:lumMod w14:val="50000"/>
                <w14:lumOff w14:val="50000"/>
              </w14:schemeClr>
            </w14:solidFill>
          </w14:textFill>
        </w:rPr>
      </w:pPr>
    </w:p>
    <w:p>
      <w:pPr>
        <w:jc w:val="center"/>
        <w:rPr>
          <w:rFonts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pPr>
      <w:r>
        <w:rPr>
          <w:rFonts w:hint="eastAsia" w:ascii="新宋体" w:hAnsi="新宋体" w:eastAsia="新宋体" w:cs="新宋体"/>
          <w:bCs/>
          <w:color w:val="808080" w:themeColor="text1" w:themeTint="80"/>
          <w:kern w:val="0"/>
          <w:sz w:val="72"/>
          <w:szCs w:val="72"/>
          <w14:textFill>
            <w14:solidFill>
              <w14:schemeClr w14:val="tx1">
                <w14:lumMod w14:val="50000"/>
                <w14:lumOff w14:val="50000"/>
              </w14:schemeClr>
            </w14:solidFill>
          </w14:textFill>
        </w:rPr>
        <w:t>开关插座清单</w:t>
      </w:r>
    </w:p>
    <w:p>
      <w:pPr>
        <w:adjustRightInd w:val="0"/>
        <w:jc w:val="center"/>
        <w:rPr>
          <w:rFonts w:ascii="新宋体" w:hAnsi="新宋体" w:eastAsia="新宋体" w:cs="新宋体"/>
          <w:bCs/>
          <w:color w:val="808080" w:themeColor="text1" w:themeTint="80"/>
          <w:kern w:val="0"/>
          <w:sz w:val="44"/>
          <w:szCs w:val="44"/>
          <w14:textFill>
            <w14:solidFill>
              <w14:schemeClr w14:val="tx1">
                <w14:lumMod w14:val="50000"/>
                <w14:lumOff w14:val="50000"/>
              </w14:schemeClr>
            </w14:solidFill>
          </w14:textFill>
        </w:rPr>
      </w:pPr>
      <w:r>
        <w:rPr>
          <w:rFonts w:hint="eastAsia" w:ascii="新宋体" w:hAnsi="新宋体" w:eastAsia="新宋体" w:cs="新宋体"/>
          <w:bCs/>
          <w:color w:val="808080" w:themeColor="text1" w:themeTint="80"/>
          <w:kern w:val="0"/>
          <w:sz w:val="44"/>
          <w:szCs w:val="44"/>
          <w14:textFill>
            <w14:solidFill>
              <w14:schemeClr w14:val="tx1">
                <w14:lumMod w14:val="50000"/>
                <w14:lumOff w14:val="50000"/>
              </w14:schemeClr>
            </w14:solidFill>
          </w14:textFill>
        </w:rPr>
        <w:t>SWITCH SOCKET OF MAERIAL</w:t>
      </w:r>
    </w:p>
    <w:p>
      <w:pPr>
        <w:pStyle w:val="10"/>
        <w:widowControl/>
        <w:adjustRightInd w:val="0"/>
        <w:snapToGrid w:val="0"/>
        <w:spacing w:beforeAutospacing="0" w:afterAutospacing="0"/>
        <w:rPr>
          <w:rFonts w:ascii="华文中宋" w:hAnsi="华文中宋" w:eastAsia="华文中宋" w:cs="华文中宋"/>
          <w:b/>
          <w:color w:val="808080" w:themeColor="text1" w:themeTint="80"/>
          <w:sz w:val="36"/>
          <w:szCs w:val="36"/>
          <w14:textFill>
            <w14:solidFill>
              <w14:schemeClr w14:val="tx1">
                <w14:lumMod w14:val="50000"/>
                <w14:lumOff w14:val="50000"/>
              </w14:schemeClr>
            </w14:solidFill>
          </w14:textFill>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新宋体" w:hAnsi="新宋体" w:eastAsia="新宋体" w:cs="新宋体"/>
          <w:b/>
          <w:sz w:val="32"/>
          <w:szCs w:val="32"/>
        </w:rPr>
      </w:pPr>
      <w:r>
        <w:rPr>
          <w:rFonts w:hint="eastAsia" w:ascii="华文中宋" w:hAnsi="华文中宋" w:eastAsia="华文中宋" w:cs="华文中宋"/>
          <w:b/>
          <w:sz w:val="36"/>
          <w:szCs w:val="36"/>
        </w:rPr>
        <w:t xml:space="preserve">　物料表 </w:t>
      </w:r>
      <w:r>
        <w:rPr>
          <w:rFonts w:hint="eastAsia" w:ascii="黑体" w:hAnsi="黑体" w:eastAsia="黑体" w:cs="黑体"/>
          <w:b/>
          <w:sz w:val="36"/>
          <w:szCs w:val="36"/>
        </w:rPr>
        <w:t>-</w:t>
      </w:r>
      <w:r>
        <w:rPr>
          <w:rFonts w:hint="eastAsia" w:ascii="宋体" w:hAnsi="宋体" w:cs="宋体"/>
          <w:b/>
          <w:sz w:val="36"/>
          <w:szCs w:val="36"/>
        </w:rPr>
        <w:t xml:space="preserve"> </w:t>
      </w:r>
      <w:r>
        <w:rPr>
          <w:rFonts w:hint="eastAsia" w:ascii="新宋体" w:hAnsi="新宋体" w:eastAsia="新宋体" w:cs="新宋体"/>
          <w:b/>
          <w:sz w:val="32"/>
          <w:szCs w:val="32"/>
        </w:rPr>
        <w:t>开关插座</w:t>
      </w:r>
    </w:p>
    <w:p>
      <w:pPr>
        <w:pStyle w:val="10"/>
        <w:widowControl/>
        <w:snapToGrid w:val="0"/>
        <w:spacing w:beforeAutospacing="0" w:afterAutospacing="0"/>
        <w:rPr>
          <w:rFonts w:ascii="Bell MT" w:hAnsi="Bell MT" w:eastAsia="Malgun Gothic" w:cs="Bell MT"/>
          <w:sz w:val="36"/>
          <w:szCs w:val="36"/>
        </w:rPr>
      </w:pPr>
      <w:r>
        <w:rPr>
          <w:rFonts w:hint="eastAsia" w:ascii="Bell MT" w:hAnsi="Bell MT" w:cs="Bell MT"/>
          <w:sz w:val="36"/>
          <w:szCs w:val="36"/>
        </w:rPr>
        <w:t>　</w:t>
      </w:r>
      <w:r>
        <w:rPr>
          <w:rFonts w:ascii="Bell MT" w:hAnsi="Bell MT" w:eastAsia="Malgun Gothic" w:cs="Bell MT"/>
          <w:sz w:val="36"/>
          <w:szCs w:val="36"/>
        </w:rPr>
        <w:t>I</w:t>
      </w:r>
      <w:r>
        <w:rPr>
          <w:rFonts w:hint="eastAsia" w:ascii="Bell MT" w:hAnsi="Bell MT" w:cs="Bell MT"/>
          <w:sz w:val="36"/>
          <w:szCs w:val="36"/>
        </w:rPr>
        <w:t>TEM</w:t>
      </w:r>
      <w:r>
        <w:rPr>
          <w:rFonts w:ascii="Bell MT" w:hAnsi="Bell MT" w:eastAsia="Malgun Gothic" w:cs="Bell MT"/>
          <w:sz w:val="36"/>
          <w:szCs w:val="36"/>
        </w:rPr>
        <w:t xml:space="preserve"> </w:t>
      </w:r>
      <w:r>
        <w:rPr>
          <w:rFonts w:hint="eastAsia" w:ascii="Bell MT" w:hAnsi="Bell MT" w:cs="Bell MT"/>
          <w:sz w:val="36"/>
          <w:szCs w:val="36"/>
        </w:rPr>
        <w:t>TABLE</w:t>
      </w:r>
      <w:r>
        <w:rPr>
          <w:rFonts w:ascii="Bell MT" w:hAnsi="Bell MT" w:eastAsia="Malgun Gothic" w:cs="Bell MT"/>
          <w:sz w:val="36"/>
          <w:szCs w:val="36"/>
        </w:rPr>
        <w:t xml:space="preserve"> - Switch socket</w:t>
      </w:r>
    </w:p>
    <w:p>
      <w:pPr>
        <w:rPr>
          <w:rFonts w:ascii="新宋体" w:hAnsi="新宋体" w:eastAsia="新宋体" w:cs="新宋体"/>
          <w:kern w:val="0"/>
          <w:sz w:val="24"/>
          <w:szCs w:val="24"/>
        </w:rPr>
      </w:pPr>
    </w:p>
    <w:p>
      <w:pPr>
        <w:rPr>
          <w:rFonts w:ascii="新宋体" w:hAnsi="新宋体" w:eastAsia="新宋体" w:cs="新宋体"/>
          <w:kern w:val="0"/>
          <w:sz w:val="24"/>
          <w:szCs w:val="24"/>
        </w:rPr>
      </w:pP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宋体" w:hAnsi="宋体" w:cs="宋体"/>
                <w:kern w:val="0"/>
                <w:szCs w:val="21"/>
              </w:rPr>
              <w:t>开关插座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本图仅作其中款式饰面板，颜色参考。</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颜色：薄雾金色</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材质：优质阻燃PC材料</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参数以电气设计图纸要求为准。</w:t>
            </w:r>
          </w:p>
          <w:p>
            <w:pPr>
              <w:rPr>
                <w:rFonts w:ascii="新宋体" w:hAnsi="新宋体" w:eastAsia="新宋体" w:cs="新宋体"/>
                <w:kern w:val="0"/>
                <w:szCs w:val="21"/>
              </w:rPr>
            </w:pPr>
            <w:r>
              <w:rPr>
                <w:rFonts w:hint="eastAsia" w:ascii="华文宋体" w:hAnsi="华文宋体" w:eastAsia="华文宋体" w:cs="华文宋体"/>
                <w:color w:val="000000"/>
                <w:szCs w:val="21"/>
                <w:shd w:val="clear" w:color="auto" w:fill="FFFFFF"/>
              </w:rPr>
              <w:t>室外位置配带锁防水盒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华文宋体" w:hAnsi="华文宋体" w:eastAsia="华文宋体" w:cs="华文宋体"/>
                <w:kern w:val="0"/>
                <w:szCs w:val="21"/>
              </w:rPr>
              <w:t>开关插座</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Arial" w:hAnsi="Arial" w:cs="Arial" w:eastAsiaTheme="minorEastAsia"/>
                <w:bCs/>
                <w:kern w:val="0"/>
                <w:sz w:val="24"/>
                <w:szCs w:val="24"/>
              </w:rPr>
              <w:t>卫生间、电梯厅、大堂</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drawing>
                <wp:anchor distT="0" distB="0" distL="114300" distR="114300" simplePos="0" relativeHeight="251682816" behindDoc="0" locked="0" layoutInCell="1" allowOverlap="1">
                  <wp:simplePos x="0" y="0"/>
                  <wp:positionH relativeFrom="column">
                    <wp:posOffset>2896870</wp:posOffset>
                  </wp:positionH>
                  <wp:positionV relativeFrom="paragraph">
                    <wp:posOffset>128905</wp:posOffset>
                  </wp:positionV>
                  <wp:extent cx="2289810" cy="2362835"/>
                  <wp:effectExtent l="0" t="0" r="0" b="0"/>
                  <wp:wrapSquare wrapText="bothSides"/>
                  <wp:docPr id="4676961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696120" name="图片 1"/>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289976" cy="2362562"/>
                          </a:xfrm>
                          <a:prstGeom prst="rect">
                            <a:avLst/>
                          </a:prstGeom>
                        </pic:spPr>
                      </pic:pic>
                    </a:graphicData>
                  </a:graphic>
                </wp:anchor>
              </w:drawing>
            </w:r>
            <w:r>
              <w:rPr>
                <w:rFonts w:ascii="Arial" w:hAnsi="Arial" w:eastAsia="Microsoft JhengHei" w:cs="Arial"/>
                <w:b/>
                <w:bCs/>
                <w:kern w:val="0"/>
                <w:sz w:val="24"/>
                <w:szCs w:val="24"/>
                <w:lang w:eastAsia="zh-TW"/>
              </w:rPr>
              <w:t xml:space="preserve">  </w:t>
            </w:r>
          </w:p>
          <w:p>
            <w:pPr>
              <w:tabs>
                <w:tab w:val="left" w:pos="884"/>
              </w:tabs>
              <w:jc w:val="left"/>
            </w:pPr>
            <w:r>
              <w:drawing>
                <wp:anchor distT="0" distB="0" distL="114300" distR="114300" simplePos="0" relativeHeight="251681792" behindDoc="0" locked="0" layoutInCell="1" allowOverlap="1">
                  <wp:simplePos x="0" y="0"/>
                  <wp:positionH relativeFrom="column">
                    <wp:posOffset>90805</wp:posOffset>
                  </wp:positionH>
                  <wp:positionV relativeFrom="paragraph">
                    <wp:posOffset>81280</wp:posOffset>
                  </wp:positionV>
                  <wp:extent cx="2745740" cy="2339340"/>
                  <wp:effectExtent l="0" t="0" r="0" b="4445"/>
                  <wp:wrapSquare wrapText="bothSides"/>
                  <wp:docPr id="10618720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87206" name="图片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2752981" cy="2345276"/>
                          </a:xfrm>
                          <a:prstGeom prst="rect">
                            <a:avLst/>
                          </a:prstGeom>
                          <a:noFill/>
                        </pic:spPr>
                      </pic:pic>
                    </a:graphicData>
                  </a:graphic>
                </wp:anchor>
              </w:drawing>
            </w:r>
            <w:r>
              <w:rPr>
                <w:rFonts w:hint="eastAsia"/>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rPr>
          <w:rFonts w:ascii="新宋体" w:hAnsi="新宋体" w:eastAsia="新宋体" w:cs="新宋体"/>
          <w:bCs/>
          <w:color w:val="AFABAB" w:themeColor="background2" w:themeShade="BF"/>
          <w:kern w:val="0"/>
          <w:sz w:val="36"/>
          <w:szCs w:val="36"/>
        </w:rPr>
      </w:pPr>
      <w:r>
        <w:rPr>
          <w:rFonts w:hint="eastAsia" w:ascii="新宋体" w:hAnsi="新宋体" w:eastAsia="新宋体" w:cs="新宋体"/>
          <w:bCs/>
          <w:kern w:val="0"/>
          <w:sz w:val="84"/>
          <w:szCs w:val="84"/>
        </w:rPr>
        <w:t>　　　　</w:t>
      </w:r>
      <w:r>
        <w:rPr>
          <w:rFonts w:hint="eastAsia" w:ascii="新宋体" w:hAnsi="新宋体" w:eastAsia="新宋体" w:cs="新宋体"/>
          <w:bCs/>
          <w:color w:val="AFABAB" w:themeColor="background2" w:themeShade="BF"/>
          <w:kern w:val="0"/>
          <w:sz w:val="72"/>
          <w:szCs w:val="72"/>
        </w:rPr>
        <w:t>五金配件清单</w:t>
      </w:r>
    </w:p>
    <w:p>
      <w:pPr>
        <w:pStyle w:val="10"/>
        <w:widowControl/>
        <w:snapToGrid w:val="0"/>
        <w:spacing w:beforeAutospacing="0" w:afterAutospacing="0"/>
        <w:rPr>
          <w:rFonts w:ascii="华文中宋" w:hAnsi="华文中宋" w:eastAsia="华文中宋" w:cs="华文中宋"/>
          <w:b/>
          <w:color w:val="AFABAB" w:themeColor="background2" w:themeShade="BF"/>
          <w:sz w:val="36"/>
          <w:szCs w:val="36"/>
        </w:rPr>
      </w:pPr>
      <w:r>
        <w:rPr>
          <w:rFonts w:hint="eastAsia" w:ascii="新宋体" w:hAnsi="新宋体" w:eastAsia="新宋体" w:cs="新宋体"/>
          <w:bCs/>
          <w:color w:val="AFABAB" w:themeColor="background2" w:themeShade="BF"/>
          <w:sz w:val="30"/>
          <w:szCs w:val="30"/>
        </w:rPr>
        <w:t>　　　　　　　　　　　　</w:t>
      </w:r>
      <w:r>
        <w:rPr>
          <w:rFonts w:hint="eastAsia" w:ascii="新宋体" w:hAnsi="新宋体" w:eastAsia="新宋体" w:cs="新宋体"/>
          <w:bCs/>
          <w:color w:val="AFABAB" w:themeColor="background2" w:themeShade="BF"/>
          <w:sz w:val="44"/>
          <w:szCs w:val="44"/>
        </w:rPr>
        <w:t>HARDWARE OF MAERIAL</w:t>
      </w: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adjustRightInd w:val="0"/>
        <w:snapToGrid w:val="0"/>
        <w:spacing w:beforeAutospacing="0" w:afterAutospacing="0"/>
        <w:rPr>
          <w:rFonts w:ascii="华文中宋" w:hAnsi="华文中宋" w:eastAsia="华文中宋" w:cs="华文中宋"/>
          <w:b/>
          <w:sz w:val="36"/>
          <w:szCs w:val="36"/>
        </w:rPr>
      </w:pPr>
    </w:p>
    <w:p>
      <w:pPr>
        <w:pStyle w:val="10"/>
        <w:widowControl/>
        <w:snapToGrid w:val="0"/>
        <w:spacing w:beforeAutospacing="0" w:afterAutospacing="0"/>
        <w:rPr>
          <w:rFonts w:hint="eastAsia" w:ascii="华文中宋" w:hAnsi="华文中宋" w:eastAsia="华文中宋" w:cs="华文中宋"/>
          <w:b/>
          <w:sz w:val="36"/>
          <w:szCs w:val="36"/>
        </w:rPr>
      </w:pPr>
      <w:r>
        <w:rPr>
          <w:rFonts w:hint="eastAsia" w:ascii="华文中宋" w:hAnsi="华文中宋" w:eastAsia="华文中宋" w:cs="华文中宋"/>
          <w:b/>
          <w:sz w:val="36"/>
          <w:szCs w:val="36"/>
        </w:rPr>
        <w:t>　</w:t>
      </w:r>
    </w:p>
    <w:p>
      <w:pPr>
        <w:pStyle w:val="10"/>
        <w:widowControl/>
        <w:snapToGrid w:val="0"/>
        <w:spacing w:beforeAutospacing="0" w:afterAutospacing="0"/>
        <w:rPr>
          <w:rFonts w:ascii="新宋体" w:hAnsi="新宋体" w:eastAsia="新宋体" w:cs="新宋体"/>
          <w:b/>
          <w:sz w:val="32"/>
          <w:szCs w:val="32"/>
        </w:rPr>
      </w:pPr>
      <w:r>
        <w:rPr>
          <w:rFonts w:hint="eastAsia" w:ascii="华文中宋" w:hAnsi="华文中宋" w:eastAsia="华文中宋" w:cs="华文中宋"/>
          <w:b/>
          <w:sz w:val="36"/>
          <w:szCs w:val="36"/>
        </w:rPr>
        <w:t xml:space="preserve">物料表 </w:t>
      </w:r>
      <w:r>
        <w:rPr>
          <w:rFonts w:hint="eastAsia" w:ascii="黑体" w:hAnsi="黑体" w:eastAsia="黑体" w:cs="黑体"/>
          <w:b/>
          <w:sz w:val="36"/>
          <w:szCs w:val="36"/>
        </w:rPr>
        <w:t>-</w:t>
      </w:r>
      <w:r>
        <w:rPr>
          <w:rFonts w:hint="eastAsia" w:ascii="宋体" w:hAnsi="宋体" w:cs="宋体"/>
          <w:b/>
          <w:sz w:val="36"/>
          <w:szCs w:val="36"/>
        </w:rPr>
        <w:t xml:space="preserve"> </w:t>
      </w:r>
      <w:r>
        <w:rPr>
          <w:rFonts w:hint="eastAsia" w:ascii="新宋体" w:hAnsi="新宋体" w:eastAsia="新宋体" w:cs="新宋体"/>
          <w:b/>
          <w:sz w:val="32"/>
          <w:szCs w:val="32"/>
        </w:rPr>
        <w:t>五金配件</w:t>
      </w:r>
    </w:p>
    <w:p>
      <w:pPr>
        <w:pStyle w:val="10"/>
        <w:widowControl/>
        <w:snapToGrid w:val="0"/>
        <w:spacing w:beforeAutospacing="0" w:afterAutospacing="0"/>
        <w:rPr>
          <w:rFonts w:ascii="新宋体" w:hAnsi="新宋体" w:eastAsia="新宋体" w:cs="新宋体"/>
          <w:szCs w:val="24"/>
        </w:rPr>
      </w:pPr>
      <w:r>
        <w:rPr>
          <w:rFonts w:hint="eastAsia" w:ascii="新宋体" w:hAnsi="新宋体" w:eastAsia="新宋体" w:cs="新宋体"/>
          <w:b/>
          <w:sz w:val="32"/>
          <w:szCs w:val="32"/>
        </w:rPr>
        <w:t>　</w:t>
      </w:r>
      <w:r>
        <w:rPr>
          <w:rFonts w:ascii="Bell MT" w:hAnsi="Bell MT" w:eastAsia="Malgun Gothic" w:cs="Bell MT"/>
          <w:sz w:val="36"/>
          <w:szCs w:val="36"/>
        </w:rPr>
        <w:t>I</w:t>
      </w:r>
      <w:r>
        <w:rPr>
          <w:rFonts w:hint="eastAsia" w:ascii="Bell MT" w:hAnsi="Bell MT" w:cs="Bell MT"/>
          <w:sz w:val="36"/>
          <w:szCs w:val="36"/>
        </w:rPr>
        <w:t>TEM</w:t>
      </w:r>
      <w:r>
        <w:rPr>
          <w:rFonts w:ascii="Bell MT" w:hAnsi="Bell MT" w:eastAsia="Malgun Gothic" w:cs="Bell MT"/>
          <w:sz w:val="36"/>
          <w:szCs w:val="36"/>
        </w:rPr>
        <w:t xml:space="preserve"> </w:t>
      </w:r>
      <w:r>
        <w:rPr>
          <w:rFonts w:hint="eastAsia" w:ascii="Bell MT" w:hAnsi="Bell MT" w:cs="Bell MT"/>
          <w:sz w:val="36"/>
          <w:szCs w:val="36"/>
        </w:rPr>
        <w:t>TABLE</w:t>
      </w:r>
      <w:r>
        <w:rPr>
          <w:rFonts w:ascii="Bell MT" w:hAnsi="Bell MT" w:eastAsia="Malgun Gothic" w:cs="Bell MT"/>
          <w:sz w:val="36"/>
          <w:szCs w:val="36"/>
        </w:rPr>
        <w:t xml:space="preserve"> - </w:t>
      </w:r>
      <w:r>
        <w:rPr>
          <w:rFonts w:hint="eastAsia" w:ascii="Bell MT" w:hAnsi="Bell MT" w:cs="Bell MT"/>
          <w:sz w:val="36"/>
          <w:szCs w:val="36"/>
        </w:rPr>
        <w:t>H</w:t>
      </w:r>
      <w:r>
        <w:rPr>
          <w:rFonts w:ascii="Bell MT" w:hAnsi="Bell MT" w:eastAsia="Malgun Gothic" w:cs="Bell MT"/>
          <w:sz w:val="36"/>
          <w:szCs w:val="36"/>
        </w:rPr>
        <w:t>ardware</w:t>
      </w: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kern w:val="0"/>
                <w:szCs w:val="21"/>
              </w:rPr>
              <w:t>隐藏式闭门器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Arial" w:hAnsi="Arial" w:cs="Arial" w:eastAsiaTheme="minorEastAsia"/>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颜色：银白色，液压</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材质：不锈钢太空铝，符合防火门使用行业检测要求。</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表面处理：烤漆</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适合门重：40KG-60KG</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可以在零上50度，零下30度环境中使用。</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调速控制：两段式调速。</w:t>
            </w:r>
          </w:p>
          <w:p>
            <w:pPr>
              <w:rPr>
                <w:rFonts w:ascii="华文宋体" w:hAnsi="华文宋体" w:eastAsia="华文宋体" w:cs="华文宋体"/>
                <w:color w:val="000000"/>
                <w:szCs w:val="21"/>
                <w:shd w:val="clear" w:color="auto" w:fill="FFFFFF"/>
              </w:rPr>
            </w:pPr>
            <w:r>
              <w:rPr>
                <w:rFonts w:hint="eastAsia" w:ascii="华文宋体" w:hAnsi="华文宋体" w:eastAsia="华文宋体" w:cs="华文宋体"/>
                <w:color w:val="000000"/>
                <w:szCs w:val="21"/>
                <w:shd w:val="clear" w:color="auto" w:fill="FFFFFF"/>
              </w:rPr>
              <w:t>使用寿命&gt;30万次</w:t>
            </w:r>
          </w:p>
          <w:p>
            <w:pPr>
              <w:rPr>
                <w:rFonts w:ascii="新宋体" w:hAnsi="新宋体" w:eastAsia="新宋体" w:cs="新宋体"/>
                <w:kern w:val="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ascii="华文宋体" w:hAnsi="华文宋体" w:eastAsia="华文宋体" w:cs="华文宋体"/>
                <w:kern w:val="0"/>
                <w:szCs w:val="21"/>
              </w:rPr>
              <w:t>隐藏式闭门器</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华文宋体" w:hAnsi="华文宋体" w:eastAsia="华文宋体" w:cs="华文宋体"/>
                <w:bCs/>
                <w:kern w:val="0"/>
                <w:szCs w:val="21"/>
              </w:rPr>
              <w:t>见施工图门表</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rPr>
              <w:t>　　　　　　　</w:t>
            </w:r>
            <w:r>
              <w:rPr>
                <w:rFonts w:hint="eastAsia"/>
              </w:rPr>
              <w:drawing>
                <wp:inline distT="0" distB="0" distL="114300" distR="114300">
                  <wp:extent cx="2780030" cy="2733040"/>
                  <wp:effectExtent l="0" t="0" r="1270" b="10160"/>
                  <wp:docPr id="12" name="图片 12" descr="IMG_E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G_E2533"/>
                          <pic:cNvPicPr>
                            <a:picLocks noChangeAspect="1"/>
                          </pic:cNvPicPr>
                        </pic:nvPicPr>
                        <pic:blipFill>
                          <a:blip r:embed="rId44"/>
                          <a:stretch>
                            <a:fillRect/>
                          </a:stretch>
                        </pic:blipFill>
                        <pic:spPr>
                          <a:xfrm>
                            <a:off x="0" y="0"/>
                            <a:ext cx="2780030" cy="2733040"/>
                          </a:xfrm>
                          <a:prstGeom prst="rect">
                            <a:avLst/>
                          </a:prstGeom>
                        </pic:spPr>
                      </pic:pic>
                    </a:graphicData>
                  </a:graphic>
                </wp:inline>
              </w:drawing>
            </w:r>
            <w:r>
              <w:rPr>
                <w:rFonts w:hint="eastAsia"/>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color w:val="000000" w:themeColor="text1"/>
          <w:kern w:val="0"/>
          <w:szCs w:val="21"/>
          <w14:textFill>
            <w14:solidFill>
              <w14:schemeClr w14:val="tx1"/>
            </w14:solidFill>
          </w14:textFill>
        </w:rPr>
      </w:pP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ascii="华文宋体" w:hAnsi="华文宋体" w:eastAsia="华文宋体" w:cs="华文宋体"/>
                <w:kern w:val="0"/>
                <w:szCs w:val="21"/>
              </w:rPr>
              <w:t>隐藏式闭门器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Arial" w:hAnsi="Arial" w:cs="Arial" w:eastAsiaTheme="minorEastAsia"/>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jc w:val="left"/>
              <w:rPr>
                <w:rFonts w:ascii="宋体" w:hAnsi="宋体"/>
                <w:sz w:val="18"/>
                <w:szCs w:val="18"/>
              </w:rPr>
            </w:pPr>
            <w:r>
              <w:rPr>
                <w:rFonts w:ascii="宋体" w:hAnsi="宋体"/>
                <w:sz w:val="18"/>
                <w:szCs w:val="18"/>
              </w:rPr>
              <w:t xml:space="preserve">1. </w:t>
            </w:r>
            <w:r>
              <w:rPr>
                <w:rFonts w:hint="eastAsia" w:ascii="宋体" w:hAnsi="宋体"/>
                <w:sz w:val="18"/>
                <w:szCs w:val="18"/>
              </w:rPr>
              <w:t>产品通过中国</w:t>
            </w:r>
            <w:r>
              <w:rPr>
                <w:rFonts w:ascii="宋体" w:hAnsi="宋体"/>
                <w:sz w:val="18"/>
                <w:szCs w:val="18"/>
              </w:rPr>
              <w:t>GB12955-2008</w:t>
            </w:r>
            <w:r>
              <w:rPr>
                <w:rFonts w:hint="eastAsia" w:ascii="宋体" w:hAnsi="宋体"/>
                <w:sz w:val="18"/>
                <w:szCs w:val="18"/>
              </w:rPr>
              <w:t>认证及欧洲</w:t>
            </w:r>
            <w:r>
              <w:rPr>
                <w:rFonts w:ascii="宋体" w:hAnsi="宋体"/>
                <w:sz w:val="18"/>
                <w:szCs w:val="18"/>
              </w:rPr>
              <w:t>CE</w:t>
            </w:r>
            <w:r>
              <w:rPr>
                <w:rFonts w:hint="eastAsia" w:ascii="宋体" w:hAnsi="宋体"/>
                <w:sz w:val="18"/>
                <w:szCs w:val="18"/>
              </w:rPr>
              <w:t>防火认证</w:t>
            </w:r>
          </w:p>
          <w:p>
            <w:pPr>
              <w:jc w:val="left"/>
              <w:rPr>
                <w:rFonts w:ascii="宋体" w:hAnsi="宋体"/>
                <w:sz w:val="18"/>
                <w:szCs w:val="18"/>
              </w:rPr>
            </w:pPr>
            <w:r>
              <w:rPr>
                <w:rFonts w:ascii="宋体" w:hAnsi="宋体"/>
                <w:sz w:val="18"/>
                <w:szCs w:val="18"/>
              </w:rPr>
              <w:t xml:space="preserve">2. </w:t>
            </w:r>
            <w:r>
              <w:rPr>
                <w:rFonts w:hint="eastAsia" w:ascii="宋体" w:hAnsi="宋体"/>
                <w:sz w:val="18"/>
                <w:szCs w:val="18"/>
              </w:rPr>
              <w:t>锁芯：符合</w:t>
            </w:r>
            <w:r>
              <w:rPr>
                <w:rFonts w:ascii="宋体" w:hAnsi="宋体"/>
                <w:sz w:val="18"/>
                <w:szCs w:val="18"/>
              </w:rPr>
              <w:t>EN1303</w:t>
            </w:r>
            <w:r>
              <w:rPr>
                <w:rFonts w:hint="eastAsia" w:ascii="宋体" w:hAnsi="宋体"/>
                <w:sz w:val="18"/>
                <w:szCs w:val="18"/>
              </w:rPr>
              <w:t>欧洲标准；</w:t>
            </w:r>
          </w:p>
          <w:p>
            <w:pPr>
              <w:jc w:val="left"/>
              <w:rPr>
                <w:rFonts w:ascii="宋体" w:hAnsi="宋体"/>
                <w:sz w:val="18"/>
                <w:szCs w:val="18"/>
              </w:rPr>
            </w:pPr>
            <w:r>
              <w:rPr>
                <w:rFonts w:ascii="宋体" w:hAnsi="宋体"/>
                <w:sz w:val="18"/>
                <w:szCs w:val="18"/>
              </w:rPr>
              <w:t xml:space="preserve">3. </w:t>
            </w:r>
            <w:r>
              <w:rPr>
                <w:rFonts w:hint="eastAsia" w:ascii="宋体" w:hAnsi="宋体"/>
                <w:sz w:val="18"/>
                <w:szCs w:val="18"/>
              </w:rPr>
              <w:t>超过</w:t>
            </w:r>
            <w:r>
              <w:rPr>
                <w:rFonts w:ascii="宋体" w:hAnsi="宋体"/>
                <w:sz w:val="18"/>
                <w:szCs w:val="18"/>
              </w:rPr>
              <w:t>20</w:t>
            </w:r>
            <w:r>
              <w:rPr>
                <w:rFonts w:hint="eastAsia" w:ascii="宋体" w:hAnsi="宋体"/>
                <w:sz w:val="18"/>
                <w:szCs w:val="18"/>
              </w:rPr>
              <w:t>万次开启寿命；</w:t>
            </w:r>
          </w:p>
          <w:p>
            <w:pPr>
              <w:jc w:val="left"/>
              <w:rPr>
                <w:rFonts w:ascii="宋体" w:hAnsi="宋体"/>
                <w:sz w:val="18"/>
                <w:szCs w:val="18"/>
              </w:rPr>
            </w:pPr>
            <w:r>
              <w:rPr>
                <w:rFonts w:ascii="宋体" w:hAnsi="宋体"/>
                <w:sz w:val="18"/>
                <w:szCs w:val="18"/>
              </w:rPr>
              <w:t xml:space="preserve">4. </w:t>
            </w:r>
            <w:r>
              <w:rPr>
                <w:rFonts w:hint="eastAsia" w:ascii="宋体" w:hAnsi="宋体"/>
                <w:sz w:val="18"/>
                <w:szCs w:val="18"/>
              </w:rPr>
              <w:t>斜舌、方舌，锁体面板及扣板均采用</w:t>
            </w:r>
            <w:r>
              <w:rPr>
                <w:rFonts w:ascii="宋体" w:hAnsi="宋体"/>
                <w:sz w:val="18"/>
                <w:szCs w:val="18"/>
              </w:rPr>
              <w:t>SUS304</w:t>
            </w:r>
            <w:r>
              <w:rPr>
                <w:rFonts w:hint="eastAsia" w:ascii="宋体" w:hAnsi="宋体"/>
                <w:sz w:val="18"/>
                <w:szCs w:val="18"/>
              </w:rPr>
              <w:t>不锈钢制造；</w:t>
            </w:r>
          </w:p>
          <w:p>
            <w:pPr>
              <w:jc w:val="left"/>
              <w:rPr>
                <w:rFonts w:ascii="宋体" w:hAnsi="宋体"/>
                <w:sz w:val="18"/>
                <w:szCs w:val="18"/>
              </w:rPr>
            </w:pPr>
            <w:r>
              <w:rPr>
                <w:rFonts w:ascii="宋体" w:hAnsi="宋体"/>
                <w:sz w:val="18"/>
                <w:szCs w:val="18"/>
              </w:rPr>
              <w:t xml:space="preserve">5. </w:t>
            </w:r>
            <w:r>
              <w:rPr>
                <w:rFonts w:hint="eastAsia" w:ascii="宋体" w:hAnsi="宋体"/>
                <w:sz w:val="18"/>
                <w:szCs w:val="18"/>
              </w:rPr>
              <w:t>适应门厚：</w:t>
            </w:r>
            <w:r>
              <w:rPr>
                <w:rFonts w:ascii="宋体" w:hAnsi="宋体"/>
                <w:sz w:val="18"/>
                <w:szCs w:val="18"/>
              </w:rPr>
              <w:t xml:space="preserve">40~55mm </w:t>
            </w:r>
            <w:r>
              <w:rPr>
                <w:rFonts w:hint="eastAsia" w:ascii="宋体" w:hAnsi="宋体"/>
                <w:sz w:val="18"/>
                <w:szCs w:val="18"/>
              </w:rPr>
              <w:t>标准</w:t>
            </w:r>
            <w:r>
              <w:rPr>
                <w:rFonts w:ascii="宋体" w:hAnsi="宋体"/>
                <w:sz w:val="18"/>
                <w:szCs w:val="18"/>
              </w:rPr>
              <w:t xml:space="preserve"> </w:t>
            </w:r>
          </w:p>
          <w:p>
            <w:pPr>
              <w:jc w:val="left"/>
              <w:rPr>
                <w:rFonts w:ascii="宋体" w:hAnsi="宋体"/>
                <w:sz w:val="18"/>
                <w:szCs w:val="18"/>
              </w:rPr>
            </w:pPr>
            <w:r>
              <w:rPr>
                <w:rFonts w:ascii="宋体" w:hAnsi="宋体"/>
                <w:sz w:val="18"/>
                <w:szCs w:val="18"/>
              </w:rPr>
              <w:t xml:space="preserve">6. </w:t>
            </w:r>
            <w:r>
              <w:rPr>
                <w:rFonts w:hint="eastAsia" w:ascii="宋体" w:hAnsi="宋体"/>
                <w:sz w:val="18"/>
                <w:szCs w:val="18"/>
              </w:rPr>
              <w:t>锁体挡板为方头；执手孔盖和锁芯孔盖：不锈钢抛光饰面，直径</w:t>
            </w:r>
            <w:r>
              <w:rPr>
                <w:rFonts w:ascii="宋体" w:hAnsi="宋体"/>
                <w:sz w:val="18"/>
                <w:szCs w:val="18"/>
              </w:rPr>
              <w:t>55mm</w:t>
            </w:r>
          </w:p>
          <w:p>
            <w:pPr>
              <w:rPr>
                <w:rFonts w:ascii="新宋体" w:hAnsi="新宋体" w:eastAsia="新宋体" w:cs="新宋体"/>
                <w:kern w:val="0"/>
                <w:szCs w:val="21"/>
              </w:rPr>
            </w:pPr>
            <w:r>
              <w:rPr>
                <w:rFonts w:ascii="宋体" w:hAnsi="宋体"/>
                <w:sz w:val="18"/>
                <w:szCs w:val="18"/>
              </w:rPr>
              <w:t xml:space="preserve">7. </w:t>
            </w:r>
            <w:r>
              <w:rPr>
                <w:rFonts w:hint="eastAsia" w:ascii="宋体" w:hAnsi="宋体"/>
                <w:sz w:val="18"/>
                <w:szCs w:val="18"/>
              </w:rPr>
              <w:t>功能描述：外侧压执手可缩回斜舌，转动钥匙可以推出方舌上锁或解锁，并可缩回斜舌</w:t>
            </w:r>
            <w:r>
              <w:rPr>
                <w:rFonts w:ascii="宋体" w:hAnsi="宋体"/>
                <w:sz w:val="18"/>
                <w:szCs w:val="18"/>
              </w:rPr>
              <w:t>;</w:t>
            </w:r>
            <w:r>
              <w:rPr>
                <w:rFonts w:hint="eastAsia" w:ascii="宋体" w:hAnsi="宋体"/>
                <w:sz w:val="18"/>
                <w:szCs w:val="18"/>
              </w:rPr>
              <w:t>内侧执手可缩回斜舌，转动旋钮可以推出方舌上锁或解锁，并可缩回斜舌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sz w:val="18"/>
                <w:szCs w:val="18"/>
              </w:rPr>
              <w:t>功能门锁</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r>
              <w:rPr>
                <w:rFonts w:hint="eastAsia"/>
                <w:sz w:val="18"/>
                <w:szCs w:val="18"/>
              </w:rPr>
              <w:t>不锈钢</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r>
              <w:rPr>
                <w:rFonts w:hint="eastAsia" w:ascii="Arial" w:hAnsi="Arial" w:cs="Arial" w:eastAsiaTheme="minorEastAsia"/>
                <w:kern w:val="0"/>
                <w:sz w:val="24"/>
                <w:szCs w:val="24"/>
              </w:rPr>
              <w:t>A</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华文宋体" w:hAnsi="华文宋体" w:eastAsia="华文宋体" w:cs="华文宋体"/>
                <w:bCs/>
                <w:kern w:val="0"/>
                <w:szCs w:val="21"/>
              </w:rPr>
              <w:t>见施工图门表</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rFonts w:hint="eastAsia"/>
              </w:rPr>
              <w:t>　　　　　　</w:t>
            </w:r>
            <w:r>
              <w:drawing>
                <wp:inline distT="0" distB="0" distL="114300" distR="114300">
                  <wp:extent cx="1679575" cy="1450975"/>
                  <wp:effectExtent l="0" t="0" r="15875" b="15875"/>
                  <wp:docPr id="13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4"/>
                          <pic:cNvPicPr>
                            <a:picLocks noChangeAspect="1"/>
                          </pic:cNvPicPr>
                        </pic:nvPicPr>
                        <pic:blipFill>
                          <a:blip r:embed="rId45"/>
                          <a:stretch>
                            <a:fillRect/>
                          </a:stretch>
                        </pic:blipFill>
                        <pic:spPr>
                          <a:xfrm>
                            <a:off x="0" y="0"/>
                            <a:ext cx="1679575" cy="1450975"/>
                          </a:xfrm>
                          <a:prstGeom prst="rect">
                            <a:avLst/>
                          </a:prstGeom>
                          <a:noFill/>
                          <a:ln>
                            <a:noFill/>
                          </a:ln>
                        </pic:spPr>
                      </pic:pic>
                    </a:graphicData>
                  </a:graphic>
                </wp:inline>
              </w:drawing>
            </w:r>
            <w:r>
              <w:rPr>
                <w:rFonts w:hint="eastAsia"/>
              </w:rPr>
              <w:t>　　　　　　　</w:t>
            </w:r>
            <w:r>
              <w:drawing>
                <wp:inline distT="0" distB="0" distL="114300" distR="114300">
                  <wp:extent cx="1918335" cy="1510665"/>
                  <wp:effectExtent l="0" t="0" r="5715" b="13335"/>
                  <wp:docPr id="13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
                          <pic:cNvPicPr>
                            <a:picLocks noChangeAspect="1"/>
                          </pic:cNvPicPr>
                        </pic:nvPicPr>
                        <pic:blipFill>
                          <a:blip r:embed="rId46"/>
                          <a:stretch>
                            <a:fillRect/>
                          </a:stretch>
                        </pic:blipFill>
                        <pic:spPr>
                          <a:xfrm>
                            <a:off x="0" y="0"/>
                            <a:ext cx="1918335" cy="151066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ascii="新宋体" w:hAnsi="新宋体" w:eastAsia="新宋体" w:cs="新宋体"/>
          <w:color w:val="000000" w:themeColor="text1"/>
          <w:kern w:val="0"/>
          <w:szCs w:val="21"/>
          <w14:textFill>
            <w14:solidFill>
              <w14:schemeClr w14:val="tx1"/>
            </w14:solidFill>
          </w14:textFill>
        </w:rPr>
      </w:pPr>
    </w:p>
    <w:p>
      <w:pPr>
        <w:rPr>
          <w:rFonts w:ascii="新宋体" w:hAnsi="新宋体" w:eastAsia="新宋体" w:cs="新宋体"/>
          <w:color w:val="000000" w:themeColor="text1"/>
          <w:kern w:val="0"/>
          <w:szCs w:val="21"/>
          <w14:textFill>
            <w14:solidFill>
              <w14:schemeClr w14:val="tx1"/>
            </w14:solidFill>
          </w14:textFill>
        </w:rPr>
      </w:pPr>
    </w:p>
    <w:p>
      <w:pPr>
        <w:rPr>
          <w:rFonts w:ascii="新宋体" w:hAnsi="新宋体" w:eastAsia="新宋体" w:cs="新宋体"/>
          <w:color w:val="000000" w:themeColor="text1"/>
          <w:kern w:val="0"/>
          <w:szCs w:val="21"/>
          <w14:textFill>
            <w14:solidFill>
              <w14:schemeClr w14:val="tx1"/>
            </w14:solidFill>
          </w14:textFill>
        </w:rPr>
      </w:pPr>
    </w:p>
    <w:p>
      <w:pPr>
        <w:rPr>
          <w:rFonts w:ascii="新宋体" w:hAnsi="新宋体" w:eastAsia="新宋体" w:cs="新宋体"/>
          <w:color w:val="000000" w:themeColor="text1"/>
          <w:kern w:val="0"/>
          <w:szCs w:val="21"/>
          <w14:textFill>
            <w14:solidFill>
              <w14:schemeClr w14:val="tx1"/>
            </w14:solidFill>
          </w14:textFill>
        </w:rPr>
      </w:pPr>
    </w:p>
    <w:p>
      <w:pPr>
        <w:rPr>
          <w:rFonts w:eastAsiaTheme="minorEastAsia"/>
        </w:rPr>
      </w:pPr>
    </w:p>
    <w:tbl>
      <w:tblPr>
        <w:tblStyle w:val="11"/>
        <w:tblW w:w="10720" w:type="dxa"/>
        <w:tblInd w:w="19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3"/>
        <w:gridCol w:w="1874"/>
        <w:gridCol w:w="756"/>
        <w:gridCol w:w="61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9" w:hRule="atLeast"/>
        </w:trPr>
        <w:tc>
          <w:tcPr>
            <w:tcW w:w="1948" w:type="dxa"/>
            <w:shd w:val="clear" w:color="auto" w:fill="auto"/>
          </w:tcPr>
          <w:p>
            <w:pPr>
              <w:jc w:val="left"/>
              <w:rPr>
                <w:rFonts w:ascii="宋体" w:hAnsi="宋体" w:cs="宋体"/>
                <w:b/>
                <w:bCs/>
                <w:kern w:val="0"/>
                <w:szCs w:val="21"/>
              </w:rPr>
            </w:pPr>
            <w:r>
              <w:rPr>
                <w:rFonts w:hint="eastAsia" w:ascii="宋体" w:hAnsi="宋体" w:cs="宋体"/>
                <w:b/>
                <w:bCs/>
                <w:kern w:val="0"/>
                <w:szCs w:val="21"/>
              </w:rPr>
              <w:t>材料类Category</w:t>
            </w:r>
          </w:p>
        </w:tc>
        <w:tc>
          <w:tcPr>
            <w:tcW w:w="8691" w:type="dxa"/>
            <w:gridSpan w:val="3"/>
            <w:shd w:val="clear" w:color="auto" w:fill="auto"/>
          </w:tcPr>
          <w:p>
            <w:pPr>
              <w:spacing w:line="480" w:lineRule="auto"/>
              <w:rPr>
                <w:rFonts w:ascii="Arial" w:hAnsi="Arial" w:cs="Arial" w:eastAsiaTheme="minorEastAsia"/>
                <w:b/>
                <w:bCs/>
                <w:kern w:val="0"/>
                <w:sz w:val="32"/>
                <w:szCs w:val="32"/>
              </w:rPr>
            </w:pPr>
            <w:r>
              <w:rPr>
                <w:rFonts w:hint="eastAsia"/>
                <w:sz w:val="18"/>
                <w:szCs w:val="18"/>
              </w:rPr>
              <w:t>门顶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1948" w:type="dxa"/>
            <w:shd w:val="clear" w:color="auto" w:fill="auto"/>
          </w:tcPr>
          <w:p>
            <w:pPr>
              <w:rPr>
                <w:rFonts w:ascii="新宋体" w:hAnsi="新宋体" w:eastAsia="新宋体" w:cs="新宋体"/>
                <w:b/>
                <w:bCs/>
                <w:kern w:val="0"/>
                <w:szCs w:val="21"/>
              </w:rPr>
            </w:pPr>
            <w:r>
              <w:rPr>
                <w:rFonts w:hint="eastAsia" w:ascii="新宋体" w:hAnsi="新宋体" w:eastAsia="新宋体" w:cs="新宋体"/>
                <w:b/>
                <w:bCs/>
                <w:kern w:val="0"/>
                <w:szCs w:val="21"/>
              </w:rPr>
              <w:t>材料编号</w:t>
            </w:r>
          </w:p>
          <w:p>
            <w:pPr>
              <w:rPr>
                <w:rFonts w:ascii="新宋体" w:hAnsi="新宋体" w:eastAsia="新宋体" w:cs="新宋体"/>
                <w:b/>
                <w:bCs/>
                <w:kern w:val="0"/>
                <w:szCs w:val="21"/>
              </w:rPr>
            </w:pPr>
            <w:r>
              <w:rPr>
                <w:rFonts w:hint="eastAsia" w:ascii="新宋体" w:hAnsi="新宋体" w:eastAsia="新宋体" w:cs="新宋体"/>
                <w:b/>
                <w:bCs/>
                <w:kern w:val="0"/>
                <w:szCs w:val="21"/>
              </w:rPr>
              <w:t>ITEM CODE</w:t>
            </w:r>
          </w:p>
        </w:tc>
        <w:tc>
          <w:tcPr>
            <w:tcW w:w="1860" w:type="dxa"/>
            <w:shd w:val="clear" w:color="auto" w:fill="auto"/>
          </w:tcPr>
          <w:p>
            <w:pPr>
              <w:spacing w:line="480" w:lineRule="auto"/>
              <w:rPr>
                <w:rFonts w:ascii="Arial" w:hAnsi="Arial" w:cs="Arial" w:eastAsiaTheme="minorEastAsia"/>
                <w:b/>
                <w:bCs/>
                <w:kern w:val="0"/>
                <w:sz w:val="32"/>
                <w:szCs w:val="32"/>
              </w:rPr>
            </w:pPr>
            <w:r>
              <w:rPr>
                <w:rFonts w:hint="eastAsia" w:ascii="Arial" w:hAnsi="Arial" w:cs="Arial" w:eastAsiaTheme="minorEastAsia"/>
                <w:b/>
                <w:bCs/>
                <w:kern w:val="0"/>
                <w:sz w:val="32"/>
                <w:szCs w:val="32"/>
              </w:rPr>
              <w:t>/</w:t>
            </w:r>
          </w:p>
        </w:tc>
        <w:tc>
          <w:tcPr>
            <w:tcW w:w="750" w:type="dxa"/>
            <w:vMerge w:val="restart"/>
            <w:shd w:val="clear" w:color="auto" w:fill="auto"/>
          </w:tcPr>
          <w:p>
            <w:pPr>
              <w:jc w:val="center"/>
              <w:rPr>
                <w:rFonts w:ascii="Californian FB" w:hAnsi="Californian FB" w:cs="Californian FB"/>
                <w:b/>
                <w:bCs/>
                <w:kern w:val="0"/>
                <w:szCs w:val="21"/>
              </w:rPr>
            </w:pPr>
            <w:r>
              <w:rPr>
                <w:rFonts w:ascii="Californian FB" w:hAnsi="Californian FB" w:cs="Californian FB"/>
                <w:b/>
                <w:bCs/>
                <w:kern w:val="0"/>
                <w:szCs w:val="21"/>
              </w:rPr>
              <w:t>技术要求</w:t>
            </w:r>
          </w:p>
          <w:p>
            <w:pPr>
              <w:jc w:val="center"/>
              <w:rPr>
                <w:rFonts w:ascii="Arial" w:hAnsi="Arial" w:eastAsia="Microsoft JhengHei" w:cs="Arial"/>
                <w:b/>
                <w:bCs/>
                <w:kern w:val="0"/>
                <w:szCs w:val="21"/>
              </w:rPr>
            </w:pPr>
            <w:r>
              <w:rPr>
                <w:rFonts w:ascii="Californian FB" w:hAnsi="Californian FB" w:cs="Californian FB"/>
                <w:b/>
                <w:bCs/>
                <w:kern w:val="0"/>
                <w:szCs w:val="21"/>
              </w:rPr>
              <w:t>Technical requirements</w:t>
            </w:r>
          </w:p>
          <w:p>
            <w:pPr>
              <w:spacing w:line="480" w:lineRule="auto"/>
              <w:jc w:val="center"/>
              <w:rPr>
                <w:rFonts w:ascii="Arial" w:hAnsi="Arial" w:eastAsia="Microsoft JhengHei" w:cs="Arial"/>
                <w:b/>
                <w:bCs/>
                <w:kern w:val="0"/>
                <w:sz w:val="24"/>
                <w:szCs w:val="24"/>
              </w:rPr>
            </w:pPr>
          </w:p>
        </w:tc>
        <w:tc>
          <w:tcPr>
            <w:tcW w:w="6081" w:type="dxa"/>
            <w:vMerge w:val="restart"/>
            <w:shd w:val="clear" w:color="auto" w:fill="auto"/>
          </w:tcPr>
          <w:p>
            <w:pPr>
              <w:tabs>
                <w:tab w:val="left" w:pos="250"/>
              </w:tabs>
              <w:ind w:left="472" w:hanging="472"/>
              <w:rPr>
                <w:sz w:val="18"/>
                <w:szCs w:val="18"/>
              </w:rPr>
            </w:pPr>
            <w:r>
              <w:rPr>
                <w:sz w:val="18"/>
                <w:szCs w:val="18"/>
              </w:rPr>
              <w:t>1.</w:t>
            </w:r>
            <w:r>
              <w:rPr>
                <w:sz w:val="18"/>
                <w:szCs w:val="18"/>
              </w:rPr>
              <w:tab/>
            </w:r>
            <w:r>
              <w:rPr>
                <w:rFonts w:hint="eastAsia"/>
                <w:sz w:val="18"/>
                <w:szCs w:val="18"/>
              </w:rPr>
              <w:t>与</w:t>
            </w:r>
            <w:r>
              <w:rPr>
                <w:sz w:val="18"/>
                <w:szCs w:val="18"/>
              </w:rPr>
              <w:t>之</w:t>
            </w:r>
            <w:r>
              <w:rPr>
                <w:rFonts w:hint="eastAsia"/>
                <w:sz w:val="18"/>
                <w:szCs w:val="18"/>
              </w:rPr>
              <w:t>有关项目，必须为合同所定明之品质标准及适合本项目用途使用。</w:t>
            </w:r>
          </w:p>
          <w:p>
            <w:pPr>
              <w:tabs>
                <w:tab w:val="left" w:pos="250"/>
              </w:tabs>
              <w:rPr>
                <w:sz w:val="18"/>
                <w:szCs w:val="18"/>
              </w:rPr>
            </w:pPr>
            <w:r>
              <w:rPr>
                <w:sz w:val="18"/>
                <w:szCs w:val="18"/>
              </w:rPr>
              <w:t>2.</w:t>
            </w:r>
            <w:r>
              <w:rPr>
                <w:sz w:val="18"/>
                <w:szCs w:val="18"/>
              </w:rPr>
              <w:tab/>
            </w:r>
            <w:r>
              <w:rPr>
                <w:rFonts w:hint="eastAsia"/>
                <w:sz w:val="18"/>
                <w:szCs w:val="18"/>
              </w:rPr>
              <w:t>必须符合相关规范要求。</w:t>
            </w:r>
          </w:p>
          <w:p>
            <w:pPr>
              <w:tabs>
                <w:tab w:val="left" w:pos="250"/>
              </w:tabs>
              <w:rPr>
                <w:sz w:val="18"/>
                <w:szCs w:val="18"/>
              </w:rPr>
            </w:pPr>
            <w:r>
              <w:rPr>
                <w:sz w:val="18"/>
                <w:szCs w:val="18"/>
              </w:rPr>
              <w:t>3.</w:t>
            </w:r>
            <w:r>
              <w:rPr>
                <w:sz w:val="18"/>
                <w:szCs w:val="18"/>
              </w:rPr>
              <w:tab/>
            </w:r>
            <w:r>
              <w:rPr>
                <w:rFonts w:hint="eastAsia"/>
                <w:sz w:val="18"/>
                <w:szCs w:val="18"/>
              </w:rPr>
              <w:t>生产商应于订货前提供实物样板。</w:t>
            </w:r>
          </w:p>
          <w:p>
            <w:pPr>
              <w:tabs>
                <w:tab w:val="left" w:pos="250"/>
              </w:tabs>
              <w:rPr>
                <w:sz w:val="18"/>
                <w:szCs w:val="18"/>
              </w:rPr>
            </w:pPr>
            <w:r>
              <w:rPr>
                <w:sz w:val="18"/>
                <w:szCs w:val="18"/>
              </w:rPr>
              <w:t>4.</w:t>
            </w:r>
            <w:r>
              <w:rPr>
                <w:sz w:val="18"/>
                <w:szCs w:val="18"/>
              </w:rPr>
              <w:tab/>
            </w:r>
            <w:r>
              <w:rPr>
                <w:rFonts w:hint="eastAsia"/>
                <w:sz w:val="18"/>
                <w:szCs w:val="18"/>
              </w:rPr>
              <w:t>施工单位须确定与之有关的所有配套品及安装配件在收货时均一概齐全。</w:t>
            </w:r>
          </w:p>
          <w:p>
            <w:pPr>
              <w:rPr>
                <w:rFonts w:ascii="新宋体" w:hAnsi="新宋体" w:eastAsia="新宋体" w:cs="新宋体"/>
                <w:kern w:val="0"/>
                <w:szCs w:val="21"/>
              </w:rPr>
            </w:pPr>
            <w:r>
              <w:rPr>
                <w:sz w:val="18"/>
                <w:szCs w:val="18"/>
              </w:rPr>
              <w:t>5.</w:t>
            </w:r>
            <w:r>
              <w:rPr>
                <w:rFonts w:hint="eastAsia"/>
                <w:sz w:val="18"/>
                <w:szCs w:val="18"/>
              </w:rPr>
              <w:t>设计师提供选型仅供参考，业主与施工单位可选用与设计师要求档次同级或更好品牌替代，但须告知设计师并同意。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trPr>
        <w:tc>
          <w:tcPr>
            <w:tcW w:w="1948" w:type="dxa"/>
            <w:shd w:val="clear" w:color="auto" w:fill="auto"/>
          </w:tcPr>
          <w:p>
            <w:pPr>
              <w:spacing w:line="120" w:lineRule="auto"/>
              <w:rPr>
                <w:rFonts w:ascii="新宋体" w:hAnsi="新宋体" w:eastAsia="新宋体" w:cs="新宋体"/>
                <w:b/>
                <w:bCs/>
                <w:kern w:val="0"/>
                <w:szCs w:val="21"/>
              </w:rPr>
            </w:pPr>
            <w:r>
              <w:rPr>
                <w:rFonts w:hint="eastAsia" w:ascii="新宋体" w:hAnsi="新宋体" w:eastAsia="新宋体" w:cs="新宋体"/>
                <w:b/>
                <w:bCs/>
                <w:kern w:val="0"/>
                <w:szCs w:val="21"/>
              </w:rPr>
              <w:t>材料名称</w:t>
            </w:r>
          </w:p>
          <w:p>
            <w:pPr>
              <w:spacing w:line="120" w:lineRule="auto"/>
              <w:rPr>
                <w:rFonts w:ascii="新宋体" w:hAnsi="新宋体" w:eastAsia="新宋体" w:cs="新宋体"/>
                <w:b/>
                <w:bCs/>
                <w:kern w:val="0"/>
                <w:szCs w:val="21"/>
              </w:rPr>
            </w:pPr>
            <w:r>
              <w:rPr>
                <w:rFonts w:hint="eastAsia" w:ascii="新宋体" w:hAnsi="新宋体" w:eastAsia="新宋体" w:cs="新宋体"/>
                <w:b/>
                <w:bCs/>
                <w:szCs w:val="21"/>
              </w:rPr>
              <w:t>Produce　Name:</w:t>
            </w:r>
          </w:p>
        </w:tc>
        <w:tc>
          <w:tcPr>
            <w:tcW w:w="1860" w:type="dxa"/>
            <w:shd w:val="clear" w:color="auto" w:fill="auto"/>
          </w:tcPr>
          <w:p>
            <w:pPr>
              <w:spacing w:line="480" w:lineRule="auto"/>
              <w:rPr>
                <w:rFonts w:ascii="华文宋体" w:hAnsi="华文宋体" w:eastAsia="华文宋体" w:cs="华文宋体"/>
                <w:kern w:val="0"/>
                <w:szCs w:val="21"/>
              </w:rPr>
            </w:pPr>
            <w:r>
              <w:rPr>
                <w:rFonts w:hint="eastAsia"/>
                <w:sz w:val="18"/>
                <w:szCs w:val="18"/>
              </w:rPr>
              <w:t>门顶</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948" w:type="dxa"/>
            <w:shd w:val="clear" w:color="auto" w:fill="auto"/>
          </w:tcPr>
          <w:p>
            <w:pPr>
              <w:spacing w:line="120" w:lineRule="auto"/>
              <w:rPr>
                <w:rFonts w:cs="宋体"/>
                <w:b/>
                <w:szCs w:val="21"/>
              </w:rPr>
            </w:pPr>
            <w:r>
              <w:rPr>
                <w:rFonts w:hint="eastAsia" w:cs="宋体"/>
                <w:b/>
                <w:szCs w:val="21"/>
              </w:rPr>
              <w:t>材料颜色/饰面：</w:t>
            </w:r>
          </w:p>
          <w:p>
            <w:pPr>
              <w:spacing w:line="120" w:lineRule="auto"/>
              <w:rPr>
                <w:rFonts w:cs="宋体"/>
                <w:b/>
                <w:szCs w:val="21"/>
              </w:rPr>
            </w:pPr>
            <w:r>
              <w:rPr>
                <w:rFonts w:hint="eastAsia" w:ascii="新宋体" w:hAnsi="新宋体" w:eastAsia="新宋体" w:cs="新宋体"/>
                <w:b/>
                <w:bCs/>
                <w:szCs w:val="21"/>
              </w:rPr>
              <w:t>Material color</w:t>
            </w:r>
          </w:p>
        </w:tc>
        <w:tc>
          <w:tcPr>
            <w:tcW w:w="1860" w:type="dxa"/>
            <w:shd w:val="clear" w:color="auto" w:fill="auto"/>
          </w:tcPr>
          <w:p>
            <w:pPr>
              <w:spacing w:line="480" w:lineRule="auto"/>
              <w:rPr>
                <w:rFonts w:ascii="创艺简宋体" w:hAnsi="创艺简宋体" w:eastAsia="创艺简宋体" w:cs="创艺简宋体"/>
                <w:color w:val="000000"/>
                <w:szCs w:val="21"/>
              </w:rPr>
            </w:pPr>
            <w:r>
              <w:rPr>
                <w:rFonts w:hint="eastAsia"/>
                <w:sz w:val="18"/>
                <w:szCs w:val="18"/>
              </w:rPr>
              <w:t>不锈钢拉丝</w:t>
            </w: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7" w:hRule="atLeast"/>
        </w:trPr>
        <w:tc>
          <w:tcPr>
            <w:tcW w:w="1948" w:type="dxa"/>
            <w:shd w:val="clear" w:color="auto" w:fill="auto"/>
          </w:tcPr>
          <w:p>
            <w:pPr>
              <w:spacing w:line="0" w:lineRule="atLeast"/>
              <w:rPr>
                <w:rFonts w:ascii="新宋体" w:hAnsi="新宋体" w:eastAsia="新宋体" w:cs="新宋体"/>
                <w:b/>
                <w:szCs w:val="21"/>
              </w:rPr>
            </w:pPr>
            <w:r>
              <w:rPr>
                <w:rFonts w:hint="eastAsia" w:ascii="新宋体" w:hAnsi="新宋体" w:eastAsia="新宋体" w:cs="新宋体"/>
                <w:b/>
                <w:szCs w:val="21"/>
              </w:rPr>
              <w:t>燃烧性能等级：</w:t>
            </w:r>
          </w:p>
          <w:p>
            <w:pPr>
              <w:spacing w:line="0" w:lineRule="atLeast"/>
              <w:rPr>
                <w:rFonts w:ascii="新宋体" w:hAnsi="新宋体" w:eastAsia="新宋体" w:cs="新宋体"/>
                <w:b/>
                <w:szCs w:val="21"/>
              </w:rPr>
            </w:pPr>
            <w:r>
              <w:rPr>
                <w:rFonts w:hint="eastAsia" w:ascii="新宋体" w:hAnsi="新宋体" w:eastAsia="新宋体" w:cs="新宋体"/>
                <w:b/>
                <w:szCs w:val="21"/>
              </w:rPr>
              <w:t>Combustionrating</w:t>
            </w: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7" w:hRule="atLeast"/>
        </w:trPr>
        <w:tc>
          <w:tcPr>
            <w:tcW w:w="1948" w:type="dxa"/>
            <w:shd w:val="clear" w:color="auto" w:fill="auto"/>
          </w:tcPr>
          <w:p>
            <w:pPr>
              <w:jc w:val="left"/>
              <w:rPr>
                <w:rFonts w:ascii="新宋体" w:hAnsi="新宋体" w:eastAsia="新宋体" w:cs="新宋体"/>
                <w:b/>
                <w:bCs/>
                <w:kern w:val="0"/>
                <w:szCs w:val="21"/>
              </w:rPr>
            </w:pPr>
            <w:r>
              <w:rPr>
                <w:rFonts w:hint="eastAsia" w:ascii="新宋体" w:hAnsi="新宋体" w:eastAsia="新宋体" w:cs="新宋体"/>
                <w:b/>
                <w:bCs/>
                <w:kern w:val="0"/>
                <w:szCs w:val="21"/>
              </w:rPr>
              <w:t>规格型号</w:t>
            </w:r>
          </w:p>
          <w:p>
            <w:pPr>
              <w:jc w:val="left"/>
              <w:rPr>
                <w:rFonts w:ascii="新宋体" w:hAnsi="新宋体" w:eastAsia="新宋体" w:cs="新宋体"/>
                <w:b/>
                <w:bCs/>
                <w:szCs w:val="21"/>
              </w:rPr>
            </w:pPr>
            <w:r>
              <w:rPr>
                <w:rFonts w:hint="eastAsia" w:ascii="新宋体" w:hAnsi="新宋体" w:eastAsia="新宋体" w:cs="新宋体"/>
                <w:b/>
                <w:bCs/>
                <w:szCs w:val="21"/>
              </w:rPr>
              <w:t>Specification:</w:t>
            </w:r>
          </w:p>
          <w:p>
            <w:pPr>
              <w:spacing w:line="480" w:lineRule="auto"/>
              <w:jc w:val="left"/>
              <w:rPr>
                <w:rFonts w:ascii="新宋体" w:hAnsi="新宋体" w:eastAsia="新宋体" w:cs="新宋体"/>
                <w:b/>
                <w:bCs/>
                <w:kern w:val="0"/>
                <w:szCs w:val="21"/>
              </w:rPr>
            </w:pPr>
          </w:p>
        </w:tc>
        <w:tc>
          <w:tcPr>
            <w:tcW w:w="1860" w:type="dxa"/>
            <w:shd w:val="clear" w:color="auto" w:fill="auto"/>
          </w:tcPr>
          <w:p>
            <w:pPr>
              <w:autoSpaceDE w:val="0"/>
              <w:autoSpaceDN w:val="0"/>
              <w:adjustRightInd w:val="0"/>
              <w:jc w:val="left"/>
              <w:rPr>
                <w:rFonts w:ascii="Arial" w:hAnsi="Arial" w:cs="Arial" w:eastAsiaTheme="minorEastAsia"/>
                <w:kern w:val="0"/>
                <w:sz w:val="24"/>
                <w:szCs w:val="24"/>
              </w:rPr>
            </w:pPr>
          </w:p>
        </w:tc>
        <w:tc>
          <w:tcPr>
            <w:tcW w:w="750" w:type="dxa"/>
            <w:vMerge w:val="continue"/>
            <w:shd w:val="clear" w:color="auto" w:fill="auto"/>
          </w:tcPr>
          <w:p>
            <w:pPr>
              <w:spacing w:line="480" w:lineRule="auto"/>
              <w:jc w:val="center"/>
              <w:rPr>
                <w:rFonts w:ascii="Arial" w:hAnsi="Arial" w:eastAsia="Microsoft JhengHei" w:cs="Arial"/>
                <w:b/>
                <w:bCs/>
                <w:kern w:val="0"/>
                <w:sz w:val="24"/>
                <w:szCs w:val="24"/>
              </w:rPr>
            </w:pPr>
          </w:p>
        </w:tc>
        <w:tc>
          <w:tcPr>
            <w:tcW w:w="6081" w:type="dxa"/>
            <w:vMerge w:val="continue"/>
            <w:shd w:val="clear" w:color="auto" w:fill="auto"/>
          </w:tcPr>
          <w:p>
            <w:pPr>
              <w:spacing w:line="480" w:lineRule="auto"/>
              <w:rPr>
                <w:rFonts w:ascii="Arial" w:hAnsi="Arial" w:eastAsia="Microsoft JhengHei" w:cs="Arial"/>
                <w:b/>
                <w:bCs/>
                <w:kern w:val="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trPr>
        <w:tc>
          <w:tcPr>
            <w:tcW w:w="1948" w:type="dxa"/>
            <w:shd w:val="clear" w:color="auto" w:fill="auto"/>
          </w:tcPr>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使用位置</w:t>
            </w:r>
          </w:p>
          <w:p>
            <w:pPr>
              <w:spacing w:line="120" w:lineRule="auto"/>
              <w:ind w:firstLine="105" w:firstLineChars="50"/>
              <w:jc w:val="left"/>
              <w:rPr>
                <w:rFonts w:ascii="新宋体" w:hAnsi="新宋体" w:eastAsia="新宋体" w:cs="新宋体"/>
                <w:b/>
                <w:bCs/>
                <w:kern w:val="0"/>
                <w:szCs w:val="21"/>
              </w:rPr>
            </w:pPr>
            <w:r>
              <w:rPr>
                <w:rFonts w:hint="eastAsia" w:ascii="新宋体" w:hAnsi="新宋体" w:eastAsia="新宋体" w:cs="新宋体"/>
                <w:b/>
                <w:bCs/>
                <w:kern w:val="0"/>
                <w:szCs w:val="21"/>
              </w:rPr>
              <w:t>LOCAT</w:t>
            </w:r>
          </w:p>
        </w:tc>
        <w:tc>
          <w:tcPr>
            <w:tcW w:w="1860" w:type="dxa"/>
            <w:shd w:val="clear" w:color="auto" w:fill="auto"/>
          </w:tcPr>
          <w:p>
            <w:pPr>
              <w:kinsoku w:val="0"/>
              <w:autoSpaceDE w:val="0"/>
              <w:autoSpaceDN w:val="0"/>
              <w:adjustRightInd w:val="0"/>
              <w:snapToGrid w:val="0"/>
              <w:rPr>
                <w:rFonts w:ascii="Arial" w:hAnsi="Arial" w:cs="Arial" w:eastAsiaTheme="minorEastAsia"/>
                <w:bCs/>
                <w:kern w:val="0"/>
                <w:sz w:val="24"/>
                <w:szCs w:val="24"/>
              </w:rPr>
            </w:pPr>
            <w:r>
              <w:rPr>
                <w:rFonts w:hint="eastAsia" w:ascii="华文宋体" w:hAnsi="华文宋体" w:eastAsia="华文宋体" w:cs="华文宋体"/>
                <w:bCs/>
                <w:kern w:val="0"/>
                <w:szCs w:val="21"/>
              </w:rPr>
              <w:t>见施工图门表</w:t>
            </w:r>
          </w:p>
        </w:tc>
        <w:tc>
          <w:tcPr>
            <w:tcW w:w="750" w:type="dxa"/>
            <w:shd w:val="clear" w:color="auto" w:fill="auto"/>
          </w:tcPr>
          <w:p>
            <w:pPr>
              <w:spacing w:line="120" w:lineRule="auto"/>
              <w:jc w:val="left"/>
              <w:rPr>
                <w:rFonts w:ascii="新宋体" w:hAnsi="新宋体" w:eastAsia="新宋体" w:cs="新宋体"/>
                <w:b/>
                <w:bCs/>
                <w:kern w:val="0"/>
                <w:szCs w:val="21"/>
              </w:rPr>
            </w:pPr>
            <w:r>
              <w:rPr>
                <w:rFonts w:hint="eastAsia" w:ascii="新宋体" w:hAnsi="新宋体" w:eastAsia="新宋体" w:cs="新宋体"/>
                <w:b/>
                <w:bCs/>
                <w:kern w:val="0"/>
                <w:szCs w:val="21"/>
              </w:rPr>
              <w:t>参考品牌</w:t>
            </w:r>
          </w:p>
          <w:p>
            <w:pPr>
              <w:adjustRightInd w:val="0"/>
              <w:snapToGrid w:val="0"/>
              <w:spacing w:line="120" w:lineRule="auto"/>
              <w:ind w:firstLine="120" w:firstLineChars="50"/>
              <w:rPr>
                <w:rFonts w:ascii="黑体" w:hAnsi="黑体" w:eastAsia="黑体" w:cs="黑体"/>
                <w:b/>
                <w:bCs/>
                <w:kern w:val="0"/>
                <w:sz w:val="24"/>
                <w:szCs w:val="24"/>
              </w:rPr>
            </w:pPr>
          </w:p>
        </w:tc>
        <w:tc>
          <w:tcPr>
            <w:tcW w:w="6081" w:type="dxa"/>
            <w:shd w:val="clear" w:color="auto" w:fill="auto"/>
          </w:tcPr>
          <w:p>
            <w:pPr>
              <w:spacing w:line="120" w:lineRule="auto"/>
              <w:ind w:firstLine="120" w:firstLineChars="50"/>
              <w:rPr>
                <w:rFonts w:ascii="Arial" w:hAnsi="Arial" w:cs="Arial"/>
                <w:sz w:val="24"/>
                <w:szCs w:val="24"/>
              </w:rPr>
            </w:pPr>
            <w:bookmarkStart w:id="2" w:name="_GoBack"/>
            <w:bookmarkEnd w:id="2"/>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7" w:hRule="atLeast"/>
        </w:trPr>
        <w:tc>
          <w:tcPr>
            <w:tcW w:w="1948" w:type="dxa"/>
            <w:shd w:val="clear" w:color="auto" w:fill="auto"/>
          </w:tcPr>
          <w:p>
            <w:pPr>
              <w:jc w:val="left"/>
              <w:rPr>
                <w:rFonts w:ascii="新宋体" w:hAnsi="新宋体" w:eastAsia="新宋体" w:cs="新宋体"/>
                <w:b/>
                <w:bCs/>
                <w:szCs w:val="21"/>
              </w:rPr>
            </w:pPr>
            <w:r>
              <w:rPr>
                <w:rFonts w:hint="eastAsia" w:ascii="新宋体" w:hAnsi="新宋体" w:eastAsia="新宋体" w:cs="新宋体"/>
                <w:b/>
                <w:bCs/>
                <w:szCs w:val="21"/>
              </w:rPr>
              <w:t>样品/图片：</w:t>
            </w:r>
          </w:p>
          <w:p>
            <w:pPr>
              <w:jc w:val="left"/>
              <w:rPr>
                <w:rFonts w:ascii="新宋体" w:hAnsi="新宋体" w:eastAsia="新宋体" w:cs="新宋体"/>
                <w:b/>
                <w:bCs/>
                <w:szCs w:val="21"/>
              </w:rPr>
            </w:pPr>
            <w:r>
              <w:rPr>
                <w:rFonts w:hint="eastAsia" w:ascii="新宋体" w:hAnsi="新宋体" w:eastAsia="新宋体" w:cs="新宋体"/>
                <w:b/>
                <w:bCs/>
                <w:szCs w:val="21"/>
              </w:rPr>
              <w:t>SAMPLE/PICTURE</w:t>
            </w:r>
          </w:p>
          <w:p>
            <w:pPr>
              <w:jc w:val="left"/>
              <w:rPr>
                <w:rFonts w:ascii="新宋体" w:hAnsi="新宋体" w:eastAsia="新宋体" w:cs="新宋体"/>
                <w:b/>
                <w:bCs/>
                <w:szCs w:val="21"/>
              </w:rPr>
            </w:pPr>
          </w:p>
          <w:p>
            <w:pPr>
              <w:spacing w:line="480" w:lineRule="auto"/>
              <w:jc w:val="left"/>
              <w:rPr>
                <w:rFonts w:ascii="新宋体" w:hAnsi="新宋体" w:eastAsia="新宋体" w:cs="新宋体"/>
                <w:b/>
                <w:bCs/>
                <w:kern w:val="0"/>
                <w:szCs w:val="21"/>
              </w:rPr>
            </w:pPr>
          </w:p>
        </w:tc>
        <w:tc>
          <w:tcPr>
            <w:tcW w:w="8691" w:type="dxa"/>
            <w:gridSpan w:val="3"/>
            <w:shd w:val="clear" w:color="auto" w:fill="auto"/>
          </w:tcPr>
          <w:p>
            <w:pPr>
              <w:spacing w:line="100" w:lineRule="exact"/>
            </w:pPr>
            <w:r>
              <w:rPr>
                <w:rFonts w:ascii="Arial" w:hAnsi="Arial" w:eastAsia="Microsoft JhengHei" w:cs="Arial"/>
                <w:b/>
                <w:bCs/>
                <w:kern w:val="0"/>
                <w:sz w:val="24"/>
                <w:szCs w:val="24"/>
                <w:lang w:eastAsia="zh-TW"/>
              </w:rPr>
              <w:t xml:space="preserve">  </w:t>
            </w:r>
          </w:p>
          <w:p>
            <w:pPr>
              <w:tabs>
                <w:tab w:val="left" w:pos="884"/>
              </w:tabs>
              <w:jc w:val="left"/>
            </w:pPr>
            <w:r>
              <w:rPr>
                <w:szCs w:val="21"/>
              </w:rPr>
              <w:drawing>
                <wp:anchor distT="0" distB="0" distL="114300" distR="114300" simplePos="0" relativeHeight="251671552" behindDoc="1" locked="0" layoutInCell="1" allowOverlap="1">
                  <wp:simplePos x="0" y="0"/>
                  <wp:positionH relativeFrom="column">
                    <wp:posOffset>1762125</wp:posOffset>
                  </wp:positionH>
                  <wp:positionV relativeFrom="paragraph">
                    <wp:posOffset>506730</wp:posOffset>
                  </wp:positionV>
                  <wp:extent cx="942340" cy="1490345"/>
                  <wp:effectExtent l="0" t="0" r="10160" b="14605"/>
                  <wp:wrapNone/>
                  <wp:docPr id="13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5"/>
                          <pic:cNvPicPr>
                            <a:picLocks noChangeAspect="1"/>
                          </pic:cNvPicPr>
                        </pic:nvPicPr>
                        <pic:blipFill>
                          <a:blip r:embed="rId47"/>
                          <a:stretch>
                            <a:fillRect/>
                          </a:stretch>
                        </pic:blipFill>
                        <pic:spPr>
                          <a:xfrm>
                            <a:off x="0" y="0"/>
                            <a:ext cx="942340" cy="1490345"/>
                          </a:xfrm>
                          <a:prstGeom prst="rect">
                            <a:avLst/>
                          </a:prstGeom>
                          <a:noFill/>
                          <a:ln>
                            <a:noFill/>
                          </a:ln>
                        </pic:spPr>
                      </pic:pic>
                    </a:graphicData>
                  </a:graphic>
                </wp:anchor>
              </w:drawing>
            </w:r>
            <w:r>
              <w:rPr>
                <w:rFonts w:hint="eastAsia"/>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1948" w:type="dxa"/>
            <w:shd w:val="clear" w:color="auto" w:fill="auto"/>
          </w:tcPr>
          <w:p>
            <w:pPr>
              <w:spacing w:line="480" w:lineRule="auto"/>
              <w:rPr>
                <w:rFonts w:ascii="宋体" w:hAnsi="宋体" w:cs="宋体"/>
                <w:b/>
                <w:bCs/>
                <w:kern w:val="0"/>
                <w:szCs w:val="21"/>
              </w:rPr>
            </w:pPr>
            <w:r>
              <w:rPr>
                <w:rFonts w:hint="eastAsia" w:ascii="宋体" w:hAnsi="宋体" w:cs="宋体"/>
                <w:b/>
                <w:bCs/>
                <w:kern w:val="0"/>
                <w:szCs w:val="21"/>
              </w:rPr>
              <w:t>备注NOTES</w:t>
            </w:r>
          </w:p>
        </w:tc>
        <w:tc>
          <w:tcPr>
            <w:tcW w:w="8691" w:type="dxa"/>
            <w:gridSpan w:val="3"/>
            <w:shd w:val="clear" w:color="auto" w:fill="auto"/>
          </w:tcPr>
          <w:p>
            <w:pPr>
              <w:tabs>
                <w:tab w:val="left" w:pos="884"/>
              </w:tabs>
              <w:jc w:val="left"/>
            </w:pPr>
            <w:r>
              <w:rPr>
                <w:rFonts w:ascii="宋体" w:hAnsi="宋体" w:cs="宋体"/>
                <w:sz w:val="24"/>
                <w:szCs w:val="24"/>
              </w:rPr>
              <w:t>图片仅供参考，以选样定板为准</w:t>
            </w:r>
          </w:p>
        </w:tc>
      </w:tr>
    </w:tbl>
    <w:p>
      <w:pPr>
        <w:rPr>
          <w:rFonts w:eastAsiaTheme="minorEastAsia"/>
        </w:rPr>
      </w:pPr>
    </w:p>
    <w:sectPr>
      <w:footerReference r:id="rId3" w:type="default"/>
      <w:pgSz w:w="11906" w:h="16838"/>
      <w:pgMar w:top="1276" w:right="567" w:bottom="1418" w:left="56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MingLiU">
    <w:panose1 w:val="02010609000101010101"/>
    <w:charset w:val="88"/>
    <w:family w:val="modern"/>
    <w:pitch w:val="default"/>
    <w:sig w:usb0="80000001" w:usb1="28091800" w:usb2="00000016" w:usb3="00000000" w:csb0="00100001" w:csb1="00000000"/>
  </w:font>
  <w:font w:name="PingFang SC">
    <w:altName w:val="AMGDT"/>
    <w:panose1 w:val="00000000000000000000"/>
    <w:charset w:val="00"/>
    <w:family w:val="auto"/>
    <w:pitch w:val="default"/>
    <w:sig w:usb0="00000000" w:usb1="00000000" w:usb2="00000000" w:usb3="00000000" w:csb0="00000000" w:csb1="00000000"/>
  </w:font>
  <w:font w:name="OPPOSans">
    <w:altName w:val="AMGDT"/>
    <w:panose1 w:val="00000000000000000000"/>
    <w:charset w:val="00"/>
    <w:family w:val="auto"/>
    <w:pitch w:val="default"/>
    <w:sig w:usb0="00000000" w:usb1="00000000" w:usb2="00000000" w:usb3="00000000" w:csb0="00000000" w:csb1="00000000"/>
  </w:font>
  <w:font w:name="??">
    <w:altName w:val="Times New Roman"/>
    <w:panose1 w:val="00000000000000000000"/>
    <w:charset w:val="00"/>
    <w:family w:val="roman"/>
    <w:pitch w:val="default"/>
    <w:sig w:usb0="00000000" w:usb1="00000000" w:usb2="00000000" w:usb3="00000000" w:csb0="00000001" w:csb1="00000000"/>
  </w:font>
  <w:font w:name="等线">
    <w:panose1 w:val="02010600030101010101"/>
    <w:charset w:val="86"/>
    <w:family w:val="auto"/>
    <w:pitch w:val="default"/>
    <w:sig w:usb0="A00002BF" w:usb1="38CF7CFA" w:usb2="00000016" w:usb3="00000000" w:csb0="0004000F" w:csb1="00000000"/>
  </w:font>
  <w:font w:name="MS Mincho">
    <w:altName w:val="Yu Gothic UI"/>
    <w:panose1 w:val="02020609040205080304"/>
    <w:charset w:val="80"/>
    <w:family w:val="modern"/>
    <w:pitch w:val="default"/>
    <w:sig w:usb0="00000000" w:usb1="00000000" w:usb2="00000012" w:usb3="00000000" w:csb0="4002009F" w:csb1="DFD70000"/>
  </w:font>
  <w:font w:name="新宋体">
    <w:panose1 w:val="02010609030101010101"/>
    <w:charset w:val="86"/>
    <w:family w:val="modern"/>
    <w:pitch w:val="default"/>
    <w:sig w:usb0="00000283" w:usb1="288F0000" w:usb2="00000006" w:usb3="00000000" w:csb0="00040001" w:csb1="00000000"/>
  </w:font>
  <w:font w:name="华文中宋">
    <w:altName w:val="宋体"/>
    <w:panose1 w:val="02010600040101010101"/>
    <w:charset w:val="86"/>
    <w:family w:val="auto"/>
    <w:pitch w:val="default"/>
    <w:sig w:usb0="00000000" w:usb1="00000000" w:usb2="00000000" w:usb3="00000000" w:csb0="0004009F" w:csb1="DFD70000"/>
  </w:font>
  <w:font w:name="Bell MT">
    <w:altName w:val="DejaVu Math TeX Gyre"/>
    <w:panose1 w:val="02020503060305020303"/>
    <w:charset w:val="00"/>
    <w:family w:val="roman"/>
    <w:pitch w:val="default"/>
    <w:sig w:usb0="00000000" w:usb1="00000000" w:usb2="00000000" w:usb3="00000000" w:csb0="20000001" w:csb1="00000000"/>
  </w:font>
  <w:font w:name="Californian FB">
    <w:altName w:val="RomanS"/>
    <w:panose1 w:val="0207040306080B030204"/>
    <w:charset w:val="00"/>
    <w:family w:val="roman"/>
    <w:pitch w:val="default"/>
    <w:sig w:usb0="00000000" w:usb1="00000000" w:usb2="00000000" w:usb3="00000000" w:csb0="20000001" w:csb1="00000000"/>
  </w:font>
  <w:font w:name="Microsoft JhengHei">
    <w:panose1 w:val="020B0604030504040204"/>
    <w:charset w:val="88"/>
    <w:family w:val="swiss"/>
    <w:pitch w:val="default"/>
    <w:sig w:usb0="000002A7" w:usb1="28CF4400" w:usb2="00000016" w:usb3="00000000" w:csb0="00100009" w:csb1="00000000"/>
  </w:font>
  <w:font w:name="华文宋体">
    <w:altName w:val="宋体"/>
    <w:panose1 w:val="02010600040101010101"/>
    <w:charset w:val="86"/>
    <w:family w:val="auto"/>
    <w:pitch w:val="default"/>
    <w:sig w:usb0="00000000" w:usb1="00000000" w:usb2="00000000" w:usb3="00000000" w:csb0="0004009F" w:csb1="DFD70000"/>
  </w:font>
  <w:font w:name="微软雅黑">
    <w:panose1 w:val="020B0503020204020204"/>
    <w:charset w:val="86"/>
    <w:family w:val="swiss"/>
    <w:pitch w:val="default"/>
    <w:sig w:usb0="80000287" w:usb1="2ACF3C50" w:usb2="00000016" w:usb3="00000000" w:csb0="0004001F" w:csb1="00000000"/>
  </w:font>
  <w:font w:name="创艺简宋体">
    <w:altName w:val="Times New Roman"/>
    <w:panose1 w:val="00000000000000000000"/>
    <w:charset w:val="00"/>
    <w:family w:val="auto"/>
    <w:pitch w:val="default"/>
    <w:sig w:usb0="00000000" w:usb1="00000000" w:usb2="00000000" w:usb3="00000000" w:csb0="00000000" w:csb1="00000000"/>
  </w:font>
  <w:font w:name="Malgun Gothic">
    <w:panose1 w:val="020B0503020000020004"/>
    <w:charset w:val="81"/>
    <w:family w:val="swiss"/>
    <w:pitch w:val="default"/>
    <w:sig w:usb0="9000002F" w:usb1="29D77CFB" w:usb2="00000012" w:usb3="00000000" w:csb0="00080001" w:csb1="00000000"/>
  </w:font>
  <w:font w:name="Tahoma">
    <w:panose1 w:val="020B0604030504040204"/>
    <w:charset w:val="00"/>
    <w:family w:val="swiss"/>
    <w:pitch w:val="default"/>
    <w:sig w:usb0="E1002EFF" w:usb1="C000605B" w:usb2="00000029" w:usb3="00000000" w:csb0="200101FF" w:csb1="20280000"/>
  </w:font>
  <w:font w:name="Yu Gothic UI">
    <w:panose1 w:val="020B0500000000000000"/>
    <w:charset w:val="80"/>
    <w:family w:val="auto"/>
    <w:pitch w:val="default"/>
    <w:sig w:usb0="E00002FF" w:usb1="2AC7FDFF" w:usb2="00000016" w:usb3="00000000" w:csb0="2002009F" w:csb1="00000000"/>
  </w:font>
  <w:font w:name="DejaVu Math TeX Gyre">
    <w:panose1 w:val="02000503000000000000"/>
    <w:charset w:val="00"/>
    <w:family w:val="auto"/>
    <w:pitch w:val="default"/>
    <w:sig w:usb0="A10000EF" w:usb1="4201F9EE" w:usb2="02000000" w:usb3="00000000" w:csb0="60000193" w:csb1="0DD40000"/>
  </w:font>
  <w:font w:name="RomanS">
    <w:panose1 w:val="02000400000000000000"/>
    <w:charset w:val="00"/>
    <w:family w:val="auto"/>
    <w:pitch w:val="default"/>
    <w:sig w:usb0="0000020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7" name="文本框 19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t>21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gMltQtAgAAWQQAAA4AAABkcnMvZTJvRG9jLnhtbK1UzY7TMBC+I/EO&#10;lu80aRFLqZquylZFSCt2pYI4u47TRPKfbLdJeQB4A05cuPNcfQ4+O00XLRz2wMUZe8bf+PtmJvPr&#10;TklyEM43Rhd0PMopEZqbstG7gn76uH4xpcQHpksmjRYFPQpPrxfPn81bOxMTUxtZCkcAov2stQWt&#10;Q7CzLPO8For5kbFCw1kZp1jA1u2y0rEW6Epmkzy/ylrjSusMF97jdNU76RnRPQXQVFXDxcrwvRI6&#10;9KhOSBZAydeN9XSRXltVgoe7qvIiEFlQMA1pRRLY27hmizmb7RyzdcPPT2BPecIjToo1GkkvUCsW&#10;GNm75i8o1XBnvKnCiBuV9USSImAxzh9ps6mZFYkLpPb2Irr/f7D8w+HekaZEJ7x5TYlmCiU/ff92&#10;+vHr9PMriYeQqLV+hsiNRWzo3poO4cO5x2Fk3lVOxS84Efgh8PEisOgC4fHSdDKd5nBx+IYN8LOH&#10;69b58E4YRaJRUIcKJmHZ4daHPnQIidm0WTdSpipKTdqCXr18lacLFw/ApUaOSKJ/bLRCt+3OzLam&#10;PIKYM313eMvXDZLfMh/umUM74MEYmHCHpZIGSczZoqQ27su/zmM8qgQvJS3aq6Aa00SJfK9RPQCG&#10;wXCDsR0MvVc3Bv06xiBankxccEEOZuWM+owpWsYccDHNkamgYTBvQt/imEIulssUhH6zLNzqjeUR&#10;Oorn7XIfIGDSNYrSK3HWCh2XKnOejtjSf+5T1MMfYfE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JgMltQtAgAAWQQAAA4AAAAAAAAAAQAgAAAAHwEAAGRycy9lMm9Eb2MueG1sUEsFBgAAAAAG&#10;AAYAWQEAAL4FA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t>21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3131160"/>
    <w:multiLevelType w:val="multilevel"/>
    <w:tmpl w:val="03131160"/>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0A2E287A"/>
    <w:multiLevelType w:val="multilevel"/>
    <w:tmpl w:val="0A2E287A"/>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0B90E05B"/>
    <w:multiLevelType w:val="singleLevel"/>
    <w:tmpl w:val="0B90E05B"/>
    <w:lvl w:ilvl="0" w:tentative="0">
      <w:start w:val="1"/>
      <w:numFmt w:val="decimal"/>
      <w:lvlText w:val="%1."/>
      <w:lvlJc w:val="left"/>
      <w:pPr>
        <w:tabs>
          <w:tab w:val="left" w:pos="312"/>
        </w:tabs>
      </w:pPr>
    </w:lvl>
  </w:abstractNum>
  <w:abstractNum w:abstractNumId="3">
    <w:nsid w:val="0F414033"/>
    <w:multiLevelType w:val="singleLevel"/>
    <w:tmpl w:val="0F414033"/>
    <w:lvl w:ilvl="0" w:tentative="0">
      <w:start w:val="1"/>
      <w:numFmt w:val="decimal"/>
      <w:lvlText w:val="%1."/>
      <w:lvlJc w:val="left"/>
      <w:pPr>
        <w:tabs>
          <w:tab w:val="left" w:pos="312"/>
        </w:tabs>
      </w:pPr>
    </w:lvl>
  </w:abstractNum>
  <w:abstractNum w:abstractNumId="4">
    <w:nsid w:val="1E6A04EB"/>
    <w:multiLevelType w:val="multilevel"/>
    <w:tmpl w:val="1E6A04EB"/>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393B5C86"/>
    <w:multiLevelType w:val="multilevel"/>
    <w:tmpl w:val="393B5C86"/>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3C5E2541"/>
    <w:multiLevelType w:val="multilevel"/>
    <w:tmpl w:val="3C5E2541"/>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431B25EB"/>
    <w:multiLevelType w:val="multilevel"/>
    <w:tmpl w:val="431B25EB"/>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494646AB"/>
    <w:multiLevelType w:val="multilevel"/>
    <w:tmpl w:val="494646AB"/>
    <w:lvl w:ilvl="0" w:tentative="0">
      <w:start w:val="1"/>
      <w:numFmt w:val="decimal"/>
      <w:lvlText w:val="%1"/>
      <w:lvlJc w:val="left"/>
      <w:pPr>
        <w:ind w:left="675" w:hanging="675"/>
      </w:pPr>
      <w:rPr>
        <w:rFonts w:hint="default" w:ascii="宋体" w:hAnsi="宋体"/>
        <w:b/>
      </w:rPr>
    </w:lvl>
    <w:lvl w:ilvl="1" w:tentative="0">
      <w:start w:val="3"/>
      <w:numFmt w:val="decimal"/>
      <w:lvlText w:val="%1.%2"/>
      <w:lvlJc w:val="left"/>
      <w:pPr>
        <w:ind w:left="675" w:hanging="675"/>
      </w:pPr>
      <w:rPr>
        <w:rFonts w:hint="default" w:ascii="宋体" w:hAnsi="宋体"/>
        <w:b/>
      </w:rPr>
    </w:lvl>
    <w:lvl w:ilvl="2" w:tentative="0">
      <w:start w:val="11"/>
      <w:numFmt w:val="decimal"/>
      <w:lvlText w:val="%1.%2.%3"/>
      <w:lvlJc w:val="left"/>
      <w:pPr>
        <w:ind w:left="720" w:hanging="720"/>
      </w:pPr>
      <w:rPr>
        <w:rFonts w:hint="default" w:ascii="宋体" w:hAnsi="宋体"/>
        <w:b/>
      </w:rPr>
    </w:lvl>
    <w:lvl w:ilvl="3" w:tentative="0">
      <w:start w:val="1"/>
      <w:numFmt w:val="decimal"/>
      <w:lvlText w:val="%1.%2.%3.%4"/>
      <w:lvlJc w:val="left"/>
      <w:pPr>
        <w:ind w:left="720" w:hanging="720"/>
      </w:pPr>
      <w:rPr>
        <w:rFonts w:hint="default" w:ascii="宋体" w:hAnsi="宋体"/>
        <w:b/>
      </w:rPr>
    </w:lvl>
    <w:lvl w:ilvl="4" w:tentative="0">
      <w:start w:val="1"/>
      <w:numFmt w:val="decimal"/>
      <w:lvlText w:val="%1.%2.%3.%4.%5"/>
      <w:lvlJc w:val="left"/>
      <w:pPr>
        <w:ind w:left="1080" w:hanging="1080"/>
      </w:pPr>
      <w:rPr>
        <w:rFonts w:hint="default" w:ascii="宋体" w:hAnsi="宋体"/>
        <w:b/>
      </w:rPr>
    </w:lvl>
    <w:lvl w:ilvl="5" w:tentative="0">
      <w:start w:val="1"/>
      <w:numFmt w:val="decimal"/>
      <w:lvlText w:val="%1.%2.%3.%4.%5.%6"/>
      <w:lvlJc w:val="left"/>
      <w:pPr>
        <w:ind w:left="1080" w:hanging="1080"/>
      </w:pPr>
      <w:rPr>
        <w:rFonts w:hint="default" w:ascii="宋体" w:hAnsi="宋体"/>
        <w:b/>
      </w:rPr>
    </w:lvl>
    <w:lvl w:ilvl="6" w:tentative="0">
      <w:start w:val="1"/>
      <w:numFmt w:val="decimal"/>
      <w:lvlText w:val="%1.%2.%3.%4.%5.%6.%7"/>
      <w:lvlJc w:val="left"/>
      <w:pPr>
        <w:ind w:left="1080" w:hanging="1080"/>
      </w:pPr>
      <w:rPr>
        <w:rFonts w:hint="default" w:ascii="宋体" w:hAnsi="宋体"/>
        <w:b/>
      </w:rPr>
    </w:lvl>
    <w:lvl w:ilvl="7" w:tentative="0">
      <w:start w:val="1"/>
      <w:numFmt w:val="decimal"/>
      <w:lvlText w:val="%1.%2.%3.%4.%5.%6.%7.%8"/>
      <w:lvlJc w:val="left"/>
      <w:pPr>
        <w:ind w:left="1440" w:hanging="1440"/>
      </w:pPr>
      <w:rPr>
        <w:rFonts w:hint="default" w:ascii="宋体" w:hAnsi="宋体"/>
        <w:b/>
      </w:rPr>
    </w:lvl>
    <w:lvl w:ilvl="8" w:tentative="0">
      <w:start w:val="1"/>
      <w:numFmt w:val="decimal"/>
      <w:lvlText w:val="%1.%2.%3.%4.%5.%6.%7.%8.%9"/>
      <w:lvlJc w:val="left"/>
      <w:pPr>
        <w:ind w:left="1440" w:hanging="1440"/>
      </w:pPr>
      <w:rPr>
        <w:rFonts w:hint="default" w:ascii="宋体" w:hAnsi="宋体"/>
        <w:b/>
      </w:rPr>
    </w:lvl>
  </w:abstractNum>
  <w:abstractNum w:abstractNumId="9">
    <w:nsid w:val="6EE6466C"/>
    <w:multiLevelType w:val="multilevel"/>
    <w:tmpl w:val="6EE6466C"/>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
    <w:nsid w:val="6F6C3FB3"/>
    <w:multiLevelType w:val="multilevel"/>
    <w:tmpl w:val="6F6C3FB3"/>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7"/>
  </w:num>
  <w:num w:numId="2">
    <w:abstractNumId w:val="6"/>
  </w:num>
  <w:num w:numId="3">
    <w:abstractNumId w:val="1"/>
  </w:num>
  <w:num w:numId="4">
    <w:abstractNumId w:val="0"/>
  </w:num>
  <w:num w:numId="5">
    <w:abstractNumId w:val="8"/>
  </w:num>
  <w:num w:numId="6">
    <w:abstractNumId w:val="9"/>
  </w:num>
  <w:num w:numId="7">
    <w:abstractNumId w:val="4"/>
  </w:num>
  <w:num w:numId="8">
    <w:abstractNumId w:val="10"/>
  </w:num>
  <w:num w:numId="9">
    <w:abstractNumId w:val="5"/>
  </w:num>
  <w:num w:numId="10">
    <w:abstractNumId w:val="3"/>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E0NTU5NmVjNjYzMDVkODIxYThmZDQyZmFjZDViOTgifQ=="/>
  </w:docVars>
  <w:rsids>
    <w:rsidRoot w:val="00172A27"/>
    <w:rsid w:val="000032FE"/>
    <w:rsid w:val="000116BE"/>
    <w:rsid w:val="00012AF2"/>
    <w:rsid w:val="00017CC6"/>
    <w:rsid w:val="0003559C"/>
    <w:rsid w:val="00041D4B"/>
    <w:rsid w:val="000525D4"/>
    <w:rsid w:val="00054B09"/>
    <w:rsid w:val="0006660B"/>
    <w:rsid w:val="00072E96"/>
    <w:rsid w:val="000908E1"/>
    <w:rsid w:val="000950A0"/>
    <w:rsid w:val="00097C59"/>
    <w:rsid w:val="000C5C7F"/>
    <w:rsid w:val="000E12EF"/>
    <w:rsid w:val="000E39F5"/>
    <w:rsid w:val="000F4810"/>
    <w:rsid w:val="000F6ED6"/>
    <w:rsid w:val="00132413"/>
    <w:rsid w:val="001501E7"/>
    <w:rsid w:val="00157632"/>
    <w:rsid w:val="00165CF8"/>
    <w:rsid w:val="00172A27"/>
    <w:rsid w:val="00183973"/>
    <w:rsid w:val="001963CD"/>
    <w:rsid w:val="0019710B"/>
    <w:rsid w:val="001A055B"/>
    <w:rsid w:val="001A6630"/>
    <w:rsid w:val="001C13F2"/>
    <w:rsid w:val="001D0013"/>
    <w:rsid w:val="001E2980"/>
    <w:rsid w:val="001E76EF"/>
    <w:rsid w:val="001E7E0F"/>
    <w:rsid w:val="00215EC4"/>
    <w:rsid w:val="00230372"/>
    <w:rsid w:val="002416E8"/>
    <w:rsid w:val="002434C0"/>
    <w:rsid w:val="00255A49"/>
    <w:rsid w:val="00255BF8"/>
    <w:rsid w:val="00264119"/>
    <w:rsid w:val="00270241"/>
    <w:rsid w:val="00277D44"/>
    <w:rsid w:val="00286304"/>
    <w:rsid w:val="002A0407"/>
    <w:rsid w:val="002A3801"/>
    <w:rsid w:val="002A7629"/>
    <w:rsid w:val="002B5C7D"/>
    <w:rsid w:val="002C65A6"/>
    <w:rsid w:val="002C6A0B"/>
    <w:rsid w:val="002D2AD4"/>
    <w:rsid w:val="002E1C10"/>
    <w:rsid w:val="002E38B4"/>
    <w:rsid w:val="002F4797"/>
    <w:rsid w:val="00305E7F"/>
    <w:rsid w:val="00310EA3"/>
    <w:rsid w:val="00314A5A"/>
    <w:rsid w:val="003607A4"/>
    <w:rsid w:val="00364A8A"/>
    <w:rsid w:val="00371FB1"/>
    <w:rsid w:val="00375B20"/>
    <w:rsid w:val="00380E09"/>
    <w:rsid w:val="00394DC6"/>
    <w:rsid w:val="0039583D"/>
    <w:rsid w:val="003A5662"/>
    <w:rsid w:val="003B44C7"/>
    <w:rsid w:val="003B4B58"/>
    <w:rsid w:val="003B6390"/>
    <w:rsid w:val="003B63C4"/>
    <w:rsid w:val="003C62CE"/>
    <w:rsid w:val="003E18D0"/>
    <w:rsid w:val="00404EDD"/>
    <w:rsid w:val="00407BA0"/>
    <w:rsid w:val="00432163"/>
    <w:rsid w:val="00450FAB"/>
    <w:rsid w:val="00476D38"/>
    <w:rsid w:val="0048113E"/>
    <w:rsid w:val="004829CB"/>
    <w:rsid w:val="004A573C"/>
    <w:rsid w:val="004B3B4E"/>
    <w:rsid w:val="004B7AED"/>
    <w:rsid w:val="004C1089"/>
    <w:rsid w:val="004C53C3"/>
    <w:rsid w:val="004D05C5"/>
    <w:rsid w:val="004D1674"/>
    <w:rsid w:val="004E414F"/>
    <w:rsid w:val="004E4DDF"/>
    <w:rsid w:val="004E7F47"/>
    <w:rsid w:val="004F121A"/>
    <w:rsid w:val="005039AB"/>
    <w:rsid w:val="005057D7"/>
    <w:rsid w:val="00514523"/>
    <w:rsid w:val="00516BDB"/>
    <w:rsid w:val="00517853"/>
    <w:rsid w:val="005219B5"/>
    <w:rsid w:val="005232A8"/>
    <w:rsid w:val="00530DD2"/>
    <w:rsid w:val="005317BD"/>
    <w:rsid w:val="005442F1"/>
    <w:rsid w:val="005476A2"/>
    <w:rsid w:val="00556CB1"/>
    <w:rsid w:val="005601DF"/>
    <w:rsid w:val="005644FD"/>
    <w:rsid w:val="0057177A"/>
    <w:rsid w:val="0058372B"/>
    <w:rsid w:val="005856C1"/>
    <w:rsid w:val="0058639A"/>
    <w:rsid w:val="00590AB8"/>
    <w:rsid w:val="005916D8"/>
    <w:rsid w:val="00595A29"/>
    <w:rsid w:val="005A35F9"/>
    <w:rsid w:val="005A4E98"/>
    <w:rsid w:val="005B1781"/>
    <w:rsid w:val="005C1028"/>
    <w:rsid w:val="005C351F"/>
    <w:rsid w:val="005C3E1A"/>
    <w:rsid w:val="005D00F7"/>
    <w:rsid w:val="005D58FD"/>
    <w:rsid w:val="005E5E1B"/>
    <w:rsid w:val="005E698C"/>
    <w:rsid w:val="005F231C"/>
    <w:rsid w:val="005F43E5"/>
    <w:rsid w:val="005F554A"/>
    <w:rsid w:val="005F765C"/>
    <w:rsid w:val="00600EE0"/>
    <w:rsid w:val="00601425"/>
    <w:rsid w:val="00601EA2"/>
    <w:rsid w:val="00602803"/>
    <w:rsid w:val="00603404"/>
    <w:rsid w:val="00603DC6"/>
    <w:rsid w:val="00607BBC"/>
    <w:rsid w:val="00610701"/>
    <w:rsid w:val="006268E5"/>
    <w:rsid w:val="006340D4"/>
    <w:rsid w:val="00641058"/>
    <w:rsid w:val="00641114"/>
    <w:rsid w:val="00647D0E"/>
    <w:rsid w:val="00662AFA"/>
    <w:rsid w:val="00664AB7"/>
    <w:rsid w:val="006750DD"/>
    <w:rsid w:val="006919B5"/>
    <w:rsid w:val="006A7BDC"/>
    <w:rsid w:val="006B0C39"/>
    <w:rsid w:val="006B0E3E"/>
    <w:rsid w:val="006B5951"/>
    <w:rsid w:val="006C4721"/>
    <w:rsid w:val="006E01F1"/>
    <w:rsid w:val="006E046D"/>
    <w:rsid w:val="006E53AD"/>
    <w:rsid w:val="00705732"/>
    <w:rsid w:val="0071044B"/>
    <w:rsid w:val="00711820"/>
    <w:rsid w:val="00713773"/>
    <w:rsid w:val="00725F36"/>
    <w:rsid w:val="00726D3E"/>
    <w:rsid w:val="00731491"/>
    <w:rsid w:val="00757974"/>
    <w:rsid w:val="007639E1"/>
    <w:rsid w:val="007712D4"/>
    <w:rsid w:val="00780ACC"/>
    <w:rsid w:val="00793365"/>
    <w:rsid w:val="007A6063"/>
    <w:rsid w:val="007B2770"/>
    <w:rsid w:val="007C10F5"/>
    <w:rsid w:val="007D3495"/>
    <w:rsid w:val="007D5732"/>
    <w:rsid w:val="007F5426"/>
    <w:rsid w:val="00811F7C"/>
    <w:rsid w:val="00817273"/>
    <w:rsid w:val="00821CFE"/>
    <w:rsid w:val="00836807"/>
    <w:rsid w:val="00853B88"/>
    <w:rsid w:val="00856D38"/>
    <w:rsid w:val="00867F98"/>
    <w:rsid w:val="00874E10"/>
    <w:rsid w:val="00883826"/>
    <w:rsid w:val="00886E80"/>
    <w:rsid w:val="0089328C"/>
    <w:rsid w:val="00894EC2"/>
    <w:rsid w:val="008967DA"/>
    <w:rsid w:val="00897372"/>
    <w:rsid w:val="008B6824"/>
    <w:rsid w:val="008C0ECD"/>
    <w:rsid w:val="008C4404"/>
    <w:rsid w:val="008C4D3B"/>
    <w:rsid w:val="008D1A77"/>
    <w:rsid w:val="008D1D2C"/>
    <w:rsid w:val="008D4574"/>
    <w:rsid w:val="008D7638"/>
    <w:rsid w:val="008E3D25"/>
    <w:rsid w:val="008E4588"/>
    <w:rsid w:val="008F4A2D"/>
    <w:rsid w:val="00902A2D"/>
    <w:rsid w:val="00930FB1"/>
    <w:rsid w:val="00942D13"/>
    <w:rsid w:val="00953941"/>
    <w:rsid w:val="009570F4"/>
    <w:rsid w:val="009729DE"/>
    <w:rsid w:val="00976E89"/>
    <w:rsid w:val="00981ED4"/>
    <w:rsid w:val="00983B5B"/>
    <w:rsid w:val="0098747B"/>
    <w:rsid w:val="00993AB9"/>
    <w:rsid w:val="00994F8B"/>
    <w:rsid w:val="009A43E3"/>
    <w:rsid w:val="009A77C6"/>
    <w:rsid w:val="009A7E24"/>
    <w:rsid w:val="009D38FF"/>
    <w:rsid w:val="009E3381"/>
    <w:rsid w:val="00A000ED"/>
    <w:rsid w:val="00A01F8F"/>
    <w:rsid w:val="00A04C4A"/>
    <w:rsid w:val="00A04C7E"/>
    <w:rsid w:val="00A12758"/>
    <w:rsid w:val="00A31848"/>
    <w:rsid w:val="00A320C8"/>
    <w:rsid w:val="00A3652E"/>
    <w:rsid w:val="00A36E4F"/>
    <w:rsid w:val="00A4569D"/>
    <w:rsid w:val="00A47A0C"/>
    <w:rsid w:val="00A556D8"/>
    <w:rsid w:val="00A63FB4"/>
    <w:rsid w:val="00A84717"/>
    <w:rsid w:val="00A84EF5"/>
    <w:rsid w:val="00A96C4C"/>
    <w:rsid w:val="00A97592"/>
    <w:rsid w:val="00AA020F"/>
    <w:rsid w:val="00AA2680"/>
    <w:rsid w:val="00AA3A86"/>
    <w:rsid w:val="00AB20C8"/>
    <w:rsid w:val="00AB6EE6"/>
    <w:rsid w:val="00AD1E59"/>
    <w:rsid w:val="00AE4D67"/>
    <w:rsid w:val="00AF5937"/>
    <w:rsid w:val="00AF6001"/>
    <w:rsid w:val="00B118BE"/>
    <w:rsid w:val="00B16105"/>
    <w:rsid w:val="00B2003D"/>
    <w:rsid w:val="00B57CC6"/>
    <w:rsid w:val="00B60E4F"/>
    <w:rsid w:val="00B63311"/>
    <w:rsid w:val="00B74D0E"/>
    <w:rsid w:val="00B87AE6"/>
    <w:rsid w:val="00B87C0E"/>
    <w:rsid w:val="00B904BB"/>
    <w:rsid w:val="00B9262A"/>
    <w:rsid w:val="00B9727F"/>
    <w:rsid w:val="00BB18FF"/>
    <w:rsid w:val="00BD6812"/>
    <w:rsid w:val="00BE50C8"/>
    <w:rsid w:val="00C10740"/>
    <w:rsid w:val="00C11D1B"/>
    <w:rsid w:val="00C1533E"/>
    <w:rsid w:val="00C311DB"/>
    <w:rsid w:val="00C4371B"/>
    <w:rsid w:val="00C65D61"/>
    <w:rsid w:val="00C65E79"/>
    <w:rsid w:val="00C71388"/>
    <w:rsid w:val="00C74CD7"/>
    <w:rsid w:val="00C87FC1"/>
    <w:rsid w:val="00C909CE"/>
    <w:rsid w:val="00C933A3"/>
    <w:rsid w:val="00C95BE3"/>
    <w:rsid w:val="00CA52B7"/>
    <w:rsid w:val="00CB26FC"/>
    <w:rsid w:val="00CD05CE"/>
    <w:rsid w:val="00CE3D1D"/>
    <w:rsid w:val="00CE63B1"/>
    <w:rsid w:val="00CE68EA"/>
    <w:rsid w:val="00D0373B"/>
    <w:rsid w:val="00D12F55"/>
    <w:rsid w:val="00D13CD1"/>
    <w:rsid w:val="00D1724E"/>
    <w:rsid w:val="00D17DA0"/>
    <w:rsid w:val="00D57FDF"/>
    <w:rsid w:val="00D72E71"/>
    <w:rsid w:val="00D813E8"/>
    <w:rsid w:val="00D84041"/>
    <w:rsid w:val="00D911F3"/>
    <w:rsid w:val="00DA5F0F"/>
    <w:rsid w:val="00DB55B0"/>
    <w:rsid w:val="00DB7048"/>
    <w:rsid w:val="00DC162F"/>
    <w:rsid w:val="00DC1F8D"/>
    <w:rsid w:val="00DD2D30"/>
    <w:rsid w:val="00DE2B2B"/>
    <w:rsid w:val="00DE6577"/>
    <w:rsid w:val="00DF1156"/>
    <w:rsid w:val="00DF212A"/>
    <w:rsid w:val="00E01DAF"/>
    <w:rsid w:val="00E2636B"/>
    <w:rsid w:val="00E3250B"/>
    <w:rsid w:val="00E37750"/>
    <w:rsid w:val="00E5132D"/>
    <w:rsid w:val="00E62D18"/>
    <w:rsid w:val="00E75B83"/>
    <w:rsid w:val="00EC3BA3"/>
    <w:rsid w:val="00EE79A3"/>
    <w:rsid w:val="00F11557"/>
    <w:rsid w:val="00F2076A"/>
    <w:rsid w:val="00F21727"/>
    <w:rsid w:val="00F26254"/>
    <w:rsid w:val="00F27BDF"/>
    <w:rsid w:val="00F46654"/>
    <w:rsid w:val="00F50642"/>
    <w:rsid w:val="00F5107B"/>
    <w:rsid w:val="00F60A2A"/>
    <w:rsid w:val="00F623C5"/>
    <w:rsid w:val="00F62C38"/>
    <w:rsid w:val="00F762C4"/>
    <w:rsid w:val="00F77F0A"/>
    <w:rsid w:val="00F87788"/>
    <w:rsid w:val="00F900F7"/>
    <w:rsid w:val="00FC0D9F"/>
    <w:rsid w:val="00FC303F"/>
    <w:rsid w:val="00FC3C4A"/>
    <w:rsid w:val="00FC585F"/>
    <w:rsid w:val="00FC5D16"/>
    <w:rsid w:val="00FC7BB2"/>
    <w:rsid w:val="00FE182A"/>
    <w:rsid w:val="00FE33CB"/>
    <w:rsid w:val="00FE5156"/>
    <w:rsid w:val="00FE5542"/>
    <w:rsid w:val="00FF27EF"/>
    <w:rsid w:val="00FF6310"/>
    <w:rsid w:val="00FF7B96"/>
    <w:rsid w:val="01535662"/>
    <w:rsid w:val="018E67A5"/>
    <w:rsid w:val="01A50094"/>
    <w:rsid w:val="01DB68B1"/>
    <w:rsid w:val="02210E24"/>
    <w:rsid w:val="02824C2E"/>
    <w:rsid w:val="028E7100"/>
    <w:rsid w:val="02AA118E"/>
    <w:rsid w:val="02AC5C53"/>
    <w:rsid w:val="03C6039B"/>
    <w:rsid w:val="041A7993"/>
    <w:rsid w:val="041C3336"/>
    <w:rsid w:val="04246BFF"/>
    <w:rsid w:val="044557EF"/>
    <w:rsid w:val="04607778"/>
    <w:rsid w:val="046C39A2"/>
    <w:rsid w:val="04D92E35"/>
    <w:rsid w:val="04FB5035"/>
    <w:rsid w:val="054D733B"/>
    <w:rsid w:val="056863AF"/>
    <w:rsid w:val="059F6088"/>
    <w:rsid w:val="065E7080"/>
    <w:rsid w:val="069A3D2D"/>
    <w:rsid w:val="06C4085C"/>
    <w:rsid w:val="07233C99"/>
    <w:rsid w:val="07466F5E"/>
    <w:rsid w:val="07A61DB9"/>
    <w:rsid w:val="088B46B0"/>
    <w:rsid w:val="09BA11C6"/>
    <w:rsid w:val="0A5C3216"/>
    <w:rsid w:val="0AA44E6C"/>
    <w:rsid w:val="0B393CF7"/>
    <w:rsid w:val="0B5653A6"/>
    <w:rsid w:val="0B5D0F17"/>
    <w:rsid w:val="0B9D59CF"/>
    <w:rsid w:val="0BF93FFB"/>
    <w:rsid w:val="0C191E57"/>
    <w:rsid w:val="0C655DE1"/>
    <w:rsid w:val="0C7C7FA8"/>
    <w:rsid w:val="0CB22A35"/>
    <w:rsid w:val="0CC23724"/>
    <w:rsid w:val="0CC708F2"/>
    <w:rsid w:val="0CDB595E"/>
    <w:rsid w:val="0CEC2F96"/>
    <w:rsid w:val="0D4370D7"/>
    <w:rsid w:val="0DDA35AD"/>
    <w:rsid w:val="0E651252"/>
    <w:rsid w:val="0EAA2034"/>
    <w:rsid w:val="0EC74018"/>
    <w:rsid w:val="0ED75A86"/>
    <w:rsid w:val="0F02714C"/>
    <w:rsid w:val="0FE90834"/>
    <w:rsid w:val="10437090"/>
    <w:rsid w:val="112859E4"/>
    <w:rsid w:val="11F541F7"/>
    <w:rsid w:val="125A718F"/>
    <w:rsid w:val="12692003"/>
    <w:rsid w:val="126C363B"/>
    <w:rsid w:val="12736C48"/>
    <w:rsid w:val="12C07BDC"/>
    <w:rsid w:val="130C5C5D"/>
    <w:rsid w:val="137B360C"/>
    <w:rsid w:val="13B660AC"/>
    <w:rsid w:val="14CD3730"/>
    <w:rsid w:val="14D2611B"/>
    <w:rsid w:val="14EC6724"/>
    <w:rsid w:val="14FA3357"/>
    <w:rsid w:val="15DA51AF"/>
    <w:rsid w:val="15FD0709"/>
    <w:rsid w:val="16012699"/>
    <w:rsid w:val="16120A2E"/>
    <w:rsid w:val="168A7EFF"/>
    <w:rsid w:val="16991324"/>
    <w:rsid w:val="169F364D"/>
    <w:rsid w:val="16E65016"/>
    <w:rsid w:val="16E8398D"/>
    <w:rsid w:val="16F627F7"/>
    <w:rsid w:val="171D59CD"/>
    <w:rsid w:val="17486126"/>
    <w:rsid w:val="17626B88"/>
    <w:rsid w:val="176E271F"/>
    <w:rsid w:val="17EE6386"/>
    <w:rsid w:val="1820293F"/>
    <w:rsid w:val="1833065A"/>
    <w:rsid w:val="1891374F"/>
    <w:rsid w:val="18E36039"/>
    <w:rsid w:val="18EC3D08"/>
    <w:rsid w:val="196A751A"/>
    <w:rsid w:val="199A515A"/>
    <w:rsid w:val="19A338C3"/>
    <w:rsid w:val="19E84D0E"/>
    <w:rsid w:val="19F730CD"/>
    <w:rsid w:val="1A006A34"/>
    <w:rsid w:val="1A4F2E9A"/>
    <w:rsid w:val="1AB570BD"/>
    <w:rsid w:val="1AD502AD"/>
    <w:rsid w:val="1AD66518"/>
    <w:rsid w:val="1B270C5B"/>
    <w:rsid w:val="1C1A4986"/>
    <w:rsid w:val="1C274348"/>
    <w:rsid w:val="1C524A90"/>
    <w:rsid w:val="1C92248C"/>
    <w:rsid w:val="1CD30D1A"/>
    <w:rsid w:val="1D056E9A"/>
    <w:rsid w:val="1D5B15E7"/>
    <w:rsid w:val="1D6064FD"/>
    <w:rsid w:val="1D9079DA"/>
    <w:rsid w:val="1D9A5A4B"/>
    <w:rsid w:val="1DF94D56"/>
    <w:rsid w:val="1E327221"/>
    <w:rsid w:val="1E423C82"/>
    <w:rsid w:val="1EBE3B57"/>
    <w:rsid w:val="1EF24EBB"/>
    <w:rsid w:val="1F3F36CA"/>
    <w:rsid w:val="1F8D685B"/>
    <w:rsid w:val="1FA90822"/>
    <w:rsid w:val="1FBC6586"/>
    <w:rsid w:val="20196EDC"/>
    <w:rsid w:val="20310E8B"/>
    <w:rsid w:val="206B00CA"/>
    <w:rsid w:val="2156412E"/>
    <w:rsid w:val="216D7AFC"/>
    <w:rsid w:val="2199189B"/>
    <w:rsid w:val="21D62760"/>
    <w:rsid w:val="220B461D"/>
    <w:rsid w:val="2227414F"/>
    <w:rsid w:val="222D1B8E"/>
    <w:rsid w:val="224014A5"/>
    <w:rsid w:val="225C1651"/>
    <w:rsid w:val="22A769CB"/>
    <w:rsid w:val="22CD3AAC"/>
    <w:rsid w:val="22E15CBB"/>
    <w:rsid w:val="23354E1B"/>
    <w:rsid w:val="23636C00"/>
    <w:rsid w:val="2410154F"/>
    <w:rsid w:val="24172DB5"/>
    <w:rsid w:val="24250C11"/>
    <w:rsid w:val="24401D44"/>
    <w:rsid w:val="24831ABE"/>
    <w:rsid w:val="24A914F6"/>
    <w:rsid w:val="24AC6CA9"/>
    <w:rsid w:val="25517A4A"/>
    <w:rsid w:val="257273BF"/>
    <w:rsid w:val="25B83BEB"/>
    <w:rsid w:val="25C735E2"/>
    <w:rsid w:val="25E44AF8"/>
    <w:rsid w:val="260B5F03"/>
    <w:rsid w:val="26D027AD"/>
    <w:rsid w:val="27315D1D"/>
    <w:rsid w:val="27DF05E0"/>
    <w:rsid w:val="27F6028B"/>
    <w:rsid w:val="280B2B4C"/>
    <w:rsid w:val="281F36B7"/>
    <w:rsid w:val="282F52A1"/>
    <w:rsid w:val="289B2320"/>
    <w:rsid w:val="29311825"/>
    <w:rsid w:val="293F2731"/>
    <w:rsid w:val="296B4969"/>
    <w:rsid w:val="298719E9"/>
    <w:rsid w:val="29A32F64"/>
    <w:rsid w:val="2A3E705C"/>
    <w:rsid w:val="2A5E5626"/>
    <w:rsid w:val="2ACC048A"/>
    <w:rsid w:val="2B405854"/>
    <w:rsid w:val="2B825B63"/>
    <w:rsid w:val="2BD21D0A"/>
    <w:rsid w:val="2C6A3FB6"/>
    <w:rsid w:val="2C9C2314"/>
    <w:rsid w:val="2CAC58A2"/>
    <w:rsid w:val="2CAE5168"/>
    <w:rsid w:val="2CEF5AB0"/>
    <w:rsid w:val="2D0D024A"/>
    <w:rsid w:val="2D115084"/>
    <w:rsid w:val="2D560715"/>
    <w:rsid w:val="2DC2434A"/>
    <w:rsid w:val="2DED5F98"/>
    <w:rsid w:val="2E1377E0"/>
    <w:rsid w:val="2E395F80"/>
    <w:rsid w:val="2EBA0942"/>
    <w:rsid w:val="2EDA1ECD"/>
    <w:rsid w:val="2F52611C"/>
    <w:rsid w:val="2F5D0387"/>
    <w:rsid w:val="2F8647D3"/>
    <w:rsid w:val="2FCD64F4"/>
    <w:rsid w:val="304E6811"/>
    <w:rsid w:val="30963095"/>
    <w:rsid w:val="30C02E8B"/>
    <w:rsid w:val="31392040"/>
    <w:rsid w:val="3144379F"/>
    <w:rsid w:val="31510184"/>
    <w:rsid w:val="31711559"/>
    <w:rsid w:val="317E230A"/>
    <w:rsid w:val="321D2B6A"/>
    <w:rsid w:val="321F7C4D"/>
    <w:rsid w:val="32346F3C"/>
    <w:rsid w:val="3291142F"/>
    <w:rsid w:val="32D4245F"/>
    <w:rsid w:val="33017A53"/>
    <w:rsid w:val="33EB3A71"/>
    <w:rsid w:val="341E5AE2"/>
    <w:rsid w:val="342C50D3"/>
    <w:rsid w:val="348C3C25"/>
    <w:rsid w:val="34D73CEC"/>
    <w:rsid w:val="35424150"/>
    <w:rsid w:val="35662EC9"/>
    <w:rsid w:val="35900D6D"/>
    <w:rsid w:val="35AE296C"/>
    <w:rsid w:val="35B10EC8"/>
    <w:rsid w:val="35DB387F"/>
    <w:rsid w:val="35F81CDC"/>
    <w:rsid w:val="35F9691B"/>
    <w:rsid w:val="361606E0"/>
    <w:rsid w:val="364B55A8"/>
    <w:rsid w:val="366237D2"/>
    <w:rsid w:val="36696586"/>
    <w:rsid w:val="36FE3C92"/>
    <w:rsid w:val="371416E4"/>
    <w:rsid w:val="375C0B4F"/>
    <w:rsid w:val="37D83045"/>
    <w:rsid w:val="37FB07BC"/>
    <w:rsid w:val="380A3148"/>
    <w:rsid w:val="381918E3"/>
    <w:rsid w:val="385C3AB2"/>
    <w:rsid w:val="38A938C2"/>
    <w:rsid w:val="38E45A38"/>
    <w:rsid w:val="391902B7"/>
    <w:rsid w:val="3960487C"/>
    <w:rsid w:val="39631D95"/>
    <w:rsid w:val="39B0649E"/>
    <w:rsid w:val="39C0450D"/>
    <w:rsid w:val="39C93475"/>
    <w:rsid w:val="3A28785D"/>
    <w:rsid w:val="3A315364"/>
    <w:rsid w:val="3AB13161"/>
    <w:rsid w:val="3AD920B7"/>
    <w:rsid w:val="3B560703"/>
    <w:rsid w:val="3B732EA3"/>
    <w:rsid w:val="3BCC3D0B"/>
    <w:rsid w:val="3C274B9B"/>
    <w:rsid w:val="3C4A0408"/>
    <w:rsid w:val="3C58096F"/>
    <w:rsid w:val="3C865D7C"/>
    <w:rsid w:val="3CD6462C"/>
    <w:rsid w:val="3D635F95"/>
    <w:rsid w:val="3D8F0A56"/>
    <w:rsid w:val="3DA37B37"/>
    <w:rsid w:val="3DBB68CB"/>
    <w:rsid w:val="3DDC51A7"/>
    <w:rsid w:val="3DF20E70"/>
    <w:rsid w:val="3E2A19BA"/>
    <w:rsid w:val="3E5F540E"/>
    <w:rsid w:val="3E9A557F"/>
    <w:rsid w:val="3EBA7779"/>
    <w:rsid w:val="3EEA1B6A"/>
    <w:rsid w:val="3F4065BF"/>
    <w:rsid w:val="3F8E0BE6"/>
    <w:rsid w:val="3F983751"/>
    <w:rsid w:val="3FB8719B"/>
    <w:rsid w:val="401769F1"/>
    <w:rsid w:val="406A16BE"/>
    <w:rsid w:val="407536DE"/>
    <w:rsid w:val="40800CD7"/>
    <w:rsid w:val="40855583"/>
    <w:rsid w:val="408C1F32"/>
    <w:rsid w:val="40BB3C81"/>
    <w:rsid w:val="40EB04DC"/>
    <w:rsid w:val="40FA65EF"/>
    <w:rsid w:val="410976B6"/>
    <w:rsid w:val="4147099A"/>
    <w:rsid w:val="42101714"/>
    <w:rsid w:val="423E6751"/>
    <w:rsid w:val="4244652B"/>
    <w:rsid w:val="427E379C"/>
    <w:rsid w:val="42993EDC"/>
    <w:rsid w:val="42FB3D14"/>
    <w:rsid w:val="430263A2"/>
    <w:rsid w:val="43A83BD6"/>
    <w:rsid w:val="44250D65"/>
    <w:rsid w:val="443D68A5"/>
    <w:rsid w:val="449F6039"/>
    <w:rsid w:val="44A03487"/>
    <w:rsid w:val="44AE1385"/>
    <w:rsid w:val="45CD0923"/>
    <w:rsid w:val="46BD4523"/>
    <w:rsid w:val="472A0BCD"/>
    <w:rsid w:val="474F10FC"/>
    <w:rsid w:val="4760647F"/>
    <w:rsid w:val="4771040D"/>
    <w:rsid w:val="483057D7"/>
    <w:rsid w:val="484D6AC0"/>
    <w:rsid w:val="4852663A"/>
    <w:rsid w:val="48534025"/>
    <w:rsid w:val="489017FD"/>
    <w:rsid w:val="48AE2488"/>
    <w:rsid w:val="48DF6208"/>
    <w:rsid w:val="491110C7"/>
    <w:rsid w:val="49435675"/>
    <w:rsid w:val="49A00223"/>
    <w:rsid w:val="4A0202F1"/>
    <w:rsid w:val="4A2074A2"/>
    <w:rsid w:val="4A2156A1"/>
    <w:rsid w:val="4A3239B6"/>
    <w:rsid w:val="4A646409"/>
    <w:rsid w:val="4AC54690"/>
    <w:rsid w:val="4AED6BE2"/>
    <w:rsid w:val="4AF52C30"/>
    <w:rsid w:val="4B8B4C9F"/>
    <w:rsid w:val="4B9E2483"/>
    <w:rsid w:val="4BA61C53"/>
    <w:rsid w:val="4BCA5497"/>
    <w:rsid w:val="4BCB18EA"/>
    <w:rsid w:val="4C166B2F"/>
    <w:rsid w:val="4C1E0D2B"/>
    <w:rsid w:val="4C8E2A7A"/>
    <w:rsid w:val="4CA33AB1"/>
    <w:rsid w:val="4D1C1287"/>
    <w:rsid w:val="4D7B5E36"/>
    <w:rsid w:val="4DA16729"/>
    <w:rsid w:val="4DE944EF"/>
    <w:rsid w:val="4F0820E0"/>
    <w:rsid w:val="4F0B465E"/>
    <w:rsid w:val="4F3500D0"/>
    <w:rsid w:val="4F3B7046"/>
    <w:rsid w:val="4F662F17"/>
    <w:rsid w:val="4FF028AC"/>
    <w:rsid w:val="50335F28"/>
    <w:rsid w:val="50D817C4"/>
    <w:rsid w:val="510D7417"/>
    <w:rsid w:val="516254BC"/>
    <w:rsid w:val="518F481C"/>
    <w:rsid w:val="5196232F"/>
    <w:rsid w:val="52283A33"/>
    <w:rsid w:val="526411A7"/>
    <w:rsid w:val="526C4CC5"/>
    <w:rsid w:val="5276012E"/>
    <w:rsid w:val="52C71ACD"/>
    <w:rsid w:val="539F665C"/>
    <w:rsid w:val="53E7144F"/>
    <w:rsid w:val="5414443B"/>
    <w:rsid w:val="54A0547F"/>
    <w:rsid w:val="54DC3BF2"/>
    <w:rsid w:val="555830CD"/>
    <w:rsid w:val="55E859D2"/>
    <w:rsid w:val="55EC435E"/>
    <w:rsid w:val="564D4D6E"/>
    <w:rsid w:val="566F10C9"/>
    <w:rsid w:val="56AF5F47"/>
    <w:rsid w:val="56E46059"/>
    <w:rsid w:val="56EE1299"/>
    <w:rsid w:val="56F449A6"/>
    <w:rsid w:val="5758425D"/>
    <w:rsid w:val="5766292E"/>
    <w:rsid w:val="57D35861"/>
    <w:rsid w:val="57DC3E45"/>
    <w:rsid w:val="57F17C63"/>
    <w:rsid w:val="5804618B"/>
    <w:rsid w:val="58A27397"/>
    <w:rsid w:val="58CC784E"/>
    <w:rsid w:val="58D3437E"/>
    <w:rsid w:val="58D66A72"/>
    <w:rsid w:val="59124C69"/>
    <w:rsid w:val="59ED5148"/>
    <w:rsid w:val="59FE730F"/>
    <w:rsid w:val="5A540D35"/>
    <w:rsid w:val="5A7B0316"/>
    <w:rsid w:val="5A983542"/>
    <w:rsid w:val="5AB6131D"/>
    <w:rsid w:val="5ABE6502"/>
    <w:rsid w:val="5B5A3DED"/>
    <w:rsid w:val="5B7D57E1"/>
    <w:rsid w:val="5B817257"/>
    <w:rsid w:val="5D14272B"/>
    <w:rsid w:val="5D7C6FEB"/>
    <w:rsid w:val="5DAA7DDA"/>
    <w:rsid w:val="5DDE1FFF"/>
    <w:rsid w:val="5E0130B8"/>
    <w:rsid w:val="5E5857A7"/>
    <w:rsid w:val="5E5D03E1"/>
    <w:rsid w:val="5E9459A0"/>
    <w:rsid w:val="5E980D22"/>
    <w:rsid w:val="5EB30106"/>
    <w:rsid w:val="5EE8106A"/>
    <w:rsid w:val="5F2A719E"/>
    <w:rsid w:val="5FA0754F"/>
    <w:rsid w:val="5FF06A1E"/>
    <w:rsid w:val="601C7EC4"/>
    <w:rsid w:val="60247377"/>
    <w:rsid w:val="605F0575"/>
    <w:rsid w:val="60FF567C"/>
    <w:rsid w:val="61061C7B"/>
    <w:rsid w:val="61542399"/>
    <w:rsid w:val="61660740"/>
    <w:rsid w:val="619F109F"/>
    <w:rsid w:val="61AD0031"/>
    <w:rsid w:val="61B440CB"/>
    <w:rsid w:val="61E92F5D"/>
    <w:rsid w:val="62677278"/>
    <w:rsid w:val="62B721B9"/>
    <w:rsid w:val="62D3210B"/>
    <w:rsid w:val="63151BA0"/>
    <w:rsid w:val="635A0C05"/>
    <w:rsid w:val="63B529BD"/>
    <w:rsid w:val="63D56609"/>
    <w:rsid w:val="63F26159"/>
    <w:rsid w:val="6423482A"/>
    <w:rsid w:val="642453C5"/>
    <w:rsid w:val="64291EA9"/>
    <w:rsid w:val="642B046C"/>
    <w:rsid w:val="644421FB"/>
    <w:rsid w:val="644703F9"/>
    <w:rsid w:val="644F76CF"/>
    <w:rsid w:val="646E37DC"/>
    <w:rsid w:val="65614FFD"/>
    <w:rsid w:val="657751AB"/>
    <w:rsid w:val="65FA205D"/>
    <w:rsid w:val="66054AB5"/>
    <w:rsid w:val="664B5B98"/>
    <w:rsid w:val="66A01708"/>
    <w:rsid w:val="66CB4B3F"/>
    <w:rsid w:val="66EE4FEE"/>
    <w:rsid w:val="676447E8"/>
    <w:rsid w:val="67960288"/>
    <w:rsid w:val="68093292"/>
    <w:rsid w:val="683161A2"/>
    <w:rsid w:val="684D1187"/>
    <w:rsid w:val="68A93CBB"/>
    <w:rsid w:val="68BD350C"/>
    <w:rsid w:val="69185D68"/>
    <w:rsid w:val="69727409"/>
    <w:rsid w:val="69876F9B"/>
    <w:rsid w:val="6A1D7FC1"/>
    <w:rsid w:val="6A3916D5"/>
    <w:rsid w:val="6A677F68"/>
    <w:rsid w:val="6AC56343"/>
    <w:rsid w:val="6AD44A53"/>
    <w:rsid w:val="6B8D56EB"/>
    <w:rsid w:val="6BCF286C"/>
    <w:rsid w:val="6BD640EB"/>
    <w:rsid w:val="6C0B2782"/>
    <w:rsid w:val="6C385EB1"/>
    <w:rsid w:val="6C5630FD"/>
    <w:rsid w:val="6C7C3F24"/>
    <w:rsid w:val="6CC67F4B"/>
    <w:rsid w:val="6CD85338"/>
    <w:rsid w:val="6CF96866"/>
    <w:rsid w:val="6CF97E06"/>
    <w:rsid w:val="6CFC4382"/>
    <w:rsid w:val="6D0A36F2"/>
    <w:rsid w:val="6D370FC1"/>
    <w:rsid w:val="6DDB3574"/>
    <w:rsid w:val="6DEC40A8"/>
    <w:rsid w:val="6EAE2086"/>
    <w:rsid w:val="6F09112E"/>
    <w:rsid w:val="6F144928"/>
    <w:rsid w:val="6F420F34"/>
    <w:rsid w:val="6F4666A7"/>
    <w:rsid w:val="6F5E2EA0"/>
    <w:rsid w:val="6F850248"/>
    <w:rsid w:val="6FD65BBE"/>
    <w:rsid w:val="70C71D64"/>
    <w:rsid w:val="70D515E7"/>
    <w:rsid w:val="712A5BFF"/>
    <w:rsid w:val="728A210F"/>
    <w:rsid w:val="72990100"/>
    <w:rsid w:val="72EF1766"/>
    <w:rsid w:val="730862D7"/>
    <w:rsid w:val="732B1C03"/>
    <w:rsid w:val="733433C6"/>
    <w:rsid w:val="733C791C"/>
    <w:rsid w:val="734D0CE3"/>
    <w:rsid w:val="739D76DA"/>
    <w:rsid w:val="73B47F56"/>
    <w:rsid w:val="74CC6194"/>
    <w:rsid w:val="75087DF8"/>
    <w:rsid w:val="75130E82"/>
    <w:rsid w:val="758C2A81"/>
    <w:rsid w:val="75C406AB"/>
    <w:rsid w:val="75CE3243"/>
    <w:rsid w:val="762A48F7"/>
    <w:rsid w:val="762F6477"/>
    <w:rsid w:val="76464C44"/>
    <w:rsid w:val="76BB6E1D"/>
    <w:rsid w:val="76C16C7B"/>
    <w:rsid w:val="76D14C81"/>
    <w:rsid w:val="775E1AE4"/>
    <w:rsid w:val="778860BF"/>
    <w:rsid w:val="79402ECE"/>
    <w:rsid w:val="797062C5"/>
    <w:rsid w:val="798D7CEC"/>
    <w:rsid w:val="7A4140BE"/>
    <w:rsid w:val="7A75344D"/>
    <w:rsid w:val="7AAD1886"/>
    <w:rsid w:val="7ADD692B"/>
    <w:rsid w:val="7B3D4DE2"/>
    <w:rsid w:val="7B5B51F1"/>
    <w:rsid w:val="7B9534F8"/>
    <w:rsid w:val="7BAE2B48"/>
    <w:rsid w:val="7BF96182"/>
    <w:rsid w:val="7C134824"/>
    <w:rsid w:val="7C426960"/>
    <w:rsid w:val="7D754332"/>
    <w:rsid w:val="7D925560"/>
    <w:rsid w:val="7DAA08F1"/>
    <w:rsid w:val="7DBB35C9"/>
    <w:rsid w:val="7DD55A70"/>
    <w:rsid w:val="7E666DE0"/>
    <w:rsid w:val="7EEA2A72"/>
    <w:rsid w:val="7EEF4488"/>
    <w:rsid w:val="7EF32F2B"/>
    <w:rsid w:val="7F9F65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qFormat="1" w:uiPriority="99" w:semiHidden="0" w:name="HTML Keyboard"/>
    <w:lsdException w:qFormat="1" w:uiPriority="99" w:semiHidden="0" w:name="HTML Preformatted"/>
    <w:lsdException w:qFormat="1" w:uiPriority="99" w:semiHidden="0" w:name="HTML Sample"/>
    <w:lsdException w:uiPriority="99" w:name="HTML Typewriter"/>
    <w:lsdException w:qFormat="1" w:uiPriority="99" w:semiHidden="0"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30"/>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semiHidden/>
    <w:unhideWhenUsed/>
    <w:qFormat/>
    <w:uiPriority w:val="9"/>
    <w:pPr>
      <w:spacing w:beforeAutospacing="1" w:afterAutospacing="1"/>
      <w:jc w:val="left"/>
      <w:outlineLvl w:val="2"/>
    </w:pPr>
    <w:rPr>
      <w:rFonts w:hint="eastAsia" w:ascii="宋体" w:hAnsi="宋体"/>
      <w:b/>
      <w:kern w:val="0"/>
      <w:sz w:val="27"/>
      <w:szCs w:val="27"/>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5">
    <w:name w:val="Balloon Text"/>
    <w:basedOn w:val="1"/>
    <w:link w:val="25"/>
    <w:unhideWhenUsed/>
    <w:qFormat/>
    <w:uiPriority w:val="99"/>
    <w:rPr>
      <w:rFonts w:asciiTheme="majorHAnsi" w:hAnsiTheme="majorHAnsi" w:eastAsiaTheme="majorEastAsia" w:cstheme="majorBidi"/>
      <w:sz w:val="18"/>
      <w:szCs w:val="18"/>
    </w:rPr>
  </w:style>
  <w:style w:type="paragraph" w:styleId="6">
    <w:name w:val="footer"/>
    <w:basedOn w:val="1"/>
    <w:link w:val="28"/>
    <w:unhideWhenUsed/>
    <w:qFormat/>
    <w:uiPriority w:val="99"/>
    <w:pPr>
      <w:tabs>
        <w:tab w:val="center" w:pos="4153"/>
        <w:tab w:val="right" w:pos="8306"/>
      </w:tabs>
      <w:snapToGrid w:val="0"/>
    </w:pPr>
    <w:rPr>
      <w:sz w:val="20"/>
      <w:szCs w:val="20"/>
    </w:rPr>
  </w:style>
  <w:style w:type="paragraph" w:styleId="7">
    <w:name w:val="header"/>
    <w:basedOn w:val="1"/>
    <w:link w:val="27"/>
    <w:unhideWhenUsed/>
    <w:qFormat/>
    <w:uiPriority w:val="99"/>
    <w:pPr>
      <w:tabs>
        <w:tab w:val="center" w:pos="4153"/>
        <w:tab w:val="right" w:pos="8306"/>
      </w:tabs>
      <w:snapToGrid w:val="0"/>
    </w:pPr>
    <w:rPr>
      <w:sz w:val="20"/>
      <w:szCs w:val="20"/>
    </w:rPr>
  </w:style>
  <w:style w:type="paragraph" w:styleId="8">
    <w:name w:val="Subtitle"/>
    <w:basedOn w:val="1"/>
    <w:next w:val="1"/>
    <w:link w:val="36"/>
    <w:qFormat/>
    <w:uiPriority w:val="11"/>
    <w:pPr>
      <w:spacing w:before="240" w:after="60" w:line="312" w:lineRule="auto"/>
      <w:jc w:val="center"/>
      <w:outlineLvl w:val="1"/>
    </w:pPr>
    <w:rPr>
      <w:rFonts w:asciiTheme="majorHAnsi" w:hAnsiTheme="majorHAnsi" w:cstheme="majorBidi"/>
      <w:b/>
      <w:bCs/>
      <w:kern w:val="28"/>
      <w:sz w:val="32"/>
      <w:szCs w:val="32"/>
    </w:rPr>
  </w:style>
  <w:style w:type="paragraph" w:styleId="9">
    <w:name w:val="HTML Preformatted"/>
    <w:basedOn w:val="1"/>
    <w:link w:val="26"/>
    <w:unhideWhenUsed/>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MingLiU" w:hAnsi="MingLiU" w:eastAsia="MingLiU" w:cs="MingLiU"/>
      <w:kern w:val="0"/>
      <w:sz w:val="24"/>
      <w:szCs w:val="24"/>
      <w:lang w:eastAsia="zh-TW"/>
    </w:rPr>
  </w:style>
  <w:style w:type="paragraph" w:styleId="10">
    <w:name w:val="Normal (Web)"/>
    <w:basedOn w:val="1"/>
    <w:unhideWhenUsed/>
    <w:qFormat/>
    <w:uiPriority w:val="99"/>
    <w:pPr>
      <w:spacing w:beforeAutospacing="1" w:afterAutospacing="1"/>
      <w:jc w:val="left"/>
    </w:pPr>
    <w:rPr>
      <w:kern w:val="0"/>
      <w:sz w:val="24"/>
    </w:rPr>
  </w:style>
  <w:style w:type="table" w:styleId="12">
    <w:name w:val="Table Grid"/>
    <w:basedOn w:val="1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22"/>
    <w:rPr>
      <w:b/>
      <w:bCs/>
    </w:rPr>
  </w:style>
  <w:style w:type="character" w:styleId="15">
    <w:name w:val="FollowedHyperlink"/>
    <w:basedOn w:val="13"/>
    <w:unhideWhenUsed/>
    <w:qFormat/>
    <w:uiPriority w:val="99"/>
    <w:rPr>
      <w:color w:val="3F88BF"/>
      <w:u w:val="none"/>
    </w:rPr>
  </w:style>
  <w:style w:type="character" w:styleId="16">
    <w:name w:val="Emphasis"/>
    <w:basedOn w:val="13"/>
    <w:qFormat/>
    <w:uiPriority w:val="20"/>
  </w:style>
  <w:style w:type="character" w:styleId="17">
    <w:name w:val="HTML Definition"/>
    <w:basedOn w:val="13"/>
    <w:unhideWhenUsed/>
    <w:qFormat/>
    <w:uiPriority w:val="99"/>
  </w:style>
  <w:style w:type="character" w:styleId="18">
    <w:name w:val="HTML Variable"/>
    <w:basedOn w:val="13"/>
    <w:unhideWhenUsed/>
    <w:qFormat/>
    <w:uiPriority w:val="99"/>
  </w:style>
  <w:style w:type="character" w:styleId="19">
    <w:name w:val="Hyperlink"/>
    <w:basedOn w:val="13"/>
    <w:unhideWhenUsed/>
    <w:qFormat/>
    <w:uiPriority w:val="99"/>
    <w:rPr>
      <w:color w:val="0000FF"/>
      <w:u w:val="single"/>
    </w:rPr>
  </w:style>
  <w:style w:type="character" w:styleId="20">
    <w:name w:val="HTML Code"/>
    <w:basedOn w:val="13"/>
    <w:unhideWhenUsed/>
    <w:qFormat/>
    <w:uiPriority w:val="99"/>
    <w:rPr>
      <w:rFonts w:hint="default" w:ascii="PingFang SC" w:hAnsi="PingFang SC" w:eastAsia="PingFang SC" w:cs="PingFang SC"/>
      <w:sz w:val="20"/>
    </w:rPr>
  </w:style>
  <w:style w:type="character" w:styleId="21">
    <w:name w:val="HTML Cite"/>
    <w:basedOn w:val="13"/>
    <w:unhideWhenUsed/>
    <w:qFormat/>
    <w:uiPriority w:val="99"/>
  </w:style>
  <w:style w:type="character" w:styleId="22">
    <w:name w:val="HTML Keyboard"/>
    <w:basedOn w:val="13"/>
    <w:unhideWhenUsed/>
    <w:qFormat/>
    <w:uiPriority w:val="99"/>
    <w:rPr>
      <w:rFonts w:hint="default" w:ascii="PingFang SC" w:hAnsi="PingFang SC" w:eastAsia="PingFang SC" w:cs="PingFang SC"/>
      <w:sz w:val="20"/>
    </w:rPr>
  </w:style>
  <w:style w:type="character" w:styleId="23">
    <w:name w:val="HTML Sample"/>
    <w:basedOn w:val="13"/>
    <w:unhideWhenUsed/>
    <w:qFormat/>
    <w:uiPriority w:val="99"/>
    <w:rPr>
      <w:rFonts w:hint="eastAsia" w:ascii="PingFang SC" w:hAnsi="PingFang SC" w:eastAsia="PingFang SC" w:cs="PingFang SC"/>
    </w:rPr>
  </w:style>
  <w:style w:type="paragraph" w:customStyle="1" w:styleId="24">
    <w:name w:val="列出段落1"/>
    <w:basedOn w:val="1"/>
    <w:qFormat/>
    <w:uiPriority w:val="34"/>
    <w:pPr>
      <w:ind w:firstLine="420" w:firstLineChars="200"/>
    </w:pPr>
  </w:style>
  <w:style w:type="character" w:customStyle="1" w:styleId="25">
    <w:name w:val="批注框文本 字符"/>
    <w:basedOn w:val="13"/>
    <w:link w:val="5"/>
    <w:semiHidden/>
    <w:qFormat/>
    <w:uiPriority w:val="99"/>
    <w:rPr>
      <w:rFonts w:asciiTheme="majorHAnsi" w:hAnsiTheme="majorHAnsi" w:eastAsiaTheme="majorEastAsia" w:cstheme="majorBidi"/>
      <w:sz w:val="18"/>
      <w:szCs w:val="18"/>
    </w:rPr>
  </w:style>
  <w:style w:type="character" w:customStyle="1" w:styleId="26">
    <w:name w:val="HTML 预设格式 字符"/>
    <w:basedOn w:val="13"/>
    <w:link w:val="9"/>
    <w:qFormat/>
    <w:uiPriority w:val="99"/>
    <w:rPr>
      <w:rFonts w:ascii="MingLiU" w:hAnsi="MingLiU" w:eastAsia="MingLiU" w:cs="MingLiU"/>
      <w:kern w:val="0"/>
      <w:sz w:val="24"/>
      <w:szCs w:val="24"/>
      <w:lang w:eastAsia="zh-TW"/>
    </w:rPr>
  </w:style>
  <w:style w:type="character" w:customStyle="1" w:styleId="27">
    <w:name w:val="页眉 字符"/>
    <w:basedOn w:val="13"/>
    <w:link w:val="7"/>
    <w:qFormat/>
    <w:uiPriority w:val="99"/>
    <w:rPr>
      <w:rFonts w:ascii="Calibri" w:hAnsi="Calibri" w:eastAsia="宋体" w:cs="Times New Roman"/>
      <w:sz w:val="20"/>
      <w:szCs w:val="20"/>
    </w:rPr>
  </w:style>
  <w:style w:type="character" w:customStyle="1" w:styleId="28">
    <w:name w:val="页脚 字符"/>
    <w:basedOn w:val="13"/>
    <w:link w:val="6"/>
    <w:qFormat/>
    <w:uiPriority w:val="99"/>
    <w:rPr>
      <w:rFonts w:ascii="Calibri" w:hAnsi="Calibri" w:eastAsia="宋体" w:cs="Times New Roman"/>
      <w:sz w:val="20"/>
      <w:szCs w:val="20"/>
    </w:rPr>
  </w:style>
  <w:style w:type="paragraph" w:styleId="29">
    <w:name w:val="List Paragraph"/>
    <w:basedOn w:val="1"/>
    <w:qFormat/>
    <w:uiPriority w:val="34"/>
    <w:pPr>
      <w:widowControl/>
      <w:ind w:firstLine="420" w:firstLineChars="200"/>
      <w:jc w:val="left"/>
    </w:pPr>
    <w:rPr>
      <w:rFonts w:ascii="Times New Roman" w:hAnsi="Times New Roman"/>
      <w:kern w:val="0"/>
      <w:sz w:val="20"/>
      <w:szCs w:val="20"/>
      <w:lang w:eastAsia="en-US"/>
    </w:rPr>
  </w:style>
  <w:style w:type="character" w:customStyle="1" w:styleId="30">
    <w:name w:val="标题 1 字符"/>
    <w:basedOn w:val="13"/>
    <w:link w:val="2"/>
    <w:qFormat/>
    <w:uiPriority w:val="9"/>
    <w:rPr>
      <w:rFonts w:ascii="Calibri" w:hAnsi="Calibri" w:eastAsia="宋体" w:cs="Times New Roman"/>
      <w:b/>
      <w:bCs/>
      <w:kern w:val="44"/>
      <w:sz w:val="44"/>
      <w:szCs w:val="44"/>
    </w:rPr>
  </w:style>
  <w:style w:type="character" w:customStyle="1" w:styleId="31">
    <w:name w:val="标题 2 字符"/>
    <w:basedOn w:val="13"/>
    <w:link w:val="3"/>
    <w:qFormat/>
    <w:uiPriority w:val="9"/>
    <w:rPr>
      <w:rFonts w:asciiTheme="majorHAnsi" w:hAnsiTheme="majorHAnsi" w:eastAsiaTheme="majorEastAsia" w:cstheme="majorBidi"/>
      <w:b/>
      <w:bCs/>
      <w:kern w:val="2"/>
      <w:sz w:val="32"/>
      <w:szCs w:val="32"/>
    </w:rPr>
  </w:style>
  <w:style w:type="character" w:customStyle="1" w:styleId="32">
    <w:name w:val="num"/>
    <w:basedOn w:val="13"/>
    <w:qFormat/>
    <w:uiPriority w:val="0"/>
    <w:rPr>
      <w:b/>
      <w:color w:val="FF7800"/>
    </w:rPr>
  </w:style>
  <w:style w:type="character" w:customStyle="1" w:styleId="33">
    <w:name w:val="answer-title12"/>
    <w:basedOn w:val="13"/>
    <w:qFormat/>
    <w:uiPriority w:val="0"/>
  </w:style>
  <w:style w:type="character" w:customStyle="1" w:styleId="34">
    <w:name w:val="release-day"/>
    <w:basedOn w:val="13"/>
    <w:qFormat/>
    <w:uiPriority w:val="0"/>
    <w:rPr>
      <w:bdr w:val="single" w:color="BDEBB0" w:sz="6" w:space="0"/>
      <w:shd w:val="clear" w:color="auto" w:fill="F5FFF1"/>
    </w:rPr>
  </w:style>
  <w:style w:type="character" w:customStyle="1" w:styleId="35">
    <w:name w:val="num10"/>
    <w:basedOn w:val="13"/>
    <w:qFormat/>
    <w:uiPriority w:val="0"/>
    <w:rPr>
      <w:b/>
      <w:color w:val="FF7800"/>
    </w:rPr>
  </w:style>
  <w:style w:type="character" w:customStyle="1" w:styleId="36">
    <w:name w:val="副标题 字符"/>
    <w:basedOn w:val="13"/>
    <w:link w:val="8"/>
    <w:qFormat/>
    <w:uiPriority w:val="11"/>
    <w:rPr>
      <w:rFonts w:asciiTheme="majorHAnsi" w:hAnsiTheme="majorHAnsi" w:cstheme="majorBidi"/>
      <w:b/>
      <w:bCs/>
      <w:kern w:val="28"/>
      <w:sz w:val="32"/>
      <w:szCs w:val="32"/>
      <w:lang w:eastAsia="zh-CN"/>
    </w:rPr>
  </w:style>
  <w:style w:type="character" w:customStyle="1" w:styleId="37">
    <w:name w:val="image"/>
    <w:basedOn w:val="13"/>
    <w:qFormat/>
    <w:uiPriority w:val="0"/>
  </w:style>
  <w:style w:type="character" w:customStyle="1" w:styleId="38">
    <w:name w:val="alpha"/>
    <w:basedOn w:val="13"/>
    <w:qFormat/>
    <w:uiPriority w:val="0"/>
  </w:style>
  <w:style w:type="character" w:customStyle="1" w:styleId="39">
    <w:name w:val="color"/>
    <w:basedOn w:val="13"/>
    <w:qFormat/>
    <w:uiPriority w:val="0"/>
  </w:style>
  <w:style w:type="character" w:customStyle="1" w:styleId="40">
    <w:name w:val="quickcolor"/>
    <w:basedOn w:val="13"/>
    <w:qFormat/>
    <w:uiPriority w:val="0"/>
    <w:rPr>
      <w:bdr w:val="inset" w:color="AAAAAA" w:sz="6" w:space="0"/>
    </w:rPr>
  </w:style>
  <w:style w:type="character" w:customStyle="1" w:styleId="41">
    <w:name w:val="empty"/>
    <w:basedOn w:val="13"/>
    <w:qFormat/>
    <w:uiPriority w:val="0"/>
    <w:rPr>
      <w:vanish/>
    </w:rPr>
  </w:style>
  <w:style w:type="character" w:customStyle="1" w:styleId="42">
    <w:name w:val="ivu-radio+*"/>
    <w:basedOn w:val="13"/>
    <w:qFormat/>
    <w:uiPriority w:val="0"/>
  </w:style>
  <w:style w:type="character" w:customStyle="1" w:styleId="43">
    <w:name w:val="ivu-date-picker-cells-cell"/>
    <w:basedOn w:val="13"/>
    <w:qFormat/>
    <w:uiPriority w:val="0"/>
  </w:style>
  <w:style w:type="character" w:customStyle="1" w:styleId="44">
    <w:name w:val="more"/>
    <w:basedOn w:val="13"/>
    <w:qFormat/>
    <w:uiPriority w:val="0"/>
  </w:style>
  <w:style w:type="character" w:customStyle="1" w:styleId="45">
    <w:name w:val="magnifier"/>
    <w:basedOn w:val="13"/>
    <w:qFormat/>
    <w:uiPriority w:val="0"/>
  </w:style>
  <w:style w:type="character" w:customStyle="1" w:styleId="46">
    <w:name w:val="headtopcon_now_current"/>
    <w:basedOn w:val="13"/>
    <w:qFormat/>
    <w:uiPriority w:val="0"/>
    <w:rPr>
      <w:rFonts w:hint="eastAsia" w:ascii="宋体" w:hAnsi="宋体" w:eastAsia="宋体" w:cs="宋体"/>
      <w:color w:val="DB4F33"/>
    </w:rPr>
  </w:style>
  <w:style w:type="character" w:customStyle="1" w:styleId="47">
    <w:name w:val="headtopcon_user_current"/>
    <w:basedOn w:val="13"/>
    <w:qFormat/>
    <w:uiPriority w:val="0"/>
    <w:rPr>
      <w:color w:val="DB4F33"/>
    </w:rPr>
  </w:style>
  <w:style w:type="character" w:customStyle="1" w:styleId="48">
    <w:name w:val="headtopcon_user_current1"/>
    <w:basedOn w:val="13"/>
    <w:qFormat/>
    <w:uiPriority w:val="0"/>
    <w:rPr>
      <w:color w:val="DB4F33"/>
    </w:rPr>
  </w:style>
  <w:style w:type="character" w:customStyle="1" w:styleId="49">
    <w:name w:val="navcon_focus"/>
    <w:basedOn w:val="13"/>
    <w:qFormat/>
    <w:uiPriority w:val="0"/>
  </w:style>
  <w:style w:type="character" w:customStyle="1" w:styleId="50">
    <w:name w:val="a2"/>
    <w:basedOn w:val="13"/>
    <w:qFormat/>
    <w:uiPriority w:val="0"/>
    <w:rPr>
      <w:sz w:val="21"/>
      <w:szCs w:val="21"/>
    </w:rPr>
  </w:style>
  <w:style w:type="character" w:customStyle="1" w:styleId="51">
    <w:name w:val="line4"/>
    <w:basedOn w:val="13"/>
    <w:qFormat/>
    <w:uiPriority w:val="0"/>
    <w:rPr>
      <w:vanish/>
      <w:bdr w:val="single" w:color="FFFFFF" w:sz="6" w:space="0"/>
    </w:rPr>
  </w:style>
  <w:style w:type="character" w:customStyle="1" w:styleId="52">
    <w:name w:val="a1"/>
    <w:basedOn w:val="13"/>
    <w:qFormat/>
    <w:uiPriority w:val="0"/>
    <w:rPr>
      <w:sz w:val="27"/>
      <w:szCs w:val="27"/>
    </w:rPr>
  </w:style>
  <w:style w:type="character" w:customStyle="1" w:styleId="53">
    <w:name w:val="a3"/>
    <w:basedOn w:val="13"/>
    <w:qFormat/>
    <w:uiPriority w:val="0"/>
    <w:rPr>
      <w:sz w:val="21"/>
      <w:szCs w:val="21"/>
    </w:rPr>
  </w:style>
  <w:style w:type="character" w:customStyle="1" w:styleId="54">
    <w:name w:val="nth-child(1)"/>
    <w:basedOn w:val="13"/>
    <w:qFormat/>
    <w:uiPriority w:val="0"/>
    <w:rPr>
      <w:rFonts w:ascii="OPPOSans" w:hAnsi="OPPOSans" w:eastAsia="OPPOSans" w:cs="OPPOSans"/>
      <w:b/>
      <w:color w:val="343434"/>
      <w:sz w:val="27"/>
      <w:szCs w:val="27"/>
    </w:rPr>
  </w:style>
  <w:style w:type="character" w:customStyle="1" w:styleId="55">
    <w:name w:val="nth-child(2)"/>
    <w:basedOn w:val="13"/>
    <w:qFormat/>
    <w:uiPriority w:val="0"/>
    <w:rPr>
      <w:rFonts w:hint="default" w:ascii="OPPOSans" w:hAnsi="OPPOSans" w:eastAsia="OPPOSans" w:cs="OPPOSans"/>
      <w:color w:val="446ECA"/>
      <w:sz w:val="21"/>
      <w:szCs w:val="21"/>
    </w:rPr>
  </w:style>
  <w:style w:type="character" w:customStyle="1" w:styleId="56">
    <w:name w:val="tit_ts"/>
    <w:basedOn w:val="13"/>
    <w:qFormat/>
    <w:uiPriority w:val="0"/>
  </w:style>
  <w:style w:type="character" w:customStyle="1" w:styleId="57">
    <w:name w:val="a16"/>
    <w:basedOn w:val="13"/>
    <w:qFormat/>
    <w:uiPriority w:val="0"/>
    <w:rPr>
      <w:sz w:val="27"/>
      <w:szCs w:val="27"/>
    </w:rPr>
  </w:style>
  <w:style w:type="character" w:customStyle="1" w:styleId="58">
    <w:name w:val="more2"/>
    <w:basedOn w:val="13"/>
    <w:qFormat/>
    <w:uiPriority w:val="0"/>
  </w:style>
  <w:style w:type="character" w:customStyle="1" w:styleId="59">
    <w:name w:val="fontstrikethrough"/>
    <w:basedOn w:val="13"/>
    <w:qFormat/>
    <w:uiPriority w:val="0"/>
    <w:rPr>
      <w:strike/>
    </w:rPr>
  </w:style>
  <w:style w:type="character" w:customStyle="1" w:styleId="60">
    <w:name w:val="fontborder"/>
    <w:basedOn w:val="13"/>
    <w:qFormat/>
    <w:uiPriority w:val="0"/>
    <w:rPr>
      <w:bdr w:val="single" w:color="000000" w:sz="6" w:space="0"/>
    </w:rPr>
  </w:style>
  <w:style w:type="character" w:customStyle="1" w:styleId="61">
    <w:name w:val="i-sorry"/>
    <w:basedOn w:val="13"/>
    <w:qFormat/>
    <w:uiPriority w:val="0"/>
  </w:style>
  <w:style w:type="character" w:customStyle="1" w:styleId="62">
    <w:name w:val="warm"/>
    <w:basedOn w:val="13"/>
    <w:qFormat/>
    <w:uiPriority w:val="0"/>
  </w:style>
  <w:style w:type="character" w:customStyle="1" w:styleId="63">
    <w:name w:val="bds_more"/>
    <w:basedOn w:val="13"/>
    <w:qFormat/>
    <w:uiPriority w:val="0"/>
    <w:rPr>
      <w:rFonts w:hint="eastAsia" w:ascii="宋体" w:hAnsi="宋体" w:eastAsia="宋体" w:cs="宋体"/>
    </w:rPr>
  </w:style>
  <w:style w:type="character" w:customStyle="1" w:styleId="64">
    <w:name w:val="bds_nopic"/>
    <w:basedOn w:val="13"/>
    <w:qFormat/>
    <w:uiPriority w:val="0"/>
  </w:style>
  <w:style w:type="character" w:customStyle="1" w:styleId="65">
    <w:name w:val="bds_nopic1"/>
    <w:basedOn w:val="13"/>
    <w:qFormat/>
    <w:uiPriority w:val="0"/>
  </w:style>
  <w:style w:type="character" w:customStyle="1" w:styleId="66">
    <w:name w:val="bds_nopic2"/>
    <w:basedOn w:val="13"/>
    <w:qFormat/>
    <w:uiPriority w:val="0"/>
  </w:style>
  <w:style w:type="character" w:customStyle="1" w:styleId="67">
    <w:name w:val="bds_more2"/>
    <w:basedOn w:val="13"/>
    <w:qFormat/>
    <w:uiPriority w:val="0"/>
    <w:rPr>
      <w:rFonts w:hint="eastAsia" w:ascii="宋体" w:hAnsi="宋体" w:eastAsia="宋体" w:cs="宋体"/>
    </w:rPr>
  </w:style>
  <w:style w:type="character" w:customStyle="1" w:styleId="68">
    <w:name w:val="bds_more3"/>
    <w:basedOn w:val="13"/>
    <w:qFormat/>
    <w:uiPriority w:val="0"/>
  </w:style>
  <w:style w:type="character" w:customStyle="1" w:styleId="69">
    <w:name w:val="bds_more4"/>
    <w:basedOn w:val="13"/>
    <w:qFormat/>
    <w:uiPriority w:val="0"/>
  </w:style>
  <w:style w:type="character" w:customStyle="1" w:styleId="70">
    <w:name w:val="font11"/>
    <w:basedOn w:val="13"/>
    <w:qFormat/>
    <w:uiPriority w:val="0"/>
    <w:rPr>
      <w:rFonts w:hint="eastAsia" w:ascii="宋体" w:hAnsi="宋体" w:eastAsia="宋体" w:cs="宋体"/>
      <w:color w:val="000000"/>
      <w:sz w:val="24"/>
      <w:szCs w:val="24"/>
      <w:u w:val="none"/>
    </w:rPr>
  </w:style>
  <w:style w:type="character" w:customStyle="1" w:styleId="71">
    <w:name w:val="font01"/>
    <w:basedOn w:val="13"/>
    <w:qFormat/>
    <w:uiPriority w:val="0"/>
    <w:rPr>
      <w:rFonts w:hint="eastAsia" w:ascii="宋体" w:hAnsi="宋体" w:eastAsia="宋体" w:cs="宋体"/>
      <w:color w:val="000000"/>
      <w:sz w:val="24"/>
      <w:szCs w:val="24"/>
      <w:u w:val="none"/>
      <w:vertAlign w:val="superscript"/>
    </w:rPr>
  </w:style>
  <w:style w:type="character" w:customStyle="1" w:styleId="72">
    <w:name w:val="title_cat1"/>
    <w:qFormat/>
    <w:uiPriority w:val="99"/>
    <w:rPr>
      <w:rFonts w:ascii="??" w:hAnsi="??"/>
      <w:b/>
      <w:color w:val="004FA2"/>
      <w:sz w:val="18"/>
    </w:rPr>
  </w:style>
  <w:style w:type="paragraph" w:customStyle="1" w:styleId="73">
    <w:name w:val="Default"/>
    <w:unhideWhenUsed/>
    <w:qFormat/>
    <w:uiPriority w:val="0"/>
    <w:pPr>
      <w:widowControl w:val="0"/>
      <w:autoSpaceDE w:val="0"/>
      <w:autoSpaceDN w:val="0"/>
    </w:pPr>
    <w:rPr>
      <w:rFonts w:hint="eastAsia" w:ascii="Times New Roman" w:hAnsi="Times New Roman" w:eastAsia="宋体" w:cs="Times New Roman"/>
      <w:color w:val="000000"/>
      <w:sz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1" Type="http://schemas.openxmlformats.org/officeDocument/2006/relationships/fontTable" Target="fontTable.xml"/><Relationship Id="rId50" Type="http://schemas.openxmlformats.org/officeDocument/2006/relationships/customXml" Target="../customXml/item2.xml"/><Relationship Id="rId5" Type="http://schemas.openxmlformats.org/officeDocument/2006/relationships/image" Target="media/image1.jpeg"/><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jpeg"/><Relationship Id="rId43" Type="http://schemas.openxmlformats.org/officeDocument/2006/relationships/image" Target="media/image39.png"/><Relationship Id="rId42" Type="http://schemas.openxmlformats.org/officeDocument/2006/relationships/image" Target="media/image38.jpe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microsoft.com/office/2007/relationships/hdphoto" Target="media/image34.wdp"/><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jpe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jpeg"/><Relationship Id="rId26" Type="http://schemas.openxmlformats.org/officeDocument/2006/relationships/image" Target="media/image22.png"/><Relationship Id="rId25" Type="http://schemas.openxmlformats.org/officeDocument/2006/relationships/image" Target="media/image21.jpe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5FCD074-521A-46CD-9103-F4581AA94492}">
  <ds:schemaRefs/>
</ds:datastoreItem>
</file>

<file path=docProps/app.xml><?xml version="1.0" encoding="utf-8"?>
<Properties xmlns="http://schemas.openxmlformats.org/officeDocument/2006/extended-properties" xmlns:vt="http://schemas.openxmlformats.org/officeDocument/2006/docPropsVTypes">
  <Template>Normal.dotm</Template>
  <Pages>69</Pages>
  <Words>20464</Words>
  <Characters>31050</Characters>
  <Lines>139</Lines>
  <Paragraphs>74</Paragraphs>
  <TotalTime>36</TotalTime>
  <ScaleCrop>false</ScaleCrop>
  <LinksUpToDate>false</LinksUpToDate>
  <CharactersWithSpaces>32174</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2023-04-10T08:47:00Z</dcterms:created>
  <dc:creator>陈妙玲</dc:creator>
  <cp:lastModifiedBy>蟲sir</cp:lastModifiedBy>
  <cp:lastPrinted>2017-06-26T06:50:00Z</cp:lastPrinted>
  <dcterms:modified xsi:type="dcterms:W3CDTF">2025-04-27T09:18:20Z</dcterms:modified>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A439C9BCDBC44217B3705496A12863D8_13</vt:lpwstr>
  </property>
</Properties>
</file>