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61890">
      <w:pPr>
        <w:spacing w:line="360" w:lineRule="auto"/>
        <w:jc w:val="center"/>
        <w:rPr>
          <w:rFonts w:hint="eastAsia" w:ascii="宋体" w:hAnsi="宋体" w:cs="宋体"/>
          <w:sz w:val="24"/>
          <w:szCs w:val="24"/>
          <w:highlight w:val="none"/>
          <w:u w:val="single"/>
        </w:rPr>
      </w:pPr>
    </w:p>
    <w:p w14:paraId="6E749FCD">
      <w:pPr>
        <w:tabs>
          <w:tab w:val="left" w:pos="3276"/>
        </w:tabs>
        <w:spacing w:line="360" w:lineRule="auto"/>
        <w:rPr>
          <w:rFonts w:hint="eastAsia" w:ascii="宋体" w:hAnsi="宋体" w:cs="宋体"/>
          <w:highlight w:val="none"/>
        </w:rPr>
      </w:pPr>
      <w:r>
        <w:rPr>
          <w:rFonts w:hint="eastAsia" w:ascii="宋体" w:hAnsi="宋体" w:cs="宋体"/>
          <w:highlight w:val="none"/>
        </w:rPr>
        <w:tab/>
      </w:r>
    </w:p>
    <w:p w14:paraId="428D7D28">
      <w:pPr>
        <w:spacing w:line="360" w:lineRule="auto"/>
        <w:rPr>
          <w:rFonts w:hint="eastAsia" w:ascii="宋体" w:hAnsi="宋体" w:cs="宋体"/>
          <w:highlight w:val="none"/>
        </w:rPr>
      </w:pPr>
    </w:p>
    <w:p w14:paraId="3CFC9418">
      <w:pPr>
        <w:spacing w:line="360" w:lineRule="auto"/>
        <w:rPr>
          <w:rFonts w:hint="eastAsia" w:ascii="宋体" w:hAnsi="宋体" w:cs="宋体"/>
          <w:highlight w:val="none"/>
        </w:rPr>
      </w:pPr>
    </w:p>
    <w:p w14:paraId="22F1AAFF">
      <w:pPr>
        <w:spacing w:line="360" w:lineRule="auto"/>
        <w:jc w:val="center"/>
        <w:rPr>
          <w:rFonts w:hint="eastAsia" w:ascii="宋体" w:hAnsi="宋体" w:cs="宋体"/>
          <w:b/>
          <w:bCs/>
          <w:spacing w:val="20"/>
          <w:sz w:val="56"/>
          <w:szCs w:val="40"/>
          <w:highlight w:val="none"/>
        </w:rPr>
      </w:pPr>
      <w:r>
        <w:rPr>
          <w:rFonts w:hint="eastAsia" w:ascii="宋体" w:hAnsi="宋体" w:cs="宋体"/>
          <w:b/>
          <w:bCs/>
          <w:spacing w:val="20"/>
          <w:sz w:val="56"/>
          <w:szCs w:val="40"/>
          <w:highlight w:val="none"/>
        </w:rPr>
        <w:t>黄埔区低空飞行基础设施新基建项目低空飞行基础配套工程施工总承包</w:t>
      </w:r>
    </w:p>
    <w:p w14:paraId="627AD14D">
      <w:pPr>
        <w:spacing w:line="360" w:lineRule="auto"/>
        <w:rPr>
          <w:rFonts w:hint="eastAsia" w:ascii="宋体" w:hAnsi="宋体" w:cs="宋体"/>
          <w:spacing w:val="20"/>
          <w:sz w:val="36"/>
          <w:highlight w:val="none"/>
          <w:u w:val="single"/>
        </w:rPr>
      </w:pPr>
    </w:p>
    <w:p w14:paraId="5D92ECD4">
      <w:pPr>
        <w:spacing w:line="360" w:lineRule="auto"/>
        <w:jc w:val="center"/>
        <w:rPr>
          <w:rFonts w:hint="eastAsia" w:ascii="宋体" w:hAnsi="宋体" w:cs="宋体"/>
          <w:spacing w:val="20"/>
          <w:sz w:val="36"/>
          <w:highlight w:val="none"/>
          <w:u w:val="single"/>
        </w:rPr>
      </w:pPr>
    </w:p>
    <w:p w14:paraId="0B8C58E8">
      <w:pPr>
        <w:spacing w:line="360" w:lineRule="auto"/>
        <w:jc w:val="center"/>
        <w:rPr>
          <w:rFonts w:hint="eastAsia" w:ascii="宋体" w:hAnsi="宋体" w:cs="宋体"/>
          <w:spacing w:val="20"/>
          <w:sz w:val="36"/>
          <w:highlight w:val="none"/>
          <w:u w:val="single"/>
        </w:rPr>
      </w:pPr>
    </w:p>
    <w:p w14:paraId="1E250F52">
      <w:pPr>
        <w:spacing w:line="360" w:lineRule="auto"/>
        <w:jc w:val="center"/>
        <w:rPr>
          <w:rFonts w:hint="eastAsia" w:ascii="宋体" w:hAnsi="宋体" w:cs="宋体"/>
          <w:b/>
          <w:bCs/>
          <w:spacing w:val="20"/>
          <w:sz w:val="110"/>
          <w:szCs w:val="110"/>
          <w:highlight w:val="none"/>
          <w14:shadow w14:blurRad="50800" w14:dist="38100" w14:dir="2700000" w14:sx="100000" w14:sy="100000" w14:kx="0" w14:ky="0" w14:algn="tl">
            <w14:srgbClr w14:val="000000">
              <w14:alpha w14:val="60000"/>
            </w14:srgbClr>
          </w14:shadow>
        </w:rPr>
      </w:pPr>
      <w:r>
        <w:rPr>
          <w:rFonts w:hint="eastAsia" w:ascii="宋体" w:hAnsi="宋体" w:cs="宋体"/>
          <w:b/>
          <w:bCs/>
          <w:spacing w:val="20"/>
          <w:sz w:val="110"/>
          <w:szCs w:val="110"/>
          <w:highlight w:val="none"/>
          <w14:shadow w14:blurRad="50800" w14:dist="38100" w14:dir="2700000" w14:sx="100000" w14:sy="100000" w14:kx="0" w14:ky="0" w14:algn="tl">
            <w14:srgbClr w14:val="000000">
              <w14:alpha w14:val="60000"/>
            </w14:srgbClr>
          </w14:shadow>
        </w:rPr>
        <w:t>招标公告</w:t>
      </w:r>
    </w:p>
    <w:p w14:paraId="435CA8E7">
      <w:pPr>
        <w:spacing w:line="360" w:lineRule="auto"/>
        <w:jc w:val="center"/>
        <w:rPr>
          <w:rFonts w:hint="eastAsia" w:ascii="宋体" w:hAnsi="宋体" w:cs="宋体"/>
          <w:spacing w:val="20"/>
          <w:sz w:val="32"/>
          <w:highlight w:val="none"/>
        </w:rPr>
      </w:pPr>
    </w:p>
    <w:p w14:paraId="2A5CD50F">
      <w:pPr>
        <w:spacing w:line="360" w:lineRule="auto"/>
        <w:rPr>
          <w:rFonts w:hint="eastAsia" w:ascii="宋体" w:hAnsi="宋体" w:cs="宋体"/>
          <w:spacing w:val="20"/>
          <w:sz w:val="32"/>
          <w:highlight w:val="none"/>
        </w:rPr>
      </w:pPr>
    </w:p>
    <w:p w14:paraId="47A90EC8">
      <w:pPr>
        <w:spacing w:line="360" w:lineRule="auto"/>
        <w:rPr>
          <w:rFonts w:hint="eastAsia" w:ascii="宋体" w:hAnsi="宋体" w:cs="宋体"/>
          <w:spacing w:val="20"/>
          <w:sz w:val="52"/>
          <w:highlight w:val="none"/>
        </w:rPr>
      </w:pPr>
    </w:p>
    <w:p w14:paraId="24F627FF">
      <w:pPr>
        <w:spacing w:line="360" w:lineRule="auto"/>
        <w:jc w:val="left"/>
        <w:rPr>
          <w:rFonts w:hint="eastAsia" w:ascii="宋体" w:hAnsi="宋体" w:cs="宋体"/>
          <w:b/>
          <w:sz w:val="32"/>
          <w:highlight w:val="none"/>
        </w:rPr>
      </w:pPr>
    </w:p>
    <w:p w14:paraId="5042D589">
      <w:pPr>
        <w:spacing w:line="360" w:lineRule="auto"/>
        <w:ind w:left="1260" w:leftChars="600"/>
        <w:jc w:val="left"/>
        <w:rPr>
          <w:rFonts w:hint="eastAsia" w:ascii="宋体" w:hAnsi="宋体" w:cs="宋体"/>
          <w:b/>
          <w:sz w:val="32"/>
          <w:highlight w:val="none"/>
        </w:rPr>
      </w:pPr>
      <w:r>
        <w:rPr>
          <w:rFonts w:hint="eastAsia" w:ascii="宋体" w:hAnsi="宋体" w:cs="宋体"/>
          <w:b/>
          <w:sz w:val="32"/>
          <w:highlight w:val="none"/>
        </w:rPr>
        <w:t>招标人：</w:t>
      </w:r>
      <w:r>
        <w:rPr>
          <w:rFonts w:hint="eastAsia" w:ascii="宋体" w:hAnsi="宋体" w:cs="宋体"/>
          <w:b/>
          <w:sz w:val="32"/>
          <w:highlight w:val="none"/>
          <w:u w:val="single"/>
        </w:rPr>
        <w:t>广州开发区交通投资集团有限公司</w:t>
      </w:r>
    </w:p>
    <w:p w14:paraId="5DDE8469">
      <w:pPr>
        <w:spacing w:line="360" w:lineRule="auto"/>
        <w:ind w:left="1260" w:leftChars="600"/>
        <w:jc w:val="left"/>
        <w:rPr>
          <w:rFonts w:hint="eastAsia" w:ascii="宋体" w:hAnsi="宋体" w:cs="宋体"/>
          <w:b/>
          <w:sz w:val="32"/>
          <w:szCs w:val="20"/>
          <w:highlight w:val="none"/>
          <w:u w:val="single"/>
        </w:rPr>
      </w:pPr>
      <w:r>
        <w:rPr>
          <w:rFonts w:hint="eastAsia" w:ascii="宋体" w:hAnsi="宋体" w:cs="宋体"/>
          <w:b/>
          <w:sz w:val="32"/>
          <w:highlight w:val="none"/>
        </w:rPr>
        <w:t>招标代理机构：</w:t>
      </w:r>
      <w:r>
        <w:rPr>
          <w:rFonts w:hint="eastAsia" w:ascii="宋体" w:hAnsi="宋体" w:cs="宋体"/>
          <w:b/>
          <w:sz w:val="32"/>
          <w:highlight w:val="none"/>
          <w:u w:val="single"/>
        </w:rPr>
        <w:t>广州群生招标代理有限公司</w:t>
      </w:r>
    </w:p>
    <w:p w14:paraId="733AD945">
      <w:pPr>
        <w:pStyle w:val="11"/>
        <w:spacing w:line="360" w:lineRule="auto"/>
        <w:jc w:val="center"/>
        <w:rPr>
          <w:rFonts w:hint="eastAsia"/>
          <w:sz w:val="24"/>
          <w:highlight w:val="none"/>
        </w:rPr>
      </w:pPr>
      <w:r>
        <w:rPr>
          <w:rFonts w:hint="eastAsia" w:cs="宋体"/>
          <w:b/>
          <w:sz w:val="32"/>
          <w:highlight w:val="none"/>
          <w:u w:val="none"/>
        </w:rPr>
        <w:t>日  期：</w:t>
      </w:r>
      <w:r>
        <w:rPr>
          <w:rFonts w:hint="eastAsia" w:cs="宋体"/>
          <w:b/>
          <w:sz w:val="32"/>
          <w:highlight w:val="none"/>
        </w:rPr>
        <w:t>2025</w:t>
      </w:r>
      <w:r>
        <w:rPr>
          <w:rFonts w:hint="eastAsia" w:cs="宋体"/>
          <w:b/>
          <w:sz w:val="32"/>
          <w:highlight w:val="none"/>
          <w:u w:val="none"/>
        </w:rPr>
        <w:t>年</w:t>
      </w:r>
      <w:r>
        <w:rPr>
          <w:rFonts w:hint="eastAsia" w:cs="宋体"/>
          <w:b/>
          <w:sz w:val="32"/>
          <w:highlight w:val="none"/>
        </w:rPr>
        <w:t xml:space="preserve"> 4 </w:t>
      </w:r>
      <w:r>
        <w:rPr>
          <w:rFonts w:hint="eastAsia" w:cs="宋体"/>
          <w:b/>
          <w:sz w:val="32"/>
          <w:highlight w:val="none"/>
          <w:u w:val="none"/>
        </w:rPr>
        <w:t>月</w:t>
      </w:r>
    </w:p>
    <w:p w14:paraId="62B37A1D">
      <w:pPr>
        <w:spacing w:line="360" w:lineRule="auto"/>
        <w:rPr>
          <w:sz w:val="24"/>
          <w:highlight w:val="none"/>
        </w:rPr>
      </w:pPr>
      <w:r>
        <w:rPr>
          <w:rFonts w:hint="eastAsia"/>
          <w:sz w:val="24"/>
          <w:highlight w:val="none"/>
        </w:rPr>
        <w:br w:type="page"/>
      </w:r>
    </w:p>
    <w:p w14:paraId="07D668E1">
      <w:pPr>
        <w:pStyle w:val="11"/>
        <w:spacing w:line="360" w:lineRule="auto"/>
        <w:jc w:val="center"/>
        <w:rPr>
          <w:rFonts w:hint="eastAsia"/>
          <w:sz w:val="24"/>
          <w:highlight w:val="none"/>
        </w:rPr>
      </w:pPr>
      <w:r>
        <w:rPr>
          <w:rFonts w:hint="eastAsia"/>
          <w:sz w:val="24"/>
          <w:highlight w:val="none"/>
        </w:rPr>
        <w:t>黄埔区低空飞行基础设施新基建项目低空飞行基础配套工程施工总承包招标公告</w:t>
      </w:r>
    </w:p>
    <w:p w14:paraId="7BA11C39">
      <w:pPr>
        <w:spacing w:line="360" w:lineRule="auto"/>
        <w:ind w:firstLine="537" w:firstLineChars="224"/>
        <w:jc w:val="center"/>
        <w:rPr>
          <w:sz w:val="24"/>
          <w:highlight w:val="none"/>
        </w:rPr>
      </w:pPr>
    </w:p>
    <w:p w14:paraId="55D1C40C">
      <w:pPr>
        <w:spacing w:line="360" w:lineRule="auto"/>
        <w:ind w:left="120" w:leftChars="57" w:firstLine="417" w:firstLineChars="174"/>
        <w:rPr>
          <w:rFonts w:hint="eastAsia" w:ascii="宋体" w:hAnsi="宋体"/>
          <w:sz w:val="24"/>
          <w:highlight w:val="none"/>
        </w:rPr>
      </w:pPr>
      <w:r>
        <w:rPr>
          <w:sz w:val="24"/>
          <w:highlight w:val="none"/>
        </w:rPr>
        <w:t xml:space="preserve">  </w:t>
      </w:r>
      <w:r>
        <w:rPr>
          <w:rFonts w:hint="eastAsia" w:ascii="宋体" w:hAnsi="宋体"/>
          <w:sz w:val="24"/>
          <w:highlight w:val="none"/>
        </w:rPr>
        <w:t>根据</w:t>
      </w:r>
      <w:r>
        <w:rPr>
          <w:rFonts w:ascii="宋体" w:hAnsi="宋体"/>
          <w:sz w:val="24"/>
          <w:highlight w:val="none"/>
          <w:u w:val="single"/>
        </w:rPr>
        <w:t xml:space="preserve"> </w:t>
      </w:r>
      <w:r>
        <w:rPr>
          <w:rFonts w:hint="eastAsia" w:ascii="宋体" w:hAnsi="宋体"/>
          <w:sz w:val="24"/>
          <w:highlight w:val="none"/>
          <w:u w:val="single"/>
        </w:rPr>
        <w:t>黄埔区发展改革局 广州开发区发展改革局关于黄埔区低空飞行基础设施项目可行性研究报告的复函穗埔发改投批〔2024〕64号</w:t>
      </w:r>
      <w:r>
        <w:rPr>
          <w:rFonts w:hint="eastAsia" w:ascii="宋体" w:hAnsi="宋体"/>
          <w:sz w:val="24"/>
          <w:highlight w:val="none"/>
        </w:rPr>
        <w:t>批准，并且图纸和技术资料满足施工需要，</w:t>
      </w:r>
      <w:r>
        <w:rPr>
          <w:rFonts w:hint="eastAsia" w:ascii="宋体" w:hAnsi="宋体"/>
          <w:sz w:val="24"/>
          <w:highlight w:val="none"/>
          <w:u w:val="single"/>
        </w:rPr>
        <w:t>广州开发区交通投资集团有限公司</w:t>
      </w:r>
      <w:r>
        <w:rPr>
          <w:rFonts w:hint="eastAsia" w:ascii="宋体" w:hAnsi="宋体"/>
          <w:sz w:val="24"/>
          <w:highlight w:val="none"/>
        </w:rPr>
        <w:t>现对</w:t>
      </w:r>
      <w:r>
        <w:rPr>
          <w:sz w:val="24"/>
          <w:highlight w:val="none"/>
          <w:u w:val="single"/>
        </w:rPr>
        <w:t xml:space="preserve"> </w:t>
      </w:r>
      <w:r>
        <w:rPr>
          <w:rFonts w:hint="eastAsia"/>
          <w:sz w:val="24"/>
          <w:highlight w:val="none"/>
          <w:u w:val="single"/>
        </w:rPr>
        <w:t>黄埔区低空飞行基础设施新基建项目低空飞行基础配套工程施工总承包</w:t>
      </w:r>
      <w:r>
        <w:rPr>
          <w:rFonts w:hint="eastAsia"/>
          <w:sz w:val="24"/>
          <w:highlight w:val="none"/>
        </w:rPr>
        <w:t>进行</w:t>
      </w:r>
      <w:r>
        <w:rPr>
          <w:rFonts w:hint="eastAsia" w:ascii="宋体" w:hAnsi="宋体"/>
          <w:sz w:val="24"/>
          <w:highlight w:val="none"/>
        </w:rPr>
        <w:t>公开招标，选定承包人。</w:t>
      </w:r>
    </w:p>
    <w:p w14:paraId="4BAAA88A">
      <w:pPr>
        <w:tabs>
          <w:tab w:val="center" w:pos="4415"/>
        </w:tabs>
        <w:spacing w:line="360" w:lineRule="auto"/>
        <w:ind w:firstLine="537" w:firstLineChars="224"/>
        <w:rPr>
          <w:rFonts w:hint="eastAsia" w:ascii="宋体" w:hAnsi="宋体"/>
          <w:sz w:val="24"/>
          <w:highlight w:val="none"/>
          <w:u w:val="single"/>
        </w:rPr>
      </w:pPr>
      <w:r>
        <w:rPr>
          <w:rFonts w:hint="eastAsia" w:ascii="宋体" w:hAnsi="宋体"/>
          <w:sz w:val="24"/>
          <w:highlight w:val="none"/>
        </w:rPr>
        <w:t>一、工程名称：</w:t>
      </w:r>
      <w:r>
        <w:rPr>
          <w:rFonts w:ascii="宋体" w:hAnsi="宋体"/>
          <w:sz w:val="24"/>
          <w:highlight w:val="none"/>
          <w:u w:val="single"/>
        </w:rPr>
        <w:t xml:space="preserve"> </w:t>
      </w:r>
      <w:r>
        <w:rPr>
          <w:rFonts w:hint="eastAsia" w:ascii="宋体" w:hAnsi="宋体"/>
          <w:sz w:val="24"/>
          <w:highlight w:val="none"/>
          <w:u w:val="single"/>
        </w:rPr>
        <w:t>黄埔区低空飞行基础设施新基建项目低空飞行基础配套工程施工总承包</w:t>
      </w:r>
    </w:p>
    <w:p w14:paraId="4BADFFB5">
      <w:pPr>
        <w:tabs>
          <w:tab w:val="center" w:pos="4415"/>
        </w:tabs>
        <w:spacing w:line="360" w:lineRule="auto"/>
        <w:ind w:firstLine="1017" w:firstLineChars="424"/>
        <w:rPr>
          <w:rFonts w:hint="eastAsia" w:ascii="宋体" w:hAnsi="宋体"/>
          <w:color w:val="000000"/>
          <w:sz w:val="24"/>
          <w:highlight w:val="none"/>
          <w:u w:val="single"/>
        </w:rPr>
      </w:pPr>
      <w:r>
        <w:rPr>
          <w:rFonts w:hint="eastAsia" w:ascii="宋体"/>
          <w:color w:val="000000"/>
          <w:sz w:val="24"/>
          <w:highlight w:val="none"/>
        </w:rPr>
        <w:t>项目代码：</w:t>
      </w:r>
      <w:r>
        <w:rPr>
          <w:rFonts w:hint="eastAsia" w:ascii="宋体" w:hAnsi="宋体"/>
          <w:color w:val="000000"/>
          <w:sz w:val="24"/>
          <w:highlight w:val="none"/>
          <w:u w:val="single"/>
        </w:rPr>
        <w:t>2405-440116-04-01-974966</w:t>
      </w:r>
      <w:r>
        <w:rPr>
          <w:rFonts w:ascii="宋体" w:hAnsi="宋体"/>
          <w:color w:val="000000"/>
          <w:sz w:val="24"/>
          <w:highlight w:val="none"/>
          <w:u w:val="single"/>
        </w:rPr>
        <w:t xml:space="preserve"> </w:t>
      </w:r>
    </w:p>
    <w:p w14:paraId="542D262B">
      <w:pPr>
        <w:spacing w:line="360" w:lineRule="auto"/>
        <w:ind w:firstLine="537" w:firstLineChars="224"/>
        <w:rPr>
          <w:rFonts w:ascii="宋体"/>
          <w:sz w:val="24"/>
          <w:highlight w:val="none"/>
          <w:u w:val="single"/>
        </w:rPr>
      </w:pPr>
      <w:r>
        <w:rPr>
          <w:rFonts w:hint="eastAsia" w:ascii="宋体" w:hAnsi="宋体"/>
          <w:sz w:val="24"/>
          <w:highlight w:val="none"/>
        </w:rPr>
        <w:t>二、招标单位：</w:t>
      </w:r>
      <w:r>
        <w:rPr>
          <w:rFonts w:ascii="宋体" w:hAnsi="宋体"/>
          <w:sz w:val="24"/>
          <w:highlight w:val="none"/>
          <w:u w:val="single"/>
        </w:rPr>
        <w:t xml:space="preserve"> </w:t>
      </w:r>
      <w:r>
        <w:rPr>
          <w:rFonts w:hint="eastAsia" w:ascii="宋体" w:hAnsi="宋体"/>
          <w:sz w:val="24"/>
          <w:highlight w:val="none"/>
          <w:u w:val="single"/>
        </w:rPr>
        <w:t>广州开发区交通投资集团有限公司</w:t>
      </w:r>
      <w:r>
        <w:rPr>
          <w:rFonts w:ascii="宋体" w:hAnsi="宋体"/>
          <w:sz w:val="24"/>
          <w:highlight w:val="none"/>
          <w:u w:val="single"/>
        </w:rPr>
        <w:t xml:space="preserve"> </w:t>
      </w:r>
    </w:p>
    <w:p w14:paraId="410B6A67">
      <w:pPr>
        <w:spacing w:line="360" w:lineRule="auto"/>
        <w:ind w:firstLine="537" w:firstLineChars="224"/>
        <w:rPr>
          <w:rFonts w:hint="eastAsia"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联系人：</w:t>
      </w:r>
      <w:r>
        <w:rPr>
          <w:rFonts w:ascii="宋体" w:hAnsi="宋体"/>
          <w:sz w:val="24"/>
          <w:highlight w:val="none"/>
          <w:u w:val="single"/>
        </w:rPr>
        <w:t xml:space="preserve">  </w:t>
      </w:r>
      <w:r>
        <w:rPr>
          <w:rFonts w:hint="eastAsia" w:ascii="宋体" w:hAnsi="宋体" w:cs="宋体"/>
          <w:szCs w:val="21"/>
          <w:highlight w:val="none"/>
          <w:u w:val="single"/>
        </w:rPr>
        <w:t>肖先生</w:t>
      </w:r>
      <w:r>
        <w:rPr>
          <w:rFonts w:hint="eastAsia" w:ascii="宋体" w:hAnsi="宋体"/>
          <w:sz w:val="24"/>
          <w:highlight w:val="none"/>
          <w:u w:val="single"/>
        </w:rPr>
        <w:t xml:space="preserve">  </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r>
        <w:rPr>
          <w:rFonts w:hint="eastAsia" w:ascii="宋体" w:hAnsi="宋体"/>
          <w:sz w:val="24"/>
          <w:highlight w:val="none"/>
          <w:u w:val="single"/>
        </w:rPr>
        <w:t>020-89857097</w:t>
      </w:r>
      <w:r>
        <w:rPr>
          <w:rFonts w:ascii="宋体" w:hAnsi="宋体"/>
          <w:sz w:val="24"/>
          <w:highlight w:val="none"/>
          <w:u w:val="single"/>
        </w:rPr>
        <w:t xml:space="preserve">  </w:t>
      </w:r>
    </w:p>
    <w:p w14:paraId="0C227962">
      <w:pPr>
        <w:spacing w:line="360" w:lineRule="auto"/>
        <w:ind w:firstLine="1015" w:firstLineChars="423"/>
        <w:rPr>
          <w:rFonts w:hint="eastAsia" w:ascii="宋体" w:hAnsi="宋体"/>
          <w:sz w:val="24"/>
          <w:highlight w:val="none"/>
          <w:u w:val="single"/>
        </w:rPr>
      </w:pPr>
      <w:r>
        <w:rPr>
          <w:rFonts w:hint="eastAsia" w:ascii="宋体" w:hAnsi="宋体"/>
          <w:sz w:val="24"/>
          <w:highlight w:val="none"/>
        </w:rPr>
        <w:t>联系地址：</w:t>
      </w:r>
      <w:r>
        <w:rPr>
          <w:rFonts w:hint="eastAsia" w:ascii="宋体" w:hAnsi="宋体"/>
          <w:sz w:val="24"/>
          <w:highlight w:val="none"/>
          <w:u w:val="single"/>
        </w:rPr>
        <w:t xml:space="preserve"> 广州市黄埔区（中新广州知识城）亿创街1号406房之512（仅限办公）</w:t>
      </w:r>
    </w:p>
    <w:p w14:paraId="355912F5">
      <w:pPr>
        <w:spacing w:line="360" w:lineRule="auto"/>
        <w:ind w:left="420" w:leftChars="200" w:firstLine="537" w:firstLineChars="224"/>
        <w:rPr>
          <w:rFonts w:ascii="宋体"/>
          <w:sz w:val="24"/>
          <w:highlight w:val="none"/>
          <w:u w:val="single"/>
        </w:rPr>
      </w:pPr>
      <w:r>
        <w:rPr>
          <w:rFonts w:hint="eastAsia" w:ascii="宋体" w:hAnsi="宋体"/>
          <w:sz w:val="24"/>
          <w:highlight w:val="none"/>
        </w:rPr>
        <w:t>招标代理机构：</w:t>
      </w:r>
      <w:r>
        <w:rPr>
          <w:rFonts w:ascii="宋体" w:hAnsi="宋体"/>
          <w:sz w:val="24"/>
          <w:highlight w:val="none"/>
          <w:u w:val="single"/>
        </w:rPr>
        <w:t xml:space="preserve"> </w:t>
      </w:r>
      <w:r>
        <w:rPr>
          <w:rFonts w:hint="eastAsia" w:ascii="宋体" w:hAnsi="宋体"/>
          <w:sz w:val="24"/>
          <w:highlight w:val="none"/>
          <w:u w:val="single"/>
        </w:rPr>
        <w:t>广州群生招标代理有限公司</w:t>
      </w:r>
      <w:r>
        <w:rPr>
          <w:rFonts w:ascii="宋体" w:hAnsi="宋体"/>
          <w:sz w:val="24"/>
          <w:highlight w:val="none"/>
          <w:u w:val="single"/>
        </w:rPr>
        <w:t xml:space="preserve"> </w:t>
      </w:r>
    </w:p>
    <w:p w14:paraId="22ABF81D">
      <w:pPr>
        <w:spacing w:line="360" w:lineRule="auto"/>
        <w:ind w:firstLine="537" w:firstLineChars="224"/>
        <w:rPr>
          <w:rFonts w:hint="eastAsia"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联系人：</w:t>
      </w:r>
      <w:r>
        <w:rPr>
          <w:rFonts w:ascii="宋体" w:hAnsi="宋体"/>
          <w:sz w:val="24"/>
          <w:highlight w:val="none"/>
          <w:u w:val="single"/>
        </w:rPr>
        <w:t xml:space="preserve"> </w:t>
      </w:r>
      <w:r>
        <w:rPr>
          <w:rFonts w:hint="eastAsia" w:ascii="宋体" w:hAnsi="宋体"/>
          <w:sz w:val="24"/>
          <w:highlight w:val="none"/>
          <w:u w:val="single"/>
        </w:rPr>
        <w:t>马工、刘工</w:t>
      </w:r>
      <w:r>
        <w:rPr>
          <w:rFonts w:ascii="宋体" w:hAnsi="宋体"/>
          <w:sz w:val="24"/>
          <w:highlight w:val="none"/>
          <w:u w:val="single"/>
        </w:rPr>
        <w:t xml:space="preserve"> </w:t>
      </w:r>
      <w:r>
        <w:rPr>
          <w:rFonts w:ascii="宋体" w:hAnsi="宋体"/>
          <w:sz w:val="24"/>
          <w:highlight w:val="none"/>
        </w:rPr>
        <w:t xml:space="preserve">      </w:t>
      </w:r>
      <w:r>
        <w:rPr>
          <w:rFonts w:hint="eastAsia" w:ascii="宋体" w:hAnsi="宋体"/>
          <w:sz w:val="24"/>
          <w:highlight w:val="none"/>
        </w:rPr>
        <w:t>联系电话：</w:t>
      </w:r>
      <w:r>
        <w:rPr>
          <w:rFonts w:ascii="宋体" w:hAnsi="宋体"/>
          <w:sz w:val="24"/>
          <w:highlight w:val="none"/>
          <w:u w:val="single"/>
        </w:rPr>
        <w:t xml:space="preserve"> </w:t>
      </w:r>
      <w:r>
        <w:rPr>
          <w:rFonts w:hint="eastAsia" w:ascii="宋体" w:hAnsi="宋体"/>
          <w:sz w:val="24"/>
          <w:highlight w:val="none"/>
          <w:u w:val="single"/>
        </w:rPr>
        <w:t>18011735206</w:t>
      </w:r>
      <w:r>
        <w:rPr>
          <w:rFonts w:ascii="宋体" w:hAnsi="宋体"/>
          <w:sz w:val="24"/>
          <w:highlight w:val="none"/>
          <w:u w:val="single"/>
        </w:rPr>
        <w:t xml:space="preserve"> </w:t>
      </w:r>
    </w:p>
    <w:p w14:paraId="240B7C05">
      <w:pPr>
        <w:spacing w:line="360" w:lineRule="auto"/>
        <w:ind w:firstLine="1015" w:firstLineChars="423"/>
        <w:rPr>
          <w:highlight w:val="none"/>
        </w:rPr>
      </w:pPr>
      <w:r>
        <w:rPr>
          <w:rFonts w:hint="eastAsia" w:ascii="宋体" w:hAnsi="宋体"/>
          <w:sz w:val="24"/>
          <w:highlight w:val="none"/>
        </w:rPr>
        <w:t>联系地址：</w:t>
      </w:r>
      <w:r>
        <w:rPr>
          <w:rFonts w:hint="eastAsia" w:ascii="宋体" w:hAnsi="宋体"/>
          <w:sz w:val="24"/>
          <w:highlight w:val="none"/>
          <w:u w:val="single"/>
        </w:rPr>
        <w:t xml:space="preserve"> 广州市越秀区东风东路555号粤海集团大厦2204 </w:t>
      </w:r>
    </w:p>
    <w:p w14:paraId="55506B7E">
      <w:pPr>
        <w:spacing w:line="360" w:lineRule="auto"/>
        <w:ind w:firstLine="537" w:firstLineChars="224"/>
        <w:rPr>
          <w:rFonts w:ascii="宋体"/>
          <w:sz w:val="24"/>
          <w:highlight w:val="none"/>
        </w:rPr>
      </w:pPr>
      <w:r>
        <w:rPr>
          <w:rFonts w:ascii="宋体" w:hAnsi="宋体"/>
          <w:sz w:val="24"/>
          <w:highlight w:val="none"/>
        </w:rPr>
        <w:t xml:space="preserve">    </w:t>
      </w:r>
      <w:r>
        <w:rPr>
          <w:rFonts w:hint="eastAsia" w:ascii="宋体" w:hAnsi="宋体"/>
          <w:sz w:val="24"/>
          <w:highlight w:val="none"/>
        </w:rPr>
        <w:t>招标监督机构：</w:t>
      </w:r>
      <w:r>
        <w:rPr>
          <w:rFonts w:ascii="宋体" w:hAnsi="宋体"/>
          <w:sz w:val="24"/>
          <w:highlight w:val="none"/>
          <w:u w:val="single"/>
        </w:rPr>
        <w:t xml:space="preserve"> </w:t>
      </w:r>
      <w:r>
        <w:rPr>
          <w:rFonts w:hint="eastAsia" w:ascii="宋体" w:hAnsi="宋体"/>
          <w:sz w:val="24"/>
          <w:highlight w:val="none"/>
          <w:u w:val="single"/>
        </w:rPr>
        <w:t>广州开发区建设工程招投标管理办公室（广州市黄埔区建设工程招投标管理办公室）</w:t>
      </w:r>
      <w:r>
        <w:rPr>
          <w:rFonts w:ascii="宋体" w:hAnsi="宋体"/>
          <w:sz w:val="24"/>
          <w:highlight w:val="none"/>
          <w:u w:val="single"/>
        </w:rPr>
        <w:t xml:space="preserve"> </w:t>
      </w:r>
    </w:p>
    <w:p w14:paraId="06D9E74F">
      <w:pPr>
        <w:spacing w:line="360" w:lineRule="auto"/>
        <w:ind w:firstLine="537" w:firstLineChars="224"/>
        <w:rPr>
          <w:rFonts w:hint="eastAsia" w:ascii="宋体" w:hAnsi="宋体"/>
          <w:sz w:val="24"/>
          <w:highlight w:val="none"/>
          <w:u w:val="single"/>
        </w:rPr>
      </w:pPr>
      <w:r>
        <w:rPr>
          <w:rFonts w:ascii="宋体" w:hAnsi="宋体"/>
          <w:sz w:val="24"/>
          <w:highlight w:val="none"/>
        </w:rPr>
        <w:t xml:space="preserve">    </w:t>
      </w:r>
      <w:r>
        <w:rPr>
          <w:rFonts w:hint="eastAsia" w:ascii="宋体" w:hAnsi="宋体"/>
          <w:sz w:val="24"/>
          <w:highlight w:val="none"/>
        </w:rPr>
        <w:t>监督电话：</w:t>
      </w:r>
      <w:r>
        <w:rPr>
          <w:rFonts w:ascii="宋体" w:hAnsi="宋体"/>
          <w:sz w:val="24"/>
          <w:highlight w:val="none"/>
          <w:u w:val="single"/>
        </w:rPr>
        <w:t xml:space="preserve"> </w:t>
      </w:r>
      <w:r>
        <w:rPr>
          <w:rFonts w:hint="eastAsia" w:ascii="宋体" w:hAnsi="宋体"/>
          <w:sz w:val="24"/>
          <w:highlight w:val="none"/>
          <w:u w:val="single"/>
        </w:rPr>
        <w:t>020-82112206</w:t>
      </w:r>
      <w:r>
        <w:rPr>
          <w:rFonts w:ascii="宋体" w:hAnsi="宋体"/>
          <w:sz w:val="24"/>
          <w:highlight w:val="none"/>
          <w:u w:val="single"/>
        </w:rPr>
        <w:t xml:space="preserve"> </w:t>
      </w:r>
    </w:p>
    <w:p w14:paraId="0B932883">
      <w:pPr>
        <w:spacing w:line="360" w:lineRule="auto"/>
        <w:ind w:firstLine="1015" w:firstLineChars="423"/>
        <w:rPr>
          <w:highlight w:val="none"/>
        </w:rPr>
      </w:pPr>
      <w:r>
        <w:rPr>
          <w:rFonts w:hint="eastAsia" w:ascii="宋体" w:hAnsi="宋体"/>
          <w:sz w:val="24"/>
          <w:highlight w:val="none"/>
        </w:rPr>
        <w:t>联系地址：</w:t>
      </w:r>
      <w:r>
        <w:rPr>
          <w:rFonts w:hint="eastAsia" w:ascii="宋体" w:hAnsi="宋体"/>
          <w:sz w:val="24"/>
          <w:highlight w:val="none"/>
          <w:u w:val="single"/>
        </w:rPr>
        <w:t xml:space="preserve"> 广州黄埔区科学城水西路30号汇丽写字楼4楼 </w:t>
      </w:r>
    </w:p>
    <w:p w14:paraId="753DE5B6">
      <w:pPr>
        <w:numPr>
          <w:ilvl w:val="0"/>
          <w:numId w:val="1"/>
        </w:numPr>
        <w:spacing w:line="360" w:lineRule="auto"/>
        <w:ind w:firstLine="537" w:firstLineChars="224"/>
        <w:rPr>
          <w:rFonts w:hint="eastAsia" w:ascii="宋体" w:hAnsi="宋体" w:cs="宋体"/>
          <w:bCs/>
          <w:szCs w:val="21"/>
          <w:highlight w:val="none"/>
          <w:u w:val="single"/>
        </w:rPr>
      </w:pPr>
      <w:r>
        <w:rPr>
          <w:rFonts w:hint="eastAsia" w:ascii="宋体" w:hAnsi="宋体"/>
          <w:sz w:val="24"/>
          <w:highlight w:val="none"/>
        </w:rPr>
        <w:t>建设地点：</w:t>
      </w:r>
      <w:r>
        <w:rPr>
          <w:rFonts w:ascii="宋体" w:hAnsi="宋体"/>
          <w:sz w:val="24"/>
          <w:highlight w:val="none"/>
          <w:u w:val="single"/>
        </w:rPr>
        <w:t xml:space="preserve"> </w:t>
      </w:r>
      <w:r>
        <w:rPr>
          <w:rFonts w:hint="eastAsia" w:ascii="宋体" w:hAnsi="宋体"/>
          <w:sz w:val="24"/>
          <w:highlight w:val="none"/>
          <w:u w:val="single"/>
        </w:rPr>
        <w:t>广州市黄埔区</w:t>
      </w:r>
    </w:p>
    <w:p w14:paraId="076B5A8D">
      <w:pPr>
        <w:spacing w:line="360" w:lineRule="auto"/>
        <w:rPr>
          <w:rFonts w:hint="eastAsia" w:ascii="宋体" w:hAnsi="宋体"/>
          <w:sz w:val="24"/>
          <w:highlight w:val="none"/>
          <w:u w:val="single"/>
        </w:rPr>
      </w:pPr>
      <w:r>
        <w:rPr>
          <w:rFonts w:hint="eastAsia" w:ascii="宋体" w:hAnsi="宋体"/>
          <w:sz w:val="24"/>
          <w:highlight w:val="none"/>
        </w:rPr>
        <w:t>项目概况：</w:t>
      </w:r>
      <w:r>
        <w:rPr>
          <w:rFonts w:hint="eastAsia" w:ascii="宋体" w:hAnsi="宋体"/>
          <w:sz w:val="24"/>
          <w:highlight w:val="none"/>
          <w:u w:val="single"/>
        </w:rPr>
        <w:t>①黄埔区智慧交通综合运营中心大楼建设低空飞行管理指挥大厅和室内测试区功能用房，建筑面积约2867m²；②在黄埔区知识城何棠下村建设基础飞行能力测试场，占地面积约30000m²；③在黄埔区内部署低空飞行器起降点26个；④在黄埔区镇街选址建设无人机自动值守点20个；</w:t>
      </w:r>
      <w:r>
        <w:rPr>
          <w:rFonts w:hint="eastAsia" w:ascii="宋体" w:hAnsi="宋体" w:cs="宋体"/>
          <w:sz w:val="24"/>
          <w:highlight w:val="none"/>
          <w:u w:val="single"/>
        </w:rPr>
        <w:t>⑤</w:t>
      </w:r>
      <w:r>
        <w:rPr>
          <w:rFonts w:hint="eastAsia" w:ascii="宋体" w:hAnsi="宋体"/>
          <w:sz w:val="24"/>
          <w:highlight w:val="none"/>
          <w:u w:val="single"/>
        </w:rPr>
        <w:t>穗港码头指挥调度管理平台大厅工程。</w:t>
      </w:r>
    </w:p>
    <w:p w14:paraId="5A91DF80">
      <w:pPr>
        <w:spacing w:line="360" w:lineRule="auto"/>
        <w:ind w:firstLine="537" w:firstLineChars="224"/>
        <w:rPr>
          <w:rFonts w:ascii="宋体"/>
          <w:sz w:val="24"/>
          <w:highlight w:val="none"/>
          <w:u w:val="single"/>
        </w:rPr>
      </w:pPr>
      <w:r>
        <w:rPr>
          <w:rFonts w:hint="eastAsia" w:ascii="宋体" w:hAnsi="宋体"/>
          <w:sz w:val="24"/>
          <w:highlight w:val="none"/>
        </w:rPr>
        <w:t>五、标段划分及各标段招标内容、规模和最高投标限价：</w:t>
      </w:r>
    </w:p>
    <w:p w14:paraId="7D5FF6FF">
      <w:pPr>
        <w:spacing w:line="360" w:lineRule="auto"/>
        <w:ind w:firstLine="537" w:firstLineChars="224"/>
        <w:rPr>
          <w:rFonts w:ascii="宋体"/>
          <w:sz w:val="24"/>
          <w:highlight w:val="none"/>
        </w:rPr>
      </w:pPr>
      <w:r>
        <w:rPr>
          <w:rFonts w:hint="eastAsia" w:ascii="宋体"/>
          <w:sz w:val="24"/>
          <w:highlight w:val="none"/>
        </w:rPr>
        <w:t>1、本工程划分为</w:t>
      </w:r>
      <w:r>
        <w:rPr>
          <w:rFonts w:hint="eastAsia" w:ascii="宋体"/>
          <w:sz w:val="24"/>
          <w:highlight w:val="none"/>
          <w:u w:val="single"/>
        </w:rPr>
        <w:t>1</w:t>
      </w:r>
      <w:r>
        <w:rPr>
          <w:rFonts w:hint="eastAsia" w:ascii="宋体"/>
          <w:sz w:val="24"/>
          <w:highlight w:val="none"/>
        </w:rPr>
        <w:t>个标段。</w:t>
      </w:r>
    </w:p>
    <w:p w14:paraId="0593113E">
      <w:pPr>
        <w:spacing w:line="360" w:lineRule="auto"/>
        <w:ind w:firstLine="537" w:firstLineChars="224"/>
        <w:rPr>
          <w:rFonts w:ascii="宋体"/>
          <w:sz w:val="24"/>
          <w:highlight w:val="none"/>
        </w:rPr>
      </w:pPr>
      <w:r>
        <w:rPr>
          <w:rFonts w:hint="eastAsia" w:ascii="宋体"/>
          <w:sz w:val="24"/>
          <w:highlight w:val="none"/>
        </w:rPr>
        <w:t>2、招标内容及规模：</w:t>
      </w:r>
      <w:r>
        <w:rPr>
          <w:rFonts w:hint="eastAsia" w:ascii="宋体" w:hAnsi="宋体"/>
          <w:sz w:val="24"/>
          <w:highlight w:val="none"/>
          <w:u w:val="single"/>
        </w:rPr>
        <w:t>①黄埔区智慧交通综合运营中心大楼建设低空飞行管理指挥大厅和室内测试区功能用房，建筑面积约2867m²；②在黄埔区知识城何棠下村建设基础飞行能力测试场，占地面积约30000m²；③在黄埔区内部署低空飞行器起降点26个；④在黄埔区镇街选址建设无人机自动值守点20个；</w:t>
      </w:r>
      <w:r>
        <w:rPr>
          <w:rFonts w:hint="eastAsia" w:ascii="宋体" w:hAnsi="宋体" w:cs="宋体"/>
          <w:sz w:val="24"/>
          <w:highlight w:val="none"/>
          <w:u w:val="single"/>
        </w:rPr>
        <w:t>⑤</w:t>
      </w:r>
      <w:r>
        <w:rPr>
          <w:rFonts w:hint="eastAsia" w:ascii="宋体" w:hAnsi="宋体"/>
          <w:sz w:val="24"/>
          <w:highlight w:val="none"/>
          <w:u w:val="single"/>
        </w:rPr>
        <w:t>穗港码头指挥调度管理平台大厅工程。</w:t>
      </w:r>
      <w:r>
        <w:rPr>
          <w:rFonts w:hint="eastAsia" w:ascii="宋体"/>
          <w:sz w:val="24"/>
          <w:highlight w:val="none"/>
          <w:u w:val="single"/>
        </w:rPr>
        <w:t>具体以工程量清单及图纸为准。</w:t>
      </w:r>
    </w:p>
    <w:p w14:paraId="57DC1B74">
      <w:pPr>
        <w:spacing w:line="360" w:lineRule="auto"/>
        <w:ind w:firstLine="537" w:firstLineChars="224"/>
        <w:rPr>
          <w:rFonts w:ascii="宋体"/>
          <w:sz w:val="24"/>
          <w:highlight w:val="none"/>
        </w:rPr>
      </w:pPr>
      <w:r>
        <w:rPr>
          <w:rFonts w:hint="eastAsia" w:ascii="宋体"/>
          <w:sz w:val="24"/>
          <w:highlight w:val="none"/>
        </w:rPr>
        <w:t>3、最高投标限价：</w:t>
      </w:r>
      <w:r>
        <w:rPr>
          <w:rFonts w:ascii="宋体"/>
          <w:sz w:val="24"/>
          <w:highlight w:val="none"/>
          <w:u w:val="single"/>
        </w:rPr>
        <w:t>30,004,319.99元</w:t>
      </w:r>
      <w:r>
        <w:rPr>
          <w:rFonts w:hint="eastAsia" w:ascii="宋体"/>
          <w:sz w:val="24"/>
          <w:highlight w:val="none"/>
          <w:u w:val="single"/>
        </w:rPr>
        <w:t xml:space="preserve"> </w:t>
      </w:r>
      <w:r>
        <w:rPr>
          <w:rFonts w:hint="eastAsia" w:ascii="宋体"/>
          <w:sz w:val="24"/>
          <w:highlight w:val="none"/>
        </w:rPr>
        <w:t>。</w:t>
      </w:r>
      <w:r>
        <w:rPr>
          <w:rFonts w:hint="eastAsia" w:ascii="宋体"/>
          <w:sz w:val="24"/>
          <w:highlight w:val="none"/>
          <w:u w:val="single"/>
        </w:rPr>
        <w:t>本工程根据国家和省有关计价规范设置最高投标限价。详见招标人最终发出的《最高投标限价公布函》，投标价超过最高投标限价的投标文件将被拒绝。</w:t>
      </w:r>
    </w:p>
    <w:p w14:paraId="10E87EC2">
      <w:pPr>
        <w:spacing w:line="360" w:lineRule="auto"/>
        <w:ind w:firstLine="537" w:firstLineChars="224"/>
        <w:rPr>
          <w:rFonts w:hint="eastAsia" w:ascii="宋体" w:hAnsi="宋体"/>
          <w:sz w:val="24"/>
          <w:highlight w:val="none"/>
          <w:u w:val="single"/>
        </w:rPr>
      </w:pPr>
      <w:r>
        <w:rPr>
          <w:rFonts w:hint="eastAsia" w:ascii="宋体" w:hAnsi="宋体"/>
          <w:sz w:val="24"/>
          <w:highlight w:val="none"/>
        </w:rPr>
        <w:t>六、资金来源：</w:t>
      </w:r>
      <w:r>
        <w:rPr>
          <w:rFonts w:hint="eastAsia" w:ascii="宋体" w:hAnsi="宋体"/>
          <w:sz w:val="24"/>
          <w:highlight w:val="none"/>
          <w:u w:val="single"/>
        </w:rPr>
        <w:t>区财政资金</w:t>
      </w:r>
    </w:p>
    <w:p w14:paraId="5706B874">
      <w:pPr>
        <w:spacing w:line="360" w:lineRule="auto"/>
        <w:ind w:left="120" w:leftChars="57" w:firstLine="417" w:firstLineChars="174"/>
        <w:rPr>
          <w:rFonts w:ascii="宋体"/>
          <w:color w:val="000000"/>
          <w:sz w:val="24"/>
          <w:highlight w:val="none"/>
        </w:rPr>
      </w:pPr>
      <w:r>
        <w:rPr>
          <w:rFonts w:hint="eastAsia" w:ascii="宋体" w:hAnsi="宋体"/>
          <w:color w:val="000000"/>
          <w:sz w:val="24"/>
          <w:highlight w:val="none"/>
        </w:rPr>
        <w:t>注：政府投资项目一律不得以建筑业企业带资承包的方式进行建设。</w:t>
      </w:r>
    </w:p>
    <w:p w14:paraId="64A10645">
      <w:pPr>
        <w:snapToGrid w:val="0"/>
        <w:spacing w:line="360" w:lineRule="auto"/>
        <w:ind w:left="435"/>
        <w:rPr>
          <w:rFonts w:hint="eastAsia" w:ascii="宋体" w:hAnsi="宋体" w:cs="宋体"/>
          <w:color w:val="000000"/>
          <w:sz w:val="24"/>
          <w:szCs w:val="24"/>
          <w:highlight w:val="none"/>
        </w:rPr>
      </w:pPr>
      <w:r>
        <w:rPr>
          <w:rFonts w:hint="eastAsia" w:ascii="宋体" w:hAnsi="宋体" w:cs="宋体"/>
          <w:color w:val="000000"/>
          <w:kern w:val="0"/>
          <w:sz w:val="24"/>
          <w:szCs w:val="24"/>
          <w:highlight w:val="none"/>
        </w:rPr>
        <w:t>七、</w:t>
      </w:r>
      <w:r>
        <w:rPr>
          <w:rFonts w:hint="eastAsia" w:ascii="宋体" w:hAnsi="宋体"/>
          <w:color w:val="000000"/>
          <w:sz w:val="24"/>
          <w:highlight w:val="none"/>
        </w:rPr>
        <w:t>公告发布日期、</w:t>
      </w:r>
      <w:r>
        <w:rPr>
          <w:rFonts w:hint="eastAsia" w:ascii="宋体" w:hAnsi="宋体" w:cs="宋体"/>
          <w:color w:val="000000"/>
          <w:sz w:val="24"/>
          <w:szCs w:val="24"/>
          <w:highlight w:val="none"/>
        </w:rPr>
        <w:t>递交投标文件时间与开标时间：</w:t>
      </w:r>
    </w:p>
    <w:p w14:paraId="61650065">
      <w:pPr>
        <w:snapToGrid w:val="0"/>
        <w:spacing w:line="360" w:lineRule="auto"/>
        <w:ind w:left="435"/>
        <w:rPr>
          <w:rFonts w:hint="eastAsia" w:ascii="宋体" w:hAnsi="宋体"/>
          <w:color w:val="000000"/>
          <w:sz w:val="24"/>
          <w:highlight w:val="none"/>
        </w:rPr>
      </w:pPr>
      <w:r>
        <w:rPr>
          <w:rFonts w:hint="eastAsia" w:ascii="宋体" w:hAnsi="宋体" w:cs="宋体"/>
          <w:color w:val="000000"/>
          <w:sz w:val="24"/>
          <w:szCs w:val="24"/>
          <w:highlight w:val="none"/>
        </w:rPr>
        <w:t>1、</w:t>
      </w:r>
      <w:r>
        <w:rPr>
          <w:rFonts w:hint="eastAsia" w:ascii="宋体" w:hAnsi="宋体"/>
          <w:color w:val="000000"/>
          <w:sz w:val="24"/>
          <w:highlight w:val="none"/>
        </w:rPr>
        <w:t>公告发布日期（含本日）：</w:t>
      </w:r>
      <w:r>
        <w:rPr>
          <w:rFonts w:hint="eastAsia" w:ascii="宋体" w:hAnsi="宋体"/>
          <w:color w:val="000000"/>
          <w:sz w:val="24"/>
          <w:highlight w:val="none"/>
          <w:u w:val="single"/>
        </w:rPr>
        <w:t>2025</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04</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29</w:t>
      </w:r>
      <w:r>
        <w:rPr>
          <w:rFonts w:hint="eastAsia" w:ascii="宋体" w:hAnsi="宋体"/>
          <w:color w:val="000000"/>
          <w:sz w:val="24"/>
          <w:highlight w:val="none"/>
        </w:rPr>
        <w:t>日</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16</w:t>
      </w:r>
      <w:r>
        <w:rPr>
          <w:rFonts w:hint="eastAsia" w:ascii="宋体" w:hAnsi="宋体"/>
          <w:color w:val="000000"/>
          <w:sz w:val="24"/>
          <w:highlight w:val="none"/>
          <w:u w:val="single"/>
        </w:rPr>
        <w:t xml:space="preserve"> </w:t>
      </w:r>
      <w:r>
        <w:rPr>
          <w:rFonts w:hint="eastAsia" w:ascii="宋体" w:hAnsi="宋体"/>
          <w:color w:val="000000"/>
          <w:sz w:val="24"/>
          <w:highlight w:val="none"/>
        </w:rPr>
        <w:t>时</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00</w:t>
      </w:r>
      <w:r>
        <w:rPr>
          <w:rFonts w:hint="eastAsia" w:ascii="宋体" w:hAnsi="宋体"/>
          <w:color w:val="000000"/>
          <w:sz w:val="24"/>
          <w:highlight w:val="none"/>
          <w:u w:val="single"/>
        </w:rPr>
        <w:t xml:space="preserve"> </w:t>
      </w:r>
      <w:r>
        <w:rPr>
          <w:rFonts w:hint="eastAsia" w:ascii="宋体" w:hAnsi="宋体"/>
          <w:color w:val="000000"/>
          <w:sz w:val="24"/>
          <w:highlight w:val="none"/>
        </w:rPr>
        <w:t>分至</w:t>
      </w:r>
      <w:r>
        <w:rPr>
          <w:rFonts w:hint="eastAsia" w:ascii="宋体" w:hAnsi="宋体"/>
          <w:color w:val="000000"/>
          <w:sz w:val="24"/>
          <w:highlight w:val="none"/>
          <w:u w:val="single"/>
        </w:rPr>
        <w:t>2025</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05</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22</w:t>
      </w:r>
      <w:r>
        <w:rPr>
          <w:rFonts w:hint="eastAsia" w:ascii="宋体" w:hAnsi="宋体"/>
          <w:color w:val="000000"/>
          <w:sz w:val="24"/>
          <w:highlight w:val="none"/>
        </w:rPr>
        <w:t>日</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10</w:t>
      </w:r>
      <w:r>
        <w:rPr>
          <w:rFonts w:hint="eastAsia" w:ascii="宋体" w:hAnsi="宋体"/>
          <w:color w:val="000000"/>
          <w:sz w:val="24"/>
          <w:highlight w:val="none"/>
          <w:u w:val="single"/>
        </w:rPr>
        <w:t xml:space="preserve"> </w:t>
      </w:r>
      <w:r>
        <w:rPr>
          <w:rFonts w:hint="eastAsia" w:ascii="宋体" w:hAnsi="宋体"/>
          <w:color w:val="000000"/>
          <w:sz w:val="24"/>
          <w:highlight w:val="none"/>
        </w:rPr>
        <w:t>时</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00</w:t>
      </w:r>
      <w:r>
        <w:rPr>
          <w:rFonts w:hint="eastAsia" w:ascii="宋体" w:hAnsi="宋体"/>
          <w:color w:val="000000"/>
          <w:sz w:val="24"/>
          <w:highlight w:val="none"/>
          <w:u w:val="single"/>
        </w:rPr>
        <w:t xml:space="preserve"> </w:t>
      </w:r>
      <w:r>
        <w:rPr>
          <w:rFonts w:hint="eastAsia" w:ascii="宋体" w:hAnsi="宋体"/>
          <w:color w:val="000000"/>
          <w:sz w:val="24"/>
          <w:highlight w:val="none"/>
        </w:rPr>
        <w:t>分</w:t>
      </w:r>
    </w:p>
    <w:p w14:paraId="39C4C937">
      <w:pPr>
        <w:snapToGrid w:val="0"/>
        <w:spacing w:line="360" w:lineRule="auto"/>
        <w:ind w:left="435"/>
        <w:rPr>
          <w:rFonts w:ascii="宋体" w:cs="宋体"/>
          <w:color w:val="000000"/>
          <w:kern w:val="0"/>
          <w:sz w:val="24"/>
          <w:szCs w:val="24"/>
          <w:highlight w:val="none"/>
        </w:rPr>
      </w:pPr>
      <w:r>
        <w:rPr>
          <w:rFonts w:hint="eastAsia" w:ascii="宋体" w:hAnsi="宋体"/>
          <w:color w:val="000000"/>
          <w:sz w:val="24"/>
          <w:highlight w:val="none"/>
        </w:rPr>
        <w:t>凡有意参加投标者，请登录</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网站下载电子招标文件。</w:t>
      </w:r>
    </w:p>
    <w:p w14:paraId="77F35B0A">
      <w:pPr>
        <w:widowControl/>
        <w:shd w:val="clear" w:color="auto" w:fill="FFFFFF"/>
        <w:snapToGrid w:val="0"/>
        <w:spacing w:line="360" w:lineRule="auto"/>
        <w:jc w:val="left"/>
        <w:rPr>
          <w:rFonts w:hint="eastAsia" w:ascii="宋体" w:hAnsi="宋体" w:cs="宋体"/>
          <w:color w:val="000000"/>
          <w:kern w:val="0"/>
          <w:sz w:val="24"/>
          <w:szCs w:val="24"/>
          <w:highlight w:val="none"/>
        </w:rPr>
      </w:pPr>
      <w:r>
        <w:rPr>
          <w:rFonts w:ascii="宋体" w:hAnsi="宋体" w:cs="宋体"/>
          <w:color w:val="000000"/>
          <w:kern w:val="0"/>
          <w:sz w:val="24"/>
          <w:szCs w:val="24"/>
          <w:highlight w:val="none"/>
        </w:rPr>
        <w:t xml:space="preserve">    </w:t>
      </w:r>
      <w:r>
        <w:rPr>
          <w:rFonts w:hint="eastAsia" w:ascii="宋体" w:hAnsi="宋体" w:cs="宋体"/>
          <w:color w:val="000000"/>
          <w:kern w:val="0"/>
          <w:sz w:val="24"/>
          <w:szCs w:val="24"/>
          <w:highlight w:val="none"/>
        </w:rPr>
        <w:t>注：发布招标公告的时间为招标公告发出之日起至投标截止时间止。</w:t>
      </w:r>
    </w:p>
    <w:p w14:paraId="36CFC71D">
      <w:pPr>
        <w:widowControl/>
        <w:shd w:val="clear" w:color="auto" w:fill="FFFFFF"/>
        <w:snapToGrid w:val="0"/>
        <w:spacing w:line="360" w:lineRule="auto"/>
        <w:ind w:left="809" w:leftChars="214" w:hanging="360" w:hangingChars="150"/>
        <w:jc w:val="left"/>
        <w:rPr>
          <w:rFonts w:hint="eastAsia" w:ascii="宋体" w:hAnsi="宋体" w:cs="宋体"/>
          <w:sz w:val="24"/>
          <w:szCs w:val="24"/>
          <w:highlight w:val="none"/>
        </w:rPr>
      </w:pPr>
      <w:r>
        <w:rPr>
          <w:rFonts w:hint="eastAsia" w:ascii="宋体" w:hAnsi="宋体" w:cs="宋体"/>
          <w:sz w:val="24"/>
          <w:szCs w:val="24"/>
          <w:highlight w:val="none"/>
        </w:rPr>
        <w:t>2、递交投标文件起始时间：</w:t>
      </w:r>
      <w:r>
        <w:rPr>
          <w:rFonts w:hint="eastAsia" w:ascii="宋体" w:hAnsi="宋体"/>
          <w:color w:val="000000"/>
          <w:sz w:val="24"/>
          <w:highlight w:val="none"/>
          <w:u w:val="single"/>
        </w:rPr>
        <w:t>2025</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04</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29</w:t>
      </w:r>
      <w:r>
        <w:rPr>
          <w:rFonts w:hint="eastAsia" w:ascii="宋体" w:hAnsi="宋体"/>
          <w:color w:val="000000"/>
          <w:sz w:val="24"/>
          <w:highlight w:val="none"/>
        </w:rPr>
        <w:t>日</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16</w:t>
      </w:r>
      <w:r>
        <w:rPr>
          <w:rFonts w:hint="eastAsia" w:ascii="宋体" w:hAnsi="宋体"/>
          <w:color w:val="000000"/>
          <w:sz w:val="24"/>
          <w:highlight w:val="none"/>
          <w:u w:val="single"/>
        </w:rPr>
        <w:t xml:space="preserve"> </w:t>
      </w:r>
      <w:r>
        <w:rPr>
          <w:rFonts w:hint="eastAsia" w:ascii="宋体" w:hAnsi="宋体"/>
          <w:color w:val="000000"/>
          <w:sz w:val="24"/>
          <w:highlight w:val="none"/>
        </w:rPr>
        <w:t>时</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00</w:t>
      </w:r>
      <w:r>
        <w:rPr>
          <w:rFonts w:hint="eastAsia" w:ascii="宋体" w:hAnsi="宋体"/>
          <w:color w:val="000000"/>
          <w:sz w:val="24"/>
          <w:highlight w:val="none"/>
          <w:u w:val="single"/>
        </w:rPr>
        <w:t xml:space="preserve"> </w:t>
      </w:r>
      <w:r>
        <w:rPr>
          <w:rFonts w:hint="eastAsia" w:ascii="宋体" w:hAnsi="宋体"/>
          <w:color w:val="000000"/>
          <w:sz w:val="24"/>
          <w:highlight w:val="none"/>
        </w:rPr>
        <w:t>分</w:t>
      </w:r>
      <w:r>
        <w:rPr>
          <w:rFonts w:hint="eastAsia" w:ascii="宋体" w:hAnsi="宋体" w:cs="宋体"/>
          <w:sz w:val="24"/>
          <w:szCs w:val="24"/>
          <w:highlight w:val="none"/>
        </w:rPr>
        <w:t>；</w:t>
      </w:r>
    </w:p>
    <w:p w14:paraId="1EF5C542">
      <w:pPr>
        <w:widowControl/>
        <w:shd w:val="clear" w:color="auto" w:fill="FFFFFF"/>
        <w:snapToGrid w:val="0"/>
        <w:spacing w:line="360" w:lineRule="auto"/>
        <w:ind w:left="764" w:leftChars="364" w:firstLine="1440" w:firstLineChars="600"/>
        <w:jc w:val="left"/>
        <w:rPr>
          <w:rFonts w:hint="eastAsia" w:ascii="宋体" w:hAnsi="宋体" w:cs="宋体"/>
          <w:sz w:val="24"/>
          <w:szCs w:val="24"/>
          <w:highlight w:val="none"/>
        </w:rPr>
      </w:pPr>
      <w:r>
        <w:rPr>
          <w:rFonts w:hint="eastAsia" w:ascii="宋体" w:hAnsi="宋体" w:cs="宋体"/>
          <w:sz w:val="24"/>
          <w:szCs w:val="24"/>
          <w:highlight w:val="none"/>
        </w:rPr>
        <w:t>截止时间：</w:t>
      </w:r>
      <w:r>
        <w:rPr>
          <w:rFonts w:hint="eastAsia" w:ascii="宋体" w:hAnsi="宋体"/>
          <w:color w:val="000000"/>
          <w:sz w:val="24"/>
          <w:highlight w:val="none"/>
          <w:u w:val="single"/>
        </w:rPr>
        <w:t>2025</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05</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22</w:t>
      </w:r>
      <w:r>
        <w:rPr>
          <w:rFonts w:hint="eastAsia" w:ascii="宋体" w:hAnsi="宋体"/>
          <w:color w:val="000000"/>
          <w:sz w:val="24"/>
          <w:highlight w:val="none"/>
        </w:rPr>
        <w:t>日</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10</w:t>
      </w:r>
      <w:r>
        <w:rPr>
          <w:rFonts w:hint="eastAsia" w:ascii="宋体" w:hAnsi="宋体"/>
          <w:color w:val="000000"/>
          <w:sz w:val="24"/>
          <w:highlight w:val="none"/>
          <w:u w:val="single"/>
        </w:rPr>
        <w:t xml:space="preserve"> </w:t>
      </w:r>
      <w:r>
        <w:rPr>
          <w:rFonts w:hint="eastAsia" w:ascii="宋体" w:hAnsi="宋体"/>
          <w:color w:val="000000"/>
          <w:sz w:val="24"/>
          <w:highlight w:val="none"/>
        </w:rPr>
        <w:t>时</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00</w:t>
      </w:r>
      <w:r>
        <w:rPr>
          <w:rFonts w:hint="eastAsia" w:ascii="宋体" w:hAnsi="宋体"/>
          <w:color w:val="000000"/>
          <w:sz w:val="24"/>
          <w:highlight w:val="none"/>
          <w:u w:val="single"/>
        </w:rPr>
        <w:t xml:space="preserve"> </w:t>
      </w:r>
      <w:r>
        <w:rPr>
          <w:rFonts w:hint="eastAsia" w:ascii="宋体" w:hAnsi="宋体"/>
          <w:color w:val="000000"/>
          <w:sz w:val="24"/>
          <w:highlight w:val="none"/>
        </w:rPr>
        <w:t>分</w:t>
      </w:r>
      <w:r>
        <w:rPr>
          <w:rFonts w:hint="eastAsia" w:ascii="宋体" w:hAnsi="宋体" w:cs="宋体"/>
          <w:sz w:val="24"/>
          <w:szCs w:val="24"/>
          <w:highlight w:val="none"/>
        </w:rPr>
        <w:t>。</w:t>
      </w:r>
    </w:p>
    <w:p w14:paraId="3B70381A">
      <w:pPr>
        <w:widowControl/>
        <w:shd w:val="clear" w:color="auto" w:fill="FFFFFF"/>
        <w:snapToGrid w:val="0"/>
        <w:spacing w:line="360" w:lineRule="auto"/>
        <w:ind w:firstLine="480"/>
        <w:jc w:val="left"/>
        <w:rPr>
          <w:rFonts w:hint="eastAsia" w:ascii="宋体" w:hAnsi="宋体" w:cs="宋体"/>
          <w:sz w:val="24"/>
          <w:szCs w:val="24"/>
          <w:highlight w:val="none"/>
          <w:u w:val="single"/>
        </w:rPr>
      </w:pPr>
      <w:r>
        <w:rPr>
          <w:rFonts w:hint="eastAsia" w:ascii="宋体" w:hAnsi="宋体" w:cs="宋体"/>
          <w:sz w:val="24"/>
          <w:szCs w:val="24"/>
          <w:highlight w:val="none"/>
        </w:rPr>
        <w:t>3、开标开始时间：</w:t>
      </w:r>
      <w:r>
        <w:rPr>
          <w:rFonts w:hint="eastAsia" w:ascii="宋体" w:hAnsi="宋体"/>
          <w:color w:val="000000"/>
          <w:sz w:val="24"/>
          <w:highlight w:val="none"/>
          <w:u w:val="single"/>
        </w:rPr>
        <w:t>2025</w:t>
      </w:r>
      <w:r>
        <w:rPr>
          <w:rFonts w:hint="eastAsia" w:ascii="宋体" w:hAnsi="宋体"/>
          <w:color w:val="000000"/>
          <w:sz w:val="24"/>
          <w:highlight w:val="none"/>
        </w:rPr>
        <w:t>年</w:t>
      </w:r>
      <w:r>
        <w:rPr>
          <w:rFonts w:hint="eastAsia" w:ascii="宋体" w:hAnsi="宋体"/>
          <w:color w:val="000000"/>
          <w:sz w:val="24"/>
          <w:highlight w:val="none"/>
          <w:u w:val="single"/>
          <w:lang w:val="en-US" w:eastAsia="zh-CN"/>
        </w:rPr>
        <w:t>05</w:t>
      </w:r>
      <w:r>
        <w:rPr>
          <w:rFonts w:hint="eastAsia" w:ascii="宋体" w:hAnsi="宋体"/>
          <w:color w:val="000000"/>
          <w:sz w:val="24"/>
          <w:highlight w:val="none"/>
        </w:rPr>
        <w:t>月</w:t>
      </w:r>
      <w:r>
        <w:rPr>
          <w:rFonts w:hint="eastAsia" w:ascii="宋体" w:hAnsi="宋体"/>
          <w:color w:val="000000"/>
          <w:sz w:val="24"/>
          <w:highlight w:val="none"/>
          <w:u w:val="single"/>
          <w:lang w:val="en-US" w:eastAsia="zh-CN"/>
        </w:rPr>
        <w:t>22</w:t>
      </w:r>
      <w:r>
        <w:rPr>
          <w:rFonts w:hint="eastAsia" w:ascii="宋体" w:hAnsi="宋体"/>
          <w:color w:val="000000"/>
          <w:sz w:val="24"/>
          <w:highlight w:val="none"/>
        </w:rPr>
        <w:t>日</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10</w:t>
      </w:r>
      <w:r>
        <w:rPr>
          <w:rFonts w:hint="eastAsia" w:ascii="宋体" w:hAnsi="宋体"/>
          <w:color w:val="000000"/>
          <w:sz w:val="24"/>
          <w:highlight w:val="none"/>
          <w:u w:val="single"/>
        </w:rPr>
        <w:t xml:space="preserve"> </w:t>
      </w:r>
      <w:r>
        <w:rPr>
          <w:rFonts w:hint="eastAsia" w:ascii="宋体" w:hAnsi="宋体"/>
          <w:color w:val="000000"/>
          <w:sz w:val="24"/>
          <w:highlight w:val="none"/>
        </w:rPr>
        <w:t>时</w:t>
      </w:r>
      <w:r>
        <w:rPr>
          <w:rFonts w:hint="eastAsia" w:ascii="宋体" w:hAnsi="宋体"/>
          <w:color w:val="000000"/>
          <w:sz w:val="24"/>
          <w:highlight w:val="none"/>
          <w:u w:val="single"/>
        </w:rPr>
        <w:t xml:space="preserve"> </w:t>
      </w:r>
      <w:r>
        <w:rPr>
          <w:rFonts w:hint="eastAsia" w:ascii="宋体" w:hAnsi="宋体"/>
          <w:color w:val="000000"/>
          <w:sz w:val="24"/>
          <w:highlight w:val="none"/>
          <w:u w:val="single"/>
          <w:lang w:val="en-US" w:eastAsia="zh-CN"/>
        </w:rPr>
        <w:t>00</w:t>
      </w:r>
      <w:r>
        <w:rPr>
          <w:rFonts w:hint="eastAsia" w:ascii="宋体" w:hAnsi="宋体"/>
          <w:color w:val="000000"/>
          <w:sz w:val="24"/>
          <w:highlight w:val="none"/>
          <w:u w:val="single"/>
        </w:rPr>
        <w:t xml:space="preserve"> </w:t>
      </w:r>
      <w:r>
        <w:rPr>
          <w:rFonts w:hint="eastAsia" w:ascii="宋体" w:hAnsi="宋体"/>
          <w:color w:val="000000"/>
          <w:sz w:val="24"/>
          <w:highlight w:val="none"/>
        </w:rPr>
        <w:t>分</w:t>
      </w:r>
      <w:r>
        <w:rPr>
          <w:rFonts w:hint="eastAsia" w:ascii="宋体" w:hAnsi="宋体" w:cs="宋体"/>
          <w:sz w:val="24"/>
          <w:szCs w:val="24"/>
          <w:highlight w:val="none"/>
        </w:rPr>
        <w:t>。</w:t>
      </w:r>
    </w:p>
    <w:p w14:paraId="2CD7E0DF">
      <w:pPr>
        <w:widowControl/>
        <w:shd w:val="clear" w:color="auto" w:fill="FFFFFF"/>
        <w:snapToGrid w:val="0"/>
        <w:spacing w:line="360" w:lineRule="auto"/>
        <w:jc w:val="left"/>
        <w:rPr>
          <w:rFonts w:hint="eastAsia" w:ascii="宋体" w:hAnsi="宋体" w:cs="宋体"/>
          <w:color w:val="000000"/>
          <w:sz w:val="24"/>
          <w:szCs w:val="24"/>
          <w:highlight w:val="none"/>
        </w:rPr>
      </w:pPr>
      <w:r>
        <w:rPr>
          <w:rFonts w:ascii="宋体" w:hAnsi="宋体" w:cs="宋体"/>
          <w:sz w:val="24"/>
          <w:szCs w:val="24"/>
          <w:highlight w:val="none"/>
        </w:rPr>
        <w:t xml:space="preserve">    </w:t>
      </w:r>
      <w:r>
        <w:rPr>
          <w:rFonts w:hint="eastAsia" w:ascii="宋体" w:hAnsi="宋体" w:cs="宋体"/>
          <w:sz w:val="24"/>
          <w:szCs w:val="24"/>
          <w:highlight w:val="none"/>
        </w:rPr>
        <w:t>4、递交投标文件截止时间与开标时间是否有变化，请密切留意招标答疑中的相关信息。递交投标文件截止时间后，开标时间因故推迟的，相关评标信息仍以原递交投标文件截止时</w:t>
      </w:r>
      <w:r>
        <w:rPr>
          <w:rFonts w:hint="eastAsia" w:ascii="宋体" w:hAnsi="宋体" w:cs="宋体"/>
          <w:color w:val="000000"/>
          <w:sz w:val="24"/>
          <w:szCs w:val="24"/>
          <w:highlight w:val="none"/>
        </w:rPr>
        <w:t>间的信息为准。</w:t>
      </w:r>
    </w:p>
    <w:p w14:paraId="581EB9ED">
      <w:pPr>
        <w:snapToGrid w:val="0"/>
        <w:spacing w:line="360" w:lineRule="auto"/>
        <w:ind w:firstLine="480" w:firstLineChars="200"/>
        <w:rPr>
          <w:rFonts w:hint="eastAsia" w:ascii="宋体" w:hAnsi="宋体" w:cs="宋体"/>
          <w:color w:val="000000"/>
          <w:sz w:val="24"/>
          <w:szCs w:val="24"/>
          <w:highlight w:val="none"/>
        </w:rPr>
      </w:pPr>
      <w:r>
        <w:rPr>
          <w:rFonts w:hint="eastAsia" w:ascii="宋体" w:hAnsi="宋体" w:cs="宋体"/>
          <w:sz w:val="24"/>
          <w:szCs w:val="24"/>
          <w:highlight w:val="none"/>
          <w:u w:val="single"/>
        </w:rPr>
        <w:t>本项目各项投标活动具体可通过广州交易集团有限公司（广州公共资源交易中心）网站查询具体的时间和场地安排。投标人可登录广州交易集团有限公司（广州公共资源交易中心）网站首页，点击“交易业务-建设工程”专栏中的“项目查询（日程安排、答疑纪要）”，输入项目编号或项目名称查询最新信息。本项目各项投标活动的时间和场地安排是否有变化，请密切留意补充公告和招标答疑纪要的相关信息。</w:t>
      </w:r>
    </w:p>
    <w:p w14:paraId="7944DE69">
      <w:pPr>
        <w:snapToGrid w:val="0"/>
        <w:spacing w:line="360" w:lineRule="auto"/>
        <w:ind w:firstLine="480" w:firstLineChars="200"/>
        <w:rPr>
          <w:rFonts w:hint="eastAsia" w:ascii="宋体" w:hAnsi="宋体"/>
          <w:color w:val="000000"/>
          <w:sz w:val="24"/>
          <w:szCs w:val="24"/>
          <w:highlight w:val="none"/>
          <w:u w:val="single"/>
        </w:rPr>
      </w:pPr>
      <w:r>
        <w:rPr>
          <w:rFonts w:hint="eastAsia" w:ascii="宋体" w:hAnsi="宋体" w:cs="宋体"/>
          <w:color w:val="000000"/>
          <w:sz w:val="24"/>
          <w:szCs w:val="24"/>
          <w:highlight w:val="none"/>
        </w:rPr>
        <w:t>5、</w:t>
      </w:r>
      <w:r>
        <w:rPr>
          <w:rFonts w:hint="eastAsia" w:ascii="宋体" w:hAnsi="宋体"/>
          <w:bCs/>
          <w:color w:val="000000"/>
          <w:sz w:val="24"/>
          <w:highlight w:val="none"/>
        </w:rPr>
        <w:t>投标人通过</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递交电子投标文件。</w:t>
      </w:r>
      <w:r>
        <w:rPr>
          <w:rFonts w:hint="eastAsia" w:ascii="宋体" w:hAnsi="宋体" w:cs="仿宋_GB2312"/>
          <w:color w:val="000000"/>
          <w:sz w:val="24"/>
          <w:szCs w:val="24"/>
          <w:highlight w:val="none"/>
        </w:rPr>
        <w:t>投标人应在递交投标文件截止时间前，登录</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szCs w:val="24"/>
          <w:highlight w:val="none"/>
        </w:rPr>
        <w:t>交易平台</w:t>
      </w:r>
      <w:r>
        <w:rPr>
          <w:rFonts w:hint="eastAsia" w:ascii="宋体" w:hAnsi="宋体" w:cs="仿宋_GB2312"/>
          <w:color w:val="000000"/>
          <w:sz w:val="24"/>
          <w:szCs w:val="24"/>
          <w:highlight w:val="none"/>
        </w:rPr>
        <w:t>网站办理网上投标登记手续。按照交易平台关于全流程电子化项目的相关指南进行操作。详见：</w:t>
      </w:r>
      <w:r>
        <w:rPr>
          <w:rFonts w:hint="eastAsia" w:ascii="宋体" w:hAnsi="宋体" w:cs="宋体"/>
          <w:sz w:val="24"/>
          <w:szCs w:val="24"/>
          <w:highlight w:val="none"/>
          <w:u w:val="single"/>
        </w:rPr>
        <w:t>广州交易集团有限公司（广州公共资源交易中心）最新指引</w:t>
      </w:r>
      <w:r>
        <w:rPr>
          <w:rFonts w:hint="eastAsia" w:ascii="宋体" w:hAnsi="宋体" w:cs="仿宋_GB2312"/>
          <w:color w:val="000000"/>
          <w:sz w:val="24"/>
          <w:szCs w:val="24"/>
          <w:highlight w:val="none"/>
        </w:rPr>
        <w:t xml:space="preserve">。 </w:t>
      </w:r>
    </w:p>
    <w:p w14:paraId="77821804">
      <w:pPr>
        <w:widowControl/>
        <w:shd w:val="clear" w:color="auto" w:fill="FFFFFF"/>
        <w:snapToGrid w:val="0"/>
        <w:spacing w:line="360" w:lineRule="auto"/>
        <w:jc w:val="left"/>
        <w:rPr>
          <w:rFonts w:ascii="宋体" w:cs="宋体"/>
          <w:color w:val="000000"/>
          <w:kern w:val="0"/>
          <w:sz w:val="24"/>
          <w:szCs w:val="24"/>
          <w:highlight w:val="none"/>
        </w:rPr>
      </w:pPr>
      <w:r>
        <w:rPr>
          <w:rFonts w:ascii="宋体" w:hAnsi="宋体" w:cs="宋体"/>
          <w:color w:val="000000"/>
          <w:sz w:val="24"/>
          <w:szCs w:val="24"/>
          <w:highlight w:val="none"/>
        </w:rPr>
        <w:t xml:space="preserve">    </w:t>
      </w:r>
      <w:r>
        <w:rPr>
          <w:rFonts w:hint="eastAsia" w:ascii="宋体" w:hAnsi="宋体" w:cs="宋体"/>
          <w:color w:val="000000"/>
          <w:kern w:val="0"/>
          <w:sz w:val="24"/>
          <w:szCs w:val="24"/>
          <w:highlight w:val="none"/>
        </w:rPr>
        <w:t>八、招标文件获取方式：</w:t>
      </w:r>
    </w:p>
    <w:p w14:paraId="49A7E599">
      <w:pPr>
        <w:widowControl/>
        <w:shd w:val="clear" w:color="auto" w:fill="FFFFFF"/>
        <w:snapToGrid w:val="0"/>
        <w:spacing w:line="360" w:lineRule="auto"/>
        <w:ind w:firstLine="480" w:firstLineChars="200"/>
        <w:jc w:val="left"/>
        <w:rPr>
          <w:rFonts w:ascii="宋体" w:cs="宋体"/>
          <w:color w:val="000000"/>
          <w:kern w:val="0"/>
          <w:sz w:val="24"/>
          <w:szCs w:val="24"/>
          <w:highlight w:val="none"/>
        </w:rPr>
      </w:pPr>
      <w:r>
        <w:rPr>
          <w:rFonts w:hint="eastAsia" w:ascii="宋体" w:hAnsi="宋体" w:cs="宋体"/>
          <w:color w:val="000000"/>
          <w:kern w:val="0"/>
          <w:sz w:val="24"/>
          <w:szCs w:val="24"/>
          <w:highlight w:val="none"/>
        </w:rPr>
        <w:t>本项目招标文件随招标公告一并在</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网站发布。招标文件</w:t>
      </w:r>
      <w:r>
        <w:rPr>
          <w:rFonts w:hint="eastAsia" w:ascii="宋体" w:hAnsi="宋体" w:cs="宋体"/>
          <w:color w:val="000000"/>
          <w:kern w:val="0"/>
          <w:sz w:val="24"/>
          <w:szCs w:val="24"/>
          <w:highlight w:val="none"/>
        </w:rPr>
        <w:t>一经在</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发布，视为发售给投标人，招标文件由投标人自行在</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szCs w:val="24"/>
          <w:highlight w:val="none"/>
        </w:rPr>
        <w:t>交易平台</w:t>
      </w:r>
      <w:r>
        <w:rPr>
          <w:rFonts w:hint="eastAsia" w:ascii="宋体" w:hAnsi="宋体" w:cs="宋体"/>
          <w:color w:val="000000"/>
          <w:kern w:val="0"/>
          <w:sz w:val="24"/>
          <w:szCs w:val="24"/>
          <w:highlight w:val="none"/>
        </w:rPr>
        <w:t>网站下载。</w:t>
      </w:r>
    </w:p>
    <w:p w14:paraId="44D90CAE">
      <w:pPr>
        <w:spacing w:line="360" w:lineRule="auto"/>
        <w:ind w:firstLine="537" w:firstLineChars="224"/>
        <w:rPr>
          <w:rFonts w:ascii="宋体"/>
          <w:color w:val="000000"/>
          <w:sz w:val="24"/>
          <w:highlight w:val="none"/>
        </w:rPr>
      </w:pPr>
      <w:r>
        <w:rPr>
          <w:rFonts w:hint="eastAsia" w:ascii="宋体" w:hAnsi="宋体"/>
          <w:color w:val="000000"/>
          <w:sz w:val="24"/>
          <w:highlight w:val="none"/>
        </w:rPr>
        <w:t>九、投标人合格条件：</w:t>
      </w:r>
    </w:p>
    <w:p w14:paraId="1E96A82E">
      <w:pPr>
        <w:spacing w:line="360" w:lineRule="auto"/>
        <w:ind w:firstLine="537" w:firstLineChars="224"/>
        <w:rPr>
          <w:rFonts w:ascii="宋体"/>
          <w:sz w:val="24"/>
          <w:highlight w:val="none"/>
        </w:rPr>
      </w:pPr>
      <w:r>
        <w:rPr>
          <w:rFonts w:ascii="宋体" w:hAnsi="宋体"/>
          <w:sz w:val="24"/>
          <w:highlight w:val="none"/>
        </w:rPr>
        <w:t>1</w:t>
      </w:r>
      <w:r>
        <w:rPr>
          <w:rFonts w:hint="eastAsia" w:ascii="宋体" w:hAnsi="宋体"/>
          <w:sz w:val="24"/>
          <w:highlight w:val="none"/>
        </w:rPr>
        <w:t>、投标人参加投标的意思表达清楚，投标人代表被授权有效。</w:t>
      </w:r>
    </w:p>
    <w:p w14:paraId="1BA93BE8">
      <w:pPr>
        <w:spacing w:line="360" w:lineRule="auto"/>
        <w:ind w:firstLine="537" w:firstLineChars="224"/>
        <w:rPr>
          <w:rFonts w:ascii="宋体"/>
          <w:sz w:val="24"/>
          <w:highlight w:val="none"/>
        </w:rPr>
      </w:pPr>
      <w:r>
        <w:rPr>
          <w:rFonts w:ascii="宋体" w:hAnsi="宋体"/>
          <w:sz w:val="24"/>
          <w:highlight w:val="none"/>
        </w:rPr>
        <w:t>2</w:t>
      </w:r>
      <w:r>
        <w:rPr>
          <w:rFonts w:hint="eastAsia" w:ascii="宋体" w:hAnsi="宋体"/>
          <w:sz w:val="24"/>
          <w:highlight w:val="none"/>
        </w:rPr>
        <w:t>、投标人均具有独立法人资格，按国家法律经营。</w:t>
      </w:r>
    </w:p>
    <w:p w14:paraId="689C946D">
      <w:pPr>
        <w:spacing w:line="360" w:lineRule="auto"/>
        <w:ind w:firstLine="537" w:firstLineChars="224"/>
        <w:rPr>
          <w:rFonts w:ascii="宋体"/>
          <w:sz w:val="24"/>
          <w:highlight w:val="none"/>
        </w:rPr>
      </w:pPr>
      <w:r>
        <w:rPr>
          <w:rFonts w:ascii="宋体" w:hAnsi="宋体"/>
          <w:sz w:val="24"/>
          <w:highlight w:val="none"/>
        </w:rPr>
        <w:t>3</w:t>
      </w:r>
      <w:r>
        <w:rPr>
          <w:rFonts w:hint="eastAsia" w:ascii="宋体" w:hAnsi="宋体"/>
          <w:sz w:val="24"/>
          <w:highlight w:val="none"/>
        </w:rPr>
        <w:t>、</w:t>
      </w:r>
      <w:r>
        <w:rPr>
          <w:rFonts w:hint="eastAsia" w:ascii="宋体" w:hAnsi="宋体"/>
          <w:sz w:val="24"/>
          <w:szCs w:val="24"/>
          <w:highlight w:val="none"/>
        </w:rPr>
        <w:t>投标人均持有建设行政主管部门颁发的</w:t>
      </w:r>
      <w:r>
        <w:rPr>
          <w:rFonts w:hint="eastAsia" w:ascii="宋体" w:hAnsi="宋体" w:cs="宋体"/>
          <w:b/>
          <w:bCs/>
          <w:color w:val="000000"/>
          <w:kern w:val="0"/>
          <w:sz w:val="24"/>
          <w:szCs w:val="24"/>
          <w:highlight w:val="none"/>
          <w:u w:val="single"/>
        </w:rPr>
        <w:t>有效期内的</w:t>
      </w:r>
      <w:r>
        <w:rPr>
          <w:rFonts w:hint="eastAsia" w:ascii="宋体" w:hAnsi="宋体"/>
          <w:sz w:val="24"/>
          <w:szCs w:val="24"/>
          <w:highlight w:val="none"/>
        </w:rPr>
        <w:t>企业资质证书及安</w:t>
      </w:r>
      <w:r>
        <w:rPr>
          <w:rFonts w:hint="eastAsia" w:ascii="宋体" w:hAnsi="宋体"/>
          <w:sz w:val="24"/>
          <w:highlight w:val="none"/>
        </w:rPr>
        <w:t>全生产许可证（联合体投标的，联合体各方均需具有）；</w:t>
      </w:r>
    </w:p>
    <w:p w14:paraId="7B1BC76A">
      <w:pPr>
        <w:pStyle w:val="17"/>
        <w:ind w:firstLine="539"/>
        <w:rPr>
          <w:rFonts w:hint="eastAsia" w:ascii="宋体" w:hAnsi="宋体" w:eastAsia="宋体"/>
          <w:color w:val="auto"/>
          <w:sz w:val="24"/>
          <w:szCs w:val="24"/>
          <w:highlight w:val="none"/>
        </w:rPr>
      </w:pPr>
      <w:r>
        <w:rPr>
          <w:rFonts w:ascii="宋体" w:hAnsi="宋体" w:eastAsia="宋体"/>
          <w:color w:val="auto"/>
          <w:sz w:val="24"/>
          <w:szCs w:val="24"/>
          <w:highlight w:val="none"/>
        </w:rPr>
        <w:t>4</w:t>
      </w:r>
      <w:r>
        <w:rPr>
          <w:rFonts w:hint="eastAsia" w:ascii="宋体" w:hAnsi="宋体" w:eastAsia="宋体"/>
          <w:color w:val="auto"/>
          <w:sz w:val="24"/>
          <w:szCs w:val="24"/>
          <w:highlight w:val="none"/>
        </w:rPr>
        <w:t>、投标人应具备以下资质：</w:t>
      </w:r>
    </w:p>
    <w:p w14:paraId="3940EE11">
      <w:pPr>
        <w:pStyle w:val="17"/>
        <w:ind w:firstLine="480" w:firstLineChars="200"/>
        <w:rPr>
          <w:rFonts w:hint="eastAsia" w:ascii="宋体" w:hAnsi="宋体" w:eastAsia="宋体" w:cs="宋体"/>
          <w:color w:val="auto"/>
          <w:sz w:val="24"/>
          <w:szCs w:val="24"/>
          <w:highlight w:val="none"/>
        </w:rPr>
      </w:pPr>
      <w:r>
        <w:rPr>
          <w:rFonts w:hint="eastAsia" w:ascii="宋体" w:hAnsi="宋体" w:eastAsia="宋体"/>
          <w:color w:val="auto"/>
          <w:sz w:val="24"/>
          <w:szCs w:val="24"/>
          <w:highlight w:val="none"/>
        </w:rPr>
        <w:t>投标人具有承接本</w:t>
      </w:r>
      <w:r>
        <w:rPr>
          <w:rFonts w:hint="eastAsia" w:ascii="宋体" w:hAnsi="宋体" w:eastAsia="宋体" w:cs="宋体"/>
          <w:color w:val="auto"/>
          <w:sz w:val="24"/>
          <w:szCs w:val="24"/>
          <w:highlight w:val="none"/>
        </w:rPr>
        <w:t>工程所需的</w:t>
      </w:r>
      <w:r>
        <w:rPr>
          <w:rFonts w:hint="eastAsia" w:ascii="宋体" w:hAnsi="宋体" w:eastAsia="宋体" w:cs="宋体"/>
          <w:b/>
          <w:bCs/>
          <w:color w:val="auto"/>
          <w:sz w:val="24"/>
          <w:szCs w:val="24"/>
          <w:highlight w:val="none"/>
          <w:u w:val="single"/>
        </w:rPr>
        <w:t>建筑工程</w:t>
      </w:r>
      <w:r>
        <w:rPr>
          <w:rFonts w:hint="eastAsia" w:ascii="宋体" w:hAnsi="宋体" w:eastAsia="宋体" w:cs="宋体"/>
          <w:b/>
          <w:bCs/>
          <w:sz w:val="24"/>
          <w:szCs w:val="24"/>
          <w:highlight w:val="none"/>
          <w:u w:val="single"/>
        </w:rPr>
        <w:t>施工总承包</w:t>
      </w:r>
      <w:r>
        <w:rPr>
          <w:rFonts w:hint="eastAsia" w:ascii="宋体" w:hAnsi="宋体" w:eastAsia="宋体" w:cs="宋体"/>
          <w:sz w:val="24"/>
          <w:szCs w:val="24"/>
          <w:highlight w:val="none"/>
          <w:u w:val="single"/>
        </w:rPr>
        <w:t>三</w:t>
      </w:r>
      <w:r>
        <w:rPr>
          <w:rFonts w:hint="eastAsia" w:ascii="宋体" w:hAnsi="宋体" w:eastAsia="宋体" w:cs="宋体"/>
          <w:b/>
          <w:bCs/>
          <w:sz w:val="24"/>
          <w:szCs w:val="24"/>
          <w:highlight w:val="none"/>
          <w:u w:val="single"/>
        </w:rPr>
        <w:t>级</w:t>
      </w:r>
      <w:r>
        <w:rPr>
          <w:rFonts w:hint="eastAsia" w:ascii="宋体" w:hAnsi="宋体" w:eastAsia="宋体" w:cs="宋体"/>
          <w:color w:val="auto"/>
          <w:sz w:val="24"/>
          <w:szCs w:val="24"/>
          <w:highlight w:val="none"/>
        </w:rPr>
        <w:t>或以上级别施工总承包资质。（注：联合体的，以资质等级低的一方为等级标准）</w:t>
      </w:r>
    </w:p>
    <w:p w14:paraId="198049E8">
      <w:pPr>
        <w:pStyle w:val="17"/>
        <w:ind w:firstLine="480" w:firstLineChars="20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rPr>
        <w:t>投标人拟担任本工程项目负责人的人员为：</w:t>
      </w:r>
      <w:r>
        <w:rPr>
          <w:rFonts w:hint="eastAsia" w:ascii="宋体" w:hAnsi="宋体" w:eastAsia="宋体" w:cs="宋体"/>
          <w:b/>
          <w:bCs/>
          <w:sz w:val="24"/>
          <w:szCs w:val="24"/>
          <w:highlight w:val="none"/>
          <w:u w:val="single"/>
        </w:rPr>
        <w:t>建筑工程专业二级或以上</w:t>
      </w:r>
      <w:r>
        <w:rPr>
          <w:rFonts w:hint="eastAsia" w:ascii="宋体" w:hAnsi="宋体" w:eastAsia="宋体" w:cs="宋体"/>
          <w:color w:val="auto"/>
          <w:sz w:val="24"/>
          <w:szCs w:val="24"/>
          <w:highlight w:val="none"/>
        </w:rPr>
        <w:t>的</w:t>
      </w:r>
      <w:r>
        <w:rPr>
          <w:rFonts w:hint="eastAsia" w:ascii="宋体" w:hAnsi="宋体" w:eastAsia="宋体"/>
          <w:color w:val="auto"/>
          <w:sz w:val="24"/>
          <w:szCs w:val="24"/>
          <w:highlight w:val="none"/>
        </w:rPr>
        <w:t>注册建造师；</w:t>
      </w:r>
    </w:p>
    <w:p w14:paraId="52872D92">
      <w:pPr>
        <w:pStyle w:val="17"/>
        <w:ind w:firstLine="480" w:firstLineChars="200"/>
        <w:rPr>
          <w:sz w:val="24"/>
          <w:highlight w:val="none"/>
          <w:u w:val="single"/>
        </w:rPr>
      </w:pPr>
      <w:r>
        <w:rPr>
          <w:rFonts w:hint="eastAsia" w:ascii="宋体" w:hAnsi="宋体" w:eastAsia="宋体"/>
          <w:color w:val="auto"/>
          <w:sz w:val="24"/>
          <w:szCs w:val="24"/>
          <w:highlight w:val="none"/>
        </w:rPr>
        <w:t>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住房城乡建设部办公厅关于做好有关建设工程企业资质证书换领和延续工作的通知》（建办市〔2023〕47号）、《广东省住房和城乡建设厅关于做好有关建设工程企业资质证书换领工作的通知》（粤建许函〔2024〕124号）等相关规定。根据上述文件的要求，投标人需办理企业资质有效期延续的，应当按照相关规定及时办理。</w:t>
      </w:r>
    </w:p>
    <w:p w14:paraId="3090474E">
      <w:pPr>
        <w:snapToGrid w:val="0"/>
        <w:spacing w:line="360" w:lineRule="auto"/>
        <w:ind w:firstLine="537" w:firstLineChars="224"/>
        <w:rPr>
          <w:sz w:val="24"/>
          <w:highlight w:val="none"/>
          <w:u w:val="single"/>
        </w:rPr>
      </w:pPr>
      <w:r>
        <w:rPr>
          <w:rFonts w:hint="eastAsia"/>
          <w:sz w:val="24"/>
          <w:highlight w:val="none"/>
          <w:u w:val="single"/>
        </w:rPr>
        <w:t>②根据</w:t>
      </w:r>
      <w:r>
        <w:rPr>
          <w:rFonts w:hint="eastAsia" w:ascii="宋体" w:hAnsi="宋体"/>
          <w:sz w:val="24"/>
          <w:highlight w:val="none"/>
          <w:u w:val="single"/>
        </w:rPr>
        <w:t>《住房和城乡建设部办公厅关于全面实行一级建造师电子注册证书的通知》（建办市〔2021〕40号），自2022年1月1日起，一级建造</w:t>
      </w:r>
      <w:r>
        <w:rPr>
          <w:rFonts w:hint="eastAsia"/>
          <w:sz w:val="24"/>
          <w:highlight w:val="none"/>
          <w:u w:val="single"/>
        </w:rPr>
        <w:t>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4C410D0">
      <w:pPr>
        <w:snapToGrid w:val="0"/>
        <w:spacing w:line="360" w:lineRule="auto"/>
        <w:ind w:firstLine="537" w:firstLineChars="224"/>
        <w:rPr>
          <w:sz w:val="24"/>
          <w:highlight w:val="none"/>
          <w:u w:val="single"/>
        </w:rPr>
      </w:pPr>
      <w:r>
        <w:rPr>
          <w:rFonts w:hint="eastAsia"/>
          <w:sz w:val="24"/>
          <w:highlight w:val="none"/>
          <w:u w:val="single"/>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3CD3C28B">
      <w:pPr>
        <w:spacing w:line="360" w:lineRule="auto"/>
        <w:ind w:firstLine="460" w:firstLineChars="200"/>
        <w:rPr>
          <w:rFonts w:hint="eastAsia" w:ascii="仿宋" w:hAnsi="仿宋" w:eastAsia="仿宋" w:cs="宋体"/>
          <w:b/>
          <w:bCs/>
          <w:color w:val="000000"/>
          <w:kern w:val="0"/>
          <w:sz w:val="24"/>
          <w:szCs w:val="24"/>
          <w:highlight w:val="none"/>
        </w:rPr>
      </w:pPr>
      <w:r>
        <w:rPr>
          <w:rFonts w:hint="eastAsia" w:ascii="宋体" w:hAnsi="宋体"/>
          <w:spacing w:val="-5"/>
          <w:sz w:val="24"/>
          <w:szCs w:val="24"/>
          <w:highlight w:val="none"/>
          <w:u w:val="single"/>
        </w:rPr>
        <w:t>③根据广东省住建厅《关于明确二级建造师注册执业有关问题的通知》（粤建市函〔2023〕469号），二级建造师应在考试取得执业资格的省、自治区、直辖市申请注册，二级注册建造师可随注册企业在全国范围内执业。项目负责人在任职期间不得担任专职安全员，项目专职安全员在任职期间也不得担任项目负责人，项目负责人和专职安全员不为同一人。</w:t>
      </w:r>
    </w:p>
    <w:p w14:paraId="7D142882">
      <w:pPr>
        <w:pStyle w:val="17"/>
        <w:ind w:firstLine="480" w:firstLineChars="200"/>
        <w:rPr>
          <w:rFonts w:hint="eastAsia" w:ascii="宋体" w:hAnsi="宋体" w:eastAsia="宋体"/>
          <w:sz w:val="24"/>
          <w:szCs w:val="24"/>
          <w:highlight w:val="none"/>
        </w:rPr>
      </w:pPr>
      <w:r>
        <w:rPr>
          <w:rFonts w:ascii="宋体" w:hAnsi="宋体" w:eastAsia="宋体"/>
          <w:sz w:val="24"/>
          <w:szCs w:val="24"/>
          <w:highlight w:val="none"/>
        </w:rPr>
        <w:t>5、项目负责人持有</w:t>
      </w:r>
      <w:r>
        <w:rPr>
          <w:rFonts w:hint="eastAsia" w:ascii="宋体" w:hAnsi="宋体" w:eastAsia="宋体"/>
          <w:sz w:val="24"/>
          <w:szCs w:val="24"/>
          <w:highlight w:val="none"/>
          <w:u w:val="single"/>
        </w:rPr>
        <w:t>有效期内的</w:t>
      </w:r>
      <w:r>
        <w:rPr>
          <w:rFonts w:ascii="宋体" w:hAnsi="宋体" w:eastAsia="宋体"/>
          <w:sz w:val="24"/>
          <w:szCs w:val="24"/>
          <w:highlight w:val="none"/>
        </w:rPr>
        <w:t>安全</w:t>
      </w:r>
      <w:r>
        <w:rPr>
          <w:rFonts w:hint="eastAsia" w:ascii="宋体" w:hAnsi="宋体" w:eastAsia="宋体"/>
          <w:sz w:val="24"/>
          <w:szCs w:val="24"/>
          <w:highlight w:val="none"/>
        </w:rPr>
        <w:t>生产</w:t>
      </w:r>
      <w:r>
        <w:rPr>
          <w:rFonts w:ascii="宋体" w:hAnsi="宋体" w:eastAsia="宋体"/>
          <w:sz w:val="24"/>
          <w:szCs w:val="24"/>
          <w:highlight w:val="none"/>
        </w:rPr>
        <w:t>考核合格证（B类）或</w:t>
      </w:r>
      <w:r>
        <w:rPr>
          <w:rFonts w:hint="eastAsia" w:ascii="宋体" w:hAnsi="宋体" w:eastAsia="宋体"/>
          <w:sz w:val="24"/>
          <w:szCs w:val="24"/>
          <w:highlight w:val="none"/>
        </w:rPr>
        <w:t>建筑施工企业项目负责人安全生产考核合格证书；</w:t>
      </w:r>
      <w:r>
        <w:rPr>
          <w:rFonts w:ascii="宋体" w:hAnsi="宋体" w:eastAsia="宋体"/>
          <w:sz w:val="24"/>
          <w:szCs w:val="24"/>
          <w:highlight w:val="none"/>
        </w:rPr>
        <w:t xml:space="preserve"> </w:t>
      </w:r>
    </w:p>
    <w:p w14:paraId="7154D2A5">
      <w:pPr>
        <w:pStyle w:val="17"/>
        <w:ind w:firstLine="480" w:firstLineChars="200"/>
        <w:rPr>
          <w:rFonts w:hint="eastAsia" w:ascii="宋体" w:hAnsi="宋体" w:eastAsia="宋体"/>
          <w:sz w:val="24"/>
          <w:szCs w:val="24"/>
          <w:highlight w:val="none"/>
        </w:rPr>
      </w:pPr>
      <w:r>
        <w:rPr>
          <w:rFonts w:hint="eastAsia" w:ascii="宋体" w:hAnsi="宋体" w:eastAsia="宋体" w:cs="宋体"/>
          <w:color w:val="auto"/>
          <w:sz w:val="24"/>
          <w:szCs w:val="24"/>
          <w:highlight w:val="none"/>
          <w:u w:val="single"/>
        </w:rPr>
        <w:t>注：广东省建筑施工企业安全生产管理人员执行《广东省住房和城乡建设厅关于加快推进建筑施工企业安全生产管理人员考核合格证书电子证照办理相关工作的通知》（粤建质函〔</w:t>
      </w:r>
      <w:r>
        <w:rPr>
          <w:rFonts w:ascii="宋体" w:hAnsi="宋体" w:eastAsia="宋体" w:cs="宋体"/>
          <w:color w:val="auto"/>
          <w:sz w:val="24"/>
          <w:szCs w:val="24"/>
          <w:highlight w:val="none"/>
          <w:u w:val="single"/>
        </w:rPr>
        <w:t>2023〕754号），在10月底前完成换证业务，从2023年11月1日起，旧版电子证照停止使用。其他地区建筑施工企业安全生产管理人员执行属地安全生产管理人员考核合格证书电子证照相关规定。</w:t>
      </w:r>
    </w:p>
    <w:p w14:paraId="61E101B8">
      <w:pPr>
        <w:pStyle w:val="17"/>
        <w:ind w:firstLine="480" w:firstLineChars="200"/>
        <w:rPr>
          <w:rFonts w:hint="eastAsia" w:ascii="宋体" w:hAnsi="宋体" w:eastAsia="宋体"/>
          <w:sz w:val="24"/>
          <w:szCs w:val="24"/>
          <w:highlight w:val="none"/>
          <w:u w:val="single"/>
        </w:rPr>
      </w:pPr>
      <w:r>
        <w:rPr>
          <w:rFonts w:hint="eastAsia" w:ascii="宋体" w:hAnsi="宋体" w:eastAsia="宋体"/>
          <w:sz w:val="24"/>
          <w:szCs w:val="24"/>
          <w:highlight w:val="none"/>
        </w:rPr>
        <w:t>6、投标人拟担任本工程技术负责人的资格要求为：</w:t>
      </w:r>
      <w:r>
        <w:rPr>
          <w:rFonts w:hint="eastAsia" w:ascii="宋体" w:hAnsi="宋体" w:eastAsia="宋体"/>
          <w:sz w:val="24"/>
          <w:szCs w:val="24"/>
          <w:highlight w:val="none"/>
          <w:u w:val="single"/>
        </w:rPr>
        <w:t>建筑工程相关专业中级工程师或以上技术职称。</w:t>
      </w:r>
    </w:p>
    <w:p w14:paraId="091D0932">
      <w:pPr>
        <w:spacing w:line="360" w:lineRule="auto"/>
        <w:ind w:firstLine="537" w:firstLineChars="224"/>
        <w:rPr>
          <w:rFonts w:hint="eastAsia" w:ascii="宋体" w:hAnsi="宋体"/>
          <w:color w:val="000000"/>
          <w:kern w:val="0"/>
          <w:sz w:val="24"/>
          <w:highlight w:val="none"/>
        </w:rPr>
      </w:pPr>
      <w:r>
        <w:rPr>
          <w:rFonts w:hint="eastAsia" w:ascii="宋体" w:hAnsi="宋体"/>
          <w:kern w:val="0"/>
          <w:sz w:val="24"/>
          <w:szCs w:val="24"/>
          <w:highlight w:val="none"/>
        </w:rPr>
        <w:t>注：1、采用施工专业承包资质二级或以上的项目及地基基础工程、桥梁工程、隧道工程、钢结构工程、古建筑工程、输变电工程、环保工程专业承包资质二级或以上的项目，和采用建筑装修装饰工程、建筑机电安装工程、建筑幕墙工程、城市及道路照明工程、消防设施工程、电子与智能化工程专业承包资质一级的项目，宜要求技术负责人具备项目相适应专业的高级职称；2、采用其他资质的项目，宜要求技术负责人具备项目相适应专业的中级或以上职称。</w:t>
      </w:r>
    </w:p>
    <w:p w14:paraId="44842268">
      <w:pPr>
        <w:spacing w:line="360" w:lineRule="auto"/>
        <w:ind w:firstLine="537" w:firstLineChars="224"/>
        <w:rPr>
          <w:rFonts w:ascii="宋体"/>
          <w:color w:val="000000"/>
          <w:kern w:val="0"/>
          <w:sz w:val="24"/>
          <w:highlight w:val="none"/>
        </w:rPr>
      </w:pPr>
      <w:r>
        <w:rPr>
          <w:rFonts w:hint="eastAsia" w:ascii="宋体" w:hAnsi="宋体"/>
          <w:color w:val="000000"/>
          <w:kern w:val="0"/>
          <w:sz w:val="24"/>
          <w:highlight w:val="none"/>
        </w:rPr>
        <w:t>7、</w:t>
      </w:r>
      <w:r>
        <w:rPr>
          <w:rFonts w:hint="eastAsia" w:ascii="宋体" w:hAnsi="宋体"/>
          <w:sz w:val="24"/>
          <w:szCs w:val="24"/>
          <w:highlight w:val="none"/>
        </w:rPr>
        <w:t>专职安全员须具有</w:t>
      </w:r>
      <w:r>
        <w:rPr>
          <w:rFonts w:hint="eastAsia" w:ascii="宋体" w:hAnsi="宋体"/>
          <w:sz w:val="24"/>
          <w:szCs w:val="24"/>
          <w:highlight w:val="none"/>
          <w:u w:val="single"/>
        </w:rPr>
        <w:t>有效期内的</w:t>
      </w:r>
      <w:r>
        <w:rPr>
          <w:rFonts w:hint="eastAsia" w:ascii="宋体" w:hAnsi="宋体"/>
          <w:sz w:val="24"/>
          <w:szCs w:val="24"/>
          <w:highlight w:val="none"/>
        </w:rPr>
        <w:t>安全生产考核合格证（C类）或建筑施工企业专职安全生产管理人员安全生产考核合格证书（C3）</w:t>
      </w:r>
      <w:r>
        <w:rPr>
          <w:rFonts w:hint="eastAsia"/>
          <w:sz w:val="24"/>
          <w:szCs w:val="24"/>
          <w:highlight w:val="none"/>
          <w:u w:val="single"/>
        </w:rPr>
        <w:t>（联合体投标的，由联合体牵头人（主办方）提供）</w:t>
      </w:r>
      <w:r>
        <w:rPr>
          <w:rFonts w:hint="eastAsia" w:ascii="宋体" w:hAnsi="宋体"/>
          <w:color w:val="000000"/>
          <w:kern w:val="0"/>
          <w:sz w:val="24"/>
          <w:highlight w:val="none"/>
        </w:rPr>
        <w:t>。</w:t>
      </w:r>
    </w:p>
    <w:p w14:paraId="05203A26">
      <w:pPr>
        <w:spacing w:line="360" w:lineRule="auto"/>
        <w:ind w:firstLine="537" w:firstLineChars="224"/>
        <w:rPr>
          <w:rFonts w:hint="eastAsia" w:ascii="宋体" w:hAnsi="宋体"/>
          <w:color w:val="000000"/>
          <w:sz w:val="24"/>
          <w:highlight w:val="none"/>
        </w:rPr>
      </w:pPr>
      <w:r>
        <w:rPr>
          <w:rFonts w:hint="eastAsia" w:ascii="宋体" w:hAnsi="宋体" w:cs="宋体"/>
          <w:sz w:val="24"/>
          <w:szCs w:val="24"/>
          <w:highlight w:val="none"/>
          <w:u w:val="single"/>
        </w:rPr>
        <w:t>注：根据《建筑施工企业主要负责人、项目负责人和专职安全生产管理人员安全生产管理规定》（住房城乡建设部令第17号）《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广东省建筑施工企业安全生产管理人员执行《广东省住房和城乡建设厅关于加快推进建筑施工企业安全生产管理人员考核合格证书电子证照办理相关工作的通知》（粤建质函〔2023〕754号），在10月底前完成换证业务，从2023年11月1日起，旧版电子证照停止使用。其他地区建筑施工企业安全生产管理人员执行属地安全生产管理人员考核合格证书电子证照相关规定</w:t>
      </w:r>
      <w:r>
        <w:rPr>
          <w:rFonts w:hint="eastAsia" w:ascii="宋体" w:hAnsi="宋体" w:cs="宋体"/>
          <w:kern w:val="0"/>
          <w:sz w:val="24"/>
          <w:szCs w:val="24"/>
          <w:highlight w:val="none"/>
        </w:rPr>
        <w:t>。</w:t>
      </w:r>
    </w:p>
    <w:p w14:paraId="2A881E3A">
      <w:pPr>
        <w:spacing w:line="360" w:lineRule="auto"/>
        <w:ind w:firstLine="537" w:firstLineChars="224"/>
        <w:rPr>
          <w:rFonts w:ascii="宋体"/>
          <w:color w:val="000000"/>
          <w:sz w:val="24"/>
          <w:highlight w:val="none"/>
        </w:rPr>
      </w:pPr>
      <w:r>
        <w:rPr>
          <w:rFonts w:hint="eastAsia" w:ascii="宋体" w:hAnsi="宋体"/>
          <w:color w:val="000000"/>
          <w:sz w:val="24"/>
          <w:highlight w:val="none"/>
        </w:rPr>
        <w:t>8、投标人已按照附件一的内容签署盖章的投标人声明。</w:t>
      </w:r>
    </w:p>
    <w:p w14:paraId="6F687652">
      <w:pPr>
        <w:spacing w:line="360" w:lineRule="auto"/>
        <w:ind w:firstLine="537" w:firstLineChars="224"/>
        <w:rPr>
          <w:rFonts w:ascii="宋体"/>
          <w:color w:val="000000"/>
          <w:sz w:val="24"/>
          <w:highlight w:val="none"/>
        </w:rPr>
      </w:pPr>
      <w:r>
        <w:rPr>
          <w:rFonts w:hint="eastAsia" w:ascii="宋体" w:hAnsi="宋体"/>
          <w:color w:val="000000"/>
          <w:sz w:val="24"/>
          <w:szCs w:val="24"/>
          <w:highlight w:val="none"/>
        </w:rPr>
        <w:t>9、关于联合体投标：</w:t>
      </w:r>
      <w:r>
        <w:rPr>
          <w:rFonts w:hint="eastAsia" w:ascii="宋体" w:hAnsi="宋体" w:cs="宋体"/>
          <w:sz w:val="24"/>
          <w:szCs w:val="24"/>
          <w:highlight w:val="none"/>
          <w:u w:val="single"/>
        </w:rPr>
        <w:t>本项目接受联合体投标</w:t>
      </w:r>
      <w:r>
        <w:rPr>
          <w:rFonts w:hint="eastAsia" w:ascii="宋体" w:hAnsi="宋体" w:cs="宋体"/>
          <w:sz w:val="24"/>
          <w:szCs w:val="24"/>
          <w:highlight w:val="none"/>
        </w:rPr>
        <w:t>。</w:t>
      </w:r>
    </w:p>
    <w:p w14:paraId="6BF6B9B8">
      <w:pPr>
        <w:spacing w:line="360" w:lineRule="auto"/>
        <w:ind w:firstLine="537" w:firstLineChars="224"/>
        <w:rPr>
          <w:rFonts w:hint="eastAsia" w:ascii="宋体" w:hAnsi="宋体"/>
          <w:color w:val="000000"/>
          <w:sz w:val="24"/>
          <w:highlight w:val="none"/>
        </w:rPr>
      </w:pPr>
      <w:r>
        <w:rPr>
          <w:rFonts w:hint="eastAsia" w:ascii="宋体" w:hAnsi="宋体" w:cs="宋体"/>
          <w:sz w:val="24"/>
          <w:szCs w:val="24"/>
          <w:highlight w:val="none"/>
        </w:rPr>
        <w:t>10、</w:t>
      </w:r>
      <w:r>
        <w:rPr>
          <w:rFonts w:hint="eastAsia" w:ascii="宋体" w:hAnsi="宋体"/>
          <w:sz w:val="24"/>
          <w:highlight w:val="none"/>
          <w:u w:val="singl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信用档案办理详见《广州市住建行业信用管理平台施工企业信息录入指引 》http://zfcj.gz.gov.cn/zwgk/zsdwxxgkzl/gzsjzyglfwzx/bszy/content/post_8484886.html）。</w:t>
      </w:r>
      <w:r>
        <w:rPr>
          <w:rFonts w:hint="eastAsia" w:ascii="宋体" w:hAnsi="宋体" w:cs="宋体"/>
          <w:sz w:val="24"/>
          <w:szCs w:val="24"/>
          <w:highlight w:val="none"/>
        </w:rPr>
        <w:t>。</w:t>
      </w:r>
    </w:p>
    <w:p w14:paraId="7BA89A42">
      <w:pPr>
        <w:snapToGrid w:val="0"/>
        <w:spacing w:line="360" w:lineRule="auto"/>
        <w:ind w:firstLine="480" w:firstLineChars="200"/>
        <w:contextualSpacing/>
        <w:rPr>
          <w:rFonts w:hint="eastAsia" w:ascii="宋体" w:hAnsi="宋体" w:cs="宋体"/>
          <w:sz w:val="24"/>
          <w:szCs w:val="24"/>
          <w:highlight w:val="none"/>
        </w:rPr>
      </w:pPr>
      <w:r>
        <w:rPr>
          <w:rFonts w:hint="eastAsia" w:ascii="宋体" w:hAnsi="宋体" w:cs="宋体"/>
          <w:sz w:val="24"/>
          <w:szCs w:val="24"/>
          <w:highlight w:val="none"/>
        </w:rPr>
        <w:t>11、投标人未出现以下情形：与其他投标人的单位负责人为同一人或者存在控股、管理关系的（按投标人提供的《投标人声明》第八条内容进行评审）。如不同投标申请人出现单位负责人为同一人或者存在控股、管理关系的情形，则</w:t>
      </w:r>
      <w:r>
        <w:rPr>
          <w:rFonts w:hint="eastAsia" w:ascii="宋体" w:hAnsi="宋体" w:cs="宋体"/>
          <w:sz w:val="24"/>
          <w:szCs w:val="24"/>
          <w:highlight w:val="none"/>
          <w:u w:val="single"/>
        </w:rPr>
        <w:t>均按不符合投标人合格条件处理</w:t>
      </w:r>
      <w:r>
        <w:rPr>
          <w:rFonts w:hint="eastAsia" w:ascii="宋体" w:hAnsi="宋体" w:cs="宋体"/>
          <w:sz w:val="24"/>
          <w:szCs w:val="24"/>
          <w:highlight w:val="none"/>
        </w:rPr>
        <w:t>。</w:t>
      </w:r>
    </w:p>
    <w:p w14:paraId="6FB0265A">
      <w:pPr>
        <w:snapToGrid w:val="0"/>
        <w:spacing w:line="360" w:lineRule="auto"/>
        <w:ind w:firstLine="537" w:firstLineChars="224"/>
        <w:rPr>
          <w:rFonts w:hint="eastAsia" w:ascii="宋体" w:hAnsi="宋体" w:cs="宋体"/>
          <w:sz w:val="24"/>
          <w:szCs w:val="24"/>
          <w:highlight w:val="none"/>
        </w:rPr>
      </w:pPr>
      <w:r>
        <w:rPr>
          <w:rFonts w:hint="eastAsia" w:ascii="宋体" w:hAnsi="宋体" w:cs="宋体"/>
          <w:sz w:val="24"/>
          <w:szCs w:val="24"/>
          <w:highlight w:val="none"/>
        </w:rPr>
        <w:t>12、</w:t>
      </w:r>
      <w:r>
        <w:rPr>
          <w:rFonts w:hint="eastAsia" w:ascii="宋体" w:hAnsi="宋体"/>
          <w:sz w:val="24"/>
          <w:highlight w:val="none"/>
        </w:rPr>
        <w:t>投标人</w:t>
      </w:r>
      <w:r>
        <w:rPr>
          <w:rFonts w:hint="eastAsia" w:ascii="宋体" w:hAnsi="宋体" w:cs="宋体"/>
          <w:sz w:val="24"/>
          <w:szCs w:val="24"/>
          <w:highlight w:val="none"/>
        </w:rPr>
        <w:t>未被列入拖欠农民工工资失信联合惩戒对象名单。</w:t>
      </w:r>
      <w:r>
        <w:rPr>
          <w:rFonts w:hint="eastAsia" w:ascii="宋体" w:hAnsi="宋体" w:cs="宋体"/>
          <w:sz w:val="24"/>
          <w:szCs w:val="24"/>
          <w:highlight w:val="none"/>
          <w:u w:val="single"/>
        </w:rPr>
        <w:t>注：投标人无需提供资料，资格审查时，按广州交易集团有限公司（广州公共资源交易中心）交易系统比对的结果进行评审</w:t>
      </w:r>
      <w:r>
        <w:rPr>
          <w:rFonts w:hint="eastAsia" w:ascii="宋体" w:hAnsi="宋体" w:cs="宋体"/>
          <w:sz w:val="24"/>
          <w:szCs w:val="24"/>
          <w:highlight w:val="none"/>
        </w:rPr>
        <w:t>。</w:t>
      </w:r>
    </w:p>
    <w:p w14:paraId="04E93998">
      <w:pPr>
        <w:spacing w:line="440" w:lineRule="exact"/>
        <w:ind w:firstLine="540" w:firstLineChars="225"/>
        <w:rPr>
          <w:rFonts w:hint="eastAsia" w:ascii="宋体" w:hAnsi="宋体"/>
          <w:sz w:val="24"/>
          <w:szCs w:val="24"/>
          <w:highlight w:val="none"/>
        </w:rPr>
      </w:pPr>
      <w:r>
        <w:rPr>
          <w:rFonts w:hint="eastAsia" w:ascii="宋体" w:hAnsi="宋体"/>
          <w:sz w:val="24"/>
          <w:szCs w:val="24"/>
          <w:highlight w:val="none"/>
        </w:rPr>
        <w:t>13、关于联合体投标：</w:t>
      </w:r>
    </w:p>
    <w:p w14:paraId="621D3239">
      <w:pPr>
        <w:spacing w:line="440" w:lineRule="exact"/>
        <w:ind w:firstLine="540" w:firstLineChars="225"/>
        <w:rPr>
          <w:rFonts w:hint="eastAsia" w:ascii="宋体" w:hAnsi="宋体"/>
          <w:sz w:val="24"/>
          <w:szCs w:val="24"/>
          <w:highlight w:val="none"/>
        </w:rPr>
      </w:pPr>
      <w:r>
        <w:rPr>
          <w:rFonts w:hint="eastAsia" w:ascii="宋体" w:hAnsi="宋体"/>
          <w:sz w:val="24"/>
          <w:szCs w:val="24"/>
          <w:highlight w:val="none"/>
        </w:rPr>
        <w:t>（1）本项目接受联合体投标。如投标人组成联合体，只接受不超过3家（含）单位组成的联合体。双方签定《联合体协议书》。《联合体协议书》应明确约定各方拟承担的工作和责任。联合体投标时，除《联合体协议书》需由联合体各方分别按要求进行签字和盖章外，其他资料若需要签字或盖章的均可由联合体牵头人（主办方）签字或盖章即可；投标资料封面及其他内容及落款中的“投标人”应填写联合体各方的单位全称【格式示例为：（主）单位全称（成）单位全称】，由联合体牵头人（主办方）按要求签字或盖章即可。电子签章由牵头人（主办方）进行签章即可。</w:t>
      </w:r>
    </w:p>
    <w:p w14:paraId="42F6BF73">
      <w:pPr>
        <w:shd w:val="clear" w:color="auto" w:fill="FFFFFF"/>
        <w:spacing w:line="360" w:lineRule="auto"/>
        <w:ind w:firstLine="480" w:firstLineChars="200"/>
        <w:jc w:val="left"/>
        <w:rPr>
          <w:rFonts w:hint="eastAsia" w:ascii="宋体" w:hAnsi="宋体"/>
          <w:sz w:val="24"/>
          <w:szCs w:val="24"/>
          <w:highlight w:val="none"/>
        </w:rPr>
      </w:pPr>
      <w:r>
        <w:rPr>
          <w:rFonts w:hint="eastAsia" w:ascii="宋体" w:hAnsi="宋体"/>
          <w:sz w:val="24"/>
          <w:szCs w:val="24"/>
          <w:highlight w:val="none"/>
        </w:rPr>
        <w:t>（2）已组成联合体各方不得再以自己名义单独或加入其它联合体在本项目中参加投标。</w:t>
      </w:r>
    </w:p>
    <w:p w14:paraId="76269E96">
      <w:pPr>
        <w:shd w:val="clear" w:color="auto" w:fill="FFFFFF"/>
        <w:spacing w:line="360" w:lineRule="auto"/>
        <w:ind w:firstLine="480" w:firstLineChars="200"/>
        <w:jc w:val="left"/>
        <w:rPr>
          <w:sz w:val="24"/>
          <w:szCs w:val="24"/>
          <w:highlight w:val="none"/>
          <w:u w:val="single"/>
        </w:rPr>
      </w:pPr>
      <w:r>
        <w:rPr>
          <w:rFonts w:hint="eastAsia" w:ascii="宋体" w:hAnsi="宋体"/>
          <w:sz w:val="24"/>
          <w:szCs w:val="24"/>
          <w:highlight w:val="none"/>
        </w:rPr>
        <w:t>（3）</w:t>
      </w:r>
      <w:r>
        <w:rPr>
          <w:rFonts w:hint="eastAsia"/>
          <w:sz w:val="24"/>
          <w:szCs w:val="24"/>
          <w:highlight w:val="none"/>
        </w:rPr>
        <w:t>如投标人组成联合体，应签定联合体工作协议。投标人拟任本工程项目负责人应为主办方正式员工。联合体工作协议应明确约定各方拟承担的工作和责任。</w:t>
      </w:r>
    </w:p>
    <w:p w14:paraId="0AAF0912">
      <w:pPr>
        <w:spacing w:line="440" w:lineRule="exact"/>
        <w:ind w:firstLine="540" w:firstLineChars="225"/>
        <w:rPr>
          <w:rFonts w:hint="eastAsia" w:ascii="宋体" w:hAnsi="宋体"/>
          <w:sz w:val="24"/>
          <w:szCs w:val="24"/>
          <w:highlight w:val="none"/>
        </w:rPr>
      </w:pPr>
      <w:r>
        <w:rPr>
          <w:rFonts w:hint="eastAsia" w:ascii="宋体" w:hAnsi="宋体"/>
          <w:sz w:val="24"/>
          <w:szCs w:val="24"/>
          <w:highlight w:val="none"/>
        </w:rPr>
        <w:t>14、本次招标要求投标人</w:t>
      </w:r>
      <w:r>
        <w:rPr>
          <w:rFonts w:hint="eastAsia" w:ascii="宋体" w:hAnsi="宋体" w:cs="宋体"/>
          <w:sz w:val="24"/>
          <w:szCs w:val="24"/>
          <w:highlight w:val="none"/>
        </w:rPr>
        <w:t>（如联合体投标，指联合体各方）</w:t>
      </w:r>
      <w:r>
        <w:rPr>
          <w:rFonts w:hint="eastAsia" w:ascii="宋体" w:hAnsi="宋体"/>
          <w:sz w:val="24"/>
          <w:szCs w:val="24"/>
          <w:highlight w:val="none"/>
        </w:rPr>
        <w:t>已在广州公共资源交易中心办理信息登记等相关投标登记手续。</w:t>
      </w:r>
    </w:p>
    <w:p w14:paraId="4981DD3D">
      <w:pPr>
        <w:spacing w:line="440" w:lineRule="exact"/>
        <w:ind w:firstLine="480" w:firstLineChars="200"/>
        <w:rPr>
          <w:rFonts w:hint="eastAsia" w:ascii="宋体" w:hAnsi="宋体"/>
          <w:sz w:val="24"/>
          <w:szCs w:val="24"/>
          <w:highlight w:val="none"/>
        </w:rPr>
      </w:pPr>
      <w:bookmarkStart w:id="0" w:name="_Toc221949929"/>
      <w:r>
        <w:rPr>
          <w:rFonts w:hint="eastAsia" w:ascii="宋体" w:hAnsi="宋体"/>
          <w:sz w:val="24"/>
          <w:szCs w:val="24"/>
          <w:highlight w:val="none"/>
        </w:rPr>
        <w:t>15、投标文件中投标人声明有按招标文件要求提交且有项目负责人、技术负责人签字，没有签字不予通过资格审查</w:t>
      </w:r>
      <w:bookmarkEnd w:id="0"/>
      <w:r>
        <w:rPr>
          <w:rFonts w:hint="eastAsia"/>
          <w:sz w:val="24"/>
          <w:szCs w:val="24"/>
          <w:highlight w:val="none"/>
        </w:rPr>
        <w:t>（联合体投标的，由联合体牵头人（主办方）提供）</w:t>
      </w:r>
      <w:r>
        <w:rPr>
          <w:rFonts w:hint="eastAsia" w:ascii="宋体" w:hAnsi="宋体"/>
          <w:sz w:val="24"/>
          <w:szCs w:val="24"/>
          <w:highlight w:val="none"/>
        </w:rPr>
        <w:t>。</w:t>
      </w:r>
    </w:p>
    <w:p w14:paraId="457344E7">
      <w:pPr>
        <w:spacing w:line="440" w:lineRule="exact"/>
        <w:ind w:firstLine="480" w:firstLineChars="200"/>
        <w:rPr>
          <w:rFonts w:hint="eastAsia" w:ascii="宋体" w:hAnsi="宋体"/>
          <w:sz w:val="24"/>
          <w:szCs w:val="24"/>
          <w:highlight w:val="none"/>
        </w:rPr>
      </w:pPr>
      <w:r>
        <w:rPr>
          <w:rFonts w:hint="eastAsia" w:ascii="宋体" w:hAnsi="宋体"/>
          <w:sz w:val="24"/>
          <w:szCs w:val="24"/>
          <w:highlight w:val="none"/>
        </w:rPr>
        <w:t>16、本次招标实行资格后审,资格审查不合格的投标人投标文件将按无效投标处理被否决。</w:t>
      </w:r>
    </w:p>
    <w:p w14:paraId="5E7D2ABD">
      <w:pPr>
        <w:snapToGrid w:val="0"/>
        <w:spacing w:line="360" w:lineRule="auto"/>
        <w:ind w:firstLine="537" w:firstLineChars="224"/>
        <w:rPr>
          <w:rFonts w:hint="eastAsia" w:ascii="宋体" w:hAnsi="宋体" w:cs="宋体"/>
          <w:sz w:val="24"/>
          <w:szCs w:val="24"/>
          <w:highlight w:val="none"/>
        </w:rPr>
      </w:pPr>
    </w:p>
    <w:p w14:paraId="1CD06239">
      <w:pPr>
        <w:pStyle w:val="12"/>
        <w:tabs>
          <w:tab w:val="left" w:pos="7380"/>
        </w:tabs>
        <w:spacing w:after="0" w:line="360" w:lineRule="auto"/>
        <w:ind w:firstLine="523" w:firstLineChars="218"/>
        <w:rPr>
          <w:rFonts w:ascii="宋体"/>
          <w:color w:val="000000"/>
          <w:sz w:val="24"/>
          <w:highlight w:val="none"/>
        </w:rPr>
      </w:pPr>
      <w:r>
        <w:rPr>
          <w:rFonts w:hint="eastAsia" w:ascii="宋体" w:hAnsi="宋体" w:cs="宋体"/>
          <w:sz w:val="24"/>
          <w:szCs w:val="24"/>
          <w:highlight w:val="none"/>
        </w:rPr>
        <w:t>注：</w:t>
      </w:r>
      <w:r>
        <w:rPr>
          <w:rFonts w:hint="eastAsia" w:ascii="宋体" w:hAnsi="宋体"/>
          <w:sz w:val="24"/>
          <w:highlight w:val="none"/>
        </w:rPr>
        <w:t>未在招标公告第九条单列的资审合格条件</w:t>
      </w:r>
      <w:r>
        <w:rPr>
          <w:rFonts w:hint="eastAsia" w:ascii="宋体" w:hAnsi="宋体"/>
          <w:sz w:val="24"/>
          <w:highlight w:val="none"/>
          <w:u w:val="single"/>
        </w:rPr>
        <w:t>（投标人合格条件）</w:t>
      </w:r>
      <w:r>
        <w:rPr>
          <w:rFonts w:hint="eastAsia" w:ascii="宋体" w:hAnsi="宋体"/>
          <w:sz w:val="24"/>
          <w:highlight w:val="none"/>
        </w:rPr>
        <w:t>，不作为资审不合格的依据</w:t>
      </w:r>
      <w:r>
        <w:rPr>
          <w:rFonts w:hint="eastAsia" w:ascii="宋体" w:hAnsi="宋体" w:cs="宋体"/>
          <w:sz w:val="24"/>
          <w:szCs w:val="24"/>
          <w:highlight w:val="none"/>
        </w:rPr>
        <w:t>。</w:t>
      </w:r>
    </w:p>
    <w:p w14:paraId="25D0A046">
      <w:pPr>
        <w:snapToGrid w:val="0"/>
        <w:spacing w:line="360" w:lineRule="auto"/>
        <w:ind w:firstLine="480" w:firstLineChars="200"/>
        <w:rPr>
          <w:rFonts w:ascii="宋体" w:cs="宋体"/>
          <w:color w:val="000000"/>
          <w:sz w:val="24"/>
          <w:szCs w:val="24"/>
          <w:highlight w:val="none"/>
        </w:rPr>
      </w:pPr>
      <w:r>
        <w:rPr>
          <w:rFonts w:hint="eastAsia" w:ascii="宋体" w:hAnsi="宋体" w:cs="宋体"/>
          <w:color w:val="000000"/>
          <w:sz w:val="24"/>
          <w:szCs w:val="24"/>
          <w:highlight w:val="none"/>
        </w:rPr>
        <w:t>十、资格审查方式：</w:t>
      </w:r>
    </w:p>
    <w:p w14:paraId="2373672F">
      <w:pPr>
        <w:widowControl/>
        <w:snapToGrid w:val="0"/>
        <w:spacing w:line="360" w:lineRule="auto"/>
        <w:ind w:firstLine="480" w:firstLineChars="200"/>
        <w:rPr>
          <w:rFonts w:ascii="宋体" w:cs="宋体"/>
          <w:color w:val="000000"/>
          <w:sz w:val="24"/>
          <w:szCs w:val="24"/>
          <w:highlight w:val="none"/>
        </w:rPr>
      </w:pPr>
      <w:r>
        <w:rPr>
          <w:rFonts w:hint="eastAsia" w:ascii="宋体" w:hAnsi="宋体" w:cs="宋体"/>
          <w:color w:val="000000"/>
          <w:sz w:val="24"/>
          <w:szCs w:val="24"/>
          <w:highlight w:val="none"/>
        </w:rPr>
        <w:t>本工程采用资格后审方式，由评标委员会负责资格审查。</w:t>
      </w:r>
    </w:p>
    <w:p w14:paraId="17362B89">
      <w:pPr>
        <w:snapToGrid w:val="0"/>
        <w:spacing w:line="360" w:lineRule="auto"/>
        <w:rPr>
          <w:rFonts w:hint="eastAsia" w:ascii="宋体" w:hAnsi="宋体"/>
          <w:color w:val="000000"/>
          <w:sz w:val="24"/>
          <w:highlight w:val="none"/>
        </w:rPr>
      </w:pPr>
      <w:r>
        <w:rPr>
          <w:rFonts w:hint="eastAsia" w:ascii="宋体" w:hAnsi="宋体"/>
          <w:color w:val="000000"/>
          <w:sz w:val="24"/>
          <w:highlight w:val="none"/>
        </w:rPr>
        <w:t xml:space="preserve">    十一、资格审查结果将在</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szCs w:val="24"/>
          <w:highlight w:val="none"/>
        </w:rPr>
        <w:t>交易平台</w:t>
      </w:r>
      <w:r>
        <w:rPr>
          <w:rFonts w:hint="eastAsia" w:ascii="宋体" w:hAnsi="宋体"/>
          <w:color w:val="000000"/>
          <w:sz w:val="24"/>
          <w:highlight w:val="none"/>
        </w:rPr>
        <w:t>和广东省招标投标监管网公示，</w:t>
      </w:r>
      <w:r>
        <w:rPr>
          <w:rFonts w:hint="eastAsia" w:ascii="宋体" w:hAnsi="宋体"/>
          <w:bCs/>
          <w:color w:val="000000"/>
          <w:sz w:val="24"/>
          <w:highlight w:val="none"/>
        </w:rPr>
        <w:t>公示时间不得少于3日。</w:t>
      </w:r>
    </w:p>
    <w:p w14:paraId="0EEB647F">
      <w:pPr>
        <w:snapToGrid w:val="0"/>
        <w:spacing w:line="360" w:lineRule="auto"/>
        <w:rPr>
          <w:rFonts w:hint="eastAsia" w:ascii="宋体" w:hAnsi="宋体"/>
          <w:color w:val="000000"/>
          <w:sz w:val="24"/>
          <w:highlight w:val="none"/>
        </w:rPr>
      </w:pPr>
      <w:r>
        <w:rPr>
          <w:rFonts w:hint="eastAsia" w:ascii="宋体" w:hAnsi="宋体"/>
          <w:color w:val="000000"/>
          <w:sz w:val="24"/>
          <w:highlight w:val="none"/>
        </w:rPr>
        <w:t xml:space="preserve">    十二、满足资格审查合格条件的投标人不足 3 名或通过有效性审查的投标人不足3名时为招标失败。招标人分析招标失败原因，修正招标方案，报有关管理部门核准后，重新组织招标。</w:t>
      </w:r>
    </w:p>
    <w:p w14:paraId="3DA6C90E">
      <w:pPr>
        <w:spacing w:line="360" w:lineRule="auto"/>
        <w:ind w:firstLine="537" w:firstLineChars="224"/>
        <w:rPr>
          <w:rFonts w:ascii="宋体"/>
          <w:color w:val="000000"/>
          <w:sz w:val="24"/>
          <w:highlight w:val="none"/>
        </w:rPr>
      </w:pPr>
      <w:r>
        <w:rPr>
          <w:rFonts w:hint="eastAsia" w:ascii="宋体" w:hAnsi="宋体"/>
          <w:color w:val="000000"/>
          <w:sz w:val="24"/>
          <w:highlight w:val="none"/>
        </w:rPr>
        <w:t>十三、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5019DCE7">
      <w:pPr>
        <w:spacing w:line="360" w:lineRule="auto"/>
        <w:ind w:firstLine="480" w:firstLineChars="200"/>
        <w:rPr>
          <w:rFonts w:hint="eastAsia" w:ascii="宋体" w:hAnsi="宋体" w:cs="宋体"/>
          <w:bCs/>
          <w:kern w:val="0"/>
          <w:sz w:val="24"/>
          <w:szCs w:val="24"/>
          <w:highlight w:val="none"/>
        </w:rPr>
      </w:pPr>
      <w:r>
        <w:rPr>
          <w:rFonts w:hint="eastAsia" w:ascii="宋体" w:hAnsi="宋体" w:cs="宋体"/>
          <w:bCs/>
          <w:kern w:val="0"/>
          <w:sz w:val="24"/>
          <w:szCs w:val="24"/>
          <w:highlight w:val="none"/>
        </w:rPr>
        <w:t>十四、投标文件全部采用电子文档，投标人按招标文件要求提交投标文件。若投标文件中的部分内容要求取自广州市住建行业信用管理平台的，则投标人选择平台中记录的该部分上传件将被视为投标人递交投标文件的一部分，不需重复提交（类似工程业绩需提供项目名称及项目编号）。评标委员会对该部分资料的审查将以递交投标文件截止时间在广州市住建行业信用管理平台内上传件为依据。若招标人延长递交投标文件截止时间的，以上资料的评审时点也相应延长。投标人应及时维护其在广州市住建行业信用管理平台登记的信息及上传件，确保各项信息及上传件在有效期内。</w:t>
      </w:r>
    </w:p>
    <w:p w14:paraId="7E4A3187">
      <w:pPr>
        <w:spacing w:line="360" w:lineRule="auto"/>
        <w:ind w:left="239" w:leftChars="114" w:firstLine="297" w:firstLineChars="124"/>
        <w:rPr>
          <w:rFonts w:hint="eastAsia" w:ascii="宋体" w:hAnsi="宋体"/>
          <w:color w:val="000000"/>
          <w:sz w:val="24"/>
          <w:highlight w:val="none"/>
        </w:rPr>
      </w:pPr>
      <w:r>
        <w:rPr>
          <w:rFonts w:hint="eastAsia" w:ascii="宋体" w:hAnsi="宋体"/>
          <w:color w:val="000000"/>
          <w:sz w:val="24"/>
          <w:highlight w:val="none"/>
        </w:rPr>
        <w:t>招标人不得随意增加内容大致相同格式有细微差别的投标文件格式，不得随意增加签字、加盖实物印章等内容，避免因招标文件前后不一致或细微的格式错误引起投标文件被废标，增加投标人负担，影响招标投标活动。</w:t>
      </w:r>
    </w:p>
    <w:p w14:paraId="35A2007E">
      <w:pPr>
        <w:spacing w:line="360" w:lineRule="auto"/>
        <w:ind w:left="239" w:leftChars="114" w:firstLine="297" w:firstLineChars="124"/>
        <w:rPr>
          <w:rFonts w:hint="eastAsia" w:ascii="宋体" w:hAnsi="宋体"/>
          <w:color w:val="000000"/>
          <w:sz w:val="24"/>
          <w:highlight w:val="none"/>
        </w:rPr>
      </w:pPr>
      <w:r>
        <w:rPr>
          <w:rFonts w:hint="eastAsia" w:ascii="宋体" w:hAnsi="宋体"/>
          <w:color w:val="000000"/>
          <w:sz w:val="24"/>
          <w:highlight w:val="none"/>
        </w:rPr>
        <w:t>十五、潜在投标人或利害关系人对本招标公告及招标文件有异议的，应当在投标截止时间10日前向招标人书面提出。</w:t>
      </w:r>
    </w:p>
    <w:p w14:paraId="2E9CD7EB">
      <w:pPr>
        <w:spacing w:line="360" w:lineRule="auto"/>
        <w:ind w:left="239" w:leftChars="114" w:firstLine="297" w:firstLineChars="124"/>
        <w:rPr>
          <w:rFonts w:hint="eastAsia" w:ascii="宋体" w:hAnsi="宋体"/>
          <w:color w:val="000000"/>
          <w:sz w:val="24"/>
          <w:highlight w:val="none"/>
          <w:u w:val="single"/>
        </w:rPr>
      </w:pPr>
      <w:r>
        <w:rPr>
          <w:rFonts w:hint="eastAsia" w:ascii="宋体" w:hAnsi="宋体"/>
          <w:color w:val="000000"/>
          <w:sz w:val="24"/>
          <w:highlight w:val="none"/>
        </w:rPr>
        <w:t>异议受理部门：</w:t>
      </w:r>
      <w:r>
        <w:rPr>
          <w:rFonts w:hint="eastAsia" w:ascii="宋体" w:hAnsi="宋体"/>
          <w:color w:val="000000"/>
          <w:sz w:val="24"/>
          <w:highlight w:val="none"/>
          <w:u w:val="single"/>
        </w:rPr>
        <w:t>广州开发区交通投资集团有限公司</w:t>
      </w:r>
    </w:p>
    <w:p w14:paraId="0E2862FA">
      <w:pPr>
        <w:spacing w:line="360" w:lineRule="auto"/>
        <w:ind w:left="239" w:leftChars="114" w:firstLine="297" w:firstLineChars="124"/>
        <w:rPr>
          <w:rFonts w:hint="eastAsia" w:ascii="宋体" w:hAnsi="宋体"/>
          <w:color w:val="000000"/>
          <w:sz w:val="24"/>
          <w:highlight w:val="none"/>
        </w:rPr>
      </w:pPr>
      <w:r>
        <w:rPr>
          <w:rFonts w:hint="eastAsia" w:ascii="宋体" w:hAnsi="宋体"/>
          <w:color w:val="000000"/>
          <w:sz w:val="24"/>
          <w:highlight w:val="none"/>
        </w:rPr>
        <w:t>异议受理电话：</w:t>
      </w:r>
      <w:r>
        <w:rPr>
          <w:rFonts w:hint="eastAsia" w:ascii="宋体" w:hAnsi="宋体"/>
          <w:color w:val="000000"/>
          <w:sz w:val="24"/>
          <w:highlight w:val="none"/>
          <w:u w:val="single"/>
        </w:rPr>
        <w:t>020-89857097</w:t>
      </w:r>
    </w:p>
    <w:p w14:paraId="0A94B37C">
      <w:pPr>
        <w:spacing w:line="360" w:lineRule="auto"/>
        <w:ind w:left="239" w:leftChars="114" w:firstLine="297" w:firstLineChars="124"/>
        <w:rPr>
          <w:rFonts w:hint="eastAsia" w:ascii="宋体" w:hAnsi="宋体"/>
          <w:color w:val="000000"/>
          <w:sz w:val="24"/>
          <w:highlight w:val="none"/>
        </w:rPr>
      </w:pPr>
      <w:r>
        <w:rPr>
          <w:rFonts w:hint="eastAsia" w:ascii="宋体" w:hAnsi="宋体"/>
          <w:color w:val="000000"/>
          <w:sz w:val="24"/>
          <w:highlight w:val="none"/>
        </w:rPr>
        <w:t>地址：</w:t>
      </w:r>
      <w:r>
        <w:rPr>
          <w:rFonts w:hint="eastAsia" w:ascii="宋体" w:hAnsi="宋体"/>
          <w:color w:val="000000"/>
          <w:sz w:val="24"/>
          <w:highlight w:val="none"/>
          <w:u w:val="single"/>
        </w:rPr>
        <w:t>广州市黄埔区（中新广州知识城）亿创街1号406房之512（仅限办公）</w:t>
      </w:r>
    </w:p>
    <w:p w14:paraId="731D39D0">
      <w:pPr>
        <w:spacing w:line="360" w:lineRule="auto"/>
        <w:ind w:left="239" w:leftChars="114" w:firstLine="297" w:firstLineChars="124"/>
        <w:rPr>
          <w:rFonts w:hint="eastAsia" w:ascii="宋体" w:hAnsi="宋体"/>
          <w:color w:val="000000"/>
          <w:sz w:val="24"/>
          <w:highlight w:val="none"/>
        </w:rPr>
      </w:pPr>
      <w:r>
        <w:rPr>
          <w:rFonts w:hint="eastAsia" w:ascii="宋体" w:hAnsi="宋体"/>
          <w:color w:val="000000"/>
          <w:sz w:val="24"/>
          <w:highlight w:val="none"/>
        </w:rPr>
        <w:t>注：潜在投标人或利害关系人可以通过线下或线上的形式提出异议。线上提出异议的，应通过</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highlight w:val="none"/>
        </w:rPr>
        <w:t>交易平台提交，招标人也应通过</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highlight w:val="none"/>
        </w:rPr>
        <w:t>交易平台答复线上提出的异议。具体按照</w:t>
      </w:r>
      <w:r>
        <w:rPr>
          <w:rFonts w:hint="eastAsia" w:ascii="宋体" w:hAnsi="宋体" w:cs="宋体"/>
          <w:sz w:val="24"/>
          <w:szCs w:val="24"/>
          <w:highlight w:val="none"/>
          <w:u w:val="single"/>
        </w:rPr>
        <w:t>广州交易集团有限公司（广州公共资源交易中心）</w:t>
      </w:r>
      <w:r>
        <w:rPr>
          <w:rFonts w:hint="eastAsia" w:ascii="宋体" w:hAnsi="宋体"/>
          <w:color w:val="000000"/>
          <w:sz w:val="24"/>
          <w:highlight w:val="none"/>
        </w:rPr>
        <w:t>交易平台相关指南进行操作。作出答复前，应当暂停招标投标活动。</w:t>
      </w:r>
    </w:p>
    <w:p w14:paraId="3C22F9E7">
      <w:pPr>
        <w:spacing w:line="360" w:lineRule="auto"/>
        <w:ind w:left="239" w:leftChars="114" w:firstLine="297" w:firstLineChars="124"/>
        <w:rPr>
          <w:rFonts w:ascii="宋体"/>
          <w:color w:val="000000"/>
          <w:sz w:val="24"/>
          <w:highlight w:val="none"/>
        </w:rPr>
      </w:pPr>
      <w:r>
        <w:rPr>
          <w:rFonts w:hint="eastAsia" w:ascii="宋体" w:hAnsi="宋体"/>
          <w:color w:val="000000"/>
          <w:sz w:val="24"/>
          <w:highlight w:val="none"/>
        </w:rPr>
        <w:t>十六、本公告在广州交易集团有限公司（广州公共资源交易中心）官网（网址：http://www.gzggzy.cn）、广东省招标投标监管网（网址：https://zbtb.gd.gov.cn/）和中国招标投标公共服务平台（网址：http://www.cebpubservice.com/）发布，本公告的修改、补充，在广州交易集团有限公司（广州公共资源交易中心）官网发布。</w:t>
      </w:r>
    </w:p>
    <w:p w14:paraId="15B7562C">
      <w:pPr>
        <w:spacing w:line="360" w:lineRule="auto"/>
        <w:ind w:firstLine="537" w:firstLineChars="224"/>
        <w:rPr>
          <w:rFonts w:ascii="宋体"/>
          <w:color w:val="000000"/>
          <w:sz w:val="24"/>
          <w:highlight w:val="none"/>
        </w:rPr>
      </w:pPr>
      <w:r>
        <w:rPr>
          <w:rFonts w:hint="eastAsia" w:ascii="宋体" w:hAnsi="宋体"/>
          <w:color w:val="000000"/>
          <w:sz w:val="24"/>
          <w:highlight w:val="none"/>
        </w:rPr>
        <w:t>十七、本招标公告及招标文件使用GZZB2018-3招标文件范本。本公告与范本内容不同之处均以下划线标明，所有标明下划线部分属于本公告的组成部分，同其他部分具有同样的效力。</w:t>
      </w:r>
    </w:p>
    <w:p w14:paraId="4F052874">
      <w:pPr>
        <w:spacing w:line="360" w:lineRule="auto"/>
        <w:ind w:firstLine="537" w:firstLineChars="224"/>
        <w:rPr>
          <w:rFonts w:hint="eastAsia" w:ascii="宋体" w:hAnsi="宋体"/>
          <w:color w:val="000000"/>
          <w:sz w:val="24"/>
          <w:highlight w:val="none"/>
        </w:rPr>
      </w:pPr>
      <w:r>
        <w:rPr>
          <w:rFonts w:hint="eastAsia" w:ascii="宋体" w:hAnsi="宋体"/>
          <w:color w:val="000000"/>
          <w:sz w:val="24"/>
          <w:highlight w:val="none"/>
        </w:rPr>
        <w:t>十八、招标公告网上发布时，同时发布招标文件、施工图纸、最高投标限价。本工程根据国家和省有关计价规范设置最高投标限价。招标公告发布之日起计算编制投标文件时间，编制投标文件的时间不得少于20天。</w:t>
      </w:r>
      <w:r>
        <w:rPr>
          <w:rFonts w:hint="eastAsia" w:ascii="宋体" w:hAnsi="宋体"/>
          <w:sz w:val="24"/>
          <w:szCs w:val="24"/>
          <w:highlight w:val="none"/>
          <w:u w:val="single"/>
        </w:rPr>
        <w:t>如招标人需发布补充公告的，以最后发布的补充公告的时间起计算编制投标文件时间，并需在补充公告中明确说明</w:t>
      </w:r>
      <w:r>
        <w:rPr>
          <w:rFonts w:hint="eastAsia" w:ascii="宋体" w:hAnsi="宋体" w:cs="宋体"/>
          <w:sz w:val="24"/>
          <w:szCs w:val="24"/>
          <w:highlight w:val="none"/>
          <w:u w:val="single"/>
        </w:rPr>
        <w:t>。招标人应综合考虑节假日因素，合理确定投标人编制投标文件所需要的时间，如遇春节、五一、十一等长假，建议招标人结合项目特点和实际需要适当延长备标期。</w:t>
      </w:r>
    </w:p>
    <w:p w14:paraId="1D596684">
      <w:pPr>
        <w:spacing w:line="360" w:lineRule="auto"/>
        <w:ind w:firstLine="537" w:firstLineChars="224"/>
        <w:rPr>
          <w:rFonts w:ascii="宋体"/>
          <w:color w:val="000000"/>
          <w:sz w:val="24"/>
          <w:highlight w:val="none"/>
        </w:rPr>
      </w:pPr>
      <w:r>
        <w:rPr>
          <w:rFonts w:hint="eastAsia" w:ascii="宋体"/>
          <w:color w:val="000000"/>
          <w:sz w:val="24"/>
          <w:highlight w:val="none"/>
        </w:rPr>
        <w:t>特别提示：投标人在本项目招标人的工程项目中存在下列行为的，将被拒绝一定时期内参与招标人后续工程投标。（注：拒绝投标时限由招标人视严重程度确定，最低三个月起，自招标人发出通知之日起计）：</w:t>
      </w:r>
    </w:p>
    <w:p w14:paraId="30280089">
      <w:pPr>
        <w:spacing w:line="360" w:lineRule="auto"/>
        <w:ind w:firstLine="537" w:firstLineChars="224"/>
        <w:rPr>
          <w:rFonts w:ascii="宋体"/>
          <w:color w:val="000000"/>
          <w:sz w:val="24"/>
          <w:highlight w:val="none"/>
        </w:rPr>
      </w:pPr>
      <w:r>
        <w:rPr>
          <w:rFonts w:hint="eastAsia" w:ascii="宋体"/>
          <w:color w:val="000000"/>
          <w:sz w:val="24"/>
          <w:highlight w:val="none"/>
        </w:rPr>
        <w:t>1.将中标工程转包或者违法分包的;</w:t>
      </w:r>
    </w:p>
    <w:p w14:paraId="26B6995F">
      <w:pPr>
        <w:spacing w:line="360" w:lineRule="auto"/>
        <w:ind w:firstLine="537" w:firstLineChars="224"/>
        <w:rPr>
          <w:rFonts w:ascii="宋体"/>
          <w:sz w:val="24"/>
          <w:highlight w:val="none"/>
        </w:rPr>
      </w:pPr>
      <w:r>
        <w:rPr>
          <w:rFonts w:hint="eastAsia" w:ascii="宋体"/>
          <w:color w:val="000000"/>
          <w:sz w:val="24"/>
          <w:highlight w:val="none"/>
        </w:rPr>
        <w:t>2.</w:t>
      </w:r>
      <w:r>
        <w:rPr>
          <w:rFonts w:hint="eastAsia" w:ascii="宋体"/>
          <w:sz w:val="24"/>
          <w:highlight w:val="none"/>
        </w:rPr>
        <w:t>在中标工程中不执行质量、安全生产相关规定的，造成质量或安全事故的；</w:t>
      </w:r>
    </w:p>
    <w:p w14:paraId="4E3331CA">
      <w:pPr>
        <w:spacing w:line="360" w:lineRule="auto"/>
        <w:ind w:firstLine="537" w:firstLineChars="224"/>
        <w:rPr>
          <w:rFonts w:ascii="宋体"/>
          <w:sz w:val="24"/>
          <w:highlight w:val="none"/>
        </w:rPr>
      </w:pPr>
      <w:r>
        <w:rPr>
          <w:rFonts w:hint="eastAsia" w:ascii="宋体"/>
          <w:sz w:val="24"/>
          <w:highlight w:val="none"/>
        </w:rPr>
        <w:t>3.出让投标资格的；</w:t>
      </w:r>
    </w:p>
    <w:p w14:paraId="11A9A903">
      <w:pPr>
        <w:spacing w:line="360" w:lineRule="auto"/>
        <w:ind w:firstLine="537" w:firstLineChars="224"/>
        <w:rPr>
          <w:rFonts w:ascii="宋体"/>
          <w:sz w:val="24"/>
          <w:highlight w:val="none"/>
        </w:rPr>
      </w:pPr>
      <w:r>
        <w:rPr>
          <w:rFonts w:hint="eastAsia" w:ascii="宋体"/>
          <w:sz w:val="24"/>
          <w:highlight w:val="none"/>
        </w:rPr>
        <w:t>4.存在围标或串标情形的;</w:t>
      </w:r>
    </w:p>
    <w:p w14:paraId="645133A5">
      <w:pPr>
        <w:spacing w:line="360" w:lineRule="auto"/>
        <w:ind w:firstLine="537" w:firstLineChars="224"/>
        <w:rPr>
          <w:rFonts w:ascii="宋体"/>
          <w:sz w:val="24"/>
          <w:highlight w:val="none"/>
        </w:rPr>
      </w:pPr>
      <w:r>
        <w:rPr>
          <w:rFonts w:hint="eastAsia" w:ascii="宋体"/>
          <w:sz w:val="24"/>
          <w:highlight w:val="none"/>
        </w:rPr>
        <w:t>5.在投标文件中提供虚假材料的；</w:t>
      </w:r>
    </w:p>
    <w:p w14:paraId="5FF84B46">
      <w:pPr>
        <w:spacing w:line="360" w:lineRule="auto"/>
        <w:ind w:firstLine="537" w:firstLineChars="224"/>
        <w:rPr>
          <w:rFonts w:ascii="宋体"/>
          <w:sz w:val="24"/>
          <w:highlight w:val="none"/>
        </w:rPr>
      </w:pPr>
      <w:r>
        <w:rPr>
          <w:rFonts w:hint="eastAsia" w:ascii="宋体"/>
          <w:sz w:val="24"/>
          <w:highlight w:val="none"/>
        </w:rPr>
        <w:t>6.存在少放、不放业绩、奖项等客观评审资料，减少自身竞争力情形的；</w:t>
      </w:r>
    </w:p>
    <w:p w14:paraId="29BD0EBE">
      <w:pPr>
        <w:spacing w:line="360" w:lineRule="auto"/>
        <w:ind w:firstLine="537" w:firstLineChars="224"/>
        <w:rPr>
          <w:rFonts w:ascii="宋体"/>
          <w:sz w:val="24"/>
          <w:highlight w:val="none"/>
        </w:rPr>
      </w:pPr>
      <w:r>
        <w:rPr>
          <w:rFonts w:hint="eastAsia" w:ascii="宋体"/>
          <w:sz w:val="24"/>
          <w:highlight w:val="none"/>
        </w:rPr>
        <w:t>7.存在行贿情形的；</w:t>
      </w:r>
    </w:p>
    <w:p w14:paraId="539F9A72">
      <w:pPr>
        <w:spacing w:line="360" w:lineRule="auto"/>
        <w:ind w:firstLine="537" w:firstLineChars="224"/>
        <w:rPr>
          <w:rFonts w:ascii="宋体"/>
          <w:sz w:val="24"/>
          <w:highlight w:val="none"/>
        </w:rPr>
      </w:pPr>
      <w:r>
        <w:rPr>
          <w:rFonts w:hint="eastAsia" w:ascii="宋体"/>
          <w:sz w:val="24"/>
          <w:highlight w:val="none"/>
        </w:rPr>
        <w:t>8.拖欠农民工工资的；</w:t>
      </w:r>
    </w:p>
    <w:p w14:paraId="4B98FCB0">
      <w:pPr>
        <w:spacing w:line="360" w:lineRule="auto"/>
        <w:ind w:firstLine="537" w:firstLineChars="224"/>
        <w:rPr>
          <w:rFonts w:ascii="宋体"/>
          <w:color w:val="000000"/>
          <w:sz w:val="24"/>
          <w:highlight w:val="none"/>
        </w:rPr>
      </w:pPr>
      <w:r>
        <w:rPr>
          <w:rFonts w:hint="eastAsia" w:ascii="宋体"/>
          <w:color w:val="000000"/>
          <w:sz w:val="24"/>
          <w:highlight w:val="none"/>
        </w:rPr>
        <w:t>9.未按照国家、省、市有关建筑施工实名制管理和工人工资支付分账管理的规定执行，被行政监管部门处罚的。</w:t>
      </w:r>
    </w:p>
    <w:p w14:paraId="0870975F">
      <w:pPr>
        <w:spacing w:line="360" w:lineRule="auto"/>
        <w:ind w:firstLine="537" w:firstLineChars="224"/>
        <w:rPr>
          <w:rFonts w:ascii="宋体"/>
          <w:color w:val="000000"/>
          <w:sz w:val="24"/>
          <w:highlight w:val="none"/>
        </w:rPr>
      </w:pPr>
      <w:r>
        <w:rPr>
          <w:rFonts w:hint="eastAsia" w:ascii="宋体"/>
          <w:color w:val="000000"/>
          <w:sz w:val="24"/>
          <w:highlight w:val="none"/>
        </w:rPr>
        <w:t>10.中标人在项目实施过程中选取的专业分包单位或劳务企业或劳务班组长与投标时不一致的（如有）；</w:t>
      </w:r>
    </w:p>
    <w:p w14:paraId="1DE2EACC">
      <w:pPr>
        <w:spacing w:line="360" w:lineRule="auto"/>
        <w:ind w:firstLine="537" w:firstLineChars="224"/>
        <w:rPr>
          <w:rFonts w:ascii="宋体"/>
          <w:color w:val="000000"/>
          <w:sz w:val="24"/>
          <w:highlight w:val="none"/>
        </w:rPr>
      </w:pPr>
      <w:r>
        <w:rPr>
          <w:rFonts w:hint="eastAsia" w:ascii="宋体"/>
          <w:color w:val="000000"/>
          <w:sz w:val="24"/>
          <w:highlight w:val="none"/>
        </w:rPr>
        <w:t>11.中标人未按规定购买安全生产责任保险的。</w:t>
      </w:r>
    </w:p>
    <w:p w14:paraId="4B55D1CC">
      <w:pPr>
        <w:spacing w:line="360" w:lineRule="auto"/>
        <w:ind w:right="1348" w:rightChars="642" w:firstLine="5760" w:firstLineChars="2400"/>
        <w:rPr>
          <w:rFonts w:hint="eastAsia" w:ascii="宋体" w:hAnsi="宋体"/>
          <w:sz w:val="24"/>
          <w:highlight w:val="none"/>
        </w:rPr>
      </w:pPr>
    </w:p>
    <w:p w14:paraId="06E3F77A">
      <w:pPr>
        <w:spacing w:line="360" w:lineRule="auto"/>
        <w:ind w:right="1348" w:rightChars="642"/>
        <w:rPr>
          <w:rFonts w:hint="eastAsia" w:ascii="宋体" w:hAnsi="宋体"/>
          <w:sz w:val="24"/>
          <w:highlight w:val="none"/>
        </w:rPr>
      </w:pPr>
    </w:p>
    <w:p w14:paraId="34478CE2">
      <w:pPr>
        <w:spacing w:line="360" w:lineRule="auto"/>
        <w:ind w:right="1348" w:rightChars="642"/>
        <w:jc w:val="right"/>
        <w:rPr>
          <w:rFonts w:hint="eastAsia" w:ascii="宋体" w:hAnsi="宋体"/>
          <w:sz w:val="24"/>
          <w:highlight w:val="none"/>
        </w:rPr>
      </w:pPr>
      <w:r>
        <w:rPr>
          <w:rFonts w:hint="eastAsia" w:ascii="宋体" w:hAnsi="宋体"/>
          <w:sz w:val="24"/>
          <w:highlight w:val="none"/>
        </w:rPr>
        <w:t>招标单位：广州开发区交通投资集团有限公司</w:t>
      </w:r>
    </w:p>
    <w:p w14:paraId="59603900">
      <w:pPr>
        <w:spacing w:line="360" w:lineRule="auto"/>
        <w:ind w:right="1348" w:rightChars="642"/>
        <w:jc w:val="right"/>
        <w:rPr>
          <w:rFonts w:hint="eastAsia" w:ascii="宋体" w:hAnsi="宋体"/>
          <w:sz w:val="24"/>
          <w:highlight w:val="none"/>
        </w:rPr>
      </w:pPr>
    </w:p>
    <w:p w14:paraId="480B6DBC">
      <w:pPr>
        <w:spacing w:line="360" w:lineRule="auto"/>
        <w:ind w:right="1348" w:rightChars="642"/>
        <w:rPr>
          <w:rFonts w:hint="eastAsia" w:ascii="宋体" w:hAnsi="宋体"/>
          <w:sz w:val="24"/>
          <w:highlight w:val="none"/>
        </w:rPr>
      </w:pPr>
    </w:p>
    <w:p w14:paraId="6A05DD86">
      <w:pPr>
        <w:spacing w:line="360" w:lineRule="auto"/>
        <w:ind w:right="1348" w:rightChars="642"/>
        <w:jc w:val="right"/>
        <w:rPr>
          <w:rFonts w:ascii="宋体"/>
          <w:sz w:val="24"/>
          <w:highlight w:val="none"/>
        </w:rPr>
      </w:pPr>
      <w:r>
        <w:rPr>
          <w:rFonts w:hint="eastAsia" w:ascii="宋体" w:hAnsi="宋体"/>
          <w:sz w:val="24"/>
          <w:highlight w:val="none"/>
        </w:rPr>
        <w:t>招标代理机构： 广州群生招标代理有限公司</w:t>
      </w:r>
    </w:p>
    <w:p w14:paraId="679BF9CE">
      <w:pPr>
        <w:spacing w:line="360" w:lineRule="auto"/>
        <w:ind w:right="1348" w:rightChars="642" w:firstLine="4860" w:firstLineChars="2025"/>
        <w:jc w:val="center"/>
        <w:rPr>
          <w:rFonts w:ascii="宋体"/>
          <w:sz w:val="24"/>
          <w:highlight w:val="none"/>
        </w:rPr>
      </w:pPr>
      <w:r>
        <w:rPr>
          <w:rFonts w:ascii="宋体" w:hAnsi="宋体"/>
          <w:sz w:val="24"/>
          <w:highlight w:val="none"/>
          <w:u w:val="single"/>
        </w:rPr>
        <w:t xml:space="preserve"> </w:t>
      </w:r>
      <w:r>
        <w:rPr>
          <w:rFonts w:hint="eastAsia" w:ascii="宋体" w:hAnsi="宋体"/>
          <w:sz w:val="24"/>
          <w:highlight w:val="none"/>
          <w:u w:val="single"/>
        </w:rPr>
        <w:t>2025</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lang w:val="en-US" w:eastAsia="zh-CN"/>
        </w:rPr>
        <w:t>04</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lang w:val="en-US" w:eastAsia="zh-CN"/>
        </w:rPr>
        <w:t>29</w:t>
      </w:r>
      <w:bookmarkStart w:id="1" w:name="_GoBack"/>
      <w:bookmarkEnd w:id="1"/>
      <w:r>
        <w:rPr>
          <w:rFonts w:ascii="宋体" w:hAnsi="宋体"/>
          <w:sz w:val="24"/>
          <w:highlight w:val="none"/>
          <w:u w:val="single"/>
        </w:rPr>
        <w:t xml:space="preserve"> </w:t>
      </w:r>
      <w:r>
        <w:rPr>
          <w:rFonts w:hint="eastAsia" w:ascii="宋体" w:hAnsi="宋体"/>
          <w:sz w:val="24"/>
          <w:highlight w:val="none"/>
        </w:rPr>
        <w:t>日</w:t>
      </w:r>
    </w:p>
    <w:p w14:paraId="687861DA">
      <w:pPr>
        <w:spacing w:line="360" w:lineRule="auto"/>
        <w:ind w:firstLine="537" w:firstLineChars="224"/>
        <w:rPr>
          <w:rFonts w:ascii="宋体"/>
          <w:sz w:val="24"/>
          <w:highlight w:val="none"/>
        </w:rPr>
        <w:sectPr>
          <w:footerReference r:id="rId3" w:type="default"/>
          <w:footerReference r:id="rId4" w:type="even"/>
          <w:endnotePr>
            <w:numFmt w:val="decimal"/>
          </w:endnotePr>
          <w:pgSz w:w="11906" w:h="16838"/>
          <w:pgMar w:top="1440" w:right="1134" w:bottom="1440" w:left="1134" w:header="851" w:footer="992" w:gutter="0"/>
          <w:cols w:space="425" w:num="1"/>
          <w:docGrid w:type="lines" w:linePitch="312" w:charSpace="0"/>
        </w:sectPr>
      </w:pPr>
    </w:p>
    <w:p w14:paraId="2BEABCEF">
      <w:pPr>
        <w:spacing w:line="360" w:lineRule="auto"/>
        <w:rPr>
          <w:b/>
          <w:sz w:val="44"/>
          <w:highlight w:val="none"/>
        </w:rPr>
      </w:pPr>
      <w:r>
        <w:rPr>
          <w:rFonts w:hint="eastAsia" w:ascii="宋体" w:hAnsi="宋体"/>
          <w:sz w:val="24"/>
          <w:highlight w:val="none"/>
        </w:rPr>
        <w:t>附件一：</w:t>
      </w:r>
    </w:p>
    <w:p w14:paraId="3F4382F9">
      <w:pPr>
        <w:spacing w:line="360" w:lineRule="auto"/>
        <w:jc w:val="center"/>
        <w:rPr>
          <w:rFonts w:hint="eastAsia" w:ascii="宋体" w:hAnsi="宋体" w:cs="宋体"/>
          <w:b/>
          <w:bCs/>
          <w:sz w:val="32"/>
          <w:szCs w:val="32"/>
          <w:highlight w:val="none"/>
        </w:rPr>
      </w:pPr>
      <w:r>
        <w:rPr>
          <w:rFonts w:hint="eastAsia" w:ascii="宋体" w:hAnsi="宋体" w:cs="宋体"/>
          <w:b/>
          <w:bCs/>
          <w:kern w:val="0"/>
          <w:sz w:val="32"/>
          <w:szCs w:val="32"/>
          <w:highlight w:val="none"/>
        </w:rPr>
        <w:t>投标人</w:t>
      </w:r>
      <w:r>
        <w:rPr>
          <w:rFonts w:hint="eastAsia" w:ascii="宋体" w:hAnsi="宋体" w:cs="宋体"/>
          <w:b/>
          <w:bCs/>
          <w:sz w:val="32"/>
          <w:szCs w:val="32"/>
          <w:highlight w:val="none"/>
        </w:rPr>
        <w:t>声明</w:t>
      </w:r>
    </w:p>
    <w:p w14:paraId="0C1012A9">
      <w:pPr>
        <w:snapToGrid w:val="0"/>
        <w:spacing w:line="360" w:lineRule="auto"/>
        <w:jc w:val="center"/>
        <w:rPr>
          <w:rFonts w:hint="eastAsia" w:ascii="宋体" w:hAnsi="宋体" w:cs="宋体"/>
          <w:b/>
          <w:sz w:val="24"/>
          <w:szCs w:val="24"/>
          <w:highlight w:val="none"/>
        </w:rPr>
      </w:pPr>
    </w:p>
    <w:p w14:paraId="1BA1F1D6">
      <w:pPr>
        <w:pStyle w:val="17"/>
        <w:snapToGrid w:val="0"/>
        <w:ind w:firstLine="0"/>
        <w:rPr>
          <w:rFonts w:hint="eastAsia" w:ascii="宋体" w:hAnsi="宋体" w:eastAsia="宋体"/>
          <w:color w:val="auto"/>
          <w:sz w:val="24"/>
          <w:szCs w:val="24"/>
          <w:highlight w:val="none"/>
        </w:rPr>
      </w:pPr>
      <w:r>
        <w:rPr>
          <w:rFonts w:hint="eastAsia" w:ascii="宋体" w:hAnsi="宋体" w:eastAsia="宋体" w:cs="宋体"/>
          <w:color w:val="auto"/>
          <w:sz w:val="24"/>
          <w:szCs w:val="24"/>
          <w:highlight w:val="none"/>
          <w:u w:val="single"/>
        </w:rPr>
        <w:t>广州市黄埔区住房和城乡建设局、广州开发区建设和交通局、广州开发区交通投资集团有限公司</w:t>
      </w:r>
      <w:r>
        <w:rPr>
          <w:rFonts w:hint="eastAsia" w:ascii="宋体" w:hAnsi="宋体" w:eastAsia="宋体" w:cs="宋体"/>
          <w:color w:val="auto"/>
          <w:spacing w:val="-2"/>
          <w:sz w:val="24"/>
          <w:szCs w:val="24"/>
          <w:highlight w:val="none"/>
          <w:u w:val="single"/>
        </w:rPr>
        <w:t>及广</w:t>
      </w:r>
      <w:r>
        <w:rPr>
          <w:rFonts w:hint="eastAsia" w:ascii="宋体" w:hAnsi="宋体" w:eastAsia="宋体" w:cs="宋体"/>
          <w:color w:val="auto"/>
          <w:sz w:val="24"/>
          <w:szCs w:val="24"/>
          <w:highlight w:val="none"/>
          <w:u w:val="single"/>
        </w:rPr>
        <w:t>州开发区建设工程招投标管理办公室（广州市黄埔区建设工程招投标管理办公室）</w:t>
      </w:r>
      <w:r>
        <w:rPr>
          <w:rFonts w:hint="eastAsia" w:ascii="宋体" w:hAnsi="宋体" w:eastAsia="宋体"/>
          <w:color w:val="auto"/>
          <w:sz w:val="24"/>
          <w:szCs w:val="24"/>
          <w:highlight w:val="none"/>
        </w:rPr>
        <w:t>：</w:t>
      </w:r>
    </w:p>
    <w:p w14:paraId="69FEE2FD">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hint="eastAsia" w:ascii="宋体" w:hAnsi="宋体" w:eastAsia="宋体"/>
          <w:color w:val="auto"/>
          <w:sz w:val="24"/>
          <w:szCs w:val="24"/>
          <w:highlight w:val="none"/>
          <w:u w:val="single"/>
        </w:rPr>
        <w:t xml:space="preserve"> （项目名称）                     </w:t>
      </w:r>
      <w:r>
        <w:rPr>
          <w:rFonts w:hint="eastAsia" w:ascii="宋体" w:hAnsi="宋体" w:eastAsia="宋体"/>
          <w:color w:val="auto"/>
          <w:sz w:val="24"/>
          <w:szCs w:val="24"/>
          <w:highlight w:val="none"/>
        </w:rPr>
        <w:t>投标工作，作出郑重声明：</w:t>
      </w:r>
    </w:p>
    <w:p w14:paraId="02D459C3">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22FC5E0C">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本公司承诺遵循公平、公正、公开、诚实信用原则，在本项目投标中诚信投标，在本项目投标中不与其他单位围标、串标，不出让投标资格，不向招标人或评标委员会成员行贿，不存在少放、不放业绩、奖项等客观评审资料，减少自身竞争力的情形，若存在以上情形的，将自愿接受被招标人列入拒绝投标名单，不能参与招标人后续招标项目的投标。</w:t>
      </w:r>
    </w:p>
    <w:p w14:paraId="432AC9D8">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2E579C5B">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（一）为招标人不具有独立法人资格的附属机构（单位）；</w:t>
      </w:r>
    </w:p>
    <w:p w14:paraId="4350497B">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（二）为本标段前期准备提供设计或咨询服务或者与本项目设计人或提供咨询服务的机构存在附属关系的；</w:t>
      </w:r>
    </w:p>
    <w:p w14:paraId="60E57470">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（三）为本标段监理人或者与本标段监理人存在隶属关系或者其他利害关系；</w:t>
      </w:r>
    </w:p>
    <w:p w14:paraId="57764A37">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（四）为本标段的代建人；</w:t>
      </w:r>
    </w:p>
    <w:p w14:paraId="4C8C3051">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（五）为本标段提供招标代理服务的；</w:t>
      </w:r>
    </w:p>
    <w:p w14:paraId="57B24FE4">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（六）与本标段的监理人或代建人或招标代理机构同为一个法定代表人的；</w:t>
      </w:r>
    </w:p>
    <w:p w14:paraId="2A400891">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（七）与本标段的监理人或代建人或招标代理机构互相控股或参股的；</w:t>
      </w:r>
    </w:p>
    <w:p w14:paraId="7B76BDB0">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（八）与本标段的监理人或代建人或招标代理机构相互任职或工作的；</w:t>
      </w:r>
    </w:p>
    <w:p w14:paraId="671C2417">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（九）与本标段的检测机构有隶属关系或者其他利害关系；</w:t>
      </w:r>
    </w:p>
    <w:p w14:paraId="7A4A23FA">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（十）与招标人存在利害关系且可能影响招标公正性；</w:t>
      </w:r>
    </w:p>
    <w:p w14:paraId="4F0E0503">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3C4F2501">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（十二）被责令停产停业、暂扣或者吊销许可证、暂扣或者吊销执照的（本项事实应当以根据《中华人民共和国行政处罚法》依法作出并已经生效的行政处罚决定为认定依据。）；</w:t>
      </w:r>
    </w:p>
    <w:p w14:paraId="1734C5B7">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（十三）进入清算程序，或被宣布破产，或其他丧失履约能力的情形；</w:t>
      </w:r>
    </w:p>
    <w:p w14:paraId="69A8253E">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9E1F572">
      <w:pPr>
        <w:pStyle w:val="17"/>
        <w:snapToGrid w:val="0"/>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（十五）法律法规规定的其他情形。</w:t>
      </w:r>
    </w:p>
    <w:p w14:paraId="1E1E5B2E">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4E4FB5DD">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公司正式人员，都在本公司缴纳社保，不存在持证人注册单位与实际工作单位不符、买卖租借（专业）资格（注册）证书等“挂证”违法违规行为。</w:t>
      </w:r>
    </w:p>
    <w:p w14:paraId="78037220">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6301999">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005B703">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八、</w:t>
      </w:r>
      <w:r>
        <w:rPr>
          <w:rFonts w:hint="eastAsia" w:ascii="宋体" w:hAnsi="宋体" w:eastAsia="宋体"/>
          <w:b/>
          <w:bCs/>
          <w:color w:val="auto"/>
          <w:sz w:val="24"/>
          <w:szCs w:val="24"/>
          <w:highlight w:val="none"/>
        </w:rPr>
        <w:t>与本公司单位负责人为同一人或者与本公司存在控股、管理关系的其他单位包括：。（注：本条由投标人如实填写，如有，应列出全部满足招标公告资质要求的相关单位的名称；如无，则填写“无”。若投标人未列全符合相关条件的单位，但同时未列全的相关单位未参与本项目投标的，不视为该投标人违反了招标公告第九条第11点的规定，不作为对其投标文件进行无效标处理的依据。）</w:t>
      </w:r>
    </w:p>
    <w:p w14:paraId="081767E8">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14589562">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十、本公司承诺，中标后将按招标人要求，积极响应广州市关于投身“百千万工程”的号召，主动参与建筑业结对帮扶。</w:t>
      </w:r>
    </w:p>
    <w:p w14:paraId="1A7D911B">
      <w:pPr>
        <w:pStyle w:val="17"/>
        <w:snapToGrid w:val="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一、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B6775AE">
      <w:pPr>
        <w:snapToGrid w:val="0"/>
        <w:spacing w:line="360" w:lineRule="auto"/>
        <w:ind w:firstLine="480" w:firstLineChars="200"/>
        <w:rPr>
          <w:rFonts w:hint="eastAsia" w:ascii="宋体" w:hAnsi="宋体"/>
          <w:kern w:val="0"/>
          <w:sz w:val="24"/>
          <w:szCs w:val="24"/>
          <w:highlight w:val="none"/>
        </w:rPr>
      </w:pPr>
      <w:r>
        <w:rPr>
          <w:rFonts w:hint="eastAsia" w:ascii="宋体" w:hAnsi="宋体" w:eastAsia="宋体"/>
          <w:color w:val="auto"/>
          <w:sz w:val="24"/>
          <w:szCs w:val="24"/>
          <w:highlight w:val="none"/>
        </w:rPr>
        <w:t>十二、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620F4F5E">
      <w:pPr>
        <w:widowControl/>
        <w:snapToGrid w:val="0"/>
        <w:spacing w:line="360" w:lineRule="auto"/>
        <w:jc w:val="left"/>
        <w:rPr>
          <w:rFonts w:hint="eastAsia" w:ascii="宋体" w:hAnsi="宋体"/>
          <w:kern w:val="0"/>
          <w:sz w:val="24"/>
          <w:szCs w:val="24"/>
          <w:highlight w:val="none"/>
        </w:rPr>
      </w:pPr>
      <w:r>
        <w:rPr>
          <w:rFonts w:hint="eastAsia" w:ascii="宋体" w:hAnsi="宋体"/>
          <w:kern w:val="0"/>
          <w:sz w:val="24"/>
          <w:szCs w:val="24"/>
          <w:highlight w:val="none"/>
        </w:rPr>
        <w:t xml:space="preserve">     十三、本公司承诺，中标后将切实落实《广东省建设工程施工扬尘污染防治管理办法（试行）》（粤办函〔2017〕708号）、《广州市住房和城乡建设局等9部门关于印发广州市建设工程绿色施工围蔽指导图集（V2.0版）的通知》（穗建质〔2020〕1号）、《关于在全区建设项目推广使用封闭式外脚手架金属防护网的通知》（穗埔建﹝2019﹞66号）、《黄埔区住房和城乡建设局 广州开发区建设和交通局关于进一步规范全区建设工程施工围蔽标准的通知》（穗埔建﹝2020﹞183号）和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w:t>
      </w:r>
    </w:p>
    <w:p w14:paraId="1FD5231E">
      <w:pPr>
        <w:widowControl/>
        <w:snapToGrid w:val="0"/>
        <w:spacing w:line="360" w:lineRule="auto"/>
        <w:ind w:firstLine="480" w:firstLineChars="200"/>
        <w:jc w:val="left"/>
        <w:rPr>
          <w:rFonts w:hint="eastAsia" w:ascii="宋体" w:hAnsi="宋体"/>
          <w:kern w:val="0"/>
          <w:sz w:val="24"/>
          <w:szCs w:val="24"/>
          <w:highlight w:val="none"/>
        </w:rPr>
      </w:pPr>
      <w:r>
        <w:rPr>
          <w:rFonts w:hint="eastAsia" w:ascii="宋体" w:hAnsi="宋体"/>
          <w:kern w:val="0"/>
          <w:sz w:val="24"/>
          <w:szCs w:val="24"/>
          <w:highlight w:val="none"/>
        </w:rPr>
        <w:t>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6AA39FCC">
      <w:pPr>
        <w:widowControl/>
        <w:snapToGrid w:val="0"/>
        <w:spacing w:line="360" w:lineRule="auto"/>
        <w:jc w:val="left"/>
        <w:rPr>
          <w:rFonts w:hint="eastAsia" w:ascii="宋体" w:hAnsi="宋体"/>
          <w:sz w:val="24"/>
          <w:szCs w:val="24"/>
          <w:highlight w:val="none"/>
        </w:rPr>
      </w:pPr>
      <w:r>
        <w:rPr>
          <w:rFonts w:hint="eastAsia" w:ascii="宋体" w:hAnsi="宋体"/>
          <w:kern w:val="0"/>
          <w:sz w:val="24"/>
          <w:szCs w:val="24"/>
          <w:highlight w:val="none"/>
        </w:rPr>
        <w:t xml:space="preserve">    十四、本公司或拟派项目负责人、拟派专职安全员未因安全生产违法行为或失信行为被有关行政主管部门采取本行业或者职业禁入等联合惩戒措施（有效期内）。</w:t>
      </w:r>
    </w:p>
    <w:p w14:paraId="10B6507C">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sz w:val="24"/>
          <w:szCs w:val="24"/>
          <w:highlight w:val="none"/>
        </w:rPr>
        <w:t>十五、本公司违反上述保证，或本声明陈述与事实不符，一经查实将按相关规定进行信用记录。本公司对失信行为产生的一切后果已知悉。其中，本声明陈述与事实不符，属于弄虚作假骗取中标，将依法接受监管部门的处罚</w:t>
      </w:r>
      <w:r>
        <w:rPr>
          <w:rFonts w:hint="eastAsia" w:ascii="宋体" w:hAnsi="宋体" w:cs="宋体"/>
          <w:kern w:val="0"/>
          <w:sz w:val="24"/>
          <w:szCs w:val="24"/>
          <w:highlight w:val="none"/>
        </w:rPr>
        <w:t>。</w:t>
      </w:r>
    </w:p>
    <w:p w14:paraId="40CD23CF">
      <w:pPr>
        <w:widowControl/>
        <w:numPr>
          <w:ilvl w:val="255"/>
          <w:numId w:val="0"/>
        </w:numPr>
        <w:snapToGrid w:val="0"/>
        <w:spacing w:line="360" w:lineRule="auto"/>
        <w:ind w:firstLine="240" w:firstLineChars="100"/>
        <w:jc w:val="left"/>
        <w:rPr>
          <w:rFonts w:hint="eastAsia" w:ascii="宋体" w:hAnsi="宋体"/>
          <w:kern w:val="0"/>
          <w:sz w:val="24"/>
          <w:szCs w:val="24"/>
          <w:highlight w:val="none"/>
        </w:rPr>
      </w:pPr>
      <w:r>
        <w:rPr>
          <w:rFonts w:hint="eastAsia" w:ascii="宋体" w:hAnsi="宋体"/>
          <w:kern w:val="0"/>
          <w:sz w:val="24"/>
          <w:szCs w:val="24"/>
          <w:highlight w:val="none"/>
        </w:rPr>
        <w:t>十六、本公司承诺遵循公平公正、公开、诚实信用原则，如实提交投标资料，真实反映企业实力，公平竞争，不弄虚作假，不以低于企业成本价竞标而降低质量，不与任何建设单位订立违背企业成本及相关规定的“阴阳合同”进行恶性竞争扰乱市场秩序，不与其他单位串通投标或以行贿手段谋取中标，不出借资质、转包或违法分包。</w:t>
      </w:r>
    </w:p>
    <w:p w14:paraId="42F59146">
      <w:pPr>
        <w:snapToGrid w:val="0"/>
        <w:spacing w:line="360" w:lineRule="auto"/>
        <w:ind w:firstLine="480" w:firstLineChars="200"/>
        <w:rPr>
          <w:rFonts w:hint="eastAsia" w:ascii="宋体" w:hAnsi="宋体" w:cs="宋体"/>
          <w:kern w:val="0"/>
          <w:sz w:val="24"/>
          <w:szCs w:val="24"/>
          <w:highlight w:val="none"/>
        </w:rPr>
      </w:pPr>
    </w:p>
    <w:p w14:paraId="69C3E601">
      <w:pPr>
        <w:snapToGrid w:val="0"/>
        <w:spacing w:line="360" w:lineRule="auto"/>
        <w:ind w:firstLine="480" w:firstLineChars="200"/>
        <w:rPr>
          <w:rFonts w:hint="eastAsia" w:ascii="宋体" w:hAnsi="宋体" w:cs="宋体"/>
          <w:kern w:val="0"/>
          <w:sz w:val="24"/>
          <w:szCs w:val="24"/>
          <w:highlight w:val="none"/>
        </w:rPr>
      </w:pPr>
      <w:r>
        <w:rPr>
          <w:rFonts w:hint="eastAsia" w:ascii="宋体" w:hAnsi="宋体" w:cs="宋体"/>
          <w:kern w:val="0"/>
          <w:sz w:val="24"/>
          <w:szCs w:val="24"/>
          <w:highlight w:val="none"/>
        </w:rPr>
        <w:t>特此声明。</w:t>
      </w:r>
    </w:p>
    <w:p w14:paraId="5F849209">
      <w:pPr>
        <w:snapToGrid w:val="0"/>
        <w:spacing w:line="360" w:lineRule="auto"/>
        <w:ind w:firstLine="480" w:firstLineChars="200"/>
        <w:rPr>
          <w:rFonts w:hint="eastAsia" w:ascii="宋体" w:hAnsi="宋体" w:cs="宋体"/>
          <w:kern w:val="0"/>
          <w:sz w:val="24"/>
          <w:szCs w:val="24"/>
          <w:highlight w:val="none"/>
        </w:rPr>
      </w:pPr>
    </w:p>
    <w:p w14:paraId="1FB246B5">
      <w:pPr>
        <w:pStyle w:val="18"/>
        <w:snapToGrid w:val="0"/>
        <w:ind w:left="629" w:right="1449"/>
        <w:jc w:val="both"/>
        <w:rPr>
          <w:rFonts w:hint="eastAsia" w:ascii="宋体" w:hAnsi="宋体" w:eastAsia="宋体" w:cs="宋体"/>
          <w:color w:val="auto"/>
          <w:sz w:val="24"/>
          <w:szCs w:val="24"/>
          <w:highlight w:val="none"/>
        </w:rPr>
      </w:pPr>
    </w:p>
    <w:p w14:paraId="3E9C9095">
      <w:pPr>
        <w:pStyle w:val="18"/>
        <w:snapToGrid w:val="0"/>
        <w:ind w:left="629" w:right="1449"/>
        <w:jc w:val="both"/>
        <w:rPr>
          <w:rFonts w:hint="eastAsia" w:ascii="宋体" w:hAnsi="宋体" w:eastAsia="宋体" w:cs="宋体"/>
          <w:color w:val="auto"/>
          <w:sz w:val="24"/>
          <w:szCs w:val="24"/>
          <w:highlight w:val="none"/>
        </w:rPr>
      </w:pPr>
    </w:p>
    <w:p w14:paraId="34CAE149">
      <w:pPr>
        <w:pStyle w:val="18"/>
        <w:snapToGrid w:val="0"/>
        <w:ind w:left="629" w:right="1449"/>
        <w:jc w:val="both"/>
        <w:rPr>
          <w:rFonts w:hint="eastAsia" w:ascii="宋体" w:hAnsi="宋体" w:eastAsia="宋体" w:cs="宋体"/>
          <w:color w:val="auto"/>
          <w:sz w:val="24"/>
          <w:szCs w:val="24"/>
          <w:highlight w:val="none"/>
        </w:rPr>
      </w:pPr>
    </w:p>
    <w:p w14:paraId="5EEAE7CD">
      <w:pPr>
        <w:pStyle w:val="17"/>
        <w:snapToGrid w:val="0"/>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1A77B084">
      <w:pPr>
        <w:pStyle w:val="17"/>
        <w:snapToGrid w:val="0"/>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p>
    <w:p w14:paraId="00098AA6">
      <w:pPr>
        <w:pStyle w:val="17"/>
        <w:snapToGrid w:val="0"/>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53ED99B4">
      <w:pPr>
        <w:pStyle w:val="17"/>
        <w:snapToGrid w:val="0"/>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6CA59D60">
      <w:pPr>
        <w:snapToGrid w:val="0"/>
        <w:spacing w:line="360" w:lineRule="auto"/>
        <w:jc w:val="right"/>
        <w:rPr>
          <w:rFonts w:hint="eastAsia" w:ascii="宋体" w:hAnsi="宋体" w:cs="宋体"/>
          <w:kern w:val="0"/>
          <w:sz w:val="24"/>
          <w:szCs w:val="24"/>
          <w:highlight w:val="none"/>
        </w:rPr>
      </w:pPr>
      <w:r>
        <w:rPr>
          <w:rFonts w:hint="eastAsia" w:ascii="宋体" w:hAnsi="宋体" w:cs="宋体"/>
          <w:kern w:val="0"/>
          <w:sz w:val="24"/>
          <w:szCs w:val="24"/>
          <w:highlight w:val="none"/>
        </w:rPr>
        <w:t>（企业公章）</w:t>
      </w:r>
    </w:p>
    <w:p w14:paraId="10C2CAAB">
      <w:pPr>
        <w:pStyle w:val="7"/>
        <w:snapToGrid w:val="0"/>
        <w:spacing w:line="360" w:lineRule="auto"/>
        <w:rPr>
          <w:rFonts w:hint="eastAsia" w:hAnsi="宋体" w:cs="宋体"/>
          <w:sz w:val="24"/>
          <w:szCs w:val="24"/>
          <w:highlight w:val="none"/>
        </w:rPr>
      </w:pPr>
    </w:p>
    <w:p w14:paraId="695F8AD8">
      <w:pPr>
        <w:snapToGrid w:val="0"/>
        <w:spacing w:line="360" w:lineRule="auto"/>
        <w:rPr>
          <w:rFonts w:hint="eastAsia" w:ascii="宋体" w:hAnsi="宋体" w:cs="宋体"/>
          <w:sz w:val="24"/>
          <w:szCs w:val="24"/>
          <w:highlight w:val="none"/>
          <w:shd w:val="clear" w:color="auto" w:fill="FFFFFF"/>
        </w:rPr>
      </w:pPr>
    </w:p>
    <w:p w14:paraId="64B71A29">
      <w:pPr>
        <w:snapToGrid w:val="0"/>
        <w:spacing w:line="360" w:lineRule="auto"/>
        <w:rPr>
          <w:highlight w:val="none"/>
        </w:rPr>
      </w:pPr>
    </w:p>
    <w:p w14:paraId="0C53606F">
      <w:pPr>
        <w:widowControl/>
        <w:snapToGrid w:val="0"/>
        <w:spacing w:line="360" w:lineRule="auto"/>
        <w:ind w:right="102"/>
        <w:jc w:val="left"/>
        <w:rPr>
          <w:rFonts w:hint="eastAsia" w:ascii="宋体" w:hAnsi="宋体"/>
          <w:szCs w:val="21"/>
          <w:highlight w:val="none"/>
        </w:rPr>
      </w:pPr>
      <w:r>
        <w:rPr>
          <w:rFonts w:hint="eastAsia" w:ascii="宋体" w:hAnsi="宋体" w:cs="宋体"/>
          <w:sz w:val="24"/>
          <w:szCs w:val="24"/>
          <w:highlight w:val="none"/>
          <w:shd w:val="clear" w:color="auto" w:fill="FFFFFF"/>
        </w:rPr>
        <w:t>注：招标人应当要求投标人的项目负责人和技术负责人签字。</w:t>
      </w:r>
    </w:p>
    <w:p w14:paraId="4422944E">
      <w:pPr>
        <w:spacing w:line="360" w:lineRule="auto"/>
        <w:rPr>
          <w:highlight w:val="none"/>
        </w:rPr>
      </w:pPr>
    </w:p>
    <w:sectPr>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52726">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separate"/>
    </w:r>
    <w:r>
      <w:rPr>
        <w:rStyle w:val="15"/>
      </w:rPr>
      <w:t>13</w:t>
    </w:r>
    <w:r>
      <w:rPr>
        <w:rStyle w:val="15"/>
      </w:rPr>
      <w:fldChar w:fldCharType="end"/>
    </w:r>
  </w:p>
  <w:p w14:paraId="4A8760D2">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8E446E">
    <w:pPr>
      <w:pStyle w:val="8"/>
      <w:framePr w:wrap="around" w:vAnchor="text" w:hAnchor="margin" w:xAlign="center" w:y="1"/>
      <w:rPr>
        <w:rStyle w:val="15"/>
      </w:rPr>
    </w:pPr>
    <w:r>
      <w:rPr>
        <w:rStyle w:val="15"/>
      </w:rPr>
      <w:fldChar w:fldCharType="begin"/>
    </w:r>
    <w:r>
      <w:rPr>
        <w:rStyle w:val="15"/>
      </w:rPr>
      <w:instrText xml:space="preserve">PAGE  </w:instrText>
    </w:r>
    <w:r>
      <w:rPr>
        <w:rStyle w:val="15"/>
      </w:rPr>
      <w:fldChar w:fldCharType="end"/>
    </w:r>
  </w:p>
  <w:p w14:paraId="51A0B88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E68EE"/>
    <w:multiLevelType w:val="singleLevel"/>
    <w:tmpl w:val="839E68E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xZDMyMmI1MTcxNjczMDQ2ZWNhZmRiYTc0NDk1MDkifQ=="/>
  </w:docVars>
  <w:rsids>
    <w:rsidRoot w:val="519D1085"/>
    <w:rsid w:val="000E6153"/>
    <w:rsid w:val="00150715"/>
    <w:rsid w:val="001C1420"/>
    <w:rsid w:val="00371BBB"/>
    <w:rsid w:val="004E15C7"/>
    <w:rsid w:val="006337C5"/>
    <w:rsid w:val="007B4E6B"/>
    <w:rsid w:val="007D10D6"/>
    <w:rsid w:val="00F72623"/>
    <w:rsid w:val="06555E28"/>
    <w:rsid w:val="08680B90"/>
    <w:rsid w:val="0ABD7ACC"/>
    <w:rsid w:val="0B073AE9"/>
    <w:rsid w:val="0B1A7CC0"/>
    <w:rsid w:val="0CA535B9"/>
    <w:rsid w:val="0E1C4543"/>
    <w:rsid w:val="0EA457A2"/>
    <w:rsid w:val="17017EDA"/>
    <w:rsid w:val="197611A4"/>
    <w:rsid w:val="1A152059"/>
    <w:rsid w:val="1A3146DE"/>
    <w:rsid w:val="1C872CDB"/>
    <w:rsid w:val="1EAD3DFC"/>
    <w:rsid w:val="20232D1B"/>
    <w:rsid w:val="214A2E85"/>
    <w:rsid w:val="22C45768"/>
    <w:rsid w:val="25E60A73"/>
    <w:rsid w:val="29680E86"/>
    <w:rsid w:val="2A10097C"/>
    <w:rsid w:val="2C3562B0"/>
    <w:rsid w:val="2DB85A28"/>
    <w:rsid w:val="2E7C00AA"/>
    <w:rsid w:val="300F506A"/>
    <w:rsid w:val="336E0602"/>
    <w:rsid w:val="368C3304"/>
    <w:rsid w:val="38563836"/>
    <w:rsid w:val="39831B78"/>
    <w:rsid w:val="39DC420F"/>
    <w:rsid w:val="3EC10711"/>
    <w:rsid w:val="405D39CC"/>
    <w:rsid w:val="431307A3"/>
    <w:rsid w:val="488C6E00"/>
    <w:rsid w:val="4B6B0F4E"/>
    <w:rsid w:val="4EC7337A"/>
    <w:rsid w:val="519D1085"/>
    <w:rsid w:val="5221620D"/>
    <w:rsid w:val="52A65CF9"/>
    <w:rsid w:val="52ED2F22"/>
    <w:rsid w:val="535D3FFD"/>
    <w:rsid w:val="54BA73F9"/>
    <w:rsid w:val="551E34D6"/>
    <w:rsid w:val="5B20671E"/>
    <w:rsid w:val="5D086DAF"/>
    <w:rsid w:val="5F355243"/>
    <w:rsid w:val="6005776C"/>
    <w:rsid w:val="62464EB2"/>
    <w:rsid w:val="62B822C4"/>
    <w:rsid w:val="676A2763"/>
    <w:rsid w:val="6C092392"/>
    <w:rsid w:val="6F9B1553"/>
    <w:rsid w:val="6FA172BD"/>
    <w:rsid w:val="72EF1C42"/>
    <w:rsid w:val="75563580"/>
    <w:rsid w:val="76362EAD"/>
    <w:rsid w:val="76875C03"/>
    <w:rsid w:val="77460671"/>
    <w:rsid w:val="79DF2984"/>
    <w:rsid w:val="7B310FBD"/>
    <w:rsid w:val="7DA40A28"/>
    <w:rsid w:val="7E2C65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2"/>
    <w:basedOn w:val="1"/>
    <w:next w:val="1"/>
    <w:autoRedefine/>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99"/>
    <w:pPr>
      <w:ind w:firstLine="630"/>
    </w:pPr>
    <w:rPr>
      <w:rFonts w:ascii="宋体" w:cs="宋体"/>
      <w:sz w:val="32"/>
      <w:szCs w:val="32"/>
    </w:rPr>
  </w:style>
  <w:style w:type="paragraph" w:styleId="5">
    <w:name w:val="annotation text"/>
    <w:basedOn w:val="1"/>
    <w:autoRedefine/>
    <w:qFormat/>
    <w:uiPriority w:val="0"/>
    <w:pPr>
      <w:jc w:val="left"/>
    </w:pPr>
  </w:style>
  <w:style w:type="paragraph" w:styleId="6">
    <w:name w:val="Body Text"/>
    <w:basedOn w:val="1"/>
    <w:qFormat/>
    <w:uiPriority w:val="0"/>
    <w:pPr>
      <w:spacing w:after="120"/>
    </w:pPr>
    <w:rPr>
      <w:rFonts w:ascii="Times New Roman" w:hAnsi="Times New Roman"/>
      <w:szCs w:val="20"/>
    </w:rPr>
  </w:style>
  <w:style w:type="paragraph" w:styleId="7">
    <w:name w:val="Plain Text"/>
    <w:basedOn w:val="1"/>
    <w:next w:val="1"/>
    <w:autoRedefine/>
    <w:qFormat/>
    <w:uiPriority w:val="0"/>
    <w:rPr>
      <w:rFonts w:ascii="宋体" w:hAnsi="Courier New"/>
    </w:rPr>
  </w:style>
  <w:style w:type="paragraph" w:styleId="8">
    <w:name w:val="footer"/>
    <w:basedOn w:val="1"/>
    <w:autoRedefine/>
    <w:unhideWhenUsed/>
    <w:qFormat/>
    <w:uiPriority w:val="0"/>
    <w:pPr>
      <w:tabs>
        <w:tab w:val="center" w:pos="4153"/>
        <w:tab w:val="right" w:pos="8306"/>
      </w:tabs>
      <w:snapToGrid w:val="0"/>
      <w:jc w:val="left"/>
    </w:pPr>
    <w:rPr>
      <w:sz w:val="18"/>
      <w:szCs w:val="18"/>
    </w:rPr>
  </w:style>
  <w:style w:type="paragraph" w:styleId="9">
    <w:name w:val="header"/>
    <w:basedOn w:val="1"/>
    <w:link w:val="21"/>
    <w:qFormat/>
    <w:uiPriority w:val="0"/>
    <w:pPr>
      <w:tabs>
        <w:tab w:val="center" w:pos="4153"/>
        <w:tab w:val="right" w:pos="8306"/>
      </w:tabs>
      <w:snapToGrid w:val="0"/>
      <w:jc w:val="center"/>
    </w:pPr>
    <w:rPr>
      <w:sz w:val="18"/>
      <w:szCs w:val="18"/>
    </w:rPr>
  </w:style>
  <w:style w:type="paragraph" w:styleId="10">
    <w:name w:val="toc 2"/>
    <w:basedOn w:val="1"/>
    <w:next w:val="1"/>
    <w:autoRedefine/>
    <w:qFormat/>
    <w:uiPriority w:val="0"/>
    <w:pPr>
      <w:ind w:left="420" w:leftChars="200"/>
    </w:pPr>
  </w:style>
  <w:style w:type="paragraph" w:styleId="11">
    <w:name w:val="Body Text 2"/>
    <w:basedOn w:val="1"/>
    <w:autoRedefine/>
    <w:qFormat/>
    <w:uiPriority w:val="0"/>
    <w:rPr>
      <w:rFonts w:ascii="宋体" w:hAnsi="宋体"/>
      <w:szCs w:val="24"/>
      <w:u w:val="single"/>
    </w:rPr>
  </w:style>
  <w:style w:type="paragraph" w:styleId="12">
    <w:name w:val="Body Text First Indent"/>
    <w:basedOn w:val="6"/>
    <w:qFormat/>
    <w:uiPriority w:val="0"/>
    <w:pPr>
      <w:ind w:firstLine="420"/>
    </w:pPr>
  </w:style>
  <w:style w:type="character" w:styleId="15">
    <w:name w:val="page number"/>
    <w:autoRedefine/>
    <w:qFormat/>
    <w:uiPriority w:val="0"/>
    <w:rPr>
      <w:rFonts w:cs="Times New Roman"/>
    </w:rPr>
  </w:style>
  <w:style w:type="character" w:styleId="16">
    <w:name w:val="Hyperlink"/>
    <w:autoRedefine/>
    <w:qFormat/>
    <w:uiPriority w:val="99"/>
    <w:rPr>
      <w:color w:val="0000FF"/>
      <w:u w:val="single"/>
    </w:rPr>
  </w:style>
  <w:style w:type="paragraph" w:customStyle="1" w:styleId="1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8">
    <w:name w:val="发文落款"/>
    <w:basedOn w:val="17"/>
    <w:autoRedefine/>
    <w:qFormat/>
    <w:uiPriority w:val="0"/>
    <w:pPr>
      <w:ind w:left="4094" w:right="607" w:firstLine="0"/>
      <w:jc w:val="center"/>
    </w:pPr>
  </w:style>
  <w:style w:type="character" w:customStyle="1" w:styleId="19">
    <w:name w:val="NormalCharacter"/>
    <w:qFormat/>
    <w:uiPriority w:val="0"/>
  </w:style>
  <w:style w:type="paragraph" w:customStyle="1" w:styleId="20">
    <w:name w:val="Revision"/>
    <w:hidden/>
    <w:unhideWhenUsed/>
    <w:qFormat/>
    <w:uiPriority w:val="99"/>
    <w:rPr>
      <w:rFonts w:ascii="Calibri" w:hAnsi="Calibri" w:eastAsia="宋体" w:cs="Times New Roman"/>
      <w:kern w:val="2"/>
      <w:sz w:val="21"/>
      <w:szCs w:val="22"/>
      <w:lang w:val="en-US" w:eastAsia="zh-CN" w:bidi="ar-SA"/>
    </w:rPr>
  </w:style>
  <w:style w:type="character" w:customStyle="1" w:styleId="21">
    <w:name w:val="页眉 字符"/>
    <w:basedOn w:val="14"/>
    <w:link w:val="9"/>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9897</Words>
  <Characters>10359</Characters>
  <Lines>1144</Lines>
  <Paragraphs>1350</Paragraphs>
  <TotalTime>1</TotalTime>
  <ScaleCrop>false</ScaleCrop>
  <LinksUpToDate>false</LinksUpToDate>
  <CharactersWithSpaces>10629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2024-08-26T08:27:00Z</dcterms:created>
  <dc:creator>代理机构-01</dc:creator>
  <cp:lastModifiedBy>招标代理</cp:lastModifiedBy>
  <cp:lastPrinted>2024-09-30T03:08:00Z</cp:lastPrinted>
  <dcterms:modified xsi:type="dcterms:W3CDTF">2025-04-28T10:47:10Z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F24CF85AA3A5424B9DEBE2E9987F8F34_13</vt:lpwstr>
  </property>
  <property fmtid="{D5CDD505-2E9C-101B-9397-08002B2CF9AE}" pid="4" name="KSOTemplateDocerSaveRecord">
    <vt:lpwstr>eyJoZGlkIjoiNzUxNTU4Nzc0MDIwMjI5MjQ5MGYzMjIzY2Q4Nzk1ZDUiLCJ1c2VySWQiOiI0MjMwMjExNjEifQ==</vt:lpwstr>
  </property>
</Properties>
</file>