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E45C89">
      <w:pPr>
        <w:bidi w:val="0"/>
        <w:jc w:val="center"/>
        <w:rPr>
          <w:rStyle w:val="16"/>
          <w:rFonts w:hint="eastAsia" w:ascii="宋体" w:hAnsi="宋体" w:eastAsia="宋体" w:cs="宋体"/>
          <w:sz w:val="40"/>
          <w:szCs w:val="22"/>
        </w:rPr>
      </w:pPr>
      <w:bookmarkStart w:id="0" w:name="_Toc6275"/>
      <w:bookmarkStart w:id="1" w:name="_Toc9660"/>
      <w:bookmarkStart w:id="2" w:name="_Toc19439"/>
      <w:bookmarkStart w:id="3" w:name="_Toc24404"/>
      <w:bookmarkStart w:id="4" w:name="_Toc7983"/>
      <w:bookmarkStart w:id="5" w:name="_Toc24592"/>
      <w:bookmarkStart w:id="6" w:name="_Toc18135"/>
      <w:bookmarkStart w:id="7" w:name="_Toc26883"/>
      <w:bookmarkStart w:id="8" w:name="_Toc30405"/>
      <w:bookmarkStart w:id="9" w:name="_Toc27786"/>
      <w:bookmarkStart w:id="10" w:name="_Toc15600"/>
      <w:r>
        <w:rPr>
          <w:rStyle w:val="16"/>
          <w:rFonts w:ascii="宋体" w:hAnsi="宋体" w:eastAsia="宋体" w:cs="宋体"/>
          <w:sz w:val="40"/>
          <w:szCs w:val="22"/>
        </w:rPr>
        <w:t>天河智慧城凌岑路及周边道路建设工程</w:t>
      </w:r>
      <w:r>
        <w:rPr>
          <w:rStyle w:val="16"/>
          <w:rFonts w:hint="eastAsia" w:ascii="宋体" w:hAnsi="宋体" w:eastAsia="宋体" w:cs="宋体"/>
          <w:sz w:val="40"/>
          <w:szCs w:val="22"/>
        </w:rPr>
        <w:t>监理</w:t>
      </w:r>
    </w:p>
    <w:p w14:paraId="7E5616FE">
      <w:pPr>
        <w:spacing w:line="300" w:lineRule="auto"/>
        <w:jc w:val="center"/>
        <w:rPr>
          <w:rFonts w:hint="eastAsia" w:ascii="华文中宋" w:hAnsi="华文中宋" w:eastAsia="华文中宋" w:cs="华文中宋"/>
          <w:sz w:val="36"/>
          <w:u w:val="single"/>
        </w:rPr>
      </w:pPr>
    </w:p>
    <w:p w14:paraId="70911C3F">
      <w:pPr>
        <w:spacing w:line="300" w:lineRule="auto"/>
        <w:jc w:val="center"/>
        <w:rPr>
          <w:rFonts w:hint="eastAsia" w:ascii="华文中宋" w:hAnsi="华文中宋" w:eastAsia="华文中宋" w:cs="华文中宋"/>
          <w:sz w:val="36"/>
          <w:u w:val="single"/>
        </w:rPr>
      </w:pPr>
    </w:p>
    <w:p w14:paraId="388A098C">
      <w:pPr>
        <w:pStyle w:val="2"/>
        <w:rPr>
          <w:rFonts w:hint="eastAsia" w:ascii="华文中宋" w:hAnsi="华文中宋" w:eastAsia="华文中宋" w:cs="华文中宋"/>
          <w:sz w:val="36"/>
          <w:u w:val="single"/>
        </w:rPr>
      </w:pPr>
    </w:p>
    <w:p w14:paraId="4DD0EA75">
      <w:pPr>
        <w:pStyle w:val="2"/>
        <w:rPr>
          <w:rFonts w:hint="eastAsia" w:ascii="华文中宋" w:hAnsi="华文中宋" w:eastAsia="华文中宋" w:cs="华文中宋"/>
          <w:sz w:val="36"/>
          <w:u w:val="single"/>
        </w:rPr>
      </w:pPr>
    </w:p>
    <w:p w14:paraId="0E21FB34"/>
    <w:p w14:paraId="5D1D2A6A">
      <w:pPr>
        <w:spacing w:line="300" w:lineRule="auto"/>
        <w:jc w:val="center"/>
        <w:rPr>
          <w:rFonts w:hint="eastAsia" w:ascii="宋体" w:hAnsi="宋体" w:cs="宋体"/>
          <w:b/>
          <w:bCs/>
          <w:spacing w:val="26"/>
          <w:sz w:val="96"/>
          <w:szCs w:val="110"/>
        </w:rPr>
      </w:pPr>
      <w:r>
        <w:rPr>
          <w:rFonts w:hint="eastAsia" w:ascii="宋体" w:hAnsi="宋体" w:cs="宋体"/>
          <w:b/>
          <w:bCs/>
          <w:spacing w:val="26"/>
          <w:sz w:val="96"/>
          <w:szCs w:val="110"/>
        </w:rPr>
        <w:t>招标公告</w:t>
      </w:r>
    </w:p>
    <w:p w14:paraId="68A5FA67">
      <w:pPr>
        <w:rPr>
          <w:rFonts w:hint="eastAsia" w:ascii="华文中宋" w:hAnsi="华文中宋" w:eastAsia="华文中宋" w:cs="华文中宋"/>
        </w:rPr>
      </w:pPr>
    </w:p>
    <w:p w14:paraId="5287E458">
      <w:pPr>
        <w:spacing w:line="300" w:lineRule="auto"/>
        <w:rPr>
          <w:rFonts w:hint="eastAsia" w:ascii="华文中宋" w:hAnsi="华文中宋" w:eastAsia="华文中宋" w:cs="华文中宋"/>
          <w:sz w:val="52"/>
        </w:rPr>
      </w:pPr>
    </w:p>
    <w:p w14:paraId="13A66E2F">
      <w:pPr>
        <w:pStyle w:val="11"/>
        <w:rPr>
          <w:rFonts w:hint="eastAsia" w:ascii="华文中宋" w:hAnsi="华文中宋" w:eastAsia="华文中宋" w:cs="华文中宋"/>
          <w:sz w:val="52"/>
        </w:rPr>
      </w:pPr>
    </w:p>
    <w:p w14:paraId="0685DC33">
      <w:pPr>
        <w:rPr>
          <w:rFonts w:hint="eastAsia"/>
        </w:rPr>
      </w:pPr>
    </w:p>
    <w:p w14:paraId="4794FC07">
      <w:pPr>
        <w:pStyle w:val="6"/>
      </w:pPr>
    </w:p>
    <w:p w14:paraId="049BF1F9">
      <w:pPr>
        <w:spacing w:line="300" w:lineRule="auto"/>
        <w:ind w:firstLine="1506" w:firstLineChars="500"/>
        <w:outlineLvl w:val="0"/>
        <w:rPr>
          <w:rFonts w:hint="eastAsia" w:ascii="宋体" w:hAnsi="宋体" w:cs="宋体"/>
          <w:b/>
          <w:bCs/>
          <w:sz w:val="30"/>
          <w:szCs w:val="30"/>
          <w:u w:val="single"/>
        </w:rPr>
      </w:pPr>
      <w:bookmarkStart w:id="11" w:name="_Toc18231"/>
      <w:r>
        <w:rPr>
          <w:rFonts w:hint="eastAsia" w:ascii="宋体" w:hAnsi="宋体" w:cs="宋体"/>
          <w:b/>
          <w:bCs/>
          <w:sz w:val="30"/>
          <w:szCs w:val="30"/>
        </w:rPr>
        <w:t>招  标 单 位：</w:t>
      </w:r>
      <w:r>
        <w:rPr>
          <w:rFonts w:hint="eastAsia" w:ascii="宋体" w:hAnsi="宋体" w:cs="宋体"/>
          <w:b/>
          <w:bCs/>
          <w:sz w:val="30"/>
          <w:szCs w:val="30"/>
          <w:u w:val="single"/>
        </w:rPr>
        <w:t>广州市天河区道路扩建工程中心</w:t>
      </w:r>
      <w:bookmarkEnd w:id="11"/>
    </w:p>
    <w:p w14:paraId="4F65DFBB">
      <w:pPr>
        <w:widowControl/>
        <w:spacing w:line="300" w:lineRule="auto"/>
        <w:ind w:firstLine="1506" w:firstLineChars="500"/>
        <w:jc w:val="left"/>
        <w:rPr>
          <w:rFonts w:hint="eastAsia" w:ascii="宋体" w:hAnsi="宋体" w:cs="宋体"/>
          <w:b/>
          <w:bCs/>
          <w:sz w:val="30"/>
          <w:szCs w:val="30"/>
          <w:u w:val="single"/>
        </w:rPr>
      </w:pPr>
      <w:r>
        <w:rPr>
          <w:rFonts w:hint="eastAsia" w:ascii="宋体" w:hAnsi="宋体" w:cs="宋体"/>
          <w:b/>
          <w:bCs/>
          <w:sz w:val="30"/>
          <w:szCs w:val="30"/>
        </w:rPr>
        <w:t>招标代理单位：</w:t>
      </w:r>
      <w:r>
        <w:rPr>
          <w:rFonts w:hint="eastAsia" w:ascii="宋体" w:hAnsi="宋体" w:cs="宋体"/>
          <w:b/>
          <w:bCs/>
          <w:sz w:val="30"/>
          <w:szCs w:val="30"/>
          <w:u w:val="single"/>
        </w:rPr>
        <w:t>广东建科建设咨询有限公司</w:t>
      </w:r>
    </w:p>
    <w:p w14:paraId="39D3563E">
      <w:pPr>
        <w:widowControl/>
        <w:spacing w:line="300" w:lineRule="auto"/>
        <w:ind w:firstLine="1506" w:firstLineChars="500"/>
        <w:jc w:val="left"/>
        <w:outlineLvl w:val="0"/>
        <w:rPr>
          <w:rFonts w:hint="eastAsia" w:ascii="宋体" w:hAnsi="宋体" w:cs="宋体"/>
          <w:b/>
          <w:bCs/>
          <w:sz w:val="30"/>
          <w:szCs w:val="30"/>
          <w:u w:val="single"/>
        </w:rPr>
      </w:pPr>
      <w:bookmarkStart w:id="12" w:name="_Toc19183"/>
      <w:r>
        <w:rPr>
          <w:rFonts w:hint="eastAsia" w:ascii="宋体" w:hAnsi="宋体" w:cs="宋体"/>
          <w:b/>
          <w:bCs/>
          <w:sz w:val="30"/>
          <w:szCs w:val="30"/>
        </w:rPr>
        <w:t>日        期：</w:t>
      </w:r>
      <w:r>
        <w:rPr>
          <w:rFonts w:hint="eastAsia" w:ascii="宋体" w:hAnsi="宋体" w:cs="宋体"/>
          <w:b/>
          <w:bCs/>
          <w:sz w:val="30"/>
          <w:szCs w:val="30"/>
          <w:u w:val="single"/>
        </w:rPr>
        <w:t>2025年</w:t>
      </w:r>
      <w:r>
        <w:rPr>
          <w:rFonts w:hint="eastAsia" w:ascii="宋体" w:hAnsi="宋体" w:cs="宋体"/>
          <w:b/>
          <w:bCs/>
          <w:sz w:val="30"/>
          <w:szCs w:val="30"/>
          <w:u w:val="single"/>
          <w:lang w:val="en-US" w:eastAsia="zh-CN"/>
        </w:rPr>
        <w:t>4</w:t>
      </w:r>
      <w:r>
        <w:rPr>
          <w:rFonts w:hint="eastAsia" w:ascii="宋体" w:hAnsi="宋体" w:cs="宋体"/>
          <w:b/>
          <w:bCs/>
          <w:sz w:val="30"/>
          <w:szCs w:val="30"/>
          <w:u w:val="single"/>
        </w:rPr>
        <w:t>月</w:t>
      </w:r>
      <w:bookmarkEnd w:id="12"/>
    </w:p>
    <w:p w14:paraId="7C86B6D9">
      <w:pPr>
        <w:spacing w:line="0" w:lineRule="atLeast"/>
        <w:rPr>
          <w:rFonts w:hint="eastAsia" w:ascii="宋体" w:hAnsi="宋体"/>
          <w:sz w:val="24"/>
        </w:rPr>
        <w:sectPr>
          <w:headerReference r:id="rId4" w:type="first"/>
          <w:footerReference r:id="rId5" w:type="first"/>
          <w:headerReference r:id="rId3" w:type="default"/>
          <w:pgSz w:w="11906" w:h="16838"/>
          <w:pgMar w:top="1134" w:right="1134" w:bottom="1134" w:left="1134" w:header="851" w:footer="992" w:gutter="0"/>
          <w:pgNumType w:start="1"/>
          <w:cols w:space="0" w:num="1"/>
          <w:docGrid w:type="lines" w:linePitch="312" w:charSpace="0"/>
        </w:sectPr>
      </w:pPr>
    </w:p>
    <w:p w14:paraId="0A95D620">
      <w:pPr>
        <w:bidi w:val="0"/>
        <w:jc w:val="center"/>
        <w:rPr>
          <w:rStyle w:val="16"/>
          <w:rFonts w:hint="eastAsia" w:ascii="宋体" w:hAnsi="宋体" w:eastAsia="宋体" w:cs="宋体"/>
        </w:rPr>
      </w:pPr>
      <w:r>
        <w:rPr>
          <w:rStyle w:val="16"/>
          <w:rFonts w:ascii="宋体" w:hAnsi="宋体" w:eastAsia="宋体" w:cs="宋体"/>
        </w:rPr>
        <w:t>天河智慧城凌岑路及周边道路建设工程</w:t>
      </w:r>
      <w:r>
        <w:rPr>
          <w:rStyle w:val="16"/>
          <w:rFonts w:hint="eastAsia" w:ascii="宋体" w:hAnsi="宋体" w:eastAsia="宋体" w:cs="宋体"/>
        </w:rPr>
        <w:t>监理</w:t>
      </w:r>
    </w:p>
    <w:p w14:paraId="2320D624">
      <w:pPr>
        <w:bidi w:val="0"/>
        <w:jc w:val="center"/>
        <w:rPr>
          <w:rFonts w:hint="eastAsia" w:ascii="黑体" w:hAnsi="黑体" w:eastAsia="黑体" w:cs="黑体"/>
          <w:b/>
          <w:kern w:val="2"/>
          <w:sz w:val="32"/>
          <w:szCs w:val="32"/>
        </w:rPr>
      </w:pPr>
      <w:r>
        <w:rPr>
          <w:rStyle w:val="16"/>
          <w:rFonts w:hint="eastAsia" w:ascii="宋体" w:hAnsi="宋体" w:eastAsia="宋体" w:cs="宋体"/>
        </w:rPr>
        <w:t>招标公告</w:t>
      </w:r>
      <w:bookmarkEnd w:id="0"/>
      <w:bookmarkEnd w:id="1"/>
      <w:bookmarkEnd w:id="2"/>
      <w:bookmarkEnd w:id="3"/>
      <w:bookmarkEnd w:id="4"/>
      <w:bookmarkEnd w:id="5"/>
      <w:bookmarkEnd w:id="6"/>
      <w:bookmarkEnd w:id="7"/>
      <w:bookmarkEnd w:id="8"/>
      <w:bookmarkEnd w:id="9"/>
      <w:bookmarkEnd w:id="10"/>
    </w:p>
    <w:p w14:paraId="1E427876">
      <w:pPr>
        <w:pStyle w:val="5"/>
        <w:bidi w:val="0"/>
        <w:rPr>
          <w:rFonts w:hint="eastAsia"/>
        </w:rPr>
      </w:pPr>
      <w:bookmarkStart w:id="13" w:name="_Toc19309"/>
      <w:bookmarkStart w:id="14" w:name="_Toc12249"/>
      <w:bookmarkStart w:id="15" w:name="_Toc6984"/>
      <w:bookmarkStart w:id="16" w:name="_Toc7616"/>
      <w:bookmarkStart w:id="17" w:name="_Toc8669"/>
      <w:bookmarkStart w:id="18" w:name="_Toc29260"/>
      <w:bookmarkStart w:id="19" w:name="_Toc13816"/>
      <w:bookmarkStart w:id="20" w:name="_Toc4607"/>
      <w:bookmarkStart w:id="21" w:name="_Toc14321"/>
      <w:bookmarkStart w:id="22" w:name="_Toc19438"/>
      <w:bookmarkStart w:id="23" w:name="_Toc492300546"/>
      <w:r>
        <w:rPr>
          <w:rFonts w:hint="eastAsia"/>
        </w:rPr>
        <w:t>1.招标条件</w:t>
      </w:r>
      <w:bookmarkEnd w:id="13"/>
      <w:bookmarkEnd w:id="14"/>
      <w:bookmarkEnd w:id="15"/>
      <w:bookmarkEnd w:id="16"/>
      <w:bookmarkEnd w:id="17"/>
      <w:bookmarkEnd w:id="18"/>
      <w:bookmarkEnd w:id="19"/>
      <w:bookmarkEnd w:id="20"/>
      <w:bookmarkEnd w:id="21"/>
      <w:bookmarkEnd w:id="22"/>
      <w:bookmarkEnd w:id="23"/>
    </w:p>
    <w:p w14:paraId="3E5EDB3F">
      <w:pPr>
        <w:spacing w:line="400" w:lineRule="exact"/>
        <w:ind w:firstLine="420" w:firstLineChars="200"/>
        <w:rPr>
          <w:rFonts w:ascii="Times New Roman" w:hAnsi="Times New Roman"/>
        </w:rPr>
      </w:pPr>
      <w:r>
        <w:rPr>
          <w:color w:val="auto"/>
          <w:szCs w:val="21"/>
        </w:rPr>
        <w:t>本招标项目</w:t>
      </w:r>
      <w:bookmarkStart w:id="24" w:name="OLE_LINK15"/>
      <w:r>
        <w:rPr>
          <w:rFonts w:hint="eastAsia" w:ascii="宋体" w:hAnsi="宋体" w:cs="宋体"/>
          <w:sz w:val="21"/>
          <w:szCs w:val="21"/>
          <w:u w:val="single"/>
        </w:rPr>
        <w:t>天河智慧城凌岑路及周边道路建设工程监理</w:t>
      </w:r>
      <w:bookmarkEnd w:id="24"/>
      <w:r>
        <w:rPr>
          <w:color w:val="auto"/>
          <w:szCs w:val="21"/>
        </w:rPr>
        <w:t>（项目名称</w:t>
      </w:r>
      <w:r>
        <w:rPr>
          <w:color w:val="auto"/>
          <w:spacing w:val="-3"/>
          <w:szCs w:val="21"/>
        </w:rPr>
        <w:t>）</w:t>
      </w:r>
      <w:r>
        <w:rPr>
          <w:rFonts w:hint="eastAsia" w:ascii="宋体" w:hAnsi="宋体" w:cs="宋体"/>
          <w:sz w:val="21"/>
          <w:szCs w:val="21"/>
          <w:u w:val="single"/>
        </w:rPr>
        <w:t>广州市天河区发展和改革局</w:t>
      </w:r>
      <w:r>
        <w:rPr>
          <w:rFonts w:hint="eastAsia" w:ascii="宋体" w:hAnsi="宋体" w:cs="宋体"/>
          <w:sz w:val="21"/>
          <w:szCs w:val="21"/>
        </w:rPr>
        <w:t>以</w:t>
      </w:r>
      <w:bookmarkStart w:id="25" w:name="OLE_LINK6"/>
      <w:r>
        <w:rPr>
          <w:rFonts w:hint="eastAsia" w:cs="宋体"/>
          <w:sz w:val="21"/>
          <w:szCs w:val="21"/>
          <w:u w:val="single"/>
        </w:rPr>
        <w:t>穗天发改投批【2024】90号</w:t>
      </w:r>
      <w:bookmarkEnd w:id="25"/>
      <w:r>
        <w:rPr>
          <w:rFonts w:hint="eastAsia" w:cs="宋体"/>
          <w:sz w:val="21"/>
          <w:szCs w:val="21"/>
          <w:u w:val="single"/>
        </w:rPr>
        <w:t>文（项目代码：</w:t>
      </w:r>
      <w:bookmarkStart w:id="26" w:name="OLE_LINK10"/>
      <w:r>
        <w:rPr>
          <w:rFonts w:hint="eastAsia" w:cs="宋体"/>
          <w:sz w:val="21"/>
          <w:szCs w:val="21"/>
          <w:u w:val="single"/>
        </w:rPr>
        <w:t>2305-440106-04-01-760540</w:t>
      </w:r>
      <w:bookmarkEnd w:id="26"/>
      <w:r>
        <w:rPr>
          <w:rFonts w:hint="eastAsia" w:cs="宋体"/>
          <w:sz w:val="21"/>
          <w:szCs w:val="21"/>
          <w:u w:val="single"/>
        </w:rPr>
        <w:t>）</w:t>
      </w:r>
      <w:r>
        <w:rPr>
          <w:rFonts w:hint="eastAsia"/>
          <w:sz w:val="21"/>
          <w:szCs w:val="21"/>
        </w:rPr>
        <w:t>批准建设</w:t>
      </w:r>
      <w:r>
        <w:rPr>
          <w:color w:val="auto"/>
          <w:spacing w:val="-3"/>
          <w:szCs w:val="21"/>
        </w:rPr>
        <w:t>批</w:t>
      </w:r>
      <w:r>
        <w:rPr>
          <w:color w:val="auto"/>
          <w:szCs w:val="21"/>
        </w:rPr>
        <w:t>准建</w:t>
      </w:r>
      <w:r>
        <w:rPr>
          <w:color w:val="auto"/>
          <w:spacing w:val="-3"/>
          <w:szCs w:val="21"/>
        </w:rPr>
        <w:t>设</w:t>
      </w:r>
      <w:r>
        <w:rPr>
          <w:color w:val="auto"/>
          <w:spacing w:val="-17"/>
          <w:szCs w:val="21"/>
        </w:rPr>
        <w:t>，</w:t>
      </w:r>
      <w:r>
        <w:rPr>
          <w:color w:val="auto"/>
          <w:szCs w:val="21"/>
        </w:rPr>
        <w:t>项</w:t>
      </w:r>
      <w:r>
        <w:rPr>
          <w:color w:val="auto"/>
          <w:spacing w:val="-3"/>
          <w:szCs w:val="21"/>
        </w:rPr>
        <w:t>目</w:t>
      </w:r>
      <w:r>
        <w:rPr>
          <w:color w:val="auto"/>
          <w:szCs w:val="21"/>
        </w:rPr>
        <w:t>业</w:t>
      </w:r>
      <w:r>
        <w:rPr>
          <w:color w:val="auto"/>
          <w:spacing w:val="-3"/>
          <w:szCs w:val="21"/>
        </w:rPr>
        <w:t>主</w:t>
      </w:r>
      <w:r>
        <w:rPr>
          <w:color w:val="auto"/>
          <w:spacing w:val="-1"/>
          <w:szCs w:val="21"/>
        </w:rPr>
        <w:t>为</w:t>
      </w:r>
      <w:bookmarkStart w:id="27" w:name="OLE_LINK7"/>
      <w:r>
        <w:rPr>
          <w:rFonts w:hint="eastAsia"/>
          <w:sz w:val="21"/>
          <w:szCs w:val="21"/>
          <w:u w:val="single"/>
        </w:rPr>
        <w:t>广州市天河区道路扩建工程中心</w:t>
      </w:r>
      <w:bookmarkEnd w:id="27"/>
      <w:r>
        <w:rPr>
          <w:color w:val="auto"/>
          <w:spacing w:val="-17"/>
          <w:szCs w:val="21"/>
        </w:rPr>
        <w:t>，</w:t>
      </w:r>
      <w:r>
        <w:rPr>
          <w:color w:val="auto"/>
          <w:szCs w:val="21"/>
        </w:rPr>
        <w:t>建</w:t>
      </w:r>
      <w:r>
        <w:rPr>
          <w:color w:val="auto"/>
          <w:spacing w:val="-3"/>
          <w:szCs w:val="21"/>
        </w:rPr>
        <w:t>设</w:t>
      </w:r>
      <w:r>
        <w:rPr>
          <w:color w:val="auto"/>
          <w:szCs w:val="21"/>
        </w:rPr>
        <w:t>资</w:t>
      </w:r>
      <w:r>
        <w:rPr>
          <w:color w:val="auto"/>
          <w:spacing w:val="-3"/>
          <w:szCs w:val="21"/>
        </w:rPr>
        <w:t>金</w:t>
      </w:r>
      <w:r>
        <w:rPr>
          <w:color w:val="auto"/>
          <w:szCs w:val="21"/>
        </w:rPr>
        <w:t>来</w:t>
      </w:r>
      <w:r>
        <w:rPr>
          <w:color w:val="auto"/>
          <w:spacing w:val="-1"/>
          <w:szCs w:val="21"/>
        </w:rPr>
        <w:t>自</w:t>
      </w:r>
      <w:r>
        <w:rPr>
          <w:rFonts w:hint="eastAsia" w:ascii="Times New Roman" w:hAnsi="Times New Roman"/>
          <w:szCs w:val="21"/>
          <w:u w:val="single"/>
        </w:rPr>
        <w:tab/>
      </w:r>
      <w:bookmarkStart w:id="28" w:name="OLE_LINK8"/>
      <w:r>
        <w:rPr>
          <w:rFonts w:hint="eastAsia"/>
          <w:sz w:val="21"/>
          <w:szCs w:val="21"/>
          <w:u w:val="single"/>
        </w:rPr>
        <w:t>区财政资金</w:t>
      </w:r>
      <w:bookmarkEnd w:id="28"/>
      <w:r>
        <w:rPr>
          <w:color w:val="auto"/>
          <w:spacing w:val="-3"/>
          <w:szCs w:val="21"/>
        </w:rPr>
        <w:t>（</w:t>
      </w:r>
      <w:r>
        <w:rPr>
          <w:color w:val="auto"/>
          <w:szCs w:val="21"/>
        </w:rPr>
        <w:t>资</w:t>
      </w:r>
      <w:r>
        <w:rPr>
          <w:color w:val="auto"/>
          <w:spacing w:val="-3"/>
          <w:szCs w:val="21"/>
        </w:rPr>
        <w:t>金</w:t>
      </w:r>
      <w:r>
        <w:rPr>
          <w:color w:val="auto"/>
          <w:szCs w:val="21"/>
        </w:rPr>
        <w:t>来源</w:t>
      </w:r>
      <w:r>
        <w:rPr>
          <w:color w:val="auto"/>
          <w:spacing w:val="-108"/>
          <w:szCs w:val="21"/>
        </w:rPr>
        <w:t>）</w:t>
      </w:r>
      <w:r>
        <w:rPr>
          <w:color w:val="auto"/>
          <w:spacing w:val="-20"/>
          <w:szCs w:val="21"/>
        </w:rPr>
        <w:t>，</w:t>
      </w:r>
      <w:r>
        <w:rPr>
          <w:color w:val="auto"/>
          <w:szCs w:val="21"/>
        </w:rPr>
        <w:t>出</w:t>
      </w:r>
      <w:r>
        <w:rPr>
          <w:color w:val="auto"/>
          <w:spacing w:val="-3"/>
          <w:szCs w:val="21"/>
        </w:rPr>
        <w:t>资</w:t>
      </w:r>
      <w:r>
        <w:rPr>
          <w:color w:val="auto"/>
          <w:szCs w:val="21"/>
        </w:rPr>
        <w:t>比</w:t>
      </w:r>
      <w:r>
        <w:rPr>
          <w:color w:val="auto"/>
          <w:spacing w:val="-3"/>
          <w:szCs w:val="21"/>
        </w:rPr>
        <w:t>例</w:t>
      </w:r>
      <w:r>
        <w:rPr>
          <w:color w:val="auto"/>
          <w:szCs w:val="21"/>
        </w:rPr>
        <w:t>为</w:t>
      </w:r>
      <w:r>
        <w:rPr>
          <w:rFonts w:hint="eastAsia"/>
          <w:color w:val="auto"/>
          <w:szCs w:val="21"/>
          <w:lang w:val="en-US" w:eastAsia="zh-CN"/>
        </w:rPr>
        <w:t xml:space="preserve"> </w:t>
      </w:r>
      <w:r>
        <w:rPr>
          <w:rFonts w:hint="eastAsia" w:ascii="Times New Roman" w:hAnsi="Times New Roman" w:eastAsia="宋体" w:cs="Times New Roman"/>
          <w:color w:val="auto"/>
          <w:szCs w:val="21"/>
          <w:u w:val="single"/>
          <w:lang w:val="en-US" w:eastAsia="zh-CN"/>
        </w:rPr>
        <w:t>100%</w:t>
      </w:r>
      <w:r>
        <w:rPr>
          <w:color w:val="auto"/>
          <w:spacing w:val="-20"/>
          <w:szCs w:val="21"/>
        </w:rPr>
        <w:t>，</w:t>
      </w:r>
      <w:r>
        <w:rPr>
          <w:color w:val="auto"/>
          <w:szCs w:val="21"/>
        </w:rPr>
        <w:t>招</w:t>
      </w:r>
      <w:r>
        <w:rPr>
          <w:color w:val="auto"/>
          <w:spacing w:val="-3"/>
          <w:szCs w:val="21"/>
        </w:rPr>
        <w:t>标</w:t>
      </w:r>
      <w:r>
        <w:rPr>
          <w:color w:val="auto"/>
          <w:szCs w:val="21"/>
        </w:rPr>
        <w:t>人</w:t>
      </w:r>
      <w:r>
        <w:rPr>
          <w:color w:val="auto"/>
          <w:spacing w:val="-3"/>
          <w:szCs w:val="21"/>
        </w:rPr>
        <w:t>为</w:t>
      </w:r>
      <w:r>
        <w:rPr>
          <w:rFonts w:hint="eastAsia" w:ascii="宋体" w:hAnsi="宋体" w:cs="宋体"/>
          <w:sz w:val="21"/>
          <w:szCs w:val="21"/>
          <w:u w:val="single"/>
        </w:rPr>
        <w:t>广州市天河区道路扩建工程中心</w:t>
      </w:r>
      <w:r>
        <w:rPr>
          <w:color w:val="auto"/>
          <w:spacing w:val="-22"/>
          <w:szCs w:val="21"/>
        </w:rPr>
        <w:t>。</w:t>
      </w:r>
      <w:r>
        <w:rPr>
          <w:color w:val="auto"/>
          <w:szCs w:val="21"/>
        </w:rPr>
        <w:t>项目</w:t>
      </w:r>
      <w:r>
        <w:rPr>
          <w:color w:val="auto"/>
          <w:spacing w:val="-3"/>
          <w:szCs w:val="21"/>
        </w:rPr>
        <w:t>已</w:t>
      </w:r>
      <w:r>
        <w:rPr>
          <w:color w:val="auto"/>
          <w:szCs w:val="21"/>
        </w:rPr>
        <w:t>具</w:t>
      </w:r>
      <w:r>
        <w:rPr>
          <w:color w:val="auto"/>
          <w:spacing w:val="-3"/>
          <w:szCs w:val="21"/>
        </w:rPr>
        <w:t>备招</w:t>
      </w:r>
      <w:r>
        <w:rPr>
          <w:color w:val="auto"/>
          <w:szCs w:val="21"/>
        </w:rPr>
        <w:t>标条件</w:t>
      </w:r>
      <w:r>
        <w:rPr>
          <w:rFonts w:hint="eastAsia" w:ascii="Times New Roman" w:hAnsi="Times New Roman"/>
          <w:szCs w:val="21"/>
        </w:rPr>
        <w:t>，现对该项目的监理进行公开招标</w:t>
      </w:r>
      <w:r>
        <w:rPr>
          <w:rFonts w:hint="eastAsia" w:ascii="Times New Roman" w:hAnsi="Times New Roman"/>
        </w:rPr>
        <w:t>。</w:t>
      </w:r>
    </w:p>
    <w:p w14:paraId="34FE3699">
      <w:pPr>
        <w:pStyle w:val="5"/>
        <w:bidi w:val="0"/>
        <w:rPr>
          <w:rFonts w:hint="eastAsia"/>
        </w:rPr>
      </w:pPr>
      <w:bookmarkStart w:id="29" w:name="_Toc12610"/>
      <w:bookmarkStart w:id="30" w:name="_Toc5569"/>
      <w:bookmarkStart w:id="31" w:name="_Toc15996"/>
      <w:bookmarkStart w:id="32" w:name="_Toc23202"/>
      <w:bookmarkStart w:id="33" w:name="_Toc9097"/>
      <w:bookmarkStart w:id="34" w:name="_Toc26461"/>
      <w:bookmarkStart w:id="35" w:name="_Toc492300547"/>
      <w:bookmarkStart w:id="36" w:name="_Toc20915"/>
      <w:bookmarkStart w:id="37" w:name="_Toc16756"/>
      <w:bookmarkStart w:id="38" w:name="_Toc8135"/>
      <w:bookmarkStart w:id="39" w:name="_Toc17994"/>
      <w:r>
        <w:rPr>
          <w:rFonts w:hint="eastAsia"/>
        </w:rPr>
        <w:t>2.项目概况与招标范围</w:t>
      </w:r>
      <w:bookmarkEnd w:id="29"/>
      <w:bookmarkEnd w:id="30"/>
      <w:bookmarkEnd w:id="31"/>
      <w:bookmarkEnd w:id="32"/>
      <w:bookmarkEnd w:id="33"/>
      <w:bookmarkEnd w:id="34"/>
      <w:bookmarkEnd w:id="35"/>
      <w:bookmarkEnd w:id="36"/>
      <w:bookmarkEnd w:id="37"/>
      <w:bookmarkEnd w:id="38"/>
      <w:bookmarkEnd w:id="39"/>
    </w:p>
    <w:p w14:paraId="6ACAEDE0">
      <w:pPr>
        <w:keepNext w:val="0"/>
        <w:keepLines w:val="0"/>
        <w:pageBreakBefore w:val="0"/>
        <w:widowControl w:val="0"/>
        <w:tabs>
          <w:tab w:val="left" w:pos="7513"/>
        </w:tabs>
        <w:kinsoku/>
        <w:wordWrap/>
        <w:overflowPunct/>
        <w:topLinePunct w:val="0"/>
        <w:autoSpaceDE w:val="0"/>
        <w:autoSpaceDN w:val="0"/>
        <w:bidi w:val="0"/>
        <w:adjustRightInd w:val="0"/>
        <w:snapToGrid/>
        <w:spacing w:line="360" w:lineRule="auto"/>
        <w:textAlignment w:val="auto"/>
        <w:rPr>
          <w:rFonts w:hint="default" w:ascii="宋体" w:hAnsi="宋体" w:eastAsia="宋体" w:cs="Times New Roman"/>
          <w:color w:val="auto"/>
          <w:sz w:val="21"/>
          <w:szCs w:val="21"/>
          <w:highlight w:val="none"/>
          <w:lang w:val="en-US" w:eastAsia="zh-CN"/>
        </w:rPr>
      </w:pPr>
      <w:bookmarkStart w:id="40" w:name="_Toc17345"/>
      <w:r>
        <w:rPr>
          <w:rFonts w:hint="default" w:ascii="宋体" w:hAnsi="宋体" w:eastAsia="宋体" w:cs="Times New Roman"/>
          <w:color w:val="auto"/>
          <w:sz w:val="21"/>
          <w:szCs w:val="21"/>
          <w:highlight w:val="none"/>
          <w:lang w:val="en-US" w:eastAsia="zh-CN"/>
        </w:rPr>
        <w:t>2.1</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招标项目概况</w:t>
      </w:r>
      <w:bookmarkEnd w:id="40"/>
    </w:p>
    <w:p w14:paraId="2AA64FF1">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bookmarkStart w:id="41" w:name="_Toc13481"/>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1 招标项目固定资产投资项目代码：</w:t>
      </w:r>
      <w:r>
        <w:rPr>
          <w:rFonts w:hint="eastAsia" w:ascii="宋体" w:hAnsi="宋体"/>
          <w:color w:val="auto"/>
          <w:sz w:val="21"/>
          <w:szCs w:val="21"/>
          <w:highlight w:val="none"/>
          <w:u w:val="single"/>
          <w:lang w:val="en-US" w:eastAsia="zh-CN"/>
        </w:rPr>
        <w:t xml:space="preserve">   2305-440106-04-01-760540    </w:t>
      </w:r>
    </w:p>
    <w:p w14:paraId="42EFB68C">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color w:val="auto"/>
          <w:sz w:val="21"/>
          <w:szCs w:val="21"/>
          <w:highlight w:val="none"/>
          <w:u w:val="single"/>
          <w:lang w:val="en-US" w:eastAsia="zh-CN"/>
        </w:rPr>
      </w:pPr>
      <w:r>
        <w:rPr>
          <w:rFonts w:hint="eastAsia" w:ascii="宋体" w:hAnsi="宋体"/>
          <w:color w:val="auto"/>
          <w:sz w:val="21"/>
          <w:szCs w:val="21"/>
          <w:highlight w:val="none"/>
          <w:lang w:val="en-US" w:eastAsia="zh-CN"/>
        </w:rPr>
        <w:t>2.1.2 招标项目名称：</w:t>
      </w:r>
      <w:bookmarkStart w:id="42" w:name="OLE_LINK2"/>
      <w:r>
        <w:rPr>
          <w:rFonts w:hint="eastAsia" w:ascii="宋体" w:hAnsi="宋体"/>
          <w:color w:val="auto"/>
          <w:sz w:val="21"/>
          <w:szCs w:val="21"/>
          <w:highlight w:val="none"/>
          <w:u w:val="single"/>
          <w:lang w:val="en-US" w:eastAsia="zh-CN"/>
        </w:rPr>
        <w:t xml:space="preserve"> </w:t>
      </w:r>
      <w:r>
        <w:rPr>
          <w:rFonts w:hint="eastAsia" w:ascii="宋体" w:hAnsi="宋体" w:cs="宋体"/>
          <w:sz w:val="21"/>
          <w:szCs w:val="21"/>
          <w:u w:val="single"/>
        </w:rPr>
        <w:t>天河智慧城凌岑路及周边道路建设工程监理</w:t>
      </w:r>
      <w:bookmarkEnd w:id="42"/>
      <w:r>
        <w:rPr>
          <w:rFonts w:hint="eastAsia" w:ascii="宋体" w:hAnsi="宋体"/>
          <w:color w:val="auto"/>
          <w:sz w:val="21"/>
          <w:szCs w:val="21"/>
          <w:highlight w:val="none"/>
          <w:u w:val="single"/>
          <w:lang w:val="en-US" w:eastAsia="zh-CN"/>
        </w:rPr>
        <w:t xml:space="preserve">                                                           </w:t>
      </w:r>
    </w:p>
    <w:p w14:paraId="01CC593F">
      <w:pPr>
        <w:keepNext w:val="0"/>
        <w:keepLines w:val="0"/>
        <w:pageBreakBefore w:val="0"/>
        <w:widowControl w:val="0"/>
        <w:tabs>
          <w:tab w:val="left" w:pos="7513"/>
        </w:tabs>
        <w:kinsoku/>
        <w:overflowPunct/>
        <w:topLinePunct w:val="0"/>
        <w:autoSpaceDE w:val="0"/>
        <w:autoSpaceDN w:val="0"/>
        <w:bidi w:val="0"/>
        <w:snapToGrid/>
        <w:spacing w:line="360" w:lineRule="auto"/>
        <w:ind w:firstLine="371" w:firstLineChars="177"/>
        <w:jc w:val="both"/>
        <w:textAlignment w:val="auto"/>
        <w:rPr>
          <w:rFonts w:hint="default" w:ascii="宋体" w:hAnsi="宋体" w:eastAsia="宋体" w:cs="宋体"/>
          <w:color w:val="auto"/>
          <w:sz w:val="21"/>
          <w:szCs w:val="21"/>
          <w:highlight w:val="none"/>
          <w:lang w:eastAsia="zh-CN"/>
        </w:rPr>
      </w:pPr>
      <w:r>
        <w:rPr>
          <w:rFonts w:hint="eastAsia" w:ascii="宋体" w:hAnsi="宋体"/>
          <w:color w:val="auto"/>
          <w:sz w:val="21"/>
          <w:szCs w:val="21"/>
          <w:highlight w:val="none"/>
          <w:lang w:val="en-US" w:eastAsia="zh-CN"/>
        </w:rPr>
        <w:t xml:space="preserve">2.1.3 </w:t>
      </w:r>
      <w:r>
        <w:rPr>
          <w:rFonts w:hint="default" w:ascii="宋体" w:hAnsi="宋体" w:eastAsia="宋体"/>
          <w:color w:val="auto"/>
          <w:sz w:val="21"/>
          <w:szCs w:val="21"/>
          <w:highlight w:val="none"/>
        </w:rPr>
        <w:t>工程建设地点：</w:t>
      </w:r>
      <w:r>
        <w:rPr>
          <w:rFonts w:hint="default" w:ascii="宋体" w:hAnsi="宋体" w:eastAsia="宋体"/>
          <w:color w:val="auto"/>
          <w:sz w:val="21"/>
          <w:szCs w:val="21"/>
          <w:highlight w:val="none"/>
          <w:u w:val="single"/>
          <w:lang w:val="en-US" w:eastAsia="zh-CN"/>
        </w:rPr>
        <w:t xml:space="preserve"> </w:t>
      </w:r>
      <w:r>
        <w:rPr>
          <w:rFonts w:hint="eastAsia" w:hAnsi="宋体" w:cs="宋体"/>
          <w:sz w:val="21"/>
          <w:szCs w:val="21"/>
          <w:u w:val="single"/>
        </w:rPr>
        <w:t>项目位于</w:t>
      </w:r>
      <w:r>
        <w:rPr>
          <w:rFonts w:hint="eastAsia" w:hAnsi="宋体" w:cs="宋体"/>
          <w:sz w:val="21"/>
          <w:szCs w:val="21"/>
          <w:u w:val="single"/>
          <w:lang w:val="en-US" w:eastAsia="zh-CN"/>
        </w:rPr>
        <w:t>广州市</w:t>
      </w:r>
      <w:r>
        <w:rPr>
          <w:rFonts w:hint="eastAsia" w:hAnsi="宋体" w:cs="宋体"/>
          <w:sz w:val="21"/>
          <w:szCs w:val="21"/>
          <w:u w:val="single"/>
        </w:rPr>
        <w:t>天河区</w:t>
      </w:r>
      <w:r>
        <w:rPr>
          <w:rFonts w:hint="default"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lang w:val="en-US" w:eastAsia="zh-CN"/>
        </w:rPr>
        <w:t xml:space="preserve">    </w:t>
      </w:r>
      <w:r>
        <w:rPr>
          <w:rFonts w:hint="default" w:ascii="宋体" w:hAnsi="宋体" w:eastAsia="宋体"/>
          <w:color w:val="auto"/>
          <w:sz w:val="21"/>
          <w:szCs w:val="21"/>
          <w:highlight w:val="none"/>
          <w:u w:val="single"/>
          <w:lang w:val="en-US" w:eastAsia="zh-CN"/>
        </w:rPr>
        <w:t xml:space="preserve">     </w:t>
      </w:r>
      <w:r>
        <w:rPr>
          <w:rFonts w:hint="eastAsia" w:ascii="宋体" w:hAnsi="宋体" w:eastAsia="宋体"/>
          <w:color w:val="auto"/>
          <w:sz w:val="21"/>
          <w:szCs w:val="21"/>
          <w:highlight w:val="none"/>
          <w:u w:val="single"/>
          <w:lang w:val="en-US" w:eastAsia="zh-CN"/>
        </w:rPr>
        <w:t xml:space="preserve">                                             </w:t>
      </w:r>
      <w:r>
        <w:rPr>
          <w:rFonts w:hint="default" w:ascii="宋体" w:hAnsi="宋体" w:eastAsia="宋体"/>
          <w:color w:val="auto"/>
          <w:sz w:val="21"/>
          <w:szCs w:val="21"/>
          <w:highlight w:val="none"/>
          <w:lang w:val="en-US" w:eastAsia="zh-CN"/>
        </w:rPr>
        <w:t xml:space="preserve"> </w:t>
      </w:r>
    </w:p>
    <w:p w14:paraId="4DDC1A49">
      <w:pPr>
        <w:wordWrap w:val="0"/>
        <w:snapToGrid w:val="0"/>
        <w:spacing w:line="360" w:lineRule="auto"/>
        <w:ind w:firstLine="420" w:firstLineChars="200"/>
        <w:rPr>
          <w:rFonts w:hint="eastAsia" w:ascii="宋体" w:hAnsi="宋体" w:cs="宋体"/>
          <w:sz w:val="21"/>
          <w:szCs w:val="21"/>
          <w:u w:val="single"/>
        </w:rPr>
      </w:pPr>
      <w:r>
        <w:rPr>
          <w:rFonts w:hint="default" w:ascii="宋体" w:hAnsi="宋体" w:eastAsia="宋体"/>
          <w:color w:val="auto"/>
          <w:sz w:val="21"/>
          <w:szCs w:val="21"/>
          <w:highlight w:val="none"/>
        </w:rPr>
        <w:t>2.1.</w:t>
      </w:r>
      <w:r>
        <w:rPr>
          <w:rFonts w:hint="eastAsia" w:ascii="宋体" w:hAnsi="宋体"/>
          <w:color w:val="auto"/>
          <w:sz w:val="21"/>
          <w:szCs w:val="21"/>
          <w:highlight w:val="none"/>
          <w:lang w:val="en-US" w:eastAsia="zh-CN"/>
        </w:rPr>
        <w:t xml:space="preserve">4 </w:t>
      </w:r>
      <w:r>
        <w:rPr>
          <w:rFonts w:hint="default" w:ascii="宋体" w:hAnsi="宋体" w:eastAsia="宋体"/>
          <w:color w:val="auto"/>
          <w:sz w:val="21"/>
          <w:szCs w:val="21"/>
          <w:highlight w:val="none"/>
        </w:rPr>
        <w:t>工程建设规模</w:t>
      </w:r>
      <w:r>
        <w:rPr>
          <w:rFonts w:hint="default" w:ascii="宋体" w:hAnsi="Times New Roman" w:eastAsia="宋体"/>
          <w:color w:val="auto"/>
          <w:sz w:val="21"/>
          <w:szCs w:val="21"/>
          <w:highlight w:val="none"/>
        </w:rPr>
        <w:t>：</w:t>
      </w:r>
      <w:r>
        <w:rPr>
          <w:rFonts w:hint="default"/>
          <w:color w:val="auto"/>
          <w:sz w:val="21"/>
          <w:szCs w:val="21"/>
          <w:highlight w:val="none"/>
          <w:u w:val="single"/>
          <w:lang w:val="en-US" w:eastAsia="zh-CN"/>
        </w:rPr>
        <w:t xml:space="preserve"> </w:t>
      </w:r>
      <w:r>
        <w:rPr>
          <w:rFonts w:hint="eastAsia" w:ascii="宋体" w:hAnsi="宋体" w:cs="宋体"/>
          <w:sz w:val="21"/>
          <w:szCs w:val="21"/>
          <w:u w:val="single"/>
        </w:rPr>
        <w:t>1.新建道路工程共包含 8 段道路，道路总长约3569m：（1）天智二路：道路长度约 577m，道路红线宽度 36m，规划城市次干路，规划道路标准段双向六车道断面，本项目建设仅连通清华附中西侧规划支路和华观南三街，近期无延伸计划，故本项目按近期标准段双向四车道断面进行建设，设计速度 40 km/h；（2）华观南三街：道路长度约 591m，道路红线宽度 30m，规划城市次干路，标准段双向四车道断面，设计速度 40km/h；（3）凌岑路：道路长度约 421m，道路红线宽度 30m，规划城市次干路，标准段双向四车道断面，设计速度 30km/h；（4）凌岑路南段（西半幅）：道路长度约 596m，红线宽度 30m，规划城市次干路，标准段双向四车道断面，设计速度 40km/h，本项目仅设计道路西半幅（15m）；（5）棠德路道路长度约 253m，道路红线宽度 30m，规划城市次干路，标准段双向四车道断面，设计速度 40km/h；（6）规划支路：道路长度约 607m，红线宽度 20m，规划城市支路，标准段双向两车道断面，设计速度 20km/h；（7）绿园路：道路长度约 138m，红线宽度 20m，规划城市支路，标准段双向两车道断面，设计速度 20km/h；（8）绿园路西段：道路长度约 386m，红线宽度 20m，规划城市支路，标准段双向两车道断面，设计速度 20km/h。</w:t>
      </w:r>
    </w:p>
    <w:p w14:paraId="6D6CF9D1">
      <w:pPr>
        <w:wordWrap w:val="0"/>
        <w:snapToGrid w:val="0"/>
        <w:spacing w:line="360" w:lineRule="auto"/>
        <w:ind w:firstLine="420" w:firstLineChars="200"/>
        <w:rPr>
          <w:rFonts w:hint="eastAsia" w:ascii="宋体" w:hAnsi="宋体" w:cs="宋体"/>
          <w:sz w:val="21"/>
          <w:szCs w:val="21"/>
          <w:u w:val="single"/>
        </w:rPr>
      </w:pPr>
      <w:r>
        <w:rPr>
          <w:rFonts w:hint="eastAsia" w:ascii="宋体" w:hAnsi="宋体" w:cs="宋体"/>
          <w:sz w:val="21"/>
          <w:szCs w:val="21"/>
          <w:u w:val="single"/>
        </w:rPr>
        <w:t>2.现状道路维护工程为科韵路-小鹏科技园的连接道路维护工程，道路长度约 271m，道路总宽度为 18.5m，标准段双向四车道断面，设计速度 20km/h。</w:t>
      </w:r>
    </w:p>
    <w:p w14:paraId="22715DE1">
      <w:pPr>
        <w:wordWrap w:val="0"/>
        <w:spacing w:line="360" w:lineRule="auto"/>
        <w:ind w:firstLine="420" w:firstLineChars="200"/>
        <w:rPr>
          <w:rFonts w:hint="eastAsia" w:ascii="宋体" w:hAnsi="宋体"/>
          <w:sz w:val="21"/>
          <w:szCs w:val="21"/>
        </w:rPr>
      </w:pPr>
      <w:r>
        <w:rPr>
          <w:rFonts w:hint="eastAsia" w:ascii="宋体" w:hAnsi="宋体"/>
          <w:sz w:val="21"/>
          <w:szCs w:val="21"/>
          <w:u w:val="single"/>
        </w:rPr>
        <w:t>建设内容：</w:t>
      </w:r>
      <w:r>
        <w:rPr>
          <w:rFonts w:hint="eastAsia" w:ascii="宋体" w:hAnsi="宋体" w:cs="宋体"/>
          <w:sz w:val="21"/>
          <w:szCs w:val="21"/>
          <w:u w:val="single"/>
        </w:rPr>
        <w:t>道路工程、交通工程、管线综合工程、给排水工程、电气工程、园林工程</w:t>
      </w:r>
      <w:r>
        <w:rPr>
          <w:rFonts w:hint="eastAsia" w:ascii="宋体" w:hAnsi="宋体"/>
          <w:sz w:val="21"/>
          <w:szCs w:val="21"/>
          <w:u w:val="single"/>
        </w:rPr>
        <w:t>等。</w:t>
      </w:r>
    </w:p>
    <w:p w14:paraId="5A3E596B">
      <w:pPr>
        <w:wordWrap w:val="0"/>
        <w:spacing w:line="360" w:lineRule="auto"/>
        <w:ind w:firstLine="420" w:firstLineChars="200"/>
        <w:rPr>
          <w:rFonts w:hint="eastAsia" w:ascii="宋体" w:hAnsi="宋体" w:cs="宋体"/>
          <w:sz w:val="24"/>
          <w:szCs w:val="24"/>
          <w:u w:val="single"/>
        </w:rPr>
      </w:pPr>
      <w:r>
        <w:rPr>
          <w:rFonts w:hint="default" w:ascii="宋体" w:hAnsi="宋体" w:eastAsia="宋体"/>
          <w:color w:val="auto"/>
          <w:sz w:val="21"/>
          <w:szCs w:val="21"/>
          <w:highlight w:val="none"/>
        </w:rPr>
        <w:t>2.1.</w:t>
      </w:r>
      <w:r>
        <w:rPr>
          <w:rFonts w:hint="eastAsia" w:ascii="宋体" w:hAnsi="宋体" w:eastAsia="宋体"/>
          <w:color w:val="auto"/>
          <w:sz w:val="21"/>
          <w:szCs w:val="21"/>
          <w:highlight w:val="none"/>
          <w:lang w:val="en-US" w:eastAsia="zh-CN"/>
        </w:rPr>
        <w:t xml:space="preserve">5 </w:t>
      </w:r>
      <w:r>
        <w:rPr>
          <w:rFonts w:hint="default" w:ascii="宋体" w:hAnsi="宋体" w:eastAsia="宋体"/>
          <w:color w:val="auto"/>
          <w:sz w:val="21"/>
          <w:szCs w:val="21"/>
          <w:highlight w:val="none"/>
        </w:rPr>
        <w:t>工程</w:t>
      </w:r>
      <w:r>
        <w:rPr>
          <w:rFonts w:hint="eastAsia" w:ascii="宋体" w:hAnsi="宋体" w:eastAsia="宋体"/>
          <w:color w:val="auto"/>
          <w:sz w:val="21"/>
          <w:szCs w:val="21"/>
          <w:highlight w:val="none"/>
          <w:u w:val="single"/>
          <w:lang w:eastAsia="zh-CN"/>
        </w:rPr>
        <w:t>估算</w:t>
      </w:r>
      <w:r>
        <w:rPr>
          <w:rFonts w:hint="default" w:ascii="宋体" w:hAnsi="宋体" w:eastAsia="宋体"/>
          <w:color w:val="auto"/>
          <w:sz w:val="21"/>
          <w:szCs w:val="22"/>
          <w:highlight w:val="none"/>
        </w:rPr>
        <w:t>建筑安装工程费</w:t>
      </w:r>
      <w:r>
        <w:rPr>
          <w:rFonts w:hint="default" w:ascii="宋体" w:hAnsi="Times New Roman" w:eastAsia="宋体"/>
          <w:color w:val="auto"/>
          <w:sz w:val="21"/>
          <w:szCs w:val="21"/>
          <w:highlight w:val="none"/>
        </w:rPr>
        <w:t>：</w:t>
      </w:r>
      <w:bookmarkStart w:id="43" w:name="OLE_LINK13"/>
      <w:r>
        <w:rPr>
          <w:rFonts w:hint="eastAsia" w:ascii="宋体" w:hAnsi="宋体"/>
          <w:sz w:val="21"/>
          <w:szCs w:val="21"/>
          <w:u w:val="single"/>
        </w:rPr>
        <w:t>建安工程费用16426.03万元。</w:t>
      </w:r>
      <w:bookmarkEnd w:id="43"/>
    </w:p>
    <w:p w14:paraId="6A287761">
      <w:pPr>
        <w:tabs>
          <w:tab w:val="left" w:pos="7513"/>
        </w:tabs>
        <w:spacing w:line="360" w:lineRule="auto"/>
        <w:rPr>
          <w:rFonts w:hint="default" w:ascii="宋体" w:hAnsi="宋体" w:eastAsia="宋体" w:cs="Times New Roman"/>
          <w:color w:val="auto"/>
          <w:sz w:val="21"/>
          <w:szCs w:val="21"/>
          <w:highlight w:val="none"/>
          <w:lang w:val="en-US" w:eastAsia="zh-CN"/>
        </w:rPr>
      </w:pPr>
    </w:p>
    <w:p w14:paraId="5C57560B">
      <w:pPr>
        <w:tabs>
          <w:tab w:val="left" w:pos="7513"/>
        </w:tabs>
        <w:spacing w:line="360" w:lineRule="auto"/>
        <w:rPr>
          <w:rFonts w:hint="default" w:ascii="宋体" w:hAnsi="宋体" w:eastAsia="宋体" w:cs="Times New Roman"/>
          <w:color w:val="auto"/>
          <w:sz w:val="21"/>
          <w:szCs w:val="21"/>
          <w:highlight w:val="none"/>
          <w:lang w:val="en-US" w:eastAsia="zh-CN"/>
        </w:rPr>
      </w:pPr>
      <w:r>
        <w:rPr>
          <w:rFonts w:hint="default" w:ascii="宋体" w:hAnsi="宋体" w:eastAsia="宋体" w:cs="Times New Roman"/>
          <w:color w:val="auto"/>
          <w:sz w:val="21"/>
          <w:szCs w:val="21"/>
          <w:highlight w:val="none"/>
          <w:lang w:val="en-US" w:eastAsia="zh-CN"/>
        </w:rPr>
        <w:t>2.2</w:t>
      </w:r>
      <w:r>
        <w:rPr>
          <w:rFonts w:hint="eastAsia" w:ascii="宋体" w:hAnsi="宋体" w:eastAsia="宋体" w:cs="Times New Roman"/>
          <w:color w:val="auto"/>
          <w:sz w:val="21"/>
          <w:szCs w:val="21"/>
          <w:highlight w:val="none"/>
          <w:lang w:val="en-US" w:eastAsia="zh-CN"/>
        </w:rPr>
        <w:t xml:space="preserve"> </w:t>
      </w:r>
      <w:r>
        <w:rPr>
          <w:rFonts w:hint="default" w:ascii="宋体" w:hAnsi="宋体" w:eastAsia="宋体" w:cs="Times New Roman"/>
          <w:color w:val="auto"/>
          <w:sz w:val="21"/>
          <w:szCs w:val="21"/>
          <w:highlight w:val="none"/>
          <w:lang w:val="en-US" w:eastAsia="zh-CN"/>
        </w:rPr>
        <w:t>招标范围</w:t>
      </w:r>
      <w:bookmarkEnd w:id="41"/>
    </w:p>
    <w:p w14:paraId="623C51D9">
      <w:pPr>
        <w:tabs>
          <w:tab w:val="left" w:pos="7513"/>
        </w:tabs>
        <w:spacing w:line="360" w:lineRule="auto"/>
        <w:ind w:firstLine="420" w:firstLineChars="200"/>
        <w:jc w:val="left"/>
        <w:rPr>
          <w:rFonts w:hint="default" w:ascii="宋体" w:hAnsi="宋体" w:eastAsia="宋体" w:cs="宋体"/>
          <w:color w:val="auto"/>
          <w:sz w:val="21"/>
          <w:szCs w:val="21"/>
          <w:highlight w:val="none"/>
          <w:lang w:val="en-US"/>
        </w:rPr>
      </w:pPr>
      <w:r>
        <w:rPr>
          <w:rFonts w:hint="default" w:ascii="宋体" w:hAnsi="宋体" w:eastAsia="宋体"/>
          <w:color w:val="auto"/>
          <w:sz w:val="21"/>
          <w:szCs w:val="21"/>
          <w:highlight w:val="none"/>
        </w:rPr>
        <w:t>2.2.1</w:t>
      </w:r>
      <w:r>
        <w:rPr>
          <w:rFonts w:hint="eastAsia" w:ascii="宋体" w:hAnsi="宋体"/>
          <w:color w:val="auto"/>
          <w:sz w:val="21"/>
          <w:szCs w:val="21"/>
          <w:highlight w:val="none"/>
          <w:lang w:eastAsia="zh-CN"/>
        </w:rPr>
        <w:t>监理</w:t>
      </w:r>
      <w:r>
        <w:rPr>
          <w:rFonts w:hint="default" w:ascii="宋体" w:hAnsi="Times New Roman" w:eastAsia="宋体"/>
          <w:color w:val="auto"/>
          <w:sz w:val="21"/>
          <w:szCs w:val="21"/>
          <w:highlight w:val="none"/>
        </w:rPr>
        <w:t>标段划分：</w:t>
      </w:r>
      <w:r>
        <w:rPr>
          <w:rFonts w:hint="default"/>
          <w:color w:val="auto"/>
          <w:sz w:val="21"/>
          <w:szCs w:val="21"/>
          <w:highlight w:val="none"/>
          <w:u w:val="single"/>
          <w:lang w:val="en-US" w:eastAsia="zh-CN"/>
        </w:rPr>
        <w:t xml:space="preserve"> </w:t>
      </w:r>
      <w:r>
        <w:rPr>
          <w:rFonts w:hint="eastAsia" w:eastAsia="宋体" w:cs="Times New Roman"/>
          <w:color w:val="auto"/>
          <w:sz w:val="21"/>
          <w:szCs w:val="21"/>
          <w:highlight w:val="none"/>
          <w:u w:val="single"/>
          <w:lang w:val="en-US" w:eastAsia="zh-CN"/>
        </w:rPr>
        <w:t xml:space="preserve">本项目设1个标段 </w:t>
      </w:r>
      <w:r>
        <w:rPr>
          <w:rFonts w:hint="eastAsia" w:eastAsia="宋体" w:cs="Times New Roman"/>
          <w:color w:val="auto"/>
          <w:sz w:val="24"/>
          <w:szCs w:val="22"/>
          <w:highlight w:val="none"/>
          <w:u w:val="single"/>
          <w:lang w:val="en-US" w:eastAsia="zh-CN"/>
        </w:rPr>
        <w:t xml:space="preserve"> </w:t>
      </w:r>
      <w:r>
        <w:rPr>
          <w:rFonts w:hint="default"/>
          <w:color w:val="auto"/>
          <w:sz w:val="21"/>
          <w:szCs w:val="21"/>
          <w:highlight w:val="none"/>
          <w:u w:val="single"/>
          <w:lang w:val="en-US" w:eastAsia="zh-CN"/>
        </w:rPr>
        <w:t xml:space="preserve"> </w:t>
      </w:r>
      <w:r>
        <w:rPr>
          <w:rFonts w:hint="eastAsia"/>
          <w:color w:val="auto"/>
          <w:sz w:val="21"/>
          <w:szCs w:val="21"/>
          <w:highlight w:val="none"/>
          <w:u w:val="single"/>
          <w:lang w:val="en-US" w:eastAsia="zh-CN"/>
        </w:rPr>
        <w:t xml:space="preserve">  </w:t>
      </w:r>
      <w:r>
        <w:rPr>
          <w:rFonts w:hint="default"/>
          <w:color w:val="auto"/>
          <w:sz w:val="21"/>
          <w:szCs w:val="21"/>
          <w:highlight w:val="none"/>
          <w:lang w:val="en-US" w:eastAsia="zh-CN"/>
        </w:rPr>
        <w:t xml:space="preserve">     </w:t>
      </w:r>
    </w:p>
    <w:p w14:paraId="28F2C304">
      <w:pPr>
        <w:wordWrap w:val="0"/>
        <w:spacing w:line="360" w:lineRule="auto"/>
        <w:ind w:firstLine="420" w:firstLineChars="200"/>
        <w:rPr>
          <w:rFonts w:hint="eastAsia" w:ascii="宋体" w:hAnsi="宋体" w:cs="宋体"/>
          <w:sz w:val="24"/>
          <w:szCs w:val="24"/>
        </w:rPr>
      </w:pPr>
      <w:r>
        <w:rPr>
          <w:rFonts w:hint="default" w:ascii="宋体" w:hAnsi="宋体" w:eastAsia="宋体"/>
          <w:color w:val="auto"/>
          <w:sz w:val="21"/>
          <w:szCs w:val="21"/>
          <w:highlight w:val="none"/>
        </w:rPr>
        <w:t>2.2.2</w:t>
      </w:r>
      <w:r>
        <w:rPr>
          <w:rFonts w:hint="eastAsia" w:ascii="宋体" w:hAnsi="宋体" w:eastAsia="宋体"/>
          <w:color w:val="auto"/>
          <w:sz w:val="21"/>
          <w:szCs w:val="21"/>
          <w:highlight w:val="none"/>
          <w:lang w:eastAsia="zh-CN"/>
        </w:rPr>
        <w:t>招标</w:t>
      </w:r>
      <w:r>
        <w:rPr>
          <w:rFonts w:hint="default" w:ascii="宋体" w:hAnsi="宋体" w:eastAsia="宋体"/>
          <w:color w:val="auto"/>
          <w:sz w:val="21"/>
          <w:szCs w:val="21"/>
          <w:highlight w:val="none"/>
        </w:rPr>
        <w:t>范围：</w:t>
      </w:r>
      <w:r>
        <w:rPr>
          <w:rFonts w:hint="eastAsia" w:ascii="宋体" w:hAnsi="宋体"/>
          <w:color w:val="auto"/>
          <w:sz w:val="21"/>
          <w:szCs w:val="21"/>
          <w:highlight w:val="none"/>
          <w:u w:val="single"/>
          <w:lang w:val="en-US" w:eastAsia="zh-CN"/>
        </w:rPr>
        <w:t xml:space="preserve"> </w:t>
      </w:r>
      <w:r>
        <w:rPr>
          <w:rFonts w:hint="eastAsia" w:ascii="宋体" w:hAnsi="宋体" w:cs="宋体"/>
          <w:sz w:val="21"/>
          <w:szCs w:val="21"/>
          <w:u w:val="single"/>
        </w:rPr>
        <w:t>天河智慧城凌岑路及周边道路建设工程监理</w:t>
      </w:r>
      <w:r>
        <w:rPr>
          <w:rFonts w:hint="eastAsia" w:ascii="宋体" w:hAnsi="宋体" w:cs="宋体"/>
          <w:sz w:val="21"/>
          <w:szCs w:val="21"/>
          <w:u w:val="single"/>
          <w:lang w:val="en-US" w:eastAsia="zh-CN"/>
        </w:rPr>
        <w:t xml:space="preserve"> </w:t>
      </w:r>
    </w:p>
    <w:p w14:paraId="7FAC501E">
      <w:pPr>
        <w:tabs>
          <w:tab w:val="left" w:pos="7513"/>
        </w:tabs>
        <w:spacing w:line="360" w:lineRule="auto"/>
        <w:ind w:firstLine="420" w:firstLineChars="200"/>
        <w:rPr>
          <w:rFonts w:hint="default" w:ascii="宋体" w:hAnsi="宋体" w:eastAsia="宋体"/>
          <w:color w:val="auto"/>
          <w:sz w:val="21"/>
          <w:szCs w:val="21"/>
          <w:highlight w:val="none"/>
          <w:u w:val="single"/>
          <w:lang w:val="en-US" w:eastAsia="zh-CN"/>
        </w:rPr>
      </w:pPr>
      <w:r>
        <w:rPr>
          <w:rFonts w:hint="default" w:ascii="宋体" w:hAnsi="宋体" w:eastAsia="宋体"/>
          <w:color w:val="auto"/>
          <w:sz w:val="21"/>
          <w:szCs w:val="21"/>
          <w:highlight w:val="none"/>
        </w:rPr>
        <w:t>2.2.</w:t>
      </w:r>
      <w:r>
        <w:rPr>
          <w:rFonts w:hint="eastAsia" w:ascii="宋体" w:hAnsi="宋体" w:eastAsia="宋体"/>
          <w:color w:val="auto"/>
          <w:sz w:val="21"/>
          <w:szCs w:val="21"/>
          <w:highlight w:val="none"/>
          <w:lang w:val="en-US" w:eastAsia="zh-CN"/>
        </w:rPr>
        <w:t>4</w:t>
      </w:r>
      <w:r>
        <w:rPr>
          <w:rFonts w:hint="default" w:ascii="宋体" w:hAnsi="宋体" w:eastAsia="宋体"/>
          <w:color w:val="auto"/>
          <w:sz w:val="21"/>
          <w:szCs w:val="21"/>
          <w:highlight w:val="none"/>
        </w:rPr>
        <w:t>监理服务</w:t>
      </w:r>
      <w:r>
        <w:rPr>
          <w:rFonts w:hint="eastAsia" w:ascii="宋体" w:hAnsi="宋体" w:eastAsia="宋体"/>
          <w:color w:val="auto"/>
          <w:sz w:val="21"/>
          <w:szCs w:val="21"/>
          <w:highlight w:val="none"/>
          <w:lang w:eastAsia="zh-CN"/>
        </w:rPr>
        <w:t>阶段</w:t>
      </w:r>
      <w:r>
        <w:rPr>
          <w:rFonts w:hint="default" w:ascii="宋体" w:hAnsi="宋体" w:eastAsia="宋体"/>
          <w:color w:val="auto"/>
          <w:sz w:val="21"/>
          <w:szCs w:val="21"/>
          <w:highlight w:val="none"/>
        </w:rPr>
        <w:t>：</w:t>
      </w:r>
      <w:r>
        <w:rPr>
          <w:rFonts w:hint="default" w:ascii="宋体" w:hAnsi="宋体" w:eastAsia="宋体"/>
          <w:color w:val="auto"/>
          <w:sz w:val="21"/>
          <w:szCs w:val="21"/>
          <w:highlight w:val="none"/>
          <w:u w:val="single"/>
          <w:lang w:val="en-US" w:eastAsia="zh-CN"/>
        </w:rPr>
        <w:t>（1）本工程施工至保修阶段的监理工作，包括施工准备阶段、施工阶段、工程竣工阶段（包括但不限于竣工验收、整改、工程移交、工程结算等）及工程质量保修阶段的全过程监理工作。协助招标人做好开工前准备和筹划工作；负责安全、质量、技术文件审核、进度（月报、周报）、投资控制及合同管理（包括投资月报、审核工程量、审核工程预算和结算、工程款支付、签证变更及其造价审核及变更台帐的管理）；组织协调、安全文明施工管理；工程创优，协调招标人和工程建设各方的工作关系；组织各类验收、审核竣工资料（包括且不限于竣工验收及竣工验收资料移交城建档案、整改、工程移交及实物移交、竣工备案等）。</w:t>
      </w:r>
    </w:p>
    <w:p w14:paraId="714C7758">
      <w:pPr>
        <w:tabs>
          <w:tab w:val="left" w:pos="7513"/>
        </w:tabs>
        <w:spacing w:line="360" w:lineRule="auto"/>
        <w:ind w:firstLine="420" w:firstLineChars="200"/>
        <w:rPr>
          <w:rFonts w:hint="default" w:ascii="宋体" w:hAnsi="宋体" w:eastAsia="宋体"/>
          <w:color w:val="auto"/>
          <w:sz w:val="21"/>
          <w:szCs w:val="21"/>
          <w:highlight w:val="none"/>
          <w:u w:val="single"/>
          <w:lang w:val="en-US" w:eastAsia="zh-CN"/>
        </w:rPr>
      </w:pPr>
      <w:r>
        <w:rPr>
          <w:rFonts w:hint="default" w:ascii="宋体" w:hAnsi="宋体" w:eastAsia="宋体"/>
          <w:color w:val="auto"/>
          <w:sz w:val="21"/>
          <w:szCs w:val="21"/>
          <w:highlight w:val="none"/>
          <w:u w:val="single"/>
          <w:lang w:val="en-US" w:eastAsia="zh-CN"/>
        </w:rPr>
        <w:t xml:space="preserve">（2）属本工程的实施范围内（监理人具有相应的监理资质）的工作内容，均应包含在监理范围之内。在工程实施过程中工程量、设计范围、工程规模调整或设计变更在监理人监理资质范围内的，均属监理人监理范围。            </w:t>
      </w:r>
    </w:p>
    <w:p w14:paraId="3609A736">
      <w:pPr>
        <w:tabs>
          <w:tab w:val="left" w:pos="7513"/>
        </w:tabs>
        <w:spacing w:line="360" w:lineRule="auto"/>
        <w:ind w:firstLine="420" w:firstLineChars="200"/>
        <w:rPr>
          <w:rFonts w:hint="default" w:ascii="宋体" w:hAnsi="宋体" w:eastAsia="宋体"/>
          <w:color w:val="auto"/>
          <w:sz w:val="21"/>
          <w:szCs w:val="21"/>
          <w:highlight w:val="none"/>
          <w:lang w:val="en-US" w:eastAsia="zh-CN"/>
        </w:rPr>
      </w:pPr>
      <w:r>
        <w:rPr>
          <w:rFonts w:hint="default" w:ascii="宋体" w:hAnsi="宋体" w:eastAsia="宋体"/>
          <w:color w:val="auto"/>
          <w:sz w:val="21"/>
          <w:szCs w:val="21"/>
          <w:highlight w:val="none"/>
          <w:u w:val="single"/>
          <w:lang w:val="en-US" w:eastAsia="zh-CN"/>
        </w:rPr>
        <w:t>2.2.3监理服务期： 从监理人收到中标通知书或参加由建设单位组织的第一次进场动员会之日起算，至所有工程保修期结束且办妥竣工结算止（此处竣工结算指政府终审部门进行的竣工结算）,包括本工程的施工准备期、全过程施工期、工程收尾期、工程质量保修等全过程监理服务。监理服务周期必须满足实际施工要求。</w:t>
      </w:r>
      <w:r>
        <w:rPr>
          <w:rFonts w:hint="eastAsia" w:ascii="宋体" w:hAnsi="宋体" w:eastAsia="宋体"/>
          <w:color w:val="auto"/>
          <w:sz w:val="21"/>
          <w:szCs w:val="21"/>
          <w:highlight w:val="none"/>
          <w:u w:val="single"/>
          <w:lang w:val="en-US" w:eastAsia="zh-CN"/>
        </w:rPr>
        <w:t xml:space="preserve">     </w:t>
      </w:r>
      <w:r>
        <w:rPr>
          <w:rFonts w:hint="default" w:ascii="宋体" w:hAnsi="宋体" w:eastAsia="宋体"/>
          <w:color w:val="auto"/>
          <w:sz w:val="21"/>
          <w:szCs w:val="21"/>
          <w:highlight w:val="none"/>
          <w:lang w:val="en-US" w:eastAsia="zh-CN"/>
        </w:rPr>
        <w:t xml:space="preserve">                   </w:t>
      </w:r>
    </w:p>
    <w:p w14:paraId="03D068FC">
      <w:pPr>
        <w:tabs>
          <w:tab w:val="left" w:pos="7513"/>
        </w:tabs>
        <w:spacing w:line="360" w:lineRule="auto"/>
        <w:ind w:firstLine="420" w:firstLineChars="200"/>
        <w:jc w:val="left"/>
        <w:rPr>
          <w:rFonts w:hint="default" w:ascii="宋体" w:hAnsi="宋体" w:eastAsia="宋体"/>
          <w:color w:val="auto"/>
          <w:sz w:val="21"/>
          <w:szCs w:val="21"/>
          <w:highlight w:val="none"/>
        </w:rPr>
      </w:pPr>
      <w:r>
        <w:rPr>
          <w:rFonts w:hint="eastAsia" w:ascii="宋体" w:hAnsi="宋体" w:eastAsia="宋体"/>
          <w:color w:val="auto"/>
          <w:sz w:val="21"/>
          <w:szCs w:val="21"/>
          <w:highlight w:val="none"/>
          <w:u w:val="none"/>
          <w:lang w:val="en-US" w:eastAsia="zh-CN"/>
        </w:rPr>
        <w:t>2.2.5</w:t>
      </w:r>
      <w:r>
        <w:rPr>
          <w:rFonts w:hint="default" w:ascii="宋体" w:hAnsi="宋体" w:eastAsia="宋体"/>
          <w:color w:val="auto"/>
          <w:sz w:val="21"/>
          <w:szCs w:val="21"/>
          <w:highlight w:val="none"/>
        </w:rPr>
        <w:t>监理服务最高投标限价：</w:t>
      </w:r>
      <w:bookmarkStart w:id="44" w:name="OLE_LINK1"/>
      <w:r>
        <w:rPr>
          <w:rFonts w:hint="eastAsia" w:ascii="宋体" w:hAnsi="宋体" w:cs="宋体"/>
          <w:color w:val="auto"/>
          <w:sz w:val="21"/>
          <w:szCs w:val="21"/>
          <w:highlight w:val="none"/>
          <w:u w:val="single"/>
          <w:lang w:val="en-US" w:eastAsia="zh-CN"/>
        </w:rPr>
        <w:t>264.74</w:t>
      </w:r>
      <w:r>
        <w:rPr>
          <w:rFonts w:hint="eastAsia" w:ascii="宋体" w:hAnsi="宋体" w:cs="宋体"/>
          <w:color w:val="auto"/>
          <w:sz w:val="21"/>
          <w:szCs w:val="21"/>
          <w:highlight w:val="none"/>
        </w:rPr>
        <w:t>万元</w:t>
      </w:r>
      <w:r>
        <w:rPr>
          <w:rFonts w:hint="default" w:ascii="宋体" w:hAnsi="宋体" w:eastAsia="宋体" w:cs="宋体"/>
          <w:color w:val="auto"/>
          <w:sz w:val="21"/>
          <w:szCs w:val="21"/>
          <w:highlight w:val="none"/>
          <w:lang w:val="en-US" w:eastAsia="zh-CN" w:bidi="ar"/>
        </w:rPr>
        <w:t xml:space="preserve">      </w:t>
      </w:r>
      <w:bookmarkEnd w:id="44"/>
    </w:p>
    <w:p w14:paraId="68E19315">
      <w:pPr>
        <w:pStyle w:val="5"/>
        <w:bidi w:val="0"/>
        <w:rPr>
          <w:rFonts w:hint="eastAsia"/>
        </w:rPr>
      </w:pPr>
      <w:bookmarkStart w:id="45" w:name="_Toc14304"/>
      <w:bookmarkStart w:id="46" w:name="_Toc26825"/>
      <w:bookmarkStart w:id="47" w:name="_Toc13318"/>
      <w:bookmarkStart w:id="48" w:name="_Toc11352"/>
      <w:bookmarkStart w:id="49" w:name="_Toc29683"/>
      <w:bookmarkStart w:id="50" w:name="_Toc20643"/>
      <w:r>
        <w:rPr>
          <w:rFonts w:hint="eastAsia"/>
        </w:rPr>
        <w:t>3.投标人资格要求</w:t>
      </w:r>
      <w:bookmarkEnd w:id="45"/>
      <w:bookmarkEnd w:id="46"/>
      <w:bookmarkEnd w:id="47"/>
      <w:bookmarkEnd w:id="48"/>
      <w:bookmarkEnd w:id="49"/>
      <w:bookmarkEnd w:id="50"/>
    </w:p>
    <w:p w14:paraId="1AF54AF6">
      <w:pPr>
        <w:pStyle w:val="2"/>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after="0" w:line="360" w:lineRule="auto"/>
        <w:ind w:left="0" w:leftChars="0" w:right="215"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rPr>
        <w:t>3.1</w:t>
      </w:r>
      <w:r>
        <w:rPr>
          <w:rFonts w:hint="eastAsia" w:eastAsia="宋体" w:cs="宋体"/>
          <w:color w:val="auto"/>
          <w:lang w:val="en-US" w:eastAsia="zh-CN"/>
        </w:rPr>
        <w:t xml:space="preserve"> </w:t>
      </w:r>
      <w:r>
        <w:rPr>
          <w:rFonts w:hint="eastAsia" w:ascii="宋体" w:hAnsi="宋体" w:eastAsia="宋体" w:cs="宋体"/>
          <w:color w:val="auto"/>
          <w:sz w:val="21"/>
          <w:szCs w:val="21"/>
          <w:highlight w:val="none"/>
          <w:lang w:eastAsia="zh-CN"/>
        </w:rPr>
        <w:t>投标</w:t>
      </w:r>
      <w:r>
        <w:rPr>
          <w:rFonts w:hint="eastAsia" w:ascii="宋体" w:hAnsi="宋体" w:eastAsia="宋体" w:cs="宋体"/>
          <w:color w:val="auto"/>
          <w:sz w:val="21"/>
          <w:szCs w:val="21"/>
          <w:highlight w:val="none"/>
        </w:rPr>
        <w:t>人参加投标的意思表达清楚，投标人代表被授权有效。</w:t>
      </w:r>
    </w:p>
    <w:p w14:paraId="58E33C74">
      <w:pPr>
        <w:keepNext w:val="0"/>
        <w:keepLines w:val="0"/>
        <w:pageBreakBefore w:val="0"/>
        <w:widowControl w:val="0"/>
        <w:wordWrap/>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u w:val="none"/>
        </w:rPr>
      </w:pPr>
      <w:r>
        <w:rPr>
          <w:rFonts w:hint="eastAsia" w:ascii="宋体" w:hAnsi="宋体" w:eastAsia="宋体" w:cs="宋体"/>
          <w:color w:val="auto"/>
          <w:u w:val="none"/>
        </w:rPr>
        <w:t>3.</w:t>
      </w:r>
      <w:r>
        <w:rPr>
          <w:rFonts w:hint="eastAsia" w:ascii="宋体" w:hAnsi="宋体" w:eastAsia="宋体" w:cs="宋体"/>
          <w:color w:val="auto"/>
          <w:u w:val="none"/>
          <w:lang w:val="en-US" w:eastAsia="zh-CN"/>
        </w:rPr>
        <w:t>2</w:t>
      </w:r>
      <w:r>
        <w:rPr>
          <w:rFonts w:hint="eastAsia" w:ascii="宋体" w:hAnsi="宋体" w:eastAsia="宋体" w:cs="宋体"/>
          <w:szCs w:val="21"/>
          <w:u w:val="none"/>
        </w:rPr>
        <w:t>投标人</w:t>
      </w:r>
      <w:r>
        <w:rPr>
          <w:rFonts w:hint="eastAsia" w:ascii="宋体" w:hAnsi="宋体" w:eastAsia="宋体" w:cs="宋体"/>
          <w:color w:val="auto"/>
          <w:sz w:val="21"/>
          <w:szCs w:val="21"/>
          <w:highlight w:val="none"/>
        </w:rPr>
        <w:t>是法人或其他组织</w:t>
      </w:r>
      <w:r>
        <w:rPr>
          <w:rFonts w:hint="eastAsia" w:ascii="宋体" w:hAnsi="宋体" w:eastAsia="宋体" w:cs="宋体"/>
          <w:szCs w:val="21"/>
          <w:u w:val="none"/>
        </w:rPr>
        <w:t>，按国家法律经营</w:t>
      </w:r>
      <w:r>
        <w:rPr>
          <w:rFonts w:hint="eastAsia" w:ascii="宋体" w:hAnsi="宋体" w:eastAsia="宋体" w:cs="宋体"/>
          <w:color w:val="auto"/>
          <w:szCs w:val="21"/>
          <w:u w:val="none"/>
        </w:rPr>
        <w:t>；</w:t>
      </w:r>
    </w:p>
    <w:p w14:paraId="4DBDF743">
      <w:pPr>
        <w:pStyle w:val="2"/>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20" w:firstLineChars="200"/>
        <w:jc w:val="both"/>
        <w:textAlignment w:val="auto"/>
        <w:rPr>
          <w:rFonts w:hint="eastAsia" w:eastAsia="宋体" w:cs="宋体"/>
          <w:color w:val="auto"/>
          <w:lang w:eastAsia="zh-CN"/>
        </w:rPr>
      </w:pPr>
      <w:r>
        <w:rPr>
          <w:rFonts w:hint="eastAsia" w:ascii="宋体" w:hAnsi="宋体" w:cs="宋体"/>
          <w:strike w:val="0"/>
          <w:sz w:val="21"/>
          <w:lang w:val="en-US" w:eastAsia="zh-CN"/>
        </w:rPr>
        <w:t>3.3</w:t>
      </w:r>
      <w:r>
        <w:rPr>
          <w:rFonts w:hint="eastAsia" w:ascii="宋体" w:hAnsi="宋体" w:cs="宋体"/>
          <w:strike w:val="0"/>
          <w:spacing w:val="2"/>
          <w:sz w:val="21"/>
        </w:rPr>
        <w:t>投</w:t>
      </w:r>
      <w:r>
        <w:rPr>
          <w:rFonts w:hint="eastAsia" w:ascii="宋体" w:hAnsi="宋体" w:cs="宋体"/>
          <w:strike w:val="0"/>
          <w:sz w:val="21"/>
        </w:rPr>
        <w:t>标人须</w:t>
      </w:r>
      <w:r>
        <w:rPr>
          <w:rFonts w:hint="eastAsia" w:ascii="宋体" w:hAnsi="宋体" w:cs="宋体"/>
          <w:strike w:val="0"/>
          <w:spacing w:val="2"/>
          <w:sz w:val="21"/>
        </w:rPr>
        <w:t>具</w:t>
      </w:r>
      <w:r>
        <w:rPr>
          <w:rFonts w:hint="eastAsia" w:ascii="宋体" w:hAnsi="宋体" w:cs="宋体"/>
          <w:strike w:val="0"/>
          <w:spacing w:val="1"/>
          <w:sz w:val="21"/>
        </w:rPr>
        <w:t>备</w:t>
      </w:r>
      <w:r>
        <w:rPr>
          <w:rFonts w:hint="eastAsia" w:eastAsia="宋体" w:cs="宋体"/>
          <w:color w:val="auto"/>
          <w:spacing w:val="1"/>
          <w:lang w:eastAsia="zh-CN"/>
        </w:rPr>
        <w:t>建设行政主管部门颁发的</w:t>
      </w:r>
      <w:r>
        <w:rPr>
          <w:rFonts w:hint="eastAsia" w:ascii="宋体" w:hAnsi="宋体" w:eastAsia="宋体" w:cs="宋体"/>
          <w:color w:val="auto"/>
          <w:u w:val="single"/>
          <w:lang w:val="en-US" w:eastAsia="zh-CN"/>
        </w:rPr>
        <w:t>有效期内的工程监理综合资质或市政公用工程监理乙级（或以上）资质</w:t>
      </w:r>
      <w:r>
        <w:rPr>
          <w:rFonts w:hint="eastAsia" w:eastAsia="宋体" w:cs="宋体"/>
          <w:color w:val="auto"/>
          <w:lang w:eastAsia="zh-CN"/>
        </w:rPr>
        <w:t>。</w:t>
      </w:r>
    </w:p>
    <w:p w14:paraId="5B9E972D">
      <w:pPr>
        <w:pStyle w:val="2"/>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eastAsia="宋体" w:cs="宋体"/>
          <w:color w:val="auto"/>
          <w:lang w:val="en-US" w:eastAsia="zh-CN"/>
        </w:rPr>
      </w:pPr>
      <w:r>
        <w:rPr>
          <w:rFonts w:hint="eastAsia" w:eastAsia="宋体" w:cs="宋体"/>
          <w:color w:val="auto"/>
          <w:lang w:val="en-US" w:eastAsia="zh-CN"/>
        </w:rPr>
        <w:t>对应所设置资质要求的规模指标：</w:t>
      </w:r>
    </w:p>
    <w:p w14:paraId="4EE80EDB">
      <w:pPr>
        <w:pStyle w:val="2"/>
        <w:keepNext w:val="0"/>
        <w:keepLines w:val="0"/>
        <w:pageBreakBefore w:val="0"/>
        <w:widowControl w:val="0"/>
        <w:tabs>
          <w:tab w:val="left" w:pos="4500"/>
          <w:tab w:val="left" w:pos="6415"/>
        </w:tabs>
        <w:kinsoku w:val="0"/>
        <w:wordWrap/>
        <w:overflowPunct w:val="0"/>
        <w:topLinePunct w:val="0"/>
        <w:autoSpaceDE w:val="0"/>
        <w:autoSpaceDN w:val="0"/>
        <w:bidi w:val="0"/>
        <w:adjustRightInd/>
        <w:snapToGrid/>
        <w:spacing w:line="360" w:lineRule="auto"/>
        <w:ind w:left="0" w:leftChars="0" w:right="214" w:firstLine="420" w:firstLineChars="200"/>
        <w:jc w:val="both"/>
        <w:textAlignment w:val="auto"/>
        <w:rPr>
          <w:rFonts w:hint="eastAsia" w:eastAsia="宋体" w:cs="宋体"/>
          <w:color w:val="auto"/>
          <w:lang w:val="en-US" w:eastAsia="zh-CN"/>
        </w:rPr>
      </w:pPr>
      <w:r>
        <w:rPr>
          <w:rFonts w:hint="eastAsia"/>
          <w:color w:val="auto"/>
          <w:sz w:val="21"/>
          <w:szCs w:val="21"/>
          <w:u w:val="single"/>
          <w:lang w:eastAsia="zh-CN"/>
        </w:rPr>
        <w:t>具体由招标人根据招标项目实际情况对照建设工程工程监理企业资质有关管理规定进行填写（例如：□城市快速路、主干道</w:t>
      </w:r>
      <w:r>
        <w:rPr>
          <w:rFonts w:hint="eastAsia"/>
          <w:color w:val="auto"/>
          <w:sz w:val="21"/>
          <w:szCs w:val="21"/>
          <w:u w:val="single"/>
          <w:lang w:val="en-US" w:eastAsia="zh-CN"/>
        </w:rPr>
        <w:t xml:space="preserve"> </w:t>
      </w:r>
      <w:r>
        <w:rPr>
          <w:rFonts w:hint="eastAsia"/>
          <w:color w:val="auto"/>
          <w:sz w:val="21"/>
          <w:szCs w:val="21"/>
          <w:u w:val="single"/>
          <w:lang w:eastAsia="zh-CN"/>
        </w:rPr>
        <w:t>☑城市次干路</w:t>
      </w:r>
      <w:r>
        <w:rPr>
          <w:rFonts w:hint="eastAsia"/>
          <w:color w:val="auto"/>
          <w:sz w:val="21"/>
          <w:szCs w:val="21"/>
          <w:u w:val="single"/>
          <w:lang w:val="en-US" w:eastAsia="zh-CN"/>
        </w:rPr>
        <w:t xml:space="preserve">  </w:t>
      </w:r>
      <w:bookmarkStart w:id="51" w:name="OLE_LINK3"/>
      <w:r>
        <w:rPr>
          <w:rFonts w:hint="eastAsia"/>
          <w:color w:val="auto"/>
          <w:sz w:val="21"/>
          <w:szCs w:val="21"/>
          <w:u w:val="single"/>
          <w:lang w:eastAsia="zh-CN"/>
        </w:rPr>
        <w:t>□</w:t>
      </w:r>
      <w:bookmarkEnd w:id="51"/>
      <w:r>
        <w:rPr>
          <w:rFonts w:hint="eastAsia"/>
          <w:color w:val="auto"/>
          <w:sz w:val="21"/>
          <w:szCs w:val="21"/>
          <w:u w:val="single"/>
        </w:rPr>
        <w:t>城市</w:t>
      </w:r>
      <w:r>
        <w:rPr>
          <w:rFonts w:hint="eastAsia"/>
          <w:color w:val="auto"/>
          <w:sz w:val="21"/>
          <w:szCs w:val="21"/>
          <w:u w:val="single"/>
          <w:lang w:eastAsia="zh-CN"/>
        </w:rPr>
        <w:t>支路</w:t>
      </w:r>
      <w:r>
        <w:rPr>
          <w:rFonts w:hint="eastAsia"/>
          <w:color w:val="auto"/>
          <w:sz w:val="21"/>
          <w:szCs w:val="21"/>
          <w:u w:val="single"/>
          <w:lang w:val="en-US" w:eastAsia="zh-CN"/>
        </w:rPr>
        <w:t xml:space="preserve">  </w:t>
      </w:r>
      <w:r>
        <w:rPr>
          <w:rFonts w:hint="eastAsia"/>
          <w:color w:val="auto"/>
          <w:sz w:val="21"/>
          <w:szCs w:val="21"/>
          <w:u w:val="single"/>
        </w:rPr>
        <w:t>□</w:t>
      </w:r>
      <w:r>
        <w:rPr>
          <w:rFonts w:hint="eastAsia"/>
          <w:color w:val="auto"/>
          <w:sz w:val="21"/>
          <w:szCs w:val="21"/>
          <w:u w:val="single"/>
          <w:lang w:eastAsia="zh-CN"/>
        </w:rPr>
        <w:t>单孔跨径</w:t>
      </w:r>
      <w:r>
        <w:rPr>
          <w:rFonts w:hint="eastAsia"/>
          <w:color w:val="auto"/>
          <w:sz w:val="21"/>
          <w:szCs w:val="21"/>
          <w:u w:val="single"/>
          <w:lang w:val="en-US" w:eastAsia="zh-CN"/>
        </w:rPr>
        <w:t>100米以上</w:t>
      </w:r>
      <w:r>
        <w:rPr>
          <w:rFonts w:hint="eastAsia"/>
          <w:color w:val="auto"/>
          <w:sz w:val="21"/>
          <w:szCs w:val="21"/>
          <w:u w:val="single"/>
          <w:lang w:eastAsia="zh-CN"/>
        </w:rPr>
        <w:t>桥梁</w:t>
      </w:r>
      <w:r>
        <w:rPr>
          <w:rFonts w:hint="eastAsia"/>
          <w:color w:val="auto"/>
          <w:sz w:val="21"/>
          <w:szCs w:val="21"/>
          <w:u w:val="single"/>
          <w:lang w:val="en-US" w:eastAsia="zh-CN"/>
        </w:rPr>
        <w:t xml:space="preserve"> </w:t>
      </w:r>
      <w:r>
        <w:rPr>
          <w:rFonts w:hint="eastAsia"/>
          <w:color w:val="auto"/>
          <w:sz w:val="21"/>
          <w:szCs w:val="21"/>
          <w:u w:val="single"/>
          <w:lang w:eastAsia="zh-CN"/>
        </w:rPr>
        <w:t>□长度</w:t>
      </w:r>
      <w:r>
        <w:rPr>
          <w:rFonts w:hint="eastAsia"/>
          <w:color w:val="auto"/>
          <w:sz w:val="21"/>
          <w:szCs w:val="21"/>
          <w:u w:val="single"/>
          <w:lang w:val="en-US" w:eastAsia="zh-CN"/>
        </w:rPr>
        <w:t xml:space="preserve">1000米以上的隧道 </w:t>
      </w:r>
      <w:bookmarkStart w:id="52" w:name="OLE_LINK4"/>
      <w:r>
        <w:rPr>
          <w:rFonts w:hint="eastAsia"/>
          <w:color w:val="auto"/>
          <w:sz w:val="21"/>
          <w:szCs w:val="21"/>
          <w:u w:val="single"/>
          <w:lang w:val="en-US" w:eastAsia="zh-CN"/>
        </w:rPr>
        <w:t>□</w:t>
      </w:r>
      <w:bookmarkEnd w:id="52"/>
      <w:r>
        <w:rPr>
          <w:rFonts w:hint="eastAsia"/>
          <w:color w:val="auto"/>
          <w:sz w:val="21"/>
          <w:szCs w:val="21"/>
          <w:u w:val="single"/>
          <w:lang w:val="en-US" w:eastAsia="zh-CN"/>
        </w:rPr>
        <w:t>各类地铁轻轨工程等，由招标人自行填写）</w:t>
      </w:r>
    </w:p>
    <w:p w14:paraId="0E363FCD">
      <w:pPr>
        <w:pStyle w:val="2"/>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20" w:firstLineChars="200"/>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1）香港企业参加投标的，须已在广东省住房和城乡建设主管部门备案且备案的业务范围满足本项目招标文件要求。香港企业备案的业务范围依据《广东省住房和城乡建设厅关于印发香港工程建设咨询企业和专业人士在粤港澳大湾区内地城市开业执业试点管理暂行办法的通知》（粤建规范[2020]1号</w:t>
      </w:r>
      <w:r>
        <w:rPr>
          <w:rFonts w:hint="eastAsia" w:ascii="楷体_GB2312" w:hAnsi="楷体_GB2312" w:eastAsia="楷体_GB2312" w:cs="楷体_GB2312"/>
          <w:color w:val="auto"/>
          <w:sz w:val="20"/>
          <w:szCs w:val="21"/>
        </w:rPr>
        <w:t>，详见链接：</w:t>
      </w:r>
      <w:r>
        <w:rPr>
          <w:rFonts w:hint="eastAsia" w:ascii="楷体_GB2312" w:hAnsi="楷体_GB2312" w:eastAsia="楷体_GB2312" w:cs="楷体_GB2312"/>
          <w:color w:val="auto"/>
          <w:sz w:val="20"/>
          <w:szCs w:val="21"/>
        </w:rPr>
        <w:fldChar w:fldCharType="begin"/>
      </w:r>
      <w:r>
        <w:rPr>
          <w:rFonts w:hint="eastAsia" w:ascii="楷体_GB2312" w:hAnsi="楷体_GB2312" w:eastAsia="楷体_GB2312" w:cs="楷体_GB2312"/>
          <w:color w:val="auto"/>
          <w:sz w:val="20"/>
          <w:szCs w:val="21"/>
        </w:rPr>
        <w:instrText xml:space="preserve"> HYPERLINK "http://zfcxjst.gd.gov.cn/xxgk/wjtz/content/post_3137220.html）确定。香港企业须提供满足招标文件要求的相应资质证书及备案证明资料扫描件。" </w:instrText>
      </w:r>
      <w:r>
        <w:rPr>
          <w:rFonts w:hint="eastAsia" w:ascii="楷体_GB2312" w:hAnsi="楷体_GB2312" w:eastAsia="楷体_GB2312" w:cs="楷体_GB2312"/>
          <w:color w:val="auto"/>
          <w:sz w:val="20"/>
          <w:szCs w:val="21"/>
        </w:rPr>
        <w:fldChar w:fldCharType="separate"/>
      </w:r>
      <w:r>
        <w:rPr>
          <w:rFonts w:hint="eastAsia" w:ascii="楷体_GB2312" w:hAnsi="楷体_GB2312" w:eastAsia="楷体_GB2312" w:cs="楷体_GB2312"/>
          <w:color w:val="auto"/>
          <w:sz w:val="20"/>
          <w:szCs w:val="21"/>
        </w:rPr>
        <w:t>http://zfcxjst.gd.gov.cn/xxgk/wjtz/content/post_3137220.html）确定。香港企业须提供满足招标文件要求的相应资质证书及备案证明资料扫描件。</w:t>
      </w:r>
      <w:r>
        <w:rPr>
          <w:rFonts w:hint="eastAsia" w:ascii="楷体_GB2312" w:hAnsi="楷体_GB2312" w:eastAsia="楷体_GB2312" w:cs="楷体_GB2312"/>
          <w:color w:val="auto"/>
          <w:sz w:val="20"/>
          <w:szCs w:val="21"/>
        </w:rPr>
        <w:fldChar w:fldCharType="end"/>
      </w:r>
      <w:r>
        <w:rPr>
          <w:rFonts w:hint="eastAsia" w:ascii="楷体_GB2312" w:hAnsi="楷体_GB2312" w:eastAsia="楷体_GB2312" w:cs="楷体_GB2312"/>
          <w:color w:val="auto"/>
          <w:kern w:val="2"/>
          <w:sz w:val="21"/>
          <w:szCs w:val="21"/>
          <w:lang w:val="en-US" w:eastAsia="zh-CN" w:bidi="ar-SA"/>
        </w:rPr>
        <w:t>（2）工程监理企业资质的要求和证书有效期按《工程监理企业资质管理规定》（中华人民共和国建设部令第158号）、《住房城乡建设部关于简化建筑业企业资质标准部分指标的通知》(建市〔2016〕226号)、《住房和城乡建设部关于印发建设工程企业资质管理制度改革方案的通知》（建市〔2020〕94号）、《住房和城乡建设部办公厅关于做好建筑业“证照分离”改革衔接有关工作的通知》（建办市〔2021〕30号）、</w:t>
      </w:r>
      <w:r>
        <w:rPr>
          <w:rFonts w:hint="eastAsia" w:ascii="楷体_GB2312" w:hAnsi="楷体_GB2312" w:eastAsia="楷体_GB2312" w:cs="楷体_GB2312"/>
          <w:color w:val="auto"/>
          <w:sz w:val="20"/>
          <w:szCs w:val="21"/>
        </w:rPr>
        <w:t>《住房和城乡建设部办公厅关于建设工程企业资质统一延续有关事项的通知》（建办市函〔2021〕510号）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sz w:val="20"/>
          <w:szCs w:val="21"/>
        </w:rPr>
        <w:t>《广东省住房和城乡建设厅关于建设工程企业资质有效期延期的通知》（粤建许函〔2021〕849号）</w:t>
      </w:r>
      <w:r>
        <w:rPr>
          <w:rFonts w:hint="eastAsia" w:ascii="楷体_GB2312" w:hAnsi="楷体_GB2312" w:eastAsia="楷体_GB2312" w:cs="楷体_GB2312"/>
          <w:color w:val="auto"/>
          <w:sz w:val="20"/>
          <w:szCs w:val="21"/>
          <w:lang w:eastAsia="zh-CN"/>
        </w:rPr>
        <w:t>、</w:t>
      </w:r>
      <w:r>
        <w:rPr>
          <w:rFonts w:hint="eastAsia" w:ascii="楷体_GB2312" w:hAnsi="楷体_GB2312" w:eastAsia="楷体_GB2312" w:cs="楷体_GB2312"/>
          <w:color w:val="auto"/>
          <w:kern w:val="2"/>
          <w:sz w:val="21"/>
          <w:szCs w:val="21"/>
          <w:lang w:val="en-US" w:eastAsia="zh-CN" w:bidi="ar-SA"/>
        </w:rPr>
        <w:t>《住房和城乡建设部办公厅关于建设工程企业资质有关事宜的通知》（建办市函〔2022〕361号）、《广东省住房和城乡建设厅关于建设工程企业资质有关事宜的通知》（粤建许函〔2022〕846号）、</w:t>
      </w:r>
      <w:r>
        <w:rPr>
          <w:rFonts w:hint="eastAsia" w:ascii="楷体_GB2312" w:hAnsi="楷体_GB2312" w:eastAsia="楷体_GB2312" w:cs="楷体_GB2312"/>
          <w:color w:val="auto"/>
          <w:sz w:val="20"/>
          <w:szCs w:val="21"/>
          <w:lang w:eastAsia="zh-CN"/>
        </w:rPr>
        <w:t>《住房和城乡建设部关于进一步加强建设工程企业资质审批管理工作的通知》（建市规</w:t>
      </w:r>
      <w:r>
        <w:rPr>
          <w:rFonts w:hint="eastAsia" w:ascii="楷体_GB2312" w:hAnsi="楷体_GB2312" w:eastAsia="楷体_GB2312" w:cs="楷体_GB2312"/>
          <w:color w:val="auto"/>
          <w:sz w:val="20"/>
          <w:szCs w:val="21"/>
        </w:rPr>
        <w:t>〔20</w:t>
      </w:r>
      <w:r>
        <w:rPr>
          <w:rFonts w:hint="eastAsia" w:ascii="楷体_GB2312" w:hAnsi="楷体_GB2312" w:eastAsia="楷体_GB2312" w:cs="楷体_GB2312"/>
          <w:color w:val="auto"/>
          <w:sz w:val="20"/>
          <w:szCs w:val="21"/>
          <w:lang w:val="en-US" w:eastAsia="zh-CN"/>
        </w:rPr>
        <w:t>23</w:t>
      </w:r>
      <w:r>
        <w:rPr>
          <w:rFonts w:hint="eastAsia" w:ascii="楷体_GB2312" w:hAnsi="楷体_GB2312" w:eastAsia="楷体_GB2312" w:cs="楷体_GB2312"/>
          <w:color w:val="auto"/>
          <w:sz w:val="20"/>
          <w:szCs w:val="21"/>
        </w:rPr>
        <w:t>〕</w:t>
      </w:r>
      <w:r>
        <w:rPr>
          <w:rFonts w:hint="eastAsia" w:ascii="楷体_GB2312" w:hAnsi="楷体_GB2312" w:eastAsia="楷体_GB2312" w:cs="楷体_GB2312"/>
          <w:color w:val="auto"/>
          <w:sz w:val="20"/>
          <w:szCs w:val="21"/>
          <w:lang w:val="en-US" w:eastAsia="zh-CN"/>
        </w:rPr>
        <w:t>3号）</w:t>
      </w:r>
      <w:r>
        <w:rPr>
          <w:rFonts w:hint="eastAsia" w:ascii="楷体_GB2312" w:hAnsi="楷体_GB2312" w:eastAsia="楷体_GB2312" w:cs="楷体_GB2312"/>
          <w:color w:val="auto"/>
          <w:kern w:val="2"/>
          <w:sz w:val="21"/>
          <w:szCs w:val="21"/>
          <w:lang w:val="en-US" w:eastAsia="zh-CN" w:bidi="ar-SA"/>
        </w:rPr>
        <w:t>、《住房城乡建设部办公厅关于做好有关建设工程企业资质证书换领和延续工作的通知》（建办市〔2023〕47号）</w:t>
      </w:r>
      <w:r>
        <w:rPr>
          <w:rFonts w:hint="eastAsia" w:ascii="楷体_GB2312" w:hAnsi="楷体_GB2312" w:eastAsia="楷体_GB2312" w:cs="楷体_GB2312"/>
          <w:color w:val="auto"/>
          <w:sz w:val="20"/>
          <w:szCs w:val="21"/>
          <w:lang w:val="en-US" w:eastAsia="zh-CN"/>
        </w:rPr>
        <w:t>、</w:t>
      </w:r>
      <w:r>
        <w:rPr>
          <w:rFonts w:hint="eastAsia" w:ascii="楷体_GB2312" w:hAnsi="楷体_GB2312" w:eastAsia="楷体_GB2312" w:cs="楷体_GB2312"/>
          <w:color w:val="auto"/>
          <w:kern w:val="2"/>
          <w:sz w:val="21"/>
          <w:szCs w:val="21"/>
          <w:lang w:val="en-US" w:eastAsia="zh-CN" w:bidi="ar-SA"/>
        </w:rPr>
        <w:t>《广东省住房和城乡建设厅关于建设工程企业资质延续有关事项的通知》（粤建许函〔2023〕820号）、《住房城乡建设部建筑市场监管司关于建设工程企业资质延续有关事项的通知》（建司局函市〔2023〕116号）、《广东省住房和城乡建设厅关于做好有关建设工程企业资质证书换领工作的通知》（粤建许函〔2024〕124号）等相关文件执行。根据上述文件的要求，投标人需办理企业资质有效期延续的，应当按照相关规定及时办理。招标期间如行政主管部门对建设工程企业资质有效期发布新规定的，按新规定相应调整执行。</w:t>
      </w:r>
    </w:p>
    <w:p w14:paraId="018E0B3F">
      <w:pPr>
        <w:keepNext w:val="0"/>
        <w:keepLines w:val="0"/>
        <w:pageBreakBefore w:val="0"/>
        <w:widowControl w:val="0"/>
        <w:wordWrap/>
        <w:topLinePunct w:val="0"/>
        <w:autoSpaceDE/>
        <w:autoSpaceDN/>
        <w:bidi w:val="0"/>
        <w:adjustRightInd/>
        <w:snapToGrid/>
        <w:spacing w:line="360" w:lineRule="auto"/>
        <w:ind w:firstLine="420" w:firstLineChars="200"/>
        <w:jc w:val="both"/>
        <w:textAlignment w:val="auto"/>
        <w:rPr>
          <w:rFonts w:hint="eastAsia" w:ascii="宋体" w:hAnsi="宋体" w:eastAsia="宋体" w:cs="宋体"/>
          <w:u w:val="single"/>
          <w:lang w:val="en" w:eastAsia="zh-CN"/>
        </w:rPr>
      </w:pPr>
      <w:r>
        <w:rPr>
          <w:rFonts w:hint="eastAsia" w:ascii="宋体" w:hAnsi="宋体" w:eastAsia="宋体" w:cs="宋体"/>
          <w:szCs w:val="21"/>
        </w:rPr>
        <w:t>3.</w:t>
      </w:r>
      <w:r>
        <w:rPr>
          <w:rFonts w:hint="eastAsia" w:ascii="宋体" w:hAnsi="宋体" w:eastAsia="宋体" w:cs="宋体"/>
          <w:szCs w:val="21"/>
          <w:lang w:val="en-US" w:eastAsia="zh-CN"/>
        </w:rPr>
        <w:t>4</w:t>
      </w:r>
      <w:r>
        <w:rPr>
          <w:rFonts w:hint="eastAsia" w:ascii="宋体" w:hAnsi="宋体" w:eastAsia="宋体" w:cs="宋体"/>
        </w:rPr>
        <w:t>拟</w:t>
      </w:r>
      <w:r>
        <w:rPr>
          <w:rFonts w:hint="eastAsia" w:ascii="宋体" w:hAnsi="宋体" w:eastAsia="宋体" w:cs="宋体"/>
          <w:lang w:eastAsia="zh-CN"/>
        </w:rPr>
        <w:t>委</w:t>
      </w:r>
      <w:r>
        <w:rPr>
          <w:rFonts w:hint="eastAsia" w:ascii="宋体" w:hAnsi="宋体" w:eastAsia="宋体" w:cs="宋体"/>
        </w:rPr>
        <w:t>派总监理工程师须具备</w:t>
      </w:r>
      <w:r>
        <w:rPr>
          <w:rFonts w:hint="default" w:ascii="宋体" w:hAnsi="宋体" w:eastAsia="宋体" w:cs="宋体"/>
          <w:u w:val="single"/>
          <w:lang w:val="en"/>
        </w:rPr>
        <w:t xml:space="preserve"> </w:t>
      </w:r>
      <w:r>
        <w:rPr>
          <w:rFonts w:hint="eastAsia" w:ascii="宋体" w:hAnsi="宋体" w:eastAsia="宋体" w:cs="宋体"/>
          <w:color w:val="auto"/>
          <w:szCs w:val="21"/>
          <w:highlight w:val="none"/>
          <w:u w:val="single"/>
          <w:lang w:val="en"/>
        </w:rPr>
        <w:t xml:space="preserve"> </w:t>
      </w:r>
      <w:r>
        <w:rPr>
          <w:rFonts w:hint="eastAsia" w:ascii="宋体" w:hAnsi="宋体" w:eastAsia="宋体" w:cs="宋体"/>
          <w:color w:val="auto"/>
          <w:sz w:val="21"/>
          <w:szCs w:val="21"/>
          <w:highlight w:val="none"/>
          <w:u w:val="single"/>
        </w:rPr>
        <w:t>建设部2006年4月1日后颁发的中华人民共和国注册监理工程师注册执业证书，且其注册专业为市政公用工程，注册执业单位为本公司</w:t>
      </w:r>
      <w:r>
        <w:rPr>
          <w:rFonts w:hint="eastAsia" w:ascii="宋体" w:hAnsi="宋体" w:eastAsia="宋体" w:cs="宋体"/>
          <w:u w:val="single"/>
          <w:lang w:val="en-US" w:eastAsia="zh-CN"/>
        </w:rPr>
        <w:t>，并具备大学本科学历</w:t>
      </w:r>
      <w:r>
        <w:rPr>
          <w:rFonts w:hint="eastAsia" w:ascii="宋体" w:hAnsi="宋体" w:eastAsia="宋体" w:cs="宋体"/>
          <w:u w:val="single"/>
          <w:lang w:val="en" w:eastAsia="zh-CN"/>
        </w:rPr>
        <w:t>。</w:t>
      </w:r>
      <w:r>
        <w:rPr>
          <w:rFonts w:hint="eastAsia" w:ascii="宋体" w:hAnsi="宋体" w:eastAsia="宋体" w:cs="宋体"/>
          <w:color w:val="auto"/>
          <w:sz w:val="21"/>
          <w:szCs w:val="21"/>
          <w:highlight w:val="none"/>
          <w:u w:val="single"/>
        </w:rPr>
        <w:t>需提供离投标截止时间最近</w:t>
      </w:r>
      <w:r>
        <w:rPr>
          <w:rFonts w:hint="eastAsia" w:ascii="宋体" w:hAnsi="宋体" w:eastAsia="宋体" w:cs="宋体"/>
          <w:color w:val="auto"/>
          <w:sz w:val="21"/>
          <w:szCs w:val="21"/>
          <w:highlight w:val="none"/>
          <w:u w:val="single"/>
          <w:lang w:val="en-US" w:eastAsia="zh-CN"/>
        </w:rPr>
        <w:t>的至少1</w:t>
      </w:r>
      <w:r>
        <w:rPr>
          <w:rFonts w:hint="eastAsia" w:ascii="宋体" w:hAnsi="宋体" w:eastAsia="宋体" w:cs="宋体"/>
          <w:color w:val="auto"/>
          <w:sz w:val="21"/>
          <w:szCs w:val="21"/>
          <w:highlight w:val="none"/>
          <w:u w:val="single"/>
        </w:rPr>
        <w:t>个月</w:t>
      </w:r>
      <w:r>
        <w:rPr>
          <w:rFonts w:hint="eastAsia" w:eastAsia="宋体" w:cs="宋体"/>
          <w:color w:val="auto"/>
          <w:sz w:val="21"/>
          <w:szCs w:val="21"/>
          <w:highlight w:val="none"/>
          <w:u w:val="single"/>
          <w:lang w:eastAsia="zh-CN"/>
        </w:rPr>
        <w:t>（即</w:t>
      </w:r>
      <w:r>
        <w:rPr>
          <w:rFonts w:hint="eastAsia" w:eastAsia="宋体" w:cs="宋体"/>
          <w:color w:val="auto"/>
          <w:sz w:val="21"/>
          <w:szCs w:val="21"/>
          <w:highlight w:val="none"/>
          <w:u w:val="single"/>
          <w:lang w:val="en-US" w:eastAsia="zh-CN"/>
        </w:rPr>
        <w:t>2025年3月）</w:t>
      </w:r>
      <w:r>
        <w:rPr>
          <w:rFonts w:hint="eastAsia" w:ascii="宋体" w:hAnsi="宋体" w:eastAsia="宋体" w:cs="宋体"/>
          <w:color w:val="auto"/>
          <w:sz w:val="21"/>
          <w:szCs w:val="21"/>
          <w:highlight w:val="none"/>
          <w:u w:val="single"/>
        </w:rPr>
        <w:t>在本单位缴纳的社保证明文件</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u w:val="single"/>
        </w:rPr>
        <w:t>如退休返聘人员，提供单位返聘及退休证明文件</w:t>
      </w:r>
      <w:r>
        <w:rPr>
          <w:rFonts w:hint="eastAsia" w:eastAsia="宋体" w:cs="宋体"/>
          <w:color w:val="auto"/>
          <w:u w:val="single"/>
          <w:lang w:eastAsia="zh-CN"/>
        </w:rPr>
        <w:t>。</w:t>
      </w:r>
    </w:p>
    <w:p w14:paraId="77959644">
      <w:pPr>
        <w:pStyle w:val="2"/>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jc w:val="both"/>
        <w:textAlignment w:val="auto"/>
        <w:rPr>
          <w:rFonts w:hint="eastAsia" w:ascii="楷体_GB2312" w:hAnsi="楷体_GB2312" w:eastAsia="楷体_GB2312" w:cs="楷体_GB2312"/>
          <w:color w:val="auto"/>
          <w:sz w:val="20"/>
          <w:szCs w:val="21"/>
          <w:lang w:val="en-US" w:eastAsia="zh-CN"/>
        </w:rPr>
      </w:pPr>
      <w:r>
        <w:rPr>
          <w:rFonts w:hint="eastAsia" w:ascii="楷体_GB2312" w:hAnsi="楷体_GB2312" w:eastAsia="楷体_GB2312" w:cs="楷体_GB2312"/>
          <w:color w:val="auto"/>
          <w:sz w:val="20"/>
          <w:szCs w:val="21"/>
          <w:lang w:val="en-US" w:eastAsia="zh-CN"/>
        </w:rPr>
        <w:t>注：若拟委派的项目负责人（</w:t>
      </w:r>
      <w:r>
        <w:rPr>
          <w:rFonts w:hint="eastAsia" w:ascii="楷体_GB2312" w:hAnsi="楷体_GB2312" w:eastAsia="楷体_GB2312" w:cs="楷体_GB2312"/>
          <w:color w:val="auto"/>
          <w:sz w:val="20"/>
          <w:szCs w:val="21"/>
          <w:lang w:eastAsia="zh-CN"/>
        </w:rPr>
        <w:t>总监理工程师</w:t>
      </w:r>
      <w:r>
        <w:rPr>
          <w:rFonts w:hint="eastAsia" w:ascii="楷体_GB2312" w:hAnsi="楷体_GB2312" w:eastAsia="楷体_GB2312" w:cs="楷体_GB2312"/>
          <w:color w:val="auto"/>
          <w:sz w:val="20"/>
          <w:szCs w:val="21"/>
          <w:lang w:val="en-US" w:eastAsia="zh-CN"/>
        </w:rPr>
        <w:t>）为香港专业人士，须已在广东省住房和城乡建设主管部门备案且备案的业务范围相当于注册监理工程师的香港专业人士[香港专业人士的备案业务范围依据《广东省住房和城乡建设厅关于印发香港工程建设咨询企业和专业人士在粤港澳大湾区内地城市开业执业试点管理暂行办法的通知》（粤建规范[2020]1号）确定]。</w:t>
      </w:r>
    </w:p>
    <w:p w14:paraId="71128C02">
      <w:pPr>
        <w:pStyle w:val="2"/>
        <w:keepNext w:val="0"/>
        <w:keepLines w:val="0"/>
        <w:pageBreakBefore w:val="0"/>
        <w:widowControl w:val="0"/>
        <w:tabs>
          <w:tab w:val="left" w:pos="4500"/>
          <w:tab w:val="left" w:pos="6415"/>
        </w:tabs>
        <w:kinsoku w:val="0"/>
        <w:wordWrap/>
        <w:overflowPunct w:val="0"/>
        <w:topLinePunct w:val="0"/>
        <w:autoSpaceDE/>
        <w:autoSpaceDN/>
        <w:bidi w:val="0"/>
        <w:adjustRightInd/>
        <w:snapToGrid/>
        <w:spacing w:after="0" w:line="360" w:lineRule="auto"/>
        <w:ind w:right="213" w:firstLine="420" w:firstLineChars="200"/>
        <w:jc w:val="both"/>
        <w:textAlignment w:val="auto"/>
        <w:rPr>
          <w:rFonts w:hint="eastAsia" w:ascii="宋体" w:hAnsi="宋体" w:eastAsia="宋体" w:cs="宋体"/>
          <w:kern w:val="2"/>
          <w:sz w:val="21"/>
          <w:szCs w:val="22"/>
          <w:highlight w:val="none"/>
          <w:lang w:val="en-US" w:eastAsia="zh-CN" w:bidi="ar-SA"/>
        </w:rPr>
      </w:pPr>
      <w:r>
        <w:rPr>
          <w:rFonts w:hint="eastAsia" w:ascii="宋体" w:hAnsi="宋体" w:eastAsia="宋体" w:cs="宋体"/>
          <w:kern w:val="2"/>
          <w:sz w:val="21"/>
          <w:szCs w:val="22"/>
          <w:lang w:val="en-US" w:eastAsia="zh-CN" w:bidi="ar-SA"/>
        </w:rPr>
        <w:t>3</w:t>
      </w:r>
      <w:r>
        <w:rPr>
          <w:rFonts w:hint="eastAsia" w:ascii="宋体" w:hAnsi="宋体" w:eastAsia="宋体" w:cs="宋体"/>
          <w:kern w:val="2"/>
          <w:sz w:val="21"/>
          <w:szCs w:val="22"/>
          <w:highlight w:val="none"/>
          <w:lang w:val="en-US" w:eastAsia="zh-CN" w:bidi="ar-SA"/>
        </w:rPr>
        <w:t>.5 投标申请人业绩要求（</w:t>
      </w:r>
      <w:r>
        <w:rPr>
          <w:rFonts w:hint="eastAsia" w:ascii="宋体" w:hAnsi="宋体" w:eastAsia="宋体" w:cs="宋体"/>
          <w:kern w:val="2"/>
          <w:sz w:val="21"/>
          <w:szCs w:val="22"/>
          <w:highlight w:val="none"/>
          <w:lang w:val="en-US" w:eastAsia="zh-CN" w:bidi="ar-SA"/>
        </w:rPr>
        <w:sym w:font="Wingdings 2" w:char="00A3"/>
      </w:r>
      <w:r>
        <w:rPr>
          <w:rFonts w:hint="eastAsia" w:ascii="宋体" w:hAnsi="宋体" w:eastAsia="宋体" w:cs="宋体"/>
          <w:kern w:val="2"/>
          <w:sz w:val="21"/>
          <w:szCs w:val="22"/>
          <w:highlight w:val="none"/>
          <w:lang w:val="en-US" w:eastAsia="zh-CN" w:bidi="ar-SA"/>
        </w:rPr>
        <w:t>需要 /</w:t>
      </w:r>
      <w:r>
        <w:rPr>
          <w:rFonts w:hint="eastAsia" w:ascii="宋体" w:hAnsi="宋体" w:cs="宋体"/>
          <w:kern w:val="2"/>
          <w:sz w:val="21"/>
          <w:szCs w:val="22"/>
          <w:highlight w:val="none"/>
          <w:lang w:val="en-US" w:eastAsia="zh-CN" w:bidi="ar-SA"/>
        </w:rPr>
        <w:t>☑</w:t>
      </w:r>
      <w:r>
        <w:rPr>
          <w:rFonts w:hint="eastAsia" w:ascii="宋体" w:hAnsi="宋体" w:eastAsia="宋体" w:cs="宋体"/>
          <w:kern w:val="2"/>
          <w:sz w:val="21"/>
          <w:szCs w:val="22"/>
          <w:highlight w:val="none"/>
          <w:lang w:val="en-US" w:eastAsia="zh-CN" w:bidi="ar-SA"/>
        </w:rPr>
        <w:t>不需要）：</w:t>
      </w:r>
    </w:p>
    <w:p w14:paraId="452C9C1B">
      <w:pPr>
        <w:spacing w:line="400" w:lineRule="exact"/>
        <w:ind w:left="735" w:leftChars="208" w:hanging="298" w:hangingChars="142"/>
        <w:jc w:val="both"/>
        <w:outlineLvl w:val="9"/>
        <w:rPr>
          <w:rFonts w:hint="eastAsia" w:ascii="宋体" w:hAnsi="宋体" w:eastAsia="宋体" w:cs="宋体"/>
          <w:color w:val="auto"/>
          <w:sz w:val="21"/>
          <w:szCs w:val="21"/>
          <w:highlight w:val="none"/>
        </w:rPr>
      </w:pPr>
      <w:r>
        <w:rPr>
          <w:rFonts w:hint="eastAsia" w:ascii="宋体" w:hAnsi="宋体" w:eastAsia="宋体" w:cs="宋体"/>
          <w:strike w:val="0"/>
          <w:sz w:val="21"/>
          <w:highlight w:val="none"/>
        </w:rPr>
        <w:t>3.</w:t>
      </w:r>
      <w:r>
        <w:rPr>
          <w:rFonts w:hint="eastAsia" w:ascii="宋体" w:hAnsi="宋体" w:eastAsia="宋体" w:cs="宋体"/>
          <w:strike w:val="0"/>
          <w:sz w:val="21"/>
          <w:highlight w:val="none"/>
          <w:lang w:val="en-US" w:eastAsia="zh-CN"/>
        </w:rPr>
        <w:t>6</w:t>
      </w:r>
      <w:r>
        <w:rPr>
          <w:rFonts w:hint="eastAsia" w:ascii="宋体" w:hAnsi="宋体" w:eastAsia="宋体" w:cs="宋体"/>
          <w:color w:val="auto"/>
          <w:sz w:val="21"/>
          <w:szCs w:val="21"/>
          <w:highlight w:val="none"/>
        </w:rPr>
        <w:t>关于联合体投标：</w:t>
      </w:r>
    </w:p>
    <w:p w14:paraId="52FA3560">
      <w:pPr>
        <w:spacing w:line="400" w:lineRule="exact"/>
        <w:ind w:firstLine="420" w:firstLineChars="200"/>
        <w:jc w:val="both"/>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lang w:val="en-US" w:eastAsia="zh-CN"/>
        </w:rPr>
        <w:t>3.6.1</w:t>
      </w:r>
      <w:r>
        <w:rPr>
          <w:rFonts w:hint="eastAsia" w:ascii="宋体" w:hAnsi="宋体" w:eastAsia="宋体" w:cs="宋体"/>
          <w:color w:val="auto"/>
          <w:sz w:val="21"/>
          <w:szCs w:val="21"/>
          <w:highlight w:val="none"/>
        </w:rPr>
        <w:t>本次招标</w:t>
      </w:r>
      <w:r>
        <w:rPr>
          <w:rFonts w:hint="eastAsia" w:ascii="宋体" w:hAnsi="宋体" w:eastAsia="宋体" w:cs="宋体"/>
          <w:color w:val="auto"/>
          <w:sz w:val="21"/>
          <w:szCs w:val="21"/>
          <w:highlight w:val="none"/>
          <w:lang w:eastAsia="zh-CN"/>
        </w:rPr>
        <w:t>（□</w:t>
      </w:r>
      <w:r>
        <w:rPr>
          <w:rFonts w:hint="eastAsia"/>
          <w:color w:val="auto"/>
          <w:sz w:val="21"/>
          <w:szCs w:val="21"/>
          <w:highlight w:val="none"/>
          <w:u w:val="none"/>
          <w:lang w:eastAsia="zh-CN"/>
        </w:rPr>
        <w:t>接受</w:t>
      </w:r>
      <w:r>
        <w:rPr>
          <w:rFonts w:hint="eastAsia" w:ascii="宋体" w:hAnsi="宋体" w:eastAsia="宋体" w:cs="宋体"/>
          <w:color w:val="auto"/>
          <w:sz w:val="21"/>
          <w:highlight w:val="none"/>
          <w:lang w:val="en-US" w:eastAsia="zh-CN" w:bidi="ar-SA"/>
        </w:rPr>
        <w:t xml:space="preserve"> /</w:t>
      </w:r>
      <w:r>
        <w:rPr>
          <w:rFonts w:hint="eastAsia" w:ascii="宋体" w:hAnsi="宋体" w:cs="宋体"/>
          <w:kern w:val="2"/>
          <w:sz w:val="21"/>
          <w:szCs w:val="22"/>
          <w:highlight w:val="none"/>
          <w:lang w:val="en-US" w:eastAsia="zh-CN" w:bidi="ar-SA"/>
        </w:rPr>
        <w:t>☑</w:t>
      </w:r>
      <w:r>
        <w:rPr>
          <w:rFonts w:hint="eastAsia" w:ascii="宋体" w:hAnsi="宋体" w:eastAsia="宋体" w:cs="宋体"/>
          <w:color w:val="auto"/>
          <w:sz w:val="21"/>
          <w:highlight w:val="none"/>
          <w:lang w:val="en-US" w:eastAsia="zh-CN" w:bidi="ar-SA"/>
        </w:rPr>
        <w:t>不接受）</w:t>
      </w:r>
      <w:r>
        <w:rPr>
          <w:rFonts w:hint="eastAsia" w:ascii="宋体" w:hAnsi="宋体" w:eastAsia="宋体" w:cs="宋体"/>
          <w:color w:val="auto"/>
          <w:sz w:val="21"/>
          <w:szCs w:val="21"/>
          <w:highlight w:val="none"/>
        </w:rPr>
        <w:t>联合体投标</w:t>
      </w:r>
      <w:r>
        <w:rPr>
          <w:rFonts w:hint="eastAsia" w:ascii="宋体" w:hAnsi="宋体" w:eastAsia="宋体" w:cs="宋体"/>
          <w:color w:val="auto"/>
          <w:sz w:val="21"/>
          <w:szCs w:val="21"/>
          <w:highlight w:val="none"/>
          <w:lang w:eastAsia="zh-CN"/>
        </w:rPr>
        <w:t>。</w:t>
      </w:r>
    </w:p>
    <w:p w14:paraId="71F429F4">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u w:val="none"/>
          <w:lang w:eastAsia="zh-CN"/>
        </w:rPr>
      </w:pPr>
      <w:r>
        <w:rPr>
          <w:rFonts w:hint="eastAsia" w:ascii="宋体" w:hAnsi="宋体" w:eastAsia="宋体" w:cs="宋体"/>
          <w:color w:val="auto"/>
          <w:szCs w:val="21"/>
          <w:u w:val="none"/>
          <w:lang w:eastAsia="zh-CN"/>
        </w:rPr>
        <w:t>3.</w:t>
      </w:r>
      <w:r>
        <w:rPr>
          <w:rFonts w:hint="eastAsia" w:ascii="宋体" w:hAnsi="宋体" w:eastAsia="宋体" w:cs="宋体"/>
          <w:color w:val="auto"/>
          <w:szCs w:val="21"/>
          <w:u w:val="none"/>
          <w:lang w:val="en-US" w:eastAsia="zh-CN"/>
        </w:rPr>
        <w:t>7</w:t>
      </w:r>
      <w:r>
        <w:rPr>
          <w:rFonts w:hint="eastAsia" w:ascii="宋体" w:hAnsi="宋体" w:eastAsia="宋体" w:cs="宋体"/>
          <w:color w:val="auto"/>
          <w:szCs w:val="21"/>
          <w:u w:val="none"/>
          <w:lang w:eastAsia="zh-CN"/>
        </w:rPr>
        <w:t>投标人已在“广州市交通建设项目企业信息库”（网址http://112.94.68.79:8088/entHome/index）建立企业信用档案。</w:t>
      </w:r>
      <w:r>
        <w:rPr>
          <w:rFonts w:hint="eastAsia" w:ascii="宋体" w:hAnsi="宋体" w:eastAsia="宋体" w:cs="宋体"/>
          <w:color w:val="auto"/>
        </w:rPr>
        <w:t>拟委派的项目负责人须是本企业信用档案中的在册人员</w:t>
      </w:r>
      <w:r>
        <w:rPr>
          <w:rFonts w:hint="eastAsia" w:ascii="宋体" w:hAnsi="宋体" w:eastAsia="宋体" w:cs="宋体"/>
          <w:color w:val="auto"/>
          <w:lang w:eastAsia="zh-CN"/>
        </w:rPr>
        <w:t>，</w:t>
      </w:r>
      <w:r>
        <w:rPr>
          <w:rFonts w:hint="eastAsia" w:ascii="宋体" w:hAnsi="宋体" w:eastAsia="宋体" w:cs="宋体"/>
          <w:color w:val="auto"/>
          <w:u w:val="single"/>
        </w:rPr>
        <w:t>如退休返聘人员，提供单位返聘及退休证明文件</w:t>
      </w:r>
      <w:r>
        <w:rPr>
          <w:rFonts w:hint="eastAsia" w:ascii="宋体" w:hAnsi="宋体" w:eastAsia="宋体" w:cs="宋体"/>
          <w:color w:val="auto"/>
          <w:szCs w:val="21"/>
          <w:u w:val="none"/>
          <w:lang w:eastAsia="zh-CN"/>
        </w:rPr>
        <w:t>。</w:t>
      </w:r>
    </w:p>
    <w:p w14:paraId="3888C25A">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color w:val="auto"/>
        </w:rPr>
      </w:pPr>
      <w:r>
        <w:rPr>
          <w:rFonts w:hint="eastAsia" w:ascii="宋体" w:hAnsi="宋体" w:eastAsia="宋体" w:cs="宋体"/>
          <w:color w:val="auto"/>
          <w:szCs w:val="21"/>
          <w:u w:val="none"/>
          <w:lang w:eastAsia="zh-CN"/>
        </w:rPr>
        <w:t>3</w:t>
      </w:r>
      <w:r>
        <w:rPr>
          <w:rFonts w:hint="eastAsia" w:ascii="宋体" w:hAnsi="宋体" w:eastAsia="宋体" w:cs="宋体"/>
          <w:color w:val="auto"/>
          <w:szCs w:val="21"/>
          <w:u w:val="none"/>
          <w:lang w:val="en-US" w:eastAsia="zh-CN"/>
        </w:rPr>
        <w:t>.8投标人未出现招标文件第二章投标人须知第1.4.3项所规定的任何一种情形，并已按规定格式签名盖章《投标人声明》（按投标人提供的《投标人声明》内容进行评审）。</w:t>
      </w:r>
    </w:p>
    <w:p w14:paraId="5EA000C5">
      <w:pPr>
        <w:spacing w:line="400" w:lineRule="exact"/>
        <w:ind w:firstLine="420" w:firstLineChars="200"/>
        <w:jc w:val="both"/>
        <w:rPr>
          <w:rFonts w:hint="default" w:ascii="宋体" w:hAnsi="宋体" w:eastAsia="宋体" w:cs="宋体"/>
          <w:color w:val="auto"/>
          <w:sz w:val="21"/>
          <w:szCs w:val="20"/>
          <w:highlight w:val="none"/>
          <w:lang w:val="en-US" w:eastAsia="zh-CN" w:bidi="ar-SA"/>
        </w:rPr>
      </w:pPr>
      <w:r>
        <w:rPr>
          <w:rFonts w:hint="eastAsia" w:ascii="宋体" w:hAnsi="宋体" w:eastAsia="宋体" w:cs="宋体"/>
          <w:color w:val="auto"/>
          <w:szCs w:val="21"/>
          <w:highlight w:val="none"/>
          <w:u w:val="none"/>
          <w:lang w:val="en-US" w:eastAsia="zh-CN"/>
        </w:rPr>
        <w:t>3.9</w:t>
      </w:r>
      <w:r>
        <w:rPr>
          <w:rFonts w:hint="eastAsia" w:ascii="宋体" w:hAnsi="宋体" w:eastAsia="宋体" w:cs="宋体"/>
          <w:color w:val="auto"/>
          <w:sz w:val="21"/>
          <w:szCs w:val="20"/>
          <w:highlight w:val="none"/>
          <w:lang w:val="en-US" w:eastAsia="zh-CN" w:bidi="ar-SA"/>
        </w:rPr>
        <w:t>在投标截止时间前，投标人未被列入拖欠农民工工资失信联合惩戒对象名单。</w:t>
      </w:r>
    </w:p>
    <w:p w14:paraId="44E6CB0B">
      <w:pPr>
        <w:keepNext w:val="0"/>
        <w:keepLines w:val="0"/>
        <w:pageBreakBefore w:val="0"/>
        <w:widowControl w:val="0"/>
        <w:wordWrap/>
        <w:topLinePunct w:val="0"/>
        <w:autoSpaceDE/>
        <w:autoSpaceDN/>
        <w:bidi w:val="0"/>
        <w:adjustRightInd/>
        <w:snapToGrid/>
        <w:spacing w:line="360" w:lineRule="auto"/>
        <w:ind w:firstLine="420" w:firstLineChars="200"/>
        <w:jc w:val="left"/>
        <w:textAlignment w:val="auto"/>
        <w:rPr>
          <w:rFonts w:hint="eastAsia" w:ascii="宋体" w:hAnsi="宋体" w:eastAsia="宋体" w:cs="宋体"/>
          <w:szCs w:val="21"/>
          <w:highlight w:val="yellow"/>
          <w:u w:val="none"/>
        </w:rPr>
      </w:pPr>
      <w:r>
        <w:rPr>
          <w:rFonts w:hint="eastAsia" w:ascii="宋体" w:hAnsi="宋体" w:eastAsia="宋体" w:cs="宋体"/>
          <w:color w:val="auto"/>
          <w:sz w:val="21"/>
          <w:szCs w:val="20"/>
          <w:highlight w:val="none"/>
          <w:lang w:val="en-US" w:eastAsia="zh-CN" w:bidi="ar-SA"/>
        </w:rPr>
        <w:t>3.10政府投资项目，在投标截止时间前，</w:t>
      </w:r>
      <w:r>
        <w:rPr>
          <w:rFonts w:hint="default" w:ascii="宋体" w:hAnsi="宋体" w:eastAsia="宋体" w:cs="宋体"/>
          <w:color w:val="auto"/>
          <w:sz w:val="21"/>
          <w:szCs w:val="20"/>
          <w:highlight w:val="none"/>
          <w:lang w:val="en-US" w:eastAsia="zh-CN" w:bidi="ar-SA"/>
        </w:rPr>
        <w:t>投标人未被列入“</w:t>
      </w:r>
      <w:r>
        <w:rPr>
          <w:rFonts w:hint="eastAsia" w:ascii="宋体" w:hAnsi="宋体" w:eastAsia="宋体" w:cs="宋体"/>
          <w:color w:val="auto"/>
          <w:sz w:val="21"/>
          <w:szCs w:val="20"/>
          <w:highlight w:val="none"/>
          <w:lang w:val="en-US" w:eastAsia="zh-CN" w:bidi="ar-SA"/>
        </w:rPr>
        <w:t>失信被执行人</w:t>
      </w:r>
      <w:r>
        <w:rPr>
          <w:rFonts w:hint="default" w:ascii="宋体" w:hAnsi="宋体" w:eastAsia="宋体" w:cs="宋体"/>
          <w:color w:val="auto"/>
          <w:sz w:val="21"/>
          <w:szCs w:val="20"/>
          <w:highlight w:val="none"/>
          <w:lang w:val="en-US" w:eastAsia="zh-CN" w:bidi="ar-SA"/>
        </w:rPr>
        <w:t>”</w:t>
      </w:r>
      <w:r>
        <w:rPr>
          <w:rFonts w:hint="eastAsia" w:ascii="宋体" w:hAnsi="宋体" w:eastAsia="宋体" w:cs="宋体"/>
          <w:color w:val="auto"/>
          <w:sz w:val="21"/>
          <w:szCs w:val="20"/>
          <w:highlight w:val="none"/>
          <w:lang w:val="en-US" w:eastAsia="zh-CN" w:bidi="ar-SA"/>
        </w:rPr>
        <w:t>名单</w:t>
      </w:r>
      <w:r>
        <w:rPr>
          <w:rFonts w:hint="eastAsia" w:ascii="宋体" w:hAnsi="宋体" w:eastAsia="宋体" w:cs="宋体"/>
          <w:color w:val="auto"/>
          <w:szCs w:val="21"/>
          <w:highlight w:val="none"/>
          <w:u w:val="none"/>
          <w:lang w:val="en-US" w:eastAsia="zh-CN"/>
        </w:rPr>
        <w:t>。</w:t>
      </w:r>
    </w:p>
    <w:p w14:paraId="5BAC2189">
      <w:pPr>
        <w:spacing w:after="160" w:line="360" w:lineRule="auto"/>
        <w:ind w:firstLine="420" w:firstLineChars="200"/>
        <w:rPr>
          <w:rFonts w:hint="eastAsia" w:ascii="宋体" w:hAnsi="宋体" w:eastAsia="宋体" w:cs="宋体"/>
          <w:color w:val="auto"/>
        </w:rPr>
      </w:pPr>
      <w:r>
        <w:rPr>
          <w:rFonts w:hint="eastAsia" w:ascii="宋体" w:hAnsi="宋体" w:eastAsia="宋体" w:cs="宋体"/>
          <w:color w:val="auto"/>
          <w:u w:val="none"/>
          <w:lang w:val="en-US" w:eastAsia="zh-CN"/>
        </w:rPr>
        <w:t>3.1</w:t>
      </w:r>
      <w:r>
        <w:rPr>
          <w:rFonts w:hint="eastAsia" w:ascii="宋体" w:hAnsi="宋体" w:cs="宋体"/>
          <w:color w:val="auto"/>
          <w:u w:val="none"/>
          <w:lang w:val="en-US" w:eastAsia="zh-CN"/>
        </w:rPr>
        <w:t>1</w:t>
      </w:r>
      <w:r>
        <w:rPr>
          <w:rFonts w:hint="eastAsia" w:ascii="宋体" w:hAnsi="宋体" w:eastAsia="宋体" w:cs="宋体"/>
          <w:color w:val="auto"/>
        </w:rPr>
        <w:t>其他要求：</w:t>
      </w:r>
    </w:p>
    <w:p w14:paraId="6A52B36F">
      <w:pPr>
        <w:keepNext w:val="0"/>
        <w:keepLines w:val="0"/>
        <w:pageBreakBefore w:val="0"/>
        <w:widowControl w:val="0"/>
        <w:kinsoku/>
        <w:wordWrap/>
        <w:overflowPunct/>
        <w:topLinePunct w:val="0"/>
        <w:autoSpaceDE/>
        <w:autoSpaceDN/>
        <w:bidi w:val="0"/>
        <w:adjustRightInd/>
        <w:snapToGrid/>
        <w:spacing w:after="4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Cs w:val="21"/>
          <w:u w:val="none"/>
          <w:lang w:val="en-US" w:eastAsia="zh-CN"/>
        </w:rPr>
        <w:t>（1）</w:t>
      </w:r>
      <w:r>
        <w:rPr>
          <w:rFonts w:hint="eastAsia" w:ascii="宋体" w:hAnsi="宋体" w:eastAsia="宋体" w:cs="宋体"/>
          <w:sz w:val="21"/>
          <w:szCs w:val="21"/>
        </w:rPr>
        <w:t xml:space="preserve"> 投标人参加投标的意思表达清楚，投标人代表被授权有效。</w:t>
      </w:r>
    </w:p>
    <w:p w14:paraId="365DCE84">
      <w:pPr>
        <w:spacing w:after="16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（2） 投标人均具有独立法人资格，持有有效的工商行政管理部门核发的法人营业执照或各级政府事业单位登记管理机关颁发的事业单位法人证书，按国家法律经营。香港企业提供在香港进行商业登记的证明文书。</w:t>
      </w:r>
    </w:p>
    <w:p w14:paraId="07208334">
      <w:pPr>
        <w:spacing w:after="16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（3）投标人已在</w:t>
      </w:r>
      <w:bookmarkStart w:id="53" w:name="OLE_LINK21"/>
      <w:r>
        <w:rPr>
          <w:rFonts w:hint="eastAsia" w:ascii="宋体" w:hAnsi="宋体" w:eastAsia="宋体" w:cs="宋体"/>
          <w:sz w:val="21"/>
          <w:szCs w:val="21"/>
        </w:rPr>
        <w:t>广州公共资源交易中心</w:t>
      </w:r>
      <w:bookmarkEnd w:id="53"/>
      <w:r>
        <w:rPr>
          <w:rFonts w:hint="eastAsia" w:ascii="宋体" w:hAnsi="宋体" w:eastAsia="宋体" w:cs="宋体"/>
          <w:sz w:val="21"/>
          <w:szCs w:val="21"/>
        </w:rPr>
        <w:t>企业库办理企业信息登记，本项目总监理工程师是本企业在广州公共资源交易中心企业信息登记中的在册人员。</w:t>
      </w:r>
    </w:p>
    <w:p w14:paraId="641888EE">
      <w:pPr>
        <w:spacing w:after="160" w:line="360" w:lineRule="auto"/>
        <w:ind w:firstLine="420" w:firstLineChars="200"/>
        <w:rPr>
          <w:rFonts w:hint="eastAsia" w:ascii="宋体" w:hAnsi="宋体" w:eastAsia="宋体" w:cs="宋体"/>
          <w:sz w:val="21"/>
          <w:szCs w:val="21"/>
        </w:rPr>
      </w:pPr>
      <w:r>
        <w:rPr>
          <w:rFonts w:hint="eastAsia" w:ascii="宋体" w:hAnsi="宋体" w:eastAsia="宋体" w:cs="宋体"/>
          <w:sz w:val="21"/>
          <w:szCs w:val="21"/>
        </w:rPr>
        <w:t>注：企业信息登记取自投标截止时间投标人在广州交易集团有限公司（广州公共资源交易中心）企业库的信息，投标人无需提交相关资料，若招标人延长递交投标文件截止时间的，企业信息的评审时点也相应延长。投标人应及时维护其在广州交易集团有限公司（广州公共资源交易中心）企业库信息，确保各项信息在有效期内。</w:t>
      </w:r>
    </w:p>
    <w:p w14:paraId="27293B26">
      <w:pPr>
        <w:widowControl/>
        <w:spacing w:after="160" w:line="360" w:lineRule="auto"/>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（4）投标人已按规定格式签字《投标人声明》（格式见本招标公告附件一）。 </w:t>
      </w:r>
    </w:p>
    <w:p w14:paraId="2003798A">
      <w:pPr>
        <w:widowControl/>
        <w:spacing w:after="160" w:line="360" w:lineRule="auto"/>
        <w:ind w:firstLine="48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（5）投标人未被列入拖欠农民工工资失信联合惩戒对象名单（本项评审投标人无需提供资料，按广州交易集团有限公司（广州公共资源交易中心）交易系统比对的结果进行评审）。</w:t>
      </w:r>
    </w:p>
    <w:p w14:paraId="2AB1482D">
      <w:pPr>
        <w:widowControl/>
        <w:spacing w:after="160" w:line="360" w:lineRule="auto"/>
        <w:ind w:firstLine="480"/>
        <w:jc w:val="left"/>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投标人未出现以下情形：与其它投标人的单位负责人为同一人或者存在控股、管理关系的（按投标人提供的《投标人声明》第六条内容进行评审）。如不同投标人出现单位负责人为同一人或者存在控股、管理关系的情形，则相关投标均无效。</w:t>
      </w:r>
    </w:p>
    <w:p w14:paraId="29F3364E">
      <w:pPr>
        <w:keepNext w:val="0"/>
        <w:keepLines w:val="0"/>
        <w:pageBreakBefore w:val="0"/>
        <w:widowControl w:val="0"/>
        <w:wordWrap/>
        <w:topLinePunct w:val="0"/>
        <w:autoSpaceDE/>
        <w:autoSpaceDN/>
        <w:bidi w:val="0"/>
        <w:adjustRightInd/>
        <w:snapToGrid/>
        <w:spacing w:line="360" w:lineRule="auto"/>
        <w:ind w:firstLine="482" w:firstLineChars="200"/>
        <w:jc w:val="left"/>
        <w:textAlignment w:val="auto"/>
        <w:rPr>
          <w:rFonts w:hint="eastAsia" w:ascii="宋体" w:hAnsi="宋体" w:eastAsia="宋体" w:cs="宋体"/>
          <w:color w:val="auto"/>
          <w:u w:val="single"/>
          <w:lang w:val="en-US" w:eastAsia="zh-CN"/>
        </w:rPr>
      </w:pPr>
      <w:r>
        <w:rPr>
          <w:rFonts w:hint="eastAsia" w:ascii="宋体" w:hAnsi="宋体" w:eastAsia="宋体" w:cs="宋体"/>
          <w:b/>
          <w:bCs/>
          <w:kern w:val="2"/>
          <w:sz w:val="24"/>
          <w:szCs w:val="24"/>
          <w:lang w:val="en-US" w:eastAsia="zh-CN" w:bidi="ar-SA"/>
        </w:rPr>
        <w:t>未在招标公告第3条单列的资审合格条件，不作为资审不合格的依据。</w:t>
      </w:r>
    </w:p>
    <w:p w14:paraId="28F71479">
      <w:pPr>
        <w:pStyle w:val="5"/>
        <w:bidi w:val="0"/>
        <w:rPr>
          <w:rFonts w:hint="eastAsia"/>
        </w:rPr>
      </w:pPr>
      <w:bookmarkStart w:id="54" w:name="_Toc25355"/>
      <w:bookmarkStart w:id="55" w:name="_Toc492300549"/>
      <w:bookmarkStart w:id="56" w:name="_Toc2300"/>
      <w:bookmarkStart w:id="57" w:name="_Toc1349"/>
      <w:bookmarkStart w:id="58" w:name="_Toc10789"/>
      <w:bookmarkStart w:id="59" w:name="_Toc5034"/>
      <w:bookmarkStart w:id="60" w:name="_Toc17136"/>
      <w:bookmarkStart w:id="61" w:name="_Toc32692"/>
      <w:bookmarkStart w:id="62" w:name="_Toc31269"/>
      <w:bookmarkStart w:id="63" w:name="_Toc7384"/>
      <w:bookmarkStart w:id="64" w:name="_Toc21595"/>
      <w:r>
        <w:rPr>
          <w:rFonts w:hint="eastAsia"/>
        </w:rPr>
        <w:t>4.招标文件的获取</w:t>
      </w:r>
      <w:bookmarkEnd w:id="54"/>
      <w:bookmarkEnd w:id="55"/>
      <w:bookmarkEnd w:id="56"/>
      <w:bookmarkEnd w:id="57"/>
      <w:bookmarkEnd w:id="58"/>
      <w:bookmarkEnd w:id="59"/>
      <w:bookmarkEnd w:id="60"/>
      <w:bookmarkEnd w:id="61"/>
      <w:bookmarkEnd w:id="62"/>
      <w:bookmarkEnd w:id="63"/>
      <w:bookmarkEnd w:id="64"/>
    </w:p>
    <w:p w14:paraId="37AA1DD0">
      <w:pPr>
        <w:keepNext w:val="0"/>
        <w:keepLines w:val="0"/>
        <w:pageBreakBefore w:val="0"/>
        <w:widowControl w:val="0"/>
        <w:tabs>
          <w:tab w:val="left" w:pos="360"/>
        </w:tabs>
        <w:wordWrap/>
        <w:topLinePunct w:val="0"/>
        <w:autoSpaceDE/>
        <w:autoSpaceDN/>
        <w:bidi w:val="0"/>
        <w:adjustRightInd/>
        <w:snapToGrid/>
        <w:spacing w:line="360" w:lineRule="auto"/>
        <w:ind w:firstLine="420" w:firstLineChars="200"/>
        <w:jc w:val="left"/>
        <w:textAlignment w:val="auto"/>
        <w:rPr>
          <w:rFonts w:hint="eastAsia" w:ascii="Times New Roman" w:hAnsi="Times New Roman"/>
          <w:szCs w:val="21"/>
        </w:rPr>
      </w:pPr>
      <w:r>
        <w:rPr>
          <w:rFonts w:ascii="Times New Roman" w:hAnsi="Times New Roman"/>
          <w:color w:val="000000"/>
          <w:szCs w:val="21"/>
        </w:rPr>
        <w:t>4.1</w:t>
      </w:r>
      <w:r>
        <w:rPr>
          <w:rFonts w:hint="eastAsia" w:ascii="Times New Roman" w:hAnsi="Times New Roman"/>
          <w:szCs w:val="21"/>
        </w:rPr>
        <w:t>凡有意参加投标者，请</w:t>
      </w:r>
      <w:r>
        <w:rPr>
          <w:rFonts w:hint="eastAsia" w:ascii="Times New Roman" w:hAnsi="Times New Roman" w:eastAsia="宋体" w:cs="Times New Roman"/>
          <w:szCs w:val="21"/>
        </w:rPr>
        <w:t>于</w:t>
      </w:r>
      <w:r>
        <w:rPr>
          <w:rFonts w:hint="eastAsia" w:ascii="Times New Roman" w:hAnsi="Times New Roman" w:eastAsia="宋体" w:cs="Times New Roman"/>
          <w:sz w:val="21"/>
          <w:szCs w:val="21"/>
          <w:u w:val="none"/>
        </w:rPr>
        <w:t>2025年</w:t>
      </w:r>
      <w:r>
        <w:rPr>
          <w:rFonts w:hint="eastAsia" w:ascii="Times New Roman" w:hAnsi="Times New Roman" w:cs="Times New Roman"/>
          <w:sz w:val="21"/>
          <w:szCs w:val="21"/>
          <w:u w:val="none"/>
          <w:lang w:val="en-US" w:eastAsia="zh-CN"/>
        </w:rPr>
        <w:t>4</w:t>
      </w:r>
      <w:r>
        <w:rPr>
          <w:rFonts w:hint="eastAsia" w:ascii="Times New Roman" w:hAnsi="Times New Roman" w:eastAsia="宋体" w:cs="Times New Roman"/>
          <w:sz w:val="21"/>
          <w:szCs w:val="21"/>
          <w:u w:val="none"/>
        </w:rPr>
        <w:t>月</w:t>
      </w:r>
      <w:r>
        <w:rPr>
          <w:rFonts w:hint="eastAsia" w:ascii="Times New Roman" w:hAnsi="Times New Roman" w:cs="Times New Roman"/>
          <w:sz w:val="21"/>
          <w:szCs w:val="21"/>
          <w:u w:val="none"/>
          <w:lang w:val="en-US" w:eastAsia="zh-CN"/>
        </w:rPr>
        <w:t>29</w:t>
      </w:r>
      <w:r>
        <w:rPr>
          <w:rFonts w:hint="eastAsia" w:ascii="Times New Roman" w:hAnsi="Times New Roman" w:eastAsia="宋体" w:cs="Times New Roman"/>
          <w:sz w:val="21"/>
          <w:szCs w:val="21"/>
          <w:u w:val="none"/>
        </w:rPr>
        <w:t>日</w:t>
      </w:r>
      <w:r>
        <w:rPr>
          <w:rFonts w:hint="eastAsia" w:ascii="Times New Roman" w:hAnsi="Times New Roman" w:eastAsia="宋体" w:cs="Times New Roman"/>
          <w:kern w:val="2"/>
          <w:sz w:val="21"/>
          <w:szCs w:val="21"/>
          <w:u w:val="none"/>
        </w:rPr>
        <w:t>00时00分</w:t>
      </w:r>
      <w:r>
        <w:rPr>
          <w:rFonts w:hint="eastAsia" w:ascii="Times New Roman" w:hAnsi="Times New Roman" w:eastAsia="宋体" w:cs="Times New Roman"/>
          <w:sz w:val="21"/>
          <w:szCs w:val="21"/>
          <w:u w:val="none"/>
        </w:rPr>
        <w:t>至2025年</w:t>
      </w:r>
      <w:r>
        <w:rPr>
          <w:rFonts w:hint="eastAsia" w:ascii="Times New Roman" w:hAnsi="Times New Roman" w:cs="Times New Roman"/>
          <w:sz w:val="21"/>
          <w:szCs w:val="21"/>
          <w:u w:val="none"/>
          <w:lang w:val="en-US" w:eastAsia="zh-CN"/>
        </w:rPr>
        <w:t>5</w:t>
      </w:r>
      <w:r>
        <w:rPr>
          <w:rFonts w:hint="eastAsia" w:ascii="Times New Roman" w:hAnsi="Times New Roman" w:eastAsia="宋体" w:cs="Times New Roman"/>
          <w:sz w:val="21"/>
          <w:szCs w:val="21"/>
          <w:u w:val="none"/>
        </w:rPr>
        <w:t>月</w:t>
      </w:r>
      <w:r>
        <w:rPr>
          <w:rFonts w:hint="eastAsia" w:ascii="Times New Roman" w:hAnsi="Times New Roman" w:cs="Times New Roman"/>
          <w:sz w:val="21"/>
          <w:szCs w:val="21"/>
          <w:u w:val="none"/>
          <w:lang w:val="en-US" w:eastAsia="zh-CN"/>
        </w:rPr>
        <w:t>20</w:t>
      </w:r>
      <w:r>
        <w:rPr>
          <w:rFonts w:hint="eastAsia" w:ascii="Times New Roman" w:hAnsi="Times New Roman" w:eastAsia="宋体" w:cs="Times New Roman"/>
          <w:sz w:val="21"/>
          <w:szCs w:val="21"/>
          <w:u w:val="none"/>
        </w:rPr>
        <w:t>日</w:t>
      </w:r>
      <w:r>
        <w:rPr>
          <w:rFonts w:hint="eastAsia" w:ascii="Times New Roman" w:hAnsi="Times New Roman" w:cs="Times New Roman"/>
          <w:sz w:val="21"/>
          <w:szCs w:val="21"/>
          <w:u w:val="none"/>
          <w:lang w:val="en-US" w:eastAsia="zh-CN"/>
        </w:rPr>
        <w:t>10</w:t>
      </w:r>
      <w:r>
        <w:rPr>
          <w:rFonts w:hint="eastAsia" w:ascii="Times New Roman" w:hAnsi="Times New Roman" w:eastAsia="宋体" w:cs="Times New Roman"/>
          <w:sz w:val="21"/>
          <w:szCs w:val="21"/>
          <w:u w:val="none"/>
        </w:rPr>
        <w:t>时</w:t>
      </w:r>
      <w:r>
        <w:rPr>
          <w:rFonts w:hint="eastAsia" w:ascii="Times New Roman" w:hAnsi="Times New Roman" w:cs="Times New Roman"/>
          <w:sz w:val="21"/>
          <w:szCs w:val="21"/>
          <w:u w:val="none"/>
          <w:lang w:val="en-US" w:eastAsia="zh-CN"/>
        </w:rPr>
        <w:t>30</w:t>
      </w:r>
      <w:r>
        <w:rPr>
          <w:rFonts w:hint="eastAsia" w:ascii="Times New Roman" w:hAnsi="Times New Roman" w:eastAsia="宋体" w:cs="Times New Roman"/>
          <w:kern w:val="2"/>
          <w:sz w:val="21"/>
          <w:szCs w:val="21"/>
          <w:u w:val="none"/>
        </w:rPr>
        <w:t>分</w:t>
      </w:r>
      <w:r>
        <w:rPr>
          <w:rFonts w:hint="eastAsia" w:ascii="Times New Roman" w:hAnsi="Times New Roman" w:eastAsia="宋体" w:cs="Times New Roman"/>
          <w:sz w:val="21"/>
          <w:szCs w:val="21"/>
        </w:rPr>
        <w:t>（北京时间，下同），登录</w:t>
      </w:r>
      <w:r>
        <w:rPr>
          <w:rFonts w:hint="eastAsia" w:ascii="Times New Roman" w:hAnsi="Times New Roman" w:eastAsia="宋体" w:cs="Times New Roman"/>
          <w:sz w:val="21"/>
          <w:szCs w:val="21"/>
          <w:u w:val="none"/>
        </w:rPr>
        <w:t>广州交易集团有限公司（广州公共资源交易中心）（网址：</w:t>
      </w:r>
      <w:r>
        <w:rPr>
          <w:rFonts w:hint="eastAsia" w:ascii="Times New Roman" w:hAnsi="Times New Roman" w:eastAsia="宋体" w:cs="Times New Roman"/>
          <w:szCs w:val="21"/>
        </w:rPr>
        <w:fldChar w:fldCharType="begin"/>
      </w:r>
      <w:r>
        <w:rPr>
          <w:rFonts w:hint="eastAsia" w:ascii="Times New Roman" w:hAnsi="Times New Roman" w:eastAsia="宋体" w:cs="Times New Roman"/>
          <w:szCs w:val="21"/>
        </w:rPr>
        <w:instrText xml:space="preserve"> HYPERLINK "http://www.gzggzy.cn）下载电子招标文件。" </w:instrText>
      </w:r>
      <w:r>
        <w:rPr>
          <w:rFonts w:hint="eastAsia" w:ascii="Times New Roman" w:hAnsi="Times New Roman" w:eastAsia="宋体" w:cs="Times New Roman"/>
          <w:szCs w:val="21"/>
        </w:rPr>
        <w:fldChar w:fldCharType="separate"/>
      </w:r>
      <w:r>
        <w:rPr>
          <w:rStyle w:val="14"/>
          <w:rFonts w:hint="eastAsia" w:ascii="Times New Roman" w:hAnsi="Times New Roman" w:eastAsia="宋体" w:cs="Times New Roman"/>
          <w:color w:val="auto"/>
          <w:sz w:val="21"/>
          <w:szCs w:val="21"/>
          <w:u w:val="none"/>
        </w:rPr>
        <w:t>http://www.gzggzy.cn</w:t>
      </w:r>
      <w:r>
        <w:rPr>
          <w:rFonts w:hint="eastAsia" w:ascii="Times New Roman" w:hAnsi="Times New Roman" w:eastAsia="宋体" w:cs="Times New Roman"/>
          <w:sz w:val="21"/>
          <w:szCs w:val="21"/>
          <w:u w:val="none"/>
        </w:rPr>
        <w:t>/</w:t>
      </w:r>
      <w:r>
        <w:rPr>
          <w:rStyle w:val="14"/>
          <w:rFonts w:hint="eastAsia" w:ascii="Times New Roman" w:hAnsi="Times New Roman" w:eastAsia="宋体" w:cs="Times New Roman"/>
          <w:color w:val="auto"/>
          <w:sz w:val="21"/>
          <w:szCs w:val="21"/>
        </w:rPr>
        <w:t>）</w:t>
      </w:r>
      <w:r>
        <w:rPr>
          <w:rFonts w:hint="eastAsia" w:ascii="Times New Roman" w:hAnsi="Times New Roman" w:eastAsia="宋体" w:cs="Times New Roman"/>
          <w:sz w:val="21"/>
          <w:szCs w:val="21"/>
        </w:rPr>
        <w:t>下载电子招标文件</w:t>
      </w:r>
      <w:r>
        <w:rPr>
          <w:rStyle w:val="14"/>
          <w:rFonts w:hint="eastAsia" w:ascii="Times New Roman" w:hAnsi="Times New Roman" w:eastAsia="宋体" w:cs="Times New Roman"/>
          <w:color w:val="auto"/>
          <w:sz w:val="21"/>
          <w:szCs w:val="21"/>
        </w:rPr>
        <w:t>。</w:t>
      </w:r>
      <w:r>
        <w:rPr>
          <w:rStyle w:val="14"/>
          <w:rFonts w:hint="eastAsia" w:ascii="Times New Roman" w:hAnsi="Times New Roman" w:eastAsia="宋体" w:cs="Times New Roman"/>
          <w:color w:val="auto"/>
          <w:sz w:val="21"/>
          <w:szCs w:val="21"/>
        </w:rPr>
        <w:fldChar w:fldCharType="end"/>
      </w:r>
    </w:p>
    <w:p w14:paraId="53B33C3F">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Times New Roman" w:hAnsi="Times New Roman"/>
          <w:szCs w:val="21"/>
        </w:rPr>
      </w:pPr>
      <w:r>
        <w:rPr>
          <w:rFonts w:hint="eastAsia" w:ascii="Times New Roman" w:hAnsi="Times New Roman"/>
          <w:szCs w:val="21"/>
        </w:rPr>
        <w:t>4.2发布招标公告时间（含本日）：</w:t>
      </w:r>
      <w:r>
        <w:rPr>
          <w:rFonts w:hint="eastAsia" w:ascii="Times New Roman" w:hAnsi="Times New Roman"/>
          <w:szCs w:val="21"/>
          <w:u w:val="single"/>
          <w:lang w:val="en-US" w:eastAsia="zh-CN"/>
        </w:rPr>
        <w:t xml:space="preserve">2025 </w:t>
      </w:r>
      <w:r>
        <w:rPr>
          <w:rFonts w:hint="eastAsia" w:ascii="Times New Roman" w:hAnsi="Times New Roman"/>
          <w:szCs w:val="21"/>
        </w:rPr>
        <w:t>年</w:t>
      </w:r>
      <w:r>
        <w:rPr>
          <w:rFonts w:hint="eastAsia" w:ascii="Times New Roman" w:hAnsi="Times New Roman"/>
          <w:szCs w:val="21"/>
          <w:u w:val="single"/>
          <w:lang w:val="en-US" w:eastAsia="zh-CN"/>
        </w:rPr>
        <w:t>4</w:t>
      </w:r>
      <w:r>
        <w:rPr>
          <w:rFonts w:hint="eastAsia" w:ascii="Times New Roman" w:hAnsi="Times New Roman"/>
          <w:szCs w:val="21"/>
        </w:rPr>
        <w:t>月</w:t>
      </w:r>
      <w:r>
        <w:rPr>
          <w:rFonts w:hint="eastAsia" w:ascii="Times New Roman" w:hAnsi="Times New Roman"/>
          <w:szCs w:val="21"/>
          <w:u w:val="single"/>
          <w:lang w:val="en-US" w:eastAsia="zh-CN"/>
        </w:rPr>
        <w:t>29</w:t>
      </w:r>
      <w:r>
        <w:rPr>
          <w:rFonts w:hint="eastAsia" w:ascii="Times New Roman" w:hAnsi="Times New Roman"/>
          <w:szCs w:val="21"/>
        </w:rPr>
        <w:t>日</w:t>
      </w:r>
      <w:r>
        <w:rPr>
          <w:rFonts w:ascii="Times New Roman" w:hAnsi="Times New Roman"/>
          <w:szCs w:val="21"/>
          <w:u w:val="single"/>
        </w:rPr>
        <w:t xml:space="preserve"> </w:t>
      </w:r>
      <w:r>
        <w:rPr>
          <w:rFonts w:hint="eastAsia" w:ascii="Times New Roman" w:hAnsi="Times New Roman"/>
          <w:szCs w:val="21"/>
          <w:u w:val="single"/>
          <w:lang w:val="en-US" w:eastAsia="zh-CN"/>
        </w:rPr>
        <w:t>00</w:t>
      </w:r>
      <w:r>
        <w:rPr>
          <w:rFonts w:ascii="Times New Roman" w:hAnsi="Times New Roman"/>
          <w:szCs w:val="21"/>
          <w:u w:val="single"/>
        </w:rPr>
        <w:t xml:space="preserve"> </w:t>
      </w:r>
      <w:r>
        <w:rPr>
          <w:rFonts w:hint="eastAsia" w:ascii="Times New Roman" w:hAnsi="Times New Roman"/>
          <w:szCs w:val="21"/>
        </w:rPr>
        <w:t>时</w:t>
      </w:r>
      <w:r>
        <w:rPr>
          <w:rFonts w:ascii="Times New Roman" w:hAnsi="Times New Roman"/>
          <w:szCs w:val="21"/>
          <w:u w:val="single"/>
        </w:rPr>
        <w:t xml:space="preserve"> </w:t>
      </w:r>
      <w:r>
        <w:rPr>
          <w:rFonts w:hint="eastAsia" w:ascii="Times New Roman" w:hAnsi="Times New Roman"/>
          <w:szCs w:val="21"/>
          <w:u w:val="single"/>
          <w:lang w:val="en-US" w:eastAsia="zh-CN"/>
        </w:rPr>
        <w:t>00</w:t>
      </w:r>
      <w:r>
        <w:rPr>
          <w:rFonts w:ascii="Times New Roman" w:hAnsi="Times New Roman"/>
          <w:szCs w:val="21"/>
          <w:u w:val="single"/>
        </w:rPr>
        <w:t xml:space="preserve"> </w:t>
      </w:r>
      <w:r>
        <w:rPr>
          <w:rFonts w:hint="eastAsia" w:ascii="Times New Roman" w:hAnsi="Times New Roman"/>
          <w:szCs w:val="21"/>
        </w:rPr>
        <w:t>分至</w:t>
      </w:r>
      <w:r>
        <w:rPr>
          <w:rFonts w:hint="eastAsia" w:ascii="Times New Roman" w:hAnsi="Times New Roman"/>
          <w:szCs w:val="21"/>
          <w:u w:val="single"/>
          <w:lang w:val="en-US" w:eastAsia="zh-CN"/>
        </w:rPr>
        <w:t>2025</w:t>
      </w:r>
      <w:r>
        <w:rPr>
          <w:rFonts w:hint="eastAsia" w:ascii="Times New Roman" w:hAnsi="Times New Roman"/>
          <w:szCs w:val="21"/>
        </w:rPr>
        <w:t>年</w:t>
      </w:r>
      <w:r>
        <w:rPr>
          <w:rFonts w:hint="eastAsia" w:ascii="Times New Roman" w:hAnsi="Times New Roman"/>
          <w:szCs w:val="21"/>
          <w:u w:val="single"/>
        </w:rPr>
        <w:t xml:space="preserve"> </w:t>
      </w:r>
      <w:r>
        <w:rPr>
          <w:rFonts w:hint="eastAsia" w:ascii="Times New Roman" w:hAnsi="Times New Roman"/>
          <w:szCs w:val="21"/>
          <w:u w:val="single"/>
          <w:lang w:val="en-US" w:eastAsia="zh-CN"/>
        </w:rPr>
        <w:t>5</w:t>
      </w:r>
      <w:r>
        <w:rPr>
          <w:rFonts w:hint="eastAsia" w:ascii="Times New Roman" w:hAnsi="Times New Roman"/>
          <w:szCs w:val="21"/>
        </w:rPr>
        <w:t>月</w:t>
      </w:r>
      <w:r>
        <w:rPr>
          <w:rFonts w:hint="eastAsia" w:ascii="Times New Roman" w:hAnsi="Times New Roman"/>
          <w:szCs w:val="21"/>
          <w:u w:val="single"/>
          <w:lang w:val="en-US" w:eastAsia="zh-CN"/>
        </w:rPr>
        <w:t>20</w:t>
      </w:r>
      <w:r>
        <w:rPr>
          <w:rFonts w:hint="eastAsia" w:ascii="Times New Roman" w:hAnsi="Times New Roman"/>
          <w:szCs w:val="21"/>
        </w:rPr>
        <w:t>日</w:t>
      </w:r>
      <w:r>
        <w:rPr>
          <w:rFonts w:hint="eastAsia" w:ascii="Times New Roman" w:hAnsi="Times New Roman"/>
          <w:szCs w:val="21"/>
          <w:u w:val="single"/>
          <w:lang w:val="en-US" w:eastAsia="zh-CN"/>
        </w:rPr>
        <w:t>10</w:t>
      </w:r>
      <w:r>
        <w:rPr>
          <w:rFonts w:hint="eastAsia" w:ascii="Times New Roman" w:hAnsi="Times New Roman"/>
          <w:szCs w:val="21"/>
        </w:rPr>
        <w:t>时</w:t>
      </w:r>
      <w:r>
        <w:rPr>
          <w:rFonts w:hint="eastAsia" w:ascii="Times New Roman" w:hAnsi="Times New Roman"/>
          <w:szCs w:val="21"/>
          <w:u w:val="single"/>
          <w:lang w:val="en-US" w:eastAsia="zh-CN"/>
        </w:rPr>
        <w:t>30</w:t>
      </w:r>
      <w:r>
        <w:rPr>
          <w:rFonts w:hint="eastAsia" w:ascii="Times New Roman" w:hAnsi="Times New Roman"/>
          <w:szCs w:val="21"/>
        </w:rPr>
        <w:t>分</w:t>
      </w:r>
    </w:p>
    <w:p w14:paraId="3BFF518C">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注：本公告发布之日起开始发布招标文件，发布招标公告的时间为招标公告发出之日起至递交投标文件截止时间止,并从招标公告发布之日起开始计算备标时间。</w:t>
      </w:r>
    </w:p>
    <w:p w14:paraId="79F1CC8D">
      <w:pPr>
        <w:keepNext w:val="0"/>
        <w:keepLines w:val="0"/>
        <w:pageBreakBefore w:val="0"/>
        <w:widowControl w:val="0"/>
        <w:wordWrap/>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lang w:val="en-US" w:eastAsia="zh-CN" w:bidi="ar-SA"/>
        </w:rPr>
      </w:pPr>
      <w:r>
        <w:rPr>
          <w:rFonts w:hint="eastAsia" w:ascii="Times New Roman" w:hAnsi="Times New Roman"/>
          <w:szCs w:val="21"/>
          <w:u w:val="none"/>
        </w:rPr>
        <w:t>4.3</w:t>
      </w:r>
      <w:r>
        <w:rPr>
          <w:rFonts w:hint="eastAsia" w:ascii="宋体" w:hAnsi="宋体" w:eastAsia="宋体" w:cs="宋体"/>
          <w:color w:val="auto"/>
          <w:sz w:val="21"/>
          <w:szCs w:val="21"/>
          <w:lang w:val="en-US" w:eastAsia="zh-CN" w:bidi="ar-SA"/>
        </w:rPr>
        <w:t>本项目招标文件随招标公告一并在</w:t>
      </w:r>
      <w:r>
        <w:rPr>
          <w:rFonts w:hint="eastAsia" w:ascii="宋体" w:hAnsi="宋体" w:eastAsia="宋体" w:cs="宋体"/>
          <w:color w:val="auto"/>
          <w:sz w:val="21"/>
          <w:szCs w:val="21"/>
          <w:u w:val="single"/>
          <w:lang w:val="en-US" w:eastAsia="zh-CN" w:bidi="ar-SA"/>
        </w:rPr>
        <w:t xml:space="preserve"> </w:t>
      </w:r>
      <w:r>
        <w:rPr>
          <w:rFonts w:hint="eastAsia" w:ascii="宋体" w:hAnsi="宋体" w:cs="宋体"/>
          <w:kern w:val="0"/>
          <w:sz w:val="21"/>
          <w:szCs w:val="21"/>
          <w:u w:val="single"/>
        </w:rPr>
        <w:t>广州交易集团有限公司（广州公共资源交易中心）网上投标登记</w:t>
      </w:r>
      <w:r>
        <w:rPr>
          <w:rFonts w:hint="eastAsia" w:ascii="宋体" w:hAnsi="宋体" w:eastAsia="宋体" w:cs="宋体"/>
          <w:color w:val="auto"/>
          <w:sz w:val="18"/>
          <w:szCs w:val="18"/>
          <w:u w:val="single"/>
          <w:lang w:val="en-US" w:eastAsia="zh-CN" w:bidi="ar-SA"/>
        </w:rPr>
        <w:t xml:space="preserve"> </w:t>
      </w:r>
      <w:r>
        <w:rPr>
          <w:rFonts w:hint="eastAsia" w:ascii="宋体" w:hAnsi="宋体" w:eastAsia="宋体" w:cs="宋体"/>
          <w:color w:val="auto"/>
          <w:sz w:val="21"/>
          <w:szCs w:val="21"/>
          <w:lang w:val="en-US" w:eastAsia="zh-CN" w:bidi="ar-SA"/>
        </w:rPr>
        <w:t>（</w:t>
      </w:r>
      <w:r>
        <w:rPr>
          <w:rFonts w:hint="eastAsia" w:ascii="Times New Roman" w:hAnsi="Times New Roman"/>
          <w:color w:val="auto"/>
          <w:szCs w:val="21"/>
        </w:rPr>
        <w:t>电子招标投标交易平台名称</w:t>
      </w:r>
      <w:r>
        <w:rPr>
          <w:rFonts w:hint="eastAsia" w:ascii="宋体" w:hAnsi="宋体" w:eastAsia="宋体" w:cs="宋体"/>
          <w:color w:val="auto"/>
          <w:sz w:val="21"/>
          <w:szCs w:val="21"/>
          <w:lang w:val="en-US" w:eastAsia="zh-CN" w:bidi="ar-SA"/>
        </w:rPr>
        <w:t>）网站交易平台发布。招标文件一经在交易平台发布，视为发出给投标人，招标文件由投标人自行在交易平台下载。</w:t>
      </w:r>
    </w:p>
    <w:p w14:paraId="06A146FE">
      <w:pPr>
        <w:pStyle w:val="6"/>
        <w:rPr>
          <w:rFonts w:hint="eastAsia"/>
        </w:rPr>
      </w:pPr>
    </w:p>
    <w:p w14:paraId="1054CFD3">
      <w:pPr>
        <w:pStyle w:val="5"/>
        <w:bidi w:val="0"/>
        <w:rPr>
          <w:rFonts w:hint="eastAsia"/>
        </w:rPr>
      </w:pPr>
      <w:bookmarkStart w:id="65" w:name="_Toc13305"/>
      <w:bookmarkStart w:id="66" w:name="_Toc3884"/>
      <w:bookmarkStart w:id="67" w:name="_Toc30981"/>
      <w:bookmarkStart w:id="68" w:name="_Toc30270"/>
      <w:bookmarkStart w:id="69" w:name="_Toc492300550"/>
      <w:bookmarkStart w:id="70" w:name="_Toc14445"/>
      <w:bookmarkStart w:id="71" w:name="_Toc22166"/>
      <w:bookmarkStart w:id="72" w:name="_Toc18670"/>
      <w:bookmarkStart w:id="73" w:name="_Toc3582"/>
      <w:bookmarkStart w:id="74" w:name="_Toc16837"/>
      <w:bookmarkStart w:id="75" w:name="_Toc6915"/>
      <w:r>
        <w:rPr>
          <w:rFonts w:hint="eastAsia"/>
        </w:rPr>
        <w:t>5.投标文件的递交</w:t>
      </w:r>
      <w:bookmarkEnd w:id="65"/>
      <w:bookmarkEnd w:id="66"/>
      <w:bookmarkEnd w:id="67"/>
      <w:bookmarkEnd w:id="68"/>
      <w:bookmarkEnd w:id="69"/>
      <w:bookmarkEnd w:id="70"/>
      <w:bookmarkEnd w:id="71"/>
      <w:bookmarkEnd w:id="72"/>
      <w:bookmarkEnd w:id="73"/>
      <w:bookmarkEnd w:id="74"/>
      <w:bookmarkEnd w:id="75"/>
    </w:p>
    <w:p w14:paraId="5A8A8980">
      <w:pPr>
        <w:tabs>
          <w:tab w:val="left" w:pos="360"/>
        </w:tabs>
        <w:spacing w:line="400" w:lineRule="exact"/>
        <w:ind w:firstLine="420" w:firstLineChars="200"/>
        <w:jc w:val="both"/>
        <w:rPr>
          <w:rFonts w:hint="eastAsia" w:ascii="宋体" w:hAnsi="宋体" w:eastAsia="宋体" w:cs="宋体"/>
          <w:color w:val="auto"/>
          <w:sz w:val="21"/>
          <w:szCs w:val="21"/>
        </w:rPr>
      </w:pPr>
      <w:bookmarkStart w:id="76" w:name="_Toc14276"/>
      <w:bookmarkStart w:id="77" w:name="_Toc5148"/>
      <w:bookmarkStart w:id="78" w:name="_Toc492300551"/>
      <w:bookmarkStart w:id="79" w:name="_Toc996"/>
      <w:bookmarkStart w:id="80" w:name="_Toc28330"/>
      <w:bookmarkStart w:id="81" w:name="_Toc9454"/>
      <w:bookmarkStart w:id="82" w:name="_Toc25776"/>
      <w:bookmarkStart w:id="83" w:name="_Toc5954"/>
      <w:bookmarkStart w:id="84" w:name="_Toc8942"/>
      <w:bookmarkStart w:id="85" w:name="_Toc3643"/>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rPr>
        <w:t>投标文件递交的截止时间（投标截止时间，下同）为</w:t>
      </w:r>
      <w:r>
        <w:rPr>
          <w:rFonts w:hint="eastAsia" w:ascii="宋体" w:hAnsi="宋体" w:eastAsia="宋体" w:cs="宋体"/>
          <w:color w:val="auto"/>
          <w:sz w:val="21"/>
          <w:szCs w:val="21"/>
          <w:u w:val="single"/>
          <w:lang w:val="en-US" w:eastAsia="zh-CN"/>
        </w:rPr>
        <w:t>2025</w:t>
      </w:r>
      <w:r>
        <w:rPr>
          <w:rFonts w:hint="eastAsia" w:ascii="宋体" w:hAnsi="宋体" w:eastAsia="宋体" w:cs="宋体"/>
          <w:color w:val="auto"/>
          <w:sz w:val="21"/>
          <w:szCs w:val="21"/>
        </w:rPr>
        <w:t>年</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20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rPr>
        <w:t>时</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分，投标人应在截止时间前通过</w:t>
      </w:r>
      <w:r>
        <w:rPr>
          <w:rFonts w:hint="eastAsia" w:ascii="宋体" w:hAnsi="宋体" w:eastAsia="宋体" w:cs="宋体"/>
          <w:color w:val="auto"/>
          <w:sz w:val="21"/>
          <w:szCs w:val="21"/>
          <w:u w:val="single"/>
          <w:lang w:val="en-US" w:eastAsia="zh-CN"/>
        </w:rPr>
        <w:t xml:space="preserve"> </w:t>
      </w:r>
      <w:r>
        <w:rPr>
          <w:rFonts w:hint="eastAsia" w:ascii="宋体" w:hAnsi="宋体" w:cs="宋体"/>
          <w:sz w:val="21"/>
          <w:szCs w:val="21"/>
          <w:u w:val="single"/>
        </w:rPr>
        <w:t>广州交易集团有限公司（广州公共资源交易中心）</w:t>
      </w:r>
      <w:r>
        <w:rPr>
          <w:rFonts w:hint="eastAsia" w:ascii="宋体" w:hAnsi="宋体"/>
          <w:sz w:val="21"/>
          <w:szCs w:val="21"/>
          <w:u w:val="single"/>
        </w:rPr>
        <w:t>（网址：http://www.gzggzy.cn</w:t>
      </w:r>
      <w:r>
        <w:rPr>
          <w:rFonts w:hint="eastAsia" w:ascii="宋体" w:hAnsi="宋体" w:cs="宋体"/>
          <w:sz w:val="21"/>
          <w:szCs w:val="21"/>
          <w:u w:val="single"/>
        </w:rPr>
        <w:t>/</w:t>
      </w:r>
      <w:r>
        <w:rPr>
          <w:rFonts w:hint="eastAsia" w:ascii="宋体" w:hAnsi="宋体"/>
          <w:sz w:val="21"/>
          <w:szCs w:val="21"/>
          <w:u w:val="single"/>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（电子招标投标交易平台）递交电子投标文件。</w:t>
      </w:r>
      <w:r>
        <w:rPr>
          <w:rFonts w:hint="eastAsia" w:ascii="宋体" w:hAnsi="宋体" w:eastAsia="宋体" w:cs="宋体"/>
          <w:color w:val="auto"/>
          <w:sz w:val="21"/>
          <w:szCs w:val="21"/>
          <w:highlight w:val="none"/>
          <w:lang w:eastAsia="zh-CN"/>
        </w:rPr>
        <w:t>投标人</w:t>
      </w:r>
      <w:r>
        <w:rPr>
          <w:rFonts w:hint="eastAsia" w:ascii="宋体" w:hAnsi="宋体" w:cs="宋体"/>
          <w:color w:val="auto"/>
          <w:sz w:val="21"/>
          <w:szCs w:val="21"/>
          <w:highlight w:val="none"/>
        </w:rPr>
        <w:t>完成</w:t>
      </w:r>
      <w:r>
        <w:rPr>
          <w:rFonts w:hint="eastAsia" w:ascii="宋体" w:hAnsi="宋体" w:cs="宋体"/>
          <w:color w:val="auto"/>
          <w:sz w:val="21"/>
          <w:szCs w:val="21"/>
          <w:highlight w:val="none"/>
          <w:lang w:eastAsia="zh-CN"/>
        </w:rPr>
        <w:t>电子</w:t>
      </w:r>
      <w:r>
        <w:rPr>
          <w:rFonts w:hint="eastAsia" w:ascii="宋体" w:hAnsi="宋体" w:cs="宋体"/>
          <w:color w:val="auto"/>
          <w:sz w:val="21"/>
          <w:szCs w:val="21"/>
          <w:highlight w:val="none"/>
        </w:rPr>
        <w:t>投标文件上传</w:t>
      </w:r>
      <w:r>
        <w:rPr>
          <w:rFonts w:hint="eastAsia" w:ascii="宋体" w:hAnsi="宋体" w:eastAsia="宋体" w:cs="宋体"/>
          <w:color w:val="auto"/>
          <w:sz w:val="21"/>
          <w:szCs w:val="21"/>
          <w:highlight w:val="none"/>
          <w:lang w:eastAsia="zh-CN"/>
        </w:rPr>
        <w:t>后</w:t>
      </w:r>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lang w:eastAsia="zh-CN"/>
        </w:rPr>
        <w:t>交易平台即时向投标人发出递交</w:t>
      </w:r>
      <w:r>
        <w:rPr>
          <w:rFonts w:hint="eastAsia" w:ascii="宋体" w:hAnsi="宋体" w:cs="宋体"/>
          <w:color w:val="auto"/>
          <w:sz w:val="21"/>
          <w:szCs w:val="21"/>
          <w:highlight w:val="none"/>
        </w:rPr>
        <w:t>回执</w:t>
      </w:r>
      <w:r>
        <w:rPr>
          <w:rFonts w:hint="eastAsia" w:ascii="宋体" w:hAnsi="宋体" w:eastAsia="宋体" w:cs="宋体"/>
          <w:color w:val="auto"/>
          <w:sz w:val="21"/>
          <w:szCs w:val="21"/>
          <w:highlight w:val="none"/>
          <w:lang w:eastAsia="zh-CN"/>
        </w:rPr>
        <w:t>通知</w:t>
      </w:r>
      <w:r>
        <w:rPr>
          <w:rFonts w:hint="eastAsia" w:ascii="宋体" w:hAnsi="宋体" w:cs="宋体"/>
          <w:color w:val="auto"/>
          <w:sz w:val="21"/>
          <w:szCs w:val="21"/>
          <w:highlight w:val="none"/>
          <w:lang w:eastAsia="zh-CN"/>
        </w:rPr>
        <w:t>。递交时间以递交回执通知载明的传输完成时间为准。</w:t>
      </w:r>
    </w:p>
    <w:p w14:paraId="572215E4">
      <w:pPr>
        <w:keepNext w:val="0"/>
        <w:keepLines w:val="0"/>
        <w:pageBreakBefore w:val="0"/>
        <w:widowControl/>
        <w:kinsoku/>
        <w:wordWrap/>
        <w:overflowPunct/>
        <w:topLinePunct/>
        <w:autoSpaceDE/>
        <w:autoSpaceDN/>
        <w:bidi w:val="0"/>
        <w:adjustRightInd/>
        <w:snapToGrid w:val="0"/>
        <w:spacing w:line="400" w:lineRule="exact"/>
        <w:ind w:left="0" w:leftChars="0" w:firstLine="420" w:firstLineChars="200"/>
        <w:jc w:val="both"/>
        <w:textAlignment w:val="auto"/>
        <w:rPr>
          <w:rFonts w:hint="eastAsia" w:ascii="宋体" w:hAnsi="宋体" w:eastAsia="宋体" w:cs="宋体"/>
          <w:color w:val="auto"/>
          <w:w w:val="100"/>
          <w:sz w:val="21"/>
          <w:szCs w:val="21"/>
          <w:highlight w:val="none"/>
        </w:rPr>
      </w:pPr>
      <w:r>
        <w:rPr>
          <w:rFonts w:hint="eastAsia" w:ascii="宋体" w:hAnsi="宋体" w:eastAsia="宋体" w:cs="宋体"/>
          <w:color w:val="auto"/>
          <w:w w:val="100"/>
          <w:sz w:val="21"/>
          <w:szCs w:val="21"/>
          <w:highlight w:val="none"/>
        </w:rPr>
        <w:t>在投标截止时间后</w:t>
      </w:r>
      <w:r>
        <w:rPr>
          <w:rFonts w:hint="eastAsia" w:ascii="宋体" w:hAnsi="宋体" w:eastAsia="宋体" w:cs="宋体"/>
          <w:color w:val="auto"/>
          <w:w w:val="100"/>
          <w:sz w:val="21"/>
          <w:szCs w:val="21"/>
          <w:highlight w:val="none"/>
          <w:u w:val="none"/>
          <w:lang w:eastAsia="zh-CN"/>
        </w:rPr>
        <w:t>一</w:t>
      </w:r>
      <w:r>
        <w:rPr>
          <w:rFonts w:hint="eastAsia" w:ascii="宋体" w:hAnsi="宋体" w:eastAsia="宋体" w:cs="宋体"/>
          <w:color w:val="auto"/>
          <w:w w:val="100"/>
          <w:sz w:val="21"/>
          <w:szCs w:val="21"/>
          <w:highlight w:val="none"/>
        </w:rPr>
        <w:t>小时内，投标人通过</w:t>
      </w:r>
      <w:r>
        <w:rPr>
          <w:rFonts w:hint="eastAsia" w:ascii="宋体" w:hAnsi="宋体" w:eastAsia="宋体" w:cs="宋体"/>
          <w:sz w:val="21"/>
          <w:szCs w:val="21"/>
          <w:u w:val="single"/>
        </w:rPr>
        <w:t>广州交易集团有限公司（广州公共资源交易中心）（网址：http://www.gzggzy.cn/）</w:t>
      </w:r>
      <w:r>
        <w:rPr>
          <w:rFonts w:hint="eastAsia" w:ascii="宋体" w:hAnsi="宋体" w:eastAsia="宋体" w:cs="宋体"/>
          <w:color w:val="auto"/>
          <w:w w:val="100"/>
          <w:sz w:val="21"/>
          <w:szCs w:val="21"/>
          <w:highlight w:val="none"/>
          <w:lang w:eastAsia="zh-CN"/>
        </w:rPr>
        <w:t>（</w:t>
      </w:r>
      <w:r>
        <w:rPr>
          <w:rFonts w:hint="eastAsia" w:ascii="宋体" w:hAnsi="宋体" w:eastAsia="宋体" w:cs="宋体"/>
          <w:color w:val="auto"/>
          <w:sz w:val="21"/>
          <w:szCs w:val="21"/>
        </w:rPr>
        <w:t>电子招标投标交易平台名称</w:t>
      </w:r>
      <w:r>
        <w:rPr>
          <w:rFonts w:hint="eastAsia" w:ascii="宋体" w:hAnsi="宋体" w:eastAsia="宋体" w:cs="宋体"/>
          <w:color w:val="auto"/>
          <w:w w:val="100"/>
          <w:sz w:val="21"/>
          <w:szCs w:val="21"/>
          <w:highlight w:val="none"/>
          <w:lang w:eastAsia="zh-CN"/>
        </w:rPr>
        <w:t>）网站</w:t>
      </w:r>
      <w:r>
        <w:rPr>
          <w:rFonts w:hint="eastAsia" w:ascii="宋体" w:hAnsi="宋体" w:eastAsia="宋体" w:cs="宋体"/>
          <w:color w:val="auto"/>
          <w:w w:val="100"/>
          <w:sz w:val="21"/>
          <w:szCs w:val="21"/>
          <w:highlight w:val="none"/>
        </w:rPr>
        <w:t>对已递交的电子投标文件进行解密。</w:t>
      </w:r>
    </w:p>
    <w:p w14:paraId="7A817CF4">
      <w:pPr>
        <w:pStyle w:val="2"/>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Times New Roman" w:hAnsi="Times New Roman"/>
          <w:color w:val="auto"/>
          <w:szCs w:val="21"/>
          <w:u w:val="single"/>
        </w:rPr>
      </w:pPr>
      <w:r>
        <w:rPr>
          <w:rFonts w:hint="eastAsia" w:ascii="宋体" w:hAnsi="宋体" w:eastAsia="宋体" w:cs="宋体"/>
          <w:color w:val="auto"/>
          <w:sz w:val="21"/>
          <w:szCs w:val="21"/>
          <w:lang w:val="en-US" w:eastAsia="zh-CN" w:bidi="ar-SA"/>
        </w:rPr>
        <w:t>5.2 投标人应在递交投标文件截止时间前，登录</w:t>
      </w:r>
      <w:r>
        <w:rPr>
          <w:rFonts w:hint="eastAsia" w:ascii="宋体" w:hAnsi="宋体" w:eastAsia="宋体" w:cs="宋体"/>
          <w:color w:val="auto"/>
          <w:sz w:val="21"/>
          <w:szCs w:val="21"/>
          <w:u w:val="single"/>
          <w:lang w:val="en-US" w:eastAsia="zh-CN" w:bidi="ar-SA"/>
        </w:rPr>
        <w:t xml:space="preserve"> </w:t>
      </w:r>
      <w:r>
        <w:rPr>
          <w:rFonts w:hint="eastAsia" w:ascii="宋体" w:hAnsi="宋体" w:cs="宋体"/>
          <w:sz w:val="21"/>
          <w:szCs w:val="21"/>
          <w:u w:val="single"/>
        </w:rPr>
        <w:t>广州交易集团有限公司（广州公共资源交易中心）</w:t>
      </w:r>
      <w:r>
        <w:rPr>
          <w:rFonts w:hint="eastAsia" w:ascii="宋体" w:hAnsi="宋体"/>
          <w:sz w:val="21"/>
          <w:szCs w:val="21"/>
          <w:u w:val="single"/>
        </w:rPr>
        <w:t>（网址：http://www.gzggzy.cn</w:t>
      </w:r>
      <w:r>
        <w:rPr>
          <w:rFonts w:hint="eastAsia" w:ascii="宋体" w:hAnsi="宋体" w:cs="宋体"/>
          <w:sz w:val="21"/>
          <w:szCs w:val="21"/>
          <w:u w:val="single"/>
        </w:rPr>
        <w:t>/</w:t>
      </w:r>
      <w:r>
        <w:rPr>
          <w:rFonts w:hint="eastAsia" w:ascii="宋体" w:hAnsi="宋体"/>
          <w:sz w:val="21"/>
          <w:szCs w:val="21"/>
          <w:u w:val="single"/>
        </w:rPr>
        <w:t>）</w:t>
      </w:r>
      <w:r>
        <w:rPr>
          <w:rFonts w:hint="eastAsia" w:ascii="宋体" w:hAnsi="宋体" w:eastAsia="宋体" w:cs="宋体"/>
          <w:color w:val="auto"/>
          <w:sz w:val="21"/>
          <w:szCs w:val="21"/>
          <w:lang w:val="en-US" w:eastAsia="zh-CN" w:bidi="ar-SA"/>
        </w:rPr>
        <w:t>（</w:t>
      </w:r>
      <w:r>
        <w:rPr>
          <w:rFonts w:hint="eastAsia" w:ascii="Times New Roman" w:hAnsi="Times New Roman"/>
          <w:color w:val="auto"/>
          <w:szCs w:val="21"/>
        </w:rPr>
        <w:t>电子招标投标交易平台名称</w:t>
      </w:r>
      <w:r>
        <w:rPr>
          <w:rFonts w:hint="eastAsia" w:ascii="宋体" w:hAnsi="宋体" w:eastAsia="宋体" w:cs="宋体"/>
          <w:color w:val="auto"/>
          <w:sz w:val="21"/>
          <w:szCs w:val="21"/>
          <w:lang w:val="en-US" w:eastAsia="zh-CN" w:bidi="ar-SA"/>
        </w:rPr>
        <w:t>）网站交易平台办理网上投标登记手续；投标登记时间（含本日）</w:t>
      </w:r>
      <w:r>
        <w:rPr>
          <w:rFonts w:hint="eastAsia" w:ascii="Times New Roman" w:hAnsi="Times New Roman"/>
          <w:color w:val="auto"/>
          <w:szCs w:val="21"/>
        </w:rPr>
        <w:t>：</w:t>
      </w:r>
      <w:r>
        <w:rPr>
          <w:rFonts w:hint="eastAsia" w:ascii="宋体" w:hAnsi="宋体" w:cs="宋体"/>
          <w:sz w:val="21"/>
          <w:szCs w:val="21"/>
          <w:u w:val="single"/>
        </w:rPr>
        <w:t>2025年</w:t>
      </w:r>
      <w:r>
        <w:rPr>
          <w:rFonts w:hint="eastAsia" w:ascii="宋体" w:hAnsi="宋体" w:cs="宋体"/>
          <w:sz w:val="21"/>
          <w:szCs w:val="21"/>
          <w:u w:val="single"/>
          <w:lang w:val="en-US" w:eastAsia="zh-CN"/>
        </w:rPr>
        <w:t>4</w:t>
      </w:r>
      <w:r>
        <w:rPr>
          <w:rFonts w:hint="eastAsia" w:ascii="宋体" w:hAnsi="宋体" w:cs="宋体"/>
          <w:sz w:val="21"/>
          <w:szCs w:val="21"/>
          <w:u w:val="single"/>
        </w:rPr>
        <w:t>月</w:t>
      </w:r>
      <w:r>
        <w:rPr>
          <w:rFonts w:hint="eastAsia" w:ascii="宋体" w:hAnsi="宋体" w:cs="宋体"/>
          <w:sz w:val="21"/>
          <w:szCs w:val="21"/>
          <w:u w:val="single"/>
          <w:lang w:val="en-US" w:eastAsia="zh-CN"/>
        </w:rPr>
        <w:t>29</w:t>
      </w:r>
      <w:r>
        <w:rPr>
          <w:rFonts w:hint="eastAsia" w:ascii="宋体" w:hAnsi="宋体" w:cs="宋体"/>
          <w:sz w:val="21"/>
          <w:szCs w:val="21"/>
          <w:u w:val="single"/>
        </w:rPr>
        <w:t>日</w:t>
      </w:r>
      <w:r>
        <w:rPr>
          <w:rFonts w:hint="eastAsia" w:ascii="宋体" w:hAnsi="宋体" w:cs="宋体"/>
          <w:kern w:val="0"/>
          <w:sz w:val="21"/>
          <w:szCs w:val="21"/>
          <w:u w:val="single"/>
        </w:rPr>
        <w:t>00时00分</w:t>
      </w:r>
      <w:r>
        <w:rPr>
          <w:rFonts w:hint="eastAsia" w:ascii="宋体" w:hAnsi="宋体" w:cs="宋体"/>
          <w:sz w:val="21"/>
          <w:szCs w:val="21"/>
          <w:u w:val="single"/>
        </w:rPr>
        <w:t>至2025年</w:t>
      </w:r>
      <w:r>
        <w:rPr>
          <w:rFonts w:hint="eastAsia" w:ascii="宋体" w:hAnsi="宋体" w:cs="宋体"/>
          <w:sz w:val="21"/>
          <w:szCs w:val="21"/>
          <w:u w:val="single"/>
          <w:lang w:val="en-US" w:eastAsia="zh-CN"/>
        </w:rPr>
        <w:t>5</w:t>
      </w:r>
      <w:r>
        <w:rPr>
          <w:rFonts w:hint="eastAsia" w:ascii="宋体" w:hAnsi="宋体" w:cs="宋体"/>
          <w:sz w:val="21"/>
          <w:szCs w:val="21"/>
          <w:u w:val="single"/>
        </w:rPr>
        <w:t>月</w:t>
      </w:r>
      <w:r>
        <w:rPr>
          <w:rFonts w:hint="eastAsia" w:ascii="宋体" w:hAnsi="宋体" w:cs="宋体"/>
          <w:sz w:val="21"/>
          <w:szCs w:val="21"/>
          <w:u w:val="single"/>
          <w:lang w:val="en-US" w:eastAsia="zh-CN"/>
        </w:rPr>
        <w:t>20</w:t>
      </w:r>
      <w:r>
        <w:rPr>
          <w:rFonts w:hint="eastAsia" w:ascii="宋体" w:hAnsi="宋体" w:cs="宋体"/>
          <w:sz w:val="21"/>
          <w:szCs w:val="21"/>
          <w:u w:val="single"/>
        </w:rPr>
        <w:t>日</w:t>
      </w:r>
      <w:r>
        <w:rPr>
          <w:rFonts w:hint="eastAsia" w:ascii="宋体" w:hAnsi="宋体" w:cs="宋体"/>
          <w:sz w:val="21"/>
          <w:szCs w:val="21"/>
          <w:u w:val="single"/>
          <w:lang w:val="en-US" w:eastAsia="zh-CN"/>
        </w:rPr>
        <w:t>10</w:t>
      </w:r>
      <w:r>
        <w:rPr>
          <w:rFonts w:hint="eastAsia" w:ascii="宋体" w:hAnsi="宋体" w:cs="宋体"/>
          <w:sz w:val="21"/>
          <w:szCs w:val="21"/>
          <w:u w:val="single"/>
        </w:rPr>
        <w:t>时</w:t>
      </w:r>
      <w:r>
        <w:rPr>
          <w:rFonts w:hint="eastAsia" w:ascii="宋体" w:hAnsi="宋体" w:cs="宋体"/>
          <w:sz w:val="21"/>
          <w:szCs w:val="21"/>
          <w:u w:val="single"/>
          <w:lang w:val="en-US" w:eastAsia="zh-CN"/>
        </w:rPr>
        <w:t>30</w:t>
      </w:r>
      <w:r>
        <w:rPr>
          <w:rFonts w:hint="eastAsia" w:ascii="宋体" w:hAnsi="宋体" w:cs="宋体"/>
          <w:kern w:val="0"/>
          <w:sz w:val="21"/>
          <w:szCs w:val="21"/>
          <w:u w:val="single"/>
        </w:rPr>
        <w:t>分</w:t>
      </w:r>
      <w:r>
        <w:rPr>
          <w:rFonts w:hint="eastAsia" w:ascii="宋体" w:hAnsi="宋体" w:cs="宋体"/>
          <w:sz w:val="24"/>
        </w:rPr>
        <w:t>。</w:t>
      </w:r>
    </w:p>
    <w:p w14:paraId="40885F98">
      <w:pPr>
        <w:pStyle w:val="2"/>
        <w:keepNext w:val="0"/>
        <w:keepLines w:val="0"/>
        <w:pageBreakBefore w:val="0"/>
        <w:widowControl w:val="0"/>
        <w:tabs>
          <w:tab w:val="left" w:pos="3492"/>
          <w:tab w:val="left" w:pos="7063"/>
        </w:tabs>
        <w:kinsoku w:val="0"/>
        <w:wordWrap/>
        <w:overflowPunct w:val="0"/>
        <w:topLinePunct w:val="0"/>
        <w:autoSpaceDE w:val="0"/>
        <w:autoSpaceDN w:val="0"/>
        <w:bidi w:val="0"/>
        <w:adjustRightInd/>
        <w:snapToGrid/>
        <w:spacing w:beforeLines="0" w:afterLines="0" w:line="360" w:lineRule="auto"/>
        <w:ind w:left="0" w:right="113" w:firstLine="424" w:firstLineChars="202"/>
        <w:jc w:val="both"/>
        <w:textAlignment w:val="auto"/>
        <w:rPr>
          <w:rFonts w:hint="eastAsia" w:ascii="楷体_GB2312" w:hAnsi="楷体_GB2312" w:eastAsia="楷体_GB2312" w:cs="楷体_GB2312"/>
          <w:color w:val="auto"/>
          <w:kern w:val="2"/>
          <w:sz w:val="21"/>
          <w:szCs w:val="21"/>
          <w:lang w:val="en-US" w:eastAsia="zh-CN" w:bidi="ar-SA"/>
        </w:rPr>
      </w:pPr>
      <w:r>
        <w:rPr>
          <w:rFonts w:hint="eastAsia" w:ascii="楷体_GB2312" w:hAnsi="楷体_GB2312" w:eastAsia="楷体_GB2312" w:cs="楷体_GB2312"/>
          <w:color w:val="auto"/>
          <w:kern w:val="2"/>
          <w:sz w:val="21"/>
          <w:szCs w:val="21"/>
          <w:lang w:val="en-US" w:eastAsia="zh-CN" w:bidi="ar-SA"/>
        </w:rPr>
        <w:t>注：详见电子招标投标交易平台网站发布的最新版操作指引。</w:t>
      </w:r>
    </w:p>
    <w:p w14:paraId="4DB0C704">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3 </w:t>
      </w:r>
      <w:r>
        <w:rPr>
          <w:rFonts w:hint="eastAsia" w:ascii="宋体" w:hAnsi="宋体" w:eastAsia="宋体" w:cs="宋体"/>
          <w:color w:val="auto"/>
          <w:sz w:val="21"/>
          <w:szCs w:val="21"/>
        </w:rPr>
        <w:t>开标开始时间：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2025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20</w:t>
      </w:r>
      <w:r>
        <w:rPr>
          <w:rFonts w:hint="eastAsia" w:ascii="宋体" w:hAnsi="宋体" w:eastAsia="宋体" w:cs="宋体"/>
          <w:color w:val="auto"/>
          <w:sz w:val="21"/>
          <w:szCs w:val="21"/>
        </w:rPr>
        <w:t>日</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rPr>
        <w:t>时</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 xml:space="preserve"> </w:t>
      </w:r>
      <w:r>
        <w:rPr>
          <w:rFonts w:hint="eastAsia" w:ascii="宋体" w:hAnsi="宋体" w:cs="宋体"/>
          <w:sz w:val="21"/>
          <w:szCs w:val="21"/>
          <w:u w:val="single"/>
        </w:rPr>
        <w:t>广州交易集团有限公司（广州公共资源交易中心）</w:t>
      </w:r>
      <w:r>
        <w:rPr>
          <w:rFonts w:hint="eastAsia" w:ascii="宋体" w:hAnsi="宋体" w:cs="宋体"/>
          <w:sz w:val="21"/>
          <w:szCs w:val="21"/>
          <w:u w:val="single"/>
          <w:lang w:eastAsia="zh-CN"/>
        </w:rPr>
        <w:t>第</w:t>
      </w:r>
      <w:r>
        <w:rPr>
          <w:rFonts w:hint="eastAsia" w:ascii="宋体" w:hAnsi="宋体" w:cs="宋体"/>
          <w:sz w:val="21"/>
          <w:szCs w:val="21"/>
          <w:u w:val="single"/>
          <w:lang w:val="en-US" w:eastAsia="zh-CN"/>
        </w:rPr>
        <w:t>16开标</w:t>
      </w:r>
      <w:r>
        <w:rPr>
          <w:rFonts w:hint="eastAsia" w:ascii="宋体" w:hAnsi="宋体" w:cs="宋体"/>
          <w:sz w:val="21"/>
          <w:szCs w:val="21"/>
          <w:u w:val="single"/>
        </w:rPr>
        <w:t>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3A3CC06E">
      <w:pPr>
        <w:tabs>
          <w:tab w:val="left" w:pos="360"/>
        </w:tabs>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4 </w:t>
      </w:r>
      <w:r>
        <w:rPr>
          <w:rFonts w:hint="eastAsia" w:ascii="宋体" w:hAnsi="宋体" w:eastAsia="宋体" w:cs="宋体"/>
          <w:color w:val="auto"/>
          <w:sz w:val="21"/>
          <w:szCs w:val="21"/>
        </w:rPr>
        <w:t>投标文件光盘（备用）递交时间：</w:t>
      </w:r>
      <w:r>
        <w:rPr>
          <w:rFonts w:hint="eastAsia" w:ascii="宋体" w:hAnsi="宋体" w:eastAsia="宋体" w:cs="宋体"/>
          <w:color w:val="auto"/>
          <w:sz w:val="21"/>
          <w:szCs w:val="21"/>
          <w:u w:val="single"/>
          <w:lang w:val="en-US" w:eastAsia="zh-CN"/>
        </w:rPr>
        <w:t xml:space="preserve">  2025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20</w:t>
      </w:r>
      <w:r>
        <w:rPr>
          <w:rFonts w:hint="eastAsia" w:ascii="宋体" w:hAnsi="宋体" w:eastAsia="宋体" w:cs="宋体"/>
          <w:color w:val="auto"/>
          <w:sz w:val="21"/>
          <w:szCs w:val="21"/>
        </w:rPr>
        <w:t>日</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rPr>
        <w:t>时</w:t>
      </w:r>
      <w:r>
        <w:rPr>
          <w:rFonts w:hint="eastAsia" w:ascii="宋体" w:hAnsi="宋体" w:cs="宋体"/>
          <w:color w:val="auto"/>
          <w:sz w:val="21"/>
          <w:szCs w:val="21"/>
          <w:u w:val="single"/>
          <w:lang w:val="en-US" w:eastAsia="zh-CN"/>
        </w:rPr>
        <w:t>15</w:t>
      </w:r>
      <w:r>
        <w:rPr>
          <w:rFonts w:hint="eastAsia" w:ascii="宋体" w:hAnsi="宋体" w:eastAsia="宋体" w:cs="宋体"/>
          <w:color w:val="auto"/>
          <w:sz w:val="21"/>
          <w:szCs w:val="21"/>
        </w:rPr>
        <w:t>分至</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2025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cs="宋体"/>
          <w:color w:val="auto"/>
          <w:sz w:val="21"/>
          <w:szCs w:val="21"/>
          <w:u w:val="single"/>
          <w:lang w:val="en-US" w:eastAsia="zh-CN"/>
        </w:rPr>
        <w:t>5</w:t>
      </w:r>
      <w:r>
        <w:rPr>
          <w:rFonts w:hint="eastAsia" w:ascii="宋体" w:hAnsi="宋体" w:eastAsia="宋体" w:cs="宋体"/>
          <w:color w:val="auto"/>
          <w:sz w:val="21"/>
          <w:szCs w:val="21"/>
        </w:rPr>
        <w:t>月</w:t>
      </w:r>
      <w:r>
        <w:rPr>
          <w:rFonts w:hint="eastAsia" w:ascii="宋体" w:hAnsi="宋体" w:cs="宋体"/>
          <w:color w:val="auto"/>
          <w:sz w:val="21"/>
          <w:szCs w:val="21"/>
          <w:u w:val="single"/>
          <w:lang w:val="en-US" w:eastAsia="zh-CN"/>
        </w:rPr>
        <w:t>20</w:t>
      </w:r>
      <w:bookmarkStart w:id="115" w:name="_GoBack"/>
      <w:bookmarkEnd w:id="115"/>
      <w:r>
        <w:rPr>
          <w:rFonts w:hint="eastAsia" w:ascii="宋体" w:hAnsi="宋体" w:eastAsia="宋体" w:cs="宋体"/>
          <w:color w:val="auto"/>
          <w:sz w:val="21"/>
          <w:szCs w:val="21"/>
        </w:rPr>
        <w:t>日</w:t>
      </w:r>
      <w:r>
        <w:rPr>
          <w:rFonts w:hint="eastAsia" w:ascii="宋体" w:hAnsi="宋体" w:cs="宋体"/>
          <w:color w:val="auto"/>
          <w:sz w:val="21"/>
          <w:szCs w:val="21"/>
          <w:u w:val="single"/>
          <w:lang w:val="en-US" w:eastAsia="zh-CN"/>
        </w:rPr>
        <w:t>10</w:t>
      </w:r>
      <w:r>
        <w:rPr>
          <w:rFonts w:hint="eastAsia" w:ascii="宋体" w:hAnsi="宋体" w:eastAsia="宋体" w:cs="宋体"/>
          <w:color w:val="auto"/>
          <w:sz w:val="21"/>
          <w:szCs w:val="21"/>
        </w:rPr>
        <w:t>时</w:t>
      </w:r>
      <w:r>
        <w:rPr>
          <w:rFonts w:hint="eastAsia" w:ascii="宋体" w:hAnsi="宋体" w:cs="宋体"/>
          <w:color w:val="auto"/>
          <w:sz w:val="21"/>
          <w:szCs w:val="21"/>
          <w:u w:val="single"/>
          <w:lang w:val="en-US" w:eastAsia="zh-CN"/>
        </w:rPr>
        <w:t>30</w:t>
      </w:r>
      <w:r>
        <w:rPr>
          <w:rFonts w:hint="eastAsia" w:ascii="宋体" w:hAnsi="宋体" w:eastAsia="宋体" w:cs="宋体"/>
          <w:color w:val="auto"/>
          <w:sz w:val="21"/>
          <w:szCs w:val="21"/>
        </w:rPr>
        <w:t>分；地点：</w:t>
      </w:r>
      <w:r>
        <w:rPr>
          <w:rFonts w:hint="eastAsia" w:ascii="宋体" w:hAnsi="宋体" w:eastAsia="宋体" w:cs="宋体"/>
          <w:color w:val="auto"/>
          <w:sz w:val="21"/>
          <w:szCs w:val="21"/>
          <w:u w:val="single"/>
        </w:rPr>
        <w:t xml:space="preserve">  </w:t>
      </w:r>
      <w:bookmarkStart w:id="86" w:name="OLE_LINK23"/>
      <w:r>
        <w:rPr>
          <w:rFonts w:hint="eastAsia" w:ascii="宋体" w:hAnsi="宋体" w:cs="宋体"/>
          <w:sz w:val="21"/>
          <w:szCs w:val="21"/>
          <w:u w:val="single"/>
        </w:rPr>
        <w:t>广州公共资源交易中心</w:t>
      </w:r>
      <w:bookmarkEnd w:id="86"/>
      <w:r>
        <w:rPr>
          <w:rFonts w:hint="eastAsia" w:ascii="宋体" w:hAnsi="宋体" w:cs="宋体"/>
          <w:sz w:val="21"/>
          <w:szCs w:val="21"/>
          <w:u w:val="single"/>
          <w:lang w:eastAsia="zh-CN"/>
        </w:rPr>
        <w:t>第</w:t>
      </w:r>
      <w:r>
        <w:rPr>
          <w:rFonts w:hint="eastAsia" w:ascii="宋体" w:hAnsi="宋体" w:cs="宋体"/>
          <w:sz w:val="21"/>
          <w:szCs w:val="21"/>
          <w:u w:val="single"/>
          <w:lang w:val="en-US" w:eastAsia="zh-CN"/>
        </w:rPr>
        <w:t>16开标</w:t>
      </w:r>
      <w:r>
        <w:rPr>
          <w:rFonts w:hint="eastAsia" w:ascii="宋体" w:hAnsi="宋体" w:cs="宋体"/>
          <w:sz w:val="21"/>
          <w:szCs w:val="21"/>
          <w:u w:val="single"/>
        </w:rPr>
        <w:t>室</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。（投标人自行决定是否递交备用电子光盘，若提交电子光盘需则按规定封装</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投标人将数据刻录到光盘之后，投标前自行检查文件是否可以读取）。</w:t>
      </w:r>
      <w:r>
        <w:rPr>
          <w:rFonts w:hint="eastAsia" w:ascii="宋体" w:hAnsi="宋体" w:eastAsia="宋体" w:cs="宋体"/>
          <w:color w:val="auto"/>
          <w:sz w:val="21"/>
          <w:szCs w:val="21"/>
          <w:lang w:eastAsia="zh-CN"/>
        </w:rPr>
        <w:t>逾期送达的投标文件光盘（备用），招标人将予以拒收。</w:t>
      </w:r>
    </w:p>
    <w:p w14:paraId="3B4FE4CC">
      <w:pPr>
        <w:tabs>
          <w:tab w:val="left" w:pos="360"/>
        </w:tabs>
        <w:spacing w:line="400" w:lineRule="exact"/>
        <w:ind w:firstLine="420" w:firstLineChars="200"/>
        <w:jc w:val="both"/>
        <w:rPr>
          <w:rFonts w:hint="eastAsia" w:ascii="宋体" w:hAnsi="宋体" w:eastAsia="宋体" w:cs="宋体"/>
          <w:color w:val="auto"/>
          <w:sz w:val="21"/>
          <w:szCs w:val="21"/>
          <w:highlight w:val="yellow"/>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5 </w:t>
      </w:r>
      <w:r>
        <w:rPr>
          <w:rFonts w:hint="eastAsia" w:ascii="宋体" w:hAnsi="宋体" w:eastAsia="宋体" w:cs="宋体"/>
          <w:color w:val="auto"/>
          <w:sz w:val="21"/>
          <w:szCs w:val="21"/>
          <w:highlight w:val="none"/>
        </w:rPr>
        <w:t>投标文件解密时间为：</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分至</w:t>
      </w:r>
      <w:r>
        <w:rPr>
          <w:rFonts w:hint="eastAsia" w:ascii="宋体" w:hAnsi="宋体" w:cs="宋体"/>
          <w:color w:val="auto"/>
          <w:sz w:val="21"/>
          <w:szCs w:val="21"/>
          <w:highlight w:val="none"/>
          <w:u w:val="single"/>
          <w:lang w:val="en-US" w:eastAsia="zh-CN"/>
        </w:rPr>
        <w:t>2025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时</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rPr>
        <w:t>分，投标人应在截止时间前通过</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cs="宋体"/>
          <w:sz w:val="21"/>
          <w:szCs w:val="21"/>
          <w:highlight w:val="none"/>
          <w:u w:val="single"/>
        </w:rPr>
        <w:t>广州交易集团有限公司（广州公共资源交易中心）</w:t>
      </w:r>
      <w:r>
        <w:rPr>
          <w:rFonts w:hint="eastAsia" w:ascii="宋体" w:hAnsi="宋体"/>
          <w:sz w:val="21"/>
          <w:szCs w:val="21"/>
          <w:highlight w:val="none"/>
          <w:u w:val="single"/>
        </w:rPr>
        <w:t>（网址：http://www.gzggzy.cn</w:t>
      </w:r>
      <w:r>
        <w:rPr>
          <w:rFonts w:hint="eastAsia" w:ascii="宋体" w:hAnsi="宋体" w:cs="宋体"/>
          <w:sz w:val="21"/>
          <w:szCs w:val="21"/>
          <w:highlight w:val="none"/>
          <w:u w:val="single"/>
        </w:rPr>
        <w:t>/</w:t>
      </w:r>
      <w:r>
        <w:rPr>
          <w:rFonts w:hint="eastAsia" w:ascii="宋体" w:hAnsi="宋体"/>
          <w:sz w:val="21"/>
          <w:szCs w:val="21"/>
          <w:highlight w:val="none"/>
          <w:u w:val="single"/>
        </w:rPr>
        <w:t>）</w:t>
      </w:r>
      <w:r>
        <w:rPr>
          <w:rFonts w:hint="eastAsia" w:ascii="宋体" w:hAnsi="宋体" w:eastAsia="宋体" w:cs="宋体"/>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电子招标投标交易平台网站）</w:t>
      </w:r>
      <w:r>
        <w:rPr>
          <w:rFonts w:hint="eastAsia" w:ascii="宋体" w:hAnsi="宋体" w:eastAsia="宋体" w:cs="宋体"/>
          <w:color w:val="auto"/>
          <w:sz w:val="21"/>
          <w:szCs w:val="21"/>
          <w:highlight w:val="none"/>
        </w:rPr>
        <w:t>对电子投标文件进行投标文件解密。</w:t>
      </w:r>
    </w:p>
    <w:p w14:paraId="5B401474">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 xml:space="preserve">6 </w:t>
      </w:r>
      <w:r>
        <w:rPr>
          <w:rFonts w:hint="eastAsia" w:ascii="宋体" w:hAnsi="宋体" w:eastAsia="宋体" w:cs="宋体"/>
          <w:color w:val="auto"/>
          <w:sz w:val="21"/>
          <w:szCs w:val="21"/>
        </w:rPr>
        <w:t>逾期送达的投标文件，电子招标投标交易平台将予以拒收。</w:t>
      </w:r>
    </w:p>
    <w:p w14:paraId="12BBD39C">
      <w:pPr>
        <w:spacing w:line="400" w:lineRule="exact"/>
        <w:ind w:firstLine="420" w:firstLineChars="200"/>
        <w:jc w:val="both"/>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递交投标文件截止时间及开标时间是否有变化，请密切留意</w:t>
      </w:r>
      <w:r>
        <w:rPr>
          <w:rFonts w:hint="eastAsia" w:ascii="宋体" w:hAnsi="宋体" w:eastAsia="宋体" w:cs="宋体"/>
          <w:color w:val="auto"/>
          <w:sz w:val="21"/>
          <w:szCs w:val="21"/>
          <w:u w:val="single"/>
          <w:lang w:val="en-US" w:eastAsia="zh-CN"/>
        </w:rPr>
        <w:t xml:space="preserve"> </w:t>
      </w:r>
      <w:r>
        <w:rPr>
          <w:rFonts w:hint="eastAsia" w:ascii="宋体" w:hAnsi="宋体" w:cs="宋体"/>
          <w:sz w:val="21"/>
          <w:szCs w:val="21"/>
          <w:u w:val="single"/>
        </w:rPr>
        <w:t>广州交易集团有限公司（广州公共资源交易中心）</w:t>
      </w:r>
      <w:r>
        <w:rPr>
          <w:rFonts w:hint="eastAsia" w:ascii="宋体" w:hAnsi="宋体"/>
          <w:sz w:val="21"/>
          <w:szCs w:val="21"/>
          <w:u w:val="single"/>
        </w:rPr>
        <w:t>（网址：http://www.gzggzy.cn</w:t>
      </w:r>
      <w:r>
        <w:rPr>
          <w:rFonts w:hint="eastAsia" w:ascii="宋体" w:hAnsi="宋体" w:cs="宋体"/>
          <w:sz w:val="21"/>
          <w:szCs w:val="21"/>
          <w:u w:val="single"/>
        </w:rPr>
        <w:t>/</w:t>
      </w:r>
      <w:r>
        <w:rPr>
          <w:rFonts w:hint="eastAsia" w:ascii="宋体" w:hAnsi="宋体"/>
          <w:sz w:val="21"/>
          <w:szCs w:val="21"/>
          <w:u w:val="single"/>
        </w:rPr>
        <w:t>）</w:t>
      </w:r>
      <w:r>
        <w:rPr>
          <w:rFonts w:hint="eastAsia" w:ascii="宋体" w:hAnsi="宋体" w:eastAsia="宋体" w:cs="宋体"/>
          <w:color w:val="auto"/>
          <w:sz w:val="21"/>
          <w:szCs w:val="21"/>
          <w:u w:val="single"/>
          <w:lang w:val="en-US" w:eastAsia="zh-CN"/>
        </w:rPr>
        <w:t>（</w:t>
      </w:r>
      <w:r>
        <w:rPr>
          <w:rFonts w:hint="eastAsia" w:ascii="宋体" w:hAnsi="宋体" w:eastAsia="宋体" w:cs="宋体"/>
          <w:color w:val="auto"/>
          <w:sz w:val="21"/>
          <w:szCs w:val="21"/>
          <w:lang w:eastAsia="zh-CN"/>
        </w:rPr>
        <w:t>电子招标投标</w:t>
      </w:r>
      <w:r>
        <w:rPr>
          <w:rFonts w:hint="eastAsia" w:ascii="宋体" w:hAnsi="宋体" w:eastAsia="宋体" w:cs="宋体"/>
          <w:color w:val="auto"/>
          <w:sz w:val="21"/>
          <w:szCs w:val="21"/>
        </w:rPr>
        <w:t>交易</w:t>
      </w:r>
      <w:r>
        <w:rPr>
          <w:rFonts w:hint="eastAsia" w:ascii="宋体" w:hAnsi="宋体" w:eastAsia="宋体" w:cs="宋体"/>
          <w:color w:val="auto"/>
          <w:sz w:val="21"/>
          <w:szCs w:val="21"/>
          <w:lang w:eastAsia="zh-CN"/>
        </w:rPr>
        <w:t>平台</w:t>
      </w:r>
      <w:r>
        <w:rPr>
          <w:rFonts w:hint="eastAsia" w:ascii="宋体" w:hAnsi="宋体" w:eastAsia="宋体" w:cs="宋体"/>
          <w:color w:val="auto"/>
          <w:sz w:val="21"/>
          <w:szCs w:val="21"/>
        </w:rPr>
        <w:t>网站</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中的相关信息。递交投标文件截止时间后，投标文件评审时间因故推迟的，相关资审信息仍以原递交投标文件截止时间的信息为准。</w:t>
      </w:r>
    </w:p>
    <w:p w14:paraId="28DE3763">
      <w:pPr>
        <w:pStyle w:val="5"/>
        <w:bidi w:val="0"/>
        <w:rPr>
          <w:rFonts w:hint="eastAsia"/>
        </w:rPr>
      </w:pPr>
      <w:bookmarkStart w:id="87" w:name="_Toc4976"/>
      <w:r>
        <w:rPr>
          <w:rFonts w:hint="eastAsia"/>
        </w:rPr>
        <w:t>6.发布公告的媒介</w:t>
      </w:r>
      <w:bookmarkEnd w:id="76"/>
      <w:bookmarkEnd w:id="77"/>
      <w:bookmarkEnd w:id="78"/>
      <w:bookmarkEnd w:id="79"/>
      <w:bookmarkEnd w:id="80"/>
      <w:bookmarkEnd w:id="81"/>
      <w:bookmarkEnd w:id="82"/>
      <w:bookmarkEnd w:id="83"/>
      <w:bookmarkEnd w:id="84"/>
      <w:bookmarkEnd w:id="85"/>
      <w:bookmarkEnd w:id="87"/>
    </w:p>
    <w:p w14:paraId="13A51E2F">
      <w:pPr>
        <w:spacing w:line="400" w:lineRule="exact"/>
        <w:ind w:firstLine="420" w:firstLineChars="200"/>
        <w:rPr>
          <w:rFonts w:hint="eastAsia" w:ascii="Times New Roman" w:hAnsi="Times New Roman"/>
        </w:rPr>
      </w:pPr>
      <w:r>
        <w:rPr>
          <w:rFonts w:hint="eastAsia" w:ascii="宋体" w:hAnsi="宋体" w:eastAsia="宋体" w:cs="宋体"/>
          <w:b w:val="0"/>
          <w:bCs w:val="0"/>
          <w:color w:val="auto"/>
          <w:sz w:val="21"/>
          <w:szCs w:val="21"/>
          <w:lang w:val="en-US" w:eastAsia="zh-CN" w:bidi="ar-SA"/>
        </w:rPr>
        <w:t>本次招标公告同时在</w:t>
      </w:r>
      <w:r>
        <w:rPr>
          <w:rFonts w:hint="eastAsia" w:ascii="宋体" w:hAnsi="宋体" w:cs="宋体"/>
          <w:sz w:val="21"/>
          <w:szCs w:val="21"/>
          <w:u w:val="single"/>
        </w:rPr>
        <w:t>广州交易集团有限公司（广州公共资源交易中心）</w:t>
      </w:r>
      <w:r>
        <w:rPr>
          <w:rFonts w:hint="eastAsia" w:ascii="宋体" w:hAnsi="宋体"/>
          <w:sz w:val="21"/>
          <w:szCs w:val="21"/>
          <w:u w:val="single"/>
        </w:rPr>
        <w:t>（网址：http://www.gzggzy.cn</w:t>
      </w:r>
      <w:r>
        <w:rPr>
          <w:rFonts w:hint="eastAsia" w:ascii="宋体" w:hAnsi="宋体" w:cs="宋体"/>
          <w:sz w:val="21"/>
          <w:szCs w:val="21"/>
          <w:u w:val="single"/>
        </w:rPr>
        <w:t>/</w:t>
      </w:r>
      <w:r>
        <w:rPr>
          <w:rFonts w:hint="eastAsia" w:ascii="宋体" w:hAnsi="宋体"/>
          <w:sz w:val="21"/>
          <w:szCs w:val="21"/>
          <w:u w:val="single"/>
        </w:rPr>
        <w:t>）</w:t>
      </w:r>
      <w:r>
        <w:rPr>
          <w:rFonts w:hint="eastAsia" w:ascii="宋体" w:hAnsi="宋体" w:eastAsia="宋体" w:cs="宋体"/>
          <w:b w:val="0"/>
          <w:bCs w:val="0"/>
          <w:color w:val="auto"/>
          <w:sz w:val="21"/>
          <w:szCs w:val="21"/>
          <w:lang w:val="en-US" w:eastAsia="zh-CN" w:bidi="ar-SA"/>
        </w:rPr>
        <w:t>（电子招标投标交易平台网站）、广东省招标投标监管网（网址： http://zbtb.gd.gov.cn/login）、中国招标投标公共服务平台（网址：http://www.cebpubservice.com/）上发布。本公告的修改、补充，在</w:t>
      </w:r>
      <w:r>
        <w:rPr>
          <w:rFonts w:hint="eastAsia" w:ascii="宋体" w:hAnsi="宋体" w:eastAsia="宋体" w:cs="宋体"/>
          <w:b w:val="0"/>
          <w:bCs w:val="0"/>
          <w:color w:val="auto"/>
          <w:sz w:val="21"/>
          <w:szCs w:val="21"/>
          <w:u w:val="single"/>
          <w:lang w:val="en-US" w:eastAsia="zh-CN" w:bidi="ar-SA"/>
        </w:rPr>
        <w:t xml:space="preserve"> </w:t>
      </w:r>
      <w:bookmarkStart w:id="88" w:name="OLE_LINK25"/>
      <w:r>
        <w:rPr>
          <w:rFonts w:hint="eastAsia" w:ascii="宋体" w:hAnsi="宋体" w:cs="宋体"/>
          <w:sz w:val="21"/>
          <w:szCs w:val="21"/>
          <w:u w:val="single"/>
        </w:rPr>
        <w:t>广州交易集团有限公司（广州公共资源交易中心）</w:t>
      </w:r>
      <w:bookmarkEnd w:id="88"/>
      <w:r>
        <w:rPr>
          <w:rFonts w:hint="eastAsia" w:ascii="宋体" w:hAnsi="宋体" w:eastAsia="宋体" w:cs="宋体"/>
          <w:b w:val="0"/>
          <w:bCs w:val="0"/>
          <w:color w:val="auto"/>
          <w:sz w:val="21"/>
          <w:szCs w:val="21"/>
          <w:u w:val="single"/>
          <w:lang w:val="en-US" w:eastAsia="zh-CN" w:bidi="ar-SA"/>
        </w:rPr>
        <w:t xml:space="preserve"> </w:t>
      </w:r>
      <w:r>
        <w:rPr>
          <w:rFonts w:hint="eastAsia" w:ascii="宋体" w:hAnsi="宋体" w:eastAsia="宋体" w:cs="宋体"/>
          <w:b w:val="0"/>
          <w:bCs w:val="0"/>
          <w:color w:val="auto"/>
          <w:sz w:val="21"/>
          <w:szCs w:val="21"/>
          <w:lang w:val="en-US" w:eastAsia="zh-CN" w:bidi="ar-SA"/>
        </w:rPr>
        <w:t>（电子招标投标交易平台网站）、广东省招标投标监管网和中国招标投标公共服务平台发布。招标公告、公示信息的发布时间和内容，以在广东省招标投标监管网(网址: http://zbtb.gd.gov.cn/) 发布的为准。本项目相关附件具体详见</w:t>
      </w:r>
      <w:r>
        <w:rPr>
          <w:rFonts w:hint="eastAsia" w:ascii="宋体" w:hAnsi="宋体" w:eastAsia="宋体" w:cs="宋体"/>
          <w:b w:val="0"/>
          <w:bCs w:val="0"/>
          <w:color w:val="auto"/>
          <w:sz w:val="21"/>
          <w:szCs w:val="21"/>
          <w:u w:val="single"/>
          <w:lang w:val="en-US" w:eastAsia="zh-CN" w:bidi="ar-SA"/>
        </w:rPr>
        <w:t xml:space="preserve"> </w:t>
      </w:r>
      <w:r>
        <w:rPr>
          <w:rFonts w:hint="eastAsia" w:ascii="宋体" w:hAnsi="宋体" w:cs="宋体"/>
          <w:sz w:val="21"/>
          <w:szCs w:val="21"/>
          <w:u w:val="single"/>
        </w:rPr>
        <w:t>广州交易集团有限公司（广州公共资源交易中心）网站</w:t>
      </w:r>
      <w:r>
        <w:rPr>
          <w:rFonts w:hint="eastAsia" w:ascii="宋体" w:hAnsi="宋体" w:eastAsia="宋体" w:cs="宋体"/>
          <w:b w:val="0"/>
          <w:bCs w:val="0"/>
          <w:color w:val="auto"/>
          <w:sz w:val="21"/>
          <w:szCs w:val="21"/>
          <w:u w:val="single"/>
          <w:lang w:val="en-US" w:eastAsia="zh-CN" w:bidi="ar-SA"/>
        </w:rPr>
        <w:t xml:space="preserve"> </w:t>
      </w:r>
      <w:r>
        <w:rPr>
          <w:rFonts w:hint="eastAsia" w:ascii="宋体" w:hAnsi="宋体" w:eastAsia="宋体" w:cs="宋体"/>
          <w:b w:val="0"/>
          <w:bCs w:val="0"/>
          <w:color w:val="auto"/>
          <w:sz w:val="21"/>
          <w:szCs w:val="21"/>
          <w:lang w:val="en-US" w:eastAsia="zh-CN" w:bidi="ar-SA"/>
        </w:rPr>
        <w:t>（电子招标投标交易平台网站）</w:t>
      </w:r>
      <w:r>
        <w:rPr>
          <w:rFonts w:hint="eastAsia" w:ascii="Times New Roman" w:hAnsi="Times New Roman"/>
        </w:rPr>
        <w:t>。</w:t>
      </w:r>
    </w:p>
    <w:p w14:paraId="5BBDE8DD">
      <w:pPr>
        <w:pStyle w:val="6"/>
        <w:rPr>
          <w:rFonts w:hint="eastAsia"/>
        </w:rPr>
      </w:pPr>
    </w:p>
    <w:p w14:paraId="1A616359">
      <w:pPr>
        <w:pStyle w:val="5"/>
        <w:bidi w:val="0"/>
        <w:rPr>
          <w:rFonts w:hint="eastAsia"/>
          <w:lang w:eastAsia="zh-CN"/>
        </w:rPr>
      </w:pPr>
      <w:bookmarkStart w:id="89" w:name="_Toc19129"/>
      <w:bookmarkStart w:id="90" w:name="_Toc492300552"/>
      <w:bookmarkStart w:id="91" w:name="_Toc4765"/>
      <w:bookmarkStart w:id="92" w:name="_Toc31630"/>
      <w:bookmarkStart w:id="93" w:name="_Toc26465"/>
      <w:bookmarkStart w:id="94" w:name="_Toc29446"/>
      <w:bookmarkStart w:id="95" w:name="_Toc17274"/>
      <w:bookmarkStart w:id="96" w:name="_Toc22894"/>
      <w:bookmarkStart w:id="97" w:name="_Toc14159"/>
      <w:bookmarkStart w:id="98" w:name="_Toc12872"/>
      <w:bookmarkStart w:id="99" w:name="_Toc2596"/>
      <w:r>
        <w:rPr>
          <w:rFonts w:hint="eastAsia"/>
          <w:lang w:val="en-US" w:eastAsia="zh-CN"/>
        </w:rPr>
        <w:t>7.</w:t>
      </w:r>
      <w:bookmarkEnd w:id="89"/>
      <w:bookmarkEnd w:id="90"/>
      <w:bookmarkEnd w:id="91"/>
      <w:bookmarkEnd w:id="92"/>
      <w:bookmarkEnd w:id="93"/>
      <w:bookmarkEnd w:id="94"/>
      <w:bookmarkEnd w:id="95"/>
      <w:bookmarkEnd w:id="96"/>
      <w:bookmarkEnd w:id="97"/>
      <w:bookmarkEnd w:id="98"/>
      <w:r>
        <w:rPr>
          <w:rFonts w:hint="eastAsia"/>
          <w:lang w:eastAsia="zh-CN"/>
        </w:rPr>
        <w:t>资格审查方式</w:t>
      </w:r>
      <w:bookmarkEnd w:id="99"/>
    </w:p>
    <w:p w14:paraId="789E8AD1">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7.1 本工程采用资格后审方式，由评标委员会负责资格审查。</w:t>
      </w:r>
    </w:p>
    <w:p w14:paraId="6C381CE0">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7.2 资格审查结果将在</w:t>
      </w:r>
      <w:r>
        <w:rPr>
          <w:rFonts w:hint="eastAsia" w:ascii="宋体" w:hAnsi="宋体" w:eastAsia="宋体" w:cs="宋体"/>
          <w:color w:val="auto"/>
          <w:sz w:val="21"/>
          <w:szCs w:val="21"/>
          <w:u w:val="single"/>
          <w:lang w:val="en-US" w:eastAsia="zh-CN"/>
        </w:rPr>
        <w:t xml:space="preserve"> </w:t>
      </w:r>
      <w:r>
        <w:rPr>
          <w:rFonts w:hint="eastAsia" w:ascii="宋体" w:hAnsi="宋体" w:cs="宋体"/>
          <w:sz w:val="21"/>
          <w:szCs w:val="21"/>
          <w:u w:val="single"/>
        </w:rPr>
        <w:t>广州交易集团有限公司（广州公共资源交易中心）</w:t>
      </w:r>
      <w:r>
        <w:rPr>
          <w:rFonts w:hint="eastAsia" w:ascii="宋体" w:hAnsi="宋体" w:cs="宋体"/>
          <w:sz w:val="21"/>
          <w:szCs w:val="21"/>
        </w:rPr>
        <w:t>网站上发布</w:t>
      </w:r>
      <w:r>
        <w:rPr>
          <w:rFonts w:hint="eastAsia" w:ascii="宋体" w:hAnsi="宋体" w:eastAsia="宋体" w:cs="宋体"/>
          <w:color w:val="auto"/>
          <w:sz w:val="18"/>
          <w:szCs w:val="18"/>
          <w:u w:val="single"/>
          <w:lang w:val="en-US" w:eastAsia="zh-CN"/>
        </w:rPr>
        <w:t xml:space="preserve"> </w:t>
      </w:r>
      <w:r>
        <w:rPr>
          <w:rFonts w:hint="eastAsia" w:ascii="宋体" w:hAnsi="宋体" w:eastAsia="宋体" w:cs="宋体"/>
          <w:color w:val="auto"/>
          <w:sz w:val="21"/>
          <w:szCs w:val="21"/>
          <w:lang w:val="en-US" w:eastAsia="zh-CN"/>
        </w:rPr>
        <w:t>（电子招标投标交易平台网站）和广东省招标投标监管网公示，公示时间不得少于3日，最后一天应为工作日。</w:t>
      </w:r>
    </w:p>
    <w:p w14:paraId="057B6DF1">
      <w:pPr>
        <w:pStyle w:val="6"/>
        <w:rPr>
          <w:rFonts w:hint="default"/>
          <w:lang w:val="en-US" w:eastAsia="zh-CN"/>
        </w:rPr>
      </w:pPr>
    </w:p>
    <w:p w14:paraId="3E4FCC2F">
      <w:pPr>
        <w:pStyle w:val="5"/>
        <w:bidi w:val="0"/>
        <w:rPr>
          <w:rFonts w:hint="eastAsia"/>
          <w:lang w:eastAsia="zh-CN"/>
        </w:rPr>
      </w:pPr>
      <w:bookmarkStart w:id="100" w:name="_Toc748"/>
      <w:r>
        <w:rPr>
          <w:rFonts w:hint="eastAsia"/>
          <w:lang w:val="en-US" w:eastAsia="zh-CN"/>
        </w:rPr>
        <w:t>8</w:t>
      </w:r>
      <w:r>
        <w:rPr>
          <w:rFonts w:hint="eastAsia"/>
        </w:rPr>
        <w:t>.</w:t>
      </w:r>
      <w:r>
        <w:rPr>
          <w:rFonts w:hint="eastAsia"/>
          <w:lang w:eastAsia="zh-CN"/>
        </w:rPr>
        <w:t>疑问、异议、投诉处理</w:t>
      </w:r>
      <w:bookmarkEnd w:id="100"/>
    </w:p>
    <w:p w14:paraId="21BBD0D3">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8.1 </w:t>
      </w:r>
      <w:r>
        <w:rPr>
          <w:rFonts w:hint="default" w:ascii="宋体" w:hAnsi="宋体" w:eastAsia="宋体" w:cs="宋体"/>
          <w:color w:val="auto"/>
          <w:w w:val="100"/>
          <w:sz w:val="21"/>
          <w:szCs w:val="21"/>
          <w:highlight w:val="none"/>
          <w:lang w:val="en-US" w:eastAsia="zh-CN"/>
        </w:rPr>
        <w:t>关于疑问、异议、投诉的基本概念和处理程序详见《中华人民共和国招标投标法》、《中华人民共和国招标投标法实施条例》、《工程建设项目招标投标活动投诉处理办法》</w:t>
      </w:r>
      <w:r>
        <w:rPr>
          <w:rFonts w:hint="eastAsia" w:ascii="宋体" w:hAnsi="宋体" w:eastAsia="宋体" w:cs="宋体"/>
          <w:color w:val="auto"/>
          <w:sz w:val="21"/>
          <w:szCs w:val="21"/>
        </w:rPr>
        <w:t>。</w:t>
      </w:r>
    </w:p>
    <w:p w14:paraId="069C1BFC">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 xml:space="preserve">8.2 </w:t>
      </w:r>
      <w:r>
        <w:rPr>
          <w:rFonts w:hint="default" w:ascii="宋体" w:hAnsi="宋体" w:eastAsia="宋体" w:cs="宋体"/>
          <w:color w:val="auto"/>
          <w:w w:val="100"/>
          <w:sz w:val="21"/>
          <w:szCs w:val="21"/>
          <w:highlight w:val="none"/>
          <w:lang w:val="en-US" w:eastAsia="zh-CN"/>
        </w:rPr>
        <w:t>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r>
        <w:rPr>
          <w:rFonts w:hint="eastAsia" w:ascii="宋体" w:hAnsi="宋体" w:eastAsia="宋体" w:cs="宋体"/>
          <w:color w:val="auto"/>
          <w:sz w:val="21"/>
          <w:szCs w:val="21"/>
        </w:rPr>
        <w:t>。</w:t>
      </w:r>
    </w:p>
    <w:p w14:paraId="0B0BD89E">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 xml:space="preserve">8.3 </w:t>
      </w:r>
      <w:r>
        <w:rPr>
          <w:rFonts w:hint="eastAsia" w:ascii="宋体" w:hAnsi="宋体" w:eastAsia="宋体" w:cs="宋体"/>
          <w:b w:val="0"/>
          <w:bCs w:val="0"/>
          <w:color w:val="auto"/>
          <w:sz w:val="21"/>
          <w:szCs w:val="21"/>
        </w:rPr>
        <w:t>潜在投标人或利害关系人对本招标公告</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招标文件有异议的</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应当在招标投标相关法律法规规定的时间内</w:t>
      </w:r>
      <w:r>
        <w:rPr>
          <w:rFonts w:hint="eastAsia" w:ascii="宋体" w:hAnsi="宋体" w:eastAsia="宋体" w:cs="宋体"/>
          <w:b w:val="0"/>
          <w:bCs w:val="0"/>
          <w:color w:val="auto"/>
          <w:sz w:val="21"/>
          <w:szCs w:val="21"/>
          <w:lang w:eastAsia="zh-CN"/>
        </w:rPr>
        <w:t>（投标截止时间</w:t>
      </w:r>
      <w:r>
        <w:rPr>
          <w:rFonts w:hint="eastAsia" w:ascii="宋体" w:hAnsi="宋体" w:eastAsia="宋体" w:cs="宋体"/>
          <w:b w:val="0"/>
          <w:bCs w:val="0"/>
          <w:color w:val="auto"/>
          <w:sz w:val="21"/>
          <w:szCs w:val="21"/>
          <w:u w:val="single"/>
          <w:lang w:val="en-US" w:eastAsia="zh-CN"/>
        </w:rPr>
        <w:t xml:space="preserve"> </w:t>
      </w:r>
      <w:r>
        <w:rPr>
          <w:rFonts w:hint="eastAsia" w:ascii="宋体" w:hAnsi="宋体" w:eastAsia="宋体" w:cs="宋体"/>
          <w:b w:val="0"/>
          <w:bCs w:val="0"/>
          <w:color w:val="auto"/>
          <w:sz w:val="24"/>
          <w:szCs w:val="24"/>
          <w:u w:val="single"/>
          <w:lang w:val="en-US" w:eastAsia="zh-CN"/>
        </w:rPr>
        <w:t xml:space="preserve">10 </w:t>
      </w:r>
      <w:r>
        <w:rPr>
          <w:rFonts w:hint="eastAsia" w:ascii="宋体" w:hAnsi="宋体" w:eastAsia="宋体" w:cs="宋体"/>
          <w:b w:val="0"/>
          <w:bCs w:val="0"/>
          <w:color w:val="auto"/>
          <w:sz w:val="21"/>
          <w:szCs w:val="21"/>
          <w:u w:val="none"/>
          <w:lang w:val="en-US" w:eastAsia="zh-CN"/>
        </w:rPr>
        <w:t>日前）</w:t>
      </w:r>
      <w:r>
        <w:rPr>
          <w:rFonts w:hint="eastAsia" w:ascii="宋体" w:hAnsi="宋体" w:eastAsia="宋体" w:cs="宋体"/>
          <w:b w:val="0"/>
          <w:bCs w:val="0"/>
          <w:color w:val="auto"/>
          <w:sz w:val="21"/>
          <w:szCs w:val="21"/>
        </w:rPr>
        <w:t>通过电子交易系统</w:t>
      </w:r>
      <w:r>
        <w:rPr>
          <w:rFonts w:hint="eastAsia" w:ascii="宋体" w:hAnsi="宋体" w:eastAsia="宋体" w:cs="宋体"/>
          <w:b w:val="0"/>
          <w:bCs w:val="0"/>
          <w:color w:val="auto"/>
          <w:sz w:val="21"/>
          <w:szCs w:val="21"/>
          <w:u w:val="none"/>
          <w:lang w:val="en-US" w:eastAsia="zh-CN"/>
        </w:rPr>
        <w:t>向招标人</w:t>
      </w:r>
      <w:r>
        <w:rPr>
          <w:rFonts w:hint="eastAsia" w:ascii="宋体" w:hAnsi="宋体" w:eastAsia="宋体" w:cs="宋体"/>
          <w:b w:val="0"/>
          <w:bCs w:val="0"/>
          <w:color w:val="auto"/>
          <w:sz w:val="21"/>
          <w:szCs w:val="21"/>
        </w:rPr>
        <w:t>提出，具体按照</w:t>
      </w:r>
      <w:r>
        <w:rPr>
          <w:rFonts w:hint="eastAsia" w:ascii="宋体" w:hAnsi="宋体" w:eastAsia="宋体" w:cs="宋体"/>
          <w:b w:val="0"/>
          <w:bCs w:val="0"/>
          <w:color w:val="auto"/>
          <w:sz w:val="21"/>
          <w:szCs w:val="21"/>
          <w:u w:val="single"/>
          <w:lang w:val="en-US" w:eastAsia="zh-CN"/>
        </w:rPr>
        <w:t xml:space="preserve"> </w:t>
      </w:r>
      <w:r>
        <w:rPr>
          <w:rFonts w:hint="eastAsia" w:ascii="宋体" w:hAnsi="宋体" w:cs="宋体"/>
          <w:sz w:val="21"/>
          <w:szCs w:val="21"/>
          <w:u w:val="single"/>
        </w:rPr>
        <w:t>广州交易集团有限公司（广州公共资源交易中心）</w:t>
      </w:r>
      <w:r>
        <w:rPr>
          <w:rFonts w:hint="eastAsia" w:ascii="宋体" w:hAnsi="宋体" w:eastAsia="宋体" w:cs="宋体"/>
          <w:b w:val="0"/>
          <w:bCs w:val="0"/>
          <w:color w:val="auto"/>
          <w:sz w:val="21"/>
          <w:szCs w:val="21"/>
          <w:u w:val="none"/>
          <w:lang w:val="en-US" w:eastAsia="zh-CN"/>
        </w:rPr>
        <w:t>（</w:t>
      </w:r>
      <w:r>
        <w:rPr>
          <w:rFonts w:hint="eastAsia" w:ascii="宋体" w:hAnsi="宋体" w:eastAsia="宋体" w:cs="宋体"/>
          <w:b w:val="0"/>
          <w:bCs w:val="0"/>
          <w:color w:val="auto"/>
          <w:sz w:val="21"/>
          <w:szCs w:val="21"/>
        </w:rPr>
        <w:t>电子招标投标交易平台</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相关指南进行操作；尚未登记注册的，可</w:t>
      </w:r>
      <w:r>
        <w:rPr>
          <w:rFonts w:hint="eastAsia" w:ascii="宋体" w:hAnsi="宋体" w:cs="宋体"/>
          <w:b w:val="0"/>
          <w:bCs w:val="0"/>
          <w:color w:val="auto"/>
          <w:sz w:val="21"/>
          <w:szCs w:val="21"/>
          <w:u w:val="single"/>
          <w:lang w:val="en-US" w:eastAsia="zh-CN"/>
        </w:rPr>
        <w:t>以书面形式</w:t>
      </w:r>
      <w:r>
        <w:rPr>
          <w:rFonts w:hint="eastAsia" w:ascii="宋体" w:hAnsi="宋体" w:eastAsia="宋体" w:cs="宋体"/>
          <w:b w:val="0"/>
          <w:bCs w:val="0"/>
          <w:color w:val="auto"/>
          <w:sz w:val="21"/>
          <w:szCs w:val="21"/>
        </w:rPr>
        <w:t>向招标人提出。招标人应当在规定的异议答复期限内作出答复；作出答复前，应当暂停招标投标活动。招标人依法作出答复、发布招标文件澄清或者修改文件的，应当通过电子交易系统进</w:t>
      </w:r>
      <w:r>
        <w:rPr>
          <w:rFonts w:hint="eastAsia" w:ascii="宋体" w:hAnsi="宋体" w:eastAsia="宋体" w:cs="宋体"/>
          <w:b w:val="0"/>
          <w:bCs w:val="0"/>
          <w:color w:val="auto"/>
          <w:sz w:val="21"/>
          <w:szCs w:val="21"/>
          <w:lang w:eastAsia="zh-CN"/>
        </w:rPr>
        <w:t>行。</w:t>
      </w:r>
    </w:p>
    <w:p w14:paraId="1A073793">
      <w:pPr>
        <w:keepNext w:val="0"/>
        <w:keepLines w:val="0"/>
        <w:pageBreakBefore w:val="0"/>
        <w:widowControl w:val="0"/>
        <w:kinsoku/>
        <w:wordWrap/>
        <w:overflowPunct/>
        <w:topLinePunct w:val="0"/>
        <w:autoSpaceDE w:val="0"/>
        <w:autoSpaceDN w:val="0"/>
        <w:bidi w:val="0"/>
        <w:adjustRightInd/>
        <w:snapToGrid/>
        <w:spacing w:line="360" w:lineRule="auto"/>
        <w:ind w:firstLine="281" w:firstLineChars="134"/>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异议受理部门：</w:t>
      </w:r>
      <w:r>
        <w:rPr>
          <w:rFonts w:hint="eastAsia" w:ascii="宋体" w:hAnsi="宋体" w:cs="宋体"/>
          <w:sz w:val="21"/>
          <w:szCs w:val="21"/>
          <w:u w:val="single"/>
        </w:rPr>
        <w:t>广州市天河区道路扩建工程中心</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 xml:space="preserve">            </w:t>
      </w:r>
    </w:p>
    <w:p w14:paraId="276EC8D1">
      <w:pPr>
        <w:autoSpaceDE w:val="0"/>
        <w:autoSpaceDN w:val="0"/>
        <w:spacing w:after="0" w:line="360" w:lineRule="auto"/>
        <w:ind w:firstLine="281" w:firstLineChars="134"/>
        <w:rPr>
          <w:rFonts w:hint="eastAsia" w:ascii="宋体" w:hAnsi="宋体" w:eastAsia="宋体" w:cs="宋体"/>
          <w:sz w:val="21"/>
          <w:szCs w:val="21"/>
          <w:u w:val="single"/>
        </w:rPr>
      </w:pPr>
      <w:r>
        <w:rPr>
          <w:rFonts w:hint="eastAsia" w:ascii="宋体" w:hAnsi="宋体" w:eastAsia="宋体" w:cs="宋体"/>
          <w:color w:val="auto"/>
          <w:sz w:val="21"/>
          <w:szCs w:val="21"/>
        </w:rPr>
        <w:t>异议受理电话：</w:t>
      </w:r>
      <w:r>
        <w:rPr>
          <w:rFonts w:hint="eastAsia" w:ascii="宋体" w:hAnsi="宋体" w:eastAsia="宋体" w:cs="宋体"/>
          <w:sz w:val="21"/>
          <w:szCs w:val="21"/>
          <w:u w:val="single"/>
        </w:rPr>
        <w:t>020-85610185</w:t>
      </w:r>
    </w:p>
    <w:p w14:paraId="0EC6A991">
      <w:pPr>
        <w:keepNext w:val="0"/>
        <w:keepLines w:val="0"/>
        <w:pageBreakBefore w:val="0"/>
        <w:widowControl w:val="0"/>
        <w:kinsoku/>
        <w:wordWrap/>
        <w:overflowPunct/>
        <w:topLinePunct w:val="0"/>
        <w:autoSpaceDE w:val="0"/>
        <w:autoSpaceDN w:val="0"/>
        <w:bidi w:val="0"/>
        <w:adjustRightInd/>
        <w:snapToGrid/>
        <w:spacing w:line="360" w:lineRule="auto"/>
        <w:ind w:left="210" w:leftChars="100" w:firstLine="71" w:firstLineChars="34"/>
        <w:jc w:val="both"/>
        <w:textAlignment w:val="auto"/>
        <w:rPr>
          <w:rFonts w:hint="eastAsia" w:ascii="宋体" w:hAnsi="宋体" w:cs="宋体"/>
          <w:color w:val="auto"/>
          <w:sz w:val="21"/>
          <w:szCs w:val="21"/>
          <w:u w:val="single"/>
          <w:lang w:val="en-US" w:eastAsia="zh-CN"/>
        </w:rPr>
      </w:pPr>
      <w:r>
        <w:rPr>
          <w:rFonts w:hint="eastAsia" w:ascii="宋体" w:hAnsi="宋体" w:eastAsia="宋体" w:cs="宋体"/>
          <w:color w:val="auto"/>
          <w:sz w:val="21"/>
          <w:szCs w:val="21"/>
          <w:u w:val="none"/>
          <w:lang w:val="en-US" w:eastAsia="zh-CN"/>
        </w:rPr>
        <w:t>地</w:t>
      </w:r>
      <w:r>
        <w:rPr>
          <w:rFonts w:hint="eastAsia" w:ascii="宋体" w:hAnsi="宋体" w:eastAsia="宋体" w:cs="宋体"/>
          <w:color w:val="auto"/>
          <w:sz w:val="21"/>
          <w:szCs w:val="21"/>
        </w:rPr>
        <w:t>址：</w:t>
      </w:r>
      <w:r>
        <w:rPr>
          <w:rFonts w:hint="eastAsia" w:ascii="宋体" w:hAnsi="宋体" w:eastAsia="宋体" w:cs="宋体"/>
          <w:color w:val="auto"/>
          <w:sz w:val="21"/>
          <w:szCs w:val="21"/>
          <w:u w:val="single"/>
          <w:lang w:val="en-US" w:eastAsia="zh-CN"/>
        </w:rPr>
        <w:t xml:space="preserve"> </w:t>
      </w:r>
      <w:r>
        <w:rPr>
          <w:rFonts w:hint="eastAsia" w:ascii="宋体" w:hAnsi="宋体"/>
          <w:sz w:val="21"/>
          <w:szCs w:val="21"/>
          <w:u w:val="single"/>
        </w:rPr>
        <w:t>广州市天河区黄埔大道中166号</w:t>
      </w:r>
      <w:r>
        <w:rPr>
          <w:rFonts w:hint="eastAsia" w:ascii="宋体" w:hAnsi="宋体" w:eastAsia="宋体" w:cs="宋体"/>
          <w:color w:val="auto"/>
          <w:sz w:val="21"/>
          <w:szCs w:val="21"/>
          <w:u w:val="single"/>
          <w:lang w:val="en-US" w:eastAsia="zh-CN"/>
        </w:rPr>
        <w:t xml:space="preserve">                      </w:t>
      </w:r>
      <w:bookmarkStart w:id="101" w:name="_Toc27994"/>
      <w:r>
        <w:rPr>
          <w:rFonts w:hint="eastAsia" w:ascii="宋体" w:hAnsi="宋体" w:cs="宋体"/>
          <w:color w:val="auto"/>
          <w:sz w:val="21"/>
          <w:szCs w:val="21"/>
          <w:u w:val="single"/>
          <w:lang w:val="en-US" w:eastAsia="zh-CN"/>
        </w:rPr>
        <w:t xml:space="preserve"> </w:t>
      </w:r>
    </w:p>
    <w:p w14:paraId="1BC6A367">
      <w:pPr>
        <w:keepNext w:val="0"/>
        <w:keepLines w:val="0"/>
        <w:pageBreakBefore w:val="0"/>
        <w:widowControl w:val="0"/>
        <w:kinsoku/>
        <w:wordWrap/>
        <w:overflowPunct/>
        <w:topLinePunct w:val="0"/>
        <w:autoSpaceDE w:val="0"/>
        <w:autoSpaceDN w:val="0"/>
        <w:bidi w:val="0"/>
        <w:adjustRightInd/>
        <w:snapToGrid/>
        <w:spacing w:line="360" w:lineRule="auto"/>
        <w:ind w:left="210" w:leftChars="100" w:firstLine="71" w:firstLineChars="34"/>
        <w:jc w:val="both"/>
        <w:textAlignment w:val="auto"/>
        <w:rPr>
          <w:rFonts w:hint="eastAsia" w:ascii="宋体" w:hAnsi="宋体" w:cs="宋体"/>
          <w:b w:val="0"/>
          <w:bCs w:val="0"/>
          <w:color w:val="auto"/>
          <w:sz w:val="21"/>
          <w:szCs w:val="21"/>
          <w:u w:val="none"/>
          <w:lang w:val="en-US" w:eastAsia="zh-CN"/>
        </w:rPr>
      </w:pPr>
      <w:r>
        <w:rPr>
          <w:rFonts w:hint="eastAsia" w:ascii="宋体" w:hAnsi="宋体" w:cs="宋体"/>
          <w:b w:val="0"/>
          <w:bCs w:val="0"/>
          <w:color w:val="auto"/>
          <w:sz w:val="21"/>
          <w:szCs w:val="21"/>
          <w:u w:val="none"/>
          <w:lang w:val="en-US" w:eastAsia="zh-CN"/>
        </w:rPr>
        <w:t>8.4 在招投标过程中，投标人（含中标候选人）被投诉且经查实存在招标投标活动中列</w:t>
      </w:r>
    </w:p>
    <w:p w14:paraId="7E9FB775">
      <w:pPr>
        <w:keepNext w:val="0"/>
        <w:keepLines w:val="0"/>
        <w:pageBreakBefore w:val="0"/>
        <w:widowControl w:val="0"/>
        <w:kinsoku/>
        <w:wordWrap/>
        <w:overflowPunct/>
        <w:topLinePunct w:val="0"/>
        <w:autoSpaceDE w:val="0"/>
        <w:autoSpaceDN w:val="0"/>
        <w:bidi w:val="0"/>
        <w:adjustRightInd/>
        <w:snapToGrid/>
        <w:spacing w:line="360" w:lineRule="auto"/>
        <w:jc w:val="both"/>
        <w:textAlignment w:val="auto"/>
        <w:rPr>
          <w:rFonts w:hint="eastAsia" w:ascii="宋体" w:hAnsi="宋体" w:cs="宋体"/>
          <w:b w:val="0"/>
          <w:bCs w:val="0"/>
          <w:color w:val="auto"/>
          <w:sz w:val="21"/>
          <w:szCs w:val="21"/>
          <w:u w:val="none"/>
          <w:lang w:val="en-US" w:eastAsia="zh-CN"/>
        </w:rPr>
      </w:pPr>
      <w:r>
        <w:rPr>
          <w:rFonts w:hint="eastAsia" w:ascii="宋体" w:hAnsi="宋体" w:eastAsia="宋体" w:cs="宋体"/>
          <w:b w:val="0"/>
          <w:bCs w:val="0"/>
          <w:color w:val="auto"/>
          <w:sz w:val="21"/>
          <w:szCs w:val="21"/>
          <w:lang w:val="en-US" w:eastAsia="zh-CN"/>
        </w:rPr>
        <w:t>明被禁止行为的，招标人将提请行政主管部门，并按《中华人民共和国招标投标法实施条例》、《工程建设项目招标投标活动投诉处理办法》等进行处理，同时将记录到广州市交通建设项目企业</w:t>
      </w:r>
      <w:r>
        <w:rPr>
          <w:rFonts w:hint="eastAsia" w:ascii="宋体" w:hAnsi="宋体" w:cs="宋体"/>
          <w:b w:val="0"/>
          <w:bCs w:val="0"/>
          <w:color w:val="auto"/>
          <w:sz w:val="21"/>
          <w:szCs w:val="21"/>
          <w:u w:val="none"/>
          <w:lang w:val="en-US" w:eastAsia="zh-CN"/>
        </w:rPr>
        <w:t>信息库诚信评价管理系统。</w:t>
      </w:r>
      <w:r>
        <w:rPr>
          <w:rFonts w:hint="default" w:ascii="宋体" w:hAnsi="宋体" w:cs="宋体"/>
          <w:b w:val="0"/>
          <w:bCs w:val="0"/>
          <w:color w:val="auto"/>
          <w:sz w:val="21"/>
          <w:szCs w:val="21"/>
          <w:u w:val="none"/>
          <w:lang w:val="en-US" w:eastAsia="zh-CN"/>
        </w:rPr>
        <w:t>在招投标过程中，投诉人投诉事项经查实不属实的恶意投诉，招标人将提请行政主管部门，并按《中华人民共和国招标投标法实施条例》、《工程建设项目招标投标活动投诉处理办法》等进行处理，</w:t>
      </w:r>
      <w:r>
        <w:rPr>
          <w:rFonts w:hint="eastAsia" w:ascii="宋体" w:hAnsi="宋体" w:cs="宋体"/>
          <w:b w:val="0"/>
          <w:bCs w:val="0"/>
          <w:color w:val="auto"/>
          <w:sz w:val="21"/>
          <w:szCs w:val="21"/>
          <w:u w:val="none"/>
          <w:lang w:val="en-US" w:eastAsia="zh-CN"/>
        </w:rPr>
        <w:t>同时将记录到广州市交通建设项目企业信息库诚信评价管理系统。</w:t>
      </w:r>
      <w:bookmarkEnd w:id="101"/>
    </w:p>
    <w:p w14:paraId="0D3F9C6E">
      <w:pPr>
        <w:pStyle w:val="5"/>
        <w:bidi w:val="0"/>
        <w:rPr>
          <w:rFonts w:hint="eastAsia" w:ascii="宋体" w:hAnsi="宋体" w:eastAsia="宋体" w:cs="宋体"/>
          <w:b/>
          <w:bCs/>
          <w:color w:val="auto"/>
        </w:rPr>
      </w:pPr>
      <w:bookmarkStart w:id="102" w:name="_Toc11636"/>
      <w:r>
        <w:rPr>
          <w:rFonts w:hint="eastAsia" w:ascii="宋体" w:hAnsi="宋体" w:cs="宋体"/>
          <w:b/>
          <w:bCs/>
          <w:color w:val="auto"/>
          <w:lang w:val="en-US" w:eastAsia="zh-CN"/>
        </w:rPr>
        <w:t>9</w:t>
      </w:r>
      <w:r>
        <w:rPr>
          <w:rFonts w:hint="eastAsia" w:ascii="宋体" w:hAnsi="宋体" w:eastAsia="宋体" w:cs="宋体"/>
          <w:b/>
          <w:bCs/>
          <w:color w:val="auto"/>
        </w:rPr>
        <w:t>.其它事项</w:t>
      </w:r>
      <w:bookmarkEnd w:id="102"/>
    </w:p>
    <w:p w14:paraId="6E1E2F5F">
      <w:pPr>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w w:val="100"/>
          <w:sz w:val="21"/>
          <w:szCs w:val="21"/>
          <w:highlight w:val="none"/>
          <w:lang w:val="en-US" w:eastAsia="zh-CN"/>
        </w:rPr>
      </w:pPr>
      <w:r>
        <w:rPr>
          <w:rFonts w:hint="eastAsia" w:ascii="宋体" w:hAnsi="宋体" w:eastAsia="宋体" w:cs="宋体"/>
          <w:color w:val="auto"/>
          <w:sz w:val="21"/>
          <w:szCs w:val="21"/>
          <w:lang w:val="en-US" w:eastAsia="zh-CN"/>
        </w:rPr>
        <w:t xml:space="preserve">9.1 </w:t>
      </w:r>
      <w:r>
        <w:rPr>
          <w:rFonts w:hint="eastAsia" w:ascii="宋体" w:hAnsi="宋体" w:eastAsia="宋体" w:cs="宋体"/>
          <w:color w:val="auto"/>
          <w:w w:val="100"/>
          <w:sz w:val="21"/>
          <w:szCs w:val="21"/>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D54D59D">
      <w:pPr>
        <w:pStyle w:val="8"/>
        <w:keepNext w:val="0"/>
        <w:keepLines w:val="0"/>
        <w:pageBreakBefore w:val="0"/>
        <w:widowControl w:val="0"/>
        <w:kinsoku/>
        <w:wordWrap/>
        <w:overflowPunct/>
        <w:topLinePunct w:val="0"/>
        <w:autoSpaceDE w:val="0"/>
        <w:autoSpaceDN w:val="0"/>
        <w:bidi w:val="0"/>
        <w:adjustRightInd/>
        <w:snapToGrid/>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w w:val="100"/>
          <w:sz w:val="21"/>
          <w:szCs w:val="21"/>
          <w:highlight w:val="none"/>
          <w:lang w:val="en-US" w:eastAsia="zh-CN"/>
        </w:rPr>
        <w:t xml:space="preserve">9.2 </w:t>
      </w:r>
      <w:r>
        <w:rPr>
          <w:rFonts w:hint="eastAsia" w:ascii="宋体" w:hAnsi="宋体" w:eastAsia="宋体" w:cs="宋体"/>
          <w:color w:val="auto"/>
          <w:sz w:val="21"/>
          <w:szCs w:val="21"/>
        </w:rPr>
        <w:t>其</w:t>
      </w:r>
      <w:r>
        <w:rPr>
          <w:rFonts w:hint="eastAsia" w:hAnsi="宋体" w:eastAsia="宋体" w:cs="宋体"/>
          <w:color w:val="auto"/>
          <w:sz w:val="21"/>
          <w:szCs w:val="21"/>
          <w:lang w:eastAsia="zh-CN"/>
        </w:rPr>
        <w:t>它</w:t>
      </w:r>
      <w:r>
        <w:rPr>
          <w:rFonts w:hint="eastAsia" w:ascii="宋体" w:hAnsi="宋体" w:eastAsia="宋体" w:cs="宋体"/>
          <w:color w:val="auto"/>
          <w:sz w:val="21"/>
          <w:szCs w:val="21"/>
          <w:lang w:eastAsia="zh-CN"/>
        </w:rPr>
        <w:t>（由招标人依法添加）</w:t>
      </w:r>
      <w:r>
        <w:rPr>
          <w:rFonts w:hint="eastAsia" w:ascii="宋体" w:hAnsi="宋体" w:eastAsia="宋体" w:cs="宋体"/>
          <w:color w:val="auto"/>
          <w:sz w:val="21"/>
          <w:szCs w:val="21"/>
        </w:rPr>
        <w:t>：</w:t>
      </w:r>
    </w:p>
    <w:p w14:paraId="286F318D">
      <w:pPr>
        <w:rPr>
          <w:rFonts w:hint="eastAsia"/>
        </w:rPr>
      </w:pPr>
    </w:p>
    <w:p w14:paraId="0CA60C85">
      <w:pPr>
        <w:pStyle w:val="5"/>
        <w:bidi w:val="0"/>
        <w:rPr>
          <w:rFonts w:hint="eastAsia" w:ascii="宋体" w:hAnsi="宋体" w:eastAsia="宋体" w:cs="宋体"/>
          <w:b/>
          <w:bCs/>
          <w:color w:val="auto"/>
        </w:rPr>
      </w:pPr>
      <w:bookmarkStart w:id="103" w:name="bookmark9"/>
      <w:bookmarkEnd w:id="103"/>
      <w:bookmarkStart w:id="104" w:name="_Toc15585"/>
      <w:bookmarkStart w:id="105" w:name="_Toc26307"/>
      <w:bookmarkStart w:id="106" w:name="_Toc20345"/>
      <w:bookmarkStart w:id="107" w:name="_Toc9802"/>
      <w:bookmarkStart w:id="108" w:name="_Toc25287"/>
      <w:bookmarkStart w:id="109" w:name="_Toc13798"/>
      <w:r>
        <w:rPr>
          <w:rFonts w:hint="eastAsia" w:ascii="宋体" w:hAnsi="宋体" w:cs="宋体"/>
          <w:b/>
          <w:bCs/>
          <w:color w:val="auto"/>
          <w:lang w:val="en-US" w:eastAsia="zh-CN"/>
        </w:rPr>
        <w:t>10</w:t>
      </w:r>
      <w:r>
        <w:rPr>
          <w:rFonts w:hint="eastAsia" w:ascii="宋体" w:hAnsi="宋体" w:eastAsia="宋体" w:cs="宋体"/>
          <w:b/>
          <w:bCs/>
          <w:color w:val="auto"/>
        </w:rPr>
        <w:t>.联系方式</w:t>
      </w:r>
      <w:bookmarkEnd w:id="104"/>
      <w:bookmarkEnd w:id="105"/>
      <w:bookmarkEnd w:id="106"/>
      <w:bookmarkEnd w:id="107"/>
      <w:bookmarkEnd w:id="108"/>
      <w:bookmarkEnd w:id="109"/>
    </w:p>
    <w:p w14:paraId="69E7ACF6">
      <w:pPr>
        <w:kinsoku w:val="0"/>
        <w:overflowPunct w:val="0"/>
        <w:spacing w:before="6" w:line="120" w:lineRule="exact"/>
        <w:jc w:val="both"/>
        <w:rPr>
          <w:color w:val="auto"/>
          <w:sz w:val="12"/>
        </w:rPr>
      </w:pPr>
    </w:p>
    <w:p w14:paraId="21D5E345">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default" w:eastAsia="宋体"/>
          <w:color w:val="auto"/>
          <w:szCs w:val="21"/>
          <w:u w:val="single"/>
          <w:lang w:val="en-US" w:eastAsia="zh-CN"/>
        </w:rPr>
      </w:pPr>
      <w:r>
        <w:rPr>
          <w:color w:val="auto"/>
        </w:rPr>
        <w:t>招 标</w:t>
      </w:r>
      <w:r>
        <w:rPr>
          <w:color w:val="auto"/>
          <w:spacing w:val="-2"/>
        </w:rPr>
        <w:t xml:space="preserve"> </w:t>
      </w:r>
      <w:r>
        <w:rPr>
          <w:color w:val="auto"/>
        </w:rPr>
        <w:t>人：</w:t>
      </w:r>
      <w:r>
        <w:rPr>
          <w:rFonts w:hint="eastAsia" w:cs="宋体"/>
          <w:color w:val="auto"/>
          <w:szCs w:val="21"/>
          <w:u w:val="single"/>
        </w:rPr>
        <w:t xml:space="preserve"> </w:t>
      </w:r>
      <w:r>
        <w:rPr>
          <w:rFonts w:hint="eastAsia" w:ascii="宋体" w:hAnsi="宋体" w:cs="宋体"/>
          <w:sz w:val="21"/>
          <w:szCs w:val="21"/>
          <w:u w:val="single"/>
        </w:rPr>
        <w:t>广州市天河区道路扩建工程中心</w:t>
      </w:r>
      <w:r>
        <w:rPr>
          <w:color w:val="auto"/>
          <w:szCs w:val="21"/>
          <w:u w:val="single"/>
        </w:rPr>
        <w:tab/>
      </w:r>
      <w:r>
        <w:rPr>
          <w:rFonts w:hint="eastAsia"/>
          <w:color w:val="auto"/>
          <w:szCs w:val="21"/>
          <w:u w:val="single"/>
          <w:lang w:val="en-US" w:eastAsia="zh-CN"/>
        </w:rPr>
        <w:t xml:space="preserve">                      </w:t>
      </w:r>
    </w:p>
    <w:p w14:paraId="50E743AA">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color w:val="auto"/>
          <w:szCs w:val="21"/>
        </w:rPr>
      </w:pPr>
      <w:r>
        <w:rPr>
          <w:rFonts w:hint="eastAsia"/>
          <w:color w:val="auto"/>
          <w:szCs w:val="21"/>
          <w:lang w:eastAsia="zh-CN"/>
        </w:rPr>
        <w:t>邮政编码</w:t>
      </w:r>
      <w:r>
        <w:rPr>
          <w:color w:val="auto"/>
          <w:szCs w:val="21"/>
        </w:rPr>
        <w:t>：</w:t>
      </w:r>
      <w:bookmarkStart w:id="110" w:name="OLE_LINK18"/>
      <w:r>
        <w:rPr>
          <w:color w:val="auto"/>
          <w:szCs w:val="21"/>
          <w:u w:val="single"/>
        </w:rPr>
        <w:t xml:space="preserve"> </w:t>
      </w:r>
      <w:r>
        <w:rPr>
          <w:rFonts w:hint="eastAsia" w:ascii="宋体" w:hAnsi="宋体" w:eastAsia="宋体" w:cs="宋体"/>
          <w:color w:val="000000"/>
          <w:sz w:val="21"/>
          <w:szCs w:val="21"/>
          <w:u w:val="single"/>
          <w:lang w:val="en-US" w:eastAsia="zh-CN"/>
        </w:rPr>
        <w:t>510540</w:t>
      </w:r>
      <w:bookmarkEnd w:id="110"/>
      <w:r>
        <w:rPr>
          <w:color w:val="auto"/>
          <w:szCs w:val="21"/>
          <w:u w:val="single"/>
        </w:rPr>
        <w:tab/>
      </w:r>
      <w:r>
        <w:rPr>
          <w:rFonts w:hint="eastAsia"/>
          <w:color w:val="auto"/>
          <w:szCs w:val="21"/>
          <w:u w:val="single"/>
          <w:lang w:val="en-US" w:eastAsia="zh-CN"/>
        </w:rPr>
        <w:t xml:space="preserve">                      </w:t>
      </w:r>
      <w:r>
        <w:rPr>
          <w:color w:val="auto"/>
          <w:w w:val="1"/>
          <w:szCs w:val="21"/>
          <w:u w:val="single"/>
        </w:rPr>
        <w:t xml:space="preserve"> </w:t>
      </w:r>
      <w:r>
        <w:rPr>
          <w:color w:val="auto"/>
          <w:szCs w:val="21"/>
        </w:rPr>
        <w:t xml:space="preserve"> </w:t>
      </w:r>
    </w:p>
    <w:p w14:paraId="6A83A238">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default" w:eastAsia="宋体"/>
          <w:color w:val="auto"/>
          <w:szCs w:val="21"/>
          <w:u w:val="single"/>
          <w:lang w:val="en-US" w:eastAsia="zh-CN"/>
        </w:rPr>
      </w:pPr>
      <w:r>
        <w:rPr>
          <w:color w:val="auto"/>
          <w:szCs w:val="21"/>
        </w:rPr>
        <w:t>地</w:t>
      </w:r>
      <w:r>
        <w:rPr>
          <w:rFonts w:hint="eastAsia"/>
          <w:color w:val="auto"/>
          <w:szCs w:val="21"/>
          <w:lang w:val="en-US" w:eastAsia="zh-CN"/>
        </w:rPr>
        <w:t xml:space="preserve">    </w:t>
      </w:r>
      <w:r>
        <w:rPr>
          <w:color w:val="auto"/>
          <w:szCs w:val="21"/>
        </w:rPr>
        <w:t>址：</w:t>
      </w:r>
      <w:r>
        <w:rPr>
          <w:color w:val="auto"/>
          <w:szCs w:val="21"/>
          <w:u w:val="single"/>
        </w:rPr>
        <w:tab/>
      </w:r>
      <w:r>
        <w:rPr>
          <w:rFonts w:hint="eastAsia" w:ascii="宋体" w:hAnsi="宋体"/>
          <w:sz w:val="21"/>
          <w:szCs w:val="21"/>
          <w:u w:val="single"/>
        </w:rPr>
        <w:t>广州市天河区黄埔大道中166号</w:t>
      </w:r>
      <w:r>
        <w:rPr>
          <w:rFonts w:hint="eastAsia"/>
          <w:color w:val="auto"/>
          <w:szCs w:val="21"/>
          <w:u w:val="single"/>
          <w:lang w:val="en-US" w:eastAsia="zh-CN"/>
        </w:rPr>
        <w:t xml:space="preserve">                           </w:t>
      </w:r>
    </w:p>
    <w:p w14:paraId="3489BC28">
      <w:pPr>
        <w:pStyle w:val="2"/>
        <w:keepNext w:val="0"/>
        <w:keepLines w:val="0"/>
        <w:pageBreakBefore w:val="0"/>
        <w:widowControl w:val="0"/>
        <w:tabs>
          <w:tab w:val="left" w:pos="1151"/>
          <w:tab w:val="left" w:pos="4228"/>
          <w:tab w:val="left" w:pos="7942"/>
          <w:tab w:val="left" w:pos="9400"/>
        </w:tabs>
        <w:kinsoku w:val="0"/>
        <w:wordWrap/>
        <w:overflowPunct w:val="0"/>
        <w:topLinePunct w:val="0"/>
        <w:autoSpaceDE/>
        <w:autoSpaceDN/>
        <w:bidi w:val="0"/>
        <w:adjustRightInd/>
        <w:snapToGrid/>
        <w:spacing w:after="0" w:line="360" w:lineRule="auto"/>
        <w:ind w:right="913"/>
        <w:jc w:val="both"/>
        <w:textAlignment w:val="auto"/>
        <w:rPr>
          <w:rFonts w:hint="default"/>
          <w:color w:val="auto"/>
          <w:lang w:val="en-US"/>
        </w:rPr>
      </w:pPr>
      <w:r>
        <w:rPr>
          <w:rFonts w:hint="eastAsia"/>
          <w:color w:val="auto"/>
          <w:szCs w:val="21"/>
          <w:lang w:eastAsia="zh-CN"/>
        </w:rPr>
        <w:t>联系电话</w:t>
      </w:r>
      <w:r>
        <w:rPr>
          <w:color w:val="auto"/>
          <w:szCs w:val="21"/>
        </w:rPr>
        <w:t>：</w:t>
      </w:r>
      <w:r>
        <w:rPr>
          <w:color w:val="auto"/>
          <w:szCs w:val="21"/>
          <w:u w:val="single"/>
        </w:rPr>
        <w:t xml:space="preserve"> </w:t>
      </w:r>
      <w:r>
        <w:rPr>
          <w:rFonts w:hint="eastAsia" w:ascii="宋体" w:hAnsi="宋体" w:cs="宋体"/>
          <w:sz w:val="21"/>
          <w:szCs w:val="21"/>
          <w:u w:val="single"/>
        </w:rPr>
        <w:t>020-85610185</w:t>
      </w:r>
      <w:r>
        <w:rPr>
          <w:rFonts w:hint="eastAsia"/>
          <w:color w:val="auto"/>
          <w:szCs w:val="21"/>
          <w:u w:val="single"/>
          <w:lang w:val="en-US" w:eastAsia="zh-CN"/>
        </w:rPr>
        <w:t xml:space="preserve"> </w:t>
      </w:r>
      <w:r>
        <w:rPr>
          <w:rFonts w:hint="eastAsia"/>
          <w:color w:val="auto"/>
          <w:u w:val="single"/>
          <w:lang w:val="en-US" w:eastAsia="zh-CN"/>
        </w:rPr>
        <w:t xml:space="preserve">                                          </w:t>
      </w:r>
    </w:p>
    <w:p w14:paraId="0F2E9725">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default" w:eastAsia="宋体"/>
          <w:color w:val="auto"/>
          <w:highlight w:val="none"/>
          <w:u w:val="single"/>
          <w:lang w:val="en-US" w:eastAsia="zh-CN"/>
        </w:rPr>
      </w:pPr>
      <w:r>
        <w:rPr>
          <w:rFonts w:hint="eastAsia"/>
          <w:color w:val="auto"/>
          <w:highlight w:val="none"/>
          <w:lang w:eastAsia="zh-CN"/>
        </w:rPr>
        <w:t>传真号码</w:t>
      </w:r>
      <w:r>
        <w:rPr>
          <w:color w:val="auto"/>
          <w:highlight w:val="none"/>
        </w:rPr>
        <w:t>：</w:t>
      </w:r>
      <w:r>
        <w:rPr>
          <w:color w:val="auto"/>
          <w:highlight w:val="none"/>
          <w:u w:val="single"/>
        </w:rPr>
        <w:tab/>
      </w:r>
      <w:r>
        <w:rPr>
          <w:rFonts w:hint="eastAsia"/>
          <w:color w:val="auto"/>
          <w:highlight w:val="none"/>
          <w:u w:val="single"/>
          <w:lang w:val="en-US" w:eastAsia="zh-CN"/>
        </w:rPr>
        <w:t xml:space="preserve">   /                                                 </w:t>
      </w:r>
    </w:p>
    <w:p w14:paraId="219B8480">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color w:val="auto"/>
        </w:rPr>
      </w:pPr>
      <w:r>
        <w:rPr>
          <w:rFonts w:hint="eastAsia"/>
          <w:color w:val="auto"/>
          <w:highlight w:val="none"/>
          <w:lang w:eastAsia="zh-CN"/>
        </w:rPr>
        <w:t>电子邮箱</w:t>
      </w:r>
      <w:r>
        <w:rPr>
          <w:color w:val="auto"/>
          <w:highlight w:val="none"/>
        </w:rPr>
        <w:t>：</w:t>
      </w:r>
      <w:r>
        <w:rPr>
          <w:color w:val="auto"/>
          <w:highlight w:val="none"/>
          <w:u w:val="single"/>
        </w:rPr>
        <w:t xml:space="preserve"> </w:t>
      </w:r>
      <w:r>
        <w:rPr>
          <w:rFonts w:hint="eastAsia"/>
          <w:color w:val="auto"/>
          <w:highlight w:val="none"/>
          <w:u w:val="single"/>
          <w:lang w:val="en-US" w:eastAsia="zh-CN"/>
        </w:rPr>
        <w:t>/</w:t>
      </w:r>
      <w:r>
        <w:rPr>
          <w:color w:val="auto"/>
          <w:highlight w:val="none"/>
          <w:u w:val="single"/>
        </w:rPr>
        <w:tab/>
      </w:r>
      <w:r>
        <w:rPr>
          <w:rFonts w:hint="eastAsia"/>
          <w:color w:val="auto"/>
          <w:highlight w:val="none"/>
          <w:u w:val="single"/>
          <w:lang w:val="en-US" w:eastAsia="zh-CN"/>
        </w:rPr>
        <w:t xml:space="preserve">          </w:t>
      </w:r>
      <w:r>
        <w:rPr>
          <w:rFonts w:hint="eastAsia"/>
          <w:color w:val="auto"/>
          <w:u w:val="single"/>
          <w:lang w:val="en-US" w:eastAsia="zh-CN"/>
        </w:rPr>
        <w:t xml:space="preserve">            </w:t>
      </w:r>
      <w:r>
        <w:rPr>
          <w:color w:val="auto"/>
        </w:rPr>
        <w:t xml:space="preserve"> </w:t>
      </w:r>
    </w:p>
    <w:p w14:paraId="31F07975">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eastAsia"/>
          <w:color w:val="auto"/>
          <w:lang w:val="en-US" w:eastAsia="zh-CN"/>
        </w:rPr>
      </w:pPr>
      <w:r>
        <w:rPr>
          <w:rFonts w:hint="eastAsia"/>
          <w:color w:val="auto"/>
          <w:lang w:val="en-US" w:eastAsia="zh-CN"/>
        </w:rPr>
        <w:t xml:space="preserve"> </w:t>
      </w:r>
    </w:p>
    <w:p w14:paraId="2FCF9E37">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default" w:eastAsia="宋体"/>
          <w:color w:val="auto"/>
          <w:szCs w:val="21"/>
          <w:u w:val="single"/>
          <w:lang w:val="en-US" w:eastAsia="zh-CN"/>
        </w:rPr>
      </w:pPr>
      <w:r>
        <w:rPr>
          <w:color w:val="auto"/>
        </w:rPr>
        <w:t>招</w:t>
      </w:r>
      <w:r>
        <w:rPr>
          <w:rFonts w:hint="eastAsia"/>
          <w:color w:val="auto"/>
          <w:lang w:eastAsia="zh-CN"/>
        </w:rPr>
        <w:t>标代理</w:t>
      </w:r>
      <w:r>
        <w:rPr>
          <w:rFonts w:hint="eastAsia"/>
          <w:color w:val="auto"/>
          <w:lang w:val="en-US" w:eastAsia="zh-CN"/>
        </w:rPr>
        <w:t>机构</w:t>
      </w:r>
      <w:r>
        <w:rPr>
          <w:color w:val="auto"/>
        </w:rPr>
        <w:t>：</w:t>
      </w:r>
      <w:r>
        <w:rPr>
          <w:rFonts w:hint="eastAsia" w:cs="宋体"/>
          <w:color w:val="auto"/>
          <w:szCs w:val="21"/>
          <w:u w:val="single"/>
        </w:rPr>
        <w:t xml:space="preserve"> </w:t>
      </w:r>
      <w:bookmarkStart w:id="111" w:name="OLE_LINK26"/>
      <w:r>
        <w:rPr>
          <w:rFonts w:hint="eastAsia" w:ascii="宋体" w:hAnsi="宋体" w:cs="宋体"/>
          <w:sz w:val="21"/>
          <w:szCs w:val="21"/>
          <w:u w:val="single"/>
        </w:rPr>
        <w:t>广东建科建设咨询有限公司</w:t>
      </w:r>
      <w:bookmarkEnd w:id="111"/>
      <w:r>
        <w:rPr>
          <w:color w:val="auto"/>
          <w:szCs w:val="21"/>
          <w:u w:val="single"/>
        </w:rPr>
        <w:tab/>
      </w:r>
      <w:r>
        <w:rPr>
          <w:rFonts w:hint="eastAsia"/>
          <w:color w:val="auto"/>
          <w:szCs w:val="21"/>
          <w:u w:val="single"/>
          <w:lang w:val="en-US" w:eastAsia="zh-CN"/>
        </w:rPr>
        <w:t xml:space="preserve">                      </w:t>
      </w:r>
    </w:p>
    <w:p w14:paraId="21FCD37E">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color w:val="auto"/>
          <w:szCs w:val="21"/>
        </w:rPr>
      </w:pPr>
      <w:r>
        <w:rPr>
          <w:rFonts w:hint="eastAsia"/>
          <w:color w:val="auto"/>
          <w:szCs w:val="21"/>
          <w:lang w:eastAsia="zh-CN"/>
        </w:rPr>
        <w:t>邮政编码</w:t>
      </w:r>
      <w:r>
        <w:rPr>
          <w:color w:val="auto"/>
          <w:szCs w:val="21"/>
        </w:rPr>
        <w:t>：</w:t>
      </w:r>
      <w:r>
        <w:rPr>
          <w:color w:val="auto"/>
          <w:szCs w:val="21"/>
          <w:u w:val="single"/>
        </w:rPr>
        <w:t xml:space="preserve"> </w:t>
      </w:r>
      <w:r>
        <w:rPr>
          <w:rFonts w:hint="eastAsia" w:ascii="宋体" w:hAnsi="宋体" w:eastAsia="宋体" w:cs="宋体"/>
          <w:color w:val="auto"/>
          <w:sz w:val="21"/>
          <w:szCs w:val="21"/>
          <w:u w:val="single"/>
          <w:lang w:val="en-US" w:eastAsia="zh-CN"/>
        </w:rPr>
        <w:t>510599</w:t>
      </w:r>
      <w:r>
        <w:rPr>
          <w:color w:val="auto"/>
          <w:szCs w:val="21"/>
          <w:u w:val="single"/>
        </w:rPr>
        <w:tab/>
      </w:r>
      <w:r>
        <w:rPr>
          <w:rFonts w:hint="eastAsia"/>
          <w:color w:val="auto"/>
          <w:szCs w:val="21"/>
          <w:u w:val="single"/>
          <w:lang w:val="en-US" w:eastAsia="zh-CN"/>
        </w:rPr>
        <w:t xml:space="preserve">                      </w:t>
      </w:r>
      <w:r>
        <w:rPr>
          <w:color w:val="auto"/>
          <w:w w:val="1"/>
          <w:szCs w:val="21"/>
          <w:u w:val="single"/>
        </w:rPr>
        <w:t xml:space="preserve"> </w:t>
      </w:r>
      <w:r>
        <w:rPr>
          <w:color w:val="auto"/>
          <w:szCs w:val="21"/>
        </w:rPr>
        <w:t xml:space="preserve"> </w:t>
      </w:r>
    </w:p>
    <w:p w14:paraId="516A739F">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default" w:eastAsia="宋体"/>
          <w:color w:val="auto"/>
          <w:szCs w:val="21"/>
          <w:u w:val="single"/>
          <w:lang w:val="en-US" w:eastAsia="zh-CN"/>
        </w:rPr>
      </w:pPr>
      <w:r>
        <w:rPr>
          <w:color w:val="auto"/>
          <w:szCs w:val="21"/>
        </w:rPr>
        <w:t>地</w:t>
      </w:r>
      <w:r>
        <w:rPr>
          <w:rFonts w:hint="eastAsia"/>
          <w:color w:val="auto"/>
          <w:szCs w:val="21"/>
          <w:lang w:val="en-US" w:eastAsia="zh-CN"/>
        </w:rPr>
        <w:t xml:space="preserve">    </w:t>
      </w:r>
      <w:r>
        <w:rPr>
          <w:color w:val="auto"/>
          <w:szCs w:val="21"/>
        </w:rPr>
        <w:t>址：</w:t>
      </w:r>
      <w:r>
        <w:rPr>
          <w:color w:val="auto"/>
          <w:szCs w:val="21"/>
          <w:u w:val="single"/>
        </w:rPr>
        <w:tab/>
      </w:r>
      <w:bookmarkStart w:id="112" w:name="OLE_LINK27"/>
      <w:r>
        <w:rPr>
          <w:rFonts w:hint="eastAsia" w:ascii="宋体" w:hAnsi="宋体" w:cs="宋体"/>
          <w:sz w:val="21"/>
          <w:szCs w:val="21"/>
          <w:u w:val="single"/>
        </w:rPr>
        <w:t>广州市天河区先烈东路121号大院内6栋2号</w:t>
      </w:r>
      <w:bookmarkEnd w:id="112"/>
      <w:r>
        <w:rPr>
          <w:rFonts w:hint="eastAsia"/>
          <w:color w:val="auto"/>
          <w:szCs w:val="21"/>
          <w:u w:val="single"/>
          <w:lang w:val="en-US" w:eastAsia="zh-CN"/>
        </w:rPr>
        <w:t xml:space="preserve">             </w:t>
      </w:r>
    </w:p>
    <w:p w14:paraId="30135FAA">
      <w:pPr>
        <w:pStyle w:val="2"/>
        <w:keepNext w:val="0"/>
        <w:keepLines w:val="0"/>
        <w:pageBreakBefore w:val="0"/>
        <w:widowControl w:val="0"/>
        <w:tabs>
          <w:tab w:val="left" w:pos="1151"/>
          <w:tab w:val="left" w:pos="4228"/>
          <w:tab w:val="left" w:pos="7942"/>
          <w:tab w:val="left" w:pos="9400"/>
        </w:tabs>
        <w:kinsoku w:val="0"/>
        <w:wordWrap/>
        <w:overflowPunct w:val="0"/>
        <w:topLinePunct w:val="0"/>
        <w:autoSpaceDE/>
        <w:autoSpaceDN/>
        <w:bidi w:val="0"/>
        <w:adjustRightInd/>
        <w:snapToGrid/>
        <w:spacing w:after="0" w:line="360" w:lineRule="auto"/>
        <w:ind w:right="913"/>
        <w:jc w:val="both"/>
        <w:textAlignment w:val="auto"/>
        <w:rPr>
          <w:rFonts w:hint="default"/>
          <w:color w:val="auto"/>
          <w:lang w:val="en-US"/>
        </w:rPr>
      </w:pPr>
      <w:r>
        <w:rPr>
          <w:rFonts w:hint="eastAsia"/>
          <w:color w:val="auto"/>
          <w:szCs w:val="21"/>
          <w:lang w:eastAsia="zh-CN"/>
        </w:rPr>
        <w:t>联系电话</w:t>
      </w:r>
      <w:r>
        <w:rPr>
          <w:color w:val="auto"/>
          <w:szCs w:val="21"/>
        </w:rPr>
        <w:t>：</w:t>
      </w:r>
      <w:r>
        <w:rPr>
          <w:rFonts w:hint="eastAsia"/>
          <w:color w:val="auto"/>
          <w:szCs w:val="21"/>
          <w:u w:val="single"/>
          <w:lang w:val="en-US" w:eastAsia="zh-CN"/>
        </w:rPr>
        <w:t xml:space="preserve"> </w:t>
      </w:r>
      <w:bookmarkStart w:id="113" w:name="OLE_LINK28"/>
      <w:r>
        <w:rPr>
          <w:rFonts w:hint="eastAsia" w:ascii="宋体" w:hAnsi="宋体" w:cs="宋体"/>
          <w:sz w:val="21"/>
          <w:szCs w:val="21"/>
          <w:u w:val="single"/>
        </w:rPr>
        <w:t>020-87257569</w:t>
      </w:r>
      <w:bookmarkEnd w:id="113"/>
      <w:r>
        <w:rPr>
          <w:rFonts w:hint="eastAsia"/>
          <w:color w:val="auto"/>
          <w:szCs w:val="21"/>
          <w:u w:val="single"/>
          <w:lang w:val="en-US" w:eastAsia="zh-CN"/>
        </w:rPr>
        <w:t xml:space="preserve">   </w:t>
      </w:r>
      <w:r>
        <w:rPr>
          <w:rFonts w:hint="eastAsia"/>
          <w:color w:val="auto"/>
          <w:u w:val="single"/>
          <w:lang w:val="en-US" w:eastAsia="zh-CN"/>
        </w:rPr>
        <w:t xml:space="preserve">                                      </w:t>
      </w:r>
    </w:p>
    <w:p w14:paraId="7BDE0E73">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rFonts w:hint="default" w:eastAsia="宋体"/>
          <w:color w:val="auto"/>
          <w:u w:val="single"/>
          <w:lang w:val="en-US" w:eastAsia="zh-CN"/>
        </w:rPr>
      </w:pPr>
      <w:r>
        <w:rPr>
          <w:rFonts w:hint="eastAsia"/>
          <w:color w:val="auto"/>
          <w:lang w:eastAsia="zh-CN"/>
        </w:rPr>
        <w:t>传真号码</w:t>
      </w:r>
      <w:r>
        <w:rPr>
          <w:color w:val="auto"/>
        </w:rPr>
        <w:t>：</w:t>
      </w:r>
      <w:r>
        <w:rPr>
          <w:color w:val="auto"/>
          <w:u w:val="single"/>
        </w:rPr>
        <w:tab/>
      </w:r>
      <w:r>
        <w:rPr>
          <w:rFonts w:hint="eastAsia"/>
          <w:color w:val="auto"/>
          <w:u w:val="single"/>
          <w:lang w:val="en-US" w:eastAsia="zh-CN"/>
        </w:rPr>
        <w:t xml:space="preserve">      /                                 </w:t>
      </w:r>
    </w:p>
    <w:p w14:paraId="0CCD7BB0">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60" w:lineRule="auto"/>
        <w:ind w:right="913"/>
        <w:jc w:val="both"/>
        <w:textAlignment w:val="auto"/>
        <w:rPr>
          <w:color w:val="auto"/>
        </w:rPr>
      </w:pPr>
      <w:r>
        <w:rPr>
          <w:rFonts w:hint="eastAsia"/>
          <w:color w:val="auto"/>
          <w:lang w:eastAsia="zh-CN"/>
        </w:rPr>
        <w:t>电子邮箱</w:t>
      </w:r>
      <w:r>
        <w:rPr>
          <w:color w:val="auto"/>
        </w:rPr>
        <w:t>：</w:t>
      </w:r>
      <w:r>
        <w:rPr>
          <w:color w:val="auto"/>
          <w:u w:val="single"/>
        </w:rPr>
        <w:t xml:space="preserve"> </w:t>
      </w:r>
      <w:bookmarkStart w:id="114" w:name="OLE_LINK20"/>
      <w:r>
        <w:rPr>
          <w:rFonts w:hint="eastAsia"/>
          <w:color w:val="auto"/>
          <w:u w:val="single"/>
        </w:rPr>
        <w:t>gdjianke@126.com</w:t>
      </w:r>
      <w:r>
        <w:rPr>
          <w:rFonts w:hint="eastAsia"/>
          <w:color w:val="auto"/>
          <w:u w:val="single"/>
          <w:lang w:val="en-US" w:eastAsia="zh-CN"/>
        </w:rPr>
        <w:t xml:space="preserve"> </w:t>
      </w:r>
      <w:bookmarkEnd w:id="114"/>
      <w:r>
        <w:rPr>
          <w:rFonts w:hint="eastAsia"/>
          <w:color w:val="auto"/>
          <w:u w:val="single"/>
          <w:lang w:val="en-US" w:eastAsia="zh-CN"/>
        </w:rPr>
        <w:t xml:space="preserve">                      </w:t>
      </w:r>
      <w:r>
        <w:rPr>
          <w:color w:val="auto"/>
        </w:rPr>
        <w:t xml:space="preserve"> </w:t>
      </w:r>
    </w:p>
    <w:p w14:paraId="33C20120">
      <w:pPr>
        <w:pStyle w:val="2"/>
        <w:tabs>
          <w:tab w:val="left" w:pos="1151"/>
          <w:tab w:val="left" w:pos="4228"/>
          <w:tab w:val="left" w:pos="4862"/>
          <w:tab w:val="left" w:pos="7942"/>
        </w:tabs>
        <w:kinsoku w:val="0"/>
        <w:overflowPunct w:val="0"/>
        <w:spacing w:line="310" w:lineRule="auto"/>
        <w:ind w:right="915"/>
        <w:jc w:val="both"/>
        <w:rPr>
          <w:color w:val="auto"/>
        </w:rPr>
      </w:pPr>
    </w:p>
    <w:p w14:paraId="171B09B4">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10" w:lineRule="auto"/>
        <w:ind w:right="913"/>
        <w:jc w:val="both"/>
        <w:textAlignment w:val="auto"/>
        <w:rPr>
          <w:rFonts w:hint="default"/>
          <w:color w:val="auto"/>
          <w:u w:val="single"/>
          <w:lang w:val="en-US" w:eastAsia="zh-CN"/>
        </w:rPr>
      </w:pPr>
      <w:r>
        <w:rPr>
          <w:color w:val="auto"/>
        </w:rPr>
        <w:t>招标</w:t>
      </w:r>
      <w:r>
        <w:rPr>
          <w:rFonts w:hint="eastAsia"/>
          <w:color w:val="auto"/>
          <w:lang w:eastAsia="zh-CN"/>
        </w:rPr>
        <w:t>管理机构</w:t>
      </w:r>
      <w:r>
        <w:rPr>
          <w:color w:val="auto"/>
        </w:rPr>
        <w:t xml:space="preserve">： </w:t>
      </w:r>
      <w:r>
        <w:rPr>
          <w:rFonts w:hint="eastAsia"/>
          <w:u w:val="single"/>
        </w:rPr>
        <w:t>广州市天河区建设工程招标管理办公室</w:t>
      </w:r>
      <w:r>
        <w:rPr>
          <w:rFonts w:hint="eastAsia"/>
          <w:color w:val="auto"/>
          <w:u w:val="single"/>
          <w:lang w:val="en-US" w:eastAsia="zh-CN"/>
        </w:rPr>
        <w:t xml:space="preserve">  </w:t>
      </w:r>
    </w:p>
    <w:p w14:paraId="48094C28">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10" w:lineRule="auto"/>
        <w:ind w:right="913"/>
        <w:jc w:val="both"/>
        <w:textAlignment w:val="auto"/>
        <w:rPr>
          <w:color w:val="auto"/>
        </w:rPr>
      </w:pPr>
      <w:r>
        <w:rPr>
          <w:rFonts w:hint="eastAsia"/>
          <w:color w:val="auto"/>
          <w:lang w:eastAsia="zh-CN"/>
        </w:rPr>
        <w:t>邮政编码</w:t>
      </w:r>
      <w:r>
        <w:rPr>
          <w:color w:val="auto"/>
        </w:rPr>
        <w:t>：</w:t>
      </w:r>
      <w:r>
        <w:rPr>
          <w:color w:val="auto"/>
          <w:szCs w:val="21"/>
          <w:u w:val="single"/>
        </w:rPr>
        <w:t xml:space="preserve"> </w:t>
      </w:r>
      <w:r>
        <w:rPr>
          <w:rFonts w:hint="eastAsia" w:ascii="宋体" w:hAnsi="宋体" w:eastAsia="宋体" w:cs="宋体"/>
          <w:color w:val="000000"/>
          <w:sz w:val="21"/>
          <w:szCs w:val="21"/>
          <w:u w:val="single"/>
          <w:lang w:val="en-US" w:eastAsia="zh-CN"/>
        </w:rPr>
        <w:t>510540</w:t>
      </w:r>
      <w:r>
        <w:rPr>
          <w:color w:val="auto"/>
          <w:u w:val="single"/>
        </w:rPr>
        <w:tab/>
      </w:r>
      <w:r>
        <w:rPr>
          <w:rFonts w:hint="eastAsia"/>
          <w:color w:val="auto"/>
          <w:u w:val="single"/>
          <w:lang w:val="en-US" w:eastAsia="zh-CN"/>
        </w:rPr>
        <w:t xml:space="preserve">                      </w:t>
      </w:r>
      <w:r>
        <w:rPr>
          <w:color w:val="auto"/>
          <w:w w:val="1"/>
          <w:u w:val="single"/>
        </w:rPr>
        <w:t xml:space="preserve"> </w:t>
      </w:r>
      <w:r>
        <w:rPr>
          <w:color w:val="auto"/>
        </w:rPr>
        <w:t xml:space="preserve"> </w:t>
      </w:r>
    </w:p>
    <w:p w14:paraId="5A044570">
      <w:pPr>
        <w:pStyle w:val="2"/>
        <w:keepNext w:val="0"/>
        <w:keepLines w:val="0"/>
        <w:pageBreakBefore w:val="0"/>
        <w:widowControl w:val="0"/>
        <w:tabs>
          <w:tab w:val="left" w:pos="1151"/>
          <w:tab w:val="left" w:pos="4228"/>
          <w:tab w:val="left" w:pos="4862"/>
          <w:tab w:val="left" w:pos="7942"/>
        </w:tabs>
        <w:kinsoku w:val="0"/>
        <w:wordWrap/>
        <w:overflowPunct w:val="0"/>
        <w:topLinePunct w:val="0"/>
        <w:autoSpaceDE/>
        <w:autoSpaceDN/>
        <w:bidi w:val="0"/>
        <w:adjustRightInd/>
        <w:snapToGrid/>
        <w:spacing w:after="0" w:line="310" w:lineRule="auto"/>
        <w:ind w:right="913"/>
        <w:jc w:val="both"/>
        <w:textAlignment w:val="auto"/>
        <w:rPr>
          <w:rFonts w:hint="default" w:eastAsia="宋体"/>
          <w:color w:val="auto"/>
          <w:u w:val="single"/>
          <w:lang w:val="en-US" w:eastAsia="zh-CN"/>
        </w:rPr>
      </w:pPr>
      <w:r>
        <w:rPr>
          <w:color w:val="auto"/>
        </w:rPr>
        <w:t>地</w:t>
      </w:r>
      <w:r>
        <w:rPr>
          <w:rFonts w:hint="eastAsia"/>
          <w:color w:val="auto"/>
          <w:lang w:val="en-US" w:eastAsia="zh-CN"/>
        </w:rPr>
        <w:t xml:space="preserve">    </w:t>
      </w:r>
      <w:r>
        <w:rPr>
          <w:color w:val="auto"/>
        </w:rPr>
        <w:t>址：</w:t>
      </w:r>
      <w:r>
        <w:rPr>
          <w:rFonts w:hint="eastAsia"/>
          <w:u w:val="single"/>
        </w:rPr>
        <w:t>广州市天河区黄埔大道中166号</w:t>
      </w:r>
      <w:r>
        <w:rPr>
          <w:color w:val="auto"/>
          <w:u w:val="single"/>
        </w:rPr>
        <w:tab/>
      </w:r>
      <w:r>
        <w:rPr>
          <w:rFonts w:hint="eastAsia"/>
          <w:color w:val="auto"/>
          <w:u w:val="single"/>
          <w:lang w:val="en-US" w:eastAsia="zh-CN"/>
        </w:rPr>
        <w:t xml:space="preserve">                      </w:t>
      </w:r>
    </w:p>
    <w:p w14:paraId="27A8B767">
      <w:pPr>
        <w:pStyle w:val="2"/>
        <w:keepNext w:val="0"/>
        <w:keepLines w:val="0"/>
        <w:pageBreakBefore w:val="0"/>
        <w:widowControl w:val="0"/>
        <w:tabs>
          <w:tab w:val="left" w:pos="1151"/>
          <w:tab w:val="left" w:pos="4228"/>
          <w:tab w:val="left" w:pos="7942"/>
          <w:tab w:val="left" w:pos="9400"/>
        </w:tabs>
        <w:kinsoku w:val="0"/>
        <w:wordWrap/>
        <w:overflowPunct w:val="0"/>
        <w:topLinePunct w:val="0"/>
        <w:autoSpaceDE/>
        <w:autoSpaceDN/>
        <w:bidi w:val="0"/>
        <w:adjustRightInd/>
        <w:snapToGrid/>
        <w:spacing w:after="0" w:line="310" w:lineRule="auto"/>
        <w:ind w:right="913"/>
        <w:jc w:val="both"/>
        <w:textAlignment w:val="auto"/>
        <w:rPr>
          <w:rFonts w:hint="default"/>
          <w:color w:val="auto"/>
          <w:lang w:val="en-US"/>
        </w:rPr>
      </w:pPr>
      <w:r>
        <w:rPr>
          <w:rFonts w:hint="eastAsia"/>
          <w:color w:val="auto"/>
          <w:lang w:eastAsia="zh-CN"/>
        </w:rPr>
        <w:t>电</w:t>
      </w:r>
      <w:r>
        <w:rPr>
          <w:rFonts w:hint="eastAsia"/>
          <w:color w:val="auto"/>
          <w:lang w:val="en-US" w:eastAsia="zh-CN"/>
        </w:rPr>
        <w:t xml:space="preserve">    </w:t>
      </w:r>
      <w:r>
        <w:rPr>
          <w:rFonts w:hint="eastAsia"/>
          <w:color w:val="auto"/>
          <w:lang w:eastAsia="zh-CN"/>
        </w:rPr>
        <w:t>话</w:t>
      </w:r>
      <w:r>
        <w:rPr>
          <w:color w:val="auto"/>
        </w:rPr>
        <w:t>：</w:t>
      </w:r>
      <w:r>
        <w:rPr>
          <w:u w:val="single"/>
        </w:rPr>
        <w:t>020-85536908</w:t>
      </w:r>
      <w:r>
        <w:rPr>
          <w:rFonts w:hint="eastAsia"/>
          <w:color w:val="auto"/>
          <w:u w:val="single"/>
          <w:lang w:val="en-US" w:eastAsia="zh-CN"/>
        </w:rPr>
        <w:t xml:space="preserve">   </w:t>
      </w:r>
    </w:p>
    <w:p w14:paraId="013544E3">
      <w:pPr>
        <w:spacing w:line="400" w:lineRule="exact"/>
        <w:jc w:val="both"/>
        <w:rPr>
          <w:rFonts w:hint="eastAsia"/>
          <w:color w:val="auto"/>
        </w:rPr>
      </w:pPr>
    </w:p>
    <w:p w14:paraId="7104FDF2">
      <w:pPr>
        <w:spacing w:line="400" w:lineRule="exact"/>
        <w:ind w:firstLine="210" w:firstLineChars="100"/>
        <w:jc w:val="center"/>
        <w:rPr>
          <w:rFonts w:hint="eastAsia" w:ascii="宋体" w:hAnsi="宋体" w:eastAsia="宋体" w:cs="Times New Roman"/>
          <w:color w:val="auto"/>
          <w:sz w:val="21"/>
          <w:u w:val="single"/>
          <w:lang w:val="en-US" w:eastAsia="zh-CN" w:bidi="ar-SA"/>
        </w:rPr>
      </w:pPr>
      <w:r>
        <w:rPr>
          <w:rFonts w:hint="eastAsia" w:ascii="宋体" w:hAnsi="宋体" w:cs="Times New Roman"/>
          <w:color w:val="auto"/>
          <w:sz w:val="21"/>
          <w:u w:val="single"/>
          <w:lang w:val="en-US" w:eastAsia="zh-CN" w:bidi="ar-SA"/>
        </w:rPr>
        <w:t>2025</w:t>
      </w:r>
      <w:r>
        <w:rPr>
          <w:rFonts w:hint="eastAsia" w:ascii="宋体" w:hAnsi="宋体" w:eastAsia="宋体" w:cs="Times New Roman"/>
          <w:color w:val="auto"/>
          <w:sz w:val="21"/>
          <w:u w:val="single"/>
          <w:lang w:val="en-US" w:eastAsia="zh-CN" w:bidi="ar-SA"/>
        </w:rPr>
        <w:t>年</w:t>
      </w:r>
      <w:r>
        <w:rPr>
          <w:rFonts w:hint="eastAsia" w:ascii="宋体" w:hAnsi="宋体" w:cs="Times New Roman"/>
          <w:color w:val="auto"/>
          <w:sz w:val="21"/>
          <w:u w:val="single"/>
          <w:lang w:val="en-US" w:eastAsia="zh-CN" w:bidi="ar-SA"/>
        </w:rPr>
        <w:t>4</w:t>
      </w:r>
      <w:r>
        <w:rPr>
          <w:rFonts w:hint="eastAsia" w:ascii="宋体" w:hAnsi="宋体" w:eastAsia="宋体" w:cs="Times New Roman"/>
          <w:color w:val="auto"/>
          <w:sz w:val="21"/>
          <w:u w:val="single"/>
          <w:lang w:val="en-US" w:eastAsia="zh-CN" w:bidi="ar-SA"/>
        </w:rPr>
        <w:t>月</w:t>
      </w:r>
      <w:r>
        <w:rPr>
          <w:rFonts w:hint="eastAsia" w:ascii="宋体" w:hAnsi="宋体" w:cs="Times New Roman"/>
          <w:color w:val="auto"/>
          <w:sz w:val="21"/>
          <w:u w:val="single"/>
          <w:lang w:val="en-US" w:eastAsia="zh-CN" w:bidi="ar-SA"/>
        </w:rPr>
        <w:t>28</w:t>
      </w:r>
      <w:r>
        <w:rPr>
          <w:rFonts w:hint="eastAsia" w:ascii="宋体" w:hAnsi="宋体" w:eastAsia="宋体" w:cs="Times New Roman"/>
          <w:color w:val="auto"/>
          <w:sz w:val="21"/>
          <w:u w:val="single"/>
          <w:lang w:val="en-US" w:eastAsia="zh-CN" w:bidi="ar-SA"/>
        </w:rPr>
        <w:t>日</w:t>
      </w:r>
    </w:p>
    <w:p w14:paraId="5AA25F1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华文中宋">
    <w:altName w:val="微软雅黑"/>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CD2D">
    <w:pPr>
      <w:pStyle w:val="9"/>
      <w:jc w:val="center"/>
    </w:pPr>
    <w:r>
      <w:fldChar w:fldCharType="begin"/>
    </w:r>
    <w:r>
      <w:instrText xml:space="preserve">PAGE   \* MERGEFORMAT</w:instrText>
    </w:r>
    <w:r>
      <w:fldChar w:fldCharType="separate"/>
    </w:r>
    <w:r>
      <w:rPr>
        <w:lang w:val="zh-CN"/>
      </w:rPr>
      <w:t>1</w:t>
    </w:r>
    <w:r>
      <w:fldChar w:fldCharType="end"/>
    </w:r>
  </w:p>
  <w:p w14:paraId="0EE4520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BE788">
    <w:pPr>
      <w:pStyle w:val="10"/>
      <w:ind w:left="420"/>
      <w:jc w:val="right"/>
      <w:rPr>
        <w:b/>
        <w:bCs/>
        <w:sz w:val="24"/>
        <w:szCs w:val="24"/>
      </w:rPr>
    </w:pPr>
  </w:p>
  <w:p w14:paraId="5223F9E7">
    <w:pPr>
      <w:pStyle w:val="10"/>
      <w:ind w:left="420"/>
      <w:jc w:val="right"/>
      <w:rPr>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3784">
    <w:pPr>
      <w:pStyle w:val="17"/>
      <w:tabs>
        <w:tab w:val="center" w:pos="4153"/>
        <w:tab w:val="right"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706169"/>
    <w:rsid w:val="00405888"/>
    <w:rsid w:val="048537B3"/>
    <w:rsid w:val="0B7C3774"/>
    <w:rsid w:val="0E950F2A"/>
    <w:rsid w:val="0F826E1C"/>
    <w:rsid w:val="101015ED"/>
    <w:rsid w:val="101F4A3B"/>
    <w:rsid w:val="10665B03"/>
    <w:rsid w:val="12F94227"/>
    <w:rsid w:val="17304D84"/>
    <w:rsid w:val="1884649B"/>
    <w:rsid w:val="19AE4292"/>
    <w:rsid w:val="19B427B5"/>
    <w:rsid w:val="1B0C4B83"/>
    <w:rsid w:val="1F1D3F21"/>
    <w:rsid w:val="28796917"/>
    <w:rsid w:val="28A54C15"/>
    <w:rsid w:val="29474CAF"/>
    <w:rsid w:val="2F966530"/>
    <w:rsid w:val="35C25FEC"/>
    <w:rsid w:val="41A757B1"/>
    <w:rsid w:val="4574179F"/>
    <w:rsid w:val="475073D7"/>
    <w:rsid w:val="4AE22F5E"/>
    <w:rsid w:val="4E706169"/>
    <w:rsid w:val="54B061F1"/>
    <w:rsid w:val="58B168D8"/>
    <w:rsid w:val="591C4539"/>
    <w:rsid w:val="5B2E6852"/>
    <w:rsid w:val="5BE21D64"/>
    <w:rsid w:val="69B02491"/>
    <w:rsid w:val="718F0E2A"/>
    <w:rsid w:val="72514A93"/>
    <w:rsid w:val="747F3008"/>
    <w:rsid w:val="756D0A07"/>
    <w:rsid w:val="787709AC"/>
    <w:rsid w:val="79864A14"/>
    <w:rsid w:val="7A852BF4"/>
    <w:rsid w:val="7AAA2F92"/>
    <w:rsid w:val="7B581DE1"/>
    <w:rsid w:val="7B737F13"/>
    <w:rsid w:val="7E8B3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5"/>
    <w:qFormat/>
    <w:uiPriority w:val="0"/>
    <w:pPr>
      <w:keepNext/>
      <w:keepLines/>
      <w:spacing w:before="340" w:after="330" w:line="576" w:lineRule="auto"/>
      <w:outlineLvl w:val="0"/>
    </w:pPr>
    <w:rPr>
      <w:rFonts w:ascii="Times New Roman" w:hAnsi="Times New Roman" w:eastAsia="宋体"/>
      <w:b/>
      <w:kern w:val="44"/>
      <w:sz w:val="44"/>
      <w:szCs w:val="20"/>
    </w:rPr>
  </w:style>
  <w:style w:type="paragraph" w:styleId="4">
    <w:name w:val="heading 2"/>
    <w:basedOn w:val="1"/>
    <w:next w:val="1"/>
    <w:link w:val="16"/>
    <w:qFormat/>
    <w:uiPriority w:val="0"/>
    <w:pPr>
      <w:keepNext/>
      <w:keepLines/>
      <w:spacing w:before="260" w:after="260" w:line="412" w:lineRule="auto"/>
      <w:outlineLvl w:val="1"/>
    </w:pPr>
    <w:rPr>
      <w:rFonts w:ascii="Arial" w:hAnsi="Arial" w:eastAsia="黑体"/>
      <w:b/>
      <w:sz w:val="32"/>
      <w:szCs w:val="20"/>
    </w:rPr>
  </w:style>
  <w:style w:type="paragraph" w:styleId="5">
    <w:name w:val="heading 3"/>
    <w:basedOn w:val="1"/>
    <w:next w:val="1"/>
    <w:qFormat/>
    <w:uiPriority w:val="0"/>
    <w:pPr>
      <w:keepNext/>
      <w:keepLines/>
      <w:spacing w:line="360" w:lineRule="auto"/>
      <w:outlineLvl w:val="2"/>
    </w:pPr>
    <w:rPr>
      <w:rFonts w:ascii="Times New Roman" w:hAnsi="Times New Roman" w:eastAsia="宋体"/>
      <w:b/>
      <w:bCs/>
      <w:sz w:val="28"/>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szCs w:val="24"/>
    </w:rPr>
  </w:style>
  <w:style w:type="paragraph" w:styleId="6">
    <w:name w:val="Normal Indent"/>
    <w:basedOn w:val="1"/>
    <w:next w:val="1"/>
    <w:qFormat/>
    <w:uiPriority w:val="0"/>
    <w:pPr>
      <w:adjustRightInd w:val="0"/>
      <w:spacing w:line="360" w:lineRule="atLeast"/>
      <w:ind w:firstLine="420"/>
      <w:textAlignment w:val="baseline"/>
    </w:pPr>
    <w:rPr>
      <w:rFonts w:ascii="Times New Roman" w:hAnsi="Times New Roman"/>
      <w:szCs w:val="20"/>
      <w:lang w:val="zh-CN"/>
    </w:rPr>
  </w:style>
  <w:style w:type="paragraph" w:styleId="7">
    <w:name w:val="annotation text"/>
    <w:basedOn w:val="1"/>
    <w:qFormat/>
    <w:uiPriority w:val="0"/>
    <w:pPr>
      <w:jc w:val="left"/>
    </w:pPr>
  </w:style>
  <w:style w:type="paragraph" w:styleId="8">
    <w:name w:val="Plain Text"/>
    <w:basedOn w:val="1"/>
    <w:next w:val="1"/>
    <w:qFormat/>
    <w:uiPriority w:val="0"/>
    <w:rPr>
      <w:rFonts w:ascii="宋体" w:hAnsi="Courier New" w:eastAsia="宋体" w:cs="Courier New"/>
      <w:szCs w:val="21"/>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Body Text Indent 3"/>
    <w:basedOn w:val="1"/>
    <w:qFormat/>
    <w:uiPriority w:val="0"/>
    <w:pPr>
      <w:spacing w:after="120"/>
      <w:ind w:left="200" w:leftChars="200"/>
    </w:pPr>
    <w:rPr>
      <w:kern w:val="0"/>
      <w:sz w:val="16"/>
      <w:szCs w:val="16"/>
    </w:rPr>
  </w:style>
  <w:style w:type="paragraph" w:styleId="11">
    <w:name w:val="toc 2"/>
    <w:basedOn w:val="1"/>
    <w:next w:val="1"/>
    <w:unhideWhenUsed/>
    <w:qFormat/>
    <w:uiPriority w:val="39"/>
    <w:pPr>
      <w:ind w:left="210"/>
      <w:jc w:val="left"/>
    </w:pPr>
    <w:rPr>
      <w:smallCaps/>
      <w:sz w:val="20"/>
      <w:szCs w:val="20"/>
    </w:rPr>
  </w:style>
  <w:style w:type="character" w:styleId="14">
    <w:name w:val="Hyperlink"/>
    <w:basedOn w:val="13"/>
    <w:qFormat/>
    <w:uiPriority w:val="0"/>
    <w:rPr>
      <w:rFonts w:ascii="微软雅黑" w:hAnsi="微软雅黑" w:eastAsia="微软雅黑" w:cs="微软雅黑"/>
      <w:color w:val="337AB7"/>
      <w:u w:val="none"/>
    </w:rPr>
  </w:style>
  <w:style w:type="character" w:customStyle="1" w:styleId="15">
    <w:name w:val="标题 1 Char"/>
    <w:link w:val="3"/>
    <w:qFormat/>
    <w:locked/>
    <w:uiPriority w:val="0"/>
    <w:rPr>
      <w:rFonts w:ascii="Times New Roman" w:hAnsi="Times New Roman" w:eastAsia="宋体"/>
      <w:b/>
      <w:kern w:val="44"/>
      <w:sz w:val="44"/>
      <w:szCs w:val="20"/>
    </w:rPr>
  </w:style>
  <w:style w:type="character" w:customStyle="1" w:styleId="16">
    <w:name w:val="标题 2 Char"/>
    <w:link w:val="4"/>
    <w:qFormat/>
    <w:locked/>
    <w:uiPriority w:val="0"/>
    <w:rPr>
      <w:rFonts w:ascii="Arial" w:hAnsi="Arial" w:eastAsia="黑体"/>
      <w:b/>
      <w:sz w:val="32"/>
      <w:szCs w:val="20"/>
    </w:rPr>
  </w:style>
  <w:style w:type="paragraph" w:customStyle="1" w:styleId="17">
    <w:name w:val="公文正文"/>
    <w:qFormat/>
    <w:uiPriority w:val="0"/>
    <w:pPr>
      <w:widowControl w:val="0"/>
      <w:spacing w:after="160" w:line="360" w:lineRule="auto"/>
      <w:ind w:firstLine="629"/>
      <w:jc w:val="both"/>
    </w:pPr>
    <w:rPr>
      <w:rFonts w:ascii="仿宋_GB2312" w:hAnsi="Calisto MT" w:eastAsia="仿宋_GB2312" w:cs="Times New Roman"/>
      <w:color w:val="000000"/>
      <w:sz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6423</Words>
  <Characters>7266</Characters>
  <Lines>0</Lines>
  <Paragraphs>0</Paragraphs>
  <TotalTime>3</TotalTime>
  <ScaleCrop>false</ScaleCrop>
  <LinksUpToDate>false</LinksUpToDate>
  <CharactersWithSpaces>8097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2025-04-02T04:14:00Z</dcterms:created>
  <dc:creator>Administrator</dc:creator>
  <cp:lastModifiedBy>Administrator</cp:lastModifiedBy>
  <cp:lastPrinted>2025-04-11T00:47:00Z</cp:lastPrinted>
  <dcterms:modified xsi:type="dcterms:W3CDTF">2025-04-28T10:09:01Z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B9CEE78AA38144D0B41A1B25388944CF_13</vt:lpwstr>
  </property>
  <property fmtid="{D5CDD505-2E9C-101B-9397-08002B2CF9AE}" pid="4" name="KSOTemplateDocerSaveRecord">
    <vt:lpwstr>eyJoZGlkIjoiODllMzA1ZDk0ZWY5ZDU2Y2E3N2Y1MmY3Mzg4MWQ4OGEiLCJ1c2VySWQiOiIyNTMwMjUyMTEifQ==</vt:lpwstr>
  </property>
</Properties>
</file>