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906D1">
      <w:pPr>
        <w:pStyle w:val="2"/>
        <w:rPr>
          <w:color w:val="auto"/>
          <w:highlight w:val="none"/>
        </w:rPr>
      </w:pPr>
      <w:bookmarkStart w:id="0" w:name="_Toc16582"/>
      <w:bookmarkStart w:id="1" w:name="_Toc2413"/>
      <w:bookmarkStart w:id="2" w:name="_Toc8487"/>
      <w:bookmarkStart w:id="3" w:name="_Toc6428"/>
      <w:bookmarkStart w:id="4" w:name="_Toc23875"/>
      <w:bookmarkStart w:id="5" w:name="_Toc2915"/>
      <w:bookmarkStart w:id="6" w:name="_Toc12443"/>
      <w:bookmarkStart w:id="7" w:name="_Toc7364"/>
      <w:bookmarkStart w:id="8" w:name="_Toc5779"/>
      <w:bookmarkStart w:id="9" w:name="_Toc8533"/>
      <w:bookmarkStart w:id="10" w:name="_Toc19854"/>
      <w:bookmarkStart w:id="1510" w:name="_GoBack"/>
      <w:bookmarkEnd w:id="1510"/>
      <w:r>
        <w:rPr>
          <w:rFonts w:hint="eastAsia"/>
          <w:color w:val="auto"/>
          <w:highlight w:val="none"/>
        </w:rPr>
        <w:t>第一节 项目勘察任务书</w:t>
      </w:r>
      <w:bookmarkEnd w:id="0"/>
      <w:bookmarkEnd w:id="1"/>
      <w:bookmarkEnd w:id="2"/>
      <w:bookmarkEnd w:id="3"/>
      <w:bookmarkEnd w:id="4"/>
      <w:bookmarkEnd w:id="5"/>
      <w:bookmarkEnd w:id="6"/>
      <w:bookmarkEnd w:id="7"/>
      <w:bookmarkEnd w:id="8"/>
      <w:bookmarkEnd w:id="9"/>
      <w:bookmarkEnd w:id="10"/>
    </w:p>
    <w:p w14:paraId="0242B4E9">
      <w:pPr>
        <w:spacing w:after="312" w:afterLines="100" w:line="288" w:lineRule="auto"/>
        <w:jc w:val="center"/>
        <w:rPr>
          <w:rFonts w:hint="eastAsia" w:ascii="仿宋_GB2312" w:hAnsi="宋体" w:eastAsia="仿宋_GB2312"/>
          <w:color w:val="auto"/>
          <w:sz w:val="32"/>
          <w:szCs w:val="32"/>
          <w:highlight w:val="none"/>
        </w:rPr>
      </w:pPr>
    </w:p>
    <w:p w14:paraId="46476A0E">
      <w:pPr>
        <w:spacing w:after="312" w:afterLines="100" w:line="288" w:lineRule="auto"/>
        <w:jc w:val="center"/>
        <w:rPr>
          <w:rFonts w:hint="eastAsia" w:ascii="仿宋_GB2312" w:hAnsi="宋体" w:eastAsia="仿宋_GB2312"/>
          <w:b/>
          <w:color w:val="auto"/>
          <w:sz w:val="32"/>
          <w:szCs w:val="32"/>
          <w:highlight w:val="none"/>
        </w:rPr>
      </w:pPr>
    </w:p>
    <w:p w14:paraId="04FCD232">
      <w:pPr>
        <w:spacing w:line="240" w:lineRule="auto"/>
        <w:jc w:val="left"/>
        <w:outlineLvl w:val="9"/>
        <w:rPr>
          <w:rFonts w:hint="default" w:ascii="仿宋_GB2312" w:hAnsi="宋体" w:eastAsia="仿宋_GB2312" w:cs="Times New Roman"/>
          <w:b/>
          <w:color w:val="auto"/>
          <w:sz w:val="32"/>
          <w:szCs w:val="32"/>
          <w:highlight w:val="none"/>
        </w:rPr>
      </w:pPr>
      <w:bookmarkStart w:id="11" w:name="_Toc229"/>
      <w:bookmarkStart w:id="12" w:name="_Toc5381"/>
      <w:bookmarkStart w:id="13" w:name="_Toc28994"/>
      <w:bookmarkStart w:id="14" w:name="_Toc25475"/>
      <w:bookmarkStart w:id="15" w:name="_Toc31536"/>
      <w:bookmarkStart w:id="16" w:name="_Toc10974"/>
      <w:bookmarkStart w:id="17" w:name="_Toc20777"/>
      <w:bookmarkStart w:id="18" w:name="_Toc27550"/>
      <w:bookmarkStart w:id="19" w:name="_Toc19500"/>
      <w:bookmarkStart w:id="20" w:name="_Toc31937"/>
      <w:bookmarkStart w:id="21" w:name="_Toc1910"/>
      <w:bookmarkStart w:id="22" w:name="_Toc362791434"/>
      <w:bookmarkStart w:id="23" w:name="_Toc363157370"/>
      <w:bookmarkStart w:id="24" w:name="_Toc363136283"/>
      <w:bookmarkStart w:id="25" w:name="_Toc363111355"/>
      <w:bookmarkStart w:id="26" w:name="_Toc363136513"/>
      <w:bookmarkStart w:id="27" w:name="_Toc379876649"/>
      <w:bookmarkStart w:id="28" w:name="_Toc363139718"/>
      <w:bookmarkStart w:id="29" w:name="_Toc362792452"/>
      <w:r>
        <w:rPr>
          <w:rFonts w:hint="default" w:ascii="仿宋_GB2312" w:hAnsi="宋体" w:eastAsia="仿宋_GB2312" w:cs="Times New Roman"/>
          <w:b/>
          <w:color w:val="auto"/>
          <w:sz w:val="32"/>
          <w:szCs w:val="32"/>
          <w:highlight w:val="none"/>
          <w:lang w:eastAsia="zh-CN"/>
        </w:rPr>
        <w:t>南沙区大岗镇东流村4号地块、6-2号地块城中村改造项目</w:t>
      </w:r>
    </w:p>
    <w:bookmarkEnd w:id="11"/>
    <w:bookmarkEnd w:id="12"/>
    <w:bookmarkEnd w:id="13"/>
    <w:bookmarkEnd w:id="14"/>
    <w:bookmarkEnd w:id="15"/>
    <w:bookmarkEnd w:id="16"/>
    <w:bookmarkEnd w:id="17"/>
    <w:bookmarkEnd w:id="18"/>
    <w:bookmarkEnd w:id="19"/>
    <w:bookmarkEnd w:id="20"/>
    <w:bookmarkEnd w:id="21"/>
    <w:p w14:paraId="08904FE4">
      <w:pPr>
        <w:spacing w:line="288" w:lineRule="auto"/>
        <w:ind w:firstLine="2570" w:firstLineChars="800"/>
        <w:jc w:val="both"/>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详细勘察任务书</w:t>
      </w:r>
      <w:bookmarkEnd w:id="22"/>
      <w:bookmarkEnd w:id="23"/>
      <w:bookmarkEnd w:id="24"/>
      <w:bookmarkEnd w:id="25"/>
      <w:bookmarkEnd w:id="26"/>
      <w:bookmarkEnd w:id="27"/>
      <w:bookmarkEnd w:id="28"/>
      <w:bookmarkEnd w:id="29"/>
    </w:p>
    <w:p w14:paraId="061E1545">
      <w:pPr>
        <w:spacing w:line="288" w:lineRule="auto"/>
        <w:jc w:val="center"/>
        <w:rPr>
          <w:rFonts w:hint="eastAsia" w:ascii="仿宋_GB2312" w:hAnsi="宋体" w:eastAsia="仿宋_GB2312"/>
          <w:color w:val="auto"/>
          <w:sz w:val="32"/>
          <w:szCs w:val="32"/>
          <w:highlight w:val="none"/>
        </w:rPr>
      </w:pPr>
    </w:p>
    <w:p w14:paraId="5EABCB2C">
      <w:pPr>
        <w:spacing w:line="288" w:lineRule="auto"/>
        <w:jc w:val="left"/>
        <w:rPr>
          <w:rFonts w:hint="eastAsia" w:ascii="仿宋_GB2312" w:hAnsi="宋体" w:eastAsia="仿宋_GB2312"/>
          <w:color w:val="auto"/>
          <w:sz w:val="32"/>
          <w:szCs w:val="32"/>
          <w:highlight w:val="none"/>
        </w:rPr>
      </w:pPr>
    </w:p>
    <w:p w14:paraId="3612027C">
      <w:pPr>
        <w:spacing w:line="288" w:lineRule="auto"/>
        <w:jc w:val="left"/>
        <w:rPr>
          <w:rFonts w:hint="eastAsia" w:ascii="仿宋_GB2312" w:hAnsi="宋体" w:eastAsia="仿宋_GB2312"/>
          <w:color w:val="auto"/>
          <w:sz w:val="32"/>
          <w:szCs w:val="32"/>
          <w:highlight w:val="none"/>
        </w:rPr>
      </w:pPr>
    </w:p>
    <w:p w14:paraId="06F08204">
      <w:pPr>
        <w:spacing w:line="288" w:lineRule="auto"/>
        <w:jc w:val="left"/>
        <w:rPr>
          <w:rFonts w:hint="eastAsia" w:ascii="仿宋_GB2312" w:hAnsi="宋体" w:eastAsia="仿宋_GB2312"/>
          <w:color w:val="auto"/>
          <w:sz w:val="32"/>
          <w:szCs w:val="32"/>
          <w:highlight w:val="none"/>
        </w:rPr>
      </w:pPr>
    </w:p>
    <w:p w14:paraId="509279CE">
      <w:pPr>
        <w:spacing w:line="288" w:lineRule="auto"/>
        <w:jc w:val="left"/>
        <w:rPr>
          <w:rFonts w:hint="eastAsia" w:ascii="仿宋_GB2312" w:hAnsi="宋体" w:eastAsia="仿宋_GB2312"/>
          <w:color w:val="auto"/>
          <w:sz w:val="32"/>
          <w:szCs w:val="32"/>
          <w:highlight w:val="none"/>
        </w:rPr>
      </w:pPr>
    </w:p>
    <w:p w14:paraId="34D9F51E">
      <w:pPr>
        <w:spacing w:line="288" w:lineRule="auto"/>
        <w:rPr>
          <w:rFonts w:hint="eastAsia" w:ascii="仿宋_GB2312" w:hAnsi="宋体" w:eastAsia="仿宋_GB2312"/>
          <w:color w:val="auto"/>
          <w:sz w:val="32"/>
          <w:szCs w:val="32"/>
          <w:highlight w:val="none"/>
        </w:rPr>
      </w:pPr>
    </w:p>
    <w:p w14:paraId="60CF3A51">
      <w:pPr>
        <w:spacing w:line="288" w:lineRule="auto"/>
        <w:rPr>
          <w:rFonts w:hint="eastAsia" w:ascii="仿宋_GB2312" w:hAnsi="宋体" w:eastAsia="仿宋_GB2312"/>
          <w:color w:val="auto"/>
          <w:sz w:val="32"/>
          <w:szCs w:val="32"/>
          <w:highlight w:val="none"/>
        </w:rPr>
      </w:pPr>
    </w:p>
    <w:p w14:paraId="01FC4977">
      <w:pPr>
        <w:spacing w:line="288" w:lineRule="auto"/>
        <w:rPr>
          <w:rFonts w:hint="eastAsia" w:ascii="仿宋_GB2312" w:hAnsi="宋体" w:eastAsia="仿宋_GB2312"/>
          <w:color w:val="auto"/>
          <w:sz w:val="32"/>
          <w:szCs w:val="32"/>
          <w:highlight w:val="none"/>
        </w:rPr>
      </w:pPr>
    </w:p>
    <w:p w14:paraId="0B14BBBE">
      <w:pPr>
        <w:spacing w:line="288" w:lineRule="auto"/>
        <w:rPr>
          <w:rFonts w:hint="eastAsia" w:ascii="仿宋_GB2312" w:hAnsi="宋体" w:eastAsia="仿宋_GB2312"/>
          <w:color w:val="auto"/>
          <w:sz w:val="32"/>
          <w:szCs w:val="32"/>
          <w:highlight w:val="none"/>
        </w:rPr>
      </w:pPr>
    </w:p>
    <w:p w14:paraId="687E703C">
      <w:pPr>
        <w:spacing w:line="288" w:lineRule="auto"/>
        <w:rPr>
          <w:rFonts w:hint="eastAsia" w:ascii="仿宋_GB2312" w:hAnsi="宋体" w:eastAsia="仿宋_GB2312"/>
          <w:color w:val="auto"/>
          <w:sz w:val="32"/>
          <w:szCs w:val="32"/>
          <w:highlight w:val="none"/>
        </w:rPr>
      </w:pPr>
    </w:p>
    <w:p w14:paraId="153F9212">
      <w:pPr>
        <w:spacing w:line="288" w:lineRule="auto"/>
        <w:rPr>
          <w:rFonts w:hint="eastAsia" w:ascii="仿宋_GB2312" w:hAnsi="宋体" w:eastAsia="仿宋_GB2312"/>
          <w:color w:val="auto"/>
          <w:sz w:val="32"/>
          <w:szCs w:val="32"/>
          <w:highlight w:val="none"/>
        </w:rPr>
      </w:pPr>
    </w:p>
    <w:p w14:paraId="575D2F4A">
      <w:pPr>
        <w:spacing w:line="288" w:lineRule="auto"/>
        <w:rPr>
          <w:rFonts w:hint="eastAsia" w:ascii="仿宋_GB2312" w:hAnsi="宋体" w:eastAsia="仿宋_GB2312"/>
          <w:b/>
          <w:color w:val="auto"/>
          <w:sz w:val="32"/>
          <w:szCs w:val="32"/>
          <w:highlight w:val="none"/>
        </w:rPr>
      </w:pPr>
    </w:p>
    <w:p w14:paraId="3DD78CE3">
      <w:pPr>
        <w:spacing w:line="288" w:lineRule="auto"/>
        <w:rPr>
          <w:rFonts w:hint="eastAsia" w:ascii="仿宋_GB2312" w:hAnsi="宋体" w:eastAsia="仿宋_GB2312"/>
          <w:b/>
          <w:color w:val="auto"/>
          <w:sz w:val="32"/>
          <w:szCs w:val="32"/>
          <w:highlight w:val="none"/>
        </w:rPr>
      </w:pPr>
    </w:p>
    <w:p w14:paraId="0F995B4E">
      <w:pPr>
        <w:spacing w:line="288" w:lineRule="auto"/>
        <w:ind w:firstLine="1400" w:firstLineChars="500"/>
        <w:rPr>
          <w:rFonts w:hint="eastAsia" w:ascii="仿宋_GB2312" w:hAnsi="宋体" w:eastAsia="仿宋_GB2312"/>
          <w:bCs/>
          <w:color w:val="auto"/>
          <w:sz w:val="32"/>
          <w:szCs w:val="32"/>
          <w:highlight w:val="none"/>
        </w:rPr>
      </w:pPr>
      <w:r>
        <w:rPr>
          <w:rFonts w:hint="eastAsia" w:ascii="仿宋" w:hAnsi="仿宋" w:eastAsia="仿宋" w:cs="仿宋"/>
          <w:strike w:val="0"/>
          <w:dstrike w:val="0"/>
          <w:color w:val="auto"/>
          <w:kern w:val="0"/>
          <w:sz w:val="28"/>
          <w:szCs w:val="28"/>
          <w:highlight w:val="none"/>
          <w:lang w:val="en-US" w:eastAsia="zh-CN" w:bidi="ar"/>
        </w:rPr>
        <w:t>广州南沙东流城市更新有限公司</w:t>
      </w:r>
      <w:r>
        <w:rPr>
          <w:rFonts w:hint="eastAsia" w:ascii="仿宋" w:hAnsi="仿宋" w:eastAsia="仿宋" w:cs="仿宋"/>
          <w:bCs/>
          <w:strike w:val="0"/>
          <w:dstrike w:val="0"/>
          <w:color w:val="auto"/>
          <w:sz w:val="28"/>
          <w:szCs w:val="28"/>
          <w:highlight w:val="none"/>
        </w:rPr>
        <w:t xml:space="preserve"> </w:t>
      </w:r>
      <w:r>
        <w:rPr>
          <w:rFonts w:hint="eastAsia" w:ascii="仿宋_GB2312" w:hAnsi="宋体" w:eastAsia="仿宋_GB2312"/>
          <w:bCs/>
          <w:color w:val="auto"/>
          <w:sz w:val="32"/>
          <w:szCs w:val="32"/>
          <w:highlight w:val="none"/>
        </w:rPr>
        <w:t xml:space="preserve">   </w:t>
      </w:r>
    </w:p>
    <w:p w14:paraId="115C6959">
      <w:pPr>
        <w:spacing w:line="288" w:lineRule="auto"/>
        <w:ind w:firstLine="3360" w:firstLineChars="1400"/>
        <w:rPr>
          <w:rFonts w:hint="eastAsia" w:ascii="仿宋_GB2312" w:hAnsi="宋体" w:eastAsia="仿宋_GB2312"/>
          <w:color w:val="auto"/>
          <w:sz w:val="32"/>
          <w:szCs w:val="32"/>
          <w:highlight w:val="none"/>
        </w:rPr>
        <w:sectPr>
          <w:headerReference r:id="rId4" w:type="first"/>
          <w:footerReference r:id="rId7" w:type="first"/>
          <w:headerReference r:id="rId3" w:type="default"/>
          <w:footerReference r:id="rId5" w:type="default"/>
          <w:footerReference r:id="rId6" w:type="even"/>
          <w:pgSz w:w="11906" w:h="16838"/>
          <w:pgMar w:top="1440" w:right="1797" w:bottom="1440" w:left="1797" w:header="851" w:footer="992" w:gutter="0"/>
          <w:pgNumType w:fmt="decimal"/>
          <w:cols w:space="720" w:num="1"/>
          <w:titlePg/>
          <w:docGrid w:type="lines" w:linePitch="312" w:charSpace="0"/>
        </w:sectPr>
      </w:pPr>
      <w:r>
        <w:rPr>
          <w:rFonts w:hint="eastAsia" w:ascii="仿宋_GB2312" w:hAnsi="仿宋" w:cs="仿宋"/>
          <w:bCs/>
          <w:color w:val="auto"/>
          <w:szCs w:val="32"/>
          <w:highlight w:val="none"/>
          <w:u w:val="single"/>
          <w:lang w:val="en-US" w:eastAsia="zh-CN"/>
        </w:rPr>
        <w:t>2025</w:t>
      </w:r>
      <w:r>
        <w:rPr>
          <w:rFonts w:hint="eastAsia" w:ascii="仿宋_GB2312" w:hAnsi="仿宋" w:cs="仿宋"/>
          <w:bCs/>
          <w:color w:val="auto"/>
          <w:szCs w:val="32"/>
          <w:highlight w:val="none"/>
          <w:u w:val="single"/>
        </w:rPr>
        <w:t xml:space="preserve"> </w:t>
      </w:r>
      <w:r>
        <w:rPr>
          <w:rFonts w:hint="eastAsia" w:ascii="仿宋_GB2312" w:hAnsi="仿宋" w:cs="仿宋"/>
          <w:bCs/>
          <w:color w:val="auto"/>
          <w:szCs w:val="32"/>
          <w:highlight w:val="none"/>
        </w:rPr>
        <w:t xml:space="preserve">年 </w:t>
      </w:r>
      <w:r>
        <w:rPr>
          <w:rFonts w:hint="eastAsia" w:ascii="仿宋_GB2312" w:hAnsi="仿宋" w:cs="仿宋"/>
          <w:bCs/>
          <w:color w:val="auto"/>
          <w:szCs w:val="32"/>
          <w:highlight w:val="none"/>
          <w:lang w:val="en-US" w:eastAsia="zh-CN"/>
        </w:rPr>
        <w:t>04</w:t>
      </w:r>
    </w:p>
    <w:p w14:paraId="5E088F61">
      <w:pPr>
        <w:spacing w:line="288" w:lineRule="auto"/>
        <w:ind w:firstLine="3534" w:firstLineChars="1100"/>
        <w:jc w:val="both"/>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目    录</w:t>
      </w:r>
    </w:p>
    <w:p w14:paraId="7618898D">
      <w:pPr>
        <w:spacing w:line="288" w:lineRule="auto"/>
        <w:jc w:val="both"/>
        <w:rPr>
          <w:rFonts w:hint="default" w:ascii="仿宋_GB2312" w:hAnsi="宋体" w:eastAsia="仿宋_GB2312"/>
          <w:b/>
          <w:color w:val="auto"/>
          <w:sz w:val="32"/>
          <w:szCs w:val="32"/>
          <w:highlight w:val="none"/>
          <w:lang w:val="en-US" w:eastAsia="zh-CN"/>
        </w:rPr>
      </w:pPr>
    </w:p>
    <w:p w14:paraId="74F1E214">
      <w:pPr>
        <w:spacing w:before="0" w:beforeLines="0" w:after="0" w:afterLines="0" w:line="240" w:lineRule="auto"/>
        <w:ind w:left="0" w:leftChars="0" w:right="0" w:rightChars="0" w:firstLine="0" w:firstLineChars="0"/>
        <w:jc w:val="center"/>
        <w:rPr>
          <w:color w:val="auto"/>
          <w:highlight w:val="none"/>
        </w:rPr>
      </w:pPr>
    </w:p>
    <w:p w14:paraId="35DCC3CB">
      <w:pPr>
        <w:pStyle w:val="59"/>
        <w:tabs>
          <w:tab w:val="right" w:leader="dot" w:pos="8788"/>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p>
    <w:p w14:paraId="25BD5998">
      <w:pPr>
        <w:pStyle w:val="59"/>
        <w:tabs>
          <w:tab w:val="right" w:leader="dot" w:pos="8788"/>
        </w:tabs>
        <w:rPr>
          <w:color w:val="auto"/>
          <w:highlight w:val="none"/>
        </w:rPr>
      </w:pPr>
      <w:r>
        <w:rPr>
          <w:color w:val="auto"/>
          <w:highlight w:val="none"/>
        </w:rPr>
        <w:fldChar w:fldCharType="begin"/>
      </w:r>
      <w:r>
        <w:rPr>
          <w:color w:val="auto"/>
          <w:highlight w:val="none"/>
        </w:rPr>
        <w:instrText xml:space="preserve"> HYPERLINK \l _Toc9023 </w:instrText>
      </w:r>
      <w:r>
        <w:rPr>
          <w:color w:val="auto"/>
          <w:highlight w:val="none"/>
        </w:rPr>
        <w:fldChar w:fldCharType="separate"/>
      </w:r>
      <w:r>
        <w:rPr>
          <w:rFonts w:hint="default"/>
          <w:color w:val="auto"/>
          <w:highlight w:val="none"/>
        </w:rPr>
        <w:t>第1章</w:t>
      </w:r>
      <w:r>
        <w:rPr>
          <w:rFonts w:hint="default"/>
          <w:color w:val="auto"/>
          <w:highlight w:val="none"/>
          <w:lang w:val="en-US" w:eastAsia="zh-CN"/>
        </w:rPr>
        <w:t xml:space="preserve">  </w:t>
      </w:r>
      <w:r>
        <w:rPr>
          <w:rFonts w:hint="default"/>
          <w:color w:val="auto"/>
          <w:highlight w:val="none"/>
        </w:rPr>
        <w:t>项目基本情况</w:t>
      </w:r>
      <w:r>
        <w:rPr>
          <w:color w:val="auto"/>
          <w:highlight w:val="none"/>
        </w:rPr>
        <w:tab/>
      </w:r>
      <w:r>
        <w:rPr>
          <w:color w:val="auto"/>
          <w:highlight w:val="none"/>
        </w:rPr>
        <w:fldChar w:fldCharType="begin"/>
      </w:r>
      <w:r>
        <w:rPr>
          <w:color w:val="auto"/>
          <w:highlight w:val="none"/>
        </w:rPr>
        <w:instrText xml:space="preserve"> PAGEREF _Toc9023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09BF808F">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_Toc23299 </w:instrText>
      </w:r>
      <w:r>
        <w:rPr>
          <w:color w:val="auto"/>
          <w:highlight w:val="none"/>
        </w:rPr>
        <w:fldChar w:fldCharType="separate"/>
      </w:r>
      <w:r>
        <w:rPr>
          <w:rFonts w:hint="default"/>
          <w:color w:val="auto"/>
          <w:highlight w:val="none"/>
        </w:rPr>
        <w:t>1.1项目名称</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09FB7E9">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_Toc30256 </w:instrText>
      </w:r>
      <w:r>
        <w:rPr>
          <w:color w:val="auto"/>
          <w:highlight w:val="none"/>
        </w:rPr>
        <w:fldChar w:fldCharType="separate"/>
      </w:r>
      <w:r>
        <w:rPr>
          <w:rFonts w:hint="eastAsia"/>
          <w:color w:val="auto"/>
          <w:highlight w:val="none"/>
        </w:rPr>
        <w:t>1.2项目规模</w:t>
      </w:r>
      <w:r>
        <w:rPr>
          <w:color w:val="auto"/>
          <w:highlight w:val="none"/>
        </w:rPr>
        <w:tab/>
      </w:r>
      <w:r>
        <w:rPr>
          <w:color w:val="auto"/>
          <w:highlight w:val="none"/>
        </w:rPr>
        <w:fldChar w:fldCharType="begin"/>
      </w:r>
      <w:r>
        <w:rPr>
          <w:color w:val="auto"/>
          <w:highlight w:val="none"/>
        </w:rPr>
        <w:instrText xml:space="preserve"> PAGEREF _Toc30256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1F32D374">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_Toc11694 </w:instrText>
      </w:r>
      <w:r>
        <w:rPr>
          <w:color w:val="auto"/>
          <w:highlight w:val="none"/>
        </w:rPr>
        <w:fldChar w:fldCharType="separate"/>
      </w:r>
      <w:r>
        <w:rPr>
          <w:rFonts w:hint="eastAsia"/>
          <w:color w:val="auto"/>
          <w:highlight w:val="none"/>
        </w:rPr>
        <w:t>1.3项目位置</w:t>
      </w:r>
      <w:r>
        <w:rPr>
          <w:color w:val="auto"/>
          <w:highlight w:val="none"/>
        </w:rPr>
        <w:tab/>
      </w:r>
      <w:r>
        <w:rPr>
          <w:color w:val="auto"/>
          <w:highlight w:val="none"/>
        </w:rPr>
        <w:fldChar w:fldCharType="begin"/>
      </w:r>
      <w:r>
        <w:rPr>
          <w:color w:val="auto"/>
          <w:highlight w:val="none"/>
        </w:rPr>
        <w:instrText xml:space="preserve"> PAGEREF _Toc11694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082CA0A4">
      <w:pPr>
        <w:pStyle w:val="59"/>
        <w:tabs>
          <w:tab w:val="right" w:leader="dot" w:pos="8788"/>
        </w:tabs>
        <w:rPr>
          <w:color w:val="auto"/>
          <w:highlight w:val="none"/>
        </w:rPr>
      </w:pPr>
      <w:r>
        <w:rPr>
          <w:color w:val="auto"/>
          <w:highlight w:val="none"/>
        </w:rPr>
        <w:fldChar w:fldCharType="begin"/>
      </w:r>
      <w:r>
        <w:rPr>
          <w:color w:val="auto"/>
          <w:highlight w:val="none"/>
        </w:rPr>
        <w:instrText xml:space="preserve"> HYPERLINK \l _Toc15064 </w:instrText>
      </w:r>
      <w:r>
        <w:rPr>
          <w:color w:val="auto"/>
          <w:highlight w:val="none"/>
        </w:rPr>
        <w:fldChar w:fldCharType="separate"/>
      </w:r>
      <w:r>
        <w:rPr>
          <w:rFonts w:hint="eastAsia"/>
          <w:color w:val="auto"/>
          <w:highlight w:val="none"/>
        </w:rPr>
        <w:t>第2章勘察工作内容</w:t>
      </w:r>
      <w:r>
        <w:rPr>
          <w:color w:val="auto"/>
          <w:highlight w:val="none"/>
        </w:rPr>
        <w:tab/>
      </w:r>
      <w:r>
        <w:rPr>
          <w:color w:val="auto"/>
          <w:highlight w:val="none"/>
        </w:rPr>
        <w:fldChar w:fldCharType="begin"/>
      </w:r>
      <w:r>
        <w:rPr>
          <w:color w:val="auto"/>
          <w:highlight w:val="none"/>
        </w:rPr>
        <w:instrText xml:space="preserve"> PAGEREF _Toc15064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71C13E1">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_Toc19547 </w:instrText>
      </w:r>
      <w:r>
        <w:rPr>
          <w:color w:val="auto"/>
          <w:highlight w:val="none"/>
        </w:rPr>
        <w:fldChar w:fldCharType="separate"/>
      </w:r>
      <w:r>
        <w:rPr>
          <w:rFonts w:hint="eastAsia"/>
          <w:color w:val="auto"/>
          <w:highlight w:val="none"/>
        </w:rPr>
        <w:t>2.1勘察工作内容</w:t>
      </w:r>
      <w:r>
        <w:rPr>
          <w:color w:val="auto"/>
          <w:highlight w:val="none"/>
        </w:rPr>
        <w:tab/>
      </w:r>
      <w:r>
        <w:rPr>
          <w:color w:val="auto"/>
          <w:highlight w:val="none"/>
        </w:rPr>
        <w:fldChar w:fldCharType="begin"/>
      </w:r>
      <w:r>
        <w:rPr>
          <w:color w:val="auto"/>
          <w:highlight w:val="none"/>
        </w:rPr>
        <w:instrText xml:space="preserve"> PAGEREF _Toc19547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023D46B9">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_Toc12538 </w:instrText>
      </w:r>
      <w:r>
        <w:rPr>
          <w:color w:val="auto"/>
          <w:highlight w:val="none"/>
        </w:rPr>
        <w:fldChar w:fldCharType="separate"/>
      </w:r>
      <w:r>
        <w:rPr>
          <w:rFonts w:hint="eastAsia"/>
          <w:color w:val="auto"/>
          <w:highlight w:val="none"/>
        </w:rPr>
        <w:t>2.1.1勘察工作范围（包括但不限于）：</w:t>
      </w:r>
      <w:r>
        <w:rPr>
          <w:color w:val="auto"/>
          <w:highlight w:val="none"/>
        </w:rPr>
        <w:tab/>
      </w:r>
      <w:r>
        <w:rPr>
          <w:color w:val="auto"/>
          <w:highlight w:val="none"/>
        </w:rPr>
        <w:fldChar w:fldCharType="begin"/>
      </w:r>
      <w:r>
        <w:rPr>
          <w:color w:val="auto"/>
          <w:highlight w:val="none"/>
        </w:rPr>
        <w:instrText xml:space="preserve"> PAGEREF _Toc12538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56BECB7">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_Toc11035 </w:instrText>
      </w:r>
      <w:r>
        <w:rPr>
          <w:color w:val="auto"/>
          <w:highlight w:val="none"/>
        </w:rPr>
        <w:fldChar w:fldCharType="separate"/>
      </w:r>
      <w:r>
        <w:rPr>
          <w:rFonts w:hint="eastAsia"/>
          <w:color w:val="auto"/>
          <w:highlight w:val="none"/>
          <w:lang w:val="en-US" w:eastAsia="zh-CN"/>
        </w:rPr>
        <w:t>6-2</w:t>
      </w:r>
      <w:r>
        <w:rPr>
          <w:rFonts w:hint="eastAsia"/>
          <w:color w:val="auto"/>
          <w:highlight w:val="none"/>
          <w:lang w:eastAsia="zh-CN"/>
        </w:rPr>
        <w:t>号</w:t>
      </w:r>
      <w:r>
        <w:rPr>
          <w:rFonts w:hint="eastAsia"/>
          <w:color w:val="auto"/>
          <w:highlight w:val="none"/>
          <w:lang w:val="en-US" w:eastAsia="zh-CN"/>
        </w:rPr>
        <w:t>地块现状图：</w:t>
      </w:r>
      <w:r>
        <w:rPr>
          <w:color w:val="auto"/>
          <w:highlight w:val="none"/>
        </w:rPr>
        <w:tab/>
      </w:r>
      <w:r>
        <w:rPr>
          <w:color w:val="auto"/>
          <w:highlight w:val="none"/>
        </w:rPr>
        <w:fldChar w:fldCharType="begin"/>
      </w:r>
      <w:r>
        <w:rPr>
          <w:color w:val="auto"/>
          <w:highlight w:val="none"/>
        </w:rPr>
        <w:instrText xml:space="preserve"> PAGEREF _Toc11035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6D20C40">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_Toc10861 </w:instrText>
      </w:r>
      <w:r>
        <w:rPr>
          <w:color w:val="auto"/>
          <w:highlight w:val="none"/>
        </w:rPr>
        <w:fldChar w:fldCharType="separate"/>
      </w:r>
      <w:r>
        <w:rPr>
          <w:rFonts w:hint="eastAsia"/>
          <w:color w:val="auto"/>
          <w:highlight w:val="none"/>
          <w:lang w:val="en-US" w:eastAsia="zh-CN"/>
        </w:rPr>
        <w:t>4号地块的现状图：</w:t>
      </w:r>
      <w:r>
        <w:rPr>
          <w:color w:val="auto"/>
          <w:highlight w:val="none"/>
        </w:rPr>
        <w:tab/>
      </w:r>
      <w:r>
        <w:rPr>
          <w:color w:val="auto"/>
          <w:highlight w:val="none"/>
        </w:rPr>
        <w:fldChar w:fldCharType="begin"/>
      </w:r>
      <w:r>
        <w:rPr>
          <w:color w:val="auto"/>
          <w:highlight w:val="none"/>
        </w:rPr>
        <w:instrText xml:space="preserve"> PAGEREF _Toc10861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8B760B6">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_Toc29250 </w:instrText>
      </w:r>
      <w:r>
        <w:rPr>
          <w:color w:val="auto"/>
          <w:highlight w:val="none"/>
        </w:rPr>
        <w:fldChar w:fldCharType="separate"/>
      </w:r>
      <w:r>
        <w:rPr>
          <w:rFonts w:hint="eastAsia"/>
          <w:color w:val="auto"/>
          <w:highlight w:val="none"/>
        </w:rPr>
        <w:t>2.1.2勘察工作内容（包括但不限于）：</w:t>
      </w:r>
      <w:r>
        <w:rPr>
          <w:color w:val="auto"/>
          <w:highlight w:val="none"/>
        </w:rPr>
        <w:tab/>
      </w:r>
      <w:r>
        <w:rPr>
          <w:color w:val="auto"/>
          <w:highlight w:val="none"/>
        </w:rPr>
        <w:fldChar w:fldCharType="begin"/>
      </w:r>
      <w:r>
        <w:rPr>
          <w:color w:val="auto"/>
          <w:highlight w:val="none"/>
        </w:rPr>
        <w:instrText xml:space="preserve"> PAGEREF _Toc29250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76047EA">
      <w:pPr>
        <w:pStyle w:val="59"/>
        <w:tabs>
          <w:tab w:val="right" w:leader="dot" w:pos="8788"/>
        </w:tabs>
        <w:rPr>
          <w:color w:val="auto"/>
          <w:highlight w:val="none"/>
        </w:rPr>
      </w:pPr>
      <w:r>
        <w:rPr>
          <w:color w:val="auto"/>
          <w:highlight w:val="none"/>
        </w:rPr>
        <w:fldChar w:fldCharType="begin"/>
      </w:r>
      <w:r>
        <w:rPr>
          <w:color w:val="auto"/>
          <w:highlight w:val="none"/>
        </w:rPr>
        <w:instrText xml:space="preserve"> HYPERLINK \l _Toc23698 </w:instrText>
      </w:r>
      <w:r>
        <w:rPr>
          <w:color w:val="auto"/>
          <w:highlight w:val="none"/>
        </w:rPr>
        <w:fldChar w:fldCharType="separate"/>
      </w:r>
      <w:r>
        <w:rPr>
          <w:rFonts w:hint="eastAsia"/>
          <w:color w:val="auto"/>
          <w:highlight w:val="none"/>
        </w:rPr>
        <w:t>第3章勘察要求</w:t>
      </w:r>
      <w:r>
        <w:rPr>
          <w:color w:val="auto"/>
          <w:highlight w:val="none"/>
        </w:rPr>
        <w:tab/>
      </w:r>
      <w:r>
        <w:rPr>
          <w:color w:val="auto"/>
          <w:highlight w:val="none"/>
        </w:rPr>
        <w:fldChar w:fldCharType="begin"/>
      </w:r>
      <w:r>
        <w:rPr>
          <w:color w:val="auto"/>
          <w:highlight w:val="none"/>
        </w:rPr>
        <w:instrText xml:space="preserve"> PAGEREF _Toc23698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6826F696">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_Toc24230 </w:instrText>
      </w:r>
      <w:r>
        <w:rPr>
          <w:color w:val="auto"/>
          <w:highlight w:val="none"/>
        </w:rPr>
        <w:fldChar w:fldCharType="separate"/>
      </w:r>
      <w:r>
        <w:rPr>
          <w:rFonts w:hint="eastAsia"/>
          <w:color w:val="auto"/>
          <w:highlight w:val="none"/>
        </w:rPr>
        <w:t>3.1勘察篇</w:t>
      </w:r>
      <w:r>
        <w:rPr>
          <w:color w:val="auto"/>
          <w:highlight w:val="none"/>
        </w:rPr>
        <w:tab/>
      </w:r>
      <w:r>
        <w:rPr>
          <w:color w:val="auto"/>
          <w:highlight w:val="none"/>
        </w:rPr>
        <w:fldChar w:fldCharType="begin"/>
      </w:r>
      <w:r>
        <w:rPr>
          <w:color w:val="auto"/>
          <w:highlight w:val="none"/>
        </w:rPr>
        <w:instrText xml:space="preserve"> PAGEREF _Toc24230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0951429E">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_Toc16911 </w:instrText>
      </w:r>
      <w:r>
        <w:rPr>
          <w:color w:val="auto"/>
          <w:highlight w:val="none"/>
        </w:rPr>
        <w:fldChar w:fldCharType="separate"/>
      </w:r>
      <w:r>
        <w:rPr>
          <w:rFonts w:hint="eastAsia"/>
          <w:color w:val="auto"/>
          <w:highlight w:val="none"/>
        </w:rPr>
        <w:t>3.1.1勘察阶段的划分</w:t>
      </w:r>
      <w:r>
        <w:rPr>
          <w:color w:val="auto"/>
          <w:highlight w:val="none"/>
        </w:rPr>
        <w:tab/>
      </w:r>
      <w:r>
        <w:rPr>
          <w:color w:val="auto"/>
          <w:highlight w:val="none"/>
        </w:rPr>
        <w:fldChar w:fldCharType="begin"/>
      </w:r>
      <w:r>
        <w:rPr>
          <w:color w:val="auto"/>
          <w:highlight w:val="none"/>
        </w:rPr>
        <w:instrText xml:space="preserve"> PAGEREF _Toc16911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6E851F17">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_Toc5332 </w:instrText>
      </w:r>
      <w:r>
        <w:rPr>
          <w:color w:val="auto"/>
          <w:highlight w:val="none"/>
        </w:rPr>
        <w:fldChar w:fldCharType="separate"/>
      </w:r>
      <w:r>
        <w:rPr>
          <w:rFonts w:hint="eastAsia"/>
          <w:color w:val="auto"/>
          <w:highlight w:val="none"/>
        </w:rPr>
        <w:t>3.1.2勘察依据</w:t>
      </w:r>
      <w:r>
        <w:rPr>
          <w:color w:val="auto"/>
          <w:highlight w:val="none"/>
        </w:rPr>
        <w:tab/>
      </w:r>
      <w:r>
        <w:rPr>
          <w:color w:val="auto"/>
          <w:highlight w:val="none"/>
        </w:rPr>
        <w:fldChar w:fldCharType="begin"/>
      </w:r>
      <w:r>
        <w:rPr>
          <w:color w:val="auto"/>
          <w:highlight w:val="none"/>
        </w:rPr>
        <w:instrText xml:space="preserve"> PAGEREF _Toc5332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6030C3D2">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_Toc14265 </w:instrText>
      </w:r>
      <w:r>
        <w:rPr>
          <w:color w:val="auto"/>
          <w:highlight w:val="none"/>
        </w:rPr>
        <w:fldChar w:fldCharType="separate"/>
      </w:r>
      <w:r>
        <w:rPr>
          <w:rFonts w:hint="eastAsia"/>
          <w:color w:val="auto"/>
          <w:highlight w:val="none"/>
        </w:rPr>
        <w:t>所有地质勘察工作，应按如下规范要求执行：</w:t>
      </w:r>
      <w:r>
        <w:rPr>
          <w:color w:val="auto"/>
          <w:highlight w:val="none"/>
        </w:rPr>
        <w:tab/>
      </w:r>
      <w:r>
        <w:rPr>
          <w:color w:val="auto"/>
          <w:highlight w:val="none"/>
        </w:rPr>
        <w:fldChar w:fldCharType="begin"/>
      </w:r>
      <w:r>
        <w:rPr>
          <w:color w:val="auto"/>
          <w:highlight w:val="none"/>
        </w:rPr>
        <w:instrText xml:space="preserve"> PAGEREF _Toc14265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3C519A92">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_Toc1757 </w:instrText>
      </w:r>
      <w:r>
        <w:rPr>
          <w:color w:val="auto"/>
          <w:highlight w:val="none"/>
        </w:rPr>
        <w:fldChar w:fldCharType="separate"/>
      </w:r>
      <w:r>
        <w:rPr>
          <w:rFonts w:hint="eastAsia"/>
          <w:color w:val="auto"/>
          <w:highlight w:val="none"/>
        </w:rPr>
        <w:t>3.1.3勘察内容</w:t>
      </w:r>
      <w:r>
        <w:rPr>
          <w:color w:val="auto"/>
          <w:highlight w:val="none"/>
        </w:rPr>
        <w:tab/>
      </w:r>
      <w:r>
        <w:rPr>
          <w:color w:val="auto"/>
          <w:highlight w:val="none"/>
        </w:rPr>
        <w:fldChar w:fldCharType="begin"/>
      </w:r>
      <w:r>
        <w:rPr>
          <w:color w:val="auto"/>
          <w:highlight w:val="none"/>
        </w:rPr>
        <w:instrText xml:space="preserve"> PAGEREF _Toc1757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58BB800B">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_Toc5538 </w:instrText>
      </w:r>
      <w:r>
        <w:rPr>
          <w:color w:val="auto"/>
          <w:highlight w:val="none"/>
        </w:rPr>
        <w:fldChar w:fldCharType="separate"/>
      </w:r>
      <w:r>
        <w:rPr>
          <w:rFonts w:hint="eastAsia"/>
          <w:color w:val="auto"/>
          <w:highlight w:val="none"/>
        </w:rPr>
        <w:t>3.1.4终孔要求</w:t>
      </w:r>
      <w:r>
        <w:rPr>
          <w:color w:val="auto"/>
          <w:highlight w:val="none"/>
        </w:rPr>
        <w:tab/>
      </w:r>
      <w:r>
        <w:rPr>
          <w:color w:val="auto"/>
          <w:highlight w:val="none"/>
        </w:rPr>
        <w:fldChar w:fldCharType="begin"/>
      </w:r>
      <w:r>
        <w:rPr>
          <w:color w:val="auto"/>
          <w:highlight w:val="none"/>
        </w:rPr>
        <w:instrText xml:space="preserve"> PAGEREF _Toc5538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3B7F1788">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_Toc18867 </w:instrText>
      </w:r>
      <w:r>
        <w:rPr>
          <w:color w:val="auto"/>
          <w:highlight w:val="none"/>
        </w:rPr>
        <w:fldChar w:fldCharType="separate"/>
      </w:r>
      <w:r>
        <w:rPr>
          <w:rFonts w:hint="eastAsia"/>
          <w:color w:val="auto"/>
          <w:highlight w:val="none"/>
        </w:rPr>
        <w:t>控制性勘探孔:进入连续中风化岩层不少于8米或微风化3米。一般性勘探孔:进入连续中风化岩层不少于3米或微风化1米。</w:t>
      </w:r>
      <w:r>
        <w:rPr>
          <w:color w:val="auto"/>
          <w:highlight w:val="none"/>
        </w:rPr>
        <w:tab/>
      </w:r>
      <w:r>
        <w:rPr>
          <w:color w:val="auto"/>
          <w:highlight w:val="none"/>
        </w:rPr>
        <w:fldChar w:fldCharType="begin"/>
      </w:r>
      <w:r>
        <w:rPr>
          <w:color w:val="auto"/>
          <w:highlight w:val="none"/>
        </w:rPr>
        <w:instrText xml:space="preserve"> PAGEREF _Toc18867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11582C9C">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_Toc19861 </w:instrText>
      </w:r>
      <w:r>
        <w:rPr>
          <w:color w:val="auto"/>
          <w:highlight w:val="none"/>
        </w:rPr>
        <w:fldChar w:fldCharType="separate"/>
      </w:r>
      <w:r>
        <w:rPr>
          <w:rFonts w:hint="eastAsia"/>
          <w:color w:val="auto"/>
          <w:highlight w:val="none"/>
        </w:rPr>
        <w:t>3.1.5勘察报告内容</w:t>
      </w:r>
      <w:r>
        <w:rPr>
          <w:color w:val="auto"/>
          <w:highlight w:val="none"/>
        </w:rPr>
        <w:tab/>
      </w:r>
      <w:r>
        <w:rPr>
          <w:color w:val="auto"/>
          <w:highlight w:val="none"/>
        </w:rPr>
        <w:fldChar w:fldCharType="begin"/>
      </w:r>
      <w:r>
        <w:rPr>
          <w:color w:val="auto"/>
          <w:highlight w:val="none"/>
        </w:rPr>
        <w:instrText xml:space="preserve"> PAGEREF _Toc19861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36EB5023">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_Toc24098 </w:instrText>
      </w:r>
      <w:r>
        <w:rPr>
          <w:color w:val="auto"/>
          <w:highlight w:val="none"/>
        </w:rPr>
        <w:fldChar w:fldCharType="separate"/>
      </w:r>
      <w:r>
        <w:rPr>
          <w:rFonts w:hint="eastAsia"/>
          <w:color w:val="auto"/>
          <w:highlight w:val="none"/>
        </w:rPr>
        <w:t>3.2服务要求篇</w:t>
      </w:r>
      <w:r>
        <w:rPr>
          <w:color w:val="auto"/>
          <w:highlight w:val="none"/>
        </w:rPr>
        <w:tab/>
      </w:r>
      <w:r>
        <w:rPr>
          <w:color w:val="auto"/>
          <w:highlight w:val="none"/>
        </w:rPr>
        <w:fldChar w:fldCharType="begin"/>
      </w:r>
      <w:r>
        <w:rPr>
          <w:color w:val="auto"/>
          <w:highlight w:val="none"/>
        </w:rPr>
        <w:instrText xml:space="preserve"> PAGEREF _Toc24098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33DD2990">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_Toc8848 </w:instrText>
      </w:r>
      <w:r>
        <w:rPr>
          <w:color w:val="auto"/>
          <w:highlight w:val="none"/>
        </w:rPr>
        <w:fldChar w:fldCharType="separate"/>
      </w:r>
      <w:r>
        <w:rPr>
          <w:rFonts w:hint="eastAsia"/>
          <w:color w:val="auto"/>
          <w:highlight w:val="none"/>
        </w:rPr>
        <w:t>3.2.1服务要求</w:t>
      </w:r>
      <w:r>
        <w:rPr>
          <w:color w:val="auto"/>
          <w:highlight w:val="none"/>
        </w:rPr>
        <w:tab/>
      </w:r>
      <w:r>
        <w:rPr>
          <w:color w:val="auto"/>
          <w:highlight w:val="none"/>
        </w:rPr>
        <w:fldChar w:fldCharType="begin"/>
      </w:r>
      <w:r>
        <w:rPr>
          <w:color w:val="auto"/>
          <w:highlight w:val="none"/>
        </w:rPr>
        <w:instrText xml:space="preserve"> PAGEREF _Toc8848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4081903C">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_Toc21233 </w:instrText>
      </w:r>
      <w:r>
        <w:rPr>
          <w:color w:val="auto"/>
          <w:highlight w:val="none"/>
        </w:rPr>
        <w:fldChar w:fldCharType="separate"/>
      </w:r>
      <w:r>
        <w:rPr>
          <w:rFonts w:hint="eastAsia"/>
          <w:color w:val="auto"/>
          <w:highlight w:val="none"/>
        </w:rPr>
        <w:t>3.2.2人员要求</w:t>
      </w:r>
      <w:r>
        <w:rPr>
          <w:color w:val="auto"/>
          <w:highlight w:val="none"/>
        </w:rPr>
        <w:tab/>
      </w:r>
      <w:r>
        <w:rPr>
          <w:color w:val="auto"/>
          <w:highlight w:val="none"/>
        </w:rPr>
        <w:fldChar w:fldCharType="begin"/>
      </w:r>
      <w:r>
        <w:rPr>
          <w:color w:val="auto"/>
          <w:highlight w:val="none"/>
        </w:rPr>
        <w:instrText xml:space="preserve"> PAGEREF _Toc21233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59CC5E58">
      <w:pPr>
        <w:pStyle w:val="60"/>
        <w:tabs>
          <w:tab w:val="right" w:leader="dot" w:pos="8788"/>
        </w:tabs>
        <w:rPr>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color w:val="auto"/>
          <w:highlight w:val="none"/>
        </w:rPr>
        <w:t>3.2.3进度要求</w:t>
      </w:r>
      <w:r>
        <w:rPr>
          <w:color w:val="auto"/>
          <w:highlight w:val="none"/>
        </w:rPr>
        <w:tab/>
      </w:r>
      <w:r>
        <w:rPr>
          <w:color w:val="auto"/>
          <w:highlight w:val="none"/>
        </w:rPr>
        <w:fldChar w:fldCharType="begin"/>
      </w:r>
      <w:r>
        <w:rPr>
          <w:color w:val="auto"/>
          <w:highlight w:val="none"/>
        </w:rPr>
        <w:instrText xml:space="preserve"> PAGEREF _Toc26880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06B735B0">
      <w:pPr>
        <w:rPr>
          <w:color w:val="auto"/>
          <w:highlight w:val="none"/>
        </w:rPr>
      </w:pPr>
      <w:r>
        <w:rPr>
          <w:color w:val="auto"/>
          <w:highlight w:val="none"/>
        </w:rPr>
        <w:fldChar w:fldCharType="end"/>
      </w:r>
    </w:p>
    <w:p w14:paraId="681962B8">
      <w:pPr>
        <w:rPr>
          <w:color w:val="auto"/>
          <w:highlight w:val="none"/>
        </w:rPr>
      </w:pPr>
    </w:p>
    <w:p w14:paraId="6F40B31D">
      <w:pPr>
        <w:spacing w:line="288" w:lineRule="auto"/>
        <w:jc w:val="both"/>
        <w:rPr>
          <w:rFonts w:hint="default" w:ascii="仿宋_GB2312" w:hAnsi="宋体" w:eastAsia="仿宋_GB2312" w:cs="Times New Roman"/>
          <w:color w:val="auto"/>
          <w:kern w:val="2"/>
          <w:sz w:val="21"/>
          <w:szCs w:val="32"/>
          <w:highlight w:val="none"/>
          <w:lang w:val="en-US" w:eastAsia="zh-CN" w:bidi="ar-SA"/>
        </w:rPr>
      </w:pPr>
    </w:p>
    <w:p w14:paraId="63734032">
      <w:pPr>
        <w:pStyle w:val="15"/>
        <w:tabs>
          <w:tab w:val="left" w:pos="840"/>
          <w:tab w:val="left" w:pos="8647"/>
        </w:tabs>
        <w:spacing w:before="0" w:after="0" w:line="288" w:lineRule="auto"/>
        <w:ind w:leftChars="0"/>
        <w:rPr>
          <w:rFonts w:hint="eastAsia"/>
          <w:color w:val="auto"/>
          <w:highlight w:val="none"/>
        </w:rPr>
      </w:pPr>
    </w:p>
    <w:p w14:paraId="5ED456F3">
      <w:pPr>
        <w:pStyle w:val="3"/>
        <w:outlineLvl w:val="9"/>
        <w:rPr>
          <w:rFonts w:hint="eastAsia"/>
          <w:color w:val="auto"/>
          <w:highlight w:val="none"/>
        </w:rPr>
      </w:pPr>
    </w:p>
    <w:p w14:paraId="265E4222">
      <w:pPr>
        <w:pStyle w:val="3"/>
        <w:outlineLvl w:val="9"/>
        <w:rPr>
          <w:rFonts w:hint="eastAsia"/>
          <w:color w:val="auto"/>
          <w:highlight w:val="none"/>
        </w:rPr>
      </w:pPr>
    </w:p>
    <w:p w14:paraId="67485E00">
      <w:pPr>
        <w:pStyle w:val="3"/>
        <w:outlineLvl w:val="9"/>
        <w:rPr>
          <w:rFonts w:hint="eastAsia"/>
          <w:color w:val="auto"/>
          <w:highlight w:val="none"/>
        </w:rPr>
      </w:pPr>
    </w:p>
    <w:p w14:paraId="426C8736">
      <w:pPr>
        <w:rPr>
          <w:rFonts w:hint="eastAsia"/>
          <w:color w:val="auto"/>
          <w:highlight w:val="none"/>
        </w:rPr>
      </w:pPr>
    </w:p>
    <w:p w14:paraId="1D518F47">
      <w:pPr>
        <w:pStyle w:val="3"/>
        <w:outlineLvl w:val="9"/>
        <w:rPr>
          <w:rFonts w:hint="eastAsia"/>
          <w:color w:val="auto"/>
          <w:highlight w:val="none"/>
        </w:rPr>
      </w:pPr>
      <w:bookmarkStart w:id="30" w:name="_Toc20992"/>
      <w:bookmarkStart w:id="31" w:name="_Toc24895"/>
      <w:bookmarkStart w:id="32" w:name="_Toc24710"/>
    </w:p>
    <w:p w14:paraId="5922BFBE">
      <w:pPr>
        <w:pStyle w:val="2"/>
        <w:rPr>
          <w:rFonts w:hint="default"/>
          <w:color w:val="auto"/>
          <w:highlight w:val="none"/>
        </w:rPr>
      </w:pPr>
      <w:bookmarkStart w:id="33" w:name="_Toc14854"/>
      <w:bookmarkStart w:id="34" w:name="_Toc13126"/>
      <w:bookmarkStart w:id="35" w:name="_Toc30552"/>
      <w:bookmarkStart w:id="36" w:name="_Toc26055"/>
      <w:bookmarkStart w:id="37" w:name="_Toc4422"/>
      <w:bookmarkStart w:id="38" w:name="_Toc10964"/>
      <w:bookmarkStart w:id="39" w:name="_Toc16062"/>
      <w:bookmarkStart w:id="40" w:name="_Toc5592"/>
      <w:bookmarkStart w:id="41" w:name="_Toc19755"/>
      <w:bookmarkStart w:id="42" w:name="_Toc27067"/>
      <w:bookmarkStart w:id="43" w:name="_Toc24405"/>
      <w:bookmarkStart w:id="44" w:name="_Toc9023"/>
      <w:bookmarkStart w:id="45" w:name="_Toc21849"/>
      <w:bookmarkStart w:id="46" w:name="_Toc25349"/>
      <w:bookmarkStart w:id="47" w:name="_Toc23557"/>
      <w:bookmarkStart w:id="48" w:name="_Toc2637"/>
      <w:r>
        <w:rPr>
          <w:rFonts w:hint="default"/>
          <w:color w:val="auto"/>
          <w:highlight w:val="none"/>
        </w:rPr>
        <w:t>第1章</w:t>
      </w:r>
      <w:r>
        <w:rPr>
          <w:rFonts w:hint="default"/>
          <w:color w:val="auto"/>
          <w:highlight w:val="none"/>
          <w:lang w:val="en-US" w:eastAsia="zh-CN"/>
        </w:rPr>
        <w:t xml:space="preserve">  </w:t>
      </w:r>
      <w:r>
        <w:rPr>
          <w:rFonts w:hint="default"/>
          <w:color w:val="auto"/>
          <w:highlight w:val="none"/>
        </w:rPr>
        <w:t>项目基本情况</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DB263B">
      <w:pPr>
        <w:pStyle w:val="3"/>
        <w:outlineLvl w:val="2"/>
        <w:rPr>
          <w:rFonts w:hint="default"/>
          <w:color w:val="auto"/>
          <w:highlight w:val="none"/>
        </w:rPr>
      </w:pPr>
      <w:bookmarkStart w:id="49" w:name="_Toc27110"/>
      <w:bookmarkStart w:id="50" w:name="_Toc15000"/>
      <w:bookmarkStart w:id="51" w:name="_Toc30721"/>
      <w:bookmarkStart w:id="52" w:name="_Toc29337"/>
      <w:bookmarkStart w:id="53" w:name="_Toc23299"/>
      <w:bookmarkStart w:id="54" w:name="_Toc32502"/>
      <w:bookmarkStart w:id="55" w:name="_Toc7691"/>
      <w:bookmarkStart w:id="56" w:name="_Toc24637"/>
      <w:bookmarkStart w:id="57" w:name="_Toc12322"/>
      <w:bookmarkStart w:id="58" w:name="_Toc7816"/>
      <w:bookmarkStart w:id="59" w:name="_Toc25590"/>
      <w:bookmarkStart w:id="60" w:name="_Toc12217"/>
      <w:bookmarkStart w:id="61" w:name="_Toc11621"/>
      <w:bookmarkStart w:id="62" w:name="_Toc15511"/>
      <w:bookmarkStart w:id="63" w:name="_Toc23763"/>
      <w:bookmarkStart w:id="64" w:name="_Toc21068"/>
      <w:bookmarkStart w:id="65" w:name="_Toc12793"/>
      <w:bookmarkStart w:id="66" w:name="_Toc31544"/>
      <w:bookmarkStart w:id="67" w:name="_Toc13046"/>
      <w:bookmarkStart w:id="68" w:name="_Toc362792455"/>
      <w:bookmarkStart w:id="69" w:name="_Toc362791437"/>
      <w:bookmarkStart w:id="70" w:name="_Toc363111358"/>
      <w:bookmarkStart w:id="71" w:name="_Toc379876652"/>
      <w:r>
        <w:rPr>
          <w:rFonts w:hint="default"/>
          <w:color w:val="auto"/>
          <w:highlight w:val="none"/>
        </w:rPr>
        <w:t>1.1项目名称</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bookmarkEnd w:id="68"/>
    <w:bookmarkEnd w:id="69"/>
    <w:bookmarkEnd w:id="70"/>
    <w:bookmarkEnd w:id="71"/>
    <w:p w14:paraId="0D05F310">
      <w:pPr>
        <w:spacing w:line="288" w:lineRule="auto"/>
        <w:ind w:firstLine="480" w:firstLineChars="200"/>
        <w:rPr>
          <w:rFonts w:hint="eastAsia" w:ascii="宋体" w:hAnsi="宋体" w:eastAsia="宋体" w:cs="宋体"/>
          <w:color w:val="auto"/>
          <w:sz w:val="24"/>
          <w:szCs w:val="24"/>
          <w:highlight w:val="none"/>
          <w:u w:val="none"/>
          <w:lang w:val="en-US" w:eastAsia="zh"/>
        </w:rPr>
      </w:pPr>
      <w:r>
        <w:rPr>
          <w:rFonts w:hint="eastAsia" w:ascii="宋体" w:hAnsi="宋体" w:cs="宋体"/>
          <w:color w:val="auto"/>
          <w:sz w:val="24"/>
          <w:szCs w:val="24"/>
          <w:highlight w:val="none"/>
          <w:u w:val="none"/>
          <w:lang w:eastAsia="zh"/>
        </w:rPr>
        <w:t>东流村</w:t>
      </w:r>
      <w:r>
        <w:rPr>
          <w:rFonts w:hint="eastAsia" w:ascii="宋体" w:hAnsi="宋体" w:cs="宋体"/>
          <w:color w:val="auto"/>
          <w:sz w:val="24"/>
          <w:szCs w:val="24"/>
          <w:highlight w:val="none"/>
          <w:u w:val="none"/>
          <w:lang w:val="en-US" w:eastAsia="zh"/>
        </w:rPr>
        <w:t>城中村改造项目。</w:t>
      </w:r>
    </w:p>
    <w:p w14:paraId="6FF7B5B6">
      <w:pPr>
        <w:pStyle w:val="3"/>
        <w:outlineLvl w:val="2"/>
        <w:rPr>
          <w:rFonts w:hint="eastAsia"/>
          <w:color w:val="auto"/>
          <w:highlight w:val="none"/>
        </w:rPr>
      </w:pPr>
      <w:bookmarkStart w:id="72" w:name="_Toc16461"/>
      <w:bookmarkStart w:id="73" w:name="_Toc13896"/>
      <w:bookmarkStart w:id="74" w:name="_Toc3953"/>
      <w:bookmarkStart w:id="75" w:name="_Toc20306"/>
      <w:bookmarkStart w:id="76" w:name="_Toc21813"/>
      <w:bookmarkStart w:id="77" w:name="_Toc3930"/>
      <w:bookmarkStart w:id="78" w:name="_Toc26926"/>
      <w:bookmarkStart w:id="79" w:name="_Toc8831"/>
      <w:bookmarkStart w:id="80" w:name="_Toc9606"/>
      <w:bookmarkStart w:id="81" w:name="_Toc3393"/>
      <w:bookmarkStart w:id="82" w:name="_Toc32739"/>
      <w:bookmarkStart w:id="83" w:name="_Toc5504"/>
      <w:bookmarkStart w:id="84" w:name="_Toc1671"/>
      <w:bookmarkStart w:id="85" w:name="_Toc31296"/>
      <w:bookmarkStart w:id="86" w:name="_Toc10044"/>
      <w:bookmarkStart w:id="87" w:name="_Toc2575"/>
      <w:bookmarkStart w:id="88" w:name="_Toc30256"/>
      <w:bookmarkStart w:id="89" w:name="_Toc135"/>
      <w:bookmarkStart w:id="90" w:name="_Toc14616"/>
      <w:r>
        <w:rPr>
          <w:rFonts w:hint="eastAsia"/>
          <w:color w:val="auto"/>
          <w:highlight w:val="none"/>
        </w:rPr>
        <w:t>1.2项目规模</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E767B88">
      <w:pPr>
        <w:spacing w:line="288" w:lineRule="auto"/>
        <w:ind w:firstLine="480" w:firstLineChars="200"/>
        <w:rPr>
          <w:rFonts w:hint="eastAsia" w:ascii="宋体" w:hAnsi="宋体" w:cs="宋体"/>
          <w:color w:val="auto"/>
          <w:szCs w:val="28"/>
          <w:highlight w:val="none"/>
          <w:u w:val="none"/>
          <w:lang w:eastAsia="zh"/>
        </w:rPr>
      </w:pPr>
      <w:r>
        <w:rPr>
          <w:rFonts w:hint="eastAsia" w:ascii="宋体" w:hAnsi="宋体" w:cs="宋体"/>
          <w:color w:val="auto"/>
          <w:szCs w:val="28"/>
          <w:highlight w:val="none"/>
          <w:u w:val="none"/>
          <w:lang w:eastAsia="zh"/>
        </w:rPr>
        <w:t>本项目</w:t>
      </w:r>
      <w:r>
        <w:rPr>
          <w:rFonts w:hint="eastAsia" w:ascii="宋体" w:hAnsi="宋体" w:cs="宋体"/>
          <w:color w:val="auto"/>
          <w:szCs w:val="28"/>
          <w:highlight w:val="none"/>
          <w:u w:val="none"/>
          <w:lang w:val="en-US" w:eastAsia="zh-CN"/>
        </w:rPr>
        <w:t>6-2</w:t>
      </w:r>
      <w:r>
        <w:rPr>
          <w:rFonts w:hint="default" w:ascii="宋体" w:hAnsi="宋体" w:cs="宋体"/>
          <w:color w:val="auto"/>
          <w:szCs w:val="28"/>
          <w:highlight w:val="none"/>
          <w:u w:val="none"/>
          <w:lang w:eastAsia="zh-CN"/>
        </w:rPr>
        <w:t>号</w:t>
      </w:r>
      <w:r>
        <w:rPr>
          <w:rFonts w:hint="eastAsia" w:ascii="宋体" w:hAnsi="宋体" w:cs="宋体"/>
          <w:color w:val="auto"/>
          <w:szCs w:val="28"/>
          <w:highlight w:val="none"/>
          <w:u w:val="none"/>
          <w:lang w:val="en-US" w:eastAsia="zh-CN"/>
        </w:rPr>
        <w:t>地块计容</w:t>
      </w:r>
      <w:r>
        <w:rPr>
          <w:rFonts w:hint="eastAsia" w:ascii="宋体" w:hAnsi="宋体" w:cs="宋体"/>
          <w:color w:val="auto"/>
          <w:szCs w:val="28"/>
          <w:highlight w:val="none"/>
          <w:u w:val="none"/>
          <w:lang w:eastAsia="zh"/>
        </w:rPr>
        <w:t>建筑面积</w:t>
      </w:r>
      <w:r>
        <w:rPr>
          <w:rFonts w:hint="eastAsia" w:ascii="宋体" w:hAnsi="宋体" w:cs="宋体"/>
          <w:color w:val="auto"/>
          <w:szCs w:val="28"/>
          <w:highlight w:val="none"/>
          <w:u w:val="none"/>
          <w:lang w:val="en-US" w:eastAsia="zh-CN"/>
        </w:rPr>
        <w:t>17175</w:t>
      </w:r>
      <w:r>
        <w:rPr>
          <w:rFonts w:hint="default" w:ascii="宋体" w:hAnsi="宋体" w:cs="宋体"/>
          <w:color w:val="auto"/>
          <w:szCs w:val="28"/>
          <w:highlight w:val="none"/>
          <w:u w:val="none"/>
          <w:lang w:eastAsia="zh-CN"/>
        </w:rPr>
        <w:t>㎡</w:t>
      </w:r>
      <w:r>
        <w:rPr>
          <w:rFonts w:hint="eastAsia" w:ascii="宋体" w:hAnsi="宋体" w:cs="宋体"/>
          <w:color w:val="auto"/>
          <w:szCs w:val="28"/>
          <w:highlight w:val="none"/>
          <w:u w:val="none"/>
          <w:lang w:eastAsia="zh"/>
        </w:rPr>
        <w:t>，</w:t>
      </w:r>
      <w:r>
        <w:rPr>
          <w:rFonts w:hint="eastAsia" w:ascii="宋体" w:hAnsi="宋体" w:cs="宋体"/>
          <w:color w:val="auto"/>
          <w:szCs w:val="28"/>
          <w:highlight w:val="none"/>
          <w:u w:val="none"/>
          <w:lang w:val="en-US" w:eastAsia="zh-CN"/>
        </w:rPr>
        <w:t>容积率3.27</w:t>
      </w:r>
      <w:r>
        <w:rPr>
          <w:rFonts w:hint="eastAsia" w:ascii="宋体" w:hAnsi="宋体" w:cs="宋体"/>
          <w:color w:val="auto"/>
          <w:szCs w:val="28"/>
          <w:highlight w:val="none"/>
          <w:u w:val="none"/>
          <w:lang w:eastAsia="zh"/>
        </w:rPr>
        <w:t>，建筑限高100米，地基基础设计等级为</w:t>
      </w:r>
      <w:r>
        <w:rPr>
          <w:rFonts w:hint="default" w:ascii="宋体" w:hAnsi="宋体" w:cs="宋体"/>
          <w:color w:val="auto"/>
          <w:szCs w:val="28"/>
          <w:highlight w:val="none"/>
          <w:u w:val="none"/>
          <w:lang w:eastAsia="zh"/>
        </w:rPr>
        <w:t>甲</w:t>
      </w:r>
      <w:r>
        <w:rPr>
          <w:rFonts w:hint="eastAsia" w:ascii="宋体" w:hAnsi="宋体" w:cs="宋体"/>
          <w:color w:val="auto"/>
          <w:szCs w:val="28"/>
          <w:highlight w:val="none"/>
          <w:u w:val="none"/>
          <w:lang w:eastAsia="zh"/>
        </w:rPr>
        <w:t>级。拟规划留用地兑现物业地块。现状为村权属用地，空地。</w:t>
      </w:r>
    </w:p>
    <w:p w14:paraId="3A82FD2A">
      <w:pPr>
        <w:spacing w:line="240" w:lineRule="auto"/>
        <w:ind w:firstLine="0" w:firstLineChars="0"/>
        <w:rPr>
          <w:rFonts w:hint="eastAsia" w:ascii="宋体" w:hAnsi="宋体" w:eastAsia="宋体" w:cs="宋体"/>
          <w:color w:val="auto"/>
          <w:szCs w:val="28"/>
          <w:highlight w:val="none"/>
        </w:rPr>
      </w:pPr>
      <w:r>
        <w:rPr>
          <w:rFonts w:hint="eastAsia" w:ascii="宋体" w:hAnsi="宋体" w:cs="宋体"/>
          <w:color w:val="auto"/>
          <w:szCs w:val="28"/>
          <w:highlight w:val="none"/>
          <w:u w:val="none"/>
          <w:lang w:val="en-US" w:eastAsia="zh-CN"/>
        </w:rPr>
        <w:t>4号地块计容</w:t>
      </w:r>
      <w:r>
        <w:rPr>
          <w:rFonts w:hint="eastAsia" w:ascii="宋体" w:hAnsi="宋体" w:cs="宋体"/>
          <w:color w:val="auto"/>
          <w:szCs w:val="28"/>
          <w:highlight w:val="none"/>
          <w:u w:val="none"/>
          <w:lang w:eastAsia="zh"/>
        </w:rPr>
        <w:t>建筑面积约</w:t>
      </w:r>
      <w:r>
        <w:rPr>
          <w:rFonts w:hint="eastAsia" w:ascii="宋体" w:hAnsi="宋体" w:cs="宋体"/>
          <w:color w:val="auto"/>
          <w:szCs w:val="28"/>
          <w:highlight w:val="none"/>
          <w:u w:val="none"/>
          <w:lang w:val="en-US" w:eastAsia="zh-CN"/>
        </w:rPr>
        <w:t>68972</w:t>
      </w:r>
      <w:r>
        <w:rPr>
          <w:rFonts w:hint="default" w:ascii="宋体" w:hAnsi="宋体" w:cs="宋体"/>
          <w:color w:val="auto"/>
          <w:szCs w:val="28"/>
          <w:highlight w:val="none"/>
          <w:u w:val="none"/>
          <w:lang w:eastAsia="zh-CN"/>
        </w:rPr>
        <w:t>㎡</w:t>
      </w:r>
      <w:r>
        <w:rPr>
          <w:rFonts w:hint="eastAsia" w:ascii="宋体" w:hAnsi="宋体" w:cs="宋体"/>
          <w:color w:val="auto"/>
          <w:szCs w:val="28"/>
          <w:highlight w:val="none"/>
          <w:u w:val="none"/>
          <w:lang w:eastAsia="zh"/>
        </w:rPr>
        <w:t>，</w:t>
      </w:r>
      <w:r>
        <w:rPr>
          <w:rFonts w:hint="eastAsia" w:ascii="宋体" w:hAnsi="宋体" w:cs="宋体"/>
          <w:color w:val="auto"/>
          <w:szCs w:val="28"/>
          <w:highlight w:val="none"/>
          <w:u w:val="none"/>
          <w:lang w:val="en-US" w:eastAsia="zh-CN"/>
        </w:rPr>
        <w:t>容积率4.0</w:t>
      </w:r>
      <w:r>
        <w:rPr>
          <w:rFonts w:hint="eastAsia" w:ascii="宋体" w:hAnsi="宋体" w:cs="宋体"/>
          <w:color w:val="auto"/>
          <w:szCs w:val="28"/>
          <w:highlight w:val="none"/>
          <w:u w:val="none"/>
          <w:lang w:eastAsia="zh"/>
        </w:rPr>
        <w:t>，建筑限高</w:t>
      </w:r>
      <w:r>
        <w:rPr>
          <w:rFonts w:hint="eastAsia" w:ascii="宋体" w:hAnsi="宋体" w:cs="宋体"/>
          <w:color w:val="auto"/>
          <w:szCs w:val="28"/>
          <w:highlight w:val="none"/>
          <w:u w:val="none"/>
          <w:lang w:val="en-US" w:eastAsia="zh-CN"/>
        </w:rPr>
        <w:t>80</w:t>
      </w:r>
      <w:r>
        <w:rPr>
          <w:rFonts w:hint="eastAsia" w:ascii="宋体" w:hAnsi="宋体" w:cs="宋体"/>
          <w:color w:val="auto"/>
          <w:szCs w:val="28"/>
          <w:highlight w:val="none"/>
          <w:u w:val="none"/>
          <w:lang w:eastAsia="zh"/>
        </w:rPr>
        <w:t>米</w:t>
      </w:r>
      <w:r>
        <w:rPr>
          <w:rFonts w:hint="eastAsia" w:ascii="宋体" w:hAnsi="宋体" w:cs="宋体"/>
          <w:color w:val="auto"/>
          <w:szCs w:val="28"/>
          <w:highlight w:val="none"/>
          <w:u w:val="none"/>
          <w:lang w:eastAsia="zh-CN"/>
        </w:rPr>
        <w:t>。</w:t>
      </w:r>
      <w:r>
        <w:rPr>
          <w:rFonts w:hint="eastAsia" w:ascii="宋体" w:hAnsi="宋体" w:cs="宋体"/>
          <w:color w:val="auto"/>
          <w:szCs w:val="28"/>
          <w:highlight w:val="none"/>
          <w:u w:val="none"/>
          <w:lang w:eastAsia="zh"/>
        </w:rPr>
        <w:t>地基基础设计等级为</w:t>
      </w:r>
      <w:r>
        <w:rPr>
          <w:rFonts w:hint="default" w:ascii="宋体" w:hAnsi="宋体" w:cs="宋体"/>
          <w:color w:val="auto"/>
          <w:szCs w:val="28"/>
          <w:highlight w:val="none"/>
          <w:u w:val="none"/>
          <w:lang w:eastAsia="zh"/>
        </w:rPr>
        <w:t>甲级</w:t>
      </w:r>
      <w:r>
        <w:rPr>
          <w:rFonts w:hint="eastAsia" w:ascii="宋体" w:hAnsi="宋体" w:cs="宋体"/>
          <w:color w:val="auto"/>
          <w:szCs w:val="28"/>
          <w:highlight w:val="none"/>
          <w:u w:val="none"/>
          <w:lang w:val="en-US" w:eastAsia="zh-CN"/>
        </w:rPr>
        <w:t>。拟规划为复建安置与留用地权益地块。现状为部分空地及待拆迁房屋。</w:t>
      </w:r>
    </w:p>
    <w:p w14:paraId="6C32A1EC">
      <w:pPr>
        <w:pStyle w:val="3"/>
        <w:outlineLvl w:val="2"/>
        <w:rPr>
          <w:rFonts w:hint="eastAsia"/>
          <w:color w:val="auto"/>
          <w:highlight w:val="none"/>
        </w:rPr>
      </w:pPr>
      <w:bookmarkStart w:id="91" w:name="_Toc4668"/>
      <w:bookmarkStart w:id="92" w:name="_Toc24200"/>
      <w:bookmarkStart w:id="93" w:name="_Toc8506"/>
      <w:bookmarkStart w:id="94" w:name="_Toc8138"/>
      <w:bookmarkStart w:id="95" w:name="_Toc27192"/>
      <w:bookmarkStart w:id="96" w:name="_Toc28701"/>
      <w:bookmarkStart w:id="97" w:name="_Toc11694"/>
      <w:bookmarkStart w:id="98" w:name="_Toc22855"/>
      <w:bookmarkStart w:id="99" w:name="_Toc29987"/>
      <w:bookmarkStart w:id="100" w:name="_Toc4120"/>
      <w:bookmarkStart w:id="101" w:name="_Toc379876654"/>
      <w:bookmarkStart w:id="102" w:name="_Toc16168"/>
      <w:bookmarkStart w:id="103" w:name="_Toc21330"/>
      <w:bookmarkStart w:id="104" w:name="_Toc26366"/>
      <w:bookmarkStart w:id="105" w:name="_Toc30399"/>
      <w:bookmarkStart w:id="106" w:name="_Toc29588"/>
      <w:bookmarkStart w:id="107" w:name="_Toc2931"/>
      <w:bookmarkStart w:id="108" w:name="_Toc26899"/>
      <w:bookmarkStart w:id="109" w:name="_Toc4503"/>
      <w:bookmarkStart w:id="110" w:name="_Toc32091"/>
      <w:bookmarkStart w:id="111" w:name="_Toc362792457"/>
      <w:bookmarkStart w:id="112" w:name="_Toc363111360"/>
      <w:bookmarkStart w:id="113" w:name="_Toc362791439"/>
      <w:r>
        <w:rPr>
          <w:rFonts w:hint="eastAsia"/>
          <w:color w:val="auto"/>
          <w:highlight w:val="none"/>
        </w:rPr>
        <w:t>1.3项目位置</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bookmarkEnd w:id="111"/>
    <w:bookmarkEnd w:id="112"/>
    <w:bookmarkEnd w:id="113"/>
    <w:p w14:paraId="6F8D9343">
      <w:pPr>
        <w:spacing w:line="288" w:lineRule="auto"/>
        <w:ind w:firstLine="480" w:firstLineChars="200"/>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eastAsia="zh-CN"/>
        </w:rPr>
        <w:t>本项目</w:t>
      </w:r>
      <w:r>
        <w:rPr>
          <w:rFonts w:hint="eastAsia" w:ascii="宋体" w:hAnsi="宋体" w:cs="宋体"/>
          <w:color w:val="auto"/>
          <w:sz w:val="24"/>
          <w:szCs w:val="24"/>
          <w:highlight w:val="none"/>
          <w:u w:val="none"/>
          <w:lang w:val="en-US" w:eastAsia="zh-CN"/>
        </w:rPr>
        <w:t>6-2</w:t>
      </w:r>
      <w:r>
        <w:rPr>
          <w:rFonts w:hint="default" w:ascii="宋体" w:hAnsi="宋体" w:cs="宋体"/>
          <w:color w:val="auto"/>
          <w:sz w:val="24"/>
          <w:szCs w:val="24"/>
          <w:highlight w:val="none"/>
          <w:u w:val="none"/>
          <w:lang w:eastAsia="zh-CN"/>
        </w:rPr>
        <w:t>号</w:t>
      </w:r>
      <w:r>
        <w:rPr>
          <w:rFonts w:hint="eastAsia" w:ascii="宋体" w:hAnsi="宋体" w:cs="宋体"/>
          <w:color w:val="auto"/>
          <w:sz w:val="24"/>
          <w:szCs w:val="24"/>
          <w:highlight w:val="none"/>
          <w:u w:val="none"/>
          <w:lang w:val="en-US" w:eastAsia="zh-CN"/>
        </w:rPr>
        <w:t>地块</w:t>
      </w:r>
      <w:r>
        <w:rPr>
          <w:rFonts w:hint="eastAsia" w:ascii="宋体" w:hAnsi="宋体" w:cs="宋体"/>
          <w:color w:val="auto"/>
          <w:sz w:val="24"/>
          <w:szCs w:val="24"/>
          <w:highlight w:val="none"/>
          <w:u w:val="none"/>
          <w:lang w:eastAsia="zh-CN"/>
        </w:rPr>
        <w:t>位于位于南沙西部与顺德接壤处，西北临北流路，西南临空地，北、东、南临现状厂房；</w:t>
      </w:r>
      <w:r>
        <w:rPr>
          <w:rFonts w:hint="eastAsia" w:ascii="宋体" w:hAnsi="宋体" w:cs="宋体"/>
          <w:color w:val="auto"/>
          <w:sz w:val="24"/>
          <w:szCs w:val="24"/>
          <w:highlight w:val="none"/>
          <w:u w:val="none"/>
          <w:lang w:val="en-US" w:eastAsia="zh-CN"/>
        </w:rPr>
        <w:t>4号地块北至新堤路，南至东流新村，东至东平路，西临现状厂房。</w:t>
      </w:r>
    </w:p>
    <w:p w14:paraId="1F855F05">
      <w:pPr>
        <w:widowControl/>
        <w:spacing w:line="288" w:lineRule="auto"/>
        <w:ind w:firstLine="3040" w:firstLineChars="950"/>
        <w:jc w:val="left"/>
        <w:rPr>
          <w:rFonts w:hint="eastAsia" w:ascii="仿宋_GB2312" w:hAnsi="宋体" w:eastAsia="仿宋_GB2312" w:cs="宋体"/>
          <w:color w:val="auto"/>
          <w:kern w:val="0"/>
          <w:sz w:val="32"/>
          <w:szCs w:val="32"/>
          <w:highlight w:val="none"/>
        </w:rPr>
      </w:pPr>
    </w:p>
    <w:p w14:paraId="09947CD5">
      <w:pPr>
        <w:widowControl/>
        <w:spacing w:line="288" w:lineRule="auto"/>
        <w:jc w:val="left"/>
        <w:rPr>
          <w:rFonts w:hint="eastAsia" w:ascii="仿宋_GB2312" w:hAnsi="宋体" w:eastAsia="仿宋_GB2312" w:cs="宋体"/>
          <w:color w:val="auto"/>
          <w:kern w:val="0"/>
          <w:sz w:val="32"/>
          <w:szCs w:val="32"/>
          <w:highlight w:val="none"/>
        </w:rPr>
      </w:pPr>
      <w:r>
        <w:rPr>
          <w:color w:val="auto"/>
          <w:highlight w:val="none"/>
        </w:rPr>
        <w:drawing>
          <wp:inline distT="0" distB="0" distL="114300" distR="114300">
            <wp:extent cx="5441315" cy="1905635"/>
            <wp:effectExtent l="0" t="0" r="6985" b="1841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5"/>
                    <a:stretch>
                      <a:fillRect/>
                    </a:stretch>
                  </pic:blipFill>
                  <pic:spPr>
                    <a:xfrm>
                      <a:off x="0" y="0"/>
                      <a:ext cx="5441315" cy="1905635"/>
                    </a:xfrm>
                    <a:prstGeom prst="rect">
                      <a:avLst/>
                    </a:prstGeom>
                  </pic:spPr>
                </pic:pic>
              </a:graphicData>
            </a:graphic>
          </wp:inline>
        </w:drawing>
      </w:r>
    </w:p>
    <w:p w14:paraId="3191D55C">
      <w:pPr>
        <w:widowControl/>
        <w:spacing w:line="288" w:lineRule="auto"/>
        <w:ind w:firstLine="3040" w:firstLineChars="950"/>
        <w:jc w:val="left"/>
        <w:rPr>
          <w:rFonts w:hint="eastAsia" w:ascii="仿宋_GB2312" w:hAnsi="宋体" w:eastAsia="仿宋_GB2312" w:cs="宋体"/>
          <w:color w:val="auto"/>
          <w:kern w:val="0"/>
          <w:sz w:val="32"/>
          <w:szCs w:val="32"/>
          <w:highlight w:val="none"/>
        </w:rPr>
      </w:pPr>
    </w:p>
    <w:p w14:paraId="681E25A3">
      <w:pPr>
        <w:spacing w:line="288" w:lineRule="auto"/>
        <w:ind w:firstLine="1540" w:firstLineChars="700"/>
        <w:rPr>
          <w:rFonts w:hint="default" w:ascii="仿宋_GB2312" w:hAnsi="宋体" w:eastAsia="仿宋_GB2312"/>
          <w:color w:val="auto"/>
          <w:sz w:val="32"/>
          <w:szCs w:val="32"/>
          <w:highlight w:val="none"/>
          <w:lang w:val="en-US"/>
        </w:rPr>
      </w:pPr>
      <w:r>
        <w:rPr>
          <w:rFonts w:hint="default" w:asciiTheme="minorAscii" w:hAnsiTheme="minorAscii" w:cstheme="minorBidi"/>
          <w:color w:val="auto"/>
          <w:sz w:val="22"/>
          <w:highlight w:val="none"/>
          <w:u w:val="none"/>
          <w:lang w:eastAsia="zh-CN"/>
        </w:rPr>
        <w:t>东</w:t>
      </w:r>
      <w:r>
        <w:rPr>
          <w:rFonts w:hint="default" w:cstheme="minorBidi"/>
          <w:color w:val="auto"/>
          <w:sz w:val="22"/>
          <w:highlight w:val="none"/>
          <w:u w:val="none"/>
          <w:lang w:eastAsia="zh-CN"/>
        </w:rPr>
        <w:t>流</w:t>
      </w:r>
      <w:r>
        <w:rPr>
          <w:rFonts w:hint="default" w:asciiTheme="minorAscii" w:hAnsiTheme="minorAscii" w:cstheme="minorBidi"/>
          <w:color w:val="auto"/>
          <w:sz w:val="22"/>
          <w:highlight w:val="none"/>
          <w:u w:val="none"/>
          <w:lang w:eastAsia="zh-CN"/>
        </w:rPr>
        <w:t>村</w:t>
      </w:r>
      <w:r>
        <w:rPr>
          <w:rFonts w:hint="default" w:cstheme="minorBidi"/>
          <w:color w:val="auto"/>
          <w:sz w:val="22"/>
          <w:highlight w:val="none"/>
          <w:u w:val="none"/>
          <w:lang w:val="en-US" w:eastAsia="zh-CN"/>
        </w:rPr>
        <w:t>城中村改造项目6-2</w:t>
      </w:r>
      <w:r>
        <w:rPr>
          <w:rFonts w:hint="default" w:cstheme="minorBidi"/>
          <w:color w:val="auto"/>
          <w:sz w:val="22"/>
          <w:highlight w:val="none"/>
          <w:u w:val="none"/>
          <w:lang w:eastAsia="zh-CN"/>
        </w:rPr>
        <w:t>地块</w:t>
      </w:r>
      <w:r>
        <w:rPr>
          <w:rFonts w:hint="eastAsia" w:cstheme="minorBidi"/>
          <w:color w:val="auto"/>
          <w:sz w:val="22"/>
          <w:highlight w:val="none"/>
          <w:u w:val="none"/>
          <w:lang w:eastAsia="zh-CN"/>
        </w:rPr>
        <w:t>、</w:t>
      </w:r>
      <w:r>
        <w:rPr>
          <w:rFonts w:hint="eastAsia" w:cstheme="minorBidi"/>
          <w:color w:val="auto"/>
          <w:sz w:val="22"/>
          <w:highlight w:val="none"/>
          <w:u w:val="none"/>
          <w:lang w:val="en-US" w:eastAsia="zh-CN"/>
        </w:rPr>
        <w:t>4号地块控规图</w:t>
      </w:r>
    </w:p>
    <w:p w14:paraId="77CF1129">
      <w:pPr>
        <w:spacing w:line="288" w:lineRule="auto"/>
        <w:ind w:firstLine="627" w:firstLineChars="196"/>
        <w:rPr>
          <w:rFonts w:hint="eastAsia" w:ascii="仿宋_GB2312" w:hAnsi="宋体" w:eastAsia="仿宋_GB2312"/>
          <w:color w:val="auto"/>
          <w:sz w:val="32"/>
          <w:szCs w:val="32"/>
          <w:highlight w:val="none"/>
        </w:rPr>
        <w:sectPr>
          <w:headerReference r:id="rId8" w:type="default"/>
          <w:footerReference r:id="rId9" w:type="default"/>
          <w:pgSz w:w="11907" w:h="16840"/>
          <w:pgMar w:top="1418" w:right="1418" w:bottom="1418" w:left="1701" w:header="851" w:footer="992" w:gutter="0"/>
          <w:pgNumType w:fmt="decimal"/>
          <w:cols w:space="720" w:num="1"/>
          <w:docGrid w:linePitch="312" w:charSpace="84712"/>
        </w:sectPr>
      </w:pPr>
    </w:p>
    <w:p w14:paraId="5A5E0D9A">
      <w:pPr>
        <w:pStyle w:val="2"/>
        <w:rPr>
          <w:rFonts w:hint="eastAsia"/>
          <w:color w:val="auto"/>
          <w:highlight w:val="none"/>
        </w:rPr>
      </w:pPr>
      <w:bookmarkStart w:id="114" w:name="_Toc30558"/>
      <w:bookmarkStart w:id="115" w:name="_Toc5109"/>
      <w:bookmarkStart w:id="116" w:name="_Toc13690"/>
      <w:bookmarkStart w:id="117" w:name="_Toc17337"/>
      <w:bookmarkStart w:id="118" w:name="_Toc24550"/>
      <w:bookmarkStart w:id="119" w:name="_Toc29920"/>
      <w:bookmarkStart w:id="120" w:name="_Toc24301"/>
      <w:bookmarkStart w:id="121" w:name="_Toc3405"/>
      <w:bookmarkStart w:id="122" w:name="_Toc21595"/>
      <w:bookmarkStart w:id="123" w:name="_Toc17922"/>
      <w:bookmarkStart w:id="124" w:name="_Toc27888"/>
      <w:bookmarkStart w:id="125" w:name="_Toc31795"/>
      <w:bookmarkStart w:id="126" w:name="_Toc20719"/>
      <w:bookmarkStart w:id="127" w:name="_Toc14547"/>
      <w:bookmarkStart w:id="128" w:name="_Toc5807"/>
      <w:bookmarkStart w:id="129" w:name="_Toc15064"/>
      <w:bookmarkStart w:id="130" w:name="_Toc24716"/>
      <w:bookmarkStart w:id="131" w:name="_Toc27525"/>
      <w:bookmarkStart w:id="132" w:name="_Toc1254"/>
      <w:bookmarkStart w:id="133" w:name="_Toc173557297"/>
      <w:bookmarkStart w:id="134" w:name="_Toc260129735"/>
      <w:r>
        <w:rPr>
          <w:rFonts w:hint="eastAsia"/>
          <w:color w:val="auto"/>
          <w:highlight w:val="none"/>
        </w:rPr>
        <w:t>第2章勘察工作内容</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D36090">
      <w:pPr>
        <w:pStyle w:val="3"/>
        <w:outlineLvl w:val="2"/>
        <w:rPr>
          <w:rFonts w:hint="eastAsia"/>
          <w:color w:val="auto"/>
          <w:highlight w:val="none"/>
        </w:rPr>
      </w:pPr>
      <w:bookmarkStart w:id="135" w:name="_Toc16850"/>
      <w:bookmarkStart w:id="136" w:name="_Toc173315234"/>
      <w:bookmarkStart w:id="137" w:name="_Toc28177"/>
      <w:bookmarkStart w:id="138" w:name="_Toc1493"/>
      <w:bookmarkStart w:id="139" w:name="_Toc19547"/>
      <w:bookmarkStart w:id="140" w:name="_Toc8907"/>
      <w:bookmarkStart w:id="141" w:name="_Toc25830"/>
      <w:bookmarkStart w:id="142" w:name="_Toc7822"/>
      <w:bookmarkStart w:id="143" w:name="_Toc22001"/>
      <w:bookmarkStart w:id="144" w:name="_Toc2165"/>
      <w:bookmarkStart w:id="145" w:name="_Toc24849"/>
      <w:bookmarkStart w:id="146" w:name="_Toc27177"/>
      <w:bookmarkStart w:id="147" w:name="_Toc25134"/>
      <w:bookmarkStart w:id="148" w:name="_Toc23388"/>
      <w:bookmarkStart w:id="149" w:name="_Toc1866"/>
      <w:bookmarkStart w:id="150" w:name="_Toc9803"/>
      <w:bookmarkStart w:id="151" w:name="_Toc25709"/>
      <w:bookmarkStart w:id="152" w:name="_Toc21657"/>
      <w:bookmarkStart w:id="153" w:name="_Toc4140"/>
      <w:bookmarkStart w:id="154" w:name="_Toc8080"/>
      <w:r>
        <w:rPr>
          <w:rFonts w:hint="eastAsia"/>
          <w:color w:val="auto"/>
          <w:highlight w:val="none"/>
        </w:rPr>
        <w:t>2.1勘察工作内容</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63D0F82">
      <w:pPr>
        <w:pStyle w:val="4"/>
        <w:ind w:left="0" w:firstLine="0" w:firstLineChars="0"/>
        <w:rPr>
          <w:rFonts w:hint="eastAsia"/>
          <w:color w:val="auto"/>
          <w:highlight w:val="none"/>
        </w:rPr>
      </w:pPr>
      <w:bookmarkStart w:id="155" w:name="_Toc1552"/>
      <w:bookmarkStart w:id="156" w:name="_Toc9554"/>
      <w:bookmarkStart w:id="157" w:name="_Toc23527"/>
      <w:bookmarkStart w:id="158" w:name="_Toc28792"/>
      <w:bookmarkStart w:id="159" w:name="_Toc18798"/>
      <w:bookmarkStart w:id="160" w:name="_Toc3765"/>
      <w:bookmarkStart w:id="161" w:name="_Toc1444"/>
      <w:bookmarkStart w:id="162" w:name="_Toc30913"/>
      <w:bookmarkStart w:id="163" w:name="_Toc5818"/>
      <w:bookmarkStart w:id="164" w:name="_Toc2438"/>
      <w:bookmarkStart w:id="165" w:name="_Toc8078"/>
      <w:bookmarkStart w:id="166" w:name="_Toc12538"/>
      <w:bookmarkStart w:id="167" w:name="_Toc20159"/>
      <w:bookmarkStart w:id="168" w:name="_Toc18487"/>
      <w:bookmarkStart w:id="169" w:name="_Toc1824"/>
      <w:bookmarkStart w:id="170" w:name="_Toc13596"/>
      <w:bookmarkStart w:id="171" w:name="_Toc14962"/>
      <w:bookmarkStart w:id="172" w:name="_Toc1762"/>
      <w:bookmarkStart w:id="173" w:name="_Toc4104"/>
      <w:r>
        <w:rPr>
          <w:rFonts w:hint="eastAsia"/>
          <w:color w:val="auto"/>
          <w:highlight w:val="none"/>
        </w:rPr>
        <w:t>2.1.1勘察工作范围（包括但不限于）：</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1522AC7">
      <w:pPr>
        <w:pStyle w:val="4"/>
        <w:numPr>
          <w:ilvl w:val="-1"/>
          <w:numId w:val="0"/>
        </w:numPr>
        <w:spacing w:before="0" w:beforeAutospacing="0" w:after="0" w:afterAutospacing="0" w:line="240" w:lineRule="auto"/>
        <w:ind w:left="0" w:firstLine="0"/>
        <w:jc w:val="left"/>
        <w:rPr>
          <w:rFonts w:hint="default"/>
          <w:color w:val="auto"/>
          <w:highlight w:val="none"/>
          <w:lang w:val="en-US" w:eastAsia="zh-CN"/>
        </w:rPr>
      </w:pPr>
      <w:bookmarkStart w:id="174" w:name="_Toc2629"/>
      <w:bookmarkStart w:id="175" w:name="_Toc15178"/>
      <w:bookmarkStart w:id="176" w:name="_Toc4324"/>
      <w:bookmarkStart w:id="177" w:name="_Toc16490"/>
      <w:bookmarkStart w:id="178" w:name="_Toc29081"/>
      <w:bookmarkStart w:id="179" w:name="_Toc23674"/>
      <w:bookmarkStart w:id="180" w:name="_Toc8476"/>
      <w:bookmarkStart w:id="181" w:name="_Toc27465"/>
      <w:bookmarkStart w:id="182" w:name="_Toc4420"/>
      <w:bookmarkStart w:id="183" w:name="_Toc31701"/>
      <w:bookmarkStart w:id="184" w:name="_Toc11994"/>
      <w:bookmarkStart w:id="185" w:name="_Toc2624"/>
      <w:bookmarkStart w:id="186" w:name="_Toc11035"/>
      <w:bookmarkStart w:id="187" w:name="_Toc27341"/>
      <w:bookmarkStart w:id="188" w:name="_Toc4959"/>
      <w:bookmarkStart w:id="189" w:name="_Toc30230"/>
      <w:bookmarkStart w:id="190" w:name="_Toc11408"/>
      <w:r>
        <w:rPr>
          <w:rFonts w:hint="eastAsia"/>
          <w:color w:val="auto"/>
          <w:highlight w:val="none"/>
          <w:lang w:val="en-US" w:eastAsia="zh-CN"/>
        </w:rPr>
        <w:t>6-2</w:t>
      </w:r>
      <w:r>
        <w:rPr>
          <w:rFonts w:hint="eastAsia"/>
          <w:color w:val="auto"/>
          <w:highlight w:val="none"/>
          <w:lang w:eastAsia="zh-CN"/>
        </w:rPr>
        <w:t>号</w:t>
      </w:r>
      <w:r>
        <w:rPr>
          <w:rFonts w:hint="eastAsia"/>
          <w:color w:val="auto"/>
          <w:highlight w:val="none"/>
          <w:lang w:val="en-US" w:eastAsia="zh-CN"/>
        </w:rPr>
        <w:t>地块现状图：</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CB55DA6">
      <w:pPr>
        <w:spacing w:line="288" w:lineRule="auto"/>
        <w:rPr>
          <w:rFonts w:hint="eastAsia" w:ascii="仿宋_GB2312" w:eastAsia="仿宋_GB2312"/>
          <w:color w:val="auto"/>
          <w:highlight w:val="none"/>
          <w:lang w:val="en-US" w:eastAsia="zh-CN"/>
        </w:rPr>
      </w:pPr>
      <w:r>
        <w:rPr>
          <w:rFonts w:hint="default"/>
          <w:color w:val="auto"/>
          <w:highlight w:val="none"/>
        </w:rPr>
        <w:drawing>
          <wp:inline distT="0" distB="0" distL="114300" distR="114300">
            <wp:extent cx="4493260" cy="2534285"/>
            <wp:effectExtent l="0" t="0" r="2540" b="18415"/>
            <wp:docPr id="3" name="图片 3" descr="C:/Users/11408/Desktop/微信截图_20250407172237.jpg微信截图_202504071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1408/Desktop/微信截图_20250407172237.jpg微信截图_20250407172237"/>
                    <pic:cNvPicPr>
                      <a:picLocks noChangeAspect="1"/>
                    </pic:cNvPicPr>
                  </pic:nvPicPr>
                  <pic:blipFill>
                    <a:blip r:embed="rId16"/>
                    <a:srcRect t="14471" b="14471"/>
                    <a:stretch>
                      <a:fillRect/>
                    </a:stretch>
                  </pic:blipFill>
                  <pic:spPr>
                    <a:xfrm>
                      <a:off x="0" y="0"/>
                      <a:ext cx="4493260" cy="2534285"/>
                    </a:xfrm>
                    <a:prstGeom prst="rect">
                      <a:avLst/>
                    </a:prstGeom>
                  </pic:spPr>
                </pic:pic>
              </a:graphicData>
            </a:graphic>
          </wp:inline>
        </w:drawing>
      </w:r>
      <w:bookmarkStart w:id="191" w:name="_Toc21264"/>
      <w:bookmarkStart w:id="192" w:name="_Toc25198"/>
    </w:p>
    <w:p w14:paraId="61890714">
      <w:pPr>
        <w:pStyle w:val="4"/>
        <w:numPr>
          <w:ilvl w:val="-1"/>
          <w:numId w:val="0"/>
        </w:numPr>
        <w:spacing w:before="0" w:beforeAutospacing="0" w:after="0" w:afterAutospacing="0" w:line="240" w:lineRule="auto"/>
        <w:jc w:val="left"/>
        <w:rPr>
          <w:rFonts w:hint="eastAsia"/>
          <w:color w:val="auto"/>
          <w:highlight w:val="none"/>
          <w:lang w:val="en-US" w:eastAsia="zh-CN"/>
        </w:rPr>
      </w:pPr>
      <w:bookmarkStart w:id="193" w:name="_Toc14606"/>
      <w:bookmarkStart w:id="194" w:name="_Toc10874"/>
      <w:bookmarkStart w:id="195" w:name="_Toc142"/>
      <w:bookmarkStart w:id="196" w:name="_Toc31493"/>
      <w:bookmarkStart w:id="197" w:name="_Toc15410"/>
      <w:bookmarkStart w:id="198" w:name="_Toc890"/>
      <w:bookmarkStart w:id="199" w:name="_Toc23583"/>
      <w:bookmarkStart w:id="200" w:name="_Toc19454"/>
      <w:bookmarkStart w:id="201" w:name="_Toc20187"/>
      <w:bookmarkStart w:id="202" w:name="_Toc10861"/>
      <w:bookmarkStart w:id="203" w:name="_Toc12611"/>
      <w:bookmarkStart w:id="204" w:name="_Toc22786"/>
      <w:bookmarkStart w:id="205" w:name="_Toc21277"/>
      <w:bookmarkStart w:id="206" w:name="_Toc20917"/>
      <w:bookmarkStart w:id="207" w:name="_Toc18268"/>
      <w:bookmarkStart w:id="208" w:name="_Toc27214"/>
      <w:bookmarkStart w:id="209" w:name="_Toc1691"/>
      <w:r>
        <w:rPr>
          <w:rFonts w:hint="eastAsia"/>
          <w:color w:val="auto"/>
          <w:highlight w:val="none"/>
          <w:lang w:val="en-US" w:eastAsia="zh-CN"/>
        </w:rPr>
        <w:t>4号地块的现状图</w:t>
      </w:r>
      <w:bookmarkEnd w:id="191"/>
      <w:bookmarkEnd w:id="192"/>
      <w:r>
        <w:rPr>
          <w:rFonts w:hint="eastAsia"/>
          <w:color w:val="auto"/>
          <w:highlight w:val="none"/>
          <w:lang w:val="en-US" w:eastAsia="zh-CN"/>
        </w:rPr>
        <w: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E731FAF">
      <w:pPr>
        <w:spacing w:line="288" w:lineRule="auto"/>
        <w:rPr>
          <w:rFonts w:hint="eastAsia"/>
          <w:color w:val="auto"/>
          <w:highlight w:val="none"/>
          <w:lang w:val="en-US" w:eastAsia="zh-CN"/>
        </w:rPr>
      </w:pPr>
      <w:r>
        <w:rPr>
          <w:rFonts w:hint="eastAsia"/>
          <w:color w:val="auto"/>
          <w:highlight w:val="none"/>
          <w:lang w:val="en-US" w:eastAsia="zh-CN"/>
        </w:rPr>
        <w:drawing>
          <wp:inline distT="0" distB="0" distL="114300" distR="114300">
            <wp:extent cx="4476115" cy="3356610"/>
            <wp:effectExtent l="0" t="0" r="635" b="15240"/>
            <wp:docPr id="1" name="图片 1" descr="C:/Users/11408/Desktop/微信截图_20250407172403.jpg微信截图_2025040717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1408/Desktop/微信截图_20250407172403.jpg微信截图_20250407172403"/>
                    <pic:cNvPicPr>
                      <a:picLocks noChangeAspect="1"/>
                    </pic:cNvPicPr>
                  </pic:nvPicPr>
                  <pic:blipFill>
                    <a:blip r:embed="rId17"/>
                    <a:srcRect t="404" b="404"/>
                    <a:stretch>
                      <a:fillRect/>
                    </a:stretch>
                  </pic:blipFill>
                  <pic:spPr>
                    <a:xfrm>
                      <a:off x="0" y="0"/>
                      <a:ext cx="4476115" cy="3356610"/>
                    </a:xfrm>
                    <a:prstGeom prst="rect">
                      <a:avLst/>
                    </a:prstGeom>
                  </pic:spPr>
                </pic:pic>
              </a:graphicData>
            </a:graphic>
          </wp:inline>
        </w:drawing>
      </w:r>
    </w:p>
    <w:p w14:paraId="7E54163D">
      <w:pPr>
        <w:spacing w:line="288" w:lineRule="auto"/>
        <w:rPr>
          <w:rFonts w:hint="default"/>
          <w:color w:val="auto"/>
          <w:highlight w:val="none"/>
          <w:lang w:val="en-US" w:eastAsia="zh-CN"/>
        </w:rPr>
      </w:pPr>
    </w:p>
    <w:p w14:paraId="7F5EA2E6">
      <w:pPr>
        <w:pStyle w:val="4"/>
        <w:numPr>
          <w:ilvl w:val="-1"/>
          <w:numId w:val="0"/>
        </w:numPr>
        <w:spacing w:before="0" w:beforeAutospacing="0" w:after="0" w:afterAutospacing="0" w:line="240" w:lineRule="auto"/>
        <w:ind w:left="0" w:firstLine="0"/>
        <w:jc w:val="left"/>
        <w:outlineLvl w:val="9"/>
        <w:rPr>
          <w:rFonts w:hint="eastAsia"/>
          <w:color w:val="auto"/>
          <w:highlight w:val="none"/>
        </w:rPr>
      </w:pPr>
      <w:bookmarkStart w:id="210" w:name="_Toc15850"/>
      <w:bookmarkStart w:id="211" w:name="_Toc17650"/>
    </w:p>
    <w:p w14:paraId="4525C786">
      <w:pPr>
        <w:pStyle w:val="4"/>
        <w:numPr>
          <w:ilvl w:val="-1"/>
          <w:numId w:val="0"/>
        </w:numPr>
        <w:spacing w:before="0" w:beforeAutospacing="0" w:after="0" w:afterAutospacing="0" w:line="240" w:lineRule="auto"/>
        <w:ind w:left="0" w:firstLine="0"/>
        <w:jc w:val="left"/>
        <w:rPr>
          <w:rFonts w:hint="eastAsia"/>
          <w:color w:val="auto"/>
          <w:highlight w:val="none"/>
        </w:rPr>
      </w:pPr>
      <w:bookmarkStart w:id="212" w:name="_Toc6963"/>
      <w:bookmarkStart w:id="213" w:name="_Toc7605"/>
      <w:bookmarkStart w:id="214" w:name="_Toc29250"/>
      <w:bookmarkStart w:id="215" w:name="_Toc6789"/>
      <w:bookmarkStart w:id="216" w:name="_Toc12245"/>
      <w:bookmarkStart w:id="217" w:name="_Toc3157"/>
      <w:bookmarkStart w:id="218" w:name="_Toc19642"/>
      <w:bookmarkStart w:id="219" w:name="_Toc3330"/>
      <w:bookmarkStart w:id="220" w:name="_Toc15747"/>
      <w:bookmarkStart w:id="221" w:name="_Toc14438"/>
      <w:bookmarkStart w:id="222" w:name="_Toc17084"/>
      <w:bookmarkStart w:id="223" w:name="_Toc4948"/>
      <w:bookmarkStart w:id="224" w:name="_Toc2669"/>
      <w:bookmarkStart w:id="225" w:name="_Toc9291"/>
      <w:bookmarkStart w:id="226" w:name="_Toc8621"/>
      <w:bookmarkStart w:id="227" w:name="_Toc12722"/>
      <w:bookmarkStart w:id="228" w:name="_Toc3339"/>
      <w:r>
        <w:rPr>
          <w:rFonts w:hint="eastAsia"/>
          <w:color w:val="auto"/>
          <w:highlight w:val="none"/>
        </w:rPr>
        <w:t>2.1.2勘察工作内容（包括但不限于）：</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26CA735C">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负责编制勘探技术文件，包括：地质工程勘察和资料整理技术要求；</w:t>
      </w:r>
    </w:p>
    <w:p w14:paraId="5485D609">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本勘察范围内的详细勘察工作；</w:t>
      </w:r>
    </w:p>
    <w:p w14:paraId="33A6DC15">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编制详勘工作计划并阐述勘察工作的重点和难点，设计方案稳定后立即开展详勘工作。</w:t>
      </w:r>
    </w:p>
    <w:p w14:paraId="33187DC3">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负责协调勘探工作进度及质量控制；</w:t>
      </w:r>
    </w:p>
    <w:p w14:paraId="25EF70EC">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收集、调查周边建筑物、构筑物相关资料；编制勘探总报告及相关总图。</w:t>
      </w:r>
    </w:p>
    <w:p w14:paraId="6C84857E">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报建配合工作：包括工程建设过程中本项目报建配合、协调等工作。</w:t>
      </w:r>
    </w:p>
    <w:p w14:paraId="1E6350E4">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设计单位需对勘察成果予以分析，提出是否需要验证的建议和意见。</w:t>
      </w:r>
    </w:p>
    <w:p w14:paraId="1342F4DC">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设计和施工配合时，应当参与施工验槽，及时解决工程设计和施工中与勘察工作有关的问题；应当参与建设工程质量事故的分析，并对因勘察原因造成的质量事故， 提出相应的技术处理方案。</w:t>
      </w:r>
    </w:p>
    <w:p w14:paraId="3BB560E5">
      <w:pPr>
        <w:numPr>
          <w:ilvl w:val="2"/>
          <w:numId w:val="1"/>
        </w:numPr>
        <w:spacing w:line="288" w:lineRule="auto"/>
        <w:ind w:left="0" w:firstLine="4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针对项目场地采用的勘察技术方案（包括勘察手段、方法、工艺及原位测试、土工试验等），提出本次勘察工作的难点及建议。</w:t>
      </w:r>
    </w:p>
    <w:p w14:paraId="634C24BB">
      <w:pPr>
        <w:numPr>
          <w:ilvl w:val="0"/>
          <w:numId w:val="0"/>
        </w:numPr>
        <w:spacing w:line="288"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 满足设计工期要求，如果延误工期，严格按照合同专用条款的约定承担违约责任。</w:t>
      </w:r>
    </w:p>
    <w:p w14:paraId="74A322FA">
      <w:pPr>
        <w:numPr>
          <w:ilvl w:val="0"/>
          <w:numId w:val="0"/>
        </w:numPr>
        <w:spacing w:line="288"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原始资料记录应当在勘察过程中及时整理、核对，确保取样、记录的真实、准确和整，严禁离开现场追记或者补记。记录员对记录数据的真实性负责，并承担相应的法律责任，记录员不在现场不得开钻施工。原始记录要求清晰填写，钻孔结束后当天提交原始记录表格。记录员在开钻时、终孔时对现场进行拍照记录，每采集</w:t>
      </w:r>
      <w:r>
        <w:rPr>
          <w:rFonts w:hint="eastAsia" w:ascii="宋体" w:hAnsi="宋体" w:eastAsia="宋体" w:cs="宋体"/>
          <w:color w:val="auto"/>
          <w:sz w:val="24"/>
          <w:szCs w:val="24"/>
          <w:highlight w:val="none"/>
          <w:lang w:eastAsia="zh"/>
        </w:rPr>
        <w:t>5</w:t>
      </w:r>
      <w:r>
        <w:rPr>
          <w:rFonts w:hint="eastAsia" w:ascii="宋体" w:hAnsi="宋体" w:eastAsia="宋体" w:cs="宋体"/>
          <w:color w:val="auto"/>
          <w:sz w:val="24"/>
          <w:szCs w:val="24"/>
          <w:highlight w:val="none"/>
        </w:rPr>
        <w:t>米土样时，对岩(土)装样箱做好拍照记录。</w:t>
      </w:r>
    </w:p>
    <w:p w14:paraId="33E7C385">
      <w:pPr>
        <w:numPr>
          <w:ilvl w:val="0"/>
          <w:numId w:val="0"/>
        </w:numPr>
        <w:spacing w:line="288"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65C5A54C">
      <w:pPr>
        <w:spacing w:line="288" w:lineRule="auto"/>
        <w:rPr>
          <w:rFonts w:hint="eastAsia" w:ascii="宋体" w:hAnsi="宋体" w:eastAsia="宋体" w:cs="宋体"/>
          <w:color w:val="auto"/>
          <w:sz w:val="24"/>
          <w:szCs w:val="24"/>
          <w:highlight w:val="none"/>
        </w:rPr>
      </w:pPr>
    </w:p>
    <w:bookmarkEnd w:id="133"/>
    <w:bookmarkEnd w:id="134"/>
    <w:p w14:paraId="0CBE0673">
      <w:pPr>
        <w:spacing w:line="288" w:lineRule="auto"/>
        <w:ind w:firstLine="560" w:firstLineChars="200"/>
        <w:rPr>
          <w:rFonts w:hint="eastAsia" w:ascii="仿宋_GB2312" w:hAnsi="宋体" w:eastAsia="仿宋_GB2312"/>
          <w:color w:val="auto"/>
          <w:sz w:val="28"/>
          <w:szCs w:val="28"/>
          <w:highlight w:val="none"/>
        </w:rPr>
        <w:sectPr>
          <w:pgSz w:w="11907" w:h="16840"/>
          <w:pgMar w:top="1418" w:right="1418" w:bottom="1418" w:left="1701" w:header="851" w:footer="992" w:gutter="0"/>
          <w:pgNumType w:fmt="decimal"/>
          <w:cols w:space="720" w:num="1"/>
          <w:docGrid w:linePitch="312" w:charSpace="84712"/>
        </w:sectPr>
      </w:pPr>
      <w:bookmarkStart w:id="229" w:name="_Toc173557279"/>
    </w:p>
    <w:p w14:paraId="15275A90">
      <w:pPr>
        <w:pStyle w:val="2"/>
        <w:outlineLvl w:val="9"/>
        <w:rPr>
          <w:rFonts w:hint="eastAsia" w:ascii="宋体" w:hAnsi="宋体" w:cs="宋体"/>
          <w:color w:val="auto"/>
          <w:highlight w:val="none"/>
        </w:rPr>
      </w:pPr>
      <w:bookmarkStart w:id="230" w:name="_Toc9051"/>
      <w:bookmarkStart w:id="231" w:name="_Toc10277"/>
      <w:bookmarkStart w:id="232" w:name="_Toc30054"/>
      <w:bookmarkStart w:id="233" w:name="_Toc18763"/>
      <w:bookmarkStart w:id="234" w:name="_Toc16366"/>
      <w:bookmarkStart w:id="235" w:name="_Toc15627"/>
      <w:bookmarkStart w:id="236" w:name="_Toc24266"/>
      <w:bookmarkStart w:id="237" w:name="_Toc23698"/>
      <w:bookmarkStart w:id="238" w:name="_Toc1372"/>
      <w:bookmarkStart w:id="239" w:name="_Toc260129737"/>
      <w:bookmarkStart w:id="240" w:name="_Toc31347"/>
      <w:bookmarkStart w:id="241" w:name="_Toc13593"/>
      <w:bookmarkStart w:id="242" w:name="_Toc24408"/>
      <w:bookmarkStart w:id="243" w:name="_Toc31469"/>
      <w:bookmarkStart w:id="244" w:name="_Toc10958"/>
      <w:bookmarkStart w:id="245" w:name="_Toc3694"/>
      <w:bookmarkStart w:id="246" w:name="_Toc18207"/>
      <w:bookmarkStart w:id="247" w:name="_Toc23683"/>
      <w:r>
        <w:rPr>
          <w:rFonts w:hint="eastAsia" w:ascii="宋体" w:hAnsi="宋体" w:cs="宋体"/>
          <w:color w:val="auto"/>
          <w:highlight w:val="none"/>
        </w:rPr>
        <w:t>第3章</w:t>
      </w:r>
      <w:r>
        <w:rPr>
          <w:rFonts w:hint="eastAsia" w:ascii="宋体" w:hAnsi="宋体" w:cs="宋体"/>
          <w:color w:val="auto"/>
          <w:highlight w:val="none"/>
          <w:lang w:val="en-US" w:eastAsia="zh-CN"/>
        </w:rPr>
        <w:t xml:space="preserve"> </w:t>
      </w:r>
      <w:r>
        <w:rPr>
          <w:rFonts w:hint="eastAsia" w:ascii="宋体" w:hAnsi="宋体" w:cs="宋体"/>
          <w:color w:val="auto"/>
          <w:highlight w:val="none"/>
        </w:rPr>
        <w:t>勘察要求</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Start w:id="248" w:name="_Toc173315238"/>
      <w:bookmarkStart w:id="249" w:name="_Toc2302"/>
      <w:bookmarkStart w:id="250" w:name="_Toc26973"/>
    </w:p>
    <w:p w14:paraId="6BC50E49">
      <w:pPr>
        <w:pStyle w:val="3"/>
        <w:outlineLvl w:val="2"/>
        <w:rPr>
          <w:rFonts w:hint="eastAsia"/>
          <w:color w:val="auto"/>
          <w:highlight w:val="none"/>
        </w:rPr>
      </w:pPr>
      <w:bookmarkStart w:id="251" w:name="_Toc12616"/>
      <w:bookmarkStart w:id="252" w:name="_Toc26154"/>
      <w:bookmarkStart w:id="253" w:name="_Toc30686"/>
      <w:bookmarkStart w:id="254" w:name="_Toc6362"/>
      <w:bookmarkStart w:id="255" w:name="_Toc24230"/>
      <w:bookmarkStart w:id="256" w:name="_Toc2661"/>
      <w:bookmarkStart w:id="257" w:name="_Toc5771"/>
      <w:bookmarkStart w:id="258" w:name="_Toc4551"/>
      <w:bookmarkStart w:id="259" w:name="_Toc3946"/>
      <w:bookmarkStart w:id="260" w:name="_Toc27714"/>
      <w:bookmarkStart w:id="261" w:name="_Toc7147"/>
      <w:bookmarkStart w:id="262" w:name="_Toc31195"/>
      <w:bookmarkStart w:id="263" w:name="_Toc15859"/>
      <w:bookmarkStart w:id="264" w:name="_Toc18271"/>
      <w:bookmarkStart w:id="265" w:name="_Toc31123"/>
      <w:bookmarkStart w:id="266" w:name="_Toc16782"/>
      <w:bookmarkStart w:id="267" w:name="_Toc1257"/>
      <w:r>
        <w:rPr>
          <w:rFonts w:hint="eastAsia"/>
          <w:color w:val="auto"/>
          <w:highlight w:val="none"/>
        </w:rPr>
        <w:t>3.1勘察篇</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1F042A20">
      <w:pPr>
        <w:pStyle w:val="4"/>
        <w:numPr>
          <w:ilvl w:val="-1"/>
          <w:numId w:val="0"/>
        </w:numPr>
        <w:spacing w:before="0" w:beforeAutospacing="0" w:after="0" w:afterAutospacing="0" w:line="240" w:lineRule="auto"/>
        <w:ind w:left="0" w:firstLine="0"/>
        <w:jc w:val="left"/>
        <w:rPr>
          <w:rFonts w:hint="eastAsia"/>
          <w:color w:val="auto"/>
          <w:highlight w:val="none"/>
        </w:rPr>
      </w:pPr>
      <w:bookmarkStart w:id="268" w:name="_Toc12150"/>
      <w:bookmarkStart w:id="269" w:name="_Toc24570"/>
      <w:bookmarkStart w:id="270" w:name="_Toc18474"/>
      <w:bookmarkStart w:id="271" w:name="_Toc16816"/>
      <w:bookmarkStart w:id="272" w:name="_Toc173315239"/>
      <w:bookmarkStart w:id="273" w:name="_Toc1807"/>
      <w:bookmarkStart w:id="274" w:name="_Toc21910"/>
      <w:bookmarkStart w:id="275" w:name="_Toc31926"/>
      <w:bookmarkStart w:id="276" w:name="_Toc31513"/>
      <w:bookmarkStart w:id="277" w:name="_Toc26923"/>
      <w:bookmarkStart w:id="278" w:name="_Toc9967"/>
      <w:bookmarkStart w:id="279" w:name="_Toc19846"/>
      <w:bookmarkStart w:id="280" w:name="_Toc13827"/>
      <w:bookmarkStart w:id="281" w:name="_Toc16911"/>
      <w:bookmarkStart w:id="282" w:name="_Toc31098"/>
      <w:bookmarkStart w:id="283" w:name="_Toc24795"/>
      <w:bookmarkStart w:id="284" w:name="_Toc4252"/>
      <w:bookmarkStart w:id="285" w:name="_Toc25519"/>
      <w:bookmarkStart w:id="286" w:name="_Toc148"/>
      <w:bookmarkStart w:id="287" w:name="_Toc6883"/>
      <w:r>
        <w:rPr>
          <w:rFonts w:hint="eastAsia"/>
          <w:color w:val="auto"/>
          <w:highlight w:val="none"/>
        </w:rPr>
        <w:t>3.1.1勘察阶段的划分</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7D99B247">
      <w:pPr>
        <w:spacing w:line="240" w:lineRule="auto"/>
        <w:ind w:firstLine="0"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1.本项目岩土工程勘察为详细勘察阶段岩土工程勘察，应满足各项内容工程初步设计和施工图设计的要求。</w:t>
      </w:r>
    </w:p>
    <w:p w14:paraId="6F4EAAA5">
      <w:pPr>
        <w:spacing w:line="240" w:lineRule="auto"/>
        <w:ind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2.要求详细勘察（或后续勘察）应引用经过修订的初步勘察（或前次勘察）合适的勘察成果，以保持成果的连续性和完整性。</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初勘报告详挂网文件）</w:t>
      </w:r>
    </w:p>
    <w:p w14:paraId="1B23FE93">
      <w:pPr>
        <w:pStyle w:val="4"/>
        <w:numPr>
          <w:ilvl w:val="-1"/>
          <w:numId w:val="0"/>
        </w:numPr>
        <w:spacing w:before="0" w:beforeAutospacing="0" w:after="0" w:afterAutospacing="0" w:line="240" w:lineRule="auto"/>
        <w:ind w:left="0" w:firstLine="0"/>
        <w:jc w:val="left"/>
        <w:rPr>
          <w:rFonts w:hint="eastAsia"/>
          <w:color w:val="auto"/>
          <w:highlight w:val="none"/>
        </w:rPr>
      </w:pPr>
      <w:bookmarkStart w:id="288" w:name="_Toc13875"/>
      <w:bookmarkStart w:id="289" w:name="_Toc5234"/>
      <w:bookmarkStart w:id="290" w:name="_Toc1971"/>
      <w:bookmarkStart w:id="291" w:name="_Toc13189"/>
      <w:bookmarkStart w:id="292" w:name="_Toc23094"/>
      <w:bookmarkStart w:id="293" w:name="_Toc18158"/>
      <w:bookmarkStart w:id="294" w:name="_Toc4822"/>
      <w:bookmarkStart w:id="295" w:name="_Toc3027"/>
      <w:bookmarkStart w:id="296" w:name="_Toc29715"/>
      <w:bookmarkStart w:id="297" w:name="_Toc25383"/>
      <w:bookmarkStart w:id="298" w:name="_Toc24259"/>
      <w:bookmarkStart w:id="299" w:name="_Toc21367"/>
      <w:bookmarkStart w:id="300" w:name="_Toc15633"/>
      <w:bookmarkStart w:id="301" w:name="_Toc25461"/>
      <w:bookmarkStart w:id="302" w:name="_Toc5332"/>
      <w:bookmarkStart w:id="303" w:name="_Toc30100"/>
      <w:bookmarkStart w:id="304" w:name="_Toc13460"/>
      <w:bookmarkStart w:id="305" w:name="_Toc20464"/>
      <w:bookmarkStart w:id="306" w:name="_Toc23817"/>
      <w:bookmarkStart w:id="307" w:name="_Toc173315240"/>
      <w:r>
        <w:rPr>
          <w:rFonts w:hint="eastAsia"/>
          <w:color w:val="auto"/>
          <w:highlight w:val="none"/>
        </w:rPr>
        <w:t>3.1.2勘察依据</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287BD69D">
      <w:pPr>
        <w:rPr>
          <w:rFonts w:hint="eastAsia"/>
          <w:color w:val="auto"/>
          <w:highlight w:val="none"/>
        </w:rPr>
      </w:pPr>
      <w:bookmarkStart w:id="308" w:name="_Toc18636"/>
      <w:bookmarkStart w:id="309" w:name="_Toc31351"/>
      <w:bookmarkStart w:id="310" w:name="_Toc6915"/>
      <w:bookmarkStart w:id="311" w:name="_Toc28746"/>
      <w:bookmarkStart w:id="312" w:name="_Toc23037"/>
      <w:bookmarkStart w:id="313" w:name="_Toc6629"/>
      <w:bookmarkStart w:id="314" w:name="_Toc14265"/>
      <w:bookmarkStart w:id="315" w:name="_Toc8492"/>
      <w:bookmarkStart w:id="316" w:name="_Toc8172"/>
      <w:bookmarkStart w:id="317" w:name="_Toc32374"/>
      <w:bookmarkStart w:id="318" w:name="_Toc20077"/>
      <w:bookmarkStart w:id="319" w:name="_Toc20653"/>
      <w:bookmarkStart w:id="320" w:name="_Toc10612"/>
      <w:bookmarkStart w:id="321" w:name="_Toc11924"/>
      <w:bookmarkStart w:id="322" w:name="_Toc13337"/>
      <w:r>
        <w:rPr>
          <w:rFonts w:hint="eastAsia"/>
          <w:color w:val="auto"/>
          <w:highlight w:val="none"/>
        </w:rPr>
        <w:t>所有地质勘察工作，应按如下规范要求执行：</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52ABDD59">
      <w:pPr>
        <w:spacing w:line="240" w:lineRule="auto"/>
        <w:ind w:left="0" w:firstLine="0" w:firstLineChars="0"/>
        <w:rPr>
          <w:rFonts w:hint="eastAsia"/>
          <w:color w:val="auto"/>
          <w:highlight w:val="none"/>
        </w:rPr>
      </w:pPr>
      <w:r>
        <w:rPr>
          <w:rFonts w:hint="eastAsia"/>
          <w:color w:val="auto"/>
          <w:highlight w:val="none"/>
        </w:rPr>
        <w:t>1.国家标准《岩土工程勘察规范》（GB50021-2001）（2009年版）</w:t>
      </w:r>
    </w:p>
    <w:p w14:paraId="4F4EC1BF">
      <w:pPr>
        <w:spacing w:line="240" w:lineRule="auto"/>
        <w:ind w:left="0" w:firstLine="0" w:firstLineChars="0"/>
        <w:rPr>
          <w:rFonts w:hint="eastAsia"/>
          <w:color w:val="auto"/>
          <w:highlight w:val="none"/>
        </w:rPr>
      </w:pPr>
      <w:r>
        <w:rPr>
          <w:rFonts w:hint="eastAsia"/>
          <w:color w:val="auto"/>
          <w:highlight w:val="none"/>
        </w:rPr>
        <w:t>2.国家标准《建筑边坡工程技术规范》（GB50330-2013）</w:t>
      </w:r>
    </w:p>
    <w:p w14:paraId="6DF92DC3">
      <w:pPr>
        <w:spacing w:line="240" w:lineRule="auto"/>
        <w:ind w:left="0" w:firstLine="0" w:firstLineChars="0"/>
        <w:rPr>
          <w:rFonts w:hint="default"/>
          <w:color w:val="auto"/>
          <w:highlight w:val="none"/>
        </w:rPr>
      </w:pPr>
      <w:r>
        <w:rPr>
          <w:rFonts w:hint="eastAsia"/>
          <w:color w:val="auto"/>
          <w:highlight w:val="none"/>
        </w:rPr>
        <w:t>3.国家标准《建筑抗震设计</w:t>
      </w:r>
      <w:r>
        <w:rPr>
          <w:rFonts w:hint="default"/>
          <w:color w:val="auto"/>
          <w:highlight w:val="none"/>
        </w:rPr>
        <w:t>标准</w:t>
      </w:r>
      <w:r>
        <w:rPr>
          <w:rFonts w:hint="eastAsia"/>
          <w:color w:val="auto"/>
          <w:highlight w:val="none"/>
        </w:rPr>
        <w:t>》（GB50011-20</w:t>
      </w:r>
      <w:r>
        <w:rPr>
          <w:rFonts w:hint="default"/>
          <w:color w:val="auto"/>
          <w:highlight w:val="none"/>
        </w:rPr>
        <w:t>10</w:t>
      </w:r>
      <w:r>
        <w:rPr>
          <w:rFonts w:hint="eastAsia"/>
          <w:color w:val="auto"/>
          <w:highlight w:val="none"/>
        </w:rPr>
        <w:t>）</w:t>
      </w:r>
      <w:r>
        <w:rPr>
          <w:rFonts w:hint="default"/>
          <w:color w:val="auto"/>
          <w:highlight w:val="none"/>
        </w:rPr>
        <w:t>（2024版）</w:t>
      </w:r>
    </w:p>
    <w:p w14:paraId="06020064">
      <w:pPr>
        <w:spacing w:line="240" w:lineRule="auto"/>
        <w:ind w:left="0" w:firstLine="0" w:firstLineChars="0"/>
        <w:rPr>
          <w:rFonts w:hint="eastAsia"/>
          <w:color w:val="auto"/>
          <w:highlight w:val="none"/>
        </w:rPr>
      </w:pPr>
      <w:r>
        <w:rPr>
          <w:rFonts w:hint="eastAsia"/>
          <w:color w:val="auto"/>
          <w:highlight w:val="none"/>
        </w:rPr>
        <w:t>4.国家标准《建筑地基基础设计规范》（GB50007-2011）</w:t>
      </w:r>
    </w:p>
    <w:p w14:paraId="47A1FCD6">
      <w:pPr>
        <w:spacing w:line="240" w:lineRule="auto"/>
        <w:ind w:left="0" w:firstLine="0" w:firstLineChars="0"/>
        <w:rPr>
          <w:rFonts w:hint="eastAsia"/>
          <w:color w:val="auto"/>
          <w:highlight w:val="none"/>
        </w:rPr>
      </w:pPr>
      <w:r>
        <w:rPr>
          <w:rFonts w:hint="eastAsia"/>
          <w:color w:val="auto"/>
          <w:highlight w:val="none"/>
        </w:rPr>
        <w:t>5.国家标准《土工试验方法标准》（GB/T50123-1999）</w:t>
      </w:r>
    </w:p>
    <w:p w14:paraId="517EBD59">
      <w:pPr>
        <w:spacing w:line="240" w:lineRule="auto"/>
        <w:ind w:left="0" w:firstLine="0" w:firstLineChars="0"/>
        <w:rPr>
          <w:rFonts w:hint="eastAsia"/>
          <w:color w:val="auto"/>
          <w:highlight w:val="none"/>
        </w:rPr>
      </w:pPr>
      <w:r>
        <w:rPr>
          <w:rFonts w:hint="eastAsia"/>
          <w:color w:val="auto"/>
          <w:highlight w:val="none"/>
        </w:rPr>
        <w:t>6.国家标准《工程岩体试验方法标准》（GB/T50266-2013）</w:t>
      </w:r>
    </w:p>
    <w:p w14:paraId="4A3BC8D1">
      <w:pPr>
        <w:spacing w:line="240" w:lineRule="auto"/>
        <w:ind w:left="0" w:firstLine="0" w:firstLineChars="0"/>
        <w:rPr>
          <w:rFonts w:hint="eastAsia"/>
          <w:color w:val="auto"/>
          <w:highlight w:val="none"/>
        </w:rPr>
      </w:pPr>
      <w:r>
        <w:rPr>
          <w:rFonts w:hint="eastAsia"/>
          <w:color w:val="auto"/>
          <w:highlight w:val="none"/>
        </w:rPr>
        <w:t>7.国家标准《工程测量规范》（GB50026-2007）</w:t>
      </w:r>
    </w:p>
    <w:p w14:paraId="64BE211D">
      <w:pPr>
        <w:spacing w:line="240" w:lineRule="auto"/>
        <w:ind w:left="0" w:firstLine="0" w:firstLineChars="0"/>
        <w:rPr>
          <w:rFonts w:hint="eastAsia"/>
          <w:color w:val="auto"/>
          <w:highlight w:val="none"/>
        </w:rPr>
      </w:pPr>
      <w:r>
        <w:rPr>
          <w:rFonts w:hint="eastAsia"/>
          <w:color w:val="auto"/>
          <w:highlight w:val="none"/>
        </w:rPr>
        <w:t>8.国家行业标准《高层建筑岩土工程勘察规程》（JGJ72-2004）</w:t>
      </w:r>
    </w:p>
    <w:p w14:paraId="420C5638">
      <w:pPr>
        <w:spacing w:line="240" w:lineRule="auto"/>
        <w:ind w:left="0" w:firstLine="0" w:firstLineChars="0"/>
        <w:rPr>
          <w:rFonts w:hint="eastAsia"/>
          <w:color w:val="auto"/>
          <w:highlight w:val="none"/>
        </w:rPr>
      </w:pPr>
      <w:r>
        <w:rPr>
          <w:rFonts w:hint="eastAsia"/>
          <w:color w:val="auto"/>
          <w:highlight w:val="none"/>
        </w:rPr>
        <w:t>9.国家行业标准《建筑桩基技术规范》（JGJ94-2008）</w:t>
      </w:r>
    </w:p>
    <w:p w14:paraId="3E9B77C1">
      <w:pPr>
        <w:spacing w:line="240" w:lineRule="auto"/>
        <w:ind w:left="0" w:firstLine="0" w:firstLineChars="0"/>
        <w:rPr>
          <w:rFonts w:hint="eastAsia"/>
          <w:color w:val="auto"/>
          <w:highlight w:val="none"/>
        </w:rPr>
      </w:pPr>
      <w:r>
        <w:rPr>
          <w:rFonts w:hint="eastAsia"/>
          <w:color w:val="auto"/>
          <w:highlight w:val="none"/>
        </w:rPr>
        <w:t>10.国家行业标准《软土地区岩土工程勘察规程》（JGJ83-2011）</w:t>
      </w:r>
    </w:p>
    <w:p w14:paraId="0BEDA328">
      <w:pPr>
        <w:spacing w:line="240" w:lineRule="auto"/>
        <w:ind w:left="0" w:firstLine="0" w:firstLineChars="0"/>
        <w:rPr>
          <w:rFonts w:hint="eastAsia"/>
          <w:color w:val="auto"/>
          <w:highlight w:val="none"/>
        </w:rPr>
      </w:pPr>
      <w:r>
        <w:rPr>
          <w:rFonts w:hint="eastAsia"/>
          <w:color w:val="auto"/>
          <w:highlight w:val="none"/>
        </w:rPr>
        <w:t>11.国家行业标准《建筑基坑支护技术规范》（JGJ120-2012）</w:t>
      </w:r>
    </w:p>
    <w:p w14:paraId="6908A81E">
      <w:pPr>
        <w:spacing w:line="240" w:lineRule="auto"/>
        <w:ind w:left="0" w:firstLine="0" w:firstLineChars="0"/>
        <w:rPr>
          <w:rFonts w:hint="eastAsia"/>
          <w:color w:val="auto"/>
          <w:highlight w:val="none"/>
        </w:rPr>
      </w:pPr>
      <w:r>
        <w:rPr>
          <w:rFonts w:hint="eastAsia"/>
          <w:color w:val="auto"/>
          <w:highlight w:val="none"/>
        </w:rPr>
        <w:t>12.国家行业标准《建筑地基处理技术规范》（JGJ79-2012）</w:t>
      </w:r>
    </w:p>
    <w:p w14:paraId="35E8EADF">
      <w:pPr>
        <w:spacing w:line="240" w:lineRule="auto"/>
        <w:ind w:left="0" w:firstLine="0" w:firstLineChars="0"/>
        <w:rPr>
          <w:rFonts w:hint="eastAsia"/>
          <w:color w:val="auto"/>
          <w:highlight w:val="none"/>
        </w:rPr>
      </w:pPr>
      <w:r>
        <w:rPr>
          <w:rFonts w:hint="eastAsia"/>
          <w:color w:val="auto"/>
          <w:highlight w:val="none"/>
        </w:rPr>
        <w:t>13.国家行业标准《建筑工程地质勘探与取样技术规程》（JGJ/T 87-2012）</w:t>
      </w:r>
    </w:p>
    <w:p w14:paraId="33F17A1A">
      <w:pPr>
        <w:spacing w:line="240" w:lineRule="auto"/>
        <w:ind w:left="0" w:firstLine="0" w:firstLineChars="0"/>
        <w:rPr>
          <w:rFonts w:hint="eastAsia"/>
          <w:color w:val="auto"/>
          <w:highlight w:val="none"/>
        </w:rPr>
      </w:pPr>
      <w:r>
        <w:rPr>
          <w:rFonts w:hint="eastAsia"/>
          <w:color w:val="auto"/>
          <w:highlight w:val="none"/>
        </w:rPr>
        <w:t>14.行业标准《标准贯入试验规程》（YS5213-2000）</w:t>
      </w:r>
    </w:p>
    <w:p w14:paraId="32A2674A">
      <w:pPr>
        <w:spacing w:line="240" w:lineRule="auto"/>
        <w:ind w:left="0" w:firstLine="0" w:firstLineChars="0"/>
        <w:rPr>
          <w:rFonts w:hint="eastAsia"/>
          <w:color w:val="auto"/>
          <w:highlight w:val="none"/>
        </w:rPr>
      </w:pPr>
      <w:r>
        <w:rPr>
          <w:rFonts w:hint="eastAsia"/>
          <w:color w:val="auto"/>
          <w:highlight w:val="none"/>
        </w:rPr>
        <w:t>15.行业标准《水质分析规程》（YS5226-94）</w:t>
      </w:r>
    </w:p>
    <w:p w14:paraId="6327F4F2">
      <w:pPr>
        <w:spacing w:line="240" w:lineRule="auto"/>
        <w:ind w:left="0" w:firstLine="0" w:firstLineChars="0"/>
        <w:rPr>
          <w:rFonts w:hint="eastAsia"/>
          <w:color w:val="auto"/>
          <w:highlight w:val="none"/>
        </w:rPr>
      </w:pPr>
      <w:r>
        <w:rPr>
          <w:rFonts w:hint="eastAsia"/>
          <w:color w:val="auto"/>
          <w:highlight w:val="none"/>
        </w:rPr>
        <w:t>16.行业标准《圆锥动力触探试验规程》（YS5219-2000）</w:t>
      </w:r>
    </w:p>
    <w:p w14:paraId="1857170F">
      <w:pPr>
        <w:spacing w:line="240" w:lineRule="auto"/>
        <w:ind w:left="0" w:firstLine="0" w:firstLineChars="0"/>
        <w:rPr>
          <w:rFonts w:hint="eastAsia"/>
          <w:color w:val="auto"/>
          <w:highlight w:val="none"/>
        </w:rPr>
      </w:pPr>
      <w:r>
        <w:rPr>
          <w:rFonts w:hint="eastAsia"/>
          <w:color w:val="auto"/>
          <w:highlight w:val="none"/>
        </w:rPr>
        <w:t>17.中国工程建设协会标准《岩土工程勘察报告编制标准》（CECS99：98）</w:t>
      </w:r>
    </w:p>
    <w:p w14:paraId="5665B722">
      <w:pPr>
        <w:spacing w:line="240" w:lineRule="auto"/>
        <w:ind w:left="0" w:firstLine="0" w:firstLineChars="0"/>
        <w:rPr>
          <w:rFonts w:hint="eastAsia"/>
          <w:color w:val="auto"/>
          <w:highlight w:val="none"/>
        </w:rPr>
      </w:pPr>
      <w:r>
        <w:rPr>
          <w:rFonts w:hint="eastAsia"/>
          <w:color w:val="auto"/>
          <w:highlight w:val="none"/>
        </w:rPr>
        <w:t>18.《建筑工程勘察文件编制深度规定》建质（2003）144号</w:t>
      </w:r>
    </w:p>
    <w:p w14:paraId="392CE910">
      <w:pPr>
        <w:spacing w:line="240" w:lineRule="auto"/>
        <w:ind w:left="0" w:firstLine="0" w:firstLineChars="0"/>
        <w:rPr>
          <w:rFonts w:hint="eastAsia"/>
          <w:color w:val="auto"/>
          <w:highlight w:val="none"/>
        </w:rPr>
      </w:pPr>
      <w:r>
        <w:rPr>
          <w:rFonts w:hint="eastAsia"/>
          <w:color w:val="auto"/>
          <w:highlight w:val="none"/>
        </w:rPr>
        <w:t>19.中华人民共和国住房和城乡建设部《房屋建筑和市政基础设施工程勘察文件编制深度规定》（2010年版，中国建筑工业出版社）。</w:t>
      </w:r>
    </w:p>
    <w:p w14:paraId="2CB24B6D">
      <w:pPr>
        <w:spacing w:line="240" w:lineRule="auto"/>
        <w:ind w:left="0" w:firstLine="0" w:firstLineChars="0"/>
        <w:rPr>
          <w:rFonts w:hint="eastAsia"/>
          <w:color w:val="auto"/>
          <w:highlight w:val="none"/>
        </w:rPr>
      </w:pPr>
      <w:r>
        <w:rPr>
          <w:rFonts w:hint="eastAsia"/>
          <w:color w:val="auto"/>
          <w:highlight w:val="none"/>
        </w:rPr>
        <w:t>20.广东省标准《建筑地基基础设计规范》（DBJ15-31-2003）</w:t>
      </w:r>
    </w:p>
    <w:p w14:paraId="562DE854">
      <w:pPr>
        <w:spacing w:line="240" w:lineRule="auto"/>
        <w:ind w:left="0" w:firstLine="0" w:firstLineChars="0"/>
        <w:rPr>
          <w:rFonts w:hint="eastAsia"/>
          <w:color w:val="auto"/>
          <w:highlight w:val="none"/>
        </w:rPr>
      </w:pPr>
      <w:r>
        <w:rPr>
          <w:rFonts w:hint="eastAsia"/>
          <w:color w:val="auto"/>
          <w:highlight w:val="none"/>
        </w:rPr>
        <w:t>21.广东省标准《建筑地基处理技术规范》（DBJ15-38-2005）</w:t>
      </w:r>
    </w:p>
    <w:p w14:paraId="34BA6FB1">
      <w:pPr>
        <w:spacing w:line="240" w:lineRule="auto"/>
        <w:ind w:left="0" w:firstLine="0" w:firstLineChars="0"/>
        <w:rPr>
          <w:rFonts w:hint="eastAsia"/>
          <w:color w:val="auto"/>
          <w:highlight w:val="none"/>
        </w:rPr>
      </w:pPr>
      <w:r>
        <w:rPr>
          <w:rFonts w:hint="eastAsia"/>
          <w:color w:val="auto"/>
          <w:highlight w:val="none"/>
          <w:lang w:val="en-US" w:eastAsia="zh-CN"/>
        </w:rPr>
        <w:t>22.</w:t>
      </w:r>
      <w:r>
        <w:rPr>
          <w:rFonts w:hint="eastAsia"/>
          <w:color w:val="auto"/>
          <w:highlight w:val="none"/>
        </w:rPr>
        <w:t>国家标准《中国地震动参数区划图》 (GB 18306-2015)</w:t>
      </w:r>
    </w:p>
    <w:p w14:paraId="148089B5">
      <w:pPr>
        <w:pStyle w:val="4"/>
        <w:numPr>
          <w:ilvl w:val="0"/>
          <w:numId w:val="0"/>
        </w:numPr>
        <w:jc w:val="left"/>
        <w:rPr>
          <w:rFonts w:hint="eastAsia"/>
          <w:color w:val="auto"/>
          <w:highlight w:val="none"/>
        </w:rPr>
      </w:pPr>
      <w:bookmarkStart w:id="323" w:name="_Toc11762"/>
      <w:bookmarkStart w:id="324" w:name="_Toc27054"/>
      <w:bookmarkStart w:id="325" w:name="_Toc26991"/>
      <w:bookmarkStart w:id="326" w:name="_Toc20176"/>
      <w:bookmarkStart w:id="327" w:name="_Toc3278"/>
      <w:bookmarkStart w:id="328" w:name="_Toc18235"/>
      <w:bookmarkStart w:id="329" w:name="_Toc7736"/>
      <w:bookmarkStart w:id="330" w:name="_Toc1757"/>
      <w:bookmarkStart w:id="331" w:name="_Toc32376"/>
      <w:bookmarkStart w:id="332" w:name="_Toc18546"/>
      <w:bookmarkStart w:id="333" w:name="_Toc27950"/>
      <w:bookmarkStart w:id="334" w:name="_Toc17561"/>
      <w:bookmarkStart w:id="335" w:name="_Toc30793"/>
      <w:bookmarkStart w:id="336" w:name="_Toc31836"/>
      <w:bookmarkStart w:id="337" w:name="_Toc4007"/>
      <w:bookmarkStart w:id="338" w:name="_Toc32105"/>
      <w:bookmarkStart w:id="339" w:name="_Toc3824"/>
      <w:bookmarkStart w:id="340" w:name="_Toc2312"/>
      <w:bookmarkStart w:id="341" w:name="_Toc25464"/>
      <w:bookmarkStart w:id="342" w:name="_Toc173315241"/>
      <w:r>
        <w:rPr>
          <w:rFonts w:hint="eastAsia"/>
          <w:color w:val="auto"/>
          <w:highlight w:val="none"/>
        </w:rPr>
        <w:t>3.1.3勘察内容</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757863A">
      <w:pPr>
        <w:numPr>
          <w:ilvl w:val="0"/>
          <w:numId w:val="0"/>
        </w:numPr>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snapToGrid/>
          <w:color w:val="auto"/>
          <w:kern w:val="2"/>
          <w:sz w:val="24"/>
          <w:highlight w:val="none"/>
        </w:rPr>
        <w:t>一、详细勘察</w:t>
      </w:r>
    </w:p>
    <w:p w14:paraId="497E33C9">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查明场地内各土、岩层的类别、结构、厚度、分布，提供各岩土层物理力学性质指标。查明不良地质作用的类型、成因、分布范围、发展趋势以及危害程度，并提出整治方案的建议。</w:t>
      </w:r>
    </w:p>
    <w:p w14:paraId="562BEB6E">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应进行场地和地基地震效应的岩土工程勘察，并根据相关规范确定场地的抗震烈度、设防基本地震加速、划分场地类别，划分对抗震有利、不利或危险地段。</w:t>
      </w:r>
    </w:p>
    <w:p w14:paraId="7E100B02">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查明有无可液化土层，并对液化可能性作出评价，提出液化等级和液化指数；判明地基土类型和建筑场地类别，提供场地土层等效剪切波速和覆盖层厚度抗震设计的有关参数。</w:t>
      </w:r>
    </w:p>
    <w:p w14:paraId="7AF22A93">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不良地质作用的类型、成因、分布范围、发展趋势和危害程度，可液化土层、特殊性岩土的分布、同时明确是否为岩溶发育场地，及其对桩基的危害程度，并提出防治措施的建议。当建筑场地有断层、断裂带时，应提出详细的分布图。</w:t>
      </w:r>
    </w:p>
    <w:p w14:paraId="735C9E53">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查明埋藏的河道、沟浜、墓穴、防空洞、孤石、暗塘、暗浜及废弃建筑物等对基础不利的埋藏物。</w:t>
      </w:r>
    </w:p>
    <w:p w14:paraId="46351D88">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查明地下水埋藏条件，提供地下水水位及其变化幅度。</w:t>
      </w:r>
    </w:p>
    <w:p w14:paraId="60B54F21">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查明水文地质条件，评价地下水对基础设计和施工的影响，判定水质和土对建筑材料的腐蚀性。</w:t>
      </w:r>
    </w:p>
    <w:p w14:paraId="32857417">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论证地基土和地下水在建筑施工和使用期间可能产生的变化及其对工程和环境的影响，提出防治方案、防水设计水位和抗浮设计水位的建议；提供不同地层的渗透系数和涌水量；提供抗拔桩及抗拔锚杆的计算参数。</w:t>
      </w:r>
    </w:p>
    <w:p w14:paraId="780E8E64">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本工程建筑物对地基变形要求较为敏感，须按地基变形进行设计。勘察单位应提供变形计算所需的各层岩土的计算参数（包含地基土回弹及回弹再压缩计算参数），并进行沉降验算，预测建筑的变形特征。</w:t>
      </w:r>
    </w:p>
    <w:p w14:paraId="015BA009">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根据建筑物和场地地质情况，对可供采用的地基基础设计方案进行论证分析，提出经济合理的基础设计方案和持力层的建议。当有软弱下卧层时，验算软弱下卧层强度，并对设计与施工应注意的问题提出建议。</w:t>
      </w:r>
    </w:p>
    <w:p w14:paraId="52313198">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分析成桩的可能性、成桩和挤土效应的影响，论证桩的施工条件及其对环境的影响。</w:t>
      </w:r>
    </w:p>
    <w:p w14:paraId="35C2EE72">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当采用基岩作为桩的持力层时，应查明基岩的岩性、构造、岩面变化、风化程度，确定其坚硬程度、完整程度和基本质量等级。</w:t>
      </w:r>
    </w:p>
    <w:p w14:paraId="6FCFAEFD">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岩石地基应提出不同岩层的层面等高线图。持力层为倾斜地层，基岩面凹凸不平或岩土中有洞穴时，应评价桩的稳定性并提出处理措施的建议。</w:t>
      </w:r>
    </w:p>
    <w:p w14:paraId="0C75851E">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提供桩基设计所需的岩土技术参数，并提出桩型、桩长、桩径方案的建议，单桩承载力的计算及沉桩可能性分析和建议。</w:t>
      </w:r>
    </w:p>
    <w:p w14:paraId="4B1BD60D">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岩石地基除提出各岩层的承载力特征值，尚需提出不同岩层的饱和单轴抗压强度标准值，黏土岩取天然湿度单轴抗压强度标准值。</w:t>
      </w:r>
    </w:p>
    <w:p w14:paraId="740CD664">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工程基础方案可能采用冲（钻）孔灌注桩、人工挖孔灌注桩、预应力管桩基础或者天然基础，勘察报告中需对各种基础方案作出论证和分析，在勘探深度范围内的每一土层，提供设计所需参数及持力层的地基承载力特征值，进行承载力、沉降的分析和验算。</w:t>
      </w:r>
    </w:p>
    <w:p w14:paraId="401FBB6E">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支护工程应查明开挖范围及邻近地下水特征，各含水层和隔水层、层位埋深和分布。查明施工过程中水位变化对支护结构的影响，并提出采取措施的建议。</w:t>
      </w:r>
    </w:p>
    <w:p w14:paraId="23E4D1D5">
      <w:pPr>
        <w:numPr>
          <w:ilvl w:val="0"/>
          <w:numId w:val="2"/>
        </w:numPr>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地下室工程应提供基坑开挖边坡稳定计算、支护设计和降水所需的岩土技术参数（</w:t>
      </w:r>
      <w:bookmarkStart w:id="343" w:name="_T663022950_51392571"/>
      <w:r>
        <w:rPr>
          <w:rFonts w:hint="eastAsia" w:cs="Times New Roman"/>
          <w:color w:val="auto"/>
          <w:sz w:val="24"/>
          <w:highlight w:val="none"/>
          <w:lang w:val="en-US" w:eastAsia="zh-CN"/>
        </w:rPr>
        <w:t>包括</w:t>
      </w:r>
      <w:r>
        <w:rPr>
          <w:rFonts w:hint="eastAsia"/>
          <w:color w:val="auto"/>
          <w:highlight w:val="none"/>
        </w:rPr>
        <w:t>填土、淤泥、砂层等及其它土层、岩层的C、φ值、压缩模量、渗透系数、岩土与锚固体极限摩阻力标准值等重要土层参数</w:t>
      </w:r>
      <w:bookmarkEnd w:id="343"/>
      <w:r>
        <w:rPr>
          <w:rFonts w:hint="eastAsia" w:ascii="Times New Roman" w:hAnsi="Times New Roman" w:eastAsia="宋体" w:cs="Times New Roman"/>
          <w:color w:val="auto"/>
          <w:sz w:val="24"/>
          <w:highlight w:val="none"/>
        </w:rPr>
        <w:t>），提供基坑放坡或支护建议方案，分析基坑开挖、回填、支护、地下水控制、打桩、沉井等对建筑物本身、邻近建筑物以及对软土的应力状态、强度和压缩性的影响。</w:t>
      </w:r>
    </w:p>
    <w:p w14:paraId="22F74056">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当建筑物相邻高低层荷载相差较大时，应分析其变形差异和相互影响；当有大面积堆载时，应分析对相邻建筑物的影响。</w:t>
      </w:r>
    </w:p>
    <w:p w14:paraId="1DCA97BA">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如探测到溶洞、土洞或孤石，勘测点应予加密。</w:t>
      </w:r>
    </w:p>
    <w:p w14:paraId="18B2A8A2">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详细勘察应在初步勘察的基础上，针对各类工程的建筑类型、结构形式、埋置深度和施工方法等开展工作，采用钻探与取样、原位测试、室内试验，必要时辅以工程 地质调查与测绘、工程物探的综合勘察方法。</w:t>
      </w:r>
    </w:p>
    <w:p w14:paraId="704E60E4">
      <w:pPr>
        <w:numPr>
          <w:ilvl w:val="0"/>
          <w:numId w:val="2"/>
        </w:numPr>
        <w:spacing w:line="240" w:lineRule="auto"/>
        <w:ind w:left="425"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除上述说明外，尚需执行《岩土工程勘察规范》（GB50021-2001）(2009 年版)、 《高层建筑岩土工程勘察规程》中的相关规定。</w:t>
      </w:r>
    </w:p>
    <w:p w14:paraId="327F73F8">
      <w:pPr>
        <w:pStyle w:val="4"/>
        <w:numPr>
          <w:ilvl w:val="0"/>
          <w:numId w:val="0"/>
        </w:numPr>
        <w:jc w:val="left"/>
        <w:rPr>
          <w:rFonts w:hint="eastAsia"/>
          <w:color w:val="auto"/>
          <w:highlight w:val="none"/>
        </w:rPr>
      </w:pPr>
      <w:bookmarkStart w:id="344" w:name="_Toc27968"/>
      <w:bookmarkStart w:id="345" w:name="_Toc31956"/>
      <w:bookmarkStart w:id="346" w:name="_Toc5709"/>
      <w:bookmarkStart w:id="347" w:name="_Toc12567"/>
      <w:bookmarkStart w:id="348" w:name="_Toc20936"/>
      <w:bookmarkStart w:id="349" w:name="_Toc22134"/>
      <w:bookmarkStart w:id="350" w:name="_Toc13537"/>
      <w:bookmarkStart w:id="351" w:name="_Toc16724"/>
      <w:bookmarkStart w:id="352" w:name="_Toc173315242"/>
      <w:bookmarkStart w:id="353" w:name="_Toc5538"/>
      <w:bookmarkStart w:id="354" w:name="_Toc27876"/>
      <w:bookmarkStart w:id="355" w:name="_Toc30505"/>
      <w:bookmarkStart w:id="356" w:name="_Toc14137"/>
      <w:bookmarkStart w:id="357" w:name="_Toc26237"/>
      <w:bookmarkStart w:id="358" w:name="_Toc5959"/>
      <w:bookmarkStart w:id="359" w:name="_Toc6046"/>
      <w:bookmarkStart w:id="360" w:name="_Toc1495"/>
      <w:bookmarkStart w:id="361" w:name="_Toc8909"/>
      <w:r>
        <w:rPr>
          <w:rFonts w:hint="eastAsia"/>
          <w:color w:val="auto"/>
          <w:highlight w:val="none"/>
        </w:rPr>
        <w:t>3.1.4终孔要求</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B990D4F">
      <w:pPr>
        <w:ind w:firstLine="480" w:firstLineChars="200"/>
        <w:rPr>
          <w:rFonts w:hint="eastAsia"/>
          <w:color w:val="auto"/>
          <w:highlight w:val="none"/>
        </w:rPr>
      </w:pPr>
      <w:bookmarkStart w:id="362" w:name="_Toc21296"/>
      <w:bookmarkStart w:id="363" w:name="_Toc28475"/>
      <w:bookmarkStart w:id="364" w:name="_Toc22264"/>
      <w:bookmarkStart w:id="365" w:name="_Toc9881"/>
      <w:bookmarkStart w:id="366" w:name="_Toc12421"/>
      <w:bookmarkStart w:id="367" w:name="_Toc18867"/>
      <w:bookmarkStart w:id="368" w:name="_Toc5408"/>
      <w:bookmarkStart w:id="369" w:name="_Toc841"/>
      <w:bookmarkStart w:id="370" w:name="_Toc14139"/>
      <w:bookmarkStart w:id="371" w:name="_Toc6324"/>
      <w:bookmarkStart w:id="372" w:name="_Toc25373"/>
      <w:bookmarkStart w:id="373" w:name="_Toc29484"/>
      <w:bookmarkStart w:id="374" w:name="_Toc5352"/>
      <w:bookmarkStart w:id="375" w:name="_Toc6272"/>
      <w:bookmarkStart w:id="376" w:name="_Toc24177"/>
      <w:bookmarkStart w:id="377" w:name="_Toc27764"/>
      <w:bookmarkStart w:id="378" w:name="_Toc173315243"/>
      <w:bookmarkStart w:id="379" w:name="_Toc9795"/>
      <w:r>
        <w:rPr>
          <w:rFonts w:hint="eastAsia"/>
          <w:color w:val="auto"/>
          <w:highlight w:val="none"/>
        </w:rPr>
        <w:t>控制性勘探孔:进入连续中风化岩层不少于8米或微风化3米。一般性勘探孔:进入连续中风化岩层不少于3米或微风化1米。</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Start w:id="380" w:name="_T663023514_51392571"/>
      <w:r>
        <w:rPr>
          <w:rFonts w:hint="eastAsia"/>
          <w:color w:val="auto"/>
          <w:highlight w:val="none"/>
        </w:rPr>
        <w:t>基坑孔：不少于2倍基坑深度，进入连续强风化不少于5米或中风化不少2米。</w:t>
      </w:r>
    </w:p>
    <w:bookmarkEnd w:id="380"/>
    <w:p w14:paraId="6A051F12">
      <w:pPr>
        <w:rPr>
          <w:rFonts w:hint="eastAsia"/>
          <w:color w:val="auto"/>
          <w:highlight w:val="none"/>
        </w:rPr>
      </w:pPr>
    </w:p>
    <w:p w14:paraId="52499101">
      <w:pPr>
        <w:pStyle w:val="4"/>
        <w:numPr>
          <w:ilvl w:val="0"/>
          <w:numId w:val="0"/>
        </w:numPr>
        <w:ind w:firstLineChars="0"/>
        <w:jc w:val="left"/>
        <w:rPr>
          <w:rFonts w:hint="eastAsia" w:ascii="黑体" w:hAnsi="黑体"/>
          <w:bCs/>
          <w:color w:val="auto"/>
          <w:kern w:val="0"/>
          <w:szCs w:val="28"/>
          <w:highlight w:val="none"/>
        </w:rPr>
      </w:pPr>
      <w:bookmarkStart w:id="381" w:name="_Toc19861"/>
      <w:bookmarkStart w:id="382" w:name="_Toc24036"/>
      <w:bookmarkStart w:id="383" w:name="_Toc19664"/>
      <w:bookmarkStart w:id="384" w:name="_Toc29388"/>
      <w:bookmarkStart w:id="385" w:name="_Toc15693"/>
      <w:bookmarkStart w:id="386" w:name="_Toc11819"/>
      <w:bookmarkStart w:id="387" w:name="_Toc31811"/>
      <w:bookmarkStart w:id="388" w:name="_Toc16886"/>
      <w:bookmarkStart w:id="389" w:name="_Toc30626"/>
      <w:bookmarkStart w:id="390" w:name="_Toc25655"/>
      <w:bookmarkStart w:id="391" w:name="_Toc17138"/>
      <w:bookmarkStart w:id="392" w:name="_Toc12800"/>
      <w:bookmarkStart w:id="393" w:name="_Toc6754"/>
      <w:bookmarkStart w:id="394" w:name="_Toc29828"/>
      <w:bookmarkStart w:id="395" w:name="_Toc2512"/>
      <w:r>
        <w:rPr>
          <w:rFonts w:hint="eastAsia" w:ascii="黑体" w:hAnsi="黑体"/>
          <w:bCs/>
          <w:color w:val="auto"/>
          <w:kern w:val="0"/>
          <w:szCs w:val="28"/>
          <w:highlight w:val="none"/>
        </w:rPr>
        <w:t>3.1.5勘察报告内容</w:t>
      </w:r>
      <w:bookmarkEnd w:id="377"/>
      <w:bookmarkEnd w:id="378"/>
      <w:bookmarkEnd w:id="379"/>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440430B">
      <w:pPr>
        <w:spacing w:line="240" w:lineRule="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一、文字部分：</w:t>
      </w:r>
    </w:p>
    <w:p w14:paraId="2C44805B">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工程地质勘察目的、任务要求和依据的技术标准任务要求。</w:t>
      </w:r>
    </w:p>
    <w:p w14:paraId="50C75592">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勘察工作概况、勘察方法和勘察工作布置。</w:t>
      </w:r>
    </w:p>
    <w:p w14:paraId="336B6B2A">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场地地形、地貌、地质、地质构造、岩石性质及其均匀性。</w:t>
      </w:r>
    </w:p>
    <w:p w14:paraId="386234C1">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各项岩土性质指标，岩土的强度参数、变形参数、地基承载力的建议值。</w:t>
      </w:r>
    </w:p>
    <w:p w14:paraId="47DA2F77">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地下水埋藏情况、类型、水位及其变化。</w:t>
      </w:r>
    </w:p>
    <w:p w14:paraId="74C9945C">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土和水对建筑材料的腐蚀性。</w:t>
      </w:r>
    </w:p>
    <w:p w14:paraId="68DAC3D6">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可能影响工程稳定的不良地质作用的描述和对工程危害的程度的评价。</w:t>
      </w:r>
    </w:p>
    <w:p w14:paraId="0A3CBB3E">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场地的稳定性和适宜性、地下水的影响、地震基本烈度、场地类别、有无可液化土层，对液化可能性作出评价以及由于工程建筑可能引起的工程地质问题等的结论和建议。</w:t>
      </w:r>
    </w:p>
    <w:p w14:paraId="18A7A096">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基坑开挖、支护所需的相关岩土技术参数。</w:t>
      </w:r>
    </w:p>
    <w:p w14:paraId="6EF69FE3">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基坑放坡或支护建议方案。</w:t>
      </w:r>
    </w:p>
    <w:p w14:paraId="5AA4DFE8">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基坑施工降水的有关技术参数及施工降水方法的建议。</w:t>
      </w:r>
    </w:p>
    <w:p w14:paraId="2E8BDE6A">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提供抗剪强度指标、变形参数指标和触探资料。</w:t>
      </w:r>
    </w:p>
    <w:p w14:paraId="436C535C">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满足工程地质勘察任务书提出的其它各项要求。</w:t>
      </w:r>
    </w:p>
    <w:p w14:paraId="62227F09">
      <w:pPr>
        <w:numPr>
          <w:ilvl w:val="0"/>
          <w:numId w:val="3"/>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详勘应结合初勘的钻点给出技术参数和图表。</w:t>
      </w:r>
    </w:p>
    <w:p w14:paraId="6E2E008E">
      <w:pPr>
        <w:spacing w:line="240" w:lineRule="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二、图表部分：</w:t>
      </w:r>
    </w:p>
    <w:p w14:paraId="0211763C">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勘探点平面布置图。</w:t>
      </w:r>
    </w:p>
    <w:p w14:paraId="5CCA9FB5">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综合工程地质图。</w:t>
      </w:r>
    </w:p>
    <w:p w14:paraId="06B4934C">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工程地质剖面图。</w:t>
      </w:r>
    </w:p>
    <w:p w14:paraId="09160D4A">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工程地质柱状图或综合地质柱状图。</w:t>
      </w:r>
    </w:p>
    <w:p w14:paraId="5236B7EB">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室内实验成果图表。</w:t>
      </w:r>
    </w:p>
    <w:p w14:paraId="737D074F">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原位测试成果图表。</w:t>
      </w:r>
    </w:p>
    <w:p w14:paraId="419A9875">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有关测试图表等。</w:t>
      </w:r>
    </w:p>
    <w:p w14:paraId="0510CD95">
      <w:pPr>
        <w:numPr>
          <w:ilvl w:val="0"/>
          <w:numId w:val="4"/>
        </w:numPr>
        <w:spacing w:line="240" w:lineRule="auto"/>
        <w:ind w:left="425" w:leftChars="0" w:hanging="425" w:firstLineChars="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不同岩面等高线图。</w:t>
      </w:r>
    </w:p>
    <w:p w14:paraId="517D20A3">
      <w:pPr>
        <w:numPr>
          <w:ilvl w:val="0"/>
          <w:numId w:val="4"/>
        </w:numPr>
        <w:spacing w:line="240" w:lineRule="auto"/>
        <w:ind w:left="425" w:hanging="425"/>
        <w:outlineLvl w:val="9"/>
        <w:rPr>
          <w:rFonts w:hint="eastAsia"/>
          <w:color w:val="auto"/>
          <w:highlight w:val="none"/>
        </w:rPr>
      </w:pPr>
      <w:r>
        <w:rPr>
          <w:rFonts w:hint="eastAsia" w:ascii="Times New Roman" w:hAnsi="Times New Roman" w:eastAsia="宋体" w:cs="Times New Roman"/>
          <w:color w:val="auto"/>
          <w:sz w:val="24"/>
          <w:highlight w:val="none"/>
        </w:rPr>
        <w:t>地基土分层厚度数据表。</w:t>
      </w:r>
      <w:bookmarkStart w:id="396" w:name="_Toc27016"/>
      <w:bookmarkStart w:id="397" w:name="_Toc18502"/>
      <w:bookmarkStart w:id="398" w:name="_Toc173315244"/>
    </w:p>
    <w:p w14:paraId="49291AD9">
      <w:pPr>
        <w:pStyle w:val="3"/>
        <w:outlineLvl w:val="2"/>
        <w:rPr>
          <w:rFonts w:hint="eastAsia"/>
          <w:color w:val="auto"/>
          <w:highlight w:val="none"/>
        </w:rPr>
      </w:pPr>
      <w:bookmarkStart w:id="399" w:name="_Toc3839"/>
      <w:bookmarkStart w:id="400" w:name="_Toc17135"/>
      <w:bookmarkStart w:id="401" w:name="_Toc24098"/>
      <w:bookmarkStart w:id="402" w:name="_Toc20949"/>
      <w:bookmarkStart w:id="403" w:name="_Toc18929"/>
      <w:bookmarkStart w:id="404" w:name="_Toc3605"/>
      <w:bookmarkStart w:id="405" w:name="_Toc26041"/>
      <w:bookmarkStart w:id="406" w:name="_Toc10960"/>
      <w:bookmarkStart w:id="407" w:name="_Toc21800"/>
      <w:bookmarkStart w:id="408" w:name="_Toc4443"/>
      <w:bookmarkStart w:id="409" w:name="_Toc18870"/>
      <w:bookmarkStart w:id="410" w:name="_Toc3932"/>
      <w:bookmarkStart w:id="411" w:name="_Toc7001"/>
      <w:bookmarkStart w:id="412" w:name="_Toc19031"/>
      <w:bookmarkStart w:id="413" w:name="_Toc28876"/>
      <w:bookmarkStart w:id="414" w:name="_Toc12569"/>
      <w:bookmarkStart w:id="415" w:name="_Toc19051"/>
      <w:r>
        <w:rPr>
          <w:rFonts w:hint="eastAsia"/>
          <w:color w:val="auto"/>
          <w:highlight w:val="none"/>
        </w:rPr>
        <w:t>3.2服务要求篇</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9AA1A75">
      <w:pPr>
        <w:pStyle w:val="4"/>
        <w:numPr>
          <w:ilvl w:val="-1"/>
          <w:numId w:val="0"/>
        </w:numPr>
        <w:spacing w:before="0" w:beforeAutospacing="0" w:after="0" w:afterAutospacing="0" w:line="240" w:lineRule="auto"/>
        <w:ind w:left="0" w:firstLine="0"/>
        <w:jc w:val="left"/>
        <w:rPr>
          <w:rFonts w:hint="eastAsia"/>
          <w:color w:val="auto"/>
          <w:highlight w:val="none"/>
        </w:rPr>
      </w:pPr>
      <w:bookmarkStart w:id="416" w:name="_Toc20371"/>
      <w:bookmarkStart w:id="417" w:name="_Toc397"/>
      <w:bookmarkStart w:id="418" w:name="_Toc20845"/>
      <w:bookmarkStart w:id="419" w:name="_Toc29441"/>
      <w:bookmarkStart w:id="420" w:name="_Toc14496"/>
      <w:bookmarkStart w:id="421" w:name="_Toc11940"/>
      <w:bookmarkStart w:id="422" w:name="_Toc14958"/>
      <w:bookmarkStart w:id="423" w:name="_Toc173315245"/>
      <w:bookmarkStart w:id="424" w:name="_Toc30409"/>
      <w:bookmarkStart w:id="425" w:name="_Toc2304"/>
      <w:bookmarkStart w:id="426" w:name="_Toc2710"/>
      <w:bookmarkStart w:id="427" w:name="_Toc7739"/>
      <w:bookmarkStart w:id="428" w:name="_Toc853"/>
      <w:bookmarkStart w:id="429" w:name="_Toc27971"/>
      <w:bookmarkStart w:id="430" w:name="_Toc8848"/>
      <w:bookmarkStart w:id="431" w:name="_Toc25191"/>
      <w:bookmarkStart w:id="432" w:name="_Toc25429"/>
      <w:bookmarkStart w:id="433" w:name="_Toc9678"/>
      <w:bookmarkStart w:id="434" w:name="_Toc6458"/>
      <w:bookmarkStart w:id="435" w:name="_Toc8795"/>
      <w:r>
        <w:rPr>
          <w:rFonts w:hint="eastAsia"/>
          <w:color w:val="auto"/>
          <w:highlight w:val="none"/>
        </w:rPr>
        <w:t>3.2.1服务要求</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Pr>
          <w:rFonts w:hint="eastAsia"/>
          <w:color w:val="auto"/>
          <w:highlight w:val="none"/>
        </w:rPr>
        <w:t xml:space="preserve">   </w:t>
      </w:r>
    </w:p>
    <w:p w14:paraId="54B9252B">
      <w:pPr>
        <w:numPr>
          <w:ilvl w:val="0"/>
          <w:numId w:val="5"/>
        </w:numPr>
        <w:spacing w:line="240" w:lineRule="auto"/>
        <w:ind w:left="425" w:hanging="425"/>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在勘察阶段，要求负责人驻场在勘察现场跟进勘察工作，根据勘察初步结果，及时调整勘察要求，并做好勘察文字记录，与勘察单位勘察报告同步报广州南投房地产开发有限公司审核。</w:t>
      </w:r>
    </w:p>
    <w:p w14:paraId="5103E194">
      <w:pPr>
        <w:numPr>
          <w:ilvl w:val="0"/>
          <w:numId w:val="5"/>
        </w:numPr>
        <w:spacing w:line="240" w:lineRule="auto"/>
        <w:ind w:left="425" w:hanging="425"/>
        <w:rPr>
          <w:rFonts w:hint="eastAsia" w:ascii="Times New Roman" w:hAnsi="Times New Roman" w:eastAsia="宋体" w:cs="Times New Roman"/>
          <w:color w:val="auto"/>
          <w:sz w:val="24"/>
          <w:highlight w:val="none"/>
        </w:rPr>
      </w:pPr>
      <w:r>
        <w:rPr>
          <w:rFonts w:hint="eastAsia" w:ascii="Times New Roman" w:hAnsi="Times New Roman" w:eastAsia="宋体" w:cs="Times New Roman"/>
          <w:snapToGrid/>
          <w:color w:val="auto"/>
          <w:kern w:val="2"/>
          <w:sz w:val="24"/>
          <w:highlight w:val="none"/>
        </w:rPr>
        <w:t>在施工期间，项目负责人参加在施工现场甲方组织召开的设计交底会、图纸会审会、技术问题协调会，及时解决现场技术问题，在以上会议中，勘察单位按照</w:t>
      </w:r>
      <w:r>
        <w:rPr>
          <w:rFonts w:hint="eastAsia" w:ascii="Times New Roman" w:hAnsi="Times New Roman" w:eastAsia="宋体" w:cs="Times New Roman"/>
          <w:color w:val="auto"/>
          <w:sz w:val="24"/>
          <w:highlight w:val="none"/>
        </w:rPr>
        <w:t>广州南投房地产开发有限公司</w:t>
      </w:r>
      <w:r>
        <w:rPr>
          <w:rFonts w:hint="eastAsia" w:ascii="Times New Roman" w:hAnsi="Times New Roman" w:eastAsia="宋体" w:cs="Times New Roman"/>
          <w:snapToGrid/>
          <w:color w:val="auto"/>
          <w:kern w:val="2"/>
          <w:sz w:val="24"/>
          <w:highlight w:val="none"/>
        </w:rPr>
        <w:t>相应管理制度和办法开展工作。</w:t>
      </w:r>
    </w:p>
    <w:p w14:paraId="33DEAF5B">
      <w:pPr>
        <w:numPr>
          <w:ilvl w:val="0"/>
          <w:numId w:val="5"/>
        </w:numPr>
        <w:spacing w:line="240" w:lineRule="auto"/>
        <w:ind w:left="425" w:hanging="425"/>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snapToGrid/>
          <w:color w:val="auto"/>
          <w:kern w:val="2"/>
          <w:sz w:val="24"/>
          <w:highlight w:val="none"/>
        </w:rPr>
        <w:t>参与工程的竣工验收。</w:t>
      </w:r>
    </w:p>
    <w:p w14:paraId="7C204DCF">
      <w:pPr>
        <w:pStyle w:val="4"/>
        <w:numPr>
          <w:ilvl w:val="-1"/>
          <w:numId w:val="0"/>
        </w:numPr>
        <w:spacing w:before="0" w:beforeAutospacing="0" w:after="0" w:afterAutospacing="0" w:line="240" w:lineRule="auto"/>
        <w:ind w:left="0" w:firstLine="0"/>
        <w:jc w:val="left"/>
        <w:rPr>
          <w:rFonts w:hint="eastAsia"/>
          <w:color w:val="auto"/>
          <w:highlight w:val="none"/>
        </w:rPr>
      </w:pPr>
      <w:bookmarkStart w:id="436" w:name="_Toc10700"/>
      <w:bookmarkStart w:id="437" w:name="_Toc21233"/>
      <w:bookmarkStart w:id="438" w:name="_Toc10142"/>
      <w:bookmarkStart w:id="439" w:name="_Toc9186"/>
      <w:bookmarkStart w:id="440" w:name="_Toc27418"/>
      <w:bookmarkStart w:id="441" w:name="_Toc11912"/>
      <w:bookmarkStart w:id="442" w:name="_Toc9555"/>
      <w:bookmarkStart w:id="443" w:name="_Toc29418"/>
      <w:bookmarkStart w:id="444" w:name="_Toc28503"/>
      <w:bookmarkStart w:id="445" w:name="_Toc173315246"/>
      <w:bookmarkStart w:id="446" w:name="_Toc27193"/>
      <w:bookmarkStart w:id="447" w:name="_Toc32725"/>
      <w:bookmarkStart w:id="448" w:name="_Toc27137"/>
      <w:bookmarkStart w:id="449" w:name="_Toc16255"/>
      <w:bookmarkStart w:id="450" w:name="_Toc29476"/>
      <w:bookmarkStart w:id="451" w:name="_Toc31191"/>
      <w:bookmarkStart w:id="452" w:name="_Toc19852"/>
      <w:bookmarkStart w:id="453" w:name="_Toc15038"/>
      <w:bookmarkStart w:id="454" w:name="_Toc25834"/>
      <w:bookmarkStart w:id="455" w:name="_Toc12527"/>
      <w:r>
        <w:rPr>
          <w:rFonts w:hint="eastAsia"/>
          <w:color w:val="auto"/>
          <w:highlight w:val="none"/>
        </w:rPr>
        <w:t>3.2.2人员要求</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A02F444">
      <w:pPr>
        <w:numPr>
          <w:ilvl w:val="-1"/>
          <w:numId w:val="0"/>
        </w:numPr>
        <w:spacing w:line="288" w:lineRule="auto"/>
        <w:ind w:left="0" w:firstLine="0"/>
        <w:rPr>
          <w:rFonts w:hint="eastAsia" w:ascii="宋体" w:hAnsi="宋体" w:eastAsia="宋体" w:cs="宋体"/>
          <w:color w:val="auto"/>
          <w:sz w:val="24"/>
          <w:highlight w:val="none"/>
        </w:rPr>
      </w:pPr>
      <w:bookmarkStart w:id="456" w:name="_Toc142401031"/>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勘察团队的要求</w:t>
      </w:r>
      <w:bookmarkEnd w:id="456"/>
    </w:p>
    <w:p w14:paraId="0006BF6C">
      <w:pPr>
        <w:numPr>
          <w:ilvl w:val="-1"/>
          <w:numId w:val="0"/>
        </w:numPr>
        <w:spacing w:line="240" w:lineRule="auto"/>
        <w:ind w:left="0" w:firstLine="0" w:firstLineChars="0"/>
        <w:rPr>
          <w:rFonts w:hint="eastAsia" w:ascii="Times New Roman" w:hAnsi="Times New Roman" w:eastAsia="宋体" w:cs="Times New Roman"/>
          <w:snapToGrid/>
          <w:color w:val="auto"/>
          <w:kern w:val="2"/>
          <w:sz w:val="24"/>
          <w:highlight w:val="none"/>
          <w:u w:val="none"/>
        </w:rPr>
      </w:pPr>
      <w:r>
        <w:rPr>
          <w:rFonts w:hint="eastAsia" w:ascii="Times New Roman" w:hAnsi="Times New Roman" w:eastAsia="宋体" w:cs="Times New Roman"/>
          <w:snapToGrid/>
          <w:color w:val="auto"/>
          <w:kern w:val="2"/>
          <w:sz w:val="24"/>
          <w:highlight w:val="none"/>
          <w:u w:val="none"/>
          <w:shd w:val="clear"/>
        </w:rPr>
        <w:t>应根据项目设计任务及工期要求建立项目组。有关人员要求详见表4-1。</w:t>
      </w:r>
      <w:r>
        <w:rPr>
          <w:rFonts w:hint="eastAsia" w:ascii="Times New Roman" w:hAnsi="Times New Roman" w:eastAsia="宋体" w:cs="Times New Roman"/>
          <w:color w:val="auto"/>
          <w:sz w:val="24"/>
          <w:highlight w:val="none"/>
          <w:u w:val="none"/>
        </w:rPr>
        <w:t xml:space="preserve">  </w:t>
      </w:r>
    </w:p>
    <w:p w14:paraId="0C07C86F">
      <w:pPr>
        <w:numPr>
          <w:ilvl w:val="0"/>
          <w:numId w:val="0"/>
        </w:numPr>
        <w:spacing w:line="240" w:lineRule="auto"/>
        <w:ind w:firstLine="2880" w:firstLineChars="1200"/>
        <w:jc w:val="left"/>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color w:val="auto"/>
          <w:sz w:val="24"/>
          <w:highlight w:val="none"/>
        </w:rPr>
        <w:t>表4-1人员投入要求</w:t>
      </w:r>
    </w:p>
    <w:tbl>
      <w:tblPr>
        <w:tblStyle w:val="22"/>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3741"/>
        <w:gridCol w:w="1984"/>
      </w:tblGrid>
      <w:tr w14:paraId="012A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vAlign w:val="center"/>
          </w:tcPr>
          <w:p w14:paraId="443D4A3B">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专业分工</w:t>
            </w:r>
          </w:p>
        </w:tc>
        <w:tc>
          <w:tcPr>
            <w:tcW w:w="3741" w:type="dxa"/>
            <w:vAlign w:val="center"/>
          </w:tcPr>
          <w:p w14:paraId="252F2285">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专业职称</w:t>
            </w:r>
          </w:p>
        </w:tc>
        <w:tc>
          <w:tcPr>
            <w:tcW w:w="1984" w:type="dxa"/>
            <w:vAlign w:val="center"/>
          </w:tcPr>
          <w:p w14:paraId="26CBF396">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最低投入人数</w:t>
            </w:r>
          </w:p>
          <w:p w14:paraId="3001ADC4">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要求</w:t>
            </w:r>
          </w:p>
        </w:tc>
      </w:tr>
      <w:tr w14:paraId="7433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748" w:type="dxa"/>
            <w:vAlign w:val="center"/>
          </w:tcPr>
          <w:p w14:paraId="75CA35B5">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勘察专业负责人</w:t>
            </w:r>
          </w:p>
        </w:tc>
        <w:tc>
          <w:tcPr>
            <w:tcW w:w="3741" w:type="dxa"/>
            <w:vAlign w:val="center"/>
          </w:tcPr>
          <w:p w14:paraId="11821448">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注册土木工程师（岩土）</w:t>
            </w:r>
          </w:p>
        </w:tc>
        <w:tc>
          <w:tcPr>
            <w:tcW w:w="1984" w:type="dxa"/>
            <w:vAlign w:val="center"/>
          </w:tcPr>
          <w:p w14:paraId="390A5B0A">
            <w:pPr>
              <w:numPr>
                <w:ilvl w:val="0"/>
                <w:numId w:val="0"/>
              </w:numPr>
              <w:spacing w:line="240" w:lineRule="auto"/>
              <w:ind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w:t>
            </w:r>
          </w:p>
        </w:tc>
      </w:tr>
    </w:tbl>
    <w:p w14:paraId="15388C7C">
      <w:pPr>
        <w:numPr>
          <w:ilvl w:val="-1"/>
          <w:numId w:val="0"/>
        </w:numPr>
        <w:spacing w:line="240" w:lineRule="auto"/>
        <w:rPr>
          <w:rFonts w:hint="eastAsia" w:ascii="Times New Roman" w:hAnsi="Times New Roman" w:eastAsia="宋体" w:cs="Times New Roman"/>
          <w:snapToGrid/>
          <w:color w:val="auto"/>
          <w:kern w:val="2"/>
          <w:sz w:val="24"/>
          <w:highlight w:val="none"/>
        </w:rPr>
      </w:pPr>
      <w:bookmarkStart w:id="457" w:name="_Toc142401032"/>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rPr>
        <w:t>驻场设计管理人员要求</w:t>
      </w:r>
      <w:bookmarkEnd w:id="457"/>
    </w:p>
    <w:p w14:paraId="329959F5">
      <w:pPr>
        <w:numPr>
          <w:ilvl w:val="0"/>
          <w:numId w:val="0"/>
        </w:numPr>
        <w:spacing w:line="240" w:lineRule="auto"/>
        <w:ind w:firstLine="0" w:firstLineChars="0"/>
        <w:jc w:val="left"/>
        <w:rPr>
          <w:rFonts w:hint="eastAsia" w:ascii="Times New Roman" w:hAnsi="Times New Roman" w:eastAsia="宋体" w:cs="Times New Roman"/>
          <w:snapToGrid/>
          <w:color w:val="auto"/>
          <w:kern w:val="2"/>
          <w:sz w:val="24"/>
          <w:highlight w:val="none"/>
          <w:u w:val="none"/>
        </w:rPr>
      </w:pPr>
      <w:r>
        <w:rPr>
          <w:rFonts w:hint="eastAsia" w:ascii="Times New Roman" w:hAnsi="Times New Roman" w:eastAsia="宋体" w:cs="Times New Roman"/>
          <w:snapToGrid/>
          <w:color w:val="auto"/>
          <w:kern w:val="2"/>
          <w:sz w:val="24"/>
          <w:highlight w:val="none"/>
          <w:u w:val="none"/>
          <w:shd w:val="clear"/>
        </w:rPr>
        <w:t>应指定代表常驻现场，服务于项目建设的始终，负责统筹协调、资料整理、与项目对接等工作。时间要求从签订合同开始到项目验收为止，条件不限于勘察工作不满足工程进度要求时。人员要求见表4-2。</w:t>
      </w:r>
    </w:p>
    <w:p w14:paraId="0205A1F4">
      <w:pPr>
        <w:numPr>
          <w:ilvl w:val="0"/>
          <w:numId w:val="0"/>
        </w:numPr>
        <w:spacing w:line="240" w:lineRule="auto"/>
        <w:ind w:left="0" w:firstLine="2880" w:firstLineChars="1200"/>
        <w:jc w:val="left"/>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color w:val="auto"/>
          <w:sz w:val="24"/>
          <w:highlight w:val="none"/>
        </w:rPr>
        <w:t>表4-2驻场人员要求</w:t>
      </w:r>
    </w:p>
    <w:tbl>
      <w:tblPr>
        <w:tblStyle w:val="22"/>
        <w:tblW w:w="8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3771"/>
        <w:gridCol w:w="1967"/>
      </w:tblGrid>
      <w:tr w14:paraId="1BFF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vAlign w:val="center"/>
          </w:tcPr>
          <w:p w14:paraId="398617B0">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专业分工</w:t>
            </w:r>
          </w:p>
        </w:tc>
        <w:tc>
          <w:tcPr>
            <w:tcW w:w="3771" w:type="dxa"/>
            <w:vAlign w:val="center"/>
          </w:tcPr>
          <w:p w14:paraId="5B21E2B0">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专业职称</w:t>
            </w:r>
          </w:p>
        </w:tc>
        <w:tc>
          <w:tcPr>
            <w:tcW w:w="1967" w:type="dxa"/>
            <w:vAlign w:val="center"/>
          </w:tcPr>
          <w:p w14:paraId="45C9547C">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最低投入人数</w:t>
            </w:r>
          </w:p>
          <w:p w14:paraId="053C340C">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要求</w:t>
            </w:r>
          </w:p>
        </w:tc>
      </w:tr>
      <w:tr w14:paraId="3780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748" w:type="dxa"/>
            <w:vAlign w:val="center"/>
          </w:tcPr>
          <w:p w14:paraId="480A91BA">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勘察专业负责人</w:t>
            </w:r>
          </w:p>
        </w:tc>
        <w:tc>
          <w:tcPr>
            <w:tcW w:w="3771" w:type="dxa"/>
            <w:vAlign w:val="center"/>
          </w:tcPr>
          <w:p w14:paraId="08A66D3D">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注册土木工程师（岩土）</w:t>
            </w:r>
          </w:p>
        </w:tc>
        <w:tc>
          <w:tcPr>
            <w:tcW w:w="1967" w:type="dxa"/>
            <w:vAlign w:val="center"/>
          </w:tcPr>
          <w:p w14:paraId="6CAAFA31">
            <w:pPr>
              <w:numPr>
                <w:ilvl w:val="0"/>
                <w:numId w:val="0"/>
              </w:numPr>
              <w:spacing w:line="24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w:t>
            </w:r>
          </w:p>
        </w:tc>
      </w:tr>
    </w:tbl>
    <w:p w14:paraId="19C78AA3">
      <w:pPr>
        <w:numPr>
          <w:ilvl w:val="-1"/>
          <w:numId w:val="0"/>
        </w:numPr>
        <w:spacing w:line="240" w:lineRule="auto"/>
        <w:rPr>
          <w:rFonts w:hint="eastAsia" w:ascii="Times New Roman" w:hAnsi="Times New Roman" w:eastAsia="宋体" w:cs="Times New Roman"/>
          <w:snapToGrid/>
          <w:color w:val="auto"/>
          <w:kern w:val="2"/>
          <w:sz w:val="24"/>
          <w:highlight w:val="none"/>
          <w:u w:val="none"/>
          <w:shd w:val="clear"/>
        </w:rPr>
      </w:pPr>
      <w:bookmarkStart w:id="458" w:name="_Toc142401033"/>
      <w:r>
        <w:rPr>
          <w:rFonts w:hint="eastAsia" w:cs="Times New Roman"/>
          <w:snapToGrid/>
          <w:color w:val="auto"/>
          <w:kern w:val="2"/>
          <w:sz w:val="24"/>
          <w:highlight w:val="none"/>
          <w:u w:val="none"/>
          <w:shd w:val="clear"/>
          <w:lang w:val="en-US" w:eastAsia="zh-CN"/>
        </w:rPr>
        <w:t>3.</w:t>
      </w:r>
      <w:r>
        <w:rPr>
          <w:rFonts w:hint="eastAsia" w:ascii="Times New Roman" w:hAnsi="Times New Roman" w:eastAsia="宋体" w:cs="Times New Roman"/>
          <w:snapToGrid/>
          <w:color w:val="auto"/>
          <w:kern w:val="2"/>
          <w:sz w:val="24"/>
          <w:highlight w:val="none"/>
          <w:u w:val="none"/>
          <w:shd w:val="clear"/>
        </w:rPr>
        <w:t>人员管理要求</w:t>
      </w:r>
      <w:bookmarkEnd w:id="458"/>
    </w:p>
    <w:p w14:paraId="0A372BF8">
      <w:pPr>
        <w:numPr>
          <w:ilvl w:val="-1"/>
          <w:numId w:val="0"/>
        </w:numPr>
        <w:spacing w:line="240" w:lineRule="auto"/>
        <w:ind w:left="0" w:firstLine="0" w:firstLineChars="0"/>
        <w:rPr>
          <w:rFonts w:hint="eastAsia" w:ascii="Times New Roman" w:hAnsi="Times New Roman" w:eastAsia="宋体" w:cs="Times New Roman"/>
          <w:snapToGrid/>
          <w:color w:val="auto"/>
          <w:kern w:val="2"/>
          <w:sz w:val="24"/>
          <w:highlight w:val="none"/>
          <w:u w:val="none"/>
          <w:shd w:val="clear"/>
        </w:rPr>
      </w:pPr>
      <w:r>
        <w:rPr>
          <w:rFonts w:hint="eastAsia" w:ascii="Times New Roman" w:hAnsi="Times New Roman" w:eastAsia="宋体" w:cs="Times New Roman"/>
          <w:snapToGrid/>
          <w:color w:val="auto"/>
          <w:kern w:val="2"/>
          <w:sz w:val="24"/>
          <w:highlight w:val="none"/>
          <w:u w:val="none"/>
          <w:shd w:val="clear"/>
        </w:rPr>
        <w:t>为保证项目组人员的稳定性，在项目实施过程中不可随意撤换，且短时离开本地须向建设单位请假并制定离开后的协调人，否则必须承担相应责任。</w:t>
      </w:r>
    </w:p>
    <w:p w14:paraId="6299001B">
      <w:pPr>
        <w:numPr>
          <w:ilvl w:val="-1"/>
          <w:numId w:val="0"/>
        </w:numPr>
        <w:spacing w:line="240" w:lineRule="auto"/>
        <w:ind w:left="0" w:firstLine="0" w:firstLineChars="0"/>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snapToGrid/>
          <w:color w:val="auto"/>
          <w:kern w:val="2"/>
          <w:sz w:val="24"/>
          <w:highlight w:val="none"/>
          <w:u w:val="none"/>
          <w:shd w:val="clear"/>
        </w:rPr>
        <w:t>勘察单位的人员数量、专业水平、专业配套等达不到勘察所需时，需更换及补充人员；未能在指定时间内及时更换和补充的，将视为违约行为, 建设单位将根据项目勘察单位综合考评办法予以相应的处罚。</w:t>
      </w:r>
    </w:p>
    <w:p w14:paraId="40E17798">
      <w:pPr>
        <w:rPr>
          <w:rFonts w:hint="eastAsia"/>
          <w:color w:val="auto"/>
          <w:highlight w:val="none"/>
        </w:rPr>
      </w:pPr>
      <w:bookmarkStart w:id="459" w:name="_Toc18045"/>
      <w:bookmarkStart w:id="460" w:name="_Toc15138"/>
      <w:bookmarkStart w:id="461" w:name="_Toc13872"/>
      <w:bookmarkStart w:id="462" w:name="_Toc11141"/>
      <w:bookmarkStart w:id="463" w:name="_Toc27838"/>
      <w:bookmarkStart w:id="464" w:name="_Toc9064"/>
      <w:bookmarkStart w:id="465" w:name="_Toc17837"/>
      <w:bookmarkStart w:id="466" w:name="_Toc1252"/>
      <w:bookmarkStart w:id="467" w:name="_Toc7075"/>
      <w:bookmarkStart w:id="468" w:name="_Toc10216"/>
      <w:bookmarkStart w:id="469" w:name="_Toc13938"/>
      <w:bookmarkStart w:id="470" w:name="_Toc29102"/>
      <w:bookmarkStart w:id="471" w:name="_Toc26880"/>
      <w:bookmarkStart w:id="472" w:name="_Toc25093"/>
      <w:bookmarkStart w:id="473" w:name="_Toc173315247"/>
      <w:bookmarkStart w:id="474" w:name="_Toc3720"/>
      <w:bookmarkStart w:id="475" w:name="_Toc30364"/>
      <w:bookmarkStart w:id="476" w:name="_Toc11335"/>
      <w:r>
        <w:rPr>
          <w:rFonts w:hint="eastAsia"/>
          <w:color w:val="auto"/>
          <w:highlight w:val="none"/>
        </w:rPr>
        <w:t>3.2.3进度要求</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34436DC">
      <w:pPr>
        <w:numPr>
          <w:ilvl w:val="0"/>
          <w:numId w:val="0"/>
        </w:numPr>
        <w:spacing w:line="240" w:lineRule="auto"/>
        <w:ind w:left="0" w:leftChars="0" w:firstLine="0" w:firstLineChars="0"/>
        <w:rPr>
          <w:rFonts w:hint="eastAsia" w:ascii="Times New Roman" w:hAnsi="Times New Roman" w:eastAsia="宋体" w:cs="Times New Roman"/>
          <w:snapToGrid/>
          <w:color w:val="auto"/>
          <w:kern w:val="2"/>
          <w:sz w:val="24"/>
          <w:highlight w:val="none"/>
        </w:rPr>
      </w:pPr>
      <w:r>
        <w:rPr>
          <w:rFonts w:hint="eastAsia" w:ascii="Times New Roman" w:hAnsi="Times New Roman" w:eastAsia="宋体" w:cs="Times New Roman"/>
          <w:snapToGrid/>
          <w:color w:val="auto"/>
          <w:kern w:val="2"/>
          <w:sz w:val="24"/>
          <w:highlight w:val="none"/>
        </w:rPr>
        <w:t>合同签订后35天内完成本项目详细勘察工作出具勘察报告，其中第1-20天内完成外业，第21-26天完成实验室试验，第27-35天完成勘察报告。</w:t>
      </w:r>
    </w:p>
    <w:p w14:paraId="5F0A39FF">
      <w:pPr>
        <w:adjustRightInd w:val="0"/>
        <w:snapToGrid w:val="0"/>
        <w:spacing w:line="288" w:lineRule="auto"/>
        <w:ind w:right="11" w:firstLine="0" w:firstLineChars="0"/>
        <w:rPr>
          <w:rFonts w:hint="eastAsia" w:ascii="宋体" w:hAnsi="宋体"/>
          <w:b/>
          <w:bCs/>
          <w:snapToGrid w:val="0"/>
          <w:color w:val="auto"/>
          <w:spacing w:val="4"/>
          <w:kern w:val="0"/>
          <w:sz w:val="30"/>
          <w:szCs w:val="30"/>
          <w:highlight w:val="none"/>
        </w:rPr>
      </w:pPr>
    </w:p>
    <w:p w14:paraId="6164F37F">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bookmarkStart w:id="477" w:name="_Toc22153"/>
      <w:bookmarkStart w:id="478" w:name="_Toc16684"/>
      <w:bookmarkStart w:id="479" w:name="_Toc12585"/>
      <w:bookmarkStart w:id="480" w:name="_Toc4270"/>
      <w:bookmarkStart w:id="481" w:name="_Toc3423"/>
      <w:bookmarkStart w:id="482" w:name="_Toc11288"/>
      <w:bookmarkStart w:id="483" w:name="_Toc30362"/>
      <w:bookmarkStart w:id="484" w:name="_Toc16940"/>
      <w:bookmarkStart w:id="485" w:name="_Toc27128"/>
    </w:p>
    <w:p w14:paraId="38B2242A">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3549CE52">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46E1FA37">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0DA7D542">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2AF642FA">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0DE91F11">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14C166D2">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229A4D0D">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1996E860">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2EE6625D">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0A104B95">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41299BA1">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71FD2552">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7C31DE1B">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2AAB9AC9">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42FECB13">
      <w:pPr>
        <w:adjustRightInd w:val="0"/>
        <w:snapToGrid w:val="0"/>
        <w:spacing w:line="288" w:lineRule="auto"/>
        <w:ind w:right="11" w:firstLine="0" w:firstLineChars="0"/>
        <w:outlineLvl w:val="0"/>
        <w:rPr>
          <w:rFonts w:hint="eastAsia" w:ascii="宋体" w:hAnsi="宋体"/>
          <w:b/>
          <w:bCs/>
          <w:snapToGrid w:val="0"/>
          <w:color w:val="auto"/>
          <w:spacing w:val="4"/>
          <w:kern w:val="0"/>
          <w:sz w:val="30"/>
          <w:szCs w:val="30"/>
          <w:highlight w:val="none"/>
        </w:rPr>
      </w:pPr>
    </w:p>
    <w:p w14:paraId="16AF0244">
      <w:pPr>
        <w:adjustRightInd w:val="0"/>
        <w:snapToGrid w:val="0"/>
        <w:spacing w:line="288" w:lineRule="auto"/>
        <w:ind w:right="11" w:firstLine="0" w:firstLineChars="0"/>
        <w:outlineLvl w:val="0"/>
        <w:rPr>
          <w:rFonts w:ascii="宋体" w:hAnsi="宋体"/>
          <w:b/>
          <w:bCs/>
          <w:snapToGrid w:val="0"/>
          <w:color w:val="auto"/>
          <w:spacing w:val="4"/>
          <w:kern w:val="0"/>
          <w:sz w:val="30"/>
          <w:szCs w:val="30"/>
          <w:highlight w:val="none"/>
        </w:rPr>
      </w:pPr>
      <w:bookmarkStart w:id="486" w:name="_Toc26040"/>
      <w:bookmarkStart w:id="487" w:name="_Toc11200"/>
      <w:r>
        <w:rPr>
          <w:rFonts w:hint="eastAsia" w:ascii="宋体" w:hAnsi="宋体"/>
          <w:b/>
          <w:bCs/>
          <w:snapToGrid w:val="0"/>
          <w:color w:val="auto"/>
          <w:spacing w:val="4"/>
          <w:kern w:val="0"/>
          <w:sz w:val="30"/>
          <w:szCs w:val="30"/>
          <w:highlight w:val="none"/>
        </w:rPr>
        <w:t>第二节 项目设计任务书</w:t>
      </w:r>
      <w:bookmarkEnd w:id="477"/>
      <w:bookmarkEnd w:id="478"/>
      <w:bookmarkEnd w:id="479"/>
      <w:bookmarkEnd w:id="480"/>
      <w:bookmarkEnd w:id="481"/>
      <w:bookmarkEnd w:id="482"/>
      <w:bookmarkEnd w:id="483"/>
      <w:bookmarkEnd w:id="484"/>
      <w:bookmarkEnd w:id="485"/>
      <w:bookmarkEnd w:id="486"/>
      <w:bookmarkEnd w:id="487"/>
    </w:p>
    <w:p w14:paraId="25C4E5ED">
      <w:pPr>
        <w:spacing w:line="288" w:lineRule="auto"/>
        <w:ind w:firstLine="480" w:firstLineChars="200"/>
        <w:jc w:val="center"/>
        <w:rPr>
          <w:rFonts w:ascii="仿宋_GB2312" w:hAnsi="仿宋" w:cs="仿宋"/>
          <w:bCs/>
          <w:color w:val="auto"/>
          <w:szCs w:val="32"/>
          <w:highlight w:val="none"/>
        </w:rPr>
      </w:pPr>
    </w:p>
    <w:p w14:paraId="06E07295">
      <w:pPr>
        <w:spacing w:line="288" w:lineRule="auto"/>
        <w:ind w:firstLine="480" w:firstLineChars="200"/>
        <w:jc w:val="center"/>
        <w:rPr>
          <w:rFonts w:ascii="仿宋_GB2312" w:hAnsi="仿宋" w:cs="仿宋"/>
          <w:bCs/>
          <w:color w:val="auto"/>
          <w:szCs w:val="32"/>
          <w:highlight w:val="none"/>
        </w:rPr>
      </w:pPr>
    </w:p>
    <w:p w14:paraId="283B249F">
      <w:pPr>
        <w:spacing w:line="288" w:lineRule="auto"/>
        <w:ind w:firstLine="480" w:firstLineChars="200"/>
        <w:jc w:val="center"/>
        <w:rPr>
          <w:rFonts w:ascii="仿宋_GB2312" w:hAnsi="仿宋" w:cs="仿宋"/>
          <w:bCs/>
          <w:color w:val="auto"/>
          <w:szCs w:val="32"/>
          <w:highlight w:val="none"/>
        </w:rPr>
      </w:pPr>
    </w:p>
    <w:p w14:paraId="205FEB96">
      <w:pPr>
        <w:spacing w:line="288" w:lineRule="auto"/>
        <w:ind w:firstLine="480" w:firstLineChars="200"/>
        <w:jc w:val="center"/>
        <w:rPr>
          <w:rFonts w:ascii="仿宋_GB2312" w:hAnsi="仿宋" w:cs="仿宋"/>
          <w:bCs/>
          <w:color w:val="auto"/>
          <w:szCs w:val="32"/>
          <w:highlight w:val="none"/>
        </w:rPr>
      </w:pPr>
    </w:p>
    <w:p w14:paraId="43FE18A7">
      <w:pPr>
        <w:spacing w:line="288" w:lineRule="auto"/>
        <w:ind w:firstLine="480" w:firstLineChars="200"/>
        <w:jc w:val="center"/>
        <w:rPr>
          <w:rFonts w:ascii="仿宋_GB2312" w:hAnsi="仿宋" w:cs="仿宋"/>
          <w:bCs/>
          <w:color w:val="auto"/>
          <w:szCs w:val="32"/>
          <w:highlight w:val="none"/>
        </w:rPr>
      </w:pPr>
    </w:p>
    <w:p w14:paraId="437D209B">
      <w:pPr>
        <w:spacing w:line="288" w:lineRule="auto"/>
        <w:rPr>
          <w:rFonts w:ascii="Calibri" w:hAnsi="Calibri"/>
          <w:b/>
          <w:bCs/>
          <w:color w:val="auto"/>
          <w:sz w:val="48"/>
          <w:szCs w:val="36"/>
          <w:highlight w:val="none"/>
        </w:rPr>
      </w:pPr>
    </w:p>
    <w:p w14:paraId="6D08FD89">
      <w:pPr>
        <w:spacing w:line="240" w:lineRule="auto"/>
        <w:jc w:val="left"/>
        <w:outlineLvl w:val="9"/>
        <w:rPr>
          <w:rFonts w:hint="default" w:ascii="仿宋_GB2312" w:hAnsi="宋体" w:eastAsia="仿宋_GB2312" w:cs="Times New Roman"/>
          <w:b/>
          <w:color w:val="auto"/>
          <w:sz w:val="32"/>
          <w:szCs w:val="32"/>
          <w:highlight w:val="none"/>
        </w:rPr>
      </w:pPr>
      <w:bookmarkStart w:id="488" w:name="_Toc12838"/>
      <w:bookmarkStart w:id="489" w:name="_Toc29637"/>
      <w:bookmarkStart w:id="490" w:name="_Toc4910"/>
      <w:bookmarkStart w:id="491" w:name="_Toc14206"/>
      <w:bookmarkStart w:id="492" w:name="_Toc32191"/>
      <w:bookmarkStart w:id="493" w:name="_Toc12896"/>
      <w:bookmarkStart w:id="494" w:name="_Toc20726"/>
      <w:bookmarkStart w:id="495" w:name="_Toc21459"/>
      <w:bookmarkStart w:id="496" w:name="_Toc30214"/>
      <w:bookmarkStart w:id="497" w:name="_Toc29125"/>
      <w:bookmarkStart w:id="498" w:name="_Toc22240"/>
      <w:r>
        <w:rPr>
          <w:rFonts w:hint="default" w:ascii="仿宋_GB2312" w:hAnsi="宋体" w:eastAsia="仿宋_GB2312" w:cs="Times New Roman"/>
          <w:b/>
          <w:color w:val="auto"/>
          <w:sz w:val="32"/>
          <w:szCs w:val="32"/>
          <w:highlight w:val="none"/>
          <w:lang w:eastAsia="zh-CN"/>
        </w:rPr>
        <w:t>南沙区大岗镇东流村</w:t>
      </w:r>
      <w:bookmarkEnd w:id="488"/>
      <w:bookmarkEnd w:id="489"/>
      <w:bookmarkEnd w:id="490"/>
      <w:bookmarkEnd w:id="491"/>
      <w:bookmarkEnd w:id="492"/>
      <w:bookmarkEnd w:id="493"/>
      <w:bookmarkEnd w:id="494"/>
      <w:bookmarkEnd w:id="495"/>
      <w:bookmarkEnd w:id="496"/>
      <w:bookmarkEnd w:id="497"/>
      <w:bookmarkEnd w:id="498"/>
      <w:r>
        <w:rPr>
          <w:rFonts w:hint="default" w:ascii="仿宋_GB2312" w:hAnsi="宋体" w:eastAsia="仿宋_GB2312" w:cs="Times New Roman"/>
          <w:b/>
          <w:color w:val="auto"/>
          <w:sz w:val="32"/>
          <w:szCs w:val="32"/>
          <w:highlight w:val="none"/>
          <w:lang w:eastAsia="zh-CN"/>
        </w:rPr>
        <w:t>4号地块、6-2号地块城中村改造项目</w:t>
      </w:r>
    </w:p>
    <w:p w14:paraId="7FC40921">
      <w:pPr>
        <w:spacing w:line="288" w:lineRule="auto"/>
        <w:ind w:firstLine="3200" w:firstLineChars="1000"/>
        <w:jc w:val="both"/>
        <w:rPr>
          <w:rFonts w:hint="default" w:ascii="仿宋_GB2312" w:hAnsi="宋体" w:eastAsia="仿宋_GB2312" w:cs="Times New Roman"/>
          <w:b/>
          <w:color w:val="auto"/>
          <w:sz w:val="32"/>
          <w:szCs w:val="32"/>
          <w:highlight w:val="none"/>
          <w:lang w:eastAsia="zh-CN"/>
        </w:rPr>
      </w:pPr>
      <w:r>
        <w:rPr>
          <w:rFonts w:hint="eastAsia" w:ascii="仿宋_GB2312" w:hAnsi="宋体" w:eastAsia="仿宋_GB2312" w:cs="Times New Roman"/>
          <w:b/>
          <w:color w:val="auto"/>
          <w:sz w:val="32"/>
          <w:szCs w:val="32"/>
          <w:highlight w:val="none"/>
          <w:lang w:eastAsia="zh-CN"/>
        </w:rPr>
        <w:t>设计任务书</w:t>
      </w:r>
    </w:p>
    <w:p w14:paraId="37BC88A1">
      <w:pPr>
        <w:adjustRightInd w:val="0"/>
        <w:snapToGrid w:val="0"/>
        <w:spacing w:line="288" w:lineRule="auto"/>
        <w:rPr>
          <w:rFonts w:ascii="仿宋_GB2312" w:hAnsi="仿宋" w:cs="仿宋"/>
          <w:b/>
          <w:color w:val="auto"/>
          <w:szCs w:val="32"/>
          <w:highlight w:val="none"/>
        </w:rPr>
      </w:pPr>
    </w:p>
    <w:p w14:paraId="529646FD">
      <w:pPr>
        <w:adjustRightInd w:val="0"/>
        <w:snapToGrid w:val="0"/>
        <w:spacing w:line="288" w:lineRule="auto"/>
        <w:ind w:firstLine="480" w:firstLineChars="200"/>
        <w:jc w:val="center"/>
        <w:rPr>
          <w:rFonts w:ascii="仿宋_GB2312" w:hAnsi="仿宋" w:cs="仿宋"/>
          <w:b/>
          <w:color w:val="auto"/>
          <w:szCs w:val="32"/>
          <w:highlight w:val="none"/>
        </w:rPr>
      </w:pPr>
    </w:p>
    <w:p w14:paraId="297A492B">
      <w:pPr>
        <w:adjustRightInd w:val="0"/>
        <w:snapToGrid w:val="0"/>
        <w:spacing w:line="288" w:lineRule="auto"/>
        <w:ind w:firstLine="480" w:firstLineChars="200"/>
        <w:jc w:val="center"/>
        <w:rPr>
          <w:rFonts w:ascii="仿宋_GB2312" w:hAnsi="仿宋" w:cs="仿宋"/>
          <w:b/>
          <w:color w:val="auto"/>
          <w:szCs w:val="32"/>
          <w:highlight w:val="none"/>
        </w:rPr>
      </w:pPr>
    </w:p>
    <w:p w14:paraId="74DA83BA">
      <w:pPr>
        <w:adjustRightInd w:val="0"/>
        <w:snapToGrid w:val="0"/>
        <w:spacing w:line="288" w:lineRule="auto"/>
        <w:ind w:firstLine="480" w:firstLineChars="200"/>
        <w:jc w:val="center"/>
        <w:rPr>
          <w:rFonts w:ascii="仿宋_GB2312" w:hAnsi="仿宋" w:cs="仿宋"/>
          <w:b/>
          <w:color w:val="auto"/>
          <w:szCs w:val="32"/>
          <w:highlight w:val="none"/>
        </w:rPr>
      </w:pPr>
    </w:p>
    <w:p w14:paraId="007C786D">
      <w:pPr>
        <w:adjustRightInd w:val="0"/>
        <w:snapToGrid w:val="0"/>
        <w:spacing w:line="288" w:lineRule="auto"/>
        <w:ind w:firstLine="480" w:firstLineChars="200"/>
        <w:jc w:val="center"/>
        <w:rPr>
          <w:rFonts w:ascii="仿宋_GB2312" w:hAnsi="仿宋" w:cs="仿宋"/>
          <w:b/>
          <w:color w:val="auto"/>
          <w:szCs w:val="32"/>
          <w:highlight w:val="none"/>
        </w:rPr>
      </w:pPr>
    </w:p>
    <w:p w14:paraId="6E1A539F">
      <w:pPr>
        <w:pStyle w:val="6"/>
        <w:spacing w:line="288" w:lineRule="auto"/>
        <w:rPr>
          <w:rFonts w:ascii="仿宋_GB2312" w:hAnsi="仿宋" w:cs="仿宋"/>
          <w:b/>
          <w:color w:val="auto"/>
          <w:szCs w:val="32"/>
          <w:highlight w:val="none"/>
        </w:rPr>
      </w:pPr>
    </w:p>
    <w:p w14:paraId="70345473">
      <w:pPr>
        <w:pStyle w:val="12"/>
        <w:spacing w:line="288" w:lineRule="auto"/>
        <w:rPr>
          <w:rFonts w:ascii="仿宋_GB2312" w:hAnsi="仿宋" w:cs="仿宋"/>
          <w:b/>
          <w:color w:val="auto"/>
          <w:szCs w:val="32"/>
          <w:highlight w:val="none"/>
        </w:rPr>
      </w:pPr>
    </w:p>
    <w:p w14:paraId="2F94532F">
      <w:pPr>
        <w:pStyle w:val="12"/>
        <w:spacing w:line="288" w:lineRule="auto"/>
        <w:rPr>
          <w:rFonts w:ascii="仿宋_GB2312" w:hAnsi="仿宋" w:cs="仿宋"/>
          <w:b/>
          <w:color w:val="auto"/>
          <w:szCs w:val="32"/>
          <w:highlight w:val="none"/>
        </w:rPr>
      </w:pPr>
    </w:p>
    <w:p w14:paraId="35EA48EA">
      <w:pPr>
        <w:pStyle w:val="12"/>
        <w:spacing w:line="288" w:lineRule="auto"/>
        <w:rPr>
          <w:rFonts w:hint="eastAsia" w:ascii="仿宋_GB2312" w:hAnsi="仿宋" w:cs="仿宋"/>
          <w:b/>
          <w:color w:val="auto"/>
          <w:szCs w:val="32"/>
          <w:highlight w:val="none"/>
        </w:rPr>
      </w:pPr>
    </w:p>
    <w:p w14:paraId="13B3545D">
      <w:pPr>
        <w:pStyle w:val="12"/>
        <w:spacing w:line="288" w:lineRule="auto"/>
        <w:rPr>
          <w:rFonts w:ascii="仿宋_GB2312" w:hAnsi="仿宋" w:cs="仿宋"/>
          <w:b/>
          <w:color w:val="auto"/>
          <w:szCs w:val="32"/>
          <w:highlight w:val="none"/>
        </w:rPr>
      </w:pPr>
    </w:p>
    <w:p w14:paraId="7C8976FC">
      <w:pPr>
        <w:adjustRightInd w:val="0"/>
        <w:snapToGrid w:val="0"/>
        <w:spacing w:line="288" w:lineRule="auto"/>
        <w:ind w:firstLine="1680" w:firstLineChars="600"/>
        <w:jc w:val="both"/>
        <w:rPr>
          <w:rFonts w:hint="eastAsia" w:ascii="仿宋" w:hAnsi="仿宋" w:eastAsia="仿宋" w:cs="仿宋"/>
          <w:strike w:val="0"/>
          <w:dstrike w:val="0"/>
          <w:color w:val="auto"/>
          <w:kern w:val="0"/>
          <w:sz w:val="28"/>
          <w:szCs w:val="28"/>
          <w:highlight w:val="none"/>
          <w:lang w:val="en-US" w:eastAsia="zh-CN" w:bidi="ar"/>
        </w:rPr>
      </w:pPr>
    </w:p>
    <w:p w14:paraId="4BB8CC3B">
      <w:pPr>
        <w:adjustRightInd w:val="0"/>
        <w:snapToGrid w:val="0"/>
        <w:spacing w:line="288" w:lineRule="auto"/>
        <w:ind w:firstLine="1680" w:firstLineChars="600"/>
        <w:jc w:val="both"/>
        <w:rPr>
          <w:rFonts w:hint="eastAsia" w:ascii="仿宋" w:hAnsi="仿宋" w:eastAsia="仿宋" w:cs="仿宋"/>
          <w:strike w:val="0"/>
          <w:dstrike w:val="0"/>
          <w:color w:val="auto"/>
          <w:kern w:val="0"/>
          <w:sz w:val="28"/>
          <w:szCs w:val="28"/>
          <w:highlight w:val="none"/>
          <w:lang w:val="en-US" w:eastAsia="zh-CN" w:bidi="ar"/>
        </w:rPr>
      </w:pPr>
    </w:p>
    <w:p w14:paraId="28D2D346">
      <w:pPr>
        <w:adjustRightInd w:val="0"/>
        <w:snapToGrid w:val="0"/>
        <w:spacing w:line="288" w:lineRule="auto"/>
        <w:ind w:firstLine="0" w:firstLineChars="0"/>
        <w:jc w:val="both"/>
        <w:rPr>
          <w:rFonts w:hint="eastAsia" w:ascii="仿宋" w:hAnsi="仿宋" w:eastAsia="仿宋" w:cs="仿宋"/>
          <w:strike w:val="0"/>
          <w:dstrike w:val="0"/>
          <w:color w:val="auto"/>
          <w:kern w:val="0"/>
          <w:sz w:val="28"/>
          <w:szCs w:val="28"/>
          <w:highlight w:val="none"/>
          <w:lang w:val="en-US" w:eastAsia="zh-CN" w:bidi="ar"/>
        </w:rPr>
      </w:pPr>
    </w:p>
    <w:p w14:paraId="1137A146">
      <w:pPr>
        <w:adjustRightInd w:val="0"/>
        <w:snapToGrid w:val="0"/>
        <w:spacing w:line="288" w:lineRule="auto"/>
        <w:ind w:firstLine="1680" w:firstLineChars="600"/>
        <w:jc w:val="both"/>
        <w:rPr>
          <w:rFonts w:hint="eastAsia" w:ascii="仿宋" w:hAnsi="仿宋" w:eastAsia="仿宋" w:cs="仿宋"/>
          <w:strike w:val="0"/>
          <w:dstrike w:val="0"/>
          <w:color w:val="auto"/>
          <w:kern w:val="0"/>
          <w:sz w:val="28"/>
          <w:szCs w:val="28"/>
          <w:highlight w:val="none"/>
          <w:lang w:val="en-US" w:eastAsia="zh-CN" w:bidi="ar"/>
        </w:rPr>
      </w:pPr>
    </w:p>
    <w:p w14:paraId="58DEE7A5">
      <w:pPr>
        <w:adjustRightInd w:val="0"/>
        <w:snapToGrid w:val="0"/>
        <w:spacing w:line="288" w:lineRule="auto"/>
        <w:ind w:firstLine="1680" w:firstLineChars="600"/>
        <w:jc w:val="both"/>
        <w:rPr>
          <w:rFonts w:ascii="仿宋_GB2312" w:hAnsi="仿宋" w:cs="仿宋"/>
          <w:b/>
          <w:color w:val="auto"/>
          <w:szCs w:val="32"/>
          <w:highlight w:val="none"/>
        </w:rPr>
      </w:pPr>
      <w:r>
        <w:rPr>
          <w:rFonts w:hint="eastAsia" w:ascii="仿宋" w:hAnsi="仿宋" w:eastAsia="仿宋" w:cs="仿宋"/>
          <w:strike w:val="0"/>
          <w:dstrike w:val="0"/>
          <w:color w:val="auto"/>
          <w:kern w:val="0"/>
          <w:sz w:val="28"/>
          <w:szCs w:val="28"/>
          <w:highlight w:val="none"/>
          <w:lang w:val="en-US" w:eastAsia="zh-CN" w:bidi="ar"/>
        </w:rPr>
        <w:t>广州南沙东流城市更新有限公司</w:t>
      </w:r>
      <w:r>
        <w:rPr>
          <w:rFonts w:hint="eastAsia" w:ascii="仿宋" w:hAnsi="仿宋" w:eastAsia="仿宋" w:cs="仿宋"/>
          <w:bCs/>
          <w:strike w:val="0"/>
          <w:dstrike w:val="0"/>
          <w:color w:val="auto"/>
          <w:sz w:val="28"/>
          <w:szCs w:val="28"/>
          <w:highlight w:val="none"/>
        </w:rPr>
        <w:t xml:space="preserve"> </w:t>
      </w:r>
    </w:p>
    <w:p w14:paraId="67B04F38">
      <w:pPr>
        <w:spacing w:line="288" w:lineRule="auto"/>
        <w:ind w:firstLine="3360" w:firstLineChars="1400"/>
        <w:jc w:val="both"/>
        <w:rPr>
          <w:rFonts w:ascii="仿宋_GB2312" w:hAnsi="仿宋" w:cs="仿宋"/>
          <w:color w:val="auto"/>
          <w:szCs w:val="32"/>
          <w:highlight w:val="none"/>
        </w:rPr>
        <w:sectPr>
          <w:headerReference r:id="rId11" w:type="first"/>
          <w:headerReference r:id="rId10" w:type="default"/>
          <w:footerReference r:id="rId12" w:type="even"/>
          <w:pgSz w:w="11906" w:h="16838"/>
          <w:pgMar w:top="1440" w:right="1803" w:bottom="1440" w:left="1803" w:header="851" w:footer="992" w:gutter="0"/>
          <w:pgNumType w:fmt="decimal"/>
          <w:cols w:space="720" w:num="1"/>
          <w:docGrid w:type="linesAndChars" w:linePitch="436" w:charSpace="0"/>
        </w:sectPr>
      </w:pPr>
      <w:r>
        <w:rPr>
          <w:rFonts w:hint="eastAsia" w:ascii="仿宋_GB2312" w:hAnsi="仿宋" w:cs="仿宋"/>
          <w:bCs/>
          <w:color w:val="auto"/>
          <w:szCs w:val="32"/>
          <w:highlight w:val="none"/>
          <w:u w:val="single"/>
          <w:lang w:val="en-US" w:eastAsia="zh-CN"/>
        </w:rPr>
        <w:t>2025</w:t>
      </w:r>
      <w:r>
        <w:rPr>
          <w:rFonts w:hint="eastAsia" w:ascii="仿宋_GB2312" w:hAnsi="仿宋" w:cs="仿宋"/>
          <w:bCs/>
          <w:color w:val="auto"/>
          <w:szCs w:val="32"/>
          <w:highlight w:val="none"/>
          <w:u w:val="single"/>
        </w:rPr>
        <w:t xml:space="preserve"> </w:t>
      </w:r>
      <w:r>
        <w:rPr>
          <w:rFonts w:hint="eastAsia" w:ascii="仿宋_GB2312" w:hAnsi="仿宋" w:cs="仿宋"/>
          <w:bCs/>
          <w:color w:val="auto"/>
          <w:szCs w:val="32"/>
          <w:highlight w:val="none"/>
        </w:rPr>
        <w:t xml:space="preserve">年 </w:t>
      </w:r>
      <w:r>
        <w:rPr>
          <w:rFonts w:hint="eastAsia" w:ascii="仿宋_GB2312" w:hAnsi="仿宋" w:cs="仿宋"/>
          <w:bCs/>
          <w:color w:val="auto"/>
          <w:szCs w:val="32"/>
          <w:highlight w:val="none"/>
          <w:lang w:val="en-US" w:eastAsia="zh-CN"/>
        </w:rPr>
        <w:t>04</w:t>
      </w:r>
    </w:p>
    <w:p w14:paraId="326A20C1">
      <w:pPr>
        <w:spacing w:line="288" w:lineRule="auto"/>
        <w:ind w:firstLine="3213" w:firstLineChars="1000"/>
        <w:jc w:val="both"/>
        <w:rPr>
          <w:rFonts w:hint="eastAsia"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目    录</w:t>
      </w:r>
    </w:p>
    <w:sdt>
      <w:sdtPr>
        <w:rPr>
          <w:rFonts w:ascii="宋体" w:hAnsi="宋体" w:eastAsia="宋体" w:cs="Times New Roman"/>
          <w:color w:val="auto"/>
          <w:kern w:val="2"/>
          <w:sz w:val="21"/>
          <w:szCs w:val="24"/>
          <w:highlight w:val="none"/>
          <w:lang w:val="en-US" w:eastAsia="zh-CN" w:bidi="ar-SA"/>
        </w:rPr>
        <w:id w:val="147458562"/>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022F6425">
          <w:pPr>
            <w:spacing w:before="0" w:beforeLines="0" w:after="0" w:afterLines="0" w:line="240" w:lineRule="auto"/>
            <w:ind w:left="0" w:leftChars="0" w:right="0" w:rightChars="0" w:firstLine="0" w:firstLineChars="0"/>
            <w:jc w:val="center"/>
            <w:rPr>
              <w:color w:val="auto"/>
              <w:highlight w:val="none"/>
            </w:rPr>
          </w:pPr>
        </w:p>
        <w:p w14:paraId="70C4F8AD">
          <w:pPr>
            <w:pStyle w:val="16"/>
            <w:tabs>
              <w:tab w:val="right" w:leader="dot" w:pos="8620"/>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p>
        <w:p w14:paraId="626F6A58">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hint="default"/>
              <w:color w:val="auto"/>
              <w:highlight w:val="none"/>
            </w:rPr>
            <w:t>一、项目概况</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2AC0B176">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_Toc12195 </w:instrText>
          </w:r>
          <w:r>
            <w:rPr>
              <w:color w:val="auto"/>
              <w:highlight w:val="none"/>
            </w:rPr>
            <w:fldChar w:fldCharType="separate"/>
          </w:r>
          <w:r>
            <w:rPr>
              <w:rFonts w:hint="eastAsia"/>
              <w:color w:val="auto"/>
              <w:highlight w:val="none"/>
            </w:rPr>
            <w:t>1.1 区位基本特征</w:t>
          </w:r>
          <w:r>
            <w:rPr>
              <w:color w:val="auto"/>
              <w:highlight w:val="none"/>
            </w:rPr>
            <w:tab/>
          </w:r>
          <w:r>
            <w:rPr>
              <w:color w:val="auto"/>
              <w:highlight w:val="none"/>
            </w:rPr>
            <w:fldChar w:fldCharType="begin"/>
          </w:r>
          <w:r>
            <w:rPr>
              <w:color w:val="auto"/>
              <w:highlight w:val="none"/>
            </w:rPr>
            <w:instrText xml:space="preserve"> PAGEREF _Toc12195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75935C72">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_Toc14589 </w:instrText>
          </w:r>
          <w:r>
            <w:rPr>
              <w:color w:val="auto"/>
              <w:highlight w:val="none"/>
            </w:rPr>
            <w:fldChar w:fldCharType="separate"/>
          </w:r>
          <w:r>
            <w:rPr>
              <w:rFonts w:hint="eastAsia"/>
              <w:color w:val="auto"/>
              <w:highlight w:val="none"/>
            </w:rPr>
            <w:t>1.2 区位规划</w:t>
          </w:r>
          <w:r>
            <w:rPr>
              <w:color w:val="auto"/>
              <w:highlight w:val="none"/>
            </w:rPr>
            <w:tab/>
          </w:r>
          <w:r>
            <w:rPr>
              <w:color w:val="auto"/>
              <w:highlight w:val="none"/>
            </w:rPr>
            <w:fldChar w:fldCharType="begin"/>
          </w:r>
          <w:r>
            <w:rPr>
              <w:color w:val="auto"/>
              <w:highlight w:val="none"/>
            </w:rPr>
            <w:instrText xml:space="preserve"> PAGEREF _Toc14589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4D08953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_Toc9322 </w:instrText>
          </w:r>
          <w:r>
            <w:rPr>
              <w:color w:val="auto"/>
              <w:highlight w:val="none"/>
            </w:rPr>
            <w:fldChar w:fldCharType="separate"/>
          </w:r>
          <w:r>
            <w:rPr>
              <w:rFonts w:hint="eastAsia"/>
              <w:color w:val="auto"/>
              <w:highlight w:val="none"/>
            </w:rPr>
            <w:t>1.3 区位交通状况</w:t>
          </w:r>
          <w:r>
            <w:rPr>
              <w:color w:val="auto"/>
              <w:highlight w:val="none"/>
            </w:rPr>
            <w:tab/>
          </w:r>
          <w:r>
            <w:rPr>
              <w:color w:val="auto"/>
              <w:highlight w:val="none"/>
            </w:rPr>
            <w:fldChar w:fldCharType="begin"/>
          </w:r>
          <w:r>
            <w:rPr>
              <w:color w:val="auto"/>
              <w:highlight w:val="none"/>
            </w:rPr>
            <w:instrText xml:space="preserve"> PAGEREF _Toc9322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55C08009">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_Toc21927 </w:instrText>
          </w:r>
          <w:r>
            <w:rPr>
              <w:color w:val="auto"/>
              <w:highlight w:val="none"/>
            </w:rPr>
            <w:fldChar w:fldCharType="separate"/>
          </w:r>
          <w:r>
            <w:rPr>
              <w:rFonts w:hint="eastAsia"/>
              <w:color w:val="auto"/>
              <w:highlight w:val="none"/>
            </w:rPr>
            <w:t>1.4区位基础设施</w:t>
          </w:r>
          <w:r>
            <w:rPr>
              <w:color w:val="auto"/>
              <w:highlight w:val="none"/>
            </w:rPr>
            <w:tab/>
          </w:r>
          <w:r>
            <w:rPr>
              <w:color w:val="auto"/>
              <w:highlight w:val="none"/>
            </w:rPr>
            <w:fldChar w:fldCharType="begin"/>
          </w:r>
          <w:r>
            <w:rPr>
              <w:color w:val="auto"/>
              <w:highlight w:val="none"/>
            </w:rPr>
            <w:instrText xml:space="preserve"> PAGEREF _Toc21927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6824521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_Toc2455 </w:instrText>
          </w:r>
          <w:r>
            <w:rPr>
              <w:color w:val="auto"/>
              <w:highlight w:val="none"/>
            </w:rPr>
            <w:fldChar w:fldCharType="separate"/>
          </w:r>
          <w:r>
            <w:rPr>
              <w:rFonts w:hint="eastAsia"/>
              <w:color w:val="auto"/>
              <w:highlight w:val="none"/>
            </w:rPr>
            <w:t>1.5项目不利因素</w:t>
          </w:r>
          <w:r>
            <w:rPr>
              <w:color w:val="auto"/>
              <w:highlight w:val="none"/>
            </w:rPr>
            <w:tab/>
          </w:r>
          <w:r>
            <w:rPr>
              <w:color w:val="auto"/>
              <w:highlight w:val="none"/>
            </w:rPr>
            <w:fldChar w:fldCharType="begin"/>
          </w:r>
          <w:r>
            <w:rPr>
              <w:color w:val="auto"/>
              <w:highlight w:val="none"/>
            </w:rPr>
            <w:instrText xml:space="preserve"> PAGEREF _Toc2455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6873AAC0">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_Toc28736 </w:instrText>
          </w:r>
          <w:r>
            <w:rPr>
              <w:color w:val="auto"/>
              <w:highlight w:val="none"/>
            </w:rPr>
            <w:fldChar w:fldCharType="separate"/>
          </w:r>
          <w:r>
            <w:rPr>
              <w:rFonts w:hint="eastAsia"/>
              <w:color w:val="auto"/>
              <w:highlight w:val="none"/>
            </w:rPr>
            <w:t>二、设计依据</w:t>
          </w:r>
          <w:r>
            <w:rPr>
              <w:color w:val="auto"/>
              <w:highlight w:val="none"/>
            </w:rPr>
            <w:tab/>
          </w:r>
          <w:r>
            <w:rPr>
              <w:color w:val="auto"/>
              <w:highlight w:val="none"/>
            </w:rPr>
            <w:fldChar w:fldCharType="begin"/>
          </w:r>
          <w:r>
            <w:rPr>
              <w:color w:val="auto"/>
              <w:highlight w:val="none"/>
            </w:rPr>
            <w:instrText xml:space="preserve"> PAGEREF _Toc28736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7EFD71CB">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_Toc26762 </w:instrText>
          </w:r>
          <w:r>
            <w:rPr>
              <w:color w:val="auto"/>
              <w:highlight w:val="none"/>
            </w:rPr>
            <w:fldChar w:fldCharType="separate"/>
          </w:r>
          <w:r>
            <w:rPr>
              <w:rFonts w:hint="eastAsia"/>
              <w:color w:val="auto"/>
              <w:highlight w:val="none"/>
            </w:rPr>
            <w:t>2.1项目设计基础资料</w:t>
          </w:r>
          <w:r>
            <w:rPr>
              <w:color w:val="auto"/>
              <w:highlight w:val="none"/>
            </w:rPr>
            <w:tab/>
          </w:r>
          <w:r>
            <w:rPr>
              <w:color w:val="auto"/>
              <w:highlight w:val="none"/>
            </w:rPr>
            <w:fldChar w:fldCharType="begin"/>
          </w:r>
          <w:r>
            <w:rPr>
              <w:color w:val="auto"/>
              <w:highlight w:val="none"/>
            </w:rPr>
            <w:instrText xml:space="preserve"> PAGEREF _Toc26762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4A169D2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_Toc8143 </w:instrText>
          </w:r>
          <w:r>
            <w:rPr>
              <w:color w:val="auto"/>
              <w:highlight w:val="none"/>
            </w:rPr>
            <w:fldChar w:fldCharType="separate"/>
          </w:r>
          <w:r>
            <w:rPr>
              <w:rFonts w:hint="eastAsia"/>
              <w:color w:val="auto"/>
              <w:highlight w:val="none"/>
            </w:rPr>
            <w:t>2.1.1规划条件</w:t>
          </w:r>
          <w:r>
            <w:rPr>
              <w:color w:val="auto"/>
              <w:highlight w:val="none"/>
            </w:rPr>
            <w:tab/>
          </w:r>
          <w:r>
            <w:rPr>
              <w:color w:val="auto"/>
              <w:highlight w:val="none"/>
            </w:rPr>
            <w:fldChar w:fldCharType="begin"/>
          </w:r>
          <w:r>
            <w:rPr>
              <w:color w:val="auto"/>
              <w:highlight w:val="none"/>
            </w:rPr>
            <w:instrText xml:space="preserve"> PAGEREF _Toc8143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17FA65D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_Toc27335 </w:instrText>
          </w:r>
          <w:r>
            <w:rPr>
              <w:color w:val="auto"/>
              <w:highlight w:val="none"/>
            </w:rPr>
            <w:fldChar w:fldCharType="separate"/>
          </w:r>
          <w:r>
            <w:rPr>
              <w:rFonts w:hint="eastAsia"/>
              <w:color w:val="auto"/>
              <w:highlight w:val="none"/>
            </w:rPr>
            <w:t>2.1.2设计条件</w:t>
          </w:r>
          <w:r>
            <w:rPr>
              <w:color w:val="auto"/>
              <w:highlight w:val="none"/>
            </w:rPr>
            <w:tab/>
          </w:r>
          <w:r>
            <w:rPr>
              <w:color w:val="auto"/>
              <w:highlight w:val="none"/>
            </w:rPr>
            <w:fldChar w:fldCharType="begin"/>
          </w:r>
          <w:r>
            <w:rPr>
              <w:color w:val="auto"/>
              <w:highlight w:val="none"/>
            </w:rPr>
            <w:instrText xml:space="preserve"> PAGEREF _Toc27335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517828B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_Toc1014 </w:instrText>
          </w:r>
          <w:r>
            <w:rPr>
              <w:color w:val="auto"/>
              <w:highlight w:val="none"/>
            </w:rPr>
            <w:fldChar w:fldCharType="separate"/>
          </w:r>
          <w:r>
            <w:rPr>
              <w:rFonts w:hint="eastAsia"/>
              <w:color w:val="auto"/>
              <w:highlight w:val="none"/>
            </w:rPr>
            <w:t>2.2国家及地方标准规范</w:t>
          </w:r>
          <w:r>
            <w:rPr>
              <w:color w:val="auto"/>
              <w:highlight w:val="none"/>
            </w:rPr>
            <w:tab/>
          </w:r>
          <w:r>
            <w:rPr>
              <w:color w:val="auto"/>
              <w:highlight w:val="none"/>
            </w:rPr>
            <w:fldChar w:fldCharType="begin"/>
          </w:r>
          <w:r>
            <w:rPr>
              <w:color w:val="auto"/>
              <w:highlight w:val="none"/>
            </w:rPr>
            <w:instrText xml:space="preserve"> PAGEREF _Toc1014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4F11D61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_Toc9428 </w:instrText>
          </w:r>
          <w:r>
            <w:rPr>
              <w:color w:val="auto"/>
              <w:highlight w:val="none"/>
            </w:rPr>
            <w:fldChar w:fldCharType="separate"/>
          </w:r>
          <w:r>
            <w:rPr>
              <w:color w:val="auto"/>
              <w:highlight w:val="none"/>
            </w:rPr>
            <w:t>2.2.1  现行法律法规</w:t>
          </w:r>
          <w:r>
            <w:rPr>
              <w:color w:val="auto"/>
              <w:highlight w:val="none"/>
            </w:rPr>
            <w:tab/>
          </w:r>
          <w:r>
            <w:rPr>
              <w:color w:val="auto"/>
              <w:highlight w:val="none"/>
            </w:rPr>
            <w:fldChar w:fldCharType="begin"/>
          </w:r>
          <w:r>
            <w:rPr>
              <w:color w:val="auto"/>
              <w:highlight w:val="none"/>
            </w:rPr>
            <w:instrText xml:space="preserve"> PAGEREF _Toc9428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7B8469E9">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_Toc11498 </w:instrText>
          </w:r>
          <w:r>
            <w:rPr>
              <w:color w:val="auto"/>
              <w:highlight w:val="none"/>
            </w:rPr>
            <w:fldChar w:fldCharType="separate"/>
          </w:r>
          <w:r>
            <w:rPr>
              <w:color w:val="auto"/>
              <w:highlight w:val="none"/>
            </w:rPr>
            <w:t>2.2.2  现行技术标准与规范</w:t>
          </w:r>
          <w:r>
            <w:rPr>
              <w:color w:val="auto"/>
              <w:highlight w:val="none"/>
            </w:rPr>
            <w:tab/>
          </w:r>
          <w:r>
            <w:rPr>
              <w:color w:val="auto"/>
              <w:highlight w:val="none"/>
            </w:rPr>
            <w:fldChar w:fldCharType="begin"/>
          </w:r>
          <w:r>
            <w:rPr>
              <w:color w:val="auto"/>
              <w:highlight w:val="none"/>
            </w:rPr>
            <w:instrText xml:space="preserve"> PAGEREF _Toc11498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19493D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_Toc1228 </w:instrText>
          </w:r>
          <w:r>
            <w:rPr>
              <w:color w:val="auto"/>
              <w:highlight w:val="none"/>
            </w:rPr>
            <w:fldChar w:fldCharType="separate"/>
          </w:r>
          <w:r>
            <w:rPr>
              <w:rFonts w:hint="eastAsia"/>
              <w:color w:val="auto"/>
              <w:highlight w:val="none"/>
            </w:rPr>
            <w:t>2.3物业管理及运营模式对设计的具体要求</w:t>
          </w:r>
          <w:r>
            <w:rPr>
              <w:color w:val="auto"/>
              <w:highlight w:val="none"/>
            </w:rPr>
            <w:tab/>
          </w:r>
          <w:r>
            <w:rPr>
              <w:color w:val="auto"/>
              <w:highlight w:val="none"/>
            </w:rPr>
            <w:fldChar w:fldCharType="begin"/>
          </w:r>
          <w:r>
            <w:rPr>
              <w:color w:val="auto"/>
              <w:highlight w:val="none"/>
            </w:rPr>
            <w:instrText xml:space="preserve"> PAGEREF _Toc1228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A80C7E6">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_Toc23589 </w:instrText>
          </w:r>
          <w:r>
            <w:rPr>
              <w:color w:val="auto"/>
              <w:highlight w:val="none"/>
            </w:rPr>
            <w:fldChar w:fldCharType="separate"/>
          </w:r>
          <w:r>
            <w:rPr>
              <w:rFonts w:hint="eastAsia"/>
              <w:color w:val="auto"/>
              <w:highlight w:val="none"/>
            </w:rPr>
            <w:t>2.4发包人公司内部制度及相关标准</w:t>
          </w:r>
          <w:r>
            <w:rPr>
              <w:color w:val="auto"/>
              <w:highlight w:val="none"/>
            </w:rPr>
            <w:tab/>
          </w:r>
          <w:r>
            <w:rPr>
              <w:color w:val="auto"/>
              <w:highlight w:val="none"/>
            </w:rPr>
            <w:fldChar w:fldCharType="begin"/>
          </w:r>
          <w:r>
            <w:rPr>
              <w:color w:val="auto"/>
              <w:highlight w:val="none"/>
            </w:rPr>
            <w:instrText xml:space="preserve"> PAGEREF _Toc23589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2B282430">
          <w:pPr>
            <w:pStyle w:val="16"/>
            <w:tabs>
              <w:tab w:val="right" w:leader="dot" w:pos="8620"/>
            </w:tabs>
            <w:rPr>
              <w:color w:val="auto"/>
              <w:highlight w:val="none"/>
            </w:rPr>
          </w:pPr>
          <w:r>
            <w:rPr>
              <w:color w:val="auto"/>
              <w:highlight w:val="none"/>
            </w:rPr>
            <w:fldChar w:fldCharType="begin"/>
          </w:r>
          <w:r>
            <w:rPr>
              <w:color w:val="auto"/>
              <w:highlight w:val="none"/>
            </w:rPr>
            <w:instrText xml:space="preserve"> HYPERLINK \l _Toc27336 </w:instrText>
          </w:r>
          <w:r>
            <w:rPr>
              <w:color w:val="auto"/>
              <w:highlight w:val="none"/>
            </w:rPr>
            <w:fldChar w:fldCharType="separate"/>
          </w:r>
          <w:r>
            <w:rPr>
              <w:rFonts w:hint="eastAsia" w:ascii="宋体" w:hAnsi="宋体" w:cs="宋体"/>
              <w:color w:val="auto"/>
              <w:highlight w:val="none"/>
            </w:rPr>
            <w:t>另行提供</w:t>
          </w:r>
          <w:r>
            <w:rPr>
              <w:rFonts w:hint="eastAsia" w:ascii="宋体" w:hAnsi="宋体" w:cs="宋体"/>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_Toc27336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C8EADB6">
          <w:pPr>
            <w:pStyle w:val="16"/>
            <w:tabs>
              <w:tab w:val="right" w:leader="dot" w:pos="8620"/>
            </w:tabs>
            <w:rPr>
              <w:color w:val="auto"/>
              <w:highlight w:val="none"/>
            </w:rPr>
          </w:pPr>
          <w:r>
            <w:rPr>
              <w:color w:val="auto"/>
              <w:highlight w:val="none"/>
            </w:rPr>
            <w:fldChar w:fldCharType="begin"/>
          </w:r>
          <w:r>
            <w:rPr>
              <w:color w:val="auto"/>
              <w:highlight w:val="none"/>
            </w:rPr>
            <w:instrText xml:space="preserve"> HYPERLINK \l _Toc11205 </w:instrText>
          </w:r>
          <w:r>
            <w:rPr>
              <w:color w:val="auto"/>
              <w:highlight w:val="none"/>
            </w:rPr>
            <w:fldChar w:fldCharType="separate"/>
          </w:r>
          <w:r>
            <w:rPr>
              <w:rFonts w:hint="eastAsia"/>
              <w:color w:val="auto"/>
              <w:highlight w:val="none"/>
            </w:rPr>
            <w:t>2.5发包人发出的《设计任务书》，包含但不限于本次任务书，专项任务书可由发包人另行提供。</w:t>
          </w:r>
          <w:r>
            <w:rPr>
              <w:color w:val="auto"/>
              <w:highlight w:val="none"/>
            </w:rPr>
            <w:tab/>
          </w:r>
          <w:r>
            <w:rPr>
              <w:color w:val="auto"/>
              <w:highlight w:val="none"/>
            </w:rPr>
            <w:fldChar w:fldCharType="begin"/>
          </w:r>
          <w:r>
            <w:rPr>
              <w:color w:val="auto"/>
              <w:highlight w:val="none"/>
            </w:rPr>
            <w:instrText xml:space="preserve"> PAGEREF _Toc11205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4C0C4211">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_Toc24908 </w:instrText>
          </w:r>
          <w:r>
            <w:rPr>
              <w:color w:val="auto"/>
              <w:highlight w:val="none"/>
            </w:rPr>
            <w:fldChar w:fldCharType="separate"/>
          </w:r>
          <w:r>
            <w:rPr>
              <w:rFonts w:hint="eastAsia"/>
              <w:color w:val="auto"/>
              <w:highlight w:val="none"/>
              <w:lang w:val="en-US" w:eastAsia="zh-CN"/>
            </w:rPr>
            <w:t>三、</w:t>
          </w:r>
          <w:r>
            <w:rPr>
              <w:rFonts w:hint="eastAsia"/>
              <w:color w:val="auto"/>
              <w:highlight w:val="none"/>
            </w:rPr>
            <w:t>设计要求</w:t>
          </w:r>
          <w:r>
            <w:rPr>
              <w:color w:val="auto"/>
              <w:highlight w:val="none"/>
            </w:rPr>
            <w:tab/>
          </w:r>
          <w:r>
            <w:rPr>
              <w:color w:val="auto"/>
              <w:highlight w:val="none"/>
            </w:rPr>
            <w:fldChar w:fldCharType="begin"/>
          </w:r>
          <w:r>
            <w:rPr>
              <w:color w:val="auto"/>
              <w:highlight w:val="none"/>
            </w:rPr>
            <w:instrText xml:space="preserve"> PAGEREF _Toc24908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7834258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_Toc22958 </w:instrText>
          </w:r>
          <w:r>
            <w:rPr>
              <w:color w:val="auto"/>
              <w:highlight w:val="none"/>
            </w:rPr>
            <w:fldChar w:fldCharType="separate"/>
          </w:r>
          <w:r>
            <w:rPr>
              <w:rFonts w:hint="eastAsia"/>
              <w:color w:val="auto"/>
              <w:highlight w:val="none"/>
            </w:rPr>
            <w:t>3.</w:t>
          </w:r>
          <w:r>
            <w:rPr>
              <w:rFonts w:hint="eastAsia"/>
              <w:color w:val="auto"/>
              <w:highlight w:val="none"/>
              <w:lang w:val="en-US" w:eastAsia="zh-CN"/>
            </w:rPr>
            <w:t>1</w:t>
          </w:r>
          <w:r>
            <w:rPr>
              <w:rFonts w:hint="eastAsia"/>
              <w:color w:val="auto"/>
              <w:highlight w:val="none"/>
            </w:rPr>
            <w:t>设计范围和服务内容</w:t>
          </w:r>
          <w:r>
            <w:rPr>
              <w:color w:val="auto"/>
              <w:highlight w:val="none"/>
            </w:rPr>
            <w:tab/>
          </w:r>
          <w:r>
            <w:rPr>
              <w:color w:val="auto"/>
              <w:highlight w:val="none"/>
            </w:rPr>
            <w:fldChar w:fldCharType="begin"/>
          </w:r>
          <w:r>
            <w:rPr>
              <w:color w:val="auto"/>
              <w:highlight w:val="none"/>
            </w:rPr>
            <w:instrText xml:space="preserve"> PAGEREF _Toc22958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F14951C">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_Toc24151 </w:instrText>
          </w:r>
          <w:r>
            <w:rPr>
              <w:color w:val="auto"/>
              <w:highlight w:val="none"/>
            </w:rPr>
            <w:fldChar w:fldCharType="separate"/>
          </w:r>
          <w:r>
            <w:rPr>
              <w:rFonts w:hint="eastAsia"/>
              <w:color w:val="auto"/>
              <w:highlight w:val="none"/>
            </w:rPr>
            <w:t>3.2规划定位及设计</w:t>
          </w:r>
          <w:r>
            <w:rPr>
              <w:rFonts w:hint="eastAsia"/>
              <w:color w:val="auto"/>
              <w:highlight w:val="none"/>
              <w:lang w:val="en-US" w:eastAsia="zh-CN"/>
            </w:rPr>
            <w:t>要求</w:t>
          </w:r>
          <w:r>
            <w:rPr>
              <w:color w:val="auto"/>
              <w:highlight w:val="none"/>
            </w:rPr>
            <w:tab/>
          </w:r>
          <w:r>
            <w:rPr>
              <w:color w:val="auto"/>
              <w:highlight w:val="none"/>
            </w:rPr>
            <w:fldChar w:fldCharType="begin"/>
          </w:r>
          <w:r>
            <w:rPr>
              <w:color w:val="auto"/>
              <w:highlight w:val="none"/>
            </w:rPr>
            <w:instrText xml:space="preserve"> PAGEREF _Toc24151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00E4908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_Toc7397 </w:instrText>
          </w:r>
          <w:r>
            <w:rPr>
              <w:color w:val="auto"/>
              <w:highlight w:val="none"/>
            </w:rPr>
            <w:fldChar w:fldCharType="separate"/>
          </w:r>
          <w:r>
            <w:rPr>
              <w:rFonts w:hint="eastAsia"/>
              <w:color w:val="auto"/>
              <w:highlight w:val="none"/>
            </w:rPr>
            <w:t>3.3设计要求</w:t>
          </w:r>
          <w:r>
            <w:rPr>
              <w:color w:val="auto"/>
              <w:highlight w:val="none"/>
            </w:rPr>
            <w:tab/>
          </w:r>
          <w:r>
            <w:rPr>
              <w:color w:val="auto"/>
              <w:highlight w:val="none"/>
            </w:rPr>
            <w:fldChar w:fldCharType="begin"/>
          </w:r>
          <w:r>
            <w:rPr>
              <w:color w:val="auto"/>
              <w:highlight w:val="none"/>
            </w:rPr>
            <w:instrText xml:space="preserve"> PAGEREF _Toc7397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346B1F00">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_Toc31180 </w:instrText>
          </w:r>
          <w:r>
            <w:rPr>
              <w:color w:val="auto"/>
              <w:highlight w:val="none"/>
            </w:rPr>
            <w:fldChar w:fldCharType="separate"/>
          </w:r>
          <w:r>
            <w:rPr>
              <w:color w:val="auto"/>
              <w:highlight w:val="none"/>
            </w:rPr>
            <w:t>3.4规划总图</w:t>
          </w:r>
          <w:r>
            <w:rPr>
              <w:color w:val="auto"/>
              <w:highlight w:val="none"/>
            </w:rPr>
            <w:tab/>
          </w:r>
          <w:r>
            <w:rPr>
              <w:color w:val="auto"/>
              <w:highlight w:val="none"/>
            </w:rPr>
            <w:fldChar w:fldCharType="begin"/>
          </w:r>
          <w:r>
            <w:rPr>
              <w:color w:val="auto"/>
              <w:highlight w:val="none"/>
            </w:rPr>
            <w:instrText xml:space="preserve"> PAGEREF _Toc31180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97E9A8F">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_Toc24271 </w:instrText>
          </w:r>
          <w:r>
            <w:rPr>
              <w:color w:val="auto"/>
              <w:highlight w:val="none"/>
            </w:rPr>
            <w:fldChar w:fldCharType="separate"/>
          </w:r>
          <w:r>
            <w:rPr>
              <w:color w:val="auto"/>
              <w:highlight w:val="none"/>
            </w:rPr>
            <w:t>3.4.1 产品类型及不同档次产品的分布建议</w:t>
          </w:r>
          <w:r>
            <w:rPr>
              <w:rFonts w:hint="eastAsia"/>
              <w:color w:val="auto"/>
              <w:highlight w:val="none"/>
            </w:rPr>
            <w:t>（暂定，结合村民要求考虑）：</w:t>
          </w:r>
          <w:r>
            <w:rPr>
              <w:color w:val="auto"/>
              <w:highlight w:val="none"/>
            </w:rPr>
            <w:tab/>
          </w:r>
          <w:r>
            <w:rPr>
              <w:color w:val="auto"/>
              <w:highlight w:val="none"/>
            </w:rPr>
            <w:fldChar w:fldCharType="begin"/>
          </w:r>
          <w:r>
            <w:rPr>
              <w:color w:val="auto"/>
              <w:highlight w:val="none"/>
            </w:rPr>
            <w:instrText xml:space="preserve"> PAGEREF _Toc24271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99C864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_Toc11344 </w:instrText>
          </w:r>
          <w:r>
            <w:rPr>
              <w:color w:val="auto"/>
              <w:highlight w:val="none"/>
            </w:rPr>
            <w:fldChar w:fldCharType="separate"/>
          </w:r>
          <w:r>
            <w:rPr>
              <w:color w:val="auto"/>
              <w:highlight w:val="none"/>
            </w:rPr>
            <w:t>3.4.2 户型设计要求：</w:t>
          </w:r>
          <w:r>
            <w:rPr>
              <w:color w:val="auto"/>
              <w:highlight w:val="none"/>
            </w:rPr>
            <w:tab/>
          </w:r>
          <w:r>
            <w:rPr>
              <w:color w:val="auto"/>
              <w:highlight w:val="none"/>
            </w:rPr>
            <w:fldChar w:fldCharType="begin"/>
          </w:r>
          <w:r>
            <w:rPr>
              <w:color w:val="auto"/>
              <w:highlight w:val="none"/>
            </w:rPr>
            <w:instrText xml:space="preserve"> PAGEREF _Toc11344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5C1033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_Toc16166 </w:instrText>
          </w:r>
          <w:r>
            <w:rPr>
              <w:color w:val="auto"/>
              <w:highlight w:val="none"/>
            </w:rPr>
            <w:fldChar w:fldCharType="separate"/>
          </w:r>
          <w:r>
            <w:rPr>
              <w:color w:val="auto"/>
              <w:highlight w:val="none"/>
            </w:rPr>
            <w:t>3.4.3道路交通</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_Toc16166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548FD76D">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_Toc454 </w:instrText>
          </w:r>
          <w:r>
            <w:rPr>
              <w:color w:val="auto"/>
              <w:highlight w:val="none"/>
            </w:rPr>
            <w:fldChar w:fldCharType="separate"/>
          </w:r>
          <w:r>
            <w:rPr>
              <w:color w:val="auto"/>
              <w:highlight w:val="none"/>
            </w:rPr>
            <w:t>3.4.4环境景观</w:t>
          </w:r>
          <w:r>
            <w:rPr>
              <w:color w:val="auto"/>
              <w:highlight w:val="none"/>
            </w:rPr>
            <w:tab/>
          </w:r>
          <w:r>
            <w:rPr>
              <w:color w:val="auto"/>
              <w:highlight w:val="none"/>
            </w:rPr>
            <w:fldChar w:fldCharType="begin"/>
          </w:r>
          <w:r>
            <w:rPr>
              <w:color w:val="auto"/>
              <w:highlight w:val="none"/>
            </w:rPr>
            <w:instrText xml:space="preserve"> PAGEREF _Toc454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3ED5EF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_Toc16619 </w:instrText>
          </w:r>
          <w:r>
            <w:rPr>
              <w:color w:val="auto"/>
              <w:highlight w:val="none"/>
            </w:rPr>
            <w:fldChar w:fldCharType="separate"/>
          </w:r>
          <w:r>
            <w:rPr>
              <w:color w:val="auto"/>
              <w:highlight w:val="none"/>
            </w:rPr>
            <w:t>3.4.5开发分期</w:t>
          </w:r>
          <w:r>
            <w:rPr>
              <w:color w:val="auto"/>
              <w:highlight w:val="none"/>
            </w:rPr>
            <w:tab/>
          </w:r>
          <w:r>
            <w:rPr>
              <w:color w:val="auto"/>
              <w:highlight w:val="none"/>
            </w:rPr>
            <w:fldChar w:fldCharType="begin"/>
          </w:r>
          <w:r>
            <w:rPr>
              <w:color w:val="auto"/>
              <w:highlight w:val="none"/>
            </w:rPr>
            <w:instrText xml:space="preserve"> PAGEREF _Toc16619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E4BA8EF">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_Toc17691 </w:instrText>
          </w:r>
          <w:r>
            <w:rPr>
              <w:color w:val="auto"/>
              <w:highlight w:val="none"/>
            </w:rPr>
            <w:fldChar w:fldCharType="separate"/>
          </w:r>
          <w:r>
            <w:rPr>
              <w:rFonts w:hint="eastAsia"/>
              <w:color w:val="auto"/>
              <w:highlight w:val="none"/>
            </w:rPr>
            <w:t>3.5 建筑平面</w:t>
          </w:r>
          <w:r>
            <w:rPr>
              <w:color w:val="auto"/>
              <w:highlight w:val="none"/>
            </w:rPr>
            <w:tab/>
          </w:r>
          <w:r>
            <w:rPr>
              <w:color w:val="auto"/>
              <w:highlight w:val="none"/>
            </w:rPr>
            <w:fldChar w:fldCharType="begin"/>
          </w:r>
          <w:r>
            <w:rPr>
              <w:color w:val="auto"/>
              <w:highlight w:val="none"/>
            </w:rPr>
            <w:instrText xml:space="preserve"> PAGEREF _Toc17691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9C56B2D">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_Toc12194 </w:instrText>
          </w:r>
          <w:r>
            <w:rPr>
              <w:color w:val="auto"/>
              <w:highlight w:val="none"/>
            </w:rPr>
            <w:fldChar w:fldCharType="separate"/>
          </w:r>
          <w:r>
            <w:rPr>
              <w:rFonts w:hint="eastAsia"/>
              <w:color w:val="auto"/>
              <w:highlight w:val="none"/>
            </w:rPr>
            <w:t>3.5.1住宅平面</w:t>
          </w:r>
          <w:r>
            <w:rPr>
              <w:color w:val="auto"/>
              <w:highlight w:val="none"/>
            </w:rPr>
            <w:tab/>
          </w:r>
          <w:r>
            <w:rPr>
              <w:color w:val="auto"/>
              <w:highlight w:val="none"/>
            </w:rPr>
            <w:fldChar w:fldCharType="begin"/>
          </w:r>
          <w:r>
            <w:rPr>
              <w:color w:val="auto"/>
              <w:highlight w:val="none"/>
            </w:rPr>
            <w:instrText xml:space="preserve"> PAGEREF _Toc12194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8A8980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_Toc5884 </w:instrText>
          </w:r>
          <w:r>
            <w:rPr>
              <w:color w:val="auto"/>
              <w:highlight w:val="none"/>
            </w:rPr>
            <w:fldChar w:fldCharType="separate"/>
          </w:r>
          <w:r>
            <w:rPr>
              <w:rFonts w:hint="eastAsia"/>
              <w:color w:val="auto"/>
              <w:highlight w:val="none"/>
            </w:rPr>
            <w:t>3.5.2商业平面</w:t>
          </w:r>
          <w:r>
            <w:rPr>
              <w:color w:val="auto"/>
              <w:highlight w:val="none"/>
            </w:rPr>
            <w:tab/>
          </w:r>
          <w:r>
            <w:rPr>
              <w:color w:val="auto"/>
              <w:highlight w:val="none"/>
            </w:rPr>
            <w:fldChar w:fldCharType="begin"/>
          </w:r>
          <w:r>
            <w:rPr>
              <w:color w:val="auto"/>
              <w:highlight w:val="none"/>
            </w:rPr>
            <w:instrText xml:space="preserve"> PAGEREF _Toc5884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11E18A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_Toc1934 </w:instrText>
          </w:r>
          <w:r>
            <w:rPr>
              <w:color w:val="auto"/>
              <w:highlight w:val="none"/>
            </w:rPr>
            <w:fldChar w:fldCharType="separate"/>
          </w:r>
          <w:r>
            <w:rPr>
              <w:rFonts w:hint="eastAsia"/>
              <w:color w:val="auto"/>
              <w:highlight w:val="none"/>
            </w:rPr>
            <w:t>3.6 建筑立面</w:t>
          </w:r>
          <w:r>
            <w:rPr>
              <w:color w:val="auto"/>
              <w:highlight w:val="none"/>
            </w:rPr>
            <w:tab/>
          </w:r>
          <w:r>
            <w:rPr>
              <w:color w:val="auto"/>
              <w:highlight w:val="none"/>
            </w:rPr>
            <w:fldChar w:fldCharType="begin"/>
          </w:r>
          <w:r>
            <w:rPr>
              <w:color w:val="auto"/>
              <w:highlight w:val="none"/>
            </w:rPr>
            <w:instrText xml:space="preserve"> PAGEREF _Toc1934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156BA96">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_Toc12201 </w:instrText>
          </w:r>
          <w:r>
            <w:rPr>
              <w:color w:val="auto"/>
              <w:highlight w:val="none"/>
            </w:rPr>
            <w:fldChar w:fldCharType="separate"/>
          </w:r>
          <w:r>
            <w:rPr>
              <w:rFonts w:hint="eastAsia"/>
              <w:color w:val="auto"/>
              <w:highlight w:val="none"/>
            </w:rPr>
            <w:t>3.7 方案详图</w:t>
          </w:r>
          <w:r>
            <w:rPr>
              <w:color w:val="auto"/>
              <w:highlight w:val="none"/>
            </w:rPr>
            <w:tab/>
          </w:r>
          <w:r>
            <w:rPr>
              <w:color w:val="auto"/>
              <w:highlight w:val="none"/>
            </w:rPr>
            <w:fldChar w:fldCharType="begin"/>
          </w:r>
          <w:r>
            <w:rPr>
              <w:color w:val="auto"/>
              <w:highlight w:val="none"/>
            </w:rPr>
            <w:instrText xml:space="preserve"> PAGEREF _Toc12201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9FE5C96">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_Toc16596 </w:instrText>
          </w:r>
          <w:r>
            <w:rPr>
              <w:color w:val="auto"/>
              <w:highlight w:val="none"/>
            </w:rPr>
            <w:fldChar w:fldCharType="separate"/>
          </w:r>
          <w:r>
            <w:rPr>
              <w:rFonts w:hint="eastAsia"/>
              <w:color w:val="auto"/>
              <w:highlight w:val="none"/>
            </w:rPr>
            <w:t>3.8 地下室</w:t>
          </w:r>
          <w:r>
            <w:rPr>
              <w:color w:val="auto"/>
              <w:highlight w:val="none"/>
            </w:rPr>
            <w:tab/>
          </w:r>
          <w:r>
            <w:rPr>
              <w:color w:val="auto"/>
              <w:highlight w:val="none"/>
            </w:rPr>
            <w:fldChar w:fldCharType="begin"/>
          </w:r>
          <w:r>
            <w:rPr>
              <w:color w:val="auto"/>
              <w:highlight w:val="none"/>
            </w:rPr>
            <w:instrText xml:space="preserve"> PAGEREF _Toc16596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3145FFA">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_Toc19467 </w:instrText>
          </w:r>
          <w:r>
            <w:rPr>
              <w:color w:val="auto"/>
              <w:highlight w:val="none"/>
            </w:rPr>
            <w:fldChar w:fldCharType="separate"/>
          </w:r>
          <w:r>
            <w:rPr>
              <w:rFonts w:hint="eastAsia"/>
              <w:color w:val="auto"/>
              <w:highlight w:val="none"/>
            </w:rPr>
            <w:t>3.</w:t>
          </w:r>
          <w:r>
            <w:rPr>
              <w:rFonts w:hint="default"/>
              <w:color w:val="auto"/>
              <w:highlight w:val="none"/>
            </w:rPr>
            <w:t>9</w:t>
          </w:r>
          <w:r>
            <w:rPr>
              <w:rFonts w:hint="eastAsia"/>
              <w:color w:val="auto"/>
              <w:highlight w:val="none"/>
            </w:rPr>
            <w:t>设备用房</w:t>
          </w:r>
          <w:r>
            <w:rPr>
              <w:color w:val="auto"/>
              <w:highlight w:val="none"/>
            </w:rPr>
            <w:tab/>
          </w:r>
          <w:r>
            <w:rPr>
              <w:color w:val="auto"/>
              <w:highlight w:val="none"/>
            </w:rPr>
            <w:fldChar w:fldCharType="begin"/>
          </w:r>
          <w:r>
            <w:rPr>
              <w:color w:val="auto"/>
              <w:highlight w:val="none"/>
            </w:rPr>
            <w:instrText xml:space="preserve"> PAGEREF _Toc19467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829EA11">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_Toc19710 </w:instrText>
          </w:r>
          <w:r>
            <w:rPr>
              <w:color w:val="auto"/>
              <w:highlight w:val="none"/>
            </w:rPr>
            <w:fldChar w:fldCharType="separate"/>
          </w:r>
          <w:r>
            <w:rPr>
              <w:rFonts w:hint="eastAsia"/>
              <w:color w:val="auto"/>
              <w:highlight w:val="none"/>
            </w:rPr>
            <w:t>3.1</w:t>
          </w:r>
          <w:r>
            <w:rPr>
              <w:rFonts w:hint="default"/>
              <w:color w:val="auto"/>
              <w:highlight w:val="none"/>
            </w:rPr>
            <w:t>0</w:t>
          </w:r>
          <w:r>
            <w:rPr>
              <w:rFonts w:hint="eastAsia"/>
              <w:color w:val="auto"/>
              <w:highlight w:val="none"/>
            </w:rPr>
            <w:t>各项指标计算</w:t>
          </w:r>
          <w:r>
            <w:rPr>
              <w:color w:val="auto"/>
              <w:highlight w:val="none"/>
            </w:rPr>
            <w:tab/>
          </w:r>
          <w:r>
            <w:rPr>
              <w:color w:val="auto"/>
              <w:highlight w:val="none"/>
            </w:rPr>
            <w:fldChar w:fldCharType="begin"/>
          </w:r>
          <w:r>
            <w:rPr>
              <w:color w:val="auto"/>
              <w:highlight w:val="none"/>
            </w:rPr>
            <w:instrText xml:space="preserve"> PAGEREF _Toc19710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E382680">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_Toc21033 </w:instrText>
          </w:r>
          <w:r>
            <w:rPr>
              <w:color w:val="auto"/>
              <w:highlight w:val="none"/>
            </w:rPr>
            <w:fldChar w:fldCharType="separate"/>
          </w:r>
          <w:r>
            <w:rPr>
              <w:rFonts w:hint="eastAsia"/>
              <w:color w:val="auto"/>
              <w:highlight w:val="none"/>
              <w:lang w:val="en-US" w:eastAsia="zh-CN"/>
            </w:rPr>
            <w:t>四、</w:t>
          </w:r>
          <w:r>
            <w:rPr>
              <w:color w:val="auto"/>
              <w:highlight w:val="none"/>
            </w:rPr>
            <w:t xml:space="preserve"> 各专业设计要求</w:t>
          </w:r>
          <w:r>
            <w:rPr>
              <w:color w:val="auto"/>
              <w:highlight w:val="none"/>
            </w:rPr>
            <w:tab/>
          </w:r>
          <w:r>
            <w:rPr>
              <w:color w:val="auto"/>
              <w:highlight w:val="none"/>
            </w:rPr>
            <w:fldChar w:fldCharType="begin"/>
          </w:r>
          <w:r>
            <w:rPr>
              <w:color w:val="auto"/>
              <w:highlight w:val="none"/>
            </w:rPr>
            <w:instrText xml:space="preserve"> PAGEREF _Toc21033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78FD506A">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_Toc514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  规划设计要求</w:t>
          </w:r>
          <w:r>
            <w:rPr>
              <w:color w:val="auto"/>
              <w:highlight w:val="none"/>
            </w:rPr>
            <w:tab/>
          </w:r>
          <w:r>
            <w:rPr>
              <w:color w:val="auto"/>
              <w:highlight w:val="none"/>
            </w:rPr>
            <w:fldChar w:fldCharType="begin"/>
          </w:r>
          <w:r>
            <w:rPr>
              <w:color w:val="auto"/>
              <w:highlight w:val="none"/>
            </w:rPr>
            <w:instrText xml:space="preserve"> PAGEREF _Toc514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4C775A1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_Toc1991 </w:instrText>
          </w:r>
          <w:r>
            <w:rPr>
              <w:color w:val="auto"/>
              <w:highlight w:val="none"/>
            </w:rPr>
            <w:fldChar w:fldCharType="separate"/>
          </w:r>
          <w:r>
            <w:rPr>
              <w:rFonts w:hint="eastAsia"/>
              <w:color w:val="auto"/>
              <w:highlight w:val="none"/>
              <w:lang w:val="en-US" w:eastAsia="zh-CN"/>
            </w:rPr>
            <w:t>4</w:t>
          </w:r>
          <w:r>
            <w:rPr>
              <w:rFonts w:hint="eastAsia"/>
              <w:color w:val="auto"/>
              <w:highlight w:val="none"/>
            </w:rPr>
            <w:t>.2  建筑设计要求</w:t>
          </w:r>
          <w:r>
            <w:rPr>
              <w:color w:val="auto"/>
              <w:highlight w:val="none"/>
            </w:rPr>
            <w:tab/>
          </w:r>
          <w:r>
            <w:rPr>
              <w:color w:val="auto"/>
              <w:highlight w:val="none"/>
            </w:rPr>
            <w:fldChar w:fldCharType="begin"/>
          </w:r>
          <w:r>
            <w:rPr>
              <w:color w:val="auto"/>
              <w:highlight w:val="none"/>
            </w:rPr>
            <w:instrText xml:space="preserve"> PAGEREF _Toc1991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16140BC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_Toc16310 </w:instrText>
          </w:r>
          <w:r>
            <w:rPr>
              <w:color w:val="auto"/>
              <w:highlight w:val="none"/>
            </w:rPr>
            <w:fldChar w:fldCharType="separate"/>
          </w:r>
          <w:r>
            <w:rPr>
              <w:rFonts w:hint="eastAsia"/>
              <w:color w:val="auto"/>
              <w:highlight w:val="none"/>
              <w:lang w:val="en-US" w:eastAsia="zh-CN"/>
            </w:rPr>
            <w:t>4</w:t>
          </w:r>
          <w:r>
            <w:rPr>
              <w:rFonts w:hint="eastAsia"/>
              <w:color w:val="auto"/>
              <w:highlight w:val="none"/>
            </w:rPr>
            <w:t>.3  空间组织和景观特色要求</w:t>
          </w:r>
          <w:r>
            <w:rPr>
              <w:color w:val="auto"/>
              <w:highlight w:val="none"/>
            </w:rPr>
            <w:tab/>
          </w:r>
          <w:r>
            <w:rPr>
              <w:color w:val="auto"/>
              <w:highlight w:val="none"/>
            </w:rPr>
            <w:fldChar w:fldCharType="begin"/>
          </w:r>
          <w:r>
            <w:rPr>
              <w:color w:val="auto"/>
              <w:highlight w:val="none"/>
            </w:rPr>
            <w:instrText xml:space="preserve"> PAGEREF _Toc16310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3209C869">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_Toc24734 </w:instrText>
          </w:r>
          <w:r>
            <w:rPr>
              <w:color w:val="auto"/>
              <w:highlight w:val="none"/>
            </w:rPr>
            <w:fldChar w:fldCharType="separate"/>
          </w:r>
          <w:r>
            <w:rPr>
              <w:rFonts w:hint="eastAsia"/>
              <w:color w:val="auto"/>
              <w:highlight w:val="none"/>
              <w:lang w:val="en-US" w:eastAsia="zh-CN"/>
            </w:rPr>
            <w:t>4</w:t>
          </w:r>
          <w:r>
            <w:rPr>
              <w:rFonts w:hint="eastAsia"/>
              <w:color w:val="auto"/>
              <w:highlight w:val="none"/>
            </w:rPr>
            <w:t>.4  室内装修设计要求</w:t>
          </w:r>
          <w:r>
            <w:rPr>
              <w:color w:val="auto"/>
              <w:highlight w:val="none"/>
            </w:rPr>
            <w:tab/>
          </w:r>
          <w:r>
            <w:rPr>
              <w:color w:val="auto"/>
              <w:highlight w:val="none"/>
            </w:rPr>
            <w:fldChar w:fldCharType="begin"/>
          </w:r>
          <w:r>
            <w:rPr>
              <w:color w:val="auto"/>
              <w:highlight w:val="none"/>
            </w:rPr>
            <w:instrText xml:space="preserve"> PAGEREF _Toc24734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2ED6D10">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_Toc30327 </w:instrText>
          </w:r>
          <w:r>
            <w:rPr>
              <w:color w:val="auto"/>
              <w:highlight w:val="none"/>
            </w:rPr>
            <w:fldChar w:fldCharType="separate"/>
          </w:r>
          <w:r>
            <w:rPr>
              <w:rFonts w:hint="eastAsia"/>
              <w:color w:val="auto"/>
              <w:highlight w:val="none"/>
              <w:lang w:val="en-US" w:eastAsia="zh-CN"/>
            </w:rPr>
            <w:t>4.4.1 6-2</w:t>
          </w:r>
          <w:r>
            <w:rPr>
              <w:rFonts w:hint="default"/>
              <w:color w:val="auto"/>
              <w:highlight w:val="none"/>
              <w:lang w:eastAsia="zh-CN"/>
            </w:rPr>
            <w:t>号</w:t>
          </w:r>
          <w:r>
            <w:rPr>
              <w:rFonts w:hint="eastAsia"/>
              <w:color w:val="auto"/>
              <w:highlight w:val="none"/>
              <w:lang w:val="en-US" w:eastAsia="zh-CN"/>
            </w:rPr>
            <w:t>地块室内装修设计要求：</w:t>
          </w:r>
          <w:r>
            <w:rPr>
              <w:color w:val="auto"/>
              <w:highlight w:val="none"/>
            </w:rPr>
            <w:tab/>
          </w:r>
          <w:r>
            <w:rPr>
              <w:color w:val="auto"/>
              <w:highlight w:val="none"/>
            </w:rPr>
            <w:fldChar w:fldCharType="begin"/>
          </w:r>
          <w:r>
            <w:rPr>
              <w:color w:val="auto"/>
              <w:highlight w:val="none"/>
            </w:rPr>
            <w:instrText xml:space="preserve"> PAGEREF _Toc30327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07F11C1">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_Toc4905 </w:instrText>
          </w:r>
          <w:r>
            <w:rPr>
              <w:color w:val="auto"/>
              <w:highlight w:val="none"/>
            </w:rPr>
            <w:fldChar w:fldCharType="separate"/>
          </w:r>
          <w:r>
            <w:rPr>
              <w:color w:val="auto"/>
              <w:highlight w:val="none"/>
            </w:rPr>
            <w:t>4.4.2  4号地块回迁安置房内装修设计要求：</w:t>
          </w:r>
          <w:r>
            <w:rPr>
              <w:color w:val="auto"/>
              <w:highlight w:val="none"/>
            </w:rPr>
            <w:tab/>
          </w:r>
          <w:r>
            <w:rPr>
              <w:color w:val="auto"/>
              <w:highlight w:val="none"/>
            </w:rPr>
            <w:fldChar w:fldCharType="begin"/>
          </w:r>
          <w:r>
            <w:rPr>
              <w:color w:val="auto"/>
              <w:highlight w:val="none"/>
            </w:rPr>
            <w:instrText xml:space="preserve"> PAGEREF _Toc4905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D9393A7">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_Toc2703 </w:instrText>
          </w:r>
          <w:r>
            <w:rPr>
              <w:color w:val="auto"/>
              <w:highlight w:val="none"/>
            </w:rPr>
            <w:fldChar w:fldCharType="separate"/>
          </w:r>
          <w:r>
            <w:rPr>
              <w:rFonts w:hint="eastAsia"/>
              <w:color w:val="auto"/>
              <w:highlight w:val="none"/>
            </w:rPr>
            <w:t> </w:t>
          </w:r>
          <w:r>
            <w:rPr>
              <w:rFonts w:hint="default"/>
              <w:color w:val="auto"/>
              <w:highlight w:val="none"/>
              <w:lang w:val="en-US" w:eastAsia="zh-CN"/>
            </w:rPr>
            <w:t>4</w:t>
          </w:r>
          <w:r>
            <w:rPr>
              <w:rFonts w:hint="eastAsia"/>
              <w:color w:val="auto"/>
              <w:highlight w:val="none"/>
            </w:rPr>
            <w:t>.5  结构设计要求</w:t>
          </w:r>
          <w:r>
            <w:rPr>
              <w:color w:val="auto"/>
              <w:highlight w:val="none"/>
            </w:rPr>
            <w:tab/>
          </w:r>
          <w:r>
            <w:rPr>
              <w:color w:val="auto"/>
              <w:highlight w:val="none"/>
            </w:rPr>
            <w:fldChar w:fldCharType="begin"/>
          </w:r>
          <w:r>
            <w:rPr>
              <w:color w:val="auto"/>
              <w:highlight w:val="none"/>
            </w:rPr>
            <w:instrText xml:space="preserve"> PAGEREF _Toc2703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501402AD">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_Toc17243 </w:instrText>
          </w:r>
          <w:r>
            <w:rPr>
              <w:color w:val="auto"/>
              <w:highlight w:val="none"/>
            </w:rPr>
            <w:fldChar w:fldCharType="separate"/>
          </w:r>
          <w:r>
            <w:rPr>
              <w:rFonts w:hint="eastAsia"/>
              <w:color w:val="auto"/>
              <w:highlight w:val="none"/>
            </w:rPr>
            <w:t> </w:t>
          </w:r>
          <w:r>
            <w:rPr>
              <w:rFonts w:hint="eastAsia"/>
              <w:color w:val="auto"/>
              <w:highlight w:val="none"/>
              <w:lang w:val="en-US" w:eastAsia="zh-CN"/>
            </w:rPr>
            <w:t>4</w:t>
          </w:r>
          <w:r>
            <w:rPr>
              <w:rFonts w:hint="eastAsia"/>
              <w:color w:val="auto"/>
              <w:highlight w:val="none"/>
            </w:rPr>
            <w:t>.6  给排水设计要求</w:t>
          </w:r>
          <w:r>
            <w:rPr>
              <w:color w:val="auto"/>
              <w:highlight w:val="none"/>
            </w:rPr>
            <w:tab/>
          </w:r>
          <w:r>
            <w:rPr>
              <w:color w:val="auto"/>
              <w:highlight w:val="none"/>
            </w:rPr>
            <w:fldChar w:fldCharType="begin"/>
          </w:r>
          <w:r>
            <w:rPr>
              <w:color w:val="auto"/>
              <w:highlight w:val="none"/>
            </w:rPr>
            <w:instrText xml:space="preserve"> PAGEREF _Toc17243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58BF3A82">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_Toc26029 </w:instrText>
          </w:r>
          <w:r>
            <w:rPr>
              <w:color w:val="auto"/>
              <w:highlight w:val="none"/>
            </w:rPr>
            <w:fldChar w:fldCharType="separate"/>
          </w:r>
          <w:r>
            <w:rPr>
              <w:rFonts w:hint="eastAsia"/>
              <w:color w:val="auto"/>
              <w:highlight w:val="none"/>
              <w:lang w:val="en-US" w:eastAsia="zh-CN"/>
            </w:rPr>
            <w:t>4</w:t>
          </w:r>
          <w:r>
            <w:rPr>
              <w:rFonts w:hint="eastAsia"/>
              <w:color w:val="auto"/>
              <w:highlight w:val="none"/>
            </w:rPr>
            <w:t>.7  电气设计要求</w:t>
          </w:r>
          <w:r>
            <w:rPr>
              <w:color w:val="auto"/>
              <w:highlight w:val="none"/>
            </w:rPr>
            <w:tab/>
          </w:r>
          <w:r>
            <w:rPr>
              <w:color w:val="auto"/>
              <w:highlight w:val="none"/>
            </w:rPr>
            <w:fldChar w:fldCharType="begin"/>
          </w:r>
          <w:r>
            <w:rPr>
              <w:color w:val="auto"/>
              <w:highlight w:val="none"/>
            </w:rPr>
            <w:instrText xml:space="preserve"> PAGEREF _Toc26029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09EC038">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_Toc23434 </w:instrText>
          </w:r>
          <w:r>
            <w:rPr>
              <w:color w:val="auto"/>
              <w:highlight w:val="none"/>
            </w:rPr>
            <w:fldChar w:fldCharType="separate"/>
          </w:r>
          <w:r>
            <w:rPr>
              <w:rFonts w:hint="eastAsia"/>
              <w:color w:val="auto"/>
              <w:highlight w:val="none"/>
              <w:lang w:val="en-US" w:eastAsia="zh-CN"/>
            </w:rPr>
            <w:t>4</w:t>
          </w:r>
          <w:r>
            <w:rPr>
              <w:rFonts w:hint="eastAsia"/>
              <w:color w:val="auto"/>
              <w:highlight w:val="none"/>
            </w:rPr>
            <w:t>.8  通风空调设计要求</w:t>
          </w:r>
          <w:r>
            <w:rPr>
              <w:color w:val="auto"/>
              <w:highlight w:val="none"/>
            </w:rPr>
            <w:tab/>
          </w:r>
          <w:r>
            <w:rPr>
              <w:color w:val="auto"/>
              <w:highlight w:val="none"/>
            </w:rPr>
            <w:fldChar w:fldCharType="begin"/>
          </w:r>
          <w:r>
            <w:rPr>
              <w:color w:val="auto"/>
              <w:highlight w:val="none"/>
            </w:rPr>
            <w:instrText xml:space="preserve"> PAGEREF _Toc23434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CEB2310">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_Toc23206 </w:instrText>
          </w:r>
          <w:r>
            <w:rPr>
              <w:color w:val="auto"/>
              <w:highlight w:val="none"/>
            </w:rPr>
            <w:fldChar w:fldCharType="separate"/>
          </w:r>
          <w:r>
            <w:rPr>
              <w:rFonts w:hint="eastAsia"/>
              <w:color w:val="auto"/>
              <w:highlight w:val="none"/>
              <w:lang w:val="en-US" w:eastAsia="zh-CN"/>
            </w:rPr>
            <w:t>4</w:t>
          </w:r>
          <w:r>
            <w:rPr>
              <w:rFonts w:hint="eastAsia"/>
              <w:color w:val="auto"/>
              <w:highlight w:val="none"/>
            </w:rPr>
            <w:t>.9  室外工程设计要求</w:t>
          </w:r>
          <w:r>
            <w:rPr>
              <w:color w:val="auto"/>
              <w:highlight w:val="none"/>
            </w:rPr>
            <w:tab/>
          </w:r>
          <w:r>
            <w:rPr>
              <w:color w:val="auto"/>
              <w:highlight w:val="none"/>
            </w:rPr>
            <w:fldChar w:fldCharType="begin"/>
          </w:r>
          <w:r>
            <w:rPr>
              <w:color w:val="auto"/>
              <w:highlight w:val="none"/>
            </w:rPr>
            <w:instrText xml:space="preserve"> PAGEREF _Toc23206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F2FED8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_Toc5544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.10 消防工程设计要求</w:t>
          </w:r>
          <w:r>
            <w:rPr>
              <w:color w:val="auto"/>
              <w:highlight w:val="none"/>
            </w:rPr>
            <w:tab/>
          </w:r>
          <w:r>
            <w:rPr>
              <w:color w:val="auto"/>
              <w:highlight w:val="none"/>
            </w:rPr>
            <w:fldChar w:fldCharType="begin"/>
          </w:r>
          <w:r>
            <w:rPr>
              <w:color w:val="auto"/>
              <w:highlight w:val="none"/>
            </w:rPr>
            <w:instrText xml:space="preserve"> PAGEREF _Toc5544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074F6314">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_Toc27731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.11 燃气工程设计要求</w:t>
          </w:r>
          <w:r>
            <w:rPr>
              <w:color w:val="auto"/>
              <w:highlight w:val="none"/>
            </w:rPr>
            <w:tab/>
          </w:r>
          <w:r>
            <w:rPr>
              <w:color w:val="auto"/>
              <w:highlight w:val="none"/>
            </w:rPr>
            <w:fldChar w:fldCharType="begin"/>
          </w:r>
          <w:r>
            <w:rPr>
              <w:color w:val="auto"/>
              <w:highlight w:val="none"/>
            </w:rPr>
            <w:instrText xml:space="preserve"> PAGEREF _Toc27731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57B9B61">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_Toc32553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.12 海绵城市设计要求</w:t>
          </w:r>
          <w:r>
            <w:rPr>
              <w:color w:val="auto"/>
              <w:highlight w:val="none"/>
            </w:rPr>
            <w:tab/>
          </w:r>
          <w:r>
            <w:rPr>
              <w:color w:val="auto"/>
              <w:highlight w:val="none"/>
            </w:rPr>
            <w:fldChar w:fldCharType="begin"/>
          </w:r>
          <w:r>
            <w:rPr>
              <w:color w:val="auto"/>
              <w:highlight w:val="none"/>
            </w:rPr>
            <w:instrText xml:space="preserve"> PAGEREF _Toc32553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1CEC68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_Toc14417 </w:instrText>
          </w:r>
          <w:r>
            <w:rPr>
              <w:color w:val="auto"/>
              <w:highlight w:val="none"/>
            </w:rPr>
            <w:fldChar w:fldCharType="separate"/>
          </w:r>
          <w:r>
            <w:rPr>
              <w:rFonts w:hint="eastAsia"/>
              <w:color w:val="auto"/>
              <w:highlight w:val="none"/>
              <w:lang w:val="en-US" w:eastAsia="zh-CN"/>
            </w:rPr>
            <w:t>4</w:t>
          </w:r>
          <w:r>
            <w:rPr>
              <w:color w:val="auto"/>
              <w:highlight w:val="none"/>
            </w:rPr>
            <w:t>.13 装配式建筑设计要求</w:t>
          </w:r>
          <w:r>
            <w:rPr>
              <w:color w:val="auto"/>
              <w:highlight w:val="none"/>
            </w:rPr>
            <w:tab/>
          </w:r>
          <w:r>
            <w:rPr>
              <w:color w:val="auto"/>
              <w:highlight w:val="none"/>
            </w:rPr>
            <w:fldChar w:fldCharType="begin"/>
          </w:r>
          <w:r>
            <w:rPr>
              <w:color w:val="auto"/>
              <w:highlight w:val="none"/>
            </w:rPr>
            <w:instrText xml:space="preserve"> PAGEREF _Toc14417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03C221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_Toc21841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.14 绿色建筑及建筑节能设计要求</w:t>
          </w:r>
          <w:r>
            <w:rPr>
              <w:color w:val="auto"/>
              <w:highlight w:val="none"/>
            </w:rPr>
            <w:tab/>
          </w:r>
          <w:r>
            <w:rPr>
              <w:color w:val="auto"/>
              <w:highlight w:val="none"/>
            </w:rPr>
            <w:fldChar w:fldCharType="begin"/>
          </w:r>
          <w:r>
            <w:rPr>
              <w:color w:val="auto"/>
              <w:highlight w:val="none"/>
            </w:rPr>
            <w:instrText xml:space="preserve"> PAGEREF _Toc21841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0417CE9">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_Toc3230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.15 BIM 技术设计要求</w:t>
          </w:r>
          <w:r>
            <w:rPr>
              <w:color w:val="auto"/>
              <w:highlight w:val="none"/>
            </w:rPr>
            <w:tab/>
          </w:r>
          <w:r>
            <w:rPr>
              <w:color w:val="auto"/>
              <w:highlight w:val="none"/>
            </w:rPr>
            <w:fldChar w:fldCharType="begin"/>
          </w:r>
          <w:r>
            <w:rPr>
              <w:color w:val="auto"/>
              <w:highlight w:val="none"/>
            </w:rPr>
            <w:instrText xml:space="preserve"> PAGEREF _Toc3230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6FDB1C5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_Toc17596 </w:instrText>
          </w:r>
          <w:r>
            <w:rPr>
              <w:color w:val="auto"/>
              <w:highlight w:val="none"/>
            </w:rPr>
            <w:fldChar w:fldCharType="separate"/>
          </w:r>
          <w:r>
            <w:rPr>
              <w:rFonts w:hint="eastAsia"/>
              <w:color w:val="auto"/>
              <w:highlight w:val="none"/>
              <w:lang w:val="en-US" w:eastAsia="zh-CN"/>
            </w:rPr>
            <w:t>4</w:t>
          </w:r>
          <w:r>
            <w:rPr>
              <w:rFonts w:hint="eastAsia"/>
              <w:color w:val="auto"/>
              <w:highlight w:val="none"/>
            </w:rPr>
            <w:t>.1</w:t>
          </w:r>
          <w:r>
            <w:rPr>
              <w:rFonts w:hint="eastAsia"/>
              <w:color w:val="auto"/>
              <w:highlight w:val="none"/>
              <w:lang w:val="en-US" w:eastAsia="zh-CN"/>
            </w:rPr>
            <w:t>7</w:t>
          </w:r>
          <w:r>
            <w:rPr>
              <w:rFonts w:hint="eastAsia"/>
              <w:color w:val="auto"/>
              <w:highlight w:val="none"/>
            </w:rPr>
            <w:t>其它设计要求</w:t>
          </w:r>
          <w:r>
            <w:rPr>
              <w:color w:val="auto"/>
              <w:highlight w:val="none"/>
            </w:rPr>
            <w:tab/>
          </w:r>
          <w:r>
            <w:rPr>
              <w:color w:val="auto"/>
              <w:highlight w:val="none"/>
            </w:rPr>
            <w:fldChar w:fldCharType="begin"/>
          </w:r>
          <w:r>
            <w:rPr>
              <w:color w:val="auto"/>
              <w:highlight w:val="none"/>
            </w:rPr>
            <w:instrText xml:space="preserve"> PAGEREF _Toc17596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2A8417F">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_Toc10108 </w:instrText>
          </w:r>
          <w:r>
            <w:rPr>
              <w:color w:val="auto"/>
              <w:highlight w:val="none"/>
            </w:rPr>
            <w:fldChar w:fldCharType="separate"/>
          </w:r>
          <w:r>
            <w:rPr>
              <w:rFonts w:hint="eastAsia"/>
              <w:color w:val="auto"/>
              <w:highlight w:val="none"/>
              <w:lang w:val="en-US" w:eastAsia="zh-CN"/>
            </w:rPr>
            <w:t>五</w:t>
          </w:r>
          <w:r>
            <w:rPr>
              <w:rFonts w:hint="eastAsia"/>
              <w:color w:val="auto"/>
              <w:highlight w:val="none"/>
            </w:rPr>
            <w:t>、设计进度要求与成果的提交</w:t>
          </w:r>
          <w:r>
            <w:rPr>
              <w:color w:val="auto"/>
              <w:highlight w:val="none"/>
            </w:rPr>
            <w:tab/>
          </w:r>
          <w:r>
            <w:rPr>
              <w:color w:val="auto"/>
              <w:highlight w:val="none"/>
            </w:rPr>
            <w:fldChar w:fldCharType="begin"/>
          </w:r>
          <w:r>
            <w:rPr>
              <w:color w:val="auto"/>
              <w:highlight w:val="none"/>
            </w:rPr>
            <w:instrText xml:space="preserve"> PAGEREF _Toc10108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1AC5E4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_Toc11873 </w:instrText>
          </w:r>
          <w:r>
            <w:rPr>
              <w:color w:val="auto"/>
              <w:highlight w:val="none"/>
            </w:rPr>
            <w:fldChar w:fldCharType="separate"/>
          </w:r>
          <w:r>
            <w:rPr>
              <w:rFonts w:hint="eastAsia"/>
              <w:color w:val="auto"/>
              <w:highlight w:val="none"/>
              <w:lang w:val="en-US" w:eastAsia="zh-CN"/>
            </w:rPr>
            <w:t>5</w:t>
          </w:r>
          <w:r>
            <w:rPr>
              <w:rFonts w:hint="eastAsia"/>
              <w:color w:val="auto"/>
              <w:highlight w:val="none"/>
            </w:rPr>
            <w:t>.1 本项目各阶段设计成果应同时满足下述要求：</w:t>
          </w:r>
          <w:r>
            <w:rPr>
              <w:color w:val="auto"/>
              <w:highlight w:val="none"/>
            </w:rPr>
            <w:tab/>
          </w:r>
          <w:r>
            <w:rPr>
              <w:color w:val="auto"/>
              <w:highlight w:val="none"/>
            </w:rPr>
            <w:fldChar w:fldCharType="begin"/>
          </w:r>
          <w:r>
            <w:rPr>
              <w:color w:val="auto"/>
              <w:highlight w:val="none"/>
            </w:rPr>
            <w:instrText xml:space="preserve"> PAGEREF _Toc11873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6701BC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_Toc23287 </w:instrText>
          </w:r>
          <w:r>
            <w:rPr>
              <w:color w:val="auto"/>
              <w:highlight w:val="none"/>
            </w:rPr>
            <w:fldChar w:fldCharType="separate"/>
          </w:r>
          <w:r>
            <w:rPr>
              <w:color w:val="auto"/>
              <w:highlight w:val="none"/>
            </w:rPr>
            <w:t>5.2设计工作要求与成果提交时间控制要求</w:t>
          </w:r>
          <w:r>
            <w:rPr>
              <w:rFonts w:hint="eastAsia" w:ascii="宋体" w:hAnsi="宋体" w:eastAsia="宋体" w:cs="宋体"/>
              <w:bCs/>
              <w:color w:val="auto"/>
              <w:szCs w:val="24"/>
              <w:highlight w:val="none"/>
            </w:rPr>
            <w:t>，包含但不限于：</w:t>
          </w:r>
          <w:r>
            <w:rPr>
              <w:color w:val="auto"/>
              <w:highlight w:val="none"/>
            </w:rPr>
            <w:tab/>
          </w:r>
          <w:r>
            <w:rPr>
              <w:color w:val="auto"/>
              <w:highlight w:val="none"/>
            </w:rPr>
            <w:fldChar w:fldCharType="begin"/>
          </w:r>
          <w:r>
            <w:rPr>
              <w:color w:val="auto"/>
              <w:highlight w:val="none"/>
            </w:rPr>
            <w:instrText xml:space="preserve"> PAGEREF _Toc23287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4C3C997">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_Toc25944 </w:instrText>
          </w:r>
          <w:r>
            <w:rPr>
              <w:color w:val="auto"/>
              <w:highlight w:val="none"/>
            </w:rPr>
            <w:fldChar w:fldCharType="separate"/>
          </w:r>
          <w:r>
            <w:rPr>
              <w:color w:val="auto"/>
              <w:highlight w:val="none"/>
            </w:rPr>
            <w:t>5.2.1建筑主体各阶段的设计工作</w:t>
          </w:r>
          <w:r>
            <w:rPr>
              <w:color w:val="auto"/>
              <w:highlight w:val="none"/>
            </w:rPr>
            <w:tab/>
          </w:r>
          <w:r>
            <w:rPr>
              <w:color w:val="auto"/>
              <w:highlight w:val="none"/>
            </w:rPr>
            <w:fldChar w:fldCharType="begin"/>
          </w:r>
          <w:r>
            <w:rPr>
              <w:color w:val="auto"/>
              <w:highlight w:val="none"/>
            </w:rPr>
            <w:instrText xml:space="preserve"> PAGEREF _Toc25944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6867D0C3">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_Toc23036 </w:instrText>
          </w:r>
          <w:r>
            <w:rPr>
              <w:color w:val="auto"/>
              <w:highlight w:val="none"/>
            </w:rPr>
            <w:fldChar w:fldCharType="separate"/>
          </w:r>
          <w:r>
            <w:rPr>
              <w:color w:val="auto"/>
              <w:highlight w:val="none"/>
            </w:rPr>
            <w:t>5.2.2泛光照明各阶段的设计工作</w:t>
          </w:r>
          <w:r>
            <w:rPr>
              <w:color w:val="auto"/>
              <w:highlight w:val="none"/>
            </w:rPr>
            <w:tab/>
          </w:r>
          <w:r>
            <w:rPr>
              <w:color w:val="auto"/>
              <w:highlight w:val="none"/>
            </w:rPr>
            <w:fldChar w:fldCharType="begin"/>
          </w:r>
          <w:r>
            <w:rPr>
              <w:color w:val="auto"/>
              <w:highlight w:val="none"/>
            </w:rPr>
            <w:instrText xml:space="preserve"> PAGEREF _Toc23036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CE84E6B">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_Toc13357 </w:instrText>
          </w:r>
          <w:r>
            <w:rPr>
              <w:color w:val="auto"/>
              <w:highlight w:val="none"/>
            </w:rPr>
            <w:fldChar w:fldCharType="separate"/>
          </w:r>
          <w:r>
            <w:rPr>
              <w:color w:val="auto"/>
              <w:highlight w:val="none"/>
            </w:rPr>
            <w:t>5.2.3人防工程各阶段的设计工作</w:t>
          </w:r>
          <w:r>
            <w:rPr>
              <w:color w:val="auto"/>
              <w:highlight w:val="none"/>
            </w:rPr>
            <w:tab/>
          </w:r>
          <w:r>
            <w:rPr>
              <w:color w:val="auto"/>
              <w:highlight w:val="none"/>
            </w:rPr>
            <w:fldChar w:fldCharType="begin"/>
          </w:r>
          <w:r>
            <w:rPr>
              <w:color w:val="auto"/>
              <w:highlight w:val="none"/>
            </w:rPr>
            <w:instrText xml:space="preserve"> PAGEREF _Toc13357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06F2B35">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_Toc25329 </w:instrText>
          </w:r>
          <w:r>
            <w:rPr>
              <w:color w:val="auto"/>
              <w:highlight w:val="none"/>
            </w:rPr>
            <w:fldChar w:fldCharType="separate"/>
          </w:r>
          <w:r>
            <w:rPr>
              <w:color w:val="auto"/>
              <w:highlight w:val="none"/>
            </w:rPr>
            <w:t>5.2.4园林景观专业各阶段设计工作及对应的结构、机电设计</w:t>
          </w:r>
          <w:r>
            <w:rPr>
              <w:color w:val="auto"/>
              <w:highlight w:val="none"/>
            </w:rPr>
            <w:tab/>
          </w:r>
          <w:r>
            <w:rPr>
              <w:color w:val="auto"/>
              <w:highlight w:val="none"/>
            </w:rPr>
            <w:fldChar w:fldCharType="begin"/>
          </w:r>
          <w:r>
            <w:rPr>
              <w:color w:val="auto"/>
              <w:highlight w:val="none"/>
            </w:rPr>
            <w:instrText xml:space="preserve"> PAGEREF _Toc25329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64F47372">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_Toc11664 </w:instrText>
          </w:r>
          <w:r>
            <w:rPr>
              <w:color w:val="auto"/>
              <w:highlight w:val="none"/>
            </w:rPr>
            <w:fldChar w:fldCharType="separate"/>
          </w:r>
          <w:r>
            <w:rPr>
              <w:color w:val="auto"/>
              <w:highlight w:val="none"/>
            </w:rPr>
            <w:t>5.2.5室内装修各阶段设计及对应的机电施工图深化设计工作</w:t>
          </w:r>
          <w:r>
            <w:rPr>
              <w:color w:val="auto"/>
              <w:highlight w:val="none"/>
            </w:rPr>
            <w:tab/>
          </w:r>
          <w:r>
            <w:rPr>
              <w:color w:val="auto"/>
              <w:highlight w:val="none"/>
            </w:rPr>
            <w:fldChar w:fldCharType="begin"/>
          </w:r>
          <w:r>
            <w:rPr>
              <w:color w:val="auto"/>
              <w:highlight w:val="none"/>
            </w:rPr>
            <w:instrText xml:space="preserve"> PAGEREF _Toc11664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168A880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_Toc23584 </w:instrText>
          </w:r>
          <w:r>
            <w:rPr>
              <w:color w:val="auto"/>
              <w:highlight w:val="none"/>
            </w:rPr>
            <w:fldChar w:fldCharType="separate"/>
          </w:r>
          <w:r>
            <w:rPr>
              <w:color w:val="auto"/>
              <w:highlight w:val="none"/>
            </w:rPr>
            <w:t>5.2.6 BIM设计及咨询（含设计工作、施工配合服务工作）</w:t>
          </w:r>
          <w:r>
            <w:rPr>
              <w:color w:val="auto"/>
              <w:highlight w:val="none"/>
            </w:rPr>
            <w:tab/>
          </w:r>
          <w:r>
            <w:rPr>
              <w:color w:val="auto"/>
              <w:highlight w:val="none"/>
            </w:rPr>
            <w:fldChar w:fldCharType="begin"/>
          </w:r>
          <w:r>
            <w:rPr>
              <w:color w:val="auto"/>
              <w:highlight w:val="none"/>
            </w:rPr>
            <w:instrText xml:space="preserve"> PAGEREF _Toc23584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F16E796">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_Toc11156 </w:instrText>
          </w:r>
          <w:r>
            <w:rPr>
              <w:color w:val="auto"/>
              <w:highlight w:val="none"/>
            </w:rPr>
            <w:fldChar w:fldCharType="separate"/>
          </w:r>
          <w:r>
            <w:rPr>
              <w:color w:val="auto"/>
              <w:highlight w:val="none"/>
            </w:rPr>
            <w:t>5.2.7绿色建筑设计及咨询</w:t>
          </w:r>
          <w:r>
            <w:rPr>
              <w:color w:val="auto"/>
              <w:highlight w:val="none"/>
            </w:rPr>
            <w:tab/>
          </w:r>
          <w:r>
            <w:rPr>
              <w:color w:val="auto"/>
              <w:highlight w:val="none"/>
            </w:rPr>
            <w:fldChar w:fldCharType="begin"/>
          </w:r>
          <w:r>
            <w:rPr>
              <w:color w:val="auto"/>
              <w:highlight w:val="none"/>
            </w:rPr>
            <w:instrText xml:space="preserve"> PAGEREF _Toc11156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142B77C">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_Toc22653 </w:instrText>
          </w:r>
          <w:r>
            <w:rPr>
              <w:color w:val="auto"/>
              <w:highlight w:val="none"/>
            </w:rPr>
            <w:fldChar w:fldCharType="separate"/>
          </w:r>
          <w:r>
            <w:rPr>
              <w:color w:val="auto"/>
              <w:highlight w:val="none"/>
            </w:rPr>
            <w:t>5.2.8其他：</w:t>
          </w:r>
          <w:r>
            <w:rPr>
              <w:color w:val="auto"/>
              <w:highlight w:val="none"/>
            </w:rPr>
            <w:tab/>
          </w:r>
          <w:r>
            <w:rPr>
              <w:color w:val="auto"/>
              <w:highlight w:val="none"/>
            </w:rPr>
            <w:fldChar w:fldCharType="begin"/>
          </w:r>
          <w:r>
            <w:rPr>
              <w:color w:val="auto"/>
              <w:highlight w:val="none"/>
            </w:rPr>
            <w:instrText xml:space="preserve"> PAGEREF _Toc22653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682FFAFB">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_Toc14817 </w:instrText>
          </w:r>
          <w:r>
            <w:rPr>
              <w:color w:val="auto"/>
              <w:highlight w:val="none"/>
            </w:rPr>
            <w:fldChar w:fldCharType="separate"/>
          </w:r>
          <w:r>
            <w:rPr>
              <w:rFonts w:hint="eastAsia"/>
              <w:color w:val="auto"/>
              <w:highlight w:val="none"/>
              <w:lang w:val="en-US" w:eastAsia="zh-CN"/>
            </w:rPr>
            <w:t>5</w:t>
          </w:r>
          <w:r>
            <w:rPr>
              <w:rFonts w:hint="eastAsia"/>
              <w:color w:val="auto"/>
              <w:highlight w:val="none"/>
            </w:rPr>
            <w:t>.3 设计成果的交付方式</w:t>
          </w:r>
          <w:r>
            <w:rPr>
              <w:color w:val="auto"/>
              <w:highlight w:val="none"/>
            </w:rPr>
            <w:tab/>
          </w:r>
          <w:r>
            <w:rPr>
              <w:color w:val="auto"/>
              <w:highlight w:val="none"/>
            </w:rPr>
            <w:fldChar w:fldCharType="begin"/>
          </w:r>
          <w:r>
            <w:rPr>
              <w:color w:val="auto"/>
              <w:highlight w:val="none"/>
            </w:rPr>
            <w:instrText xml:space="preserve"> PAGEREF _Toc14817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70BD8AC">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_Toc28553 </w:instrText>
          </w:r>
          <w:r>
            <w:rPr>
              <w:color w:val="auto"/>
              <w:highlight w:val="none"/>
            </w:rPr>
            <w:fldChar w:fldCharType="separate"/>
          </w:r>
          <w:r>
            <w:rPr>
              <w:rFonts w:hint="eastAsia"/>
              <w:color w:val="auto"/>
              <w:highlight w:val="none"/>
              <w:lang w:val="en-US" w:eastAsia="zh-CN"/>
            </w:rPr>
            <w:t>5</w:t>
          </w:r>
          <w:r>
            <w:rPr>
              <w:rFonts w:hint="eastAsia"/>
              <w:color w:val="auto"/>
              <w:highlight w:val="none"/>
            </w:rPr>
            <w:t>.3.1 纸质设计成果的交付</w:t>
          </w:r>
          <w:r>
            <w:rPr>
              <w:color w:val="auto"/>
              <w:highlight w:val="none"/>
            </w:rPr>
            <w:tab/>
          </w:r>
          <w:r>
            <w:rPr>
              <w:color w:val="auto"/>
              <w:highlight w:val="none"/>
            </w:rPr>
            <w:fldChar w:fldCharType="begin"/>
          </w:r>
          <w:r>
            <w:rPr>
              <w:color w:val="auto"/>
              <w:highlight w:val="none"/>
            </w:rPr>
            <w:instrText xml:space="preserve"> PAGEREF _Toc28553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665D3AA">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_Toc19078 </w:instrText>
          </w:r>
          <w:r>
            <w:rPr>
              <w:color w:val="auto"/>
              <w:highlight w:val="none"/>
            </w:rPr>
            <w:fldChar w:fldCharType="separate"/>
          </w:r>
          <w:r>
            <w:rPr>
              <w:rFonts w:hint="eastAsia"/>
              <w:color w:val="auto"/>
              <w:highlight w:val="none"/>
              <w:lang w:val="en-US" w:eastAsia="zh-CN"/>
            </w:rPr>
            <w:t>5</w:t>
          </w:r>
          <w:r>
            <w:rPr>
              <w:rFonts w:hint="eastAsia"/>
              <w:color w:val="auto"/>
              <w:highlight w:val="none"/>
            </w:rPr>
            <w:t>.3.2 电子文档的交付</w:t>
          </w:r>
          <w:r>
            <w:rPr>
              <w:color w:val="auto"/>
              <w:highlight w:val="none"/>
            </w:rPr>
            <w:tab/>
          </w:r>
          <w:r>
            <w:rPr>
              <w:color w:val="auto"/>
              <w:highlight w:val="none"/>
            </w:rPr>
            <w:fldChar w:fldCharType="begin"/>
          </w:r>
          <w:r>
            <w:rPr>
              <w:color w:val="auto"/>
              <w:highlight w:val="none"/>
            </w:rPr>
            <w:instrText xml:space="preserve"> PAGEREF _Toc19078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96BD484">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_Toc21070 </w:instrText>
          </w:r>
          <w:r>
            <w:rPr>
              <w:color w:val="auto"/>
              <w:highlight w:val="none"/>
            </w:rPr>
            <w:fldChar w:fldCharType="separate"/>
          </w:r>
          <w:r>
            <w:rPr>
              <w:color w:val="auto"/>
              <w:highlight w:val="none"/>
            </w:rPr>
            <w:t>5.3.3 各阶段工作要求及成果提交如下所示</w:t>
          </w:r>
          <w:r>
            <w:rPr>
              <w:color w:val="auto"/>
              <w:highlight w:val="none"/>
            </w:rPr>
            <w:tab/>
          </w:r>
          <w:r>
            <w:rPr>
              <w:color w:val="auto"/>
              <w:highlight w:val="none"/>
            </w:rPr>
            <w:fldChar w:fldCharType="begin"/>
          </w:r>
          <w:r>
            <w:rPr>
              <w:color w:val="auto"/>
              <w:highlight w:val="none"/>
            </w:rPr>
            <w:instrText xml:space="preserve"> PAGEREF _Toc21070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27ED18E">
          <w:pPr>
            <w:pStyle w:val="10"/>
            <w:tabs>
              <w:tab w:val="right" w:leader="dot" w:pos="8620"/>
            </w:tabs>
            <w:rPr>
              <w:color w:val="auto"/>
              <w:highlight w:val="none"/>
            </w:rPr>
          </w:pPr>
          <w:r>
            <w:rPr>
              <w:color w:val="auto"/>
              <w:highlight w:val="none"/>
            </w:rPr>
            <w:fldChar w:fldCharType="begin"/>
          </w:r>
          <w:r>
            <w:rPr>
              <w:color w:val="auto"/>
              <w:highlight w:val="none"/>
            </w:rPr>
            <w:instrText xml:space="preserve"> HYPERLINK \l _Toc2108 </w:instrText>
          </w:r>
          <w:r>
            <w:rPr>
              <w:color w:val="auto"/>
              <w:highlight w:val="none"/>
            </w:rPr>
            <w:fldChar w:fldCharType="separate"/>
          </w:r>
          <w:r>
            <w:rPr>
              <w:rFonts w:hint="eastAsia"/>
              <w:color w:val="auto"/>
              <w:highlight w:val="none"/>
              <w:lang w:val="en-US" w:eastAsia="zh-CN"/>
            </w:rPr>
            <w:t>5.4其他</w:t>
          </w:r>
          <w:r>
            <w:rPr>
              <w:color w:val="auto"/>
              <w:highlight w:val="none"/>
            </w:rPr>
            <w:t>成果要求</w:t>
          </w:r>
          <w:r>
            <w:rPr>
              <w:color w:val="auto"/>
              <w:highlight w:val="none"/>
            </w:rPr>
            <w:tab/>
          </w:r>
          <w:r>
            <w:rPr>
              <w:color w:val="auto"/>
              <w:highlight w:val="none"/>
            </w:rPr>
            <w:fldChar w:fldCharType="begin"/>
          </w:r>
          <w:r>
            <w:rPr>
              <w:color w:val="auto"/>
              <w:highlight w:val="none"/>
            </w:rPr>
            <w:instrText xml:space="preserve"> PAGEREF _Toc2108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21B3CB1B">
          <w:pPr>
            <w:pStyle w:val="16"/>
            <w:tabs>
              <w:tab w:val="right" w:leader="dot" w:pos="8620"/>
            </w:tabs>
            <w:rPr>
              <w:color w:val="auto"/>
              <w:highlight w:val="none"/>
            </w:rPr>
          </w:pPr>
          <w:r>
            <w:rPr>
              <w:color w:val="auto"/>
              <w:highlight w:val="none"/>
            </w:rPr>
            <w:fldChar w:fldCharType="begin"/>
          </w:r>
          <w:r>
            <w:rPr>
              <w:color w:val="auto"/>
              <w:highlight w:val="none"/>
            </w:rPr>
            <w:instrText xml:space="preserve"> HYPERLINK \l _Toc4291 </w:instrText>
          </w:r>
          <w:r>
            <w:rPr>
              <w:color w:val="auto"/>
              <w:highlight w:val="none"/>
            </w:rPr>
            <w:fldChar w:fldCharType="separate"/>
          </w:r>
          <w:r>
            <w:rPr>
              <w:rFonts w:hint="eastAsia"/>
              <w:color w:val="auto"/>
              <w:highlight w:val="none"/>
              <w:lang w:val="en-US" w:eastAsia="zh-CN"/>
            </w:rPr>
            <w:t>六</w:t>
          </w:r>
          <w:r>
            <w:rPr>
              <w:rFonts w:hint="eastAsia"/>
              <w:color w:val="auto"/>
              <w:highlight w:val="none"/>
            </w:rPr>
            <w:t>、</w:t>
          </w:r>
          <w:r>
            <w:rPr>
              <w:rFonts w:hint="eastAsia"/>
              <w:color w:val="auto"/>
              <w:highlight w:val="none"/>
              <w:lang w:val="en-US" w:eastAsia="zh-CN"/>
            </w:rPr>
            <w:t>设计周期</w:t>
          </w:r>
          <w:r>
            <w:rPr>
              <w:color w:val="auto"/>
              <w:highlight w:val="none"/>
            </w:rPr>
            <w:tab/>
          </w:r>
          <w:r>
            <w:rPr>
              <w:color w:val="auto"/>
              <w:highlight w:val="none"/>
            </w:rPr>
            <w:fldChar w:fldCharType="begin"/>
          </w:r>
          <w:r>
            <w:rPr>
              <w:color w:val="auto"/>
              <w:highlight w:val="none"/>
            </w:rPr>
            <w:instrText xml:space="preserve"> PAGEREF _Toc4291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A95BA5C">
          <w:pPr>
            <w:pStyle w:val="15"/>
            <w:tabs>
              <w:tab w:val="right" w:leader="dot" w:pos="8620"/>
            </w:tabs>
            <w:rPr>
              <w:color w:val="auto"/>
              <w:highlight w:val="none"/>
            </w:rPr>
          </w:pPr>
          <w:r>
            <w:rPr>
              <w:color w:val="auto"/>
              <w:highlight w:val="none"/>
            </w:rPr>
            <w:fldChar w:fldCharType="begin"/>
          </w:r>
          <w:r>
            <w:rPr>
              <w:color w:val="auto"/>
              <w:highlight w:val="none"/>
            </w:rPr>
            <w:instrText xml:space="preserve"> HYPERLINK \l _Toc17126 </w:instrText>
          </w:r>
          <w:r>
            <w:rPr>
              <w:color w:val="auto"/>
              <w:highlight w:val="none"/>
            </w:rPr>
            <w:fldChar w:fldCharType="separate"/>
          </w:r>
          <w:r>
            <w:rPr>
              <w:rFonts w:hint="eastAsia" w:ascii="宋体" w:hAnsi="宋体"/>
              <w:bCs/>
              <w:snapToGrid w:val="0"/>
              <w:color w:val="auto"/>
              <w:spacing w:val="4"/>
              <w:kern w:val="0"/>
              <w:szCs w:val="32"/>
              <w:highlight w:val="none"/>
            </w:rPr>
            <w:t>第三节 人员配置要求</w:t>
          </w:r>
          <w:r>
            <w:rPr>
              <w:color w:val="auto"/>
              <w:highlight w:val="none"/>
            </w:rPr>
            <w:tab/>
          </w:r>
          <w:r>
            <w:rPr>
              <w:color w:val="auto"/>
              <w:highlight w:val="none"/>
            </w:rPr>
            <w:fldChar w:fldCharType="begin"/>
          </w:r>
          <w:r>
            <w:rPr>
              <w:color w:val="auto"/>
              <w:highlight w:val="none"/>
            </w:rPr>
            <w:instrText xml:space="preserve"> PAGEREF _Toc17126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2E53406E">
          <w:pPr>
            <w:rPr>
              <w:color w:val="auto"/>
              <w:highlight w:val="none"/>
            </w:rPr>
          </w:pPr>
          <w:r>
            <w:rPr>
              <w:color w:val="auto"/>
              <w:highlight w:val="none"/>
            </w:rPr>
            <w:fldChar w:fldCharType="end"/>
          </w:r>
        </w:p>
      </w:sdtContent>
    </w:sdt>
    <w:p w14:paraId="2A64AACC">
      <w:pPr>
        <w:rPr>
          <w:color w:val="auto"/>
          <w:highlight w:val="none"/>
        </w:rPr>
      </w:pPr>
    </w:p>
    <w:p w14:paraId="49803DC8">
      <w:pPr>
        <w:spacing w:line="240" w:lineRule="auto"/>
        <w:rPr>
          <w:rFonts w:hint="eastAsia" w:ascii="仿宋_GB2312" w:hAnsi="宋体" w:eastAsia="仿宋_GB2312" w:cs="Times New Roman"/>
          <w:bCs w:val="0"/>
          <w:caps w:val="0"/>
          <w:color w:val="auto"/>
          <w:kern w:val="2"/>
          <w:sz w:val="21"/>
          <w:szCs w:val="32"/>
          <w:highlight w:val="none"/>
          <w:lang w:val="en-US" w:eastAsia="zh-CN" w:bidi="ar-SA"/>
        </w:rPr>
      </w:pPr>
    </w:p>
    <w:p w14:paraId="3417E2A1">
      <w:pPr>
        <w:spacing w:line="240" w:lineRule="auto"/>
        <w:rPr>
          <w:rFonts w:hint="eastAsia" w:ascii="仿宋_GB2312" w:hAnsi="宋体" w:eastAsia="仿宋_GB2312"/>
          <w:bCs w:val="0"/>
          <w:caps w:val="0"/>
          <w:color w:val="auto"/>
          <w:szCs w:val="32"/>
          <w:highlight w:val="none"/>
        </w:rPr>
      </w:pPr>
    </w:p>
    <w:p w14:paraId="774A9D34">
      <w:pPr>
        <w:spacing w:line="240" w:lineRule="auto"/>
        <w:rPr>
          <w:rFonts w:hint="eastAsia" w:ascii="仿宋_GB2312" w:hAnsi="宋体" w:eastAsia="仿宋_GB2312"/>
          <w:bCs w:val="0"/>
          <w:caps w:val="0"/>
          <w:color w:val="auto"/>
          <w:szCs w:val="32"/>
          <w:highlight w:val="none"/>
        </w:rPr>
      </w:pPr>
    </w:p>
    <w:p w14:paraId="7B58ED44">
      <w:pPr>
        <w:spacing w:line="240" w:lineRule="auto"/>
        <w:rPr>
          <w:rFonts w:hint="eastAsia" w:ascii="仿宋_GB2312" w:hAnsi="宋体" w:eastAsia="仿宋_GB2312"/>
          <w:bCs w:val="0"/>
          <w:caps w:val="0"/>
          <w:color w:val="auto"/>
          <w:szCs w:val="32"/>
          <w:highlight w:val="none"/>
        </w:rPr>
      </w:pPr>
    </w:p>
    <w:p w14:paraId="66BC9396">
      <w:pPr>
        <w:pStyle w:val="2"/>
        <w:rPr>
          <w:color w:val="auto"/>
          <w:highlight w:val="none"/>
        </w:rPr>
      </w:pPr>
      <w:bookmarkStart w:id="499" w:name="_Toc29684"/>
      <w:bookmarkStart w:id="500" w:name="_Toc25904"/>
      <w:bookmarkStart w:id="501" w:name="_Toc18264"/>
      <w:bookmarkStart w:id="502" w:name="_Toc31908"/>
      <w:bookmarkStart w:id="503" w:name="_Toc22191"/>
      <w:bookmarkStart w:id="504" w:name="_Toc16588"/>
      <w:bookmarkStart w:id="505" w:name="_Toc4685"/>
      <w:bookmarkStart w:id="506" w:name="_Toc22531"/>
      <w:bookmarkStart w:id="507" w:name="_Toc908"/>
      <w:bookmarkStart w:id="508" w:name="_Toc28216"/>
      <w:bookmarkStart w:id="509" w:name="_Toc5848"/>
      <w:r>
        <w:rPr>
          <w:rFonts w:hint="default"/>
          <w:color w:val="auto"/>
          <w:highlight w:val="none"/>
        </w:rPr>
        <w:t>一、</w:t>
      </w:r>
      <w:bookmarkStart w:id="510" w:name="_Toc35873416"/>
      <w:bookmarkStart w:id="511" w:name="_Toc468203377"/>
      <w:r>
        <w:rPr>
          <w:rFonts w:hint="default"/>
          <w:color w:val="auto"/>
          <w:highlight w:val="none"/>
        </w:rPr>
        <w:t>项目概况</w:t>
      </w:r>
      <w:bookmarkEnd w:id="499"/>
      <w:bookmarkEnd w:id="500"/>
      <w:bookmarkEnd w:id="501"/>
      <w:bookmarkEnd w:id="502"/>
      <w:bookmarkEnd w:id="503"/>
      <w:bookmarkEnd w:id="504"/>
      <w:bookmarkEnd w:id="505"/>
      <w:bookmarkEnd w:id="506"/>
      <w:bookmarkEnd w:id="507"/>
      <w:bookmarkEnd w:id="508"/>
      <w:bookmarkEnd w:id="510"/>
      <w:bookmarkEnd w:id="511"/>
    </w:p>
    <w:bookmarkEnd w:id="509"/>
    <w:p w14:paraId="124CCE35">
      <w:pPr>
        <w:pStyle w:val="3"/>
        <w:outlineLvl w:val="2"/>
        <w:rPr>
          <w:rFonts w:hint="eastAsia"/>
          <w:color w:val="auto"/>
          <w:highlight w:val="none"/>
        </w:rPr>
      </w:pPr>
      <w:bookmarkStart w:id="512" w:name="_Toc12212"/>
      <w:bookmarkStart w:id="513" w:name="_Toc27138"/>
      <w:bookmarkStart w:id="514" w:name="_Toc4154"/>
      <w:bookmarkStart w:id="515" w:name="_Toc12195"/>
      <w:bookmarkStart w:id="516" w:name="_Toc21030"/>
      <w:bookmarkStart w:id="517" w:name="_Toc35873417"/>
      <w:bookmarkStart w:id="518" w:name="_Toc15238"/>
      <w:bookmarkStart w:id="519" w:name="_Toc31955"/>
      <w:bookmarkStart w:id="520" w:name="_Toc23944"/>
      <w:bookmarkStart w:id="521" w:name="_Toc6052"/>
      <w:bookmarkStart w:id="522" w:name="_Toc21124"/>
      <w:bookmarkStart w:id="523" w:name="_Toc12100"/>
      <w:bookmarkStart w:id="524" w:name="_Toc9992"/>
      <w:bookmarkStart w:id="525" w:name="_Toc13268"/>
      <w:bookmarkStart w:id="526" w:name="_Toc17563"/>
      <w:bookmarkStart w:id="527" w:name="_Toc31627"/>
      <w:bookmarkStart w:id="528" w:name="_Toc14993"/>
      <w:r>
        <w:rPr>
          <w:rFonts w:hint="eastAsia"/>
          <w:color w:val="auto"/>
          <w:highlight w:val="none"/>
        </w:rPr>
        <w:t>1.1 区位基本特征</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6C410799">
      <w:pPr>
        <w:numPr>
          <w:ilvl w:val="0"/>
          <w:numId w:val="6"/>
        </w:numPr>
        <w:spacing w:line="288" w:lineRule="auto"/>
        <w:ind w:left="420" w:leftChars="0" w:hanging="420" w:firstLineChars="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6-2</w:t>
      </w:r>
      <w:r>
        <w:rPr>
          <w:rFonts w:hint="default" w:ascii="宋体" w:hAnsi="宋体" w:cs="宋体"/>
          <w:color w:val="auto"/>
          <w:sz w:val="24"/>
          <w:highlight w:val="none"/>
          <w:u w:val="single"/>
          <w:lang w:eastAsia="zh-CN"/>
        </w:rPr>
        <w:t>号地块</w:t>
      </w:r>
      <w:r>
        <w:rPr>
          <w:rFonts w:ascii="宋体" w:hAnsi="宋体" w:eastAsia="宋体" w:cs="宋体"/>
          <w:color w:val="auto"/>
          <w:sz w:val="24"/>
          <w:szCs w:val="24"/>
          <w:highlight w:val="none"/>
        </w:rPr>
        <w:t xml:space="preserve"> </w:t>
      </w:r>
    </w:p>
    <w:p w14:paraId="10026535">
      <w:pPr>
        <w:spacing w:line="288" w:lineRule="auto"/>
        <w:ind w:firstLine="240" w:firstLineChars="100"/>
        <w:rPr>
          <w:rFonts w:ascii="宋体" w:hAnsi="宋体" w:cs="宋体"/>
          <w:color w:val="auto"/>
          <w:sz w:val="24"/>
          <w:highlight w:val="none"/>
        </w:rPr>
      </w:pPr>
      <w:r>
        <w:rPr>
          <w:rFonts w:hint="eastAsia" w:ascii="宋体" w:hAnsi="宋体" w:cs="宋体"/>
          <w:color w:val="auto"/>
          <w:sz w:val="24"/>
          <w:highlight w:val="none"/>
        </w:rPr>
        <w:t>项目位置：</w:t>
      </w:r>
      <w:r>
        <w:rPr>
          <w:rFonts w:hint="default" w:asciiTheme="minorAscii" w:hAnsiTheme="minorAscii" w:cstheme="minorBidi"/>
          <w:color w:val="auto"/>
          <w:sz w:val="24"/>
          <w:highlight w:val="none"/>
          <w:u w:val="none"/>
          <w:lang w:eastAsia="zh-CN"/>
        </w:rPr>
        <w:t>位于南沙西部与顺德接壤处，西北临北流路，西南临空地，北、东、南临现状厂房</w:t>
      </w:r>
      <w:r>
        <w:rPr>
          <w:rFonts w:hint="eastAsia" w:ascii="宋体" w:hAnsi="宋体" w:cs="宋体"/>
          <w:color w:val="auto"/>
          <w:sz w:val="24"/>
          <w:highlight w:val="none"/>
        </w:rPr>
        <w:t>。</w:t>
      </w:r>
    </w:p>
    <w:p w14:paraId="79444F84">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用地性质：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B1B2</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47A8B1E">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用地指标：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5250</w:t>
      </w:r>
      <w:r>
        <w:rPr>
          <w:rFonts w:hint="eastAsia" w:ascii="宋体" w:hAnsi="宋体" w:cs="宋体"/>
          <w:color w:val="auto"/>
          <w:sz w:val="24"/>
          <w:highlight w:val="none"/>
        </w:rPr>
        <w:t xml:space="preserve"> </w:t>
      </w:r>
      <w:r>
        <w:rPr>
          <w:rFonts w:hint="default" w:ascii="宋体" w:hAnsi="宋体" w:cs="宋体"/>
          <w:color w:val="auto"/>
          <w:sz w:val="24"/>
          <w:highlight w:val="none"/>
        </w:rPr>
        <w:t>㎡</w:t>
      </w:r>
      <w:r>
        <w:rPr>
          <w:rFonts w:hint="eastAsia" w:ascii="宋体" w:hAnsi="宋体" w:cs="宋体"/>
          <w:color w:val="auto"/>
          <w:sz w:val="24"/>
          <w:highlight w:val="none"/>
        </w:rPr>
        <w:t>；</w:t>
      </w:r>
    </w:p>
    <w:p w14:paraId="09278D0A">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计容</w:t>
      </w:r>
      <w:r>
        <w:rPr>
          <w:rFonts w:hint="eastAsia" w:ascii="宋体" w:hAnsi="宋体" w:cs="宋体"/>
          <w:color w:val="auto"/>
          <w:sz w:val="24"/>
          <w:highlight w:val="none"/>
        </w:rPr>
        <w:t xml:space="preserve">建筑面积：  </w:t>
      </w:r>
      <w:r>
        <w:rPr>
          <w:rFonts w:hint="eastAsia" w:ascii="宋体" w:hAnsi="宋体" w:cs="宋体"/>
          <w:color w:val="auto"/>
          <w:sz w:val="24"/>
          <w:highlight w:val="none"/>
          <w:u w:val="single"/>
          <w:lang w:val="en-US" w:eastAsia="zh-CN"/>
        </w:rPr>
        <w:t>17175</w:t>
      </w:r>
      <w:r>
        <w:rPr>
          <w:rFonts w:hint="default" w:ascii="宋体" w:hAnsi="宋体" w:cs="宋体"/>
          <w:color w:val="auto"/>
          <w:sz w:val="24"/>
          <w:highlight w:val="none"/>
        </w:rPr>
        <w:t>㎡</w:t>
      </w:r>
      <w:r>
        <w:rPr>
          <w:rFonts w:hint="eastAsia" w:ascii="宋体" w:hAnsi="宋体" w:cs="宋体"/>
          <w:color w:val="auto"/>
          <w:sz w:val="24"/>
          <w:highlight w:val="none"/>
        </w:rPr>
        <w:t>；</w:t>
      </w:r>
    </w:p>
    <w:p w14:paraId="5BD7C36B">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建筑</w:t>
      </w:r>
      <w:r>
        <w:rPr>
          <w:rFonts w:hint="eastAsia" w:ascii="宋体" w:hAnsi="宋体" w:cs="宋体"/>
          <w:color w:val="auto"/>
          <w:sz w:val="24"/>
          <w:highlight w:val="none"/>
        </w:rPr>
        <w:t xml:space="preserve">高度：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100  </w:t>
      </w:r>
      <w:r>
        <w:rPr>
          <w:rFonts w:hint="eastAsia" w:ascii="宋体" w:hAnsi="宋体" w:cs="宋体"/>
          <w:color w:val="auto"/>
          <w:sz w:val="24"/>
          <w:highlight w:val="none"/>
        </w:rPr>
        <w:t>（米）；</w:t>
      </w:r>
    </w:p>
    <w:p w14:paraId="123302BD">
      <w:pPr>
        <w:numPr>
          <w:ilvl w:val="0"/>
          <w:numId w:val="6"/>
        </w:numPr>
        <w:spacing w:line="288" w:lineRule="auto"/>
        <w:ind w:left="420" w:leftChars="0" w:hanging="420" w:firstLineChars="0"/>
        <w:rPr>
          <w:rFonts w:hint="eastAsia" w:asciiTheme="minorAscii" w:hAnsiTheme="minorAscii" w:cstheme="minorBidi"/>
          <w:color w:val="auto"/>
          <w:sz w:val="24"/>
          <w:highlight w:val="none"/>
          <w:u w:val="none"/>
          <w:lang w:val="en-US" w:eastAsia="zh-CN"/>
        </w:rPr>
      </w:pPr>
      <w:r>
        <w:rPr>
          <w:rFonts w:hint="eastAsia" w:ascii="宋体" w:hAnsi="宋体" w:cs="宋体"/>
          <w:color w:val="auto"/>
          <w:sz w:val="24"/>
          <w:highlight w:val="none"/>
          <w:u w:val="single"/>
          <w:lang w:val="en-US" w:eastAsia="zh-CN"/>
        </w:rPr>
        <w:t>4号地块</w:t>
      </w:r>
    </w:p>
    <w:p w14:paraId="267FD892">
      <w:pPr>
        <w:spacing w:line="288" w:lineRule="auto"/>
        <w:ind w:firstLine="480" w:firstLineChars="200"/>
        <w:rPr>
          <w:rFonts w:hint="eastAsia" w:asciiTheme="minorAscii" w:hAnsiTheme="minorAscii" w:cstheme="minorBidi"/>
          <w:color w:val="auto"/>
          <w:sz w:val="24"/>
          <w:highlight w:val="none"/>
          <w:u w:val="none"/>
          <w:lang w:val="en-US" w:eastAsia="zh-CN"/>
        </w:rPr>
      </w:pPr>
      <w:r>
        <w:rPr>
          <w:rFonts w:hint="eastAsia" w:ascii="宋体" w:hAnsi="宋体" w:cs="宋体"/>
          <w:color w:val="auto"/>
          <w:sz w:val="24"/>
          <w:highlight w:val="none"/>
        </w:rPr>
        <w:t>项目位置：</w:t>
      </w:r>
      <w:r>
        <w:rPr>
          <w:rFonts w:hint="eastAsia" w:asciiTheme="minorAscii" w:hAnsiTheme="minorAscii" w:cstheme="minorBidi"/>
          <w:color w:val="auto"/>
          <w:sz w:val="24"/>
          <w:highlight w:val="none"/>
          <w:u w:val="none"/>
          <w:lang w:val="en-US" w:eastAsia="zh-CN"/>
        </w:rPr>
        <w:t>北至新堤路，南至东流新村，东至东平路，西临现状厂房。</w:t>
      </w:r>
    </w:p>
    <w:p w14:paraId="723FE05B">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用地性质：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R2B1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7A063C4">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用地指标：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17243</w:t>
      </w:r>
      <w:r>
        <w:rPr>
          <w:rFonts w:hint="eastAsia" w:ascii="宋体" w:hAnsi="宋体" w:cs="宋体"/>
          <w:color w:val="auto"/>
          <w:sz w:val="24"/>
          <w:highlight w:val="none"/>
        </w:rPr>
        <w:t xml:space="preserve"> </w:t>
      </w:r>
      <w:r>
        <w:rPr>
          <w:rFonts w:hint="default" w:ascii="宋体" w:hAnsi="宋体" w:cs="宋体"/>
          <w:color w:val="auto"/>
          <w:sz w:val="24"/>
          <w:highlight w:val="none"/>
        </w:rPr>
        <w:t>㎡</w:t>
      </w:r>
      <w:r>
        <w:rPr>
          <w:rFonts w:hint="eastAsia" w:ascii="宋体" w:hAnsi="宋体" w:cs="宋体"/>
          <w:color w:val="auto"/>
          <w:sz w:val="24"/>
          <w:highlight w:val="none"/>
        </w:rPr>
        <w:t>；</w:t>
      </w:r>
    </w:p>
    <w:p w14:paraId="5BCC1692">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计容</w:t>
      </w:r>
      <w:r>
        <w:rPr>
          <w:rFonts w:hint="eastAsia" w:ascii="宋体" w:hAnsi="宋体" w:cs="宋体"/>
          <w:color w:val="auto"/>
          <w:sz w:val="24"/>
          <w:highlight w:val="none"/>
        </w:rPr>
        <w:t xml:space="preserve">建筑面积：  </w:t>
      </w:r>
      <w:r>
        <w:rPr>
          <w:rFonts w:hint="eastAsia" w:ascii="宋体" w:hAnsi="宋体" w:cs="宋体"/>
          <w:color w:val="auto"/>
          <w:sz w:val="24"/>
          <w:highlight w:val="none"/>
          <w:u w:val="single"/>
          <w:lang w:val="en-US" w:eastAsia="zh-CN"/>
        </w:rPr>
        <w:t>68972</w:t>
      </w:r>
      <w:r>
        <w:rPr>
          <w:rFonts w:hint="default" w:ascii="宋体" w:hAnsi="宋体" w:cs="宋体"/>
          <w:color w:val="auto"/>
          <w:sz w:val="24"/>
          <w:highlight w:val="none"/>
        </w:rPr>
        <w:t>㎡</w:t>
      </w:r>
      <w:r>
        <w:rPr>
          <w:rFonts w:hint="eastAsia" w:ascii="宋体" w:hAnsi="宋体" w:cs="宋体"/>
          <w:color w:val="auto"/>
          <w:sz w:val="24"/>
          <w:highlight w:val="none"/>
        </w:rPr>
        <w:t>；</w:t>
      </w:r>
    </w:p>
    <w:p w14:paraId="61AF0158">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建筑</w:t>
      </w:r>
      <w:r>
        <w:rPr>
          <w:rFonts w:hint="eastAsia" w:ascii="宋体" w:hAnsi="宋体" w:cs="宋体"/>
          <w:color w:val="auto"/>
          <w:sz w:val="24"/>
          <w:highlight w:val="none"/>
        </w:rPr>
        <w:t xml:space="preserve">高度：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≤80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（米）；</w:t>
      </w:r>
    </w:p>
    <w:p w14:paraId="15680E86">
      <w:pPr>
        <w:spacing w:line="288" w:lineRule="auto"/>
        <w:ind w:firstLine="480" w:firstLineChars="200"/>
        <w:rPr>
          <w:rFonts w:hint="default" w:ascii="宋体" w:hAnsi="宋体" w:cs="宋体"/>
          <w:color w:val="auto"/>
          <w:sz w:val="24"/>
          <w:highlight w:val="none"/>
          <w:lang w:val="en-US" w:eastAsia="zh-CN"/>
        </w:rPr>
      </w:pPr>
    </w:p>
    <w:p w14:paraId="0FE3C386">
      <w:pPr>
        <w:pStyle w:val="3"/>
        <w:outlineLvl w:val="2"/>
        <w:rPr>
          <w:rFonts w:hint="eastAsia"/>
          <w:color w:val="auto"/>
          <w:highlight w:val="none"/>
        </w:rPr>
      </w:pPr>
      <w:bookmarkStart w:id="529" w:name="_Toc9337"/>
      <w:bookmarkStart w:id="530" w:name="_Toc17602"/>
      <w:bookmarkStart w:id="531" w:name="_Toc18159"/>
      <w:bookmarkStart w:id="532" w:name="_Toc26919"/>
      <w:bookmarkStart w:id="533" w:name="_Toc19083"/>
      <w:bookmarkStart w:id="534" w:name="_Toc27726"/>
      <w:bookmarkStart w:id="535" w:name="_Toc13301"/>
      <w:bookmarkStart w:id="536" w:name="_Toc25997"/>
      <w:bookmarkStart w:id="537" w:name="_Toc27770"/>
      <w:bookmarkStart w:id="538" w:name="_Toc22193"/>
      <w:bookmarkStart w:id="539" w:name="_Toc8812"/>
      <w:bookmarkStart w:id="540" w:name="_Toc6300"/>
      <w:bookmarkStart w:id="541" w:name="_Toc14589"/>
      <w:bookmarkStart w:id="542" w:name="_Toc6729"/>
      <w:bookmarkStart w:id="543" w:name="_Toc419"/>
      <w:bookmarkStart w:id="544" w:name="_Toc21462"/>
      <w:r>
        <w:rPr>
          <w:rFonts w:hint="eastAsia"/>
          <w:color w:val="auto"/>
          <w:highlight w:val="none"/>
        </w:rPr>
        <w:t>1.2 区位规划</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Pr>
          <w:rFonts w:hint="eastAsia"/>
          <w:color w:val="auto"/>
          <w:highlight w:val="none"/>
        </w:rPr>
        <w:t xml:space="preserve"> </w:t>
      </w:r>
    </w:p>
    <w:p w14:paraId="11234BAB">
      <w:pPr>
        <w:pStyle w:val="6"/>
        <w:spacing w:line="288" w:lineRule="auto"/>
        <w:jc w:val="center"/>
        <w:rPr>
          <w:rFonts w:ascii="宋体" w:hAnsi="宋体" w:cs="宋体"/>
          <w:color w:val="auto"/>
          <w:sz w:val="24"/>
          <w:highlight w:val="none"/>
        </w:rPr>
      </w:pPr>
      <w:r>
        <w:rPr>
          <w:color w:val="auto"/>
          <w:highlight w:val="none"/>
        </w:rPr>
        <w:drawing>
          <wp:inline distT="0" distB="0" distL="114300" distR="114300">
            <wp:extent cx="5441315" cy="1905635"/>
            <wp:effectExtent l="0" t="0" r="6985" b="18415"/>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pic:cNvPicPr>
                      <a:picLocks noChangeAspect="1"/>
                    </pic:cNvPicPr>
                  </pic:nvPicPr>
                  <pic:blipFill>
                    <a:blip r:embed="rId15"/>
                    <a:stretch>
                      <a:fillRect/>
                    </a:stretch>
                  </pic:blipFill>
                  <pic:spPr>
                    <a:xfrm>
                      <a:off x="0" y="0"/>
                      <a:ext cx="5441315" cy="1905635"/>
                    </a:xfrm>
                    <a:prstGeom prst="rect">
                      <a:avLst/>
                    </a:prstGeom>
                  </pic:spPr>
                </pic:pic>
              </a:graphicData>
            </a:graphic>
          </wp:inline>
        </w:drawing>
      </w:r>
    </w:p>
    <w:p w14:paraId="2F468901">
      <w:pPr>
        <w:pStyle w:val="3"/>
        <w:outlineLvl w:val="2"/>
        <w:rPr>
          <w:color w:val="auto"/>
          <w:highlight w:val="none"/>
        </w:rPr>
      </w:pPr>
      <w:bookmarkStart w:id="545" w:name="_Toc9322"/>
      <w:bookmarkStart w:id="546" w:name="_Toc6918"/>
      <w:bookmarkStart w:id="547" w:name="_Toc29272"/>
      <w:bookmarkStart w:id="548" w:name="_Toc16519"/>
      <w:bookmarkStart w:id="549" w:name="_Toc10885"/>
      <w:bookmarkStart w:id="550" w:name="_Toc29966"/>
      <w:bookmarkStart w:id="551" w:name="_Toc7616"/>
      <w:bookmarkStart w:id="552" w:name="_Toc30511"/>
      <w:bookmarkStart w:id="553" w:name="_Toc2197"/>
      <w:bookmarkStart w:id="554" w:name="_Toc19483"/>
      <w:bookmarkStart w:id="555" w:name="_Toc12934"/>
      <w:bookmarkStart w:id="556" w:name="_Toc35873418"/>
      <w:bookmarkStart w:id="557" w:name="_Toc12906"/>
      <w:bookmarkStart w:id="558" w:name="_Toc13417"/>
      <w:bookmarkStart w:id="559" w:name="_Toc12290"/>
      <w:bookmarkStart w:id="560" w:name="_Toc22386"/>
      <w:bookmarkStart w:id="561" w:name="_Toc3433"/>
      <w:r>
        <w:rPr>
          <w:rFonts w:hint="eastAsia"/>
          <w:color w:val="auto"/>
          <w:highlight w:val="none"/>
        </w:rPr>
        <w:t>1.3 区位交通状况</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0E1B0CA">
      <w:pPr>
        <w:pStyle w:val="6"/>
        <w:spacing w:line="288" w:lineRule="auto"/>
        <w:ind w:firstLine="480" w:firstLineChars="200"/>
        <w:rPr>
          <w:rFonts w:hint="default" w:ascii="宋体" w:hAnsi="宋体" w:cs="宋体"/>
          <w:color w:val="auto"/>
          <w:sz w:val="24"/>
          <w:highlight w:val="none"/>
        </w:rPr>
      </w:pPr>
      <w:r>
        <w:rPr>
          <w:rFonts w:hint="eastAsia" w:ascii="宋体" w:hAnsi="宋体" w:cs="宋体"/>
          <w:color w:val="auto"/>
          <w:sz w:val="24"/>
          <w:highlight w:val="none"/>
        </w:rPr>
        <w:t>用地四周道路情况：</w:t>
      </w:r>
      <w:r>
        <w:rPr>
          <w:rFonts w:hint="eastAsia" w:ascii="宋体" w:hAnsi="宋体" w:cs="宋体"/>
          <w:color w:val="auto"/>
          <w:sz w:val="24"/>
          <w:highlight w:val="none"/>
          <w:u w:val="single"/>
        </w:rPr>
        <w:t xml:space="preserve"> 详见用地规划红线图</w:t>
      </w:r>
      <w:r>
        <w:rPr>
          <w:rFonts w:hint="eastAsia" w:ascii="宋体" w:hAnsi="宋体" w:cs="宋体"/>
          <w:color w:val="auto"/>
          <w:sz w:val="24"/>
          <w:highlight w:val="none"/>
        </w:rPr>
        <w:t xml:space="preserve">；  </w:t>
      </w:r>
    </w:p>
    <w:p w14:paraId="2A23F792">
      <w:pPr>
        <w:spacing w:line="288"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区域交通条件：</w:t>
      </w:r>
      <w:r>
        <w:rPr>
          <w:rFonts w:hint="eastAsia" w:ascii="宋体" w:hAnsi="宋体" w:cs="宋体"/>
          <w:color w:val="auto"/>
          <w:sz w:val="24"/>
          <w:highlight w:val="none"/>
          <w:lang w:val="en-US" w:eastAsia="zh-CN"/>
        </w:rPr>
        <w:t>6-2地块及4号地块</w:t>
      </w:r>
      <w:r>
        <w:rPr>
          <w:rFonts w:hint="eastAsia" w:ascii="宋体" w:hAnsi="宋体" w:cs="宋体"/>
          <w:color w:val="auto"/>
          <w:sz w:val="24"/>
          <w:highlight w:val="none"/>
          <w:u w:val="single"/>
        </w:rPr>
        <w:t>临近</w:t>
      </w:r>
      <w:r>
        <w:rPr>
          <w:rFonts w:hint="eastAsia" w:ascii="宋体" w:hAnsi="宋体" w:cs="宋体"/>
          <w:color w:val="auto"/>
          <w:sz w:val="24"/>
          <w:highlight w:val="none"/>
          <w:u w:val="single"/>
          <w:lang w:val="en-US" w:eastAsia="zh-CN"/>
        </w:rPr>
        <w:t>豪岗</w:t>
      </w:r>
      <w:r>
        <w:rPr>
          <w:rFonts w:hint="eastAsia" w:ascii="宋体" w:hAnsi="宋体" w:cs="宋体"/>
          <w:color w:val="auto"/>
          <w:sz w:val="24"/>
          <w:highlight w:val="none"/>
          <w:u w:val="single"/>
        </w:rPr>
        <w:t>大道公交站 ；</w:t>
      </w:r>
      <w:r>
        <w:rPr>
          <w:rFonts w:hint="eastAsia" w:ascii="宋体" w:hAnsi="宋体" w:cs="宋体"/>
          <w:color w:val="auto"/>
          <w:sz w:val="24"/>
          <w:highlight w:val="none"/>
          <w:u w:val="single"/>
          <w:lang w:val="en-US" w:eastAsia="zh-CN"/>
        </w:rPr>
        <w:t>暂无地铁站。</w:t>
      </w:r>
    </w:p>
    <w:p w14:paraId="287E39B1">
      <w:pPr>
        <w:pStyle w:val="3"/>
        <w:outlineLvl w:val="2"/>
        <w:rPr>
          <w:color w:val="auto"/>
          <w:highlight w:val="none"/>
        </w:rPr>
      </w:pPr>
      <w:bookmarkStart w:id="562" w:name="_Toc7820"/>
      <w:bookmarkStart w:id="563" w:name="_Toc22706"/>
      <w:bookmarkStart w:id="564" w:name="_Toc28001"/>
      <w:bookmarkStart w:id="565" w:name="_Toc23427"/>
      <w:bookmarkStart w:id="566" w:name="_Toc22591"/>
      <w:bookmarkStart w:id="567" w:name="_Toc3395"/>
      <w:bookmarkStart w:id="568" w:name="_Toc12661"/>
      <w:bookmarkStart w:id="569" w:name="_Toc22630"/>
      <w:bookmarkStart w:id="570" w:name="_Toc11787"/>
      <w:bookmarkStart w:id="571" w:name="_Toc11426"/>
      <w:bookmarkStart w:id="572" w:name="_Toc21927"/>
      <w:bookmarkStart w:id="573" w:name="_Toc9774"/>
      <w:bookmarkStart w:id="574" w:name="_Toc20098"/>
      <w:bookmarkStart w:id="575" w:name="_Toc35873419"/>
      <w:bookmarkStart w:id="576" w:name="_Toc6407"/>
      <w:bookmarkStart w:id="577" w:name="_Toc1732"/>
      <w:bookmarkStart w:id="578" w:name="_Toc9835"/>
      <w:r>
        <w:rPr>
          <w:rFonts w:hint="eastAsia"/>
          <w:color w:val="auto"/>
          <w:highlight w:val="none"/>
        </w:rPr>
        <w:t>1.4区位基础设施</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8C4E66A">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供水、供电、燃气、通信、供热、排污、雨水：</w:t>
      </w:r>
      <w:r>
        <w:rPr>
          <w:rFonts w:hint="eastAsia" w:ascii="宋体" w:hAnsi="宋体" w:cs="宋体"/>
          <w:color w:val="auto"/>
          <w:sz w:val="24"/>
          <w:highlight w:val="none"/>
          <w:u w:val="single"/>
        </w:rPr>
        <w:t>待咨询相关政府部门或物探完成后提供</w:t>
      </w:r>
      <w:r>
        <w:rPr>
          <w:rFonts w:hint="eastAsia" w:ascii="宋体" w:hAnsi="宋体" w:cs="宋体"/>
          <w:color w:val="auto"/>
          <w:sz w:val="24"/>
          <w:highlight w:val="none"/>
        </w:rPr>
        <w:t>；</w:t>
      </w:r>
    </w:p>
    <w:p w14:paraId="12BBFC62">
      <w:pPr>
        <w:pStyle w:val="3"/>
        <w:outlineLvl w:val="2"/>
        <w:rPr>
          <w:color w:val="auto"/>
          <w:highlight w:val="none"/>
        </w:rPr>
      </w:pPr>
      <w:bookmarkStart w:id="579" w:name="_Toc28493"/>
      <w:bookmarkStart w:id="580" w:name="_Toc13098"/>
      <w:bookmarkStart w:id="581" w:name="_Toc28874"/>
      <w:bookmarkStart w:id="582" w:name="_Toc10036"/>
      <w:bookmarkStart w:id="583" w:name="_Toc2455"/>
      <w:bookmarkStart w:id="584" w:name="_Toc25248"/>
      <w:bookmarkStart w:id="585" w:name="_Toc16088"/>
      <w:bookmarkStart w:id="586" w:name="_Toc31229"/>
      <w:bookmarkStart w:id="587" w:name="_Toc16518"/>
      <w:bookmarkStart w:id="588" w:name="_Toc652"/>
      <w:bookmarkStart w:id="589" w:name="_Toc3184"/>
      <w:bookmarkStart w:id="590" w:name="_Toc24835"/>
      <w:bookmarkStart w:id="591" w:name="_Toc27562"/>
      <w:bookmarkStart w:id="592" w:name="_Toc28025"/>
      <w:bookmarkStart w:id="593" w:name="_Toc2884"/>
      <w:bookmarkStart w:id="594" w:name="_Toc20761"/>
      <w:r>
        <w:rPr>
          <w:rFonts w:hint="eastAsia"/>
          <w:color w:val="auto"/>
          <w:highlight w:val="none"/>
        </w:rPr>
        <w:t>1.5项目不利因素</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6F5DDC98">
      <w:pPr>
        <w:numPr>
          <w:ilvl w:val="-1"/>
          <w:numId w:val="0"/>
        </w:numPr>
        <w:spacing w:line="288" w:lineRule="auto"/>
        <w:ind w:firstLine="480" w:firstLineChars="200"/>
        <w:rPr>
          <w:rFonts w:hint="eastAsia" w:ascii="宋体" w:hAnsi="宋体" w:cs="宋体"/>
          <w:color w:val="auto"/>
          <w:sz w:val="24"/>
          <w:szCs w:val="24"/>
          <w:highlight w:val="none"/>
          <w:lang w:val="en-US" w:eastAsia="zh-CN"/>
        </w:rPr>
      </w:pPr>
      <w:bookmarkStart w:id="595" w:name="_Toc468203381"/>
      <w:bookmarkStart w:id="596" w:name="_Toc389741335"/>
      <w:bookmarkStart w:id="597" w:name="_Toc12747"/>
      <w:r>
        <w:rPr>
          <w:rFonts w:hint="eastAsia" w:ascii="宋体" w:hAnsi="宋体" w:cs="宋体"/>
          <w:color w:val="auto"/>
          <w:sz w:val="24"/>
          <w:highlight w:val="none"/>
        </w:rPr>
        <w:t>本项目不利因素有：</w:t>
      </w:r>
      <w:bookmarkEnd w:id="595"/>
      <w:bookmarkEnd w:id="596"/>
      <w:bookmarkStart w:id="598" w:name="_Toc35873421"/>
      <w:r>
        <w:rPr>
          <w:rFonts w:hint="eastAsia" w:ascii="宋体" w:hAnsi="宋体" w:cs="宋体"/>
          <w:color w:val="auto"/>
          <w:sz w:val="24"/>
          <w:highlight w:val="none"/>
          <w:u w:val="single"/>
        </w:rPr>
        <w:t>以物探成果为准。</w:t>
      </w:r>
      <w:bookmarkEnd w:id="597"/>
      <w:r>
        <w:rPr>
          <w:rFonts w:hint="eastAsia" w:ascii="宋体" w:hAnsi="宋体" w:cs="宋体"/>
          <w:color w:val="auto"/>
          <w:sz w:val="24"/>
          <w:highlight w:val="none"/>
        </w:rPr>
        <w:t xml:space="preserve"> </w:t>
      </w:r>
    </w:p>
    <w:p w14:paraId="71C5D5C1">
      <w:pPr>
        <w:pStyle w:val="2"/>
        <w:rPr>
          <w:rFonts w:hint="eastAsia"/>
          <w:color w:val="auto"/>
          <w:highlight w:val="none"/>
        </w:rPr>
      </w:pPr>
      <w:bookmarkStart w:id="599" w:name="_Toc5449"/>
      <w:bookmarkStart w:id="600" w:name="_Toc11201"/>
      <w:bookmarkStart w:id="601" w:name="_Toc17145"/>
      <w:bookmarkStart w:id="602" w:name="_Toc31073"/>
      <w:bookmarkStart w:id="603" w:name="_Toc4941"/>
      <w:bookmarkStart w:id="604" w:name="_Toc16212"/>
      <w:bookmarkStart w:id="605" w:name="_Toc32234"/>
      <w:bookmarkStart w:id="606" w:name="_Toc10443"/>
      <w:bookmarkStart w:id="607" w:name="_Toc28736"/>
      <w:bookmarkStart w:id="608" w:name="_Toc21838"/>
      <w:bookmarkStart w:id="609" w:name="_Toc32006"/>
      <w:bookmarkStart w:id="610" w:name="_Toc23153"/>
      <w:bookmarkStart w:id="611" w:name="_Toc10508"/>
      <w:bookmarkStart w:id="612" w:name="_Toc10341"/>
      <w:bookmarkStart w:id="613" w:name="_Toc14661"/>
      <w:r>
        <w:rPr>
          <w:rFonts w:hint="eastAsia"/>
          <w:color w:val="auto"/>
          <w:highlight w:val="none"/>
        </w:rPr>
        <w:t>二、设计依据</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807DE6A">
      <w:pPr>
        <w:pStyle w:val="3"/>
        <w:outlineLvl w:val="2"/>
        <w:rPr>
          <w:color w:val="auto"/>
          <w:highlight w:val="none"/>
        </w:rPr>
      </w:pPr>
      <w:bookmarkStart w:id="614" w:name="_Toc1193"/>
      <w:bookmarkStart w:id="615" w:name="_Toc28835"/>
      <w:bookmarkStart w:id="616" w:name="_Toc11311"/>
      <w:bookmarkStart w:id="617" w:name="_Toc26449"/>
      <w:bookmarkStart w:id="618" w:name="_Toc2984"/>
      <w:bookmarkStart w:id="619" w:name="_Toc2319"/>
      <w:bookmarkStart w:id="620" w:name="_Toc3726"/>
      <w:bookmarkStart w:id="621" w:name="_Toc4828"/>
      <w:bookmarkStart w:id="622" w:name="_Toc35873422"/>
      <w:bookmarkStart w:id="623" w:name="_Toc2903"/>
      <w:bookmarkStart w:id="624" w:name="_Toc30494"/>
      <w:bookmarkStart w:id="625" w:name="_Toc13887"/>
      <w:bookmarkStart w:id="626" w:name="_Toc29036"/>
      <w:bookmarkStart w:id="627" w:name="_Toc9222"/>
      <w:bookmarkStart w:id="628" w:name="_Toc26762"/>
      <w:bookmarkStart w:id="629" w:name="_Toc23140"/>
      <w:bookmarkStart w:id="630" w:name="_Toc31692"/>
      <w:r>
        <w:rPr>
          <w:rFonts w:hint="eastAsia"/>
          <w:color w:val="auto"/>
          <w:highlight w:val="none"/>
        </w:rPr>
        <w:t>2.1项目设计基础资料</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98073F7">
      <w:pPr>
        <w:pStyle w:val="4"/>
        <w:rPr>
          <w:color w:val="auto"/>
          <w:highlight w:val="none"/>
        </w:rPr>
      </w:pPr>
      <w:bookmarkStart w:id="631" w:name="_Toc11177"/>
      <w:bookmarkStart w:id="632" w:name="_Toc7644"/>
      <w:bookmarkStart w:id="633" w:name="_Toc31070"/>
      <w:bookmarkStart w:id="634" w:name="_Toc2303"/>
      <w:bookmarkStart w:id="635" w:name="_Toc26921"/>
      <w:bookmarkStart w:id="636" w:name="_Toc26376"/>
      <w:bookmarkStart w:id="637" w:name="_Toc29274"/>
      <w:bookmarkStart w:id="638" w:name="_Toc8143"/>
      <w:bookmarkStart w:id="639" w:name="_Toc32410"/>
      <w:bookmarkStart w:id="640" w:name="_Toc31225"/>
      <w:bookmarkStart w:id="641" w:name="_Toc23885"/>
      <w:bookmarkStart w:id="642" w:name="_Toc25204"/>
      <w:bookmarkStart w:id="643" w:name="_Toc3398"/>
      <w:bookmarkStart w:id="644" w:name="_Toc2696"/>
      <w:bookmarkStart w:id="645" w:name="_Toc35873423"/>
      <w:bookmarkStart w:id="646" w:name="_Toc20375"/>
      <w:bookmarkStart w:id="647" w:name="_Toc10971"/>
      <w:r>
        <w:rPr>
          <w:rFonts w:hint="eastAsia"/>
          <w:color w:val="auto"/>
          <w:highlight w:val="none"/>
        </w:rPr>
        <w:t>2.1.1规划条件</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5363737E">
      <w:pPr>
        <w:spacing w:line="288"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1．项目土地出让文件</w:t>
      </w:r>
      <w:r>
        <w:rPr>
          <w:rFonts w:hint="eastAsia" w:ascii="宋体" w:hAnsi="宋体" w:cs="宋体"/>
          <w:color w:val="auto"/>
          <w:sz w:val="24"/>
          <w:highlight w:val="none"/>
          <w:u w:val="single"/>
        </w:rPr>
        <w:t xml:space="preserve">  另行提供  </w:t>
      </w:r>
      <w:r>
        <w:rPr>
          <w:rFonts w:hint="eastAsia" w:ascii="宋体" w:hAnsi="宋体" w:cs="宋体"/>
          <w:color w:val="auto"/>
          <w:sz w:val="24"/>
          <w:highlight w:val="none"/>
        </w:rPr>
        <w:t>。</w:t>
      </w:r>
    </w:p>
    <w:p w14:paraId="643CD539">
      <w:pPr>
        <w:spacing w:line="288" w:lineRule="auto"/>
        <w:ind w:firstLine="480" w:firstLineChars="200"/>
        <w:rPr>
          <w:rFonts w:hint="default" w:ascii="宋体" w:hAnsi="宋体" w:cs="宋体"/>
          <w:color w:val="auto"/>
          <w:sz w:val="24"/>
          <w:highlight w:val="none"/>
        </w:rPr>
      </w:pPr>
      <w:r>
        <w:rPr>
          <w:rFonts w:hint="eastAsia" w:ascii="宋体" w:hAnsi="宋体" w:cs="宋体"/>
          <w:color w:val="auto"/>
          <w:sz w:val="24"/>
          <w:highlight w:val="none"/>
        </w:rPr>
        <w:t>2．政府规划部门批准的规划设计条件：建筑用地规模、建筑规模、容积率、建筑密度、建筑限高、航空限高、建筑退线、竖向设计条件、绿地率、道路开口等</w:t>
      </w:r>
      <w:r>
        <w:rPr>
          <w:rFonts w:hint="eastAsia" w:ascii="宋体" w:hAnsi="宋体" w:cs="宋体"/>
          <w:color w:val="auto"/>
          <w:sz w:val="24"/>
          <w:highlight w:val="none"/>
          <w:u w:val="single"/>
        </w:rPr>
        <w:t>（详见附件规划</w:t>
      </w:r>
      <w:r>
        <w:rPr>
          <w:rFonts w:hint="default" w:ascii="宋体" w:hAnsi="宋体" w:cs="宋体"/>
          <w:color w:val="auto"/>
          <w:sz w:val="24"/>
          <w:highlight w:val="none"/>
          <w:u w:val="single"/>
        </w:rPr>
        <w:t>要求</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1BEE3946">
      <w:pPr>
        <w:pStyle w:val="6"/>
        <w:spacing w:line="288" w:lineRule="auto"/>
        <w:ind w:firstLine="480" w:firstLineChars="200"/>
        <w:rPr>
          <w:rFonts w:hint="eastAsia" w:ascii="宋体" w:hAnsi="宋体" w:cs="宋体"/>
          <w:color w:val="auto"/>
          <w:sz w:val="24"/>
          <w:highlight w:val="none"/>
        </w:rPr>
      </w:pPr>
      <w:bookmarkStart w:id="648" w:name="_Toc468203383"/>
      <w:bookmarkStart w:id="649" w:name="_Toc389741337"/>
      <w:r>
        <w:rPr>
          <w:rFonts w:hint="eastAsia" w:ascii="宋体" w:hAnsi="宋体" w:cs="宋体"/>
          <w:color w:val="auto"/>
          <w:sz w:val="24"/>
          <w:highlight w:val="none"/>
        </w:rPr>
        <w:t>3．用地红线图。</w:t>
      </w:r>
    </w:p>
    <w:p w14:paraId="7971FE0F">
      <w:pPr>
        <w:pStyle w:val="6"/>
        <w:spacing w:line="288" w:lineRule="auto"/>
        <w:ind w:firstLine="480" w:firstLineChars="200"/>
        <w:rPr>
          <w:rFonts w:hint="eastAsia" w:ascii="宋体" w:hAnsi="宋体" w:cs="宋体"/>
          <w:color w:val="auto"/>
          <w:sz w:val="24"/>
          <w:highlight w:val="none"/>
        </w:rPr>
      </w:pPr>
      <w:r>
        <w:rPr>
          <w:rFonts w:hint="default" w:ascii="宋体" w:hAnsi="宋体" w:cs="宋体"/>
          <w:color w:val="auto"/>
          <w:sz w:val="24"/>
          <w:highlight w:val="none"/>
        </w:rPr>
        <w:drawing>
          <wp:inline distT="0" distB="0" distL="114300" distR="114300">
            <wp:extent cx="4270375" cy="2805430"/>
            <wp:effectExtent l="0" t="0" r="1587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270375" cy="2805430"/>
                    </a:xfrm>
                    <a:prstGeom prst="rect">
                      <a:avLst/>
                    </a:prstGeom>
                  </pic:spPr>
                </pic:pic>
              </a:graphicData>
            </a:graphic>
          </wp:inline>
        </w:drawing>
      </w:r>
    </w:p>
    <w:p w14:paraId="65F383C6">
      <w:pPr>
        <w:pStyle w:val="6"/>
        <w:spacing w:line="288" w:lineRule="auto"/>
        <w:ind w:firstLine="480" w:firstLineChars="200"/>
        <w:rPr>
          <w:rFonts w:hint="default" w:ascii="宋体" w:hAnsi="宋体" w:cs="宋体"/>
          <w:color w:val="auto"/>
          <w:sz w:val="24"/>
          <w:highlight w:val="none"/>
        </w:rPr>
      </w:pPr>
      <w:r>
        <w:rPr>
          <w:rFonts w:hint="default" w:ascii="宋体" w:hAnsi="宋体" w:cs="宋体"/>
          <w:color w:val="auto"/>
          <w:sz w:val="24"/>
          <w:highlight w:val="none"/>
        </w:rPr>
        <w:drawing>
          <wp:inline distT="0" distB="0" distL="114300" distR="114300">
            <wp:extent cx="4355465" cy="3001010"/>
            <wp:effectExtent l="0" t="0" r="698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355465" cy="3001010"/>
                    </a:xfrm>
                    <a:prstGeom prst="rect">
                      <a:avLst/>
                    </a:prstGeom>
                  </pic:spPr>
                </pic:pic>
              </a:graphicData>
            </a:graphic>
          </wp:inline>
        </w:drawing>
      </w:r>
    </w:p>
    <w:p w14:paraId="01AC8BEA">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4．控制性详细规划</w:t>
      </w:r>
      <w:r>
        <w:rPr>
          <w:rFonts w:hint="eastAsia" w:ascii="宋体" w:hAnsi="宋体" w:cs="宋体"/>
          <w:color w:val="auto"/>
          <w:sz w:val="24"/>
          <w:highlight w:val="none"/>
          <w:u w:val="single"/>
        </w:rPr>
        <w:t xml:space="preserve"> 待咨询规自局后提供 </w:t>
      </w:r>
      <w:r>
        <w:rPr>
          <w:rFonts w:hint="eastAsia" w:ascii="宋体" w:hAnsi="宋体" w:cs="宋体"/>
          <w:color w:val="auto"/>
          <w:sz w:val="24"/>
          <w:highlight w:val="none"/>
        </w:rPr>
        <w:t>。</w:t>
      </w:r>
    </w:p>
    <w:p w14:paraId="2A232294">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5．国家及地方规划相关法规、规范及文件。</w:t>
      </w:r>
    </w:p>
    <w:p w14:paraId="5CBB243D">
      <w:pPr>
        <w:pStyle w:val="4"/>
        <w:rPr>
          <w:color w:val="auto"/>
          <w:highlight w:val="none"/>
        </w:rPr>
      </w:pPr>
      <w:bookmarkStart w:id="650" w:name="_Toc28457"/>
      <w:bookmarkStart w:id="651" w:name="_Toc18596"/>
      <w:bookmarkStart w:id="652" w:name="_Toc27335"/>
      <w:bookmarkStart w:id="653" w:name="_Toc19325"/>
      <w:bookmarkStart w:id="654" w:name="_Toc25384"/>
      <w:bookmarkStart w:id="655" w:name="_Toc23854"/>
      <w:bookmarkStart w:id="656" w:name="_Toc16777"/>
      <w:bookmarkStart w:id="657" w:name="_Toc2742"/>
      <w:bookmarkStart w:id="658" w:name="_Toc4069"/>
      <w:bookmarkStart w:id="659" w:name="_Toc12112"/>
      <w:bookmarkStart w:id="660" w:name="_Toc35873424"/>
      <w:bookmarkStart w:id="661" w:name="_Toc30880"/>
      <w:bookmarkStart w:id="662" w:name="_Toc13271"/>
      <w:bookmarkStart w:id="663" w:name="_Toc1284"/>
      <w:bookmarkStart w:id="664" w:name="_Toc6166"/>
      <w:bookmarkStart w:id="665" w:name="_Toc3053"/>
      <w:bookmarkStart w:id="666" w:name="_Toc18531"/>
      <w:r>
        <w:rPr>
          <w:rFonts w:hint="eastAsia"/>
          <w:color w:val="auto"/>
          <w:highlight w:val="none"/>
        </w:rPr>
        <w:t>2.1.2设计条件</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35FE6227">
      <w:pPr>
        <w:numPr>
          <w:ilvl w:val="0"/>
          <w:numId w:val="7"/>
        </w:num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政府要求：建筑风格、建筑色彩、规划需响应条款、PC装配率、景观绿化条件等</w:t>
      </w:r>
      <w:r>
        <w:rPr>
          <w:rFonts w:hint="eastAsia" w:ascii="宋体" w:hAnsi="宋体" w:cs="宋体"/>
          <w:color w:val="auto"/>
          <w:sz w:val="24"/>
          <w:highlight w:val="none"/>
          <w:u w:val="single"/>
        </w:rPr>
        <w:t>（详见</w:t>
      </w:r>
      <w:r>
        <w:rPr>
          <w:rFonts w:hint="default" w:ascii="宋体" w:hAnsi="宋体" w:cs="宋体"/>
          <w:color w:val="auto"/>
          <w:sz w:val="24"/>
          <w:highlight w:val="none"/>
          <w:u w:val="single"/>
        </w:rPr>
        <w:t>当地相关技术要求</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14D5C950">
      <w:pPr>
        <w:numPr>
          <w:ilvl w:val="0"/>
          <w:numId w:val="7"/>
        </w:num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交通条件：市政路开口对项目的影响</w:t>
      </w:r>
      <w:r>
        <w:rPr>
          <w:rFonts w:hint="eastAsia" w:ascii="宋体" w:hAnsi="宋体" w:cs="宋体"/>
          <w:color w:val="auto"/>
          <w:sz w:val="24"/>
          <w:highlight w:val="none"/>
          <w:u w:val="single"/>
        </w:rPr>
        <w:t>（详见</w:t>
      </w:r>
      <w:r>
        <w:rPr>
          <w:rFonts w:hint="default" w:ascii="宋体" w:hAnsi="宋体" w:cs="宋体"/>
          <w:color w:val="auto"/>
          <w:sz w:val="24"/>
          <w:highlight w:val="none"/>
          <w:u w:val="single"/>
        </w:rPr>
        <w:t>当地相关技术要求</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24B6F0BE">
      <w:pPr>
        <w:spacing w:line="288"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3．市政条件：给水接口、排水（雨水、污水）接口、电力供电方路由、电信线路条件、燃气进线条件、热力进线条件、开闭站、变电站、调压站、换热站等</w:t>
      </w:r>
      <w:r>
        <w:rPr>
          <w:rFonts w:hint="eastAsia" w:ascii="宋体" w:hAnsi="宋体" w:cs="宋体"/>
          <w:color w:val="auto"/>
          <w:sz w:val="24"/>
          <w:highlight w:val="none"/>
          <w:u w:val="single"/>
        </w:rPr>
        <w:t>（详见</w:t>
      </w:r>
      <w:r>
        <w:rPr>
          <w:rFonts w:hint="default" w:ascii="宋体" w:hAnsi="宋体" w:cs="宋体"/>
          <w:color w:val="auto"/>
          <w:sz w:val="24"/>
          <w:highlight w:val="none"/>
          <w:u w:val="single"/>
        </w:rPr>
        <w:t>管网勘测文件</w:t>
      </w:r>
      <w:r>
        <w:rPr>
          <w:rFonts w:hint="eastAsia" w:ascii="宋体" w:hAnsi="宋体" w:cs="宋体"/>
          <w:color w:val="auto"/>
          <w:sz w:val="24"/>
          <w:highlight w:val="none"/>
          <w:u w:val="single"/>
        </w:rPr>
        <w:t>）。</w:t>
      </w:r>
    </w:p>
    <w:p w14:paraId="0C2B09FE">
      <w:pPr>
        <w:spacing w:line="288"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4．人防条件：人防规划、人防等级、防化等级</w:t>
      </w:r>
      <w:r>
        <w:rPr>
          <w:rFonts w:hint="eastAsia" w:ascii="宋体" w:hAnsi="宋体" w:cs="宋体"/>
          <w:color w:val="auto"/>
          <w:sz w:val="24"/>
          <w:highlight w:val="none"/>
          <w:u w:val="single"/>
        </w:rPr>
        <w:t>（详见</w:t>
      </w:r>
      <w:r>
        <w:rPr>
          <w:rFonts w:hint="default" w:ascii="宋体" w:hAnsi="宋体" w:cs="宋体"/>
          <w:color w:val="auto"/>
          <w:sz w:val="24"/>
          <w:highlight w:val="none"/>
          <w:u w:val="single"/>
        </w:rPr>
        <w:t>当地相关技术要求</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w:t>
      </w:r>
    </w:p>
    <w:p w14:paraId="5BE3FEB3">
      <w:pPr>
        <w:spacing w:line="288"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5．消防条件：国家现行消防规范及地方特殊要求</w:t>
      </w:r>
      <w:r>
        <w:rPr>
          <w:rFonts w:hint="eastAsia" w:ascii="宋体" w:hAnsi="宋体" w:cs="宋体"/>
          <w:color w:val="auto"/>
          <w:sz w:val="24"/>
          <w:highlight w:val="none"/>
          <w:lang w:eastAsia="zh-CN"/>
        </w:rPr>
        <w:t>。</w:t>
      </w:r>
    </w:p>
    <w:p w14:paraId="4941D710">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6．绿建要求:地方政府及发包人对项目的绿建要求</w:t>
      </w:r>
      <w:r>
        <w:rPr>
          <w:rFonts w:hint="eastAsia" w:ascii="宋体" w:hAnsi="宋体" w:cs="宋体"/>
          <w:color w:val="auto"/>
          <w:sz w:val="24"/>
          <w:highlight w:val="none"/>
          <w:u w:val="single"/>
        </w:rPr>
        <w:t>（详见</w:t>
      </w:r>
      <w:r>
        <w:rPr>
          <w:rFonts w:hint="default" w:ascii="宋体" w:hAnsi="宋体" w:cs="宋体"/>
          <w:color w:val="auto"/>
          <w:sz w:val="24"/>
          <w:highlight w:val="none"/>
          <w:u w:val="single"/>
        </w:rPr>
        <w:t>当地相关技术要求</w:t>
      </w:r>
      <w:r>
        <w:rPr>
          <w:rFonts w:hint="eastAsia" w:ascii="宋体" w:hAnsi="宋体" w:cs="宋体"/>
          <w:color w:val="auto"/>
          <w:sz w:val="24"/>
          <w:highlight w:val="none"/>
          <w:u w:val="single"/>
        </w:rPr>
        <w:t>）</w:t>
      </w:r>
    </w:p>
    <w:p w14:paraId="2B905ACC">
      <w:pPr>
        <w:spacing w:line="288" w:lineRule="auto"/>
        <w:ind w:firstLine="480" w:firstLineChars="200"/>
        <w:rPr>
          <w:rFonts w:ascii="宋体" w:hAnsi="宋体" w:cs="宋体"/>
          <w:color w:val="auto"/>
          <w:sz w:val="24"/>
          <w:szCs w:val="24"/>
          <w:highlight w:val="none"/>
        </w:rPr>
      </w:pPr>
      <w:r>
        <w:rPr>
          <w:rFonts w:hint="default" w:ascii="宋体" w:hAnsi="宋体" w:cs="宋体"/>
          <w:color w:val="auto"/>
          <w:sz w:val="24"/>
          <w:szCs w:val="24"/>
          <w:highlight w:val="none"/>
        </w:rPr>
        <w:t xml:space="preserve">    7</w:t>
      </w:r>
      <w:r>
        <w:rPr>
          <w:rFonts w:hint="eastAsia" w:ascii="宋体" w:hAnsi="宋体" w:cs="宋体"/>
          <w:color w:val="auto"/>
          <w:sz w:val="24"/>
          <w:szCs w:val="24"/>
          <w:highlight w:val="none"/>
        </w:rPr>
        <w:t>．公建配套：</w:t>
      </w:r>
      <w:r>
        <w:rPr>
          <w:rFonts w:hint="eastAsia" w:ascii="宋体" w:hAnsi="宋体" w:cs="宋体"/>
          <w:color w:val="auto"/>
          <w:sz w:val="24"/>
          <w:highlight w:val="none"/>
          <w:u w:val="single"/>
        </w:rPr>
        <w:t>详见附件规划</w:t>
      </w:r>
      <w:r>
        <w:rPr>
          <w:rFonts w:hint="default" w:ascii="宋体" w:hAnsi="宋体" w:cs="宋体"/>
          <w:color w:val="auto"/>
          <w:sz w:val="24"/>
          <w:highlight w:val="none"/>
          <w:u w:val="single"/>
        </w:rPr>
        <w:t>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ABF9BA2">
      <w:pPr>
        <w:spacing w:line="288" w:lineRule="auto"/>
        <w:ind w:firstLine="480" w:firstLineChars="200"/>
        <w:rPr>
          <w:rFonts w:ascii="宋体" w:hAnsi="宋体" w:cs="宋体"/>
          <w:color w:val="auto"/>
          <w:sz w:val="24"/>
          <w:highlight w:val="none"/>
          <w:u w:val="single"/>
        </w:rPr>
      </w:pPr>
      <w:r>
        <w:rPr>
          <w:rFonts w:hint="default" w:ascii="宋体" w:hAnsi="宋体" w:cs="宋体"/>
          <w:color w:val="auto"/>
          <w:sz w:val="24"/>
          <w:highlight w:val="none"/>
        </w:rPr>
        <w:t>8</w:t>
      </w:r>
      <w:r>
        <w:rPr>
          <w:rFonts w:hint="eastAsia" w:ascii="宋体" w:hAnsi="宋体" w:cs="宋体"/>
          <w:color w:val="auto"/>
          <w:sz w:val="24"/>
          <w:highlight w:val="none"/>
        </w:rPr>
        <w:t>．其他条件：</w:t>
      </w:r>
      <w:r>
        <w:rPr>
          <w:rFonts w:hint="eastAsia" w:ascii="宋体" w:hAnsi="宋体" w:cs="宋体"/>
          <w:color w:val="auto"/>
          <w:sz w:val="24"/>
          <w:highlight w:val="none"/>
          <w:u w:val="single"/>
        </w:rPr>
        <w:t>《广州市城乡规划技术规定》</w:t>
      </w:r>
      <w:r>
        <w:rPr>
          <w:rFonts w:hint="default" w:ascii="宋体" w:hAnsi="宋体" w:cs="宋体"/>
          <w:color w:val="auto"/>
          <w:sz w:val="24"/>
          <w:highlight w:val="none"/>
          <w:u w:val="single"/>
        </w:rPr>
        <w:t>及</w:t>
      </w:r>
      <w:r>
        <w:rPr>
          <w:rFonts w:hint="eastAsia" w:ascii="宋体" w:hAnsi="宋体" w:cs="宋体"/>
          <w:color w:val="auto"/>
          <w:sz w:val="24"/>
          <w:highlight w:val="none"/>
        </w:rPr>
        <w:t>国家及地方现行有关规划设计的法律、条例、规范和规定</w:t>
      </w:r>
      <w:r>
        <w:rPr>
          <w:rFonts w:hint="eastAsia" w:ascii="宋体" w:hAnsi="宋体" w:cs="宋体"/>
          <w:color w:val="auto"/>
          <w:sz w:val="24"/>
          <w:highlight w:val="none"/>
          <w:u w:val="single"/>
        </w:rPr>
        <w:t>。</w:t>
      </w:r>
    </w:p>
    <w:p w14:paraId="54716101">
      <w:pPr>
        <w:spacing w:line="288" w:lineRule="auto"/>
        <w:ind w:firstLine="480" w:firstLineChars="200"/>
        <w:rPr>
          <w:rFonts w:ascii="宋体" w:hAnsi="宋体" w:cs="宋体"/>
          <w:color w:val="auto"/>
          <w:sz w:val="24"/>
          <w:highlight w:val="none"/>
          <w:u w:val="single"/>
        </w:rPr>
      </w:pPr>
      <w:r>
        <w:rPr>
          <w:rFonts w:hint="default" w:ascii="宋体" w:hAnsi="宋体" w:cs="宋体"/>
          <w:color w:val="auto"/>
          <w:sz w:val="24"/>
          <w:highlight w:val="none"/>
        </w:rPr>
        <w:t>9</w:t>
      </w:r>
      <w:r>
        <w:rPr>
          <w:rFonts w:hint="eastAsia" w:ascii="宋体" w:hAnsi="宋体" w:cs="宋体"/>
          <w:color w:val="auto"/>
          <w:sz w:val="24"/>
          <w:highlight w:val="none"/>
        </w:rPr>
        <w:t>．项目所在地建筑计容办法、日照规定、架空层要求等地方规定</w:t>
      </w:r>
      <w:r>
        <w:rPr>
          <w:rFonts w:hint="eastAsia" w:ascii="宋体" w:hAnsi="宋体" w:cs="宋体"/>
          <w:color w:val="auto"/>
          <w:sz w:val="24"/>
          <w:highlight w:val="none"/>
          <w:u w:val="single"/>
        </w:rPr>
        <w:t>（及《广州市城乡规划技术规定》）。</w:t>
      </w:r>
    </w:p>
    <w:p w14:paraId="0D4780C0">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0</w:t>
      </w:r>
      <w:r>
        <w:rPr>
          <w:rFonts w:hint="eastAsia" w:ascii="宋体" w:hAnsi="宋体" w:cs="宋体"/>
          <w:color w:val="auto"/>
          <w:sz w:val="24"/>
          <w:highlight w:val="none"/>
        </w:rPr>
        <w:t>．项目所在地政府相关部门不成文的口头意见及惯例做法。</w:t>
      </w:r>
    </w:p>
    <w:p w14:paraId="3DA4C639">
      <w:pPr>
        <w:spacing w:line="288" w:lineRule="auto"/>
        <w:ind w:firstLine="480" w:firstLineChars="200"/>
        <w:rPr>
          <w:rFonts w:hint="eastAsia" w:ascii="宋体" w:hAnsi="宋体" w:cs="宋体"/>
          <w:color w:val="auto"/>
          <w:sz w:val="24"/>
          <w:highlight w:val="none"/>
        </w:rPr>
      </w:pPr>
    </w:p>
    <w:bookmarkEnd w:id="648"/>
    <w:bookmarkEnd w:id="649"/>
    <w:p w14:paraId="4B5E4AE4">
      <w:pPr>
        <w:pStyle w:val="3"/>
        <w:outlineLvl w:val="2"/>
        <w:rPr>
          <w:rFonts w:hint="eastAsia"/>
          <w:color w:val="auto"/>
          <w:highlight w:val="none"/>
        </w:rPr>
      </w:pPr>
      <w:bookmarkStart w:id="667" w:name="_Toc484544608"/>
      <w:bookmarkStart w:id="668" w:name="_Toc11231"/>
      <w:bookmarkStart w:id="669" w:name="_Toc1499"/>
      <w:bookmarkStart w:id="670" w:name="_Toc16733"/>
      <w:bookmarkStart w:id="671" w:name="_Toc20965"/>
      <w:bookmarkStart w:id="672" w:name="_Toc14557"/>
      <w:bookmarkStart w:id="673" w:name="_Toc10401"/>
      <w:bookmarkStart w:id="674" w:name="_Toc1014"/>
      <w:bookmarkStart w:id="675" w:name="_Toc35873432"/>
      <w:bookmarkStart w:id="676" w:name="_Toc5736"/>
      <w:bookmarkStart w:id="677" w:name="_Toc28549"/>
      <w:bookmarkStart w:id="678" w:name="_Toc27366"/>
      <w:bookmarkStart w:id="679" w:name="_Toc8770"/>
      <w:bookmarkStart w:id="680" w:name="_Toc13403"/>
      <w:bookmarkStart w:id="681" w:name="_Toc27288"/>
      <w:bookmarkStart w:id="682" w:name="_Toc12716"/>
      <w:bookmarkStart w:id="683" w:name="_Toc5203"/>
      <w:bookmarkStart w:id="684" w:name="_Toc15574"/>
      <w:bookmarkStart w:id="685" w:name="_Toc468203397"/>
      <w:bookmarkStart w:id="686" w:name="_Toc333915633"/>
      <w:r>
        <w:rPr>
          <w:rFonts w:hint="eastAsia"/>
          <w:color w:val="auto"/>
          <w:highlight w:val="none"/>
        </w:rPr>
        <w:t>2.</w:t>
      </w:r>
      <w:bookmarkEnd w:id="667"/>
      <w:r>
        <w:rPr>
          <w:rFonts w:hint="eastAsia"/>
          <w:color w:val="auto"/>
          <w:highlight w:val="none"/>
        </w:rPr>
        <w:t>2国家及地方标准规范</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33766D89">
      <w:pPr>
        <w:pStyle w:val="4"/>
        <w:rPr>
          <w:color w:val="auto"/>
          <w:highlight w:val="none"/>
        </w:rPr>
      </w:pPr>
      <w:bookmarkStart w:id="687" w:name="_Toc27178"/>
      <w:bookmarkStart w:id="688" w:name="_Toc8184"/>
      <w:bookmarkStart w:id="689" w:name="_Toc8206"/>
      <w:bookmarkStart w:id="690" w:name="_Toc30699"/>
      <w:bookmarkStart w:id="691" w:name="_Toc27026"/>
      <w:bookmarkStart w:id="692" w:name="_Toc15218"/>
      <w:bookmarkStart w:id="693" w:name="_Toc9428"/>
      <w:bookmarkStart w:id="694" w:name="_Toc17204"/>
      <w:bookmarkStart w:id="695" w:name="_Toc972"/>
      <w:bookmarkStart w:id="696" w:name="_Toc26153"/>
      <w:bookmarkStart w:id="697" w:name="_Toc29376"/>
      <w:bookmarkStart w:id="698" w:name="_Toc10561"/>
      <w:bookmarkStart w:id="699" w:name="_Toc30767"/>
      <w:bookmarkStart w:id="700" w:name="_Toc10761"/>
      <w:r>
        <w:rPr>
          <w:color w:val="auto"/>
          <w:highlight w:val="none"/>
        </w:rPr>
        <w:t>2.2.1  现行法律法规</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1112040">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国家和广东省、广州市关于工程建设强制性标准、抗震防灾要求，及有关土地管理、 水土保持、文物保护、地铁保护、消防安全、人防、卫生防疫、节能环保措施、防雷等 法律、法规和行业相关的最新规定等。</w:t>
      </w:r>
    </w:p>
    <w:p w14:paraId="5536005E">
      <w:pPr>
        <w:pStyle w:val="4"/>
        <w:rPr>
          <w:color w:val="auto"/>
          <w:highlight w:val="none"/>
        </w:rPr>
      </w:pPr>
      <w:bookmarkStart w:id="701" w:name="_Toc11578"/>
      <w:bookmarkStart w:id="702" w:name="_Toc26031"/>
      <w:bookmarkStart w:id="703" w:name="_Toc17706"/>
      <w:bookmarkStart w:id="704" w:name="_Toc29837"/>
      <w:bookmarkStart w:id="705" w:name="_Toc25731"/>
      <w:bookmarkStart w:id="706" w:name="_Toc14067"/>
      <w:bookmarkStart w:id="707" w:name="_Toc11498"/>
      <w:bookmarkStart w:id="708" w:name="_Toc17412"/>
      <w:bookmarkStart w:id="709" w:name="_Toc31559"/>
      <w:bookmarkStart w:id="710" w:name="_Toc22849"/>
      <w:bookmarkStart w:id="711" w:name="_Toc17463"/>
      <w:bookmarkStart w:id="712" w:name="_Toc27926"/>
      <w:bookmarkStart w:id="713" w:name="_Toc26190"/>
      <w:bookmarkStart w:id="714" w:name="_Toc26156"/>
      <w:bookmarkStart w:id="715" w:name="_Toc4299"/>
      <w:r>
        <w:rPr>
          <w:color w:val="auto"/>
          <w:highlight w:val="none"/>
        </w:rPr>
        <w:t>2.2.2  现行技术标准与规范</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4454F632">
      <w:pPr>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国家和广东省、广州市、南沙区现行的有关法律、条例、规范的规定（包括但不限于）：</w:t>
      </w:r>
    </w:p>
    <w:p w14:paraId="3323D7A7">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 xml:space="preserve">《城市居住区规划设计规范》（GB50180-2018）； </w:t>
      </w:r>
    </w:p>
    <w:p w14:paraId="583432D0">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《广州市建设项目停车配建指标规定》（穗规划资源规字〔2023〕5 号）；</w:t>
      </w:r>
    </w:p>
    <w:p w14:paraId="6648DD8B">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《装配式建筑评价标准》（DBJ/T 15-163-2019）；</w:t>
      </w:r>
    </w:p>
    <w:p w14:paraId="2BDF921A">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《建筑照明设计标准》（GB50034-2013）</w:t>
      </w:r>
    </w:p>
    <w:p w14:paraId="35A27127">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《建筑结构可靠度设计统一标准》（GB50068-2018）</w:t>
      </w:r>
    </w:p>
    <w:p w14:paraId="55E4F83C">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《建筑结构荷载规范》（GB50009-2012）</w:t>
      </w:r>
    </w:p>
    <w:p w14:paraId="7685600B">
      <w:pPr>
        <w:pBdr>
          <w:bottom w:val="none" w:color="auto" w:sz="0" w:space="0"/>
        </w:pBdr>
        <w:rPr>
          <w:rFonts w:hint="default" w:ascii="宋体" w:hAnsi="宋体" w:cs="宋体"/>
          <w:color w:val="auto"/>
          <w:sz w:val="24"/>
          <w:highlight w:val="none"/>
        </w:rPr>
      </w:pPr>
      <w:r>
        <w:rPr>
          <w:rFonts w:hint="eastAsia" w:ascii="宋体" w:hAnsi="宋体" w:cs="宋体"/>
          <w:color w:val="auto"/>
          <w:sz w:val="24"/>
          <w:highlight w:val="none"/>
        </w:rPr>
        <w:t>《混凝土结构设计</w:t>
      </w:r>
      <w:r>
        <w:rPr>
          <w:rFonts w:hint="default" w:ascii="宋体" w:hAnsi="宋体" w:cs="宋体"/>
          <w:color w:val="auto"/>
          <w:sz w:val="24"/>
          <w:highlight w:val="none"/>
        </w:rPr>
        <w:t>标准</w:t>
      </w:r>
      <w:r>
        <w:rPr>
          <w:rFonts w:hint="eastAsia" w:ascii="宋体" w:hAnsi="宋体" w:cs="宋体"/>
          <w:color w:val="auto"/>
          <w:sz w:val="24"/>
          <w:highlight w:val="none"/>
        </w:rPr>
        <w:t>》（GB50010-20</w:t>
      </w:r>
      <w:r>
        <w:rPr>
          <w:rFonts w:hint="default" w:ascii="宋体" w:hAnsi="宋体" w:cs="宋体"/>
          <w:color w:val="auto"/>
          <w:sz w:val="24"/>
          <w:highlight w:val="none"/>
        </w:rPr>
        <w:t>10</w:t>
      </w:r>
      <w:r>
        <w:rPr>
          <w:rFonts w:hint="eastAsia" w:ascii="宋体" w:hAnsi="宋体" w:cs="宋体"/>
          <w:color w:val="auto"/>
          <w:sz w:val="24"/>
          <w:highlight w:val="none"/>
        </w:rPr>
        <w:t>）</w:t>
      </w:r>
      <w:r>
        <w:rPr>
          <w:rFonts w:hint="default" w:ascii="宋体" w:hAnsi="宋体" w:cs="宋体"/>
          <w:color w:val="auto"/>
          <w:sz w:val="24"/>
          <w:highlight w:val="none"/>
        </w:rPr>
        <w:t>（2024版）</w:t>
      </w:r>
    </w:p>
    <w:p w14:paraId="67199B41">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《砌体结构设计规范》（GB50003-2011）</w:t>
      </w:r>
    </w:p>
    <w:p w14:paraId="4334D1E0">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《建筑地基基础设计规范》（GB50007-2011）</w:t>
      </w:r>
    </w:p>
    <w:p w14:paraId="70E29249">
      <w:pPr>
        <w:pBdr>
          <w:bottom w:val="none" w:color="auto" w:sz="0" w:space="0"/>
        </w:pBdr>
        <w:rPr>
          <w:rFonts w:hint="default" w:ascii="宋体" w:hAnsi="宋体" w:cs="宋体"/>
          <w:color w:val="auto"/>
          <w:sz w:val="24"/>
          <w:highlight w:val="none"/>
        </w:rPr>
      </w:pPr>
      <w:r>
        <w:rPr>
          <w:rFonts w:hint="eastAsia" w:ascii="宋体" w:hAnsi="宋体" w:cs="宋体"/>
          <w:color w:val="auto"/>
          <w:sz w:val="24"/>
          <w:highlight w:val="none"/>
        </w:rPr>
        <w:t>《建筑抗震设计</w:t>
      </w:r>
      <w:r>
        <w:rPr>
          <w:rFonts w:hint="default" w:ascii="宋体" w:hAnsi="宋体" w:cs="宋体"/>
          <w:color w:val="auto"/>
          <w:sz w:val="24"/>
          <w:highlight w:val="none"/>
        </w:rPr>
        <w:t>标准</w:t>
      </w:r>
      <w:r>
        <w:rPr>
          <w:rFonts w:hint="eastAsia" w:ascii="宋体" w:hAnsi="宋体" w:cs="宋体"/>
          <w:color w:val="auto"/>
          <w:sz w:val="24"/>
          <w:highlight w:val="none"/>
        </w:rPr>
        <w:t>》（GBJ50011-20</w:t>
      </w:r>
      <w:r>
        <w:rPr>
          <w:rFonts w:hint="default" w:ascii="宋体" w:hAnsi="宋体" w:cs="宋体"/>
          <w:color w:val="auto"/>
          <w:sz w:val="24"/>
          <w:highlight w:val="none"/>
        </w:rPr>
        <w:t>10</w:t>
      </w:r>
      <w:r>
        <w:rPr>
          <w:rFonts w:hint="eastAsia" w:ascii="宋体" w:hAnsi="宋体" w:cs="宋体"/>
          <w:color w:val="auto"/>
          <w:sz w:val="24"/>
          <w:highlight w:val="none"/>
        </w:rPr>
        <w:t>）</w:t>
      </w:r>
      <w:r>
        <w:rPr>
          <w:rFonts w:hint="default" w:ascii="宋体" w:hAnsi="宋体" w:cs="宋体"/>
          <w:color w:val="auto"/>
          <w:sz w:val="24"/>
          <w:highlight w:val="none"/>
        </w:rPr>
        <w:t>（2024版）</w:t>
      </w:r>
    </w:p>
    <w:p w14:paraId="60A0FBB8">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《建筑工程抗震设防分类标准》（GB50223-2008）</w:t>
      </w:r>
    </w:p>
    <w:p w14:paraId="00419C55">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《工程结构通用规范》 (GB55001-2021)</w:t>
      </w:r>
    </w:p>
    <w:p w14:paraId="1E9ED85F">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《建筑与市政地基基础通用规范》 (GB55003-2021)</w:t>
      </w:r>
    </w:p>
    <w:p w14:paraId="261DF48E">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《钢结构通用规范》 (GB55006-2021)</w:t>
      </w:r>
    </w:p>
    <w:p w14:paraId="5A8B6561">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《混凝土结构通用规范》(GB55008-2021)</w:t>
      </w:r>
    </w:p>
    <w:p w14:paraId="2370DE46">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《建筑与市政工程抗震通用规范》 (GB55002-2021)</w:t>
      </w:r>
    </w:p>
    <w:p w14:paraId="6C243155">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《组合结构通用规范》 (GB55004-2021)</w:t>
      </w:r>
    </w:p>
    <w:p w14:paraId="30797880">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《砌体结构通用规范》 (GB55007-2021)</w:t>
      </w:r>
    </w:p>
    <w:p w14:paraId="39B26013">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《建筑与市政工程防水通用规范》 (GB55030-2022)</w:t>
      </w:r>
    </w:p>
    <w:p w14:paraId="1DBF33ED">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《建筑地面设计规范》（GB50037-2013）</w:t>
      </w:r>
    </w:p>
    <w:p w14:paraId="2A19A7F0">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《建筑设计防火规范》（GB50016-2014）（2018 年版）</w:t>
      </w:r>
    </w:p>
    <w:p w14:paraId="74AA4F0F">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《公共建筑节能设计标准》（GB50189-2015）</w:t>
      </w:r>
    </w:p>
    <w:p w14:paraId="7676AE4D">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《屋面工程技术规范》（GB50345-2012）</w:t>
      </w:r>
    </w:p>
    <w:p w14:paraId="4BEA4486">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《民用建筑设计统一标准》 (GB 50352-2019)</w:t>
      </w:r>
    </w:p>
    <w:p w14:paraId="6987DAD0">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《建筑内部装修设计防火规范》（GB50222-2017）</w:t>
      </w:r>
    </w:p>
    <w:p w14:paraId="38D2BA59">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《建筑与市政工程无障碍通用规范》（GB 55019-2021）</w:t>
      </w:r>
    </w:p>
    <w:p w14:paraId="365CF131">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《建筑电气与智能化通用规范》（GB55024-2022）</w:t>
      </w:r>
    </w:p>
    <w:p w14:paraId="4771D182">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《安全防范工程通用规范》（GB55029-2022） 其他相关设计规范、项目资料。</w:t>
      </w:r>
    </w:p>
    <w:p w14:paraId="47B26949">
      <w:pPr>
        <w:pBdr>
          <w:bottom w:val="none" w:color="auto" w:sz="0" w:space="0"/>
        </w:pBdr>
        <w:rPr>
          <w:rFonts w:hint="eastAsia" w:ascii="宋体" w:hAnsi="宋体" w:cs="宋体"/>
          <w:color w:val="auto"/>
          <w:sz w:val="24"/>
          <w:highlight w:val="none"/>
        </w:rPr>
      </w:pPr>
      <w:bookmarkStart w:id="716" w:name="_Toc26603"/>
    </w:p>
    <w:p w14:paraId="38C74C81">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2.2.3  行业标准</w:t>
      </w:r>
      <w:bookmarkEnd w:id="716"/>
    </w:p>
    <w:p w14:paraId="2B308B00">
      <w:pPr>
        <w:pBdr>
          <w:bottom w:val="none" w:color="auto" w:sz="0" w:space="0"/>
        </w:pBdr>
        <w:rPr>
          <w:rFonts w:hint="eastAsia" w:ascii="宋体" w:hAnsi="宋体" w:cs="宋体"/>
          <w:color w:val="auto"/>
          <w:sz w:val="24"/>
          <w:highlight w:val="none"/>
        </w:rPr>
      </w:pPr>
    </w:p>
    <w:p w14:paraId="7F6EFB72">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《绿色建筑评价标准》以最新出版为准；</w:t>
      </w:r>
    </w:p>
    <w:p w14:paraId="2F8BCAED">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《广东省绿色建筑评价标准》以最新出版为准； 《广州市城乡规划技术规定》；</w:t>
      </w:r>
    </w:p>
    <w:p w14:paraId="7D2FAF3B">
      <w:pPr>
        <w:pBdr>
          <w:bottom w:val="none" w:color="auto" w:sz="0" w:space="0"/>
        </w:pBdr>
        <w:rPr>
          <w:rFonts w:hint="eastAsia" w:ascii="宋体" w:hAnsi="宋体" w:cs="宋体"/>
          <w:color w:val="auto"/>
          <w:sz w:val="24"/>
          <w:highlight w:val="none"/>
        </w:rPr>
      </w:pPr>
      <w:r>
        <w:rPr>
          <w:rFonts w:hint="eastAsia" w:ascii="宋体" w:hAnsi="宋体" w:cs="宋体"/>
          <w:color w:val="auto"/>
          <w:sz w:val="24"/>
          <w:highlight w:val="none"/>
        </w:rPr>
        <w:t>《广东省人民政府办公厅关于海绵城市建设的实施意见》 ；</w:t>
      </w:r>
    </w:p>
    <w:p w14:paraId="05ED0093">
      <w:pPr>
        <w:pBdr>
          <w:bottom w:val="none" w:color="auto" w:sz="0" w:space="0"/>
        </w:pBdr>
        <w:spacing w:line="240" w:lineRule="auto"/>
        <w:ind w:firstLine="0" w:firstLineChars="0"/>
        <w:rPr>
          <w:rFonts w:hint="eastAsia" w:ascii="宋体" w:hAnsi="宋体" w:cs="宋体"/>
          <w:color w:val="auto"/>
          <w:sz w:val="24"/>
          <w:highlight w:val="none"/>
        </w:rPr>
      </w:pPr>
      <w:r>
        <w:rPr>
          <w:rFonts w:hint="eastAsia" w:ascii="宋体" w:hAnsi="宋体" w:cs="宋体"/>
          <w:color w:val="auto"/>
          <w:sz w:val="24"/>
          <w:highlight w:val="none"/>
        </w:rPr>
        <w:t xml:space="preserve">《广州市建设项目（建筑与小区）海绵城市建设施工图审查要点（试行）》 </w:t>
      </w:r>
    </w:p>
    <w:p w14:paraId="3CA6422C">
      <w:pPr>
        <w:pBdr>
          <w:bottom w:val="none" w:color="auto" w:sz="0" w:space="0"/>
        </w:pBdr>
        <w:rPr>
          <w:rFonts w:hint="eastAsia" w:ascii="宋体" w:hAnsi="宋体" w:cs="宋体"/>
          <w:color w:val="auto"/>
          <w:sz w:val="24"/>
          <w:highlight w:val="none"/>
        </w:rPr>
      </w:pPr>
      <w:bookmarkStart w:id="717" w:name="_Toc2037"/>
      <w:r>
        <w:rPr>
          <w:rFonts w:hint="eastAsia" w:ascii="宋体" w:hAnsi="宋体" w:cs="宋体"/>
          <w:color w:val="auto"/>
          <w:sz w:val="24"/>
          <w:highlight w:val="none"/>
        </w:rPr>
        <w:t>《建筑节能与可再生能源利用通用规范》（GB55015-2021）</w:t>
      </w:r>
      <w:bookmarkEnd w:id="717"/>
    </w:p>
    <w:p w14:paraId="43163A7C">
      <w:pPr>
        <w:pBdr>
          <w:bottom w:val="none" w:color="auto" w:sz="0" w:space="0"/>
        </w:pBdr>
        <w:rPr>
          <w:rFonts w:hint="eastAsia" w:ascii="宋体" w:hAnsi="宋体" w:cs="宋体"/>
          <w:color w:val="auto"/>
          <w:sz w:val="24"/>
          <w:highlight w:val="none"/>
        </w:rPr>
      </w:pPr>
      <w:bookmarkStart w:id="718" w:name="_Toc20015"/>
      <w:r>
        <w:rPr>
          <w:rFonts w:hint="eastAsia" w:ascii="宋体" w:hAnsi="宋体" w:cs="宋体"/>
          <w:color w:val="auto"/>
          <w:sz w:val="24"/>
          <w:highlight w:val="none"/>
        </w:rPr>
        <w:t>《建筑与市政工程防水通用规范》（GB55030-2022）</w:t>
      </w:r>
      <w:bookmarkEnd w:id="718"/>
    </w:p>
    <w:p w14:paraId="76327C75">
      <w:pPr>
        <w:pBdr>
          <w:bottom w:val="none" w:color="auto" w:sz="0" w:space="0"/>
        </w:pBdr>
        <w:rPr>
          <w:rFonts w:hint="eastAsia" w:ascii="宋体" w:hAnsi="宋体" w:cs="宋体"/>
          <w:color w:val="auto"/>
          <w:sz w:val="24"/>
          <w:highlight w:val="none"/>
        </w:rPr>
      </w:pPr>
      <w:bookmarkStart w:id="719" w:name="_Toc1441"/>
      <w:r>
        <w:rPr>
          <w:rFonts w:hint="eastAsia" w:ascii="宋体" w:hAnsi="宋体" w:cs="宋体"/>
          <w:color w:val="auto"/>
          <w:sz w:val="24"/>
          <w:highlight w:val="none"/>
        </w:rPr>
        <w:t>《广州市建设项目雨水径流控制办法》</w:t>
      </w:r>
      <w:bookmarkEnd w:id="719"/>
    </w:p>
    <w:p w14:paraId="48BFC570">
      <w:pPr>
        <w:pBdr>
          <w:bottom w:val="none" w:color="auto" w:sz="0" w:space="0"/>
        </w:pBdr>
        <w:rPr>
          <w:rFonts w:hint="eastAsia" w:ascii="宋体" w:hAnsi="宋体" w:cs="宋体"/>
          <w:color w:val="auto"/>
          <w:sz w:val="24"/>
          <w:highlight w:val="none"/>
        </w:rPr>
      </w:pPr>
      <w:bookmarkStart w:id="720" w:name="_Toc24020"/>
      <w:r>
        <w:rPr>
          <w:rFonts w:hint="eastAsia" w:ascii="宋体" w:hAnsi="宋体" w:cs="宋体"/>
          <w:color w:val="auto"/>
          <w:sz w:val="24"/>
          <w:highlight w:val="none"/>
        </w:rPr>
        <w:t>《广州市海绵城市规划设计导则》</w:t>
      </w:r>
      <w:bookmarkEnd w:id="720"/>
    </w:p>
    <w:p w14:paraId="09CA4AE9">
      <w:pPr>
        <w:pBdr>
          <w:bottom w:val="none" w:color="auto" w:sz="0" w:space="0"/>
        </w:pBdr>
        <w:rPr>
          <w:rFonts w:hint="eastAsia" w:ascii="宋体" w:hAnsi="宋体" w:cs="宋体"/>
          <w:color w:val="auto"/>
          <w:sz w:val="24"/>
          <w:highlight w:val="none"/>
        </w:rPr>
      </w:pPr>
      <w:bookmarkStart w:id="721" w:name="_Toc17107"/>
      <w:r>
        <w:rPr>
          <w:rFonts w:hint="eastAsia" w:ascii="宋体" w:hAnsi="宋体" w:cs="宋体"/>
          <w:color w:val="auto"/>
          <w:sz w:val="24"/>
          <w:highlight w:val="none"/>
        </w:rPr>
        <w:t>《广州市海绵城市建设技术指引及标准图集（试行）》</w:t>
      </w:r>
      <w:bookmarkEnd w:id="721"/>
    </w:p>
    <w:p w14:paraId="2F00748C">
      <w:pPr>
        <w:pBdr>
          <w:bottom w:val="none" w:color="auto" w:sz="0" w:space="0"/>
        </w:pBdr>
        <w:rPr>
          <w:rFonts w:hint="eastAsia" w:ascii="宋体" w:hAnsi="宋体" w:cs="宋体"/>
          <w:color w:val="auto"/>
          <w:sz w:val="24"/>
          <w:highlight w:val="none"/>
        </w:rPr>
      </w:pPr>
      <w:bookmarkStart w:id="722" w:name="_Toc20354"/>
      <w:r>
        <w:rPr>
          <w:rFonts w:hint="eastAsia" w:ascii="宋体" w:hAnsi="宋体" w:cs="宋体"/>
          <w:color w:val="auto"/>
          <w:sz w:val="24"/>
          <w:highlight w:val="none"/>
        </w:rPr>
        <w:t>《广州市海绵城市建设技术指标体系（试行）》等。</w:t>
      </w:r>
      <w:bookmarkEnd w:id="722"/>
    </w:p>
    <w:p w14:paraId="68642908">
      <w:pPr>
        <w:spacing w:line="288" w:lineRule="auto"/>
        <w:ind w:firstLine="480" w:firstLineChars="200"/>
        <w:jc w:val="left"/>
        <w:outlineLvl w:val="9"/>
        <w:rPr>
          <w:rFonts w:hint="eastAsia"/>
          <w:color w:val="auto"/>
          <w:sz w:val="24"/>
          <w:highlight w:val="none"/>
        </w:rPr>
      </w:pPr>
    </w:p>
    <w:p w14:paraId="15A21642">
      <w:pPr>
        <w:pStyle w:val="3"/>
        <w:outlineLvl w:val="2"/>
        <w:rPr>
          <w:color w:val="auto"/>
          <w:highlight w:val="none"/>
        </w:rPr>
      </w:pPr>
      <w:bookmarkStart w:id="723" w:name="_Toc484544604"/>
      <w:bookmarkStart w:id="724" w:name="_Toc4584"/>
      <w:bookmarkStart w:id="725" w:name="_Toc8503"/>
      <w:bookmarkStart w:id="726" w:name="_Toc18372"/>
      <w:bookmarkStart w:id="727" w:name="_Toc1360"/>
      <w:bookmarkStart w:id="728" w:name="_Toc30007"/>
      <w:bookmarkStart w:id="729" w:name="_Toc2382"/>
      <w:bookmarkStart w:id="730" w:name="_Toc14914"/>
      <w:bookmarkStart w:id="731" w:name="_Toc4711"/>
      <w:bookmarkStart w:id="732" w:name="_Toc12693"/>
      <w:bookmarkStart w:id="733" w:name="_Toc28061"/>
      <w:bookmarkStart w:id="734" w:name="_Toc5776"/>
      <w:bookmarkStart w:id="735" w:name="_Toc5010"/>
      <w:bookmarkStart w:id="736" w:name="_Toc1228"/>
      <w:bookmarkStart w:id="737" w:name="_Toc16465"/>
      <w:bookmarkStart w:id="738" w:name="_Toc35873433"/>
      <w:bookmarkStart w:id="739" w:name="_Toc31337"/>
      <w:bookmarkStart w:id="740" w:name="_Toc10526"/>
      <w:r>
        <w:rPr>
          <w:rFonts w:hint="eastAsia"/>
          <w:color w:val="auto"/>
          <w:highlight w:val="none"/>
        </w:rPr>
        <w:t>2.</w:t>
      </w:r>
      <w:bookmarkEnd w:id="723"/>
      <w:r>
        <w:rPr>
          <w:rFonts w:hint="eastAsia"/>
          <w:color w:val="auto"/>
          <w:highlight w:val="none"/>
        </w:rPr>
        <w:t>3物业管理及运营模式对设计的具体要求</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B3B8AA2">
      <w:pPr>
        <w:spacing w:line="288"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根据项目具体业态类型，明确物业</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运营</w:t>
      </w:r>
      <w:r>
        <w:rPr>
          <w:rFonts w:hint="eastAsia" w:ascii="宋体" w:hAnsi="宋体" w:cs="宋体"/>
          <w:color w:val="auto"/>
          <w:sz w:val="24"/>
          <w:highlight w:val="none"/>
        </w:rPr>
        <w:t>对建筑服务功能用房、服务后勤道路、垃圾存放及清运、园区封闭管理等具体要求：</w:t>
      </w:r>
      <w:r>
        <w:rPr>
          <w:rFonts w:hint="eastAsia" w:ascii="宋体" w:hAnsi="宋体" w:cs="宋体"/>
          <w:color w:val="auto"/>
          <w:sz w:val="24"/>
          <w:highlight w:val="none"/>
          <w:u w:val="single"/>
        </w:rPr>
        <w:t>设计结合人车流线、后勤流线及管理便利度设计，待后续提资物业</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运营</w:t>
      </w:r>
      <w:r>
        <w:rPr>
          <w:rFonts w:hint="eastAsia" w:ascii="宋体" w:hAnsi="宋体" w:cs="宋体"/>
          <w:color w:val="auto"/>
          <w:sz w:val="24"/>
          <w:highlight w:val="none"/>
          <w:u w:val="single"/>
        </w:rPr>
        <w:t>部门后提供具体详细要求。</w:t>
      </w:r>
    </w:p>
    <w:p w14:paraId="023245E2">
      <w:pPr>
        <w:spacing w:line="288" w:lineRule="auto"/>
        <w:ind w:firstLine="480" w:firstLineChars="200"/>
        <w:rPr>
          <w:rFonts w:hint="eastAsia" w:ascii="宋体" w:hAnsi="宋体" w:cs="宋体"/>
          <w:color w:val="auto"/>
          <w:sz w:val="24"/>
          <w:highlight w:val="none"/>
          <w:u w:val="single"/>
        </w:rPr>
      </w:pPr>
    </w:p>
    <w:p w14:paraId="7A7924C8">
      <w:pPr>
        <w:pStyle w:val="3"/>
        <w:outlineLvl w:val="2"/>
        <w:rPr>
          <w:color w:val="auto"/>
          <w:highlight w:val="none"/>
        </w:rPr>
      </w:pPr>
      <w:bookmarkStart w:id="741" w:name="_Toc13034"/>
      <w:bookmarkStart w:id="742" w:name="_Toc24400"/>
      <w:bookmarkStart w:id="743" w:name="_Toc17726"/>
      <w:bookmarkStart w:id="744" w:name="_Toc30158"/>
      <w:bookmarkStart w:id="745" w:name="_Toc1116"/>
      <w:bookmarkStart w:id="746" w:name="_Toc6980"/>
      <w:bookmarkStart w:id="747" w:name="_Toc21467"/>
      <w:bookmarkStart w:id="748" w:name="_Toc9078"/>
      <w:bookmarkStart w:id="749" w:name="_Toc18661"/>
      <w:bookmarkStart w:id="750" w:name="_Toc29507"/>
      <w:bookmarkStart w:id="751" w:name="_Toc4785"/>
      <w:bookmarkStart w:id="752" w:name="_Toc10363"/>
      <w:bookmarkStart w:id="753" w:name="_Toc6070"/>
      <w:bookmarkStart w:id="754" w:name="_Toc23589"/>
      <w:bookmarkStart w:id="755" w:name="_Toc18970"/>
      <w:bookmarkStart w:id="756" w:name="_Toc10739"/>
      <w:r>
        <w:rPr>
          <w:rFonts w:hint="eastAsia"/>
          <w:color w:val="auto"/>
          <w:highlight w:val="none"/>
        </w:rPr>
        <w:t>2.4发包人公司内部制度及相关标准</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2348DF24">
      <w:pPr>
        <w:spacing w:line="288" w:lineRule="auto"/>
        <w:ind w:firstLine="480" w:firstLineChars="200"/>
        <w:jc w:val="left"/>
        <w:outlineLvl w:val="1"/>
        <w:rPr>
          <w:rFonts w:hint="eastAsia" w:ascii="宋体" w:hAnsi="宋体" w:eastAsia="宋体" w:cs="宋体"/>
          <w:color w:val="auto"/>
          <w:sz w:val="24"/>
          <w:highlight w:val="none"/>
          <w:lang w:val="en-US" w:eastAsia="zh-CN"/>
        </w:rPr>
      </w:pPr>
      <w:bookmarkStart w:id="757" w:name="_Toc23105"/>
      <w:bookmarkStart w:id="758" w:name="_Toc27266"/>
      <w:bookmarkStart w:id="759" w:name="_Toc10490"/>
      <w:bookmarkStart w:id="760" w:name="_Toc8965"/>
      <w:bookmarkStart w:id="761" w:name="_Toc197"/>
      <w:bookmarkStart w:id="762" w:name="_Toc15922"/>
      <w:bookmarkStart w:id="763" w:name="_Toc13273"/>
      <w:bookmarkStart w:id="764" w:name="_Toc27336"/>
      <w:bookmarkStart w:id="765" w:name="_Toc10143"/>
      <w:bookmarkStart w:id="766" w:name="_Toc16533"/>
      <w:bookmarkStart w:id="767" w:name="_Toc159"/>
      <w:bookmarkStart w:id="768" w:name="_Toc16702"/>
      <w:bookmarkStart w:id="769" w:name="_Toc2042"/>
      <w:bookmarkStart w:id="770" w:name="_Toc402"/>
      <w:bookmarkStart w:id="771" w:name="_Toc26386"/>
      <w:bookmarkStart w:id="772" w:name="_Toc14333"/>
      <w:r>
        <w:rPr>
          <w:rFonts w:hint="eastAsia" w:ascii="宋体" w:hAnsi="宋体" w:cs="宋体"/>
          <w:color w:val="auto"/>
          <w:sz w:val="24"/>
          <w:highlight w:val="none"/>
        </w:rPr>
        <w:t>另行提供</w:t>
      </w:r>
      <w:bookmarkEnd w:id="757"/>
      <w:bookmarkEnd w:id="758"/>
      <w:bookmarkEnd w:id="759"/>
      <w:bookmarkEnd w:id="760"/>
      <w:bookmarkEnd w:id="761"/>
      <w:bookmarkEnd w:id="762"/>
      <w:bookmarkEnd w:id="763"/>
      <w:r>
        <w:rPr>
          <w:rFonts w:hint="eastAsia" w:ascii="宋体" w:hAnsi="宋体" w:cs="宋体"/>
          <w:color w:val="auto"/>
          <w:sz w:val="24"/>
          <w:highlight w:val="none"/>
          <w:lang w:eastAsia="zh-CN"/>
        </w:rPr>
        <w:t>。</w:t>
      </w:r>
      <w:bookmarkEnd w:id="764"/>
      <w:bookmarkEnd w:id="765"/>
      <w:bookmarkEnd w:id="766"/>
      <w:bookmarkEnd w:id="767"/>
      <w:bookmarkEnd w:id="768"/>
      <w:bookmarkEnd w:id="769"/>
      <w:bookmarkEnd w:id="770"/>
      <w:bookmarkEnd w:id="771"/>
      <w:bookmarkEnd w:id="772"/>
    </w:p>
    <w:p w14:paraId="67B27BDB">
      <w:pPr>
        <w:spacing w:line="288" w:lineRule="auto"/>
        <w:ind w:firstLine="480" w:firstLineChars="200"/>
        <w:jc w:val="left"/>
        <w:outlineLvl w:val="9"/>
        <w:rPr>
          <w:rFonts w:hint="eastAsia" w:ascii="宋体" w:hAnsi="宋体" w:cs="宋体"/>
          <w:color w:val="auto"/>
          <w:sz w:val="24"/>
          <w:highlight w:val="none"/>
        </w:rPr>
      </w:pPr>
    </w:p>
    <w:p w14:paraId="401BC124">
      <w:pPr>
        <w:pStyle w:val="3"/>
        <w:rPr>
          <w:rFonts w:hint="eastAsia"/>
          <w:color w:val="auto"/>
          <w:highlight w:val="none"/>
        </w:rPr>
      </w:pPr>
      <w:bookmarkStart w:id="773" w:name="_Toc25249"/>
      <w:bookmarkStart w:id="774" w:name="_Toc22058"/>
      <w:bookmarkStart w:id="775" w:name="_Toc14981"/>
      <w:bookmarkStart w:id="776" w:name="_Toc26185"/>
      <w:bookmarkStart w:id="777" w:name="_Toc3678"/>
      <w:bookmarkStart w:id="778" w:name="_Toc4994"/>
      <w:bookmarkStart w:id="779" w:name="_Toc18419"/>
      <w:bookmarkStart w:id="780" w:name="_Toc31299"/>
      <w:bookmarkStart w:id="781" w:name="_Toc21196"/>
      <w:bookmarkStart w:id="782" w:name="_Toc627"/>
      <w:bookmarkStart w:id="783" w:name="_Toc26358"/>
      <w:bookmarkStart w:id="784" w:name="_Toc11942"/>
      <w:bookmarkStart w:id="785" w:name="_Toc11205"/>
      <w:bookmarkStart w:id="786" w:name="_Toc17926"/>
      <w:bookmarkStart w:id="787" w:name="_Toc29145"/>
      <w:bookmarkStart w:id="788" w:name="_Toc14852"/>
      <w:r>
        <w:rPr>
          <w:rFonts w:hint="eastAsia"/>
          <w:color w:val="auto"/>
          <w:highlight w:val="none"/>
        </w:rPr>
        <w:t>2.5发包人发出的《设计任务书》，包含但不限于本次任务书，专项任务书可由发包人另行提供</w:t>
      </w:r>
      <w:bookmarkStart w:id="789" w:name="_Toc35873434"/>
      <w:r>
        <w:rPr>
          <w:rFonts w:hint="eastAsia"/>
          <w:color w:val="auto"/>
          <w:highlight w:val="none"/>
        </w:rPr>
        <w:t>。</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6027D50D">
      <w:pPr>
        <w:spacing w:line="288" w:lineRule="auto"/>
        <w:ind w:firstLine="0" w:firstLineChars="0"/>
        <w:jc w:val="left"/>
        <w:outlineLvl w:val="9"/>
        <w:rPr>
          <w:rFonts w:hint="eastAsia" w:ascii="宋体" w:hAnsi="宋体" w:cs="宋体"/>
          <w:b/>
          <w:bCs/>
          <w:color w:val="auto"/>
          <w:sz w:val="24"/>
          <w:highlight w:val="none"/>
        </w:rPr>
      </w:pPr>
    </w:p>
    <w:p w14:paraId="7543AD63">
      <w:pPr>
        <w:pStyle w:val="2"/>
        <w:rPr>
          <w:rFonts w:hint="eastAsia"/>
          <w:color w:val="auto"/>
          <w:highlight w:val="none"/>
        </w:rPr>
      </w:pPr>
      <w:bookmarkStart w:id="790" w:name="_Toc8266"/>
      <w:bookmarkStart w:id="791" w:name="_Toc31659"/>
      <w:bookmarkStart w:id="792" w:name="_Toc9454"/>
      <w:bookmarkStart w:id="793" w:name="_Toc24527"/>
      <w:bookmarkStart w:id="794" w:name="_Toc790"/>
      <w:bookmarkStart w:id="795" w:name="_Toc22684"/>
      <w:bookmarkStart w:id="796" w:name="_Toc3805"/>
      <w:bookmarkStart w:id="797" w:name="_Toc31213"/>
      <w:bookmarkStart w:id="798" w:name="_Toc15679"/>
      <w:bookmarkStart w:id="799" w:name="_Toc15975"/>
      <w:bookmarkStart w:id="800" w:name="_Toc8442"/>
      <w:bookmarkStart w:id="801" w:name="_Toc8050"/>
      <w:bookmarkStart w:id="802" w:name="_Toc9251"/>
      <w:bookmarkStart w:id="803" w:name="_Toc4022"/>
      <w:bookmarkStart w:id="804" w:name="_Toc24908"/>
      <w:bookmarkStart w:id="805" w:name="_Toc7693"/>
      <w:r>
        <w:rPr>
          <w:rFonts w:hint="eastAsia"/>
          <w:color w:val="auto"/>
          <w:highlight w:val="none"/>
          <w:lang w:val="en-US" w:eastAsia="zh-CN"/>
        </w:rPr>
        <w:t>三、</w:t>
      </w:r>
      <w:r>
        <w:rPr>
          <w:rFonts w:hint="eastAsia"/>
          <w:color w:val="auto"/>
          <w:highlight w:val="none"/>
        </w:rPr>
        <w:t>设计要求</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053AC8FA">
      <w:pPr>
        <w:pStyle w:val="2"/>
        <w:outlineLvl w:val="2"/>
        <w:rPr>
          <w:color w:val="auto"/>
          <w:highlight w:val="none"/>
        </w:rPr>
      </w:pPr>
      <w:bookmarkStart w:id="806" w:name="_Toc22389"/>
      <w:bookmarkStart w:id="807" w:name="_Toc23646"/>
      <w:bookmarkStart w:id="808" w:name="_Toc3243"/>
      <w:bookmarkStart w:id="809" w:name="_Toc30049"/>
      <w:bookmarkStart w:id="810" w:name="_Toc2639"/>
      <w:bookmarkStart w:id="811" w:name="_Toc22118"/>
      <w:bookmarkStart w:id="812" w:name="_Toc17201"/>
      <w:bookmarkStart w:id="813" w:name="_Toc13266"/>
      <w:bookmarkStart w:id="814" w:name="_Toc12298"/>
      <w:bookmarkStart w:id="815" w:name="_Toc14503"/>
      <w:bookmarkStart w:id="816" w:name="_Toc22958"/>
      <w:bookmarkStart w:id="817" w:name="_Toc8765"/>
      <w:bookmarkStart w:id="818" w:name="_Toc9293"/>
      <w:bookmarkStart w:id="819" w:name="_Toc19478"/>
      <w:bookmarkStart w:id="820" w:name="_Toc2654"/>
      <w:r>
        <w:rPr>
          <w:rFonts w:hint="eastAsia"/>
          <w:color w:val="auto"/>
          <w:highlight w:val="none"/>
        </w:rPr>
        <w:t>3.</w:t>
      </w:r>
      <w:r>
        <w:rPr>
          <w:rFonts w:hint="eastAsia"/>
          <w:color w:val="auto"/>
          <w:highlight w:val="none"/>
          <w:lang w:val="en-US" w:eastAsia="zh-CN"/>
        </w:rPr>
        <w:t>1</w:t>
      </w:r>
      <w:r>
        <w:rPr>
          <w:rFonts w:hint="eastAsia"/>
          <w:color w:val="auto"/>
          <w:highlight w:val="none"/>
        </w:rPr>
        <w:t>设计范围和服务内容</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4ED4AC3E">
      <w:pPr>
        <w:spacing w:line="288" w:lineRule="auto"/>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设计范围：</w:t>
      </w:r>
      <w:r>
        <w:rPr>
          <w:rFonts w:hint="eastAsia" w:ascii="宋体" w:hAnsi="宋体" w:cs="宋体"/>
          <w:color w:val="auto"/>
          <w:sz w:val="24"/>
          <w:highlight w:val="none"/>
        </w:rPr>
        <w:t>本项目设计范围为建设用地规划用地红线范围（最终以本项目建设用地规划许可证为准）</w:t>
      </w:r>
      <w:r>
        <w:rPr>
          <w:rFonts w:hint="default" w:ascii="宋体" w:hAnsi="宋体" w:cs="宋体"/>
          <w:color w:val="auto"/>
          <w:sz w:val="24"/>
          <w:highlight w:val="none"/>
          <w:lang w:eastAsia="zh-CN"/>
        </w:rPr>
        <w:t>。</w:t>
      </w:r>
      <w:r>
        <w:rPr>
          <w:rFonts w:hint="default" w:ascii="宋体" w:hAnsi="宋体" w:cs="宋体"/>
          <w:color w:val="auto"/>
          <w:sz w:val="24"/>
          <w:highlight w:val="none"/>
          <w:lang w:val="en-US" w:eastAsia="zh-CN"/>
        </w:rPr>
        <w:t>以</w:t>
      </w:r>
      <w:r>
        <w:rPr>
          <w:rFonts w:hint="eastAsia" w:ascii="宋体" w:hAnsi="宋体" w:cs="宋体"/>
          <w:color w:val="auto"/>
          <w:sz w:val="24"/>
          <w:highlight w:val="none"/>
        </w:rPr>
        <w:t>稳定的方案为基础，以工程可行性研究报告批复的建设规模、投资估算等为依据，开展设计工作应包括但不限于以下内容：</w:t>
      </w:r>
    </w:p>
    <w:p w14:paraId="471893E1">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包括基坑及支护、地基及软基处理设计、修建性详细规划设计、建筑方案深化设计、初步设计、概算编制（含方案设计估算、初步设计概算）、施工图和施工配合等，设计内容包括用地范围内地下车库等建筑物的所有相关专业设计，用地范围内公共建筑、公建配套等建筑物的所有相关专业设计；室内装修设计（包含</w:t>
      </w:r>
      <w:r>
        <w:rPr>
          <w:rFonts w:hint="default" w:ascii="宋体" w:hAnsi="宋体" w:cs="宋体"/>
          <w:color w:val="auto"/>
          <w:sz w:val="24"/>
          <w:highlight w:val="none"/>
          <w:lang w:val="en-US" w:eastAsia="zh-CN"/>
        </w:rPr>
        <w:t>设计范围内</w:t>
      </w:r>
      <w:r>
        <w:rPr>
          <w:rFonts w:hint="eastAsia" w:ascii="宋体" w:hAnsi="宋体" w:cs="宋体"/>
          <w:color w:val="auto"/>
          <w:sz w:val="24"/>
          <w:highlight w:val="none"/>
        </w:rPr>
        <w:t>室内天花、墙面、地面设计，</w:t>
      </w:r>
      <w:r>
        <w:rPr>
          <w:rFonts w:hint="default" w:ascii="宋体" w:hAnsi="宋体" w:cs="宋体"/>
          <w:color w:val="auto"/>
          <w:sz w:val="24"/>
          <w:highlight w:val="none"/>
          <w:lang w:val="en-US" w:eastAsia="zh-CN"/>
        </w:rPr>
        <w:t>暖通、给排水</w:t>
      </w:r>
      <w:r>
        <w:rPr>
          <w:rFonts w:hint="eastAsia" w:ascii="宋体" w:hAnsi="宋体" w:cs="宋体"/>
          <w:color w:val="auto"/>
          <w:sz w:val="24"/>
          <w:highlight w:val="none"/>
          <w:lang w:val="en-US" w:eastAsia="zh-CN"/>
        </w:rPr>
        <w:t>、</w:t>
      </w:r>
      <w:r>
        <w:rPr>
          <w:rFonts w:hint="default" w:ascii="宋体" w:hAnsi="宋体" w:cs="宋体"/>
          <w:color w:val="auto"/>
          <w:sz w:val="24"/>
          <w:highlight w:val="none"/>
          <w:lang w:val="en-US" w:eastAsia="zh-CN"/>
        </w:rPr>
        <w:t>电气、智能化、消防、监控、安防等设备末端定位</w:t>
      </w:r>
      <w:r>
        <w:rPr>
          <w:rFonts w:hint="default" w:ascii="宋体" w:hAnsi="宋体" w:cs="宋体"/>
          <w:color w:val="auto"/>
          <w:sz w:val="24"/>
          <w:highlight w:val="none"/>
          <w:lang w:eastAsia="zh-CN"/>
        </w:rPr>
        <w:t>等设计工作）；</w:t>
      </w:r>
      <w:r>
        <w:rPr>
          <w:rFonts w:hint="eastAsia" w:ascii="宋体" w:hAnsi="宋体" w:cs="宋体"/>
          <w:color w:val="auto"/>
          <w:sz w:val="24"/>
          <w:highlight w:val="none"/>
        </w:rPr>
        <w:t>室外工程设计（含园建绿化、小区道路及管线、绿化及照明、供电、供水、排水工程等附属工程）；其他专项设计（包含但不限于人防、消防、绿色建筑设计、装配式建筑设计、BIM技术等专项设计）因政策变化或相应外部条件改变带来的相应设计工作、与本项目相关的勘察设计等工作。</w:t>
      </w:r>
    </w:p>
    <w:p w14:paraId="6DD25C97">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2、方案修改和完善：方案设计、初步设计应达到相应设计深度的要求，同时根据专家评审意见、产权业主单位需求及政府职能部门提出的修改意见，对设计方案进行修改和完善。</w:t>
      </w:r>
    </w:p>
    <w:p w14:paraId="21DADFB2">
      <w:pPr>
        <w:spacing w:line="288" w:lineRule="auto"/>
        <w:ind w:firstLine="480" w:firstLineChars="200"/>
        <w:rPr>
          <w:rFonts w:hint="eastAsia" w:ascii="宋体" w:hAnsi="宋体" w:cs="宋体"/>
          <w:color w:val="auto"/>
          <w:sz w:val="24"/>
          <w:highlight w:val="none"/>
        </w:rPr>
      </w:pPr>
      <w:r>
        <w:rPr>
          <w:b w:val="0"/>
          <w:bCs/>
          <w:color w:val="auto"/>
          <w:highlight w:val="none"/>
        </w:rPr>
        <w:t>注：在项目设计及实施过程中，建设单位有权根据项目实际情况、使用方及相关行政审批部门意见对本《勘察设计任务书》内容进行调整。</w:t>
      </w:r>
    </w:p>
    <w:p w14:paraId="6CDA3402">
      <w:pPr>
        <w:spacing w:line="288" w:lineRule="auto"/>
        <w:ind w:firstLine="482" w:firstLineChars="200"/>
        <w:rPr>
          <w:color w:val="auto"/>
          <w:sz w:val="24"/>
          <w:highlight w:val="none"/>
        </w:rPr>
      </w:pPr>
      <w:r>
        <w:rPr>
          <w:rFonts w:hint="eastAsia" w:ascii="宋体" w:hAnsi="宋体" w:cs="宋体"/>
          <w:b/>
          <w:bCs/>
          <w:color w:val="auto"/>
          <w:sz w:val="24"/>
          <w:highlight w:val="none"/>
          <w:lang w:val="en-US" w:eastAsia="zh-CN"/>
        </w:rPr>
        <w:t>服务</w:t>
      </w:r>
      <w:r>
        <w:rPr>
          <w:rFonts w:hint="eastAsia" w:ascii="宋体" w:hAnsi="宋体" w:cs="宋体"/>
          <w:b/>
          <w:bCs/>
          <w:color w:val="auto"/>
          <w:sz w:val="24"/>
          <w:highlight w:val="none"/>
        </w:rPr>
        <w:t>内容：</w:t>
      </w:r>
      <w:r>
        <w:rPr>
          <w:rFonts w:hint="eastAsia" w:ascii="宋体" w:hAnsi="宋体" w:cs="宋体"/>
          <w:color w:val="auto"/>
          <w:sz w:val="24"/>
          <w:highlight w:val="none"/>
        </w:rPr>
        <w:t>包括本项目所有建筑、室</w:t>
      </w:r>
      <w:r>
        <w:rPr>
          <w:rFonts w:hint="eastAsia" w:ascii="宋体" w:hAnsi="宋体" w:cs="宋体"/>
          <w:color w:val="auto"/>
          <w:sz w:val="24"/>
          <w:highlight w:val="none"/>
          <w:lang w:val="en-US" w:eastAsia="zh-CN"/>
        </w:rPr>
        <w:t>内</w:t>
      </w:r>
      <w:r>
        <w:rPr>
          <w:rFonts w:hint="eastAsia" w:ascii="宋体" w:hAnsi="宋体" w:cs="宋体"/>
          <w:color w:val="auto"/>
          <w:sz w:val="24"/>
          <w:highlight w:val="none"/>
        </w:rPr>
        <w:t>外工程设计</w:t>
      </w:r>
      <w:r>
        <w:rPr>
          <w:rFonts w:hint="eastAsia" w:ascii="宋体" w:hAnsi="宋体" w:cs="宋体"/>
          <w:color w:val="auto"/>
          <w:sz w:val="24"/>
          <w:highlight w:val="none"/>
          <w:lang w:eastAsia="zh-CN"/>
        </w:rPr>
        <w:t>。</w:t>
      </w:r>
      <w:r>
        <w:rPr>
          <w:color w:val="auto"/>
          <w:sz w:val="24"/>
          <w:highlight w:val="none"/>
        </w:rPr>
        <w:t>包括但不限于以下内容：</w:t>
      </w:r>
    </w:p>
    <w:p w14:paraId="2FD2EB99">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1</w:t>
      </w:r>
      <w:r>
        <w:rPr>
          <w:rFonts w:hint="eastAsia" w:ascii="宋体" w:hAnsi="宋体" w:cs="宋体"/>
          <w:color w:val="auto"/>
          <w:sz w:val="24"/>
          <w:highlight w:val="none"/>
        </w:rPr>
        <w:t>）方案修改及完善：根据最新版《建筑工程设计文件编制深度规定》中关于方案设计、初步设计应达到的相应设计深度要求，同时根据专家评审意见及有关职能部门提出的修改意见，对甲方选定的设计方案进行修改和完善。</w:t>
      </w:r>
    </w:p>
    <w:p w14:paraId="1DF4DAC9">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2</w:t>
      </w:r>
      <w:r>
        <w:rPr>
          <w:rFonts w:hint="eastAsia" w:ascii="宋体" w:hAnsi="宋体" w:cs="宋体"/>
          <w:color w:val="auto"/>
          <w:sz w:val="24"/>
          <w:highlight w:val="none"/>
        </w:rPr>
        <w:t>）修建性详细规划的设计：项目用地红线范围内（具体以甲方书面要求为准）总平面及竖向规划设计、管线综合设计、建筑布局、交通组织、景观绿化、建筑立面等。</w:t>
      </w:r>
    </w:p>
    <w:p w14:paraId="3CD92685">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3</w:t>
      </w:r>
      <w:r>
        <w:rPr>
          <w:rFonts w:hint="eastAsia" w:ascii="宋体" w:hAnsi="宋体" w:cs="宋体"/>
          <w:color w:val="auto"/>
          <w:sz w:val="24"/>
          <w:highlight w:val="none"/>
        </w:rPr>
        <w:t>）室外市政、园林工程设计：项目范围内的道路、园林景观绿化、停车场、供电系统、照明系统、广播音响系统、安全防范监视系统、大屏幕显示系统、标识系统、室外给排水系统、 自动喷淋系统、消防系统等的设计，以及室外各种管线综合平衡设计。</w:t>
      </w:r>
    </w:p>
    <w:p w14:paraId="7C9D190F">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4</w:t>
      </w:r>
      <w:r>
        <w:rPr>
          <w:rFonts w:hint="eastAsia" w:ascii="宋体" w:hAnsi="宋体" w:cs="宋体"/>
          <w:color w:val="auto"/>
          <w:sz w:val="24"/>
          <w:highlight w:val="none"/>
        </w:rPr>
        <w:t>）建筑设计： 项目范围内的建筑设计。</w:t>
      </w:r>
    </w:p>
    <w:p w14:paraId="1A41FC25">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5</w:t>
      </w:r>
      <w:r>
        <w:rPr>
          <w:rFonts w:hint="eastAsia" w:ascii="宋体" w:hAnsi="宋体" w:cs="宋体"/>
          <w:color w:val="auto"/>
          <w:sz w:val="24"/>
          <w:highlight w:val="none"/>
        </w:rPr>
        <w:t>）结构设计： 项目范围内建筑体的结构设计、基坑支护设计的结构设计等。√（</w:t>
      </w:r>
      <w:r>
        <w:rPr>
          <w:rFonts w:hint="default" w:ascii="宋体" w:hAnsi="宋体" w:cs="宋体"/>
          <w:color w:val="auto"/>
          <w:sz w:val="24"/>
          <w:highlight w:val="none"/>
        </w:rPr>
        <w:t>6</w:t>
      </w:r>
      <w:r>
        <w:rPr>
          <w:rFonts w:hint="eastAsia" w:ascii="宋体" w:hAnsi="宋体" w:cs="宋体"/>
          <w:color w:val="auto"/>
          <w:sz w:val="24"/>
          <w:highlight w:val="none"/>
        </w:rPr>
        <w:t>）电气设计：建筑内部高低压变配电系统、动力、照明配电、消防应急照明和疏散指示系统采用智能消防应急照明疏散指示逃生系统、防雷及接地等，室外配套工 程配电和照明工程（含泛光照明），红线内电力等管线平衡等。</w:t>
      </w:r>
    </w:p>
    <w:p w14:paraId="2C6B529A">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7</w:t>
      </w:r>
      <w:r>
        <w:rPr>
          <w:rFonts w:hint="eastAsia" w:ascii="宋体" w:hAnsi="宋体" w:cs="宋体"/>
          <w:color w:val="auto"/>
          <w:sz w:val="24"/>
          <w:highlight w:val="none"/>
        </w:rPr>
        <w:t>）建筑智能化系统设计：</w:t>
      </w:r>
    </w:p>
    <w:p w14:paraId="440496B9">
      <w:pPr>
        <w:spacing w:line="288" w:lineRule="auto"/>
        <w:rPr>
          <w:rFonts w:hint="eastAsia" w:ascii="宋体" w:hAnsi="宋体" w:cs="宋体"/>
          <w:color w:val="auto"/>
          <w:sz w:val="24"/>
          <w:highlight w:val="none"/>
        </w:rPr>
      </w:pPr>
      <w:r>
        <w:rPr>
          <w:rFonts w:hint="eastAsia" w:ascii="宋体" w:hAnsi="宋体" w:cs="宋体"/>
          <w:color w:val="auto"/>
          <w:sz w:val="24"/>
          <w:highlight w:val="none"/>
        </w:rPr>
        <w:t xml:space="preserve">  1）通信网络系统：包括综合布线系统、有线电视及卫星电视接收系统、公共广播及消防广播系统、手机信号覆盖系统、无线上网系统；</w:t>
      </w:r>
    </w:p>
    <w:p w14:paraId="68543129">
      <w:pPr>
        <w:spacing w:line="288"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default" w:ascii="宋体" w:hAnsi="宋体" w:cs="宋体"/>
          <w:color w:val="auto"/>
          <w:sz w:val="24"/>
          <w:highlight w:val="none"/>
        </w:rPr>
        <w:t>2</w:t>
      </w:r>
      <w:r>
        <w:rPr>
          <w:rFonts w:hint="eastAsia" w:ascii="宋体" w:hAnsi="宋体" w:cs="宋体"/>
          <w:color w:val="auto"/>
          <w:sz w:val="24"/>
          <w:highlight w:val="none"/>
        </w:rPr>
        <w:t>）建筑设备监控系统；</w:t>
      </w:r>
    </w:p>
    <w:p w14:paraId="75C2637C">
      <w:pPr>
        <w:spacing w:line="288" w:lineRule="auto"/>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default" w:ascii="宋体" w:hAnsi="宋体" w:cs="宋体"/>
          <w:color w:val="auto"/>
          <w:sz w:val="24"/>
          <w:highlight w:val="none"/>
        </w:rPr>
        <w:t>3</w:t>
      </w:r>
      <w:r>
        <w:rPr>
          <w:rFonts w:hint="eastAsia" w:ascii="宋体" w:hAnsi="宋体" w:cs="宋体"/>
          <w:color w:val="auto"/>
          <w:sz w:val="24"/>
          <w:highlight w:val="none"/>
        </w:rPr>
        <w:t>）安全防范系统：包括入侵报警系统、视频监控系统、出入口控制系统、电子巡更系统、停车场管理系统、智能卡系统、安全防范系统集成（设计范围内的所有建 筑、公众区域、停车场、出入口通道等区域的安保设计）；</w:t>
      </w:r>
    </w:p>
    <w:p w14:paraId="282AAB8C">
      <w:pPr>
        <w:spacing w:line="288" w:lineRule="auto"/>
        <w:rPr>
          <w:rFonts w:ascii="宋体" w:hAnsi="宋体" w:cs="宋体"/>
          <w:color w:val="auto"/>
          <w:sz w:val="24"/>
          <w:highlight w:val="none"/>
        </w:rPr>
      </w:pPr>
      <w:r>
        <w:rPr>
          <w:rFonts w:hint="default" w:ascii="宋体" w:hAnsi="宋体" w:cs="宋体"/>
          <w:color w:val="auto"/>
          <w:sz w:val="24"/>
          <w:highlight w:val="none"/>
        </w:rPr>
        <w:t>4</w:t>
      </w:r>
      <w:r>
        <w:rPr>
          <w:rFonts w:hint="eastAsia" w:ascii="宋体" w:hAnsi="宋体" w:cs="宋体"/>
          <w:color w:val="auto"/>
          <w:sz w:val="24"/>
          <w:highlight w:val="none"/>
        </w:rPr>
        <w:t>）智能化系统集成；（包含但不限于：</w:t>
      </w:r>
      <w:r>
        <w:rPr>
          <w:rFonts w:hint="default" w:ascii="宋体" w:hAnsi="宋体" w:cs="宋体"/>
          <w:color w:val="auto"/>
          <w:sz w:val="24"/>
          <w:highlight w:val="none"/>
        </w:rPr>
        <w:t>出入口控制系统；可视对讲</w:t>
      </w:r>
      <w:r>
        <w:rPr>
          <w:rFonts w:hint="eastAsia" w:ascii="宋体" w:hAnsi="宋体" w:cs="宋体"/>
          <w:color w:val="auto"/>
          <w:sz w:val="24"/>
          <w:highlight w:val="none"/>
        </w:rPr>
        <w:t>系统</w:t>
      </w:r>
      <w:r>
        <w:rPr>
          <w:rFonts w:hint="default" w:ascii="宋体" w:hAnsi="宋体" w:cs="宋体"/>
          <w:color w:val="auto"/>
          <w:sz w:val="24"/>
          <w:highlight w:val="none"/>
        </w:rPr>
        <w:t>；停车场控制系统；视频监控系统；五方通话系统；智能化专用网络系统；物业办公网络系统；综合布线系统；智能化配电系统；弱电室外管道工程；</w:t>
      </w:r>
      <w:r>
        <w:rPr>
          <w:rFonts w:hint="eastAsia" w:ascii="宋体" w:hAnsi="宋体" w:cs="宋体"/>
          <w:color w:val="auto"/>
          <w:sz w:val="24"/>
          <w:highlight w:val="none"/>
        </w:rPr>
        <w:t>光纤入户系统；机房工程：主要包含安防中心及配套弱电间、进线间等；以最终确认为准。）</w:t>
      </w:r>
    </w:p>
    <w:p w14:paraId="64CB52E2">
      <w:pPr>
        <w:spacing w:line="288" w:lineRule="auto"/>
        <w:rPr>
          <w:rFonts w:hint="eastAsia" w:ascii="宋体" w:hAnsi="宋体" w:cs="宋体"/>
          <w:color w:val="auto"/>
          <w:sz w:val="24"/>
          <w:highlight w:val="none"/>
        </w:rPr>
      </w:pPr>
      <w:r>
        <w:rPr>
          <w:rFonts w:hint="default" w:ascii="宋体" w:hAnsi="宋体" w:cs="宋体"/>
          <w:color w:val="auto"/>
          <w:sz w:val="24"/>
          <w:highlight w:val="none"/>
        </w:rPr>
        <w:t>5</w:t>
      </w:r>
      <w:r>
        <w:rPr>
          <w:rFonts w:hint="eastAsia" w:ascii="宋体" w:hAnsi="宋体" w:cs="宋体"/>
          <w:color w:val="auto"/>
          <w:sz w:val="24"/>
          <w:highlight w:val="none"/>
        </w:rPr>
        <w:t>）弱电防雷系统；</w:t>
      </w:r>
    </w:p>
    <w:p w14:paraId="21CAA8DC">
      <w:pPr>
        <w:spacing w:line="288" w:lineRule="auto"/>
        <w:rPr>
          <w:rFonts w:hint="eastAsia" w:ascii="宋体" w:hAnsi="宋体" w:cs="宋体"/>
          <w:color w:val="auto"/>
          <w:sz w:val="24"/>
          <w:highlight w:val="none"/>
        </w:rPr>
      </w:pPr>
      <w:r>
        <w:rPr>
          <w:rFonts w:hint="default" w:ascii="宋体" w:hAnsi="宋体" w:cs="宋体"/>
          <w:color w:val="auto"/>
          <w:sz w:val="24"/>
          <w:highlight w:val="none"/>
        </w:rPr>
        <w:t>6</w:t>
      </w:r>
      <w:r>
        <w:rPr>
          <w:rFonts w:hint="eastAsia" w:ascii="宋体" w:hAnsi="宋体" w:cs="宋体"/>
          <w:color w:val="auto"/>
          <w:sz w:val="24"/>
          <w:highlight w:val="none"/>
        </w:rPr>
        <w:t>）机房工程；</w:t>
      </w:r>
    </w:p>
    <w:p w14:paraId="47600D1F">
      <w:pPr>
        <w:spacing w:line="288" w:lineRule="auto"/>
        <w:rPr>
          <w:rFonts w:hint="eastAsia" w:ascii="宋体" w:hAnsi="宋体" w:cs="宋体"/>
          <w:color w:val="auto"/>
          <w:sz w:val="24"/>
          <w:highlight w:val="none"/>
        </w:rPr>
      </w:pPr>
      <w:r>
        <w:rPr>
          <w:rFonts w:hint="default" w:ascii="宋体" w:hAnsi="宋体" w:cs="宋体"/>
          <w:color w:val="auto"/>
          <w:sz w:val="24"/>
          <w:highlight w:val="none"/>
        </w:rPr>
        <w:t>9</w:t>
      </w:r>
      <w:r>
        <w:rPr>
          <w:rFonts w:hint="eastAsia" w:ascii="宋体" w:hAnsi="宋体" w:cs="宋体"/>
          <w:color w:val="auto"/>
          <w:sz w:val="24"/>
          <w:highlight w:val="none"/>
        </w:rPr>
        <w:t>）监控中心。</w:t>
      </w:r>
    </w:p>
    <w:p w14:paraId="7E243F7C">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8</w:t>
      </w:r>
      <w:r>
        <w:rPr>
          <w:rFonts w:hint="eastAsia" w:ascii="宋体" w:hAnsi="宋体" w:cs="宋体"/>
          <w:color w:val="auto"/>
          <w:sz w:val="24"/>
          <w:highlight w:val="none"/>
        </w:rPr>
        <w:t>）给排水设计（含外水接入、接出部分，需设计接至主管部门指定接口）： 建筑给水、排水系统设计、用地内与市政管线接驳等设计。</w:t>
      </w:r>
    </w:p>
    <w:p w14:paraId="41B70A98">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9</w:t>
      </w:r>
      <w:r>
        <w:rPr>
          <w:rFonts w:hint="eastAsia" w:ascii="宋体" w:hAnsi="宋体" w:cs="宋体"/>
          <w:color w:val="auto"/>
          <w:sz w:val="24"/>
          <w:highlight w:val="none"/>
        </w:rPr>
        <w:t>）空调通风设计：包括不限于建筑物内部通风系统、建筑物内部空气调节系统等的设计。</w:t>
      </w:r>
    </w:p>
    <w:p w14:paraId="68F72E55">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0</w:t>
      </w:r>
      <w:r>
        <w:rPr>
          <w:rFonts w:hint="eastAsia" w:ascii="宋体" w:hAnsi="宋体" w:cs="宋体"/>
          <w:color w:val="auto"/>
          <w:sz w:val="24"/>
          <w:highlight w:val="none"/>
        </w:rPr>
        <w:t>）消防设计：消火栓系统、自动喷淋系统、气体灭火系统、防排烟系统、火灾自动报警及联动控制系统。</w:t>
      </w:r>
    </w:p>
    <w:p w14:paraId="0EBFD79F">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1</w:t>
      </w:r>
      <w:r>
        <w:rPr>
          <w:rFonts w:hint="eastAsia" w:ascii="宋体" w:hAnsi="宋体" w:cs="宋体"/>
          <w:color w:val="auto"/>
          <w:sz w:val="24"/>
          <w:highlight w:val="none"/>
        </w:rPr>
        <w:t>）电梯</w:t>
      </w:r>
      <w:r>
        <w:rPr>
          <w:rFonts w:hint="default" w:ascii="宋体" w:hAnsi="宋体" w:cs="宋体"/>
          <w:color w:val="auto"/>
          <w:sz w:val="24"/>
          <w:highlight w:val="none"/>
        </w:rPr>
        <w:t>土建条件预留</w:t>
      </w:r>
      <w:r>
        <w:rPr>
          <w:rFonts w:hint="eastAsia" w:ascii="宋体" w:hAnsi="宋体" w:cs="宋体"/>
          <w:color w:val="auto"/>
          <w:sz w:val="24"/>
          <w:highlight w:val="none"/>
        </w:rPr>
        <w:t>与相关配合。</w:t>
      </w:r>
    </w:p>
    <w:p w14:paraId="24F4C622">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2</w:t>
      </w:r>
      <w:r>
        <w:rPr>
          <w:rFonts w:hint="eastAsia" w:ascii="宋体" w:hAnsi="宋体" w:cs="宋体"/>
          <w:color w:val="auto"/>
          <w:sz w:val="24"/>
          <w:highlight w:val="none"/>
        </w:rPr>
        <w:t>）按照项目的灯光、声学等特殊工艺设计要求进行建筑、结构及其配套设备专业的设计与相关配合。</w:t>
      </w:r>
    </w:p>
    <w:p w14:paraId="28FF9433">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3</w:t>
      </w:r>
      <w:r>
        <w:rPr>
          <w:rFonts w:hint="eastAsia" w:ascii="宋体" w:hAnsi="宋体" w:cs="宋体"/>
          <w:color w:val="auto"/>
          <w:sz w:val="24"/>
          <w:highlight w:val="none"/>
        </w:rPr>
        <w:t>）管线综合平衡设计：各种专业设备、系统的管线在建筑物内、外的路由平衡设计。</w:t>
      </w:r>
    </w:p>
    <w:p w14:paraId="732CB977">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4</w:t>
      </w:r>
      <w:r>
        <w:rPr>
          <w:rFonts w:hint="eastAsia" w:ascii="宋体" w:hAnsi="宋体" w:cs="宋体"/>
          <w:color w:val="auto"/>
          <w:sz w:val="24"/>
          <w:highlight w:val="none"/>
        </w:rPr>
        <w:t>）设备选型意见：就拟采用的专用机电设备、专用电子设备的选型于施工图设计开始前向甲方提出书面意见并提供相关 设备的技术参数规格书，但不设计专用设备。</w:t>
      </w:r>
    </w:p>
    <w:p w14:paraId="45DEFD24">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5</w:t>
      </w:r>
      <w:r>
        <w:rPr>
          <w:rFonts w:hint="eastAsia" w:ascii="宋体" w:hAnsi="宋体" w:cs="宋体"/>
          <w:color w:val="auto"/>
          <w:sz w:val="24"/>
          <w:highlight w:val="none"/>
        </w:rPr>
        <w:t>）建筑节能、绿色建筑设计和申报、验收，以及新技术应用的研究和设计。</w:t>
      </w:r>
    </w:p>
    <w:p w14:paraId="406DD9F0">
      <w:pPr>
        <w:spacing w:line="288"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default" w:ascii="宋体" w:hAnsi="宋体" w:cs="宋体"/>
          <w:color w:val="auto"/>
          <w:sz w:val="24"/>
          <w:highlight w:val="none"/>
        </w:rPr>
        <w:t>6</w:t>
      </w:r>
      <w:r>
        <w:rPr>
          <w:rFonts w:hint="eastAsia" w:ascii="宋体" w:hAnsi="宋体" w:cs="宋体"/>
          <w:color w:val="auto"/>
          <w:sz w:val="24"/>
          <w:highlight w:val="none"/>
        </w:rPr>
        <w:t>）编制方案设计投资估算。</w:t>
      </w:r>
    </w:p>
    <w:p w14:paraId="41447A7B">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17</w:t>
      </w:r>
      <w:r>
        <w:rPr>
          <w:rFonts w:hint="eastAsia" w:ascii="宋体" w:hAnsi="宋体" w:cs="宋体"/>
          <w:color w:val="auto"/>
          <w:sz w:val="24"/>
          <w:highlight w:val="none"/>
        </w:rPr>
        <w:t>）编制初步设计概算。</w:t>
      </w:r>
    </w:p>
    <w:p w14:paraId="7C8C29F4">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18</w:t>
      </w:r>
      <w:r>
        <w:rPr>
          <w:rFonts w:hint="eastAsia" w:ascii="宋体" w:hAnsi="宋体" w:cs="宋体"/>
          <w:color w:val="auto"/>
          <w:sz w:val="24"/>
          <w:highlight w:val="none"/>
        </w:rPr>
        <w:t>）编制设计变更预算。</w:t>
      </w:r>
    </w:p>
    <w:p w14:paraId="6920098F">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19</w:t>
      </w:r>
      <w:r>
        <w:rPr>
          <w:rFonts w:hint="eastAsia" w:ascii="宋体" w:hAnsi="宋体" w:cs="宋体"/>
          <w:color w:val="auto"/>
          <w:sz w:val="24"/>
          <w:highlight w:val="none"/>
        </w:rPr>
        <w:t>）</w:t>
      </w:r>
      <w:r>
        <w:rPr>
          <w:rFonts w:hint="eastAsia" w:ascii="宋体" w:hAnsi="宋体" w:cs="宋体"/>
          <w:color w:val="auto"/>
          <w:sz w:val="24"/>
          <w:highlight w:val="none"/>
          <w:lang w:eastAsia="zh"/>
        </w:rPr>
        <w:t>配合</w:t>
      </w:r>
      <w:r>
        <w:rPr>
          <w:rFonts w:hint="eastAsia" w:ascii="宋体" w:hAnsi="宋体" w:cs="宋体"/>
          <w:color w:val="auto"/>
          <w:sz w:val="24"/>
          <w:highlight w:val="none"/>
        </w:rPr>
        <w:t>施工图预算</w:t>
      </w:r>
      <w:r>
        <w:rPr>
          <w:rFonts w:hint="eastAsia" w:ascii="宋体" w:hAnsi="宋体" w:cs="宋体"/>
          <w:color w:val="auto"/>
          <w:sz w:val="24"/>
          <w:highlight w:val="none"/>
          <w:lang w:eastAsia="zh"/>
        </w:rPr>
        <w:t>工作</w:t>
      </w:r>
      <w:r>
        <w:rPr>
          <w:rFonts w:hint="eastAsia" w:ascii="宋体" w:hAnsi="宋体" w:cs="宋体"/>
          <w:color w:val="auto"/>
          <w:sz w:val="24"/>
          <w:highlight w:val="none"/>
        </w:rPr>
        <w:t>。</w:t>
      </w:r>
    </w:p>
    <w:p w14:paraId="089AC2BA">
      <w:pPr>
        <w:spacing w:line="288"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default" w:ascii="宋体" w:hAnsi="宋体" w:cs="宋体"/>
          <w:color w:val="auto"/>
          <w:sz w:val="24"/>
          <w:highlight w:val="none"/>
        </w:rPr>
        <w:t>0</w:t>
      </w:r>
      <w:r>
        <w:rPr>
          <w:rFonts w:hint="eastAsia" w:ascii="宋体" w:hAnsi="宋体" w:cs="宋体"/>
          <w:color w:val="auto"/>
          <w:sz w:val="24"/>
          <w:highlight w:val="none"/>
        </w:rPr>
        <w:t>）在规划红线范围内，乙方应保证按规划及建筑功能要求、配套设施要求完成本合同工程造价中包含的全部项目的设计。</w:t>
      </w:r>
    </w:p>
    <w:p w14:paraId="09F0D9EC">
      <w:pPr>
        <w:spacing w:line="288"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default" w:ascii="宋体" w:hAnsi="宋体" w:cs="宋体"/>
          <w:color w:val="auto"/>
          <w:sz w:val="24"/>
          <w:highlight w:val="none"/>
        </w:rPr>
        <w:t>1</w:t>
      </w:r>
      <w:r>
        <w:rPr>
          <w:rFonts w:hint="eastAsia" w:ascii="宋体" w:hAnsi="宋体" w:cs="宋体"/>
          <w:color w:val="auto"/>
          <w:sz w:val="24"/>
          <w:highlight w:val="none"/>
        </w:rPr>
        <w:t>）对于专项分包勘察、设计文件，须由乙方及专项分包单位人员校核并会签盖章确认。</w:t>
      </w:r>
    </w:p>
    <w:p w14:paraId="0429E251">
      <w:pPr>
        <w:spacing w:line="288"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default" w:ascii="宋体" w:hAnsi="宋体" w:cs="宋体"/>
          <w:color w:val="auto"/>
          <w:sz w:val="24"/>
          <w:highlight w:val="none"/>
        </w:rPr>
        <w:t>2</w:t>
      </w:r>
      <w:r>
        <w:rPr>
          <w:rFonts w:hint="eastAsia" w:ascii="宋体" w:hAnsi="宋体" w:cs="宋体"/>
          <w:color w:val="auto"/>
          <w:sz w:val="24"/>
          <w:highlight w:val="none"/>
        </w:rPr>
        <w:t>）提供主要设备材料表及技术要求书，配合甲方的招标工作。</w:t>
      </w:r>
    </w:p>
    <w:p w14:paraId="70DE5D2F">
      <w:pPr>
        <w:spacing w:line="288" w:lineRule="auto"/>
        <w:rPr>
          <w:rFonts w:hint="eastAsia" w:ascii="宋体" w:hAnsi="宋体" w:cs="宋体"/>
          <w:color w:val="auto"/>
          <w:sz w:val="24"/>
          <w:highlight w:val="none"/>
        </w:rPr>
      </w:pPr>
      <w:r>
        <w:rPr>
          <w:rFonts w:hint="eastAsia" w:ascii="宋体" w:hAnsi="宋体" w:cs="宋体"/>
          <w:color w:val="auto"/>
          <w:sz w:val="24"/>
          <w:highlight w:val="none"/>
        </w:rPr>
        <w:t>洪涝安全评估、地质灾害危险性评估、土壤污染状况调查、地震评估、环境评估、 防雷评估、风洞试验、振动台试验、点试验、消防性能化分析及有关专项试验、研究与论证不在乙方设计范畴内，但乙方应配合甲方工作。</w:t>
      </w:r>
    </w:p>
    <w:p w14:paraId="7B302AD5">
      <w:pPr>
        <w:spacing w:line="288"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default" w:ascii="宋体" w:hAnsi="宋体" w:cs="宋体"/>
          <w:color w:val="auto"/>
          <w:sz w:val="24"/>
          <w:highlight w:val="none"/>
        </w:rPr>
        <w:t>3</w:t>
      </w:r>
      <w:r>
        <w:rPr>
          <w:rFonts w:hint="eastAsia" w:ascii="宋体" w:hAnsi="宋体" w:cs="宋体"/>
          <w:color w:val="auto"/>
          <w:sz w:val="24"/>
          <w:highlight w:val="none"/>
        </w:rPr>
        <w:t>）海绵城市设计。</w:t>
      </w:r>
    </w:p>
    <w:p w14:paraId="3FFA449D">
      <w:pPr>
        <w:spacing w:line="288"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default" w:ascii="宋体" w:hAnsi="宋体" w:cs="宋体"/>
          <w:color w:val="auto"/>
          <w:sz w:val="24"/>
          <w:highlight w:val="none"/>
        </w:rPr>
        <w:t>4</w:t>
      </w:r>
      <w:r>
        <w:rPr>
          <w:rFonts w:hint="eastAsia" w:ascii="宋体" w:hAnsi="宋体" w:cs="宋体"/>
          <w:color w:val="auto"/>
          <w:sz w:val="24"/>
          <w:highlight w:val="none"/>
        </w:rPr>
        <w:t>）装配式建筑设计。</w:t>
      </w:r>
    </w:p>
    <w:p w14:paraId="3E8B26F7">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25</w:t>
      </w:r>
      <w:r>
        <w:rPr>
          <w:rFonts w:hint="eastAsia" w:ascii="宋体" w:hAnsi="宋体" w:cs="宋体"/>
          <w:color w:val="auto"/>
          <w:sz w:val="24"/>
          <w:highlight w:val="none"/>
        </w:rPr>
        <w:t>）绿色建筑设计</w:t>
      </w:r>
    </w:p>
    <w:p w14:paraId="73C9956D">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25</w:t>
      </w:r>
      <w:r>
        <w:rPr>
          <w:rFonts w:hint="eastAsia" w:ascii="宋体" w:hAnsi="宋体" w:cs="宋体"/>
          <w:color w:val="auto"/>
          <w:sz w:val="24"/>
          <w:highlight w:val="none"/>
        </w:rPr>
        <w:t>）幕墙工程。</w:t>
      </w:r>
    </w:p>
    <w:p w14:paraId="3EEC19A6">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26</w:t>
      </w:r>
      <w:r>
        <w:rPr>
          <w:rFonts w:hint="eastAsia" w:ascii="宋体" w:hAnsi="宋体" w:cs="宋体"/>
          <w:color w:val="auto"/>
          <w:sz w:val="24"/>
          <w:highlight w:val="none"/>
        </w:rPr>
        <w:t>）防雷设计。</w:t>
      </w:r>
    </w:p>
    <w:p w14:paraId="516A080E">
      <w:pPr>
        <w:spacing w:line="288"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rPr>
        <w:t>27</w:t>
      </w:r>
      <w:r>
        <w:rPr>
          <w:rFonts w:hint="eastAsia" w:ascii="宋体" w:hAnsi="宋体" w:cs="宋体"/>
          <w:color w:val="auto"/>
          <w:sz w:val="24"/>
          <w:highlight w:val="none"/>
        </w:rPr>
        <w:t>）标识导引系统设计(项目导视系统，含停车位划线及交通标识设计工作</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highlight w:val="none"/>
        </w:rPr>
        <w:t xml:space="preserve"> </w:t>
      </w:r>
    </w:p>
    <w:p w14:paraId="1C00527C">
      <w:pPr>
        <w:spacing w:line="288" w:lineRule="auto"/>
        <w:rPr>
          <w:rFonts w:hint="eastAsia" w:ascii="宋体" w:hAnsi="宋体" w:cs="宋体"/>
          <w:color w:val="auto"/>
          <w:sz w:val="24"/>
          <w:highlight w:val="none"/>
        </w:rPr>
      </w:pPr>
      <w:r>
        <w:rPr>
          <w:rFonts w:hint="default" w:ascii="宋体" w:hAnsi="宋体" w:cs="宋体"/>
          <w:color w:val="auto"/>
          <w:sz w:val="24"/>
          <w:highlight w:val="none"/>
        </w:rPr>
        <w:t>（28）</w:t>
      </w:r>
      <w:r>
        <w:rPr>
          <w:rFonts w:hint="eastAsia" w:ascii="宋体" w:hAnsi="宋体" w:cs="宋体"/>
          <w:color w:val="auto"/>
          <w:sz w:val="24"/>
          <w:highlight w:val="none"/>
        </w:rPr>
        <w:t>本项目实施过程中所涉及的现有设施拆除、管线迁改等内容的设计</w:t>
      </w:r>
      <w:r>
        <w:rPr>
          <w:rFonts w:hint="default" w:ascii="宋体" w:hAnsi="宋体" w:cs="宋体"/>
          <w:color w:val="auto"/>
          <w:sz w:val="24"/>
          <w:highlight w:val="none"/>
        </w:rPr>
        <w:t>配合</w:t>
      </w:r>
      <w:r>
        <w:rPr>
          <w:rFonts w:hint="eastAsia" w:ascii="宋体" w:hAnsi="宋体" w:cs="宋体"/>
          <w:color w:val="auto"/>
          <w:sz w:val="24"/>
          <w:highlight w:val="none"/>
        </w:rPr>
        <w:t>。</w:t>
      </w:r>
    </w:p>
    <w:p w14:paraId="07CBB478">
      <w:pPr>
        <w:spacing w:line="288" w:lineRule="auto"/>
        <w:rPr>
          <w:rFonts w:hint="eastAsia" w:ascii="宋体" w:hAnsi="宋体" w:cs="宋体"/>
          <w:color w:val="auto"/>
          <w:sz w:val="24"/>
          <w:highlight w:val="none"/>
        </w:rPr>
      </w:pPr>
      <w:r>
        <w:rPr>
          <w:rFonts w:hint="default" w:ascii="宋体" w:hAnsi="宋体" w:cs="宋体"/>
          <w:color w:val="auto"/>
          <w:sz w:val="24"/>
          <w:highlight w:val="none"/>
        </w:rPr>
        <w:t>（29）</w:t>
      </w:r>
      <w:r>
        <w:rPr>
          <w:rFonts w:hint="eastAsia" w:ascii="宋体" w:hAnsi="宋体" w:cs="宋体"/>
          <w:color w:val="auto"/>
          <w:sz w:val="24"/>
          <w:highlight w:val="none"/>
        </w:rPr>
        <w:t>项目建设范围内及周边管线、地上建（构）筑物、交通、市政配套、地形地貌等前期摸查，项目各阶段设计重点、难点分析。</w:t>
      </w:r>
    </w:p>
    <w:p w14:paraId="54BC0C64">
      <w:pPr>
        <w:spacing w:line="288" w:lineRule="auto"/>
        <w:rPr>
          <w:rFonts w:hint="eastAsia" w:ascii="宋体" w:hAnsi="宋体" w:cs="宋体"/>
          <w:color w:val="auto"/>
          <w:sz w:val="24"/>
          <w:highlight w:val="none"/>
        </w:rPr>
      </w:pPr>
      <w:r>
        <w:rPr>
          <w:rFonts w:hint="default" w:ascii="宋体" w:hAnsi="宋体" w:cs="宋体"/>
          <w:color w:val="auto"/>
          <w:sz w:val="24"/>
          <w:highlight w:val="none"/>
        </w:rPr>
        <w:t>（30）</w:t>
      </w:r>
      <w:r>
        <w:rPr>
          <w:rFonts w:hint="eastAsia" w:ascii="宋体" w:hAnsi="宋体" w:cs="宋体"/>
          <w:color w:val="auto"/>
          <w:sz w:val="24"/>
          <w:highlight w:val="none"/>
        </w:rPr>
        <w:t>BIM 建模及辅助优化设计：包括但不限于建筑设计、结构设计、给排水设计、暖通空调设计、强弱电设计、总图设计、户外管网设计、室外配套设计、景观绿设计等。经 BIM 设计的图纸，要满足可视化、协调性、模拟性、优化性、可出图性、参数化和信息完备性的要求。并需无偿向招标方提供相应格式的电子文件。</w:t>
      </w:r>
    </w:p>
    <w:p w14:paraId="7B62B49A">
      <w:pPr>
        <w:spacing w:line="288" w:lineRule="auto"/>
        <w:rPr>
          <w:rFonts w:hint="eastAsia" w:ascii="宋体" w:hAnsi="宋体" w:cs="宋体"/>
          <w:color w:val="auto"/>
          <w:sz w:val="24"/>
          <w:highlight w:val="none"/>
        </w:rPr>
      </w:pPr>
      <w:r>
        <w:rPr>
          <w:rFonts w:hint="default" w:ascii="宋体" w:hAnsi="宋体" w:cs="宋体"/>
          <w:color w:val="auto"/>
          <w:sz w:val="24"/>
          <w:highlight w:val="none"/>
        </w:rPr>
        <w:t>（31）</w:t>
      </w:r>
      <w:r>
        <w:rPr>
          <w:rFonts w:hint="eastAsia" w:ascii="宋体" w:hAnsi="宋体" w:cs="宋体"/>
          <w:color w:val="auto"/>
          <w:sz w:val="24"/>
          <w:highlight w:val="none"/>
        </w:rPr>
        <w:t>负责网上填报各阶段报建相关资料，并负责纸质报送材料的整理组卷盖章工作。</w:t>
      </w:r>
    </w:p>
    <w:p w14:paraId="0CE15503">
      <w:pPr>
        <w:spacing w:line="288" w:lineRule="auto"/>
        <w:ind w:firstLine="0" w:firstLineChars="0"/>
        <w:rPr>
          <w:rFonts w:ascii="宋体" w:hAnsi="宋体" w:cs="宋体"/>
          <w:color w:val="auto"/>
          <w:sz w:val="24"/>
          <w:szCs w:val="24"/>
          <w:highlight w:val="none"/>
        </w:rPr>
      </w:pPr>
      <w:r>
        <w:rPr>
          <w:rFonts w:hint="default" w:ascii="宋体" w:hAnsi="宋体" w:cs="宋体"/>
          <w:color w:val="auto"/>
          <w:sz w:val="24"/>
          <w:highlight w:val="none"/>
        </w:rPr>
        <w:t>（32）</w:t>
      </w:r>
      <w:r>
        <w:rPr>
          <w:rFonts w:hint="eastAsia" w:ascii="宋体" w:hAnsi="宋体" w:cs="宋体"/>
          <w:color w:val="auto"/>
          <w:sz w:val="24"/>
          <w:szCs w:val="24"/>
          <w:highlight w:val="none"/>
        </w:rPr>
        <w:t>人防工程各阶段各专业的设计工作</w:t>
      </w:r>
      <w:r>
        <w:rPr>
          <w:rFonts w:hint="default" w:ascii="宋体" w:hAnsi="宋体" w:cs="宋体"/>
          <w:color w:val="auto"/>
          <w:sz w:val="24"/>
          <w:szCs w:val="24"/>
          <w:highlight w:val="none"/>
        </w:rPr>
        <w:t>。</w:t>
      </w:r>
    </w:p>
    <w:p w14:paraId="65A81438">
      <w:pPr>
        <w:spacing w:line="288" w:lineRule="auto"/>
        <w:ind w:firstLine="0" w:firstLineChars="0"/>
        <w:rPr>
          <w:rFonts w:hint="eastAsia" w:ascii="宋体" w:hAnsi="宋体" w:cs="宋体"/>
          <w:color w:val="auto"/>
          <w:sz w:val="24"/>
          <w:szCs w:val="24"/>
          <w:highlight w:val="none"/>
        </w:rPr>
      </w:pPr>
      <w:r>
        <w:rPr>
          <w:rFonts w:hint="default" w:ascii="宋体" w:hAnsi="宋体" w:cs="宋体"/>
          <w:color w:val="auto"/>
          <w:sz w:val="24"/>
          <w:highlight w:val="none"/>
        </w:rPr>
        <w:t>（33）</w:t>
      </w:r>
      <w:r>
        <w:rPr>
          <w:rFonts w:hint="eastAsia" w:ascii="宋体" w:hAnsi="宋体" w:cs="宋体"/>
          <w:color w:val="auto"/>
          <w:sz w:val="24"/>
          <w:szCs w:val="24"/>
          <w:highlight w:val="none"/>
        </w:rPr>
        <w:t>室内装修概念方案、方案深化、扩初及施工图设计（含软装）及对应的机电施工图深化设计工作、样板房设计</w:t>
      </w:r>
      <w:r>
        <w:rPr>
          <w:rFonts w:hint="eastAsia" w:ascii="宋体" w:hAnsi="宋体" w:cs="宋体"/>
          <w:color w:val="auto"/>
          <w:sz w:val="24"/>
          <w:szCs w:val="24"/>
          <w:highlight w:val="none"/>
          <w:lang w:eastAsia="zh-CN"/>
        </w:rPr>
        <w:t>（</w:t>
      </w:r>
      <w:r>
        <w:rPr>
          <w:rFonts w:hint="eastAsia" w:ascii="宋体" w:hAnsi="宋体" w:cs="宋体"/>
          <w:color w:val="auto"/>
          <w:sz w:val="24"/>
          <w:highlight w:val="none"/>
        </w:rPr>
        <w:t>以实际发生为准</w:t>
      </w:r>
      <w:r>
        <w:rPr>
          <w:rFonts w:hint="eastAsia" w:ascii="宋体" w:hAnsi="宋体" w:cs="宋体"/>
          <w:color w:val="auto"/>
          <w:sz w:val="24"/>
          <w:highlight w:val="none"/>
          <w:lang w:eastAsia="zh-CN"/>
        </w:rPr>
        <w:t>）</w:t>
      </w:r>
      <w:r>
        <w:rPr>
          <w:rFonts w:hint="eastAsia" w:ascii="宋体" w:hAnsi="宋体" w:cs="宋体"/>
          <w:color w:val="auto"/>
          <w:sz w:val="24"/>
          <w:szCs w:val="24"/>
          <w:highlight w:val="none"/>
        </w:rPr>
        <w:t>、二次改造设计及深化设计</w:t>
      </w:r>
      <w:r>
        <w:rPr>
          <w:rFonts w:hint="default" w:ascii="宋体" w:hAnsi="宋体" w:cs="宋体"/>
          <w:color w:val="auto"/>
          <w:sz w:val="24"/>
          <w:szCs w:val="24"/>
          <w:highlight w:val="none"/>
        </w:rPr>
        <w:t>。</w:t>
      </w:r>
    </w:p>
    <w:p w14:paraId="32185C8A">
      <w:pPr>
        <w:spacing w:line="288" w:lineRule="auto"/>
        <w:rPr>
          <w:rFonts w:hint="eastAsia" w:ascii="宋体" w:hAnsi="宋体" w:cs="宋体"/>
          <w:color w:val="auto"/>
          <w:sz w:val="24"/>
          <w:szCs w:val="24"/>
          <w:highlight w:val="none"/>
        </w:rPr>
      </w:pPr>
      <w:r>
        <w:rPr>
          <w:rFonts w:hint="default" w:ascii="宋体" w:hAnsi="宋体" w:cs="宋体"/>
          <w:color w:val="auto"/>
          <w:sz w:val="24"/>
          <w:highlight w:val="none"/>
        </w:rPr>
        <w:t>（34）</w:t>
      </w:r>
      <w:r>
        <w:rPr>
          <w:rFonts w:hint="eastAsia" w:ascii="宋体" w:hAnsi="宋体" w:cs="宋体"/>
          <w:color w:val="auto"/>
          <w:sz w:val="24"/>
          <w:szCs w:val="24"/>
          <w:highlight w:val="none"/>
        </w:rPr>
        <w:t>燃气设计</w:t>
      </w:r>
      <w:r>
        <w:rPr>
          <w:rFonts w:hint="default" w:ascii="宋体" w:hAnsi="宋体" w:cs="宋体"/>
          <w:color w:val="auto"/>
          <w:sz w:val="24"/>
          <w:szCs w:val="24"/>
          <w:highlight w:val="none"/>
        </w:rPr>
        <w:t>。</w:t>
      </w:r>
    </w:p>
    <w:p w14:paraId="3421CFB6">
      <w:pPr>
        <w:spacing w:line="288" w:lineRule="auto"/>
        <w:rPr>
          <w:rFonts w:hint="default" w:ascii="宋体" w:hAnsi="宋体" w:cs="宋体"/>
          <w:color w:val="auto"/>
          <w:sz w:val="24"/>
          <w:szCs w:val="24"/>
          <w:highlight w:val="none"/>
        </w:rPr>
      </w:pPr>
      <w:r>
        <w:rPr>
          <w:rFonts w:hint="default" w:ascii="宋体" w:hAnsi="宋体" w:cs="宋体"/>
          <w:color w:val="auto"/>
          <w:sz w:val="24"/>
          <w:szCs w:val="24"/>
          <w:highlight w:val="none"/>
        </w:rPr>
        <w:t>（35）外水外电设计。</w:t>
      </w:r>
    </w:p>
    <w:p w14:paraId="2861E33D">
      <w:pPr>
        <w:spacing w:line="288" w:lineRule="auto"/>
        <w:rPr>
          <w:rFonts w:hint="default" w:ascii="宋体" w:hAnsi="宋体" w:cs="宋体"/>
          <w:color w:val="auto"/>
          <w:sz w:val="24"/>
          <w:szCs w:val="24"/>
          <w:highlight w:val="none"/>
        </w:rPr>
      </w:pPr>
      <w:r>
        <w:rPr>
          <w:rFonts w:hint="default" w:ascii="宋体" w:hAnsi="宋体" w:cs="宋体"/>
          <w:color w:val="auto"/>
          <w:sz w:val="24"/>
          <w:highlight w:val="none"/>
        </w:rPr>
        <w:t>（36）</w:t>
      </w:r>
      <w:r>
        <w:rPr>
          <w:rFonts w:hint="eastAsia" w:ascii="宋体" w:hAnsi="宋体" w:cs="宋体"/>
          <w:color w:val="auto"/>
          <w:sz w:val="24"/>
          <w:szCs w:val="24"/>
          <w:highlight w:val="none"/>
        </w:rPr>
        <w:t>竣工图编制</w:t>
      </w:r>
      <w:r>
        <w:rPr>
          <w:rFonts w:hint="default" w:ascii="宋体" w:hAnsi="宋体" w:cs="宋体"/>
          <w:color w:val="auto"/>
          <w:sz w:val="24"/>
          <w:szCs w:val="24"/>
          <w:highlight w:val="none"/>
        </w:rPr>
        <w:t>。</w:t>
      </w:r>
    </w:p>
    <w:p w14:paraId="1DC0EBE7">
      <w:pPr>
        <w:spacing w:line="288"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设计其他服务包括全过程设计配合及协调、组织各项专家评审，并承担相应的专家评审费用、及大师设计费用（如有），协助发包人办理相关报批报建工作、设计类评奖评优，以上费用在设计费总价中综合考虑。</w:t>
      </w:r>
    </w:p>
    <w:p w14:paraId="05A78095">
      <w:pPr>
        <w:pStyle w:val="3"/>
        <w:outlineLvl w:val="2"/>
        <w:rPr>
          <w:rFonts w:hint="eastAsia"/>
          <w:color w:val="auto"/>
          <w:highlight w:val="none"/>
          <w:lang w:val="en-US" w:eastAsia="zh-CN"/>
        </w:rPr>
      </w:pPr>
      <w:bookmarkStart w:id="821" w:name="_Toc29181"/>
      <w:bookmarkStart w:id="822" w:name="_Toc13277"/>
      <w:bookmarkStart w:id="823" w:name="_Toc12579"/>
      <w:bookmarkStart w:id="824" w:name="_Toc28057"/>
      <w:bookmarkStart w:id="825" w:name="_Toc15861"/>
      <w:bookmarkStart w:id="826" w:name="_Toc30547"/>
      <w:bookmarkStart w:id="827" w:name="_Toc2377"/>
      <w:bookmarkStart w:id="828" w:name="_Toc24151"/>
      <w:bookmarkStart w:id="829" w:name="_Toc25216"/>
      <w:bookmarkStart w:id="830" w:name="_Toc19017"/>
      <w:bookmarkStart w:id="831" w:name="_Toc9136"/>
      <w:bookmarkStart w:id="832" w:name="_Toc9892"/>
      <w:bookmarkStart w:id="833" w:name="_Toc4856"/>
      <w:bookmarkStart w:id="834" w:name="_Toc11216"/>
      <w:bookmarkStart w:id="835" w:name="_Toc12840"/>
      <w:r>
        <w:rPr>
          <w:rFonts w:hint="eastAsia"/>
          <w:color w:val="auto"/>
          <w:highlight w:val="none"/>
        </w:rPr>
        <w:t>3.2规划定位及设计</w:t>
      </w:r>
      <w:r>
        <w:rPr>
          <w:rFonts w:hint="eastAsia"/>
          <w:color w:val="auto"/>
          <w:highlight w:val="none"/>
          <w:lang w:val="en-US" w:eastAsia="zh-CN"/>
        </w:rPr>
        <w:t>要求</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39028280">
      <w:pPr>
        <w:spacing w:line="288" w:lineRule="auto"/>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（1）规划设计总则：建设应坚持遵循安全可靠、经济实用、资源节约、环境友好、同时体现“以人为本 ” 的设计原则，创造安全、方便、健康、紧凑、和谐的人居环境，并合理采用成熟可靠的新技术、新材料、新工艺，符合国家有关技术标准、规范，达到节地、节能、节水、节材和环境保护的目标要求。</w:t>
      </w:r>
    </w:p>
    <w:p w14:paraId="5191B854">
      <w:pPr>
        <w:spacing w:line="288" w:lineRule="auto"/>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（2）环境设计原则：体现“绿色节能、生态宜居 ”的设计理念，项目应按绿色建筑标准进行规划设计，积极采用低碳、绿色、环保技术措施。</w:t>
      </w:r>
    </w:p>
    <w:p w14:paraId="6D3CF23F">
      <w:pPr>
        <w:spacing w:line="288" w:lineRule="auto"/>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（3）建筑单体设计原则：居住区内建筑规划布局应能形成良好的日照、采光、通风等条件，应充分考虑广州市的气候特征，体现滨海及岭南建筑的特点和风貌。</w:t>
      </w:r>
    </w:p>
    <w:p w14:paraId="1EFEC838">
      <w:pPr>
        <w:pStyle w:val="3"/>
        <w:outlineLvl w:val="2"/>
        <w:rPr>
          <w:color w:val="auto"/>
          <w:highlight w:val="none"/>
        </w:rPr>
      </w:pPr>
      <w:bookmarkStart w:id="836" w:name="_Toc16907"/>
      <w:bookmarkStart w:id="837" w:name="_Toc23329"/>
      <w:bookmarkStart w:id="838" w:name="_Toc19637"/>
      <w:bookmarkStart w:id="839" w:name="_Toc26081"/>
      <w:bookmarkStart w:id="840" w:name="_Toc25537"/>
      <w:bookmarkStart w:id="841" w:name="_Toc22050"/>
      <w:bookmarkStart w:id="842" w:name="_Toc28331"/>
      <w:bookmarkStart w:id="843" w:name="_Toc23134"/>
      <w:bookmarkStart w:id="844" w:name="_Toc23131"/>
      <w:bookmarkStart w:id="845" w:name="_Toc3482"/>
      <w:bookmarkStart w:id="846" w:name="_Toc11173"/>
      <w:bookmarkStart w:id="847" w:name="_Toc7397"/>
      <w:bookmarkStart w:id="848" w:name="_Toc15545"/>
      <w:bookmarkStart w:id="849" w:name="_Toc8294"/>
      <w:r>
        <w:rPr>
          <w:rFonts w:hint="eastAsia"/>
          <w:color w:val="auto"/>
          <w:highlight w:val="none"/>
        </w:rPr>
        <w:t>3.3设计要求</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082E7549">
      <w:pPr>
        <w:spacing w:line="288"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（1）规划设计目标、愿景及理念</w:t>
      </w:r>
      <w:r>
        <w:rPr>
          <w:rFonts w:hint="eastAsia" w:ascii="宋体" w:hAnsi="宋体" w:cs="宋体"/>
          <w:color w:val="auto"/>
          <w:sz w:val="24"/>
          <w:highlight w:val="none"/>
          <w:lang w:eastAsia="zh-CN"/>
        </w:rPr>
        <w:t>。</w:t>
      </w:r>
    </w:p>
    <w:p w14:paraId="3CC9402D">
      <w:pPr>
        <w:spacing w:line="288" w:lineRule="auto"/>
        <w:ind w:firstLine="480" w:firstLineChars="200"/>
        <w:rPr>
          <w:rFonts w:ascii="宋体" w:hAnsi="宋体" w:cs="宋体"/>
          <w:color w:val="auto"/>
          <w:sz w:val="24"/>
          <w:highlight w:val="none"/>
          <w:u w:val="none"/>
        </w:rPr>
      </w:pPr>
      <w:r>
        <w:rPr>
          <w:rFonts w:hint="eastAsia" w:ascii="宋体" w:hAnsi="宋体" w:cs="宋体"/>
          <w:color w:val="auto"/>
          <w:sz w:val="24"/>
          <w:highlight w:val="none"/>
          <w:u w:val="none"/>
        </w:rPr>
        <w:t>方案设计要根据项目所在地的文化、历史、气候及环境特点，结合公司产品价值、产品品质和住宅产品线要求，体现设计主张及理念，设计理念要具有先进性和可落地性，并符合客户要求。</w:t>
      </w:r>
    </w:p>
    <w:p w14:paraId="29BDAB38">
      <w:pPr>
        <w:spacing w:line="288" w:lineRule="auto"/>
        <w:ind w:firstLine="480" w:firstLineChars="200"/>
        <w:rPr>
          <w:rFonts w:hint="default" w:ascii="宋体" w:hAnsi="宋体" w:cs="宋体"/>
          <w:color w:val="auto"/>
          <w:sz w:val="24"/>
          <w:highlight w:val="none"/>
        </w:rPr>
      </w:pPr>
      <w:r>
        <w:rPr>
          <w:rFonts w:hint="eastAsia" w:ascii="宋体" w:hAnsi="宋体" w:cs="宋体"/>
          <w:color w:val="auto"/>
          <w:sz w:val="24"/>
          <w:highlight w:val="none"/>
        </w:rPr>
        <w:t>（2）设计目标及产品愿景：</w:t>
      </w:r>
      <w:r>
        <w:rPr>
          <w:rFonts w:hint="eastAsia" w:ascii="宋体" w:hAnsi="宋体" w:cs="宋体"/>
          <w:color w:val="auto"/>
          <w:sz w:val="24"/>
          <w:highlight w:val="none"/>
          <w:u w:val="none"/>
        </w:rPr>
        <w:t>以客户要求为准</w:t>
      </w:r>
      <w:r>
        <w:rPr>
          <w:rFonts w:hint="default" w:ascii="宋体" w:hAnsi="宋体" w:cs="宋体"/>
          <w:color w:val="auto"/>
          <w:sz w:val="24"/>
          <w:highlight w:val="none"/>
          <w:u w:val="none"/>
        </w:rPr>
        <w:t>。</w:t>
      </w:r>
    </w:p>
    <w:p w14:paraId="03CA02D8">
      <w:pPr>
        <w:spacing w:line="288" w:lineRule="auto"/>
        <w:ind w:firstLine="480" w:firstLineChars="200"/>
        <w:rPr>
          <w:rFonts w:ascii="宋体" w:hAnsi="宋体" w:cs="宋体"/>
          <w:color w:val="auto"/>
          <w:sz w:val="24"/>
          <w:highlight w:val="none"/>
          <w:u w:val="none"/>
        </w:rPr>
      </w:pPr>
      <w:r>
        <w:rPr>
          <w:rFonts w:hint="eastAsia" w:ascii="宋体" w:hAnsi="宋体" w:cs="宋体"/>
          <w:color w:val="auto"/>
          <w:sz w:val="24"/>
          <w:highlight w:val="none"/>
        </w:rPr>
        <w:t>（3）成本控制原则：</w:t>
      </w:r>
      <w:r>
        <w:rPr>
          <w:rFonts w:hint="eastAsia" w:ascii="宋体" w:hAnsi="宋体" w:cs="宋体"/>
          <w:color w:val="auto"/>
          <w:sz w:val="24"/>
          <w:highlight w:val="none"/>
          <w:u w:val="none"/>
        </w:rPr>
        <w:t>在满足功能使用和建设标准的前提下，控制合适的成本投入，保证开发建设的经济效益。</w:t>
      </w:r>
    </w:p>
    <w:p w14:paraId="04DC0760">
      <w:pPr>
        <w:spacing w:line="288" w:lineRule="auto"/>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rPr>
        <w:t>（4）限额设计原则：</w:t>
      </w:r>
      <w:r>
        <w:rPr>
          <w:rFonts w:hint="eastAsia" w:ascii="宋体" w:hAnsi="宋体" w:cs="宋体"/>
          <w:color w:val="auto"/>
          <w:sz w:val="24"/>
          <w:highlight w:val="none"/>
          <w:u w:val="none"/>
        </w:rPr>
        <w:t>在不降低发包人要求的主要设计指标的前提下，必须按照发包人的投资额度和要求严格控制设计限额，并承诺据此进行方案设计、施工图设计。具体指标以发包人下发的限额指标为准。</w:t>
      </w:r>
    </w:p>
    <w:p w14:paraId="073ABA70">
      <w:pPr>
        <w:spacing w:line="288"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color w:val="auto"/>
          <w:sz w:val="24"/>
          <w:highlight w:val="none"/>
        </w:rPr>
        <w:t>设计坚持“经济适用、功能合理”的原则，注意节约用地，各空间的功能更加明确，设备和装修上更加体现个性，其舒适、配套及与环境协调的发展趋势。本项目商办建筑功能和配套设施按相应的标准规划设计，特别要注重与周边建筑的风格融为一体。</w:t>
      </w:r>
    </w:p>
    <w:p w14:paraId="5693B05E">
      <w:pPr>
        <w:spacing w:line="288" w:lineRule="auto"/>
        <w:ind w:firstLine="480" w:firstLineChars="20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6）风格要求。</w:t>
      </w:r>
      <w:r>
        <w:rPr>
          <w:color w:val="auto"/>
          <w:sz w:val="24"/>
          <w:highlight w:val="none"/>
        </w:rPr>
        <w:t>应着重建筑临街界面设计，鼓励通过建筑拼接、建筑屋顶一体化设计等方式，形成界面连续、里面风貌、色彩、材质协调的街道界面，打造尺度适宜、富有活力、设计精致、具有人情味的街道。</w:t>
      </w:r>
    </w:p>
    <w:p w14:paraId="3CCC1845">
      <w:pPr>
        <w:numPr>
          <w:ilvl w:val="-1"/>
          <w:numId w:val="0"/>
        </w:numPr>
        <w:spacing w:line="288" w:lineRule="auto"/>
        <w:ind w:firstLine="480" w:firstLineChars="200"/>
        <w:jc w:val="left"/>
        <w:outlineLvl w:val="9"/>
        <w:rPr>
          <w:rFonts w:hint="default"/>
          <w:color w:val="auto"/>
          <w:sz w:val="24"/>
          <w:highlight w:val="none"/>
          <w:lang w:val="en-US" w:eastAsia="zh-CN"/>
        </w:rPr>
      </w:pPr>
    </w:p>
    <w:p w14:paraId="0B380BA9">
      <w:pPr>
        <w:spacing w:line="288" w:lineRule="auto"/>
        <w:jc w:val="left"/>
        <w:outlineLvl w:val="2"/>
        <w:rPr>
          <w:color w:val="auto"/>
          <w:highlight w:val="none"/>
        </w:rPr>
      </w:pPr>
      <w:r>
        <w:rPr>
          <w:rStyle w:val="29"/>
          <w:color w:val="auto"/>
          <w:highlight w:val="none"/>
        </w:rPr>
        <w:t xml:space="preserve"> </w:t>
      </w:r>
      <w:bookmarkStart w:id="850" w:name="_Toc35873437"/>
      <w:bookmarkStart w:id="851" w:name="_Toc32597"/>
      <w:bookmarkStart w:id="852" w:name="_Toc20762"/>
      <w:bookmarkStart w:id="853" w:name="_Toc17981"/>
      <w:bookmarkStart w:id="854" w:name="_Toc18090"/>
      <w:bookmarkStart w:id="855" w:name="_Toc31180"/>
      <w:bookmarkStart w:id="856" w:name="_Toc18574"/>
      <w:bookmarkStart w:id="857" w:name="_Toc24946"/>
      <w:bookmarkStart w:id="858" w:name="_Toc26307"/>
      <w:bookmarkStart w:id="859" w:name="_Toc2418"/>
      <w:bookmarkStart w:id="860" w:name="_Toc19321"/>
      <w:bookmarkStart w:id="861" w:name="_Toc15127"/>
      <w:bookmarkStart w:id="862" w:name="_Toc12064"/>
      <w:bookmarkStart w:id="863" w:name="_Toc10283"/>
      <w:bookmarkStart w:id="864" w:name="_Toc6816"/>
      <w:r>
        <w:rPr>
          <w:rStyle w:val="29"/>
          <w:color w:val="auto"/>
          <w:highlight w:val="none"/>
        </w:rPr>
        <w:t>3.4规划总图</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2D5A186B">
      <w:pPr>
        <w:pStyle w:val="4"/>
        <w:rPr>
          <w:rFonts w:hint="eastAsia"/>
          <w:color w:val="auto"/>
          <w:highlight w:val="none"/>
        </w:rPr>
      </w:pPr>
      <w:bookmarkStart w:id="865" w:name="_Toc9211"/>
      <w:bookmarkStart w:id="866" w:name="_Toc27632"/>
      <w:bookmarkStart w:id="867" w:name="_Toc24714"/>
      <w:bookmarkStart w:id="868" w:name="_Toc5659"/>
      <w:bookmarkStart w:id="869" w:name="_Toc11551"/>
      <w:bookmarkStart w:id="870" w:name="_Toc28093"/>
      <w:bookmarkStart w:id="871" w:name="_Toc24271"/>
      <w:bookmarkStart w:id="872" w:name="_Toc18135"/>
      <w:r>
        <w:rPr>
          <w:color w:val="auto"/>
          <w:highlight w:val="none"/>
        </w:rPr>
        <w:t>3.4.1 产品类型及不同档次产品的分布建议</w:t>
      </w:r>
      <w:bookmarkEnd w:id="865"/>
      <w:bookmarkEnd w:id="866"/>
      <w:bookmarkEnd w:id="867"/>
      <w:bookmarkEnd w:id="868"/>
      <w:bookmarkEnd w:id="869"/>
      <w:bookmarkEnd w:id="870"/>
      <w:r>
        <w:rPr>
          <w:rFonts w:hint="eastAsia"/>
          <w:color w:val="auto"/>
          <w:highlight w:val="none"/>
        </w:rPr>
        <w:t>（暂定，结合村民要求考虑）：</w:t>
      </w:r>
      <w:bookmarkEnd w:id="871"/>
      <w:bookmarkEnd w:id="872"/>
    </w:p>
    <w:p w14:paraId="6B0B2E1E">
      <w:pPr>
        <w:spacing w:line="288" w:lineRule="auto"/>
        <w:ind w:firstLine="480" w:firstLineChars="200"/>
        <w:rPr>
          <w:rFonts w:hint="eastAsia" w:ascii="宋体" w:hAnsi="宋体" w:cs="宋体"/>
          <w:color w:val="auto"/>
          <w:sz w:val="24"/>
          <w:highlight w:val="none"/>
        </w:rPr>
      </w:pPr>
      <w:r>
        <w:rPr>
          <w:rFonts w:hint="eastAsia" w:ascii="宋体" w:hAnsi="宋体" w:cs="宋体"/>
          <w:b w:val="0"/>
          <w:bCs w:val="0"/>
          <w:color w:val="auto"/>
          <w:kern w:val="2"/>
          <w:sz w:val="24"/>
          <w:szCs w:val="24"/>
          <w:highlight w:val="none"/>
          <w:lang w:val="en-US" w:eastAsia="zh-CN" w:bidi="ar-SA"/>
        </w:rPr>
        <w:t>（1）6-2</w:t>
      </w:r>
      <w:r>
        <w:rPr>
          <w:rFonts w:hint="eastAsia" w:ascii="宋体" w:hAnsi="宋体" w:cs="宋体"/>
          <w:b w:val="0"/>
          <w:bCs w:val="0"/>
          <w:color w:val="auto"/>
          <w:kern w:val="2"/>
          <w:sz w:val="24"/>
          <w:szCs w:val="24"/>
          <w:highlight w:val="none"/>
          <w:lang w:eastAsia="zh-CN" w:bidi="ar-SA"/>
        </w:rPr>
        <w:t>号</w:t>
      </w:r>
      <w:r>
        <w:rPr>
          <w:rFonts w:hint="eastAsia" w:ascii="宋体" w:hAnsi="宋体" w:cs="宋体"/>
          <w:b w:val="0"/>
          <w:bCs w:val="0"/>
          <w:color w:val="auto"/>
          <w:kern w:val="2"/>
          <w:sz w:val="24"/>
          <w:szCs w:val="24"/>
          <w:highlight w:val="none"/>
          <w:lang w:val="en-US" w:eastAsia="zh-CN" w:bidi="ar-SA"/>
        </w:rPr>
        <w:t>地块为B1B2用地性质。</w:t>
      </w:r>
      <w:r>
        <w:rPr>
          <w:rFonts w:hint="eastAsia" w:ascii="宋体" w:hAnsi="宋体" w:cs="宋体"/>
          <w:color w:val="auto"/>
          <w:sz w:val="24"/>
          <w:highlight w:val="none"/>
        </w:rPr>
        <w:t>用地指标</w:t>
      </w:r>
      <w:r>
        <w:rPr>
          <w:rFonts w:hint="default" w:ascii="宋体" w:hAnsi="宋体" w:cs="宋体"/>
          <w:color w:val="auto"/>
          <w:sz w:val="24"/>
          <w:highlight w:val="none"/>
        </w:rPr>
        <w:t>：</w:t>
      </w:r>
      <w:r>
        <w:rPr>
          <w:rFonts w:hint="eastAsia" w:ascii="宋体" w:hAnsi="宋体" w:cs="宋体"/>
          <w:color w:val="auto"/>
          <w:sz w:val="24"/>
          <w:highlight w:val="none"/>
          <w:u w:val="none"/>
          <w:lang w:val="en-US" w:eastAsia="zh-CN"/>
        </w:rPr>
        <w:t>5250</w:t>
      </w:r>
      <w:r>
        <w:rPr>
          <w:rFonts w:hint="default" w:ascii="宋体" w:hAnsi="宋体" w:cs="宋体"/>
          <w:color w:val="auto"/>
          <w:sz w:val="24"/>
          <w:highlight w:val="none"/>
        </w:rPr>
        <w:t>㎡</w:t>
      </w:r>
      <w:r>
        <w:rPr>
          <w:rFonts w:hint="eastAsia" w:ascii="宋体" w:hAnsi="宋体" w:cs="宋体"/>
          <w:color w:val="auto"/>
          <w:sz w:val="24"/>
          <w:highlight w:val="none"/>
        </w:rPr>
        <w:t>；</w:t>
      </w:r>
    </w:p>
    <w:p w14:paraId="568CF1F9">
      <w:pPr>
        <w:spacing w:line="288" w:lineRule="auto"/>
        <w:ind w:firstLine="0" w:firstLineChars="0"/>
        <w:rPr>
          <w:rFonts w:hint="eastAsia" w:ascii="宋体" w:hAnsi="宋体" w:cs="宋体"/>
          <w:color w:val="auto"/>
          <w:sz w:val="24"/>
          <w:highlight w:val="none"/>
        </w:rPr>
      </w:pPr>
      <w:r>
        <w:rPr>
          <w:rFonts w:hint="eastAsia" w:ascii="宋体" w:hAnsi="宋体" w:cs="宋体"/>
          <w:color w:val="auto"/>
          <w:sz w:val="24"/>
          <w:highlight w:val="none"/>
          <w:lang w:val="en-US" w:eastAsia="zh-CN"/>
        </w:rPr>
        <w:t>计容</w:t>
      </w:r>
      <w:r>
        <w:rPr>
          <w:rFonts w:hint="eastAsia" w:ascii="宋体" w:hAnsi="宋体" w:cs="宋体"/>
          <w:color w:val="auto"/>
          <w:sz w:val="24"/>
          <w:highlight w:val="none"/>
        </w:rPr>
        <w:t>建筑面积</w:t>
      </w:r>
      <w:r>
        <w:rPr>
          <w:rFonts w:hint="default" w:ascii="宋体" w:hAnsi="宋体" w:cs="宋体"/>
          <w:color w:val="auto"/>
          <w:sz w:val="24"/>
          <w:highlight w:val="none"/>
        </w:rPr>
        <w:t>：</w:t>
      </w:r>
      <w:r>
        <w:rPr>
          <w:rFonts w:hint="eastAsia" w:ascii="宋体" w:hAnsi="宋体" w:cs="宋体"/>
          <w:color w:val="auto"/>
          <w:sz w:val="24"/>
          <w:highlight w:val="none"/>
          <w:u w:val="none"/>
          <w:lang w:val="en-US" w:eastAsia="zh-CN"/>
        </w:rPr>
        <w:t>17175</w:t>
      </w:r>
      <w:r>
        <w:rPr>
          <w:rFonts w:hint="eastAsia" w:ascii="宋体" w:hAnsi="宋体" w:cs="宋体"/>
          <w:color w:val="auto"/>
          <w:sz w:val="24"/>
          <w:highlight w:val="none"/>
          <w:u w:val="none"/>
        </w:rPr>
        <w:t xml:space="preserve"> </w:t>
      </w:r>
      <w:r>
        <w:rPr>
          <w:rFonts w:hint="default" w:ascii="宋体" w:hAnsi="宋体" w:cs="宋体"/>
          <w:color w:val="auto"/>
          <w:sz w:val="24"/>
          <w:highlight w:val="none"/>
        </w:rPr>
        <w:t>㎡</w:t>
      </w:r>
      <w:r>
        <w:rPr>
          <w:rFonts w:hint="eastAsia" w:ascii="宋体" w:hAnsi="宋体" w:cs="宋体"/>
          <w:color w:val="auto"/>
          <w:sz w:val="24"/>
          <w:highlight w:val="none"/>
        </w:rPr>
        <w:t>。</w:t>
      </w:r>
    </w:p>
    <w:p w14:paraId="3AB3ACD6">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4号地</w:t>
      </w:r>
      <w:r>
        <w:rPr>
          <w:rFonts w:hint="default" w:ascii="宋体" w:hAnsi="宋体" w:cs="宋体"/>
          <w:color w:val="auto"/>
          <w:sz w:val="24"/>
          <w:highlight w:val="none"/>
        </w:rPr>
        <w:t>块为B1R2用地性质，</w:t>
      </w:r>
      <w:r>
        <w:rPr>
          <w:rFonts w:hint="eastAsia" w:ascii="宋体" w:hAnsi="宋体" w:cs="宋体"/>
          <w:color w:val="auto"/>
          <w:sz w:val="24"/>
          <w:highlight w:val="none"/>
        </w:rPr>
        <w:t>用地指标</w:t>
      </w:r>
      <w:r>
        <w:rPr>
          <w:rFonts w:hint="default" w:ascii="宋体" w:hAnsi="宋体" w:cs="宋体"/>
          <w:color w:val="auto"/>
          <w:sz w:val="24"/>
          <w:highlight w:val="none"/>
        </w:rPr>
        <w:t>：</w:t>
      </w:r>
      <w:r>
        <w:rPr>
          <w:rFonts w:hint="eastAsia" w:ascii="宋体" w:hAnsi="宋体" w:cs="宋体"/>
          <w:color w:val="auto"/>
          <w:sz w:val="24"/>
          <w:highlight w:val="none"/>
          <w:u w:val="single"/>
          <w:lang w:val="en-US" w:eastAsia="zh-CN"/>
        </w:rPr>
        <w:t>17243</w:t>
      </w:r>
      <w:r>
        <w:rPr>
          <w:rFonts w:hint="default" w:ascii="宋体" w:hAnsi="宋体" w:cs="宋体"/>
          <w:color w:val="auto"/>
          <w:sz w:val="24"/>
          <w:highlight w:val="none"/>
        </w:rPr>
        <w:t>㎡</w:t>
      </w:r>
      <w:r>
        <w:rPr>
          <w:rFonts w:hint="eastAsia" w:ascii="宋体" w:hAnsi="宋体" w:cs="宋体"/>
          <w:color w:val="auto"/>
          <w:sz w:val="24"/>
          <w:highlight w:val="none"/>
        </w:rPr>
        <w:t>；</w:t>
      </w:r>
    </w:p>
    <w:p w14:paraId="381A814D">
      <w:pPr>
        <w:spacing w:line="288" w:lineRule="auto"/>
        <w:ind w:firstLine="480" w:firstLineChars="200"/>
        <w:rPr>
          <w:rFonts w:hint="eastAsia" w:eastAsia="宋体"/>
          <w:color w:val="auto"/>
          <w:highlight w:val="none"/>
          <w:lang w:val="en-US" w:eastAsia="zh-CN"/>
        </w:rPr>
      </w:pPr>
      <w:r>
        <w:rPr>
          <w:rFonts w:hint="eastAsia" w:ascii="宋体" w:hAnsi="宋体" w:cs="宋体"/>
          <w:color w:val="auto"/>
          <w:sz w:val="24"/>
          <w:highlight w:val="none"/>
        </w:rPr>
        <w:t>计容</w:t>
      </w:r>
      <w:r>
        <w:rPr>
          <w:rFonts w:hint="default" w:ascii="宋体" w:hAnsi="宋体" w:cs="宋体"/>
          <w:color w:val="auto"/>
          <w:sz w:val="24"/>
          <w:highlight w:val="none"/>
        </w:rPr>
        <w:t>建筑</w:t>
      </w:r>
      <w:r>
        <w:rPr>
          <w:rFonts w:hint="eastAsia" w:ascii="宋体" w:hAnsi="宋体" w:cs="宋体"/>
          <w:color w:val="auto"/>
          <w:sz w:val="24"/>
          <w:highlight w:val="none"/>
        </w:rPr>
        <w:t>面积</w:t>
      </w:r>
      <w:r>
        <w:rPr>
          <w:rFonts w:hint="default" w:ascii="宋体" w:hAnsi="宋体" w:cs="宋体"/>
          <w:color w:val="auto"/>
          <w:sz w:val="24"/>
          <w:highlight w:val="none"/>
        </w:rPr>
        <w:t>为68972㎡，其中商业为17008㎡，住宅46813㎡，公服配套5151㎡，其中</w:t>
      </w:r>
      <w:r>
        <w:rPr>
          <w:rFonts w:hint="eastAsia" w:ascii="宋体" w:hAnsi="宋体" w:cs="宋体"/>
          <w:color w:val="auto"/>
          <w:sz w:val="24"/>
          <w:highlight w:val="none"/>
        </w:rPr>
        <w:t>农贸市场建筑面积2000㎡</w:t>
      </w:r>
      <w:r>
        <w:rPr>
          <w:rFonts w:hint="eastAsia" w:ascii="宋体" w:hAnsi="宋体" w:cs="宋体"/>
          <w:color w:val="auto"/>
          <w:sz w:val="24"/>
          <w:highlight w:val="none"/>
          <w:lang w:eastAsia="zh-CN"/>
        </w:rPr>
        <w:t>。</w:t>
      </w:r>
      <w:r>
        <w:rPr>
          <w:rFonts w:hint="eastAsia" w:ascii="宋体" w:hAnsi="宋体" w:cs="宋体"/>
          <w:color w:val="auto"/>
          <w:sz w:val="24"/>
          <w:highlight w:val="none"/>
        </w:rPr>
        <w:t>住宅户型</w:t>
      </w:r>
      <w:r>
        <w:rPr>
          <w:rFonts w:hint="eastAsia" w:ascii="宋体" w:hAnsi="宋体" w:cs="宋体"/>
          <w:color w:val="auto"/>
          <w:sz w:val="24"/>
          <w:highlight w:val="none"/>
          <w:lang w:val="en-US" w:eastAsia="zh-CN"/>
        </w:rPr>
        <w:t>面积段</w:t>
      </w:r>
      <w:r>
        <w:rPr>
          <w:rFonts w:hint="eastAsia" w:ascii="宋体" w:hAnsi="宋体" w:cs="宋体"/>
          <w:color w:val="auto"/>
          <w:sz w:val="24"/>
          <w:highlight w:val="none"/>
        </w:rPr>
        <w:t>配比</w:t>
      </w:r>
      <w:r>
        <w:rPr>
          <w:rFonts w:hint="eastAsia" w:ascii="宋体" w:hAnsi="宋体" w:cs="宋体"/>
          <w:color w:val="auto"/>
          <w:sz w:val="24"/>
          <w:highlight w:val="none"/>
          <w:lang w:val="en-US" w:eastAsia="zh-CN"/>
        </w:rPr>
        <w:t>如下：</w:t>
      </w:r>
    </w:p>
    <w:p w14:paraId="5207F7E2">
      <w:pPr>
        <w:spacing w:line="288" w:lineRule="auto"/>
        <w:ind w:firstLine="480" w:firstLineChars="200"/>
        <w:rPr>
          <w:rFonts w:hint="default" w:ascii="宋体" w:hAnsi="宋体" w:eastAsia="宋体" w:cs="宋体"/>
          <w:color w:val="auto"/>
          <w:sz w:val="24"/>
          <w:highlight w:val="none"/>
          <w:u w:val="single"/>
          <w:lang w:eastAsia="zh-CN"/>
        </w:rPr>
      </w:pP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0㎡</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，套数配比20%</w:t>
      </w:r>
      <w:r>
        <w:rPr>
          <w:rFonts w:hint="default" w:ascii="宋体" w:hAnsi="宋体" w:cs="宋体"/>
          <w:color w:val="auto"/>
          <w:sz w:val="24"/>
          <w:highlight w:val="none"/>
          <w:u w:val="single"/>
          <w:lang w:eastAsia="zh-CN"/>
        </w:rPr>
        <w:t>；</w:t>
      </w:r>
    </w:p>
    <w:p w14:paraId="660F21BD">
      <w:pPr>
        <w:spacing w:line="288" w:lineRule="auto"/>
        <w:ind w:firstLine="480" w:firstLineChars="200"/>
        <w:rPr>
          <w:rFonts w:hint="default" w:ascii="宋体" w:hAnsi="宋体" w:eastAsia="宋体" w:cs="宋体"/>
          <w:color w:val="auto"/>
          <w:sz w:val="24"/>
          <w:highlight w:val="none"/>
          <w:u w:val="single"/>
          <w:lang w:eastAsia="zh-CN"/>
        </w:rPr>
      </w:pPr>
      <w:r>
        <w:rPr>
          <w:rFonts w:hint="eastAsia" w:ascii="宋体" w:hAnsi="宋体" w:cs="宋体"/>
          <w:color w:val="auto"/>
          <w:sz w:val="24"/>
          <w:highlight w:val="none"/>
          <w:u w:val="single"/>
          <w:lang w:val="en-US" w:eastAsia="zh-CN"/>
        </w:rPr>
        <w:t>80</w:t>
      </w:r>
      <w:r>
        <w:rPr>
          <w:rFonts w:hint="eastAsia" w:ascii="宋体" w:hAnsi="宋体" w:cs="宋体"/>
          <w:color w:val="auto"/>
          <w:sz w:val="24"/>
          <w:highlight w:val="none"/>
        </w:rPr>
        <w:t xml:space="preserve">㎡ </w:t>
      </w:r>
      <w:r>
        <w:rPr>
          <w:rFonts w:hint="eastAsia" w:ascii="宋体" w:hAnsi="宋体" w:cs="宋体"/>
          <w:color w:val="auto"/>
          <w:sz w:val="24"/>
          <w:highlight w:val="none"/>
          <w:u w:val="single"/>
          <w:lang w:val="en-US" w:eastAsia="zh-CN"/>
        </w:rPr>
        <w:t>，套数配比20%</w:t>
      </w:r>
      <w:r>
        <w:rPr>
          <w:rFonts w:hint="default" w:ascii="宋体" w:hAnsi="宋体" w:cs="宋体"/>
          <w:color w:val="auto"/>
          <w:sz w:val="24"/>
          <w:highlight w:val="none"/>
          <w:u w:val="single"/>
          <w:lang w:eastAsia="zh-CN"/>
        </w:rPr>
        <w:t>；</w:t>
      </w:r>
    </w:p>
    <w:p w14:paraId="3059B80D">
      <w:pPr>
        <w:spacing w:line="288" w:lineRule="auto"/>
        <w:ind w:firstLine="480" w:firstLineChars="200"/>
        <w:rPr>
          <w:rFonts w:hint="default" w:ascii="宋体" w:hAnsi="宋体" w:eastAsia="宋体" w:cs="宋体"/>
          <w:color w:val="auto"/>
          <w:sz w:val="24"/>
          <w:highlight w:val="none"/>
          <w:u w:val="single"/>
          <w:lang w:eastAsia="zh-CN"/>
        </w:rPr>
      </w:pPr>
      <w:r>
        <w:rPr>
          <w:rFonts w:hint="eastAsia" w:ascii="宋体" w:hAnsi="宋体" w:cs="宋体"/>
          <w:color w:val="auto"/>
          <w:sz w:val="24"/>
          <w:highlight w:val="none"/>
          <w:u w:val="single"/>
        </w:rPr>
        <w:t>1</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，套数配比30%</w:t>
      </w:r>
      <w:r>
        <w:rPr>
          <w:rFonts w:hint="default" w:ascii="宋体" w:hAnsi="宋体" w:cs="宋体"/>
          <w:color w:val="auto"/>
          <w:sz w:val="24"/>
          <w:highlight w:val="none"/>
          <w:u w:val="single"/>
          <w:lang w:eastAsia="zh-CN"/>
        </w:rPr>
        <w:t>；</w:t>
      </w:r>
    </w:p>
    <w:p w14:paraId="4CCCE402">
      <w:pPr>
        <w:spacing w:line="288" w:lineRule="auto"/>
        <w:ind w:firstLine="480" w:firstLineChars="200"/>
        <w:rPr>
          <w:rFonts w:hint="default" w:ascii="宋体" w:hAnsi="宋体" w:eastAsia="宋体" w:cs="宋体"/>
          <w:color w:val="auto"/>
          <w:sz w:val="24"/>
          <w:highlight w:val="none"/>
          <w:u w:val="single"/>
          <w:lang w:eastAsia="zh-CN"/>
        </w:rPr>
      </w:pPr>
      <w:r>
        <w:rPr>
          <w:rFonts w:hint="eastAsia" w:ascii="宋体" w:hAnsi="宋体" w:cs="宋体"/>
          <w:color w:val="auto"/>
          <w:sz w:val="24"/>
          <w:highlight w:val="none"/>
          <w:u w:val="single"/>
        </w:rPr>
        <w:t>1</w:t>
      </w:r>
      <w:r>
        <w:rPr>
          <w:rFonts w:hint="eastAsia" w:ascii="宋体" w:hAnsi="宋体" w:cs="宋体"/>
          <w:color w:val="auto"/>
          <w:sz w:val="24"/>
          <w:highlight w:val="none"/>
          <w:u w:val="single"/>
          <w:lang w:val="en-US" w:eastAsia="zh-CN"/>
        </w:rPr>
        <w:t>20</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，套数配比30%</w:t>
      </w:r>
      <w:r>
        <w:rPr>
          <w:rFonts w:hint="default" w:ascii="宋体" w:hAnsi="宋体" w:cs="宋体"/>
          <w:color w:val="auto"/>
          <w:sz w:val="24"/>
          <w:highlight w:val="none"/>
          <w:u w:val="single"/>
          <w:lang w:eastAsia="zh-CN"/>
        </w:rPr>
        <w:t>.</w:t>
      </w:r>
    </w:p>
    <w:p w14:paraId="01F27872">
      <w:pPr>
        <w:spacing w:line="288" w:lineRule="auto"/>
        <w:ind w:firstLine="480" w:firstLineChars="200"/>
        <w:rPr>
          <w:rFonts w:hint="eastAsia" w:ascii="宋体" w:hAnsi="宋体" w:cs="宋体"/>
          <w:color w:val="auto"/>
          <w:sz w:val="24"/>
          <w:highlight w:val="none"/>
          <w:u w:val="single"/>
          <w:lang w:eastAsia="zh-CN"/>
        </w:rPr>
      </w:pPr>
      <w:bookmarkStart w:id="873" w:name="_Toc22914"/>
      <w:bookmarkStart w:id="874" w:name="_Toc2185"/>
      <w:bookmarkStart w:id="875" w:name="_Toc239"/>
      <w:bookmarkStart w:id="876" w:name="_Toc7072"/>
      <w:bookmarkStart w:id="877" w:name="_Toc16717"/>
      <w:bookmarkStart w:id="878" w:name="_Toc29297"/>
      <w:bookmarkStart w:id="879" w:name="_Toc5060"/>
      <w:r>
        <w:rPr>
          <w:rFonts w:hint="eastAsia" w:ascii="宋体" w:hAnsi="宋体" w:cs="宋体"/>
          <w:color w:val="auto"/>
          <w:sz w:val="24"/>
          <w:highlight w:val="none"/>
          <w:u w:val="single"/>
          <w:lang w:val="en-US" w:eastAsia="zh-CN"/>
        </w:rPr>
        <w:t>备注:以上面积段不代表最终方案，最终以经村确认的户型方案及政府审批方案为准。</w:t>
      </w:r>
      <w:bookmarkEnd w:id="873"/>
      <w:bookmarkEnd w:id="874"/>
      <w:bookmarkEnd w:id="875"/>
      <w:bookmarkEnd w:id="876"/>
      <w:bookmarkEnd w:id="877"/>
      <w:bookmarkEnd w:id="878"/>
      <w:bookmarkEnd w:id="879"/>
    </w:p>
    <w:p w14:paraId="10A93677">
      <w:pPr>
        <w:pStyle w:val="4"/>
        <w:rPr>
          <w:color w:val="auto"/>
          <w:highlight w:val="none"/>
        </w:rPr>
      </w:pPr>
      <w:bookmarkStart w:id="880" w:name="_Toc11344"/>
      <w:bookmarkStart w:id="881" w:name="_Toc30636"/>
      <w:bookmarkStart w:id="882" w:name="_Toc29328"/>
      <w:bookmarkStart w:id="883" w:name="_Toc15662"/>
      <w:bookmarkStart w:id="884" w:name="_Toc13933"/>
      <w:bookmarkStart w:id="885" w:name="_Toc24858"/>
      <w:bookmarkStart w:id="886" w:name="_Toc26727"/>
      <w:bookmarkStart w:id="887" w:name="_Toc2568"/>
      <w:r>
        <w:rPr>
          <w:color w:val="auto"/>
          <w:highlight w:val="none"/>
        </w:rPr>
        <w:t>3.4.2 户型设计要求：</w:t>
      </w:r>
      <w:bookmarkEnd w:id="880"/>
      <w:bookmarkEnd w:id="881"/>
      <w:bookmarkEnd w:id="882"/>
      <w:bookmarkEnd w:id="883"/>
      <w:bookmarkEnd w:id="884"/>
      <w:bookmarkEnd w:id="885"/>
      <w:bookmarkEnd w:id="886"/>
      <w:bookmarkEnd w:id="887"/>
    </w:p>
    <w:p w14:paraId="5F5C3A7C">
      <w:pPr>
        <w:spacing w:line="288" w:lineRule="auto"/>
        <w:ind w:firstLine="480" w:firstLineChars="200"/>
        <w:jc w:val="left"/>
        <w:rPr>
          <w:rFonts w:hint="eastAsia" w:ascii="宋体" w:hAnsi="宋体" w:cs="宋体"/>
          <w:bCs w:val="0"/>
          <w:color w:val="auto"/>
          <w:highlight w:val="none"/>
        </w:rPr>
      </w:pPr>
      <w:bookmarkStart w:id="888" w:name="_Toc10140"/>
      <w:r>
        <w:rPr>
          <w:rFonts w:hint="eastAsia" w:ascii="宋体" w:hAnsi="宋体" w:cs="宋体"/>
          <w:bCs w:val="0"/>
          <w:color w:val="auto"/>
          <w:highlight w:val="none"/>
        </w:rPr>
        <w:t>要求功能布局合理，核心筒设计紧凑，因地制宜，充分利用稀缺景观资源，满足功能性、舒适性的基本要求。</w:t>
      </w:r>
    </w:p>
    <w:bookmarkEnd w:id="888"/>
    <w:p w14:paraId="57C29942">
      <w:pPr>
        <w:pStyle w:val="4"/>
        <w:rPr>
          <w:color w:val="auto"/>
          <w:highlight w:val="none"/>
        </w:rPr>
      </w:pPr>
      <w:bookmarkStart w:id="889" w:name="_Toc26977"/>
      <w:bookmarkStart w:id="890" w:name="_Toc6745"/>
      <w:bookmarkStart w:id="891" w:name="_Toc23225"/>
      <w:bookmarkStart w:id="892" w:name="_Toc22127"/>
      <w:bookmarkStart w:id="893" w:name="_Toc23298"/>
      <w:bookmarkStart w:id="894" w:name="_Toc10404"/>
      <w:bookmarkStart w:id="895" w:name="_Toc29698"/>
      <w:bookmarkStart w:id="896" w:name="_Toc16166"/>
      <w:r>
        <w:rPr>
          <w:color w:val="auto"/>
          <w:highlight w:val="none"/>
        </w:rPr>
        <w:t>3.4.3道路交通</w:t>
      </w:r>
      <w:bookmarkEnd w:id="889"/>
      <w:bookmarkEnd w:id="890"/>
      <w:bookmarkEnd w:id="891"/>
      <w:bookmarkEnd w:id="892"/>
      <w:bookmarkEnd w:id="893"/>
      <w:bookmarkEnd w:id="894"/>
      <w:r>
        <w:rPr>
          <w:rFonts w:hint="eastAsia"/>
          <w:color w:val="auto"/>
          <w:highlight w:val="none"/>
          <w:lang w:eastAsia="zh-CN"/>
        </w:rPr>
        <w:t>：</w:t>
      </w:r>
      <w:bookmarkEnd w:id="895"/>
      <w:bookmarkEnd w:id="896"/>
    </w:p>
    <w:p w14:paraId="05FED74B">
      <w:pPr>
        <w:spacing w:line="288" w:lineRule="auto"/>
        <w:ind w:firstLine="480" w:firstLineChars="200"/>
        <w:jc w:val="left"/>
        <w:rPr>
          <w:rFonts w:hint="eastAsia" w:ascii="宋体" w:hAnsi="宋体" w:eastAsia="宋体" w:cs="宋体"/>
          <w:bCs w:val="0"/>
          <w:color w:val="auto"/>
          <w:highlight w:val="none"/>
          <w:lang w:eastAsia="zh-CN"/>
        </w:rPr>
      </w:pPr>
      <w:bookmarkStart w:id="897" w:name="_Toc20384"/>
      <w:r>
        <w:rPr>
          <w:rFonts w:hint="eastAsia" w:ascii="宋体" w:hAnsi="宋体" w:cs="宋体"/>
          <w:bCs w:val="0"/>
          <w:color w:val="auto"/>
          <w:highlight w:val="none"/>
        </w:rPr>
        <w:t>1．交通分析</w:t>
      </w:r>
      <w:r>
        <w:rPr>
          <w:rFonts w:hint="eastAsia" w:ascii="宋体" w:hAnsi="宋体" w:cs="宋体"/>
          <w:bCs w:val="0"/>
          <w:color w:val="auto"/>
          <w:highlight w:val="none"/>
          <w:lang w:eastAsia="zh-CN"/>
        </w:rPr>
        <w:t>：</w:t>
      </w:r>
    </w:p>
    <w:bookmarkEnd w:id="897"/>
    <w:p w14:paraId="41A00898">
      <w:pPr>
        <w:spacing w:line="288" w:lineRule="auto"/>
        <w:ind w:firstLine="480" w:firstLineChars="200"/>
        <w:jc w:val="left"/>
        <w:rPr>
          <w:rFonts w:hint="eastAsia" w:ascii="宋体" w:hAnsi="宋体" w:cs="宋体"/>
          <w:bCs w:val="0"/>
          <w:color w:val="auto"/>
          <w:highlight w:val="none"/>
        </w:rPr>
      </w:pPr>
      <w:bookmarkStart w:id="898" w:name="_Toc12291"/>
      <w:r>
        <w:rPr>
          <w:rFonts w:hint="eastAsia" w:ascii="宋体" w:hAnsi="宋体" w:cs="宋体"/>
          <w:bCs w:val="0"/>
          <w:color w:val="auto"/>
          <w:highlight w:val="none"/>
        </w:rPr>
        <w:t>主次入口位置和设置标准结合总图平面布置，园区地下车库与非机动车库的车行/人行入口设置要求：车库出入口车道必须满足规范最小宽度要求，提升舒适度；车行坡道地面入口交界面设计应与区内景观匹配。</w:t>
      </w:r>
    </w:p>
    <w:bookmarkEnd w:id="898"/>
    <w:p w14:paraId="4316E602">
      <w:pPr>
        <w:spacing w:line="288" w:lineRule="auto"/>
        <w:ind w:firstLine="480" w:firstLineChars="200"/>
        <w:jc w:val="left"/>
        <w:rPr>
          <w:rFonts w:hint="eastAsia" w:ascii="宋体" w:hAnsi="宋体" w:cs="宋体"/>
          <w:bCs w:val="0"/>
          <w:color w:val="auto"/>
          <w:highlight w:val="none"/>
        </w:rPr>
      </w:pPr>
      <w:bookmarkStart w:id="899" w:name="_Toc21528"/>
      <w:r>
        <w:rPr>
          <w:rFonts w:hint="eastAsia" w:ascii="宋体" w:hAnsi="宋体" w:cs="宋体"/>
          <w:bCs w:val="0"/>
          <w:color w:val="auto"/>
          <w:highlight w:val="none"/>
          <w:lang w:val="en-US" w:eastAsia="zh-CN"/>
        </w:rPr>
        <w:t>2.</w:t>
      </w:r>
      <w:r>
        <w:rPr>
          <w:rFonts w:hint="eastAsia" w:ascii="宋体" w:hAnsi="宋体" w:cs="宋体"/>
          <w:bCs w:val="0"/>
          <w:color w:val="auto"/>
          <w:highlight w:val="none"/>
        </w:rPr>
        <w:t>人车分流关系：</w:t>
      </w:r>
    </w:p>
    <w:bookmarkEnd w:id="899"/>
    <w:p w14:paraId="02FEF224">
      <w:pPr>
        <w:spacing w:line="288" w:lineRule="auto"/>
        <w:ind w:firstLine="480" w:firstLineChars="200"/>
        <w:jc w:val="left"/>
        <w:rPr>
          <w:rFonts w:hint="eastAsia" w:ascii="宋体" w:hAnsi="宋体" w:cs="宋体"/>
          <w:bCs w:val="0"/>
          <w:color w:val="auto"/>
          <w:highlight w:val="none"/>
        </w:rPr>
      </w:pPr>
      <w:bookmarkStart w:id="900" w:name="_Toc31564"/>
      <w:r>
        <w:rPr>
          <w:rFonts w:hint="eastAsia" w:ascii="宋体" w:hAnsi="宋体" w:cs="宋体"/>
          <w:bCs w:val="0"/>
          <w:color w:val="auto"/>
          <w:highlight w:val="none"/>
        </w:rPr>
        <w:t>园区内部要求做到人车分流。园区外应合理考虑机动车、非机动车和人行流线的关系，避免流线交叉。</w:t>
      </w:r>
    </w:p>
    <w:bookmarkEnd w:id="900"/>
    <w:p w14:paraId="37D7D937">
      <w:pPr>
        <w:spacing w:line="288" w:lineRule="auto"/>
        <w:ind w:firstLine="480" w:firstLineChars="200"/>
        <w:jc w:val="left"/>
        <w:rPr>
          <w:rFonts w:hint="eastAsia" w:ascii="宋体" w:hAnsi="宋体" w:cs="宋体"/>
          <w:bCs w:val="0"/>
          <w:color w:val="auto"/>
          <w:highlight w:val="none"/>
        </w:rPr>
      </w:pPr>
      <w:bookmarkStart w:id="901" w:name="_Toc25033"/>
      <w:r>
        <w:rPr>
          <w:rFonts w:hint="eastAsia" w:ascii="宋体" w:hAnsi="宋体" w:cs="宋体"/>
          <w:bCs w:val="0"/>
          <w:color w:val="auto"/>
          <w:highlight w:val="none"/>
          <w:lang w:val="en-US" w:eastAsia="zh-CN"/>
        </w:rPr>
        <w:t>3.</w:t>
      </w:r>
      <w:r>
        <w:rPr>
          <w:rFonts w:hint="eastAsia" w:ascii="宋体" w:hAnsi="宋体" w:cs="宋体"/>
          <w:bCs w:val="0"/>
          <w:color w:val="auto"/>
          <w:highlight w:val="none"/>
        </w:rPr>
        <w:t>停车方式和数量要求：</w:t>
      </w:r>
    </w:p>
    <w:bookmarkEnd w:id="901"/>
    <w:p w14:paraId="75D62F19">
      <w:pPr>
        <w:spacing w:line="288" w:lineRule="auto"/>
        <w:ind w:firstLine="480" w:firstLineChars="200"/>
        <w:jc w:val="left"/>
        <w:rPr>
          <w:rFonts w:hint="eastAsia" w:ascii="宋体" w:hAnsi="宋体" w:cs="宋体"/>
          <w:bCs w:val="0"/>
          <w:color w:val="auto"/>
          <w:highlight w:val="none"/>
        </w:rPr>
      </w:pPr>
      <w:bookmarkStart w:id="902" w:name="_Toc5819"/>
      <w:r>
        <w:rPr>
          <w:rFonts w:hint="eastAsia" w:ascii="宋体" w:hAnsi="宋体" w:cs="宋体"/>
          <w:bCs w:val="0"/>
          <w:color w:val="auto"/>
          <w:highlight w:val="none"/>
        </w:rPr>
        <w:t>地下室停车：车位尺寸、数量满足规范要求，地库层数原则上按照最少层数设置，应按面积底层小上层大的原则进行排布，尽量减少基坑支护成本，同时避免斜坡停车方式。</w:t>
      </w:r>
    </w:p>
    <w:bookmarkEnd w:id="902"/>
    <w:p w14:paraId="3CFBF11B">
      <w:pPr>
        <w:spacing w:line="288" w:lineRule="auto"/>
        <w:ind w:firstLine="480" w:firstLineChars="200"/>
        <w:jc w:val="left"/>
        <w:rPr>
          <w:rFonts w:hint="eastAsia" w:ascii="宋体" w:hAnsi="宋体" w:cs="宋体"/>
          <w:bCs w:val="0"/>
          <w:color w:val="auto"/>
          <w:highlight w:val="none"/>
        </w:rPr>
      </w:pPr>
      <w:bookmarkStart w:id="903" w:name="_Toc2199"/>
      <w:r>
        <w:rPr>
          <w:rFonts w:hint="eastAsia" w:ascii="宋体" w:hAnsi="宋体" w:cs="宋体"/>
          <w:bCs w:val="0"/>
          <w:color w:val="auto"/>
          <w:highlight w:val="none"/>
        </w:rPr>
        <w:t>地面停车：停车位数量满足规划条件要求。</w:t>
      </w:r>
    </w:p>
    <w:bookmarkEnd w:id="903"/>
    <w:p w14:paraId="0B5EE118">
      <w:pPr>
        <w:spacing w:line="288" w:lineRule="auto"/>
        <w:ind w:firstLine="480" w:firstLineChars="200"/>
        <w:jc w:val="left"/>
        <w:rPr>
          <w:rFonts w:hint="eastAsia" w:ascii="宋体" w:hAnsi="宋体" w:cs="宋体"/>
          <w:bCs w:val="0"/>
          <w:color w:val="auto"/>
          <w:highlight w:val="none"/>
        </w:rPr>
      </w:pPr>
      <w:bookmarkStart w:id="904" w:name="_Toc25369"/>
      <w:r>
        <w:rPr>
          <w:rFonts w:hint="eastAsia" w:ascii="宋体" w:hAnsi="宋体" w:cs="宋体"/>
          <w:bCs w:val="0"/>
          <w:color w:val="auto"/>
          <w:highlight w:val="none"/>
        </w:rPr>
        <w:t>非机动车：根据相关规范要求进行设置。</w:t>
      </w:r>
    </w:p>
    <w:bookmarkEnd w:id="904"/>
    <w:p w14:paraId="6470F695">
      <w:pPr>
        <w:spacing w:line="288" w:lineRule="auto"/>
        <w:ind w:firstLine="480" w:firstLineChars="200"/>
        <w:jc w:val="left"/>
        <w:rPr>
          <w:rFonts w:hint="eastAsia" w:ascii="宋体" w:hAnsi="宋体" w:cs="宋体"/>
          <w:bCs w:val="0"/>
          <w:color w:val="auto"/>
          <w:highlight w:val="none"/>
        </w:rPr>
      </w:pPr>
      <w:bookmarkStart w:id="905" w:name="_Toc23741"/>
      <w:r>
        <w:rPr>
          <w:rFonts w:hint="eastAsia" w:ascii="宋体" w:hAnsi="宋体" w:cs="宋体"/>
          <w:bCs w:val="0"/>
          <w:color w:val="auto"/>
          <w:highlight w:val="none"/>
          <w:lang w:val="en-US" w:eastAsia="zh-CN"/>
        </w:rPr>
        <w:t>4.</w:t>
      </w:r>
      <w:r>
        <w:rPr>
          <w:rFonts w:hint="eastAsia" w:ascii="宋体" w:hAnsi="宋体" w:cs="宋体"/>
          <w:bCs w:val="0"/>
          <w:color w:val="auto"/>
          <w:highlight w:val="none"/>
        </w:rPr>
        <w:t>消防车道和消防扑救场地 ：消防车通行系统结合景观做美化处理。</w:t>
      </w:r>
    </w:p>
    <w:bookmarkEnd w:id="905"/>
    <w:p w14:paraId="6B433933">
      <w:pPr>
        <w:spacing w:line="288" w:lineRule="auto"/>
        <w:ind w:firstLine="480" w:firstLineChars="200"/>
        <w:jc w:val="left"/>
        <w:rPr>
          <w:rFonts w:hint="eastAsia" w:ascii="宋体" w:hAnsi="宋体" w:cs="宋体"/>
          <w:bCs w:val="0"/>
          <w:color w:val="auto"/>
          <w:highlight w:val="none"/>
        </w:rPr>
      </w:pPr>
      <w:bookmarkStart w:id="906" w:name="_Toc18440"/>
      <w:r>
        <w:rPr>
          <w:rFonts w:hint="eastAsia" w:ascii="宋体" w:hAnsi="宋体" w:cs="宋体"/>
          <w:bCs w:val="0"/>
          <w:color w:val="auto"/>
          <w:highlight w:val="none"/>
          <w:lang w:val="en-US" w:eastAsia="zh-CN"/>
        </w:rPr>
        <w:t>5.</w:t>
      </w:r>
      <w:r>
        <w:rPr>
          <w:rFonts w:hint="eastAsia" w:ascii="宋体" w:hAnsi="宋体" w:cs="宋体"/>
          <w:bCs w:val="0"/>
          <w:color w:val="auto"/>
          <w:highlight w:val="none"/>
        </w:rPr>
        <w:t xml:space="preserve">周边道路交通对场地内的影响：考虑西侧已建道路及绿地、周边已建设建筑对场地标高的影响。 </w:t>
      </w:r>
    </w:p>
    <w:bookmarkEnd w:id="906"/>
    <w:p w14:paraId="6D625F21">
      <w:pPr>
        <w:pStyle w:val="4"/>
        <w:rPr>
          <w:color w:val="auto"/>
          <w:highlight w:val="none"/>
        </w:rPr>
      </w:pPr>
      <w:bookmarkStart w:id="907" w:name="_Toc454"/>
      <w:bookmarkStart w:id="908" w:name="_Toc28665"/>
      <w:bookmarkStart w:id="909" w:name="_Toc25209"/>
      <w:bookmarkStart w:id="910" w:name="_Toc11683"/>
      <w:bookmarkStart w:id="911" w:name="_Toc26195"/>
      <w:bookmarkStart w:id="912" w:name="_Toc20008"/>
      <w:bookmarkStart w:id="913" w:name="_Toc25966"/>
      <w:bookmarkStart w:id="914" w:name="_Toc4305"/>
      <w:r>
        <w:rPr>
          <w:color w:val="auto"/>
          <w:highlight w:val="none"/>
        </w:rPr>
        <w:t>3.4.4环境景观</w:t>
      </w:r>
      <w:bookmarkEnd w:id="907"/>
      <w:bookmarkEnd w:id="908"/>
      <w:bookmarkEnd w:id="909"/>
      <w:bookmarkEnd w:id="910"/>
      <w:bookmarkEnd w:id="911"/>
      <w:bookmarkEnd w:id="912"/>
      <w:bookmarkEnd w:id="913"/>
      <w:bookmarkEnd w:id="914"/>
    </w:p>
    <w:p w14:paraId="29509ECB">
      <w:pPr>
        <w:spacing w:line="288" w:lineRule="auto"/>
        <w:ind w:firstLine="480" w:firstLineChars="200"/>
        <w:jc w:val="left"/>
        <w:rPr>
          <w:rFonts w:hint="eastAsia" w:ascii="宋体" w:hAnsi="宋体" w:cs="宋体"/>
          <w:bCs w:val="0"/>
          <w:color w:val="auto"/>
          <w:highlight w:val="none"/>
        </w:rPr>
      </w:pPr>
      <w:bookmarkStart w:id="915" w:name="_Toc3933"/>
      <w:r>
        <w:rPr>
          <w:rFonts w:hint="eastAsia" w:ascii="宋体" w:hAnsi="宋体" w:cs="宋体"/>
          <w:bCs w:val="0"/>
          <w:color w:val="auto"/>
          <w:highlight w:val="none"/>
        </w:rPr>
        <w:t xml:space="preserve">景观设计方向和总体要求：结合项目规划要求、项目定位及总平面设计，注重景观独特性和空间感，通过绿化搭配，打造适宜居住的小区空间。 </w:t>
      </w:r>
    </w:p>
    <w:bookmarkEnd w:id="915"/>
    <w:p w14:paraId="657219F9">
      <w:pPr>
        <w:spacing w:line="288" w:lineRule="auto"/>
        <w:ind w:firstLine="480" w:firstLineChars="200"/>
        <w:jc w:val="left"/>
        <w:rPr>
          <w:rFonts w:hint="eastAsia" w:ascii="宋体" w:hAnsi="宋体" w:cs="宋体"/>
          <w:bCs w:val="0"/>
          <w:color w:val="auto"/>
          <w:highlight w:val="none"/>
        </w:rPr>
      </w:pPr>
      <w:bookmarkStart w:id="916" w:name="_Toc8313"/>
      <w:r>
        <w:rPr>
          <w:rFonts w:hint="eastAsia" w:ascii="宋体" w:hAnsi="宋体" w:cs="宋体"/>
          <w:bCs w:val="0"/>
          <w:color w:val="auto"/>
          <w:highlight w:val="none"/>
        </w:rPr>
        <w:t>需保留、利用、改造的景观因素：暂无</w:t>
      </w:r>
    </w:p>
    <w:bookmarkEnd w:id="916"/>
    <w:p w14:paraId="7757A8B5">
      <w:pPr>
        <w:pStyle w:val="4"/>
        <w:rPr>
          <w:color w:val="auto"/>
          <w:highlight w:val="none"/>
        </w:rPr>
      </w:pPr>
      <w:bookmarkStart w:id="917" w:name="_Toc16511"/>
      <w:bookmarkStart w:id="918" w:name="_Toc18036"/>
      <w:bookmarkStart w:id="919" w:name="_Toc29027"/>
      <w:bookmarkStart w:id="920" w:name="_Toc16619"/>
      <w:bookmarkStart w:id="921" w:name="_Toc15052"/>
      <w:bookmarkStart w:id="922" w:name="_Toc24762"/>
      <w:bookmarkStart w:id="923" w:name="_Toc12653"/>
      <w:bookmarkStart w:id="924" w:name="_Toc15325"/>
      <w:r>
        <w:rPr>
          <w:color w:val="auto"/>
          <w:highlight w:val="none"/>
        </w:rPr>
        <w:t>3.4.5开发分期</w:t>
      </w:r>
      <w:bookmarkEnd w:id="917"/>
      <w:bookmarkEnd w:id="918"/>
      <w:bookmarkEnd w:id="919"/>
      <w:bookmarkEnd w:id="920"/>
      <w:bookmarkEnd w:id="921"/>
      <w:bookmarkEnd w:id="922"/>
      <w:bookmarkEnd w:id="923"/>
      <w:bookmarkEnd w:id="924"/>
    </w:p>
    <w:p w14:paraId="3857296F">
      <w:pPr>
        <w:spacing w:line="288" w:lineRule="auto"/>
        <w:ind w:firstLine="480" w:firstLineChars="200"/>
        <w:jc w:val="left"/>
        <w:rPr>
          <w:rFonts w:hint="eastAsia" w:ascii="宋体" w:hAnsi="宋体" w:cs="宋体"/>
          <w:bCs w:val="0"/>
          <w:color w:val="auto"/>
          <w:highlight w:val="none"/>
        </w:rPr>
      </w:pPr>
      <w:bookmarkStart w:id="925" w:name="_Toc22090"/>
      <w:r>
        <w:rPr>
          <w:rFonts w:hint="eastAsia" w:ascii="宋体" w:hAnsi="宋体" w:cs="宋体"/>
          <w:bCs w:val="0"/>
          <w:color w:val="auto"/>
          <w:highlight w:val="none"/>
        </w:rPr>
        <w:t>按6-2号地块和4号地块二个分期，</w:t>
      </w:r>
      <w:r>
        <w:rPr>
          <w:rFonts w:hint="eastAsia" w:ascii="宋体" w:hAnsi="宋体" w:cs="宋体"/>
          <w:bCs w:val="0"/>
          <w:color w:val="auto"/>
          <w:highlight w:val="none"/>
          <w:lang w:val="en-US" w:eastAsia="zh-CN"/>
        </w:rPr>
        <w:t>6-2号地块先行开发。</w:t>
      </w:r>
      <w:r>
        <w:rPr>
          <w:rFonts w:hint="eastAsia" w:ascii="宋体" w:hAnsi="宋体" w:cs="宋体"/>
          <w:bCs w:val="0"/>
          <w:color w:val="auto"/>
          <w:highlight w:val="none"/>
        </w:rPr>
        <w:t>分期开发示意图后续提供。</w:t>
      </w:r>
      <w:bookmarkEnd w:id="925"/>
    </w:p>
    <w:p w14:paraId="113D9C32">
      <w:pPr>
        <w:pStyle w:val="3"/>
        <w:outlineLvl w:val="2"/>
        <w:rPr>
          <w:rFonts w:hint="eastAsia"/>
          <w:color w:val="auto"/>
          <w:highlight w:val="none"/>
        </w:rPr>
      </w:pPr>
      <w:bookmarkStart w:id="926" w:name="_Toc17691"/>
      <w:bookmarkStart w:id="927" w:name="_Toc4053"/>
      <w:bookmarkStart w:id="928" w:name="_Toc32659"/>
      <w:bookmarkStart w:id="929" w:name="_Toc14630"/>
      <w:bookmarkStart w:id="930" w:name="_Toc10530"/>
      <w:bookmarkStart w:id="931" w:name="_Toc7229"/>
      <w:bookmarkStart w:id="932" w:name="_Toc683"/>
      <w:bookmarkStart w:id="933" w:name="_Toc30601"/>
      <w:bookmarkStart w:id="934" w:name="_Toc10255"/>
      <w:bookmarkStart w:id="935" w:name="_Toc7781"/>
      <w:bookmarkStart w:id="936" w:name="_Toc23318"/>
      <w:bookmarkStart w:id="937" w:name="_Toc28101"/>
      <w:bookmarkStart w:id="938" w:name="_Toc10209"/>
      <w:bookmarkStart w:id="939" w:name="_Toc2686"/>
      <w:r>
        <w:rPr>
          <w:rFonts w:hint="eastAsia"/>
          <w:color w:val="auto"/>
          <w:highlight w:val="none"/>
        </w:rPr>
        <w:t>3.5 建筑平面</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16C8D4C5">
      <w:pPr>
        <w:pStyle w:val="4"/>
        <w:rPr>
          <w:color w:val="auto"/>
          <w:highlight w:val="none"/>
        </w:rPr>
      </w:pPr>
      <w:bookmarkStart w:id="940" w:name="_Toc35873443"/>
      <w:bookmarkStart w:id="941" w:name="_Toc4595"/>
      <w:bookmarkStart w:id="942" w:name="_Toc16076"/>
      <w:bookmarkStart w:id="943" w:name="_Toc1718"/>
      <w:bookmarkStart w:id="944" w:name="_Toc5489"/>
      <w:bookmarkStart w:id="945" w:name="_Toc15915"/>
      <w:bookmarkStart w:id="946" w:name="_Toc21963"/>
      <w:bookmarkStart w:id="947" w:name="_Toc666"/>
      <w:bookmarkStart w:id="948" w:name="_Toc12194"/>
      <w:r>
        <w:rPr>
          <w:rFonts w:hint="eastAsia"/>
          <w:color w:val="auto"/>
          <w:highlight w:val="none"/>
        </w:rPr>
        <w:t>3.5.1住宅平面</w:t>
      </w:r>
      <w:bookmarkEnd w:id="940"/>
      <w:bookmarkEnd w:id="941"/>
      <w:bookmarkEnd w:id="942"/>
      <w:bookmarkEnd w:id="943"/>
      <w:bookmarkEnd w:id="944"/>
      <w:bookmarkEnd w:id="945"/>
      <w:bookmarkEnd w:id="946"/>
      <w:bookmarkEnd w:id="947"/>
      <w:bookmarkEnd w:id="948"/>
    </w:p>
    <w:p w14:paraId="12761188">
      <w:pPr>
        <w:spacing w:line="288"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1．内部功能空间布局合理，户型考虑收纳、阳台、飘窗、设备平台等附属功能。</w:t>
      </w:r>
    </w:p>
    <w:p w14:paraId="3E8816CD">
      <w:pPr>
        <w:spacing w:line="288"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2．明确房间配置个数及尺寸要求。    </w:t>
      </w:r>
    </w:p>
    <w:p w14:paraId="399E8779">
      <w:pPr>
        <w:spacing w:line="288"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3．明确外部自然资源利用要求：</w:t>
      </w:r>
      <w:r>
        <w:rPr>
          <w:rFonts w:hint="eastAsia" w:ascii="宋体" w:hAnsi="宋体" w:cs="宋体"/>
          <w:color w:val="auto"/>
          <w:sz w:val="24"/>
          <w:highlight w:val="none"/>
          <w:u w:val="single"/>
          <w:lang w:val="en-US" w:eastAsia="zh-CN"/>
        </w:rPr>
        <w:t>4号地块北侧河景资源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F22DA78">
      <w:pPr>
        <w:spacing w:line="288"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4．明确公共空间大堂、走道尺寸要求：</w:t>
      </w:r>
      <w:r>
        <w:rPr>
          <w:rFonts w:hint="eastAsia" w:ascii="宋体" w:hAnsi="宋体" w:cs="宋体"/>
          <w:color w:val="auto"/>
          <w:sz w:val="24"/>
          <w:highlight w:val="none"/>
          <w:u w:val="single"/>
        </w:rPr>
        <w:t>走道尺寸根据方案深化要求并满足消防要求，在不影响成本和方案的前提下优化提高</w:t>
      </w:r>
      <w:r>
        <w:rPr>
          <w:rFonts w:hint="eastAsia" w:ascii="宋体" w:hAnsi="宋体" w:cs="宋体"/>
          <w:color w:val="auto"/>
          <w:sz w:val="24"/>
          <w:highlight w:val="none"/>
        </w:rPr>
        <w:t xml:space="preserve">。      </w:t>
      </w:r>
    </w:p>
    <w:p w14:paraId="6B8CA1C1">
      <w:pPr>
        <w:spacing w:line="288"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5．明确各部位空间层高要求：</w:t>
      </w:r>
      <w:r>
        <w:rPr>
          <w:rFonts w:hint="eastAsia" w:ascii="宋体" w:hAnsi="宋体" w:cs="宋体"/>
          <w:color w:val="auto"/>
          <w:sz w:val="24"/>
          <w:highlight w:val="none"/>
          <w:u w:val="single"/>
        </w:rPr>
        <w:t>在不影响成本和方案的前提下优化提高</w:t>
      </w:r>
      <w:r>
        <w:rPr>
          <w:rFonts w:hint="eastAsia" w:ascii="宋体" w:hAnsi="宋体" w:cs="宋体"/>
          <w:color w:val="auto"/>
          <w:sz w:val="24"/>
          <w:highlight w:val="none"/>
        </w:rPr>
        <w:t>。</w:t>
      </w:r>
    </w:p>
    <w:p w14:paraId="24F1F45F">
      <w:pPr>
        <w:spacing w:line="288" w:lineRule="auto"/>
        <w:ind w:firstLine="480" w:firstLineChars="200"/>
        <w:jc w:val="left"/>
        <w:rPr>
          <w:rFonts w:ascii="宋体" w:hAnsi="宋体" w:cs="宋体"/>
          <w:color w:val="auto"/>
          <w:sz w:val="24"/>
          <w:highlight w:val="none"/>
        </w:rPr>
      </w:pPr>
      <w:r>
        <w:rPr>
          <w:rFonts w:hint="default" w:ascii="宋体" w:hAnsi="宋体" w:cs="宋体"/>
          <w:color w:val="auto"/>
          <w:sz w:val="24"/>
          <w:highlight w:val="none"/>
        </w:rPr>
        <w:t>6</w:t>
      </w:r>
      <w:r>
        <w:rPr>
          <w:rFonts w:hint="eastAsia" w:ascii="宋体" w:hAnsi="宋体" w:cs="宋体"/>
          <w:color w:val="auto"/>
          <w:sz w:val="24"/>
          <w:highlight w:val="none"/>
        </w:rPr>
        <w:t xml:space="preserve">．交通核布局要紧凑，走廊及前室净宽在满足消防要求下考虑装修空间，设备管井尺寸要满足要求且便于安装检修。                    </w:t>
      </w:r>
    </w:p>
    <w:p w14:paraId="0CF7F642">
      <w:pPr>
        <w:spacing w:line="288" w:lineRule="auto"/>
        <w:ind w:firstLine="480" w:firstLineChars="200"/>
        <w:jc w:val="left"/>
        <w:rPr>
          <w:rFonts w:ascii="宋体" w:hAnsi="宋体" w:cs="宋体"/>
          <w:color w:val="auto"/>
          <w:sz w:val="24"/>
          <w:highlight w:val="none"/>
        </w:rPr>
      </w:pPr>
      <w:r>
        <w:rPr>
          <w:rFonts w:hint="default" w:ascii="宋体" w:hAnsi="宋体" w:cs="宋体"/>
          <w:color w:val="auto"/>
          <w:sz w:val="24"/>
          <w:highlight w:val="none"/>
        </w:rPr>
        <w:t>7</w:t>
      </w:r>
      <w:r>
        <w:rPr>
          <w:rFonts w:hint="eastAsia" w:ascii="宋体" w:hAnsi="宋体" w:cs="宋体"/>
          <w:color w:val="auto"/>
          <w:sz w:val="24"/>
          <w:highlight w:val="none"/>
        </w:rPr>
        <w:t xml:space="preserve">．明确架空层建筑设计标准及与景观、装修的界面划分： </w:t>
      </w:r>
      <w:r>
        <w:rPr>
          <w:rFonts w:hint="eastAsia" w:ascii="宋体" w:hAnsi="宋体" w:cs="宋体"/>
          <w:color w:val="auto"/>
          <w:sz w:val="24"/>
          <w:highlight w:val="none"/>
          <w:u w:val="single"/>
        </w:rPr>
        <w:t>大堂范围或大堂改造范围天地墙由精装考虑；无主题架空层天面、墙面由建筑设计，地面由景观设计；主题架空层</w:t>
      </w:r>
      <w:r>
        <w:rPr>
          <w:rFonts w:hint="default" w:ascii="宋体" w:hAnsi="宋体" w:cs="宋体"/>
          <w:color w:val="auto"/>
          <w:sz w:val="24"/>
          <w:highlight w:val="none"/>
          <w:u w:val="single"/>
        </w:rPr>
        <w:t>天、地、墙</w:t>
      </w:r>
      <w:r>
        <w:rPr>
          <w:rFonts w:hint="eastAsia" w:ascii="宋体" w:hAnsi="宋体" w:cs="宋体"/>
          <w:color w:val="auto"/>
          <w:sz w:val="24"/>
          <w:highlight w:val="none"/>
          <w:u w:val="single"/>
        </w:rPr>
        <w:t>由</w:t>
      </w:r>
      <w:r>
        <w:rPr>
          <w:rFonts w:hint="default" w:ascii="宋体" w:hAnsi="宋体" w:cs="宋体"/>
          <w:color w:val="auto"/>
          <w:sz w:val="24"/>
          <w:highlight w:val="none"/>
          <w:u w:val="single"/>
        </w:rPr>
        <w:t>精装</w:t>
      </w:r>
      <w:r>
        <w:rPr>
          <w:rFonts w:hint="eastAsia" w:ascii="宋体" w:hAnsi="宋体" w:cs="宋体"/>
          <w:color w:val="auto"/>
          <w:sz w:val="24"/>
          <w:highlight w:val="none"/>
          <w:u w:val="single"/>
        </w:rPr>
        <w:t>考虑。</w:t>
      </w:r>
      <w:bookmarkStart w:id="949" w:name="_Toc35873444"/>
    </w:p>
    <w:p w14:paraId="036BEC03">
      <w:pPr>
        <w:pStyle w:val="4"/>
        <w:rPr>
          <w:color w:val="auto"/>
          <w:highlight w:val="none"/>
        </w:rPr>
      </w:pPr>
      <w:bookmarkStart w:id="950" w:name="_Toc29412"/>
      <w:bookmarkStart w:id="951" w:name="_Toc20969"/>
      <w:bookmarkStart w:id="952" w:name="_Toc16541"/>
      <w:bookmarkStart w:id="953" w:name="_Toc18381"/>
      <w:bookmarkStart w:id="954" w:name="_Toc9947"/>
      <w:bookmarkStart w:id="955" w:name="_Toc16526"/>
      <w:bookmarkStart w:id="956" w:name="_Toc3833"/>
      <w:bookmarkStart w:id="957" w:name="_Toc5884"/>
      <w:r>
        <w:rPr>
          <w:rFonts w:hint="eastAsia"/>
          <w:color w:val="auto"/>
          <w:highlight w:val="none"/>
        </w:rPr>
        <w:t>3.5.2商业平面</w:t>
      </w:r>
      <w:bookmarkEnd w:id="949"/>
      <w:bookmarkEnd w:id="950"/>
      <w:bookmarkEnd w:id="951"/>
      <w:bookmarkEnd w:id="952"/>
      <w:bookmarkEnd w:id="953"/>
      <w:bookmarkEnd w:id="954"/>
      <w:bookmarkEnd w:id="955"/>
      <w:bookmarkEnd w:id="956"/>
      <w:bookmarkEnd w:id="957"/>
    </w:p>
    <w:p w14:paraId="78ABDA55">
      <w:pPr>
        <w:spacing w:line="288" w:lineRule="auto"/>
        <w:ind w:firstLine="480" w:firstLineChars="200"/>
        <w:rPr>
          <w:rFonts w:ascii="宋体" w:hAnsi="宋体" w:cs="宋体"/>
          <w:color w:val="auto"/>
          <w:sz w:val="24"/>
          <w:highlight w:val="none"/>
        </w:rPr>
      </w:pPr>
      <w:r>
        <w:rPr>
          <w:rFonts w:hint="default" w:ascii="宋体" w:hAnsi="宋体" w:cs="宋体"/>
          <w:color w:val="auto"/>
          <w:sz w:val="24"/>
          <w:highlight w:val="none"/>
        </w:rPr>
        <w:t xml:space="preserve">  </w:t>
      </w:r>
      <w:r>
        <w:rPr>
          <w:rFonts w:hint="eastAsia" w:ascii="宋体" w:hAnsi="宋体" w:cs="宋体"/>
          <w:color w:val="auto"/>
          <w:sz w:val="24"/>
          <w:highlight w:val="none"/>
        </w:rPr>
        <w:t>明确功能布局和流线</w:t>
      </w:r>
      <w:r>
        <w:rPr>
          <w:rFonts w:hint="default" w:ascii="宋体" w:hAnsi="宋体" w:cs="宋体"/>
          <w:color w:val="auto"/>
          <w:sz w:val="24"/>
          <w:highlight w:val="none"/>
        </w:rPr>
        <w:t>走向</w:t>
      </w:r>
      <w:r>
        <w:rPr>
          <w:rFonts w:hint="eastAsia" w:ascii="宋体" w:hAnsi="宋体" w:cs="宋体"/>
          <w:color w:val="auto"/>
          <w:sz w:val="24"/>
          <w:highlight w:val="none"/>
          <w:lang w:eastAsia="zh-CN"/>
        </w:rPr>
        <w:t>，</w:t>
      </w:r>
      <w:r>
        <w:rPr>
          <w:rFonts w:hint="default" w:ascii="宋体" w:hAnsi="宋体" w:cs="宋体"/>
          <w:color w:val="auto"/>
          <w:sz w:val="24"/>
          <w:highlight w:val="none"/>
          <w:lang w:eastAsia="zh-CN"/>
        </w:rPr>
        <w:t>满足</w:t>
      </w:r>
      <w:r>
        <w:rPr>
          <w:rFonts w:hint="eastAsia" w:ascii="宋体" w:hAnsi="宋体" w:cs="宋体"/>
          <w:color w:val="auto"/>
          <w:sz w:val="24"/>
          <w:highlight w:val="none"/>
          <w:lang w:val="en-US" w:eastAsia="zh-CN"/>
        </w:rPr>
        <w:t>发包方对</w:t>
      </w:r>
      <w:r>
        <w:rPr>
          <w:rFonts w:hint="eastAsia" w:ascii="宋体" w:hAnsi="宋体" w:cs="宋体"/>
          <w:color w:val="auto"/>
          <w:sz w:val="24"/>
          <w:highlight w:val="none"/>
        </w:rPr>
        <w:t>面积</w:t>
      </w:r>
      <w:r>
        <w:rPr>
          <w:rFonts w:hint="eastAsia" w:ascii="宋体" w:hAnsi="宋体" w:cs="宋体"/>
          <w:color w:val="auto"/>
          <w:sz w:val="24"/>
          <w:highlight w:val="none"/>
          <w:lang w:val="en-US" w:eastAsia="zh-CN"/>
        </w:rPr>
        <w:t>等指标</w:t>
      </w:r>
      <w:r>
        <w:rPr>
          <w:rFonts w:hint="default" w:ascii="宋体" w:hAnsi="宋体" w:cs="宋体"/>
          <w:color w:val="auto"/>
          <w:sz w:val="24"/>
          <w:highlight w:val="none"/>
          <w:u w:val="none"/>
        </w:rPr>
        <w:t>要求</w:t>
      </w:r>
      <w:r>
        <w:rPr>
          <w:rFonts w:hint="eastAsia" w:ascii="宋体" w:hAnsi="宋体" w:cs="宋体"/>
          <w:color w:val="auto"/>
          <w:sz w:val="24"/>
          <w:highlight w:val="none"/>
        </w:rPr>
        <w:t xml:space="preserve">。 </w:t>
      </w:r>
    </w:p>
    <w:p w14:paraId="23139468">
      <w:pPr>
        <w:pStyle w:val="3"/>
        <w:outlineLvl w:val="2"/>
        <w:rPr>
          <w:rFonts w:hint="eastAsia"/>
          <w:color w:val="auto"/>
          <w:highlight w:val="none"/>
        </w:rPr>
      </w:pPr>
      <w:bookmarkStart w:id="958" w:name="_Toc26368"/>
      <w:bookmarkStart w:id="959" w:name="_Toc11915"/>
      <w:bookmarkStart w:id="960" w:name="_Toc3555"/>
      <w:bookmarkStart w:id="961" w:name="_Toc10426"/>
      <w:bookmarkStart w:id="962" w:name="_Toc20076"/>
      <w:bookmarkStart w:id="963" w:name="_Toc1934"/>
      <w:bookmarkStart w:id="964" w:name="_Toc19338"/>
      <w:bookmarkStart w:id="965" w:name="_Toc29912"/>
      <w:bookmarkStart w:id="966" w:name="_Toc12698"/>
      <w:bookmarkStart w:id="967" w:name="_Toc6082"/>
      <w:bookmarkStart w:id="968" w:name="_Toc11252"/>
      <w:bookmarkStart w:id="969" w:name="_Toc31354"/>
      <w:bookmarkStart w:id="970" w:name="_Toc30356"/>
      <w:bookmarkStart w:id="971" w:name="_Toc30705"/>
      <w:r>
        <w:rPr>
          <w:rFonts w:hint="eastAsia"/>
          <w:color w:val="auto"/>
          <w:highlight w:val="none"/>
        </w:rPr>
        <w:t>3.6 建筑立面</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06EE5F06">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3.6.1  明确建筑立面风格要求：</w:t>
      </w:r>
      <w:r>
        <w:rPr>
          <w:rFonts w:hint="eastAsia" w:ascii="宋体" w:hAnsi="宋体" w:cs="宋体"/>
          <w:color w:val="auto"/>
          <w:sz w:val="24"/>
          <w:highlight w:val="none"/>
          <w:u w:val="single"/>
        </w:rPr>
        <w:t>立面方案及材料根据方案另行确定</w:t>
      </w:r>
      <w:r>
        <w:rPr>
          <w:rFonts w:hint="eastAsia" w:ascii="宋体" w:hAnsi="宋体" w:cs="宋体"/>
          <w:color w:val="auto"/>
          <w:sz w:val="24"/>
          <w:highlight w:val="none"/>
        </w:rPr>
        <w:t>。</w:t>
      </w:r>
    </w:p>
    <w:p w14:paraId="348EAFEA">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3.6.2 外立面装饰线条要考虑安全性、耐久性和施工便利性，并不能对住户采光和视线产生遮挡。</w:t>
      </w:r>
    </w:p>
    <w:p w14:paraId="7609DCE1">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3.6.3 外立面雨水管、空调冷凝水管、燃气管及各种风帽设计位置要考虑美观性、检修可能性及隐蔽性。</w:t>
      </w:r>
    </w:p>
    <w:p w14:paraId="255263D5">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3.6.4 空调机位设计要考虑安装及检修便利性，暂时按分体空调考虑。</w:t>
      </w:r>
    </w:p>
    <w:p w14:paraId="4559FD02">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3.6.5 外窗</w:t>
      </w:r>
      <w:r>
        <w:rPr>
          <w:rFonts w:hint="default" w:ascii="宋体" w:hAnsi="宋体" w:cs="宋体"/>
          <w:color w:val="auto"/>
          <w:sz w:val="24"/>
          <w:highlight w:val="none"/>
        </w:rPr>
        <w:t>立面</w:t>
      </w:r>
      <w:r>
        <w:rPr>
          <w:rFonts w:hint="eastAsia" w:ascii="宋体" w:hAnsi="宋体" w:cs="宋体"/>
          <w:color w:val="auto"/>
          <w:sz w:val="24"/>
          <w:highlight w:val="none"/>
        </w:rPr>
        <w:t>要经济美观，开启扇面积应满足地方要求。</w:t>
      </w:r>
    </w:p>
    <w:p w14:paraId="5F03AB37">
      <w:pPr>
        <w:pStyle w:val="3"/>
        <w:outlineLvl w:val="2"/>
        <w:rPr>
          <w:rFonts w:hint="eastAsia"/>
          <w:color w:val="auto"/>
          <w:highlight w:val="none"/>
        </w:rPr>
      </w:pPr>
      <w:bookmarkStart w:id="972" w:name="_Toc15098"/>
      <w:bookmarkStart w:id="973" w:name="_Toc12201"/>
      <w:bookmarkStart w:id="974" w:name="_Toc2960"/>
      <w:bookmarkStart w:id="975" w:name="_Toc35873446"/>
      <w:bookmarkStart w:id="976" w:name="_Toc21059"/>
      <w:bookmarkStart w:id="977" w:name="_Toc29008"/>
      <w:bookmarkStart w:id="978" w:name="_Toc23978"/>
      <w:bookmarkStart w:id="979" w:name="_Toc17872"/>
      <w:bookmarkStart w:id="980" w:name="_Toc27343"/>
      <w:bookmarkStart w:id="981" w:name="_Toc10310"/>
      <w:bookmarkStart w:id="982" w:name="_Toc9238"/>
      <w:bookmarkStart w:id="983" w:name="_Toc19958"/>
      <w:bookmarkStart w:id="984" w:name="_Toc27452"/>
      <w:bookmarkStart w:id="985" w:name="_Toc2272"/>
      <w:bookmarkStart w:id="986" w:name="_Toc4731"/>
      <w:r>
        <w:rPr>
          <w:rFonts w:hint="eastAsia"/>
          <w:color w:val="auto"/>
          <w:highlight w:val="none"/>
        </w:rPr>
        <w:t>3.7 方案详图</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31E92426">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建筑外观及影响品质效果部分设计要配详图节点，图纸深度达到指导施工图设计的要求。特殊造型及构造要给出设计详图。</w:t>
      </w:r>
    </w:p>
    <w:p w14:paraId="63E793BD">
      <w:pPr>
        <w:pStyle w:val="3"/>
        <w:outlineLvl w:val="2"/>
        <w:rPr>
          <w:rFonts w:hint="eastAsia"/>
          <w:color w:val="auto"/>
          <w:highlight w:val="none"/>
        </w:rPr>
      </w:pPr>
      <w:bookmarkStart w:id="987" w:name="_Toc30664"/>
      <w:bookmarkStart w:id="988" w:name="_Toc7701"/>
      <w:bookmarkStart w:id="989" w:name="_Toc31137"/>
      <w:bookmarkStart w:id="990" w:name="_Toc29706"/>
      <w:bookmarkStart w:id="991" w:name="_Toc7200"/>
      <w:bookmarkStart w:id="992" w:name="_Toc6336"/>
      <w:bookmarkStart w:id="993" w:name="_Toc24292"/>
      <w:bookmarkStart w:id="994" w:name="_Toc5089"/>
      <w:bookmarkStart w:id="995" w:name="_Toc16596"/>
      <w:bookmarkStart w:id="996" w:name="_Toc25273"/>
      <w:bookmarkStart w:id="997" w:name="_Toc8148"/>
      <w:bookmarkStart w:id="998" w:name="_Toc16544"/>
      <w:bookmarkStart w:id="999" w:name="_Toc6241"/>
      <w:bookmarkStart w:id="1000" w:name="_Toc19368"/>
      <w:r>
        <w:rPr>
          <w:rFonts w:hint="eastAsia"/>
          <w:color w:val="auto"/>
          <w:highlight w:val="none"/>
        </w:rPr>
        <w:t>3.8 地下室</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7DF33707">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地下停车库</w:t>
      </w:r>
      <w:r>
        <w:rPr>
          <w:rFonts w:hint="eastAsia" w:ascii="宋体" w:hAnsi="宋体" w:cs="宋体"/>
          <w:color w:val="auto"/>
          <w:sz w:val="24"/>
          <w:highlight w:val="none"/>
          <w:lang w:val="en-US" w:eastAsia="zh-CN"/>
        </w:rPr>
        <w:t>设置按照国家及地区相关法规标准执行</w:t>
      </w:r>
      <w:r>
        <w:rPr>
          <w:rFonts w:hint="eastAsia" w:ascii="宋体" w:hAnsi="宋体" w:cs="宋体"/>
          <w:color w:val="auto"/>
          <w:sz w:val="24"/>
          <w:highlight w:val="none"/>
        </w:rPr>
        <w:t>。地下车库的平面设计要紧凑经济，单车位指标和层高要满足</w:t>
      </w:r>
      <w:r>
        <w:rPr>
          <w:rFonts w:hint="eastAsia" w:ascii="宋体" w:hAnsi="宋体" w:cs="宋体"/>
          <w:color w:val="auto"/>
          <w:sz w:val="24"/>
          <w:highlight w:val="none"/>
          <w:lang w:val="en-US" w:eastAsia="zh-CN"/>
        </w:rPr>
        <w:t>发包方</w:t>
      </w:r>
      <w:r>
        <w:rPr>
          <w:rFonts w:hint="eastAsia" w:ascii="宋体" w:hAnsi="宋体" w:cs="宋体"/>
          <w:color w:val="auto"/>
          <w:sz w:val="24"/>
          <w:highlight w:val="none"/>
        </w:rPr>
        <w:t xml:space="preserve">要求，方案阶段车库面积和车位数量要准确，平面图中要清晰表达防火分区、设备用房、仓储空间、地下入户门厅、疏散楼梯、汽车坡道及顶盖、车位划分等功能。住宅主体下方尽量多布车位，优化上部结构布置。    </w:t>
      </w:r>
    </w:p>
    <w:p w14:paraId="433C9BF6">
      <w:pPr>
        <w:pStyle w:val="3"/>
        <w:outlineLvl w:val="2"/>
        <w:rPr>
          <w:rFonts w:hint="eastAsia"/>
          <w:color w:val="auto"/>
          <w:highlight w:val="none"/>
        </w:rPr>
      </w:pPr>
      <w:bookmarkStart w:id="1001" w:name="_Toc19945"/>
      <w:bookmarkStart w:id="1002" w:name="_Toc21998"/>
      <w:bookmarkStart w:id="1003" w:name="_Toc18922"/>
      <w:bookmarkStart w:id="1004" w:name="_Toc16293"/>
      <w:bookmarkStart w:id="1005" w:name="_Toc26818"/>
      <w:bookmarkStart w:id="1006" w:name="_Toc20714"/>
      <w:bookmarkStart w:id="1007" w:name="_Toc25958"/>
      <w:bookmarkStart w:id="1008" w:name="_Toc27034"/>
      <w:bookmarkStart w:id="1009" w:name="_Toc19183"/>
      <w:bookmarkStart w:id="1010" w:name="_Toc24981"/>
      <w:bookmarkStart w:id="1011" w:name="_Toc30347"/>
      <w:bookmarkStart w:id="1012" w:name="_Toc8111"/>
      <w:bookmarkStart w:id="1013" w:name="_Toc32239"/>
      <w:bookmarkStart w:id="1014" w:name="_Toc19467"/>
      <w:r>
        <w:rPr>
          <w:rFonts w:hint="eastAsia"/>
          <w:color w:val="auto"/>
          <w:highlight w:val="none"/>
        </w:rPr>
        <w:t>3.</w:t>
      </w:r>
      <w:r>
        <w:rPr>
          <w:rFonts w:hint="default"/>
          <w:color w:val="auto"/>
          <w:highlight w:val="none"/>
        </w:rPr>
        <w:t>9</w:t>
      </w:r>
      <w:r>
        <w:rPr>
          <w:rFonts w:hint="eastAsia"/>
          <w:color w:val="auto"/>
          <w:highlight w:val="none"/>
        </w:rPr>
        <w:t>设备用房</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725F4FD9">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1．设备用房面积根据项目规模和地方规定科学预估，并合理布局，根据地方规定本着地下优于地上的布置原则，尽量减小对住宅和景观的影响。</w:t>
      </w:r>
    </w:p>
    <w:p w14:paraId="660D818E">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2．出地面的构筑物要进行细化设计。</w:t>
      </w:r>
    </w:p>
    <w:p w14:paraId="681EA19E">
      <w:pPr>
        <w:pStyle w:val="3"/>
        <w:outlineLvl w:val="2"/>
        <w:rPr>
          <w:rFonts w:hint="eastAsia"/>
          <w:color w:val="auto"/>
          <w:highlight w:val="none"/>
        </w:rPr>
      </w:pPr>
      <w:bookmarkStart w:id="1015" w:name="_Toc32300"/>
      <w:bookmarkStart w:id="1016" w:name="_Toc9693"/>
      <w:bookmarkStart w:id="1017" w:name="_Toc10449"/>
      <w:bookmarkStart w:id="1018" w:name="_Toc19710"/>
      <w:bookmarkStart w:id="1019" w:name="_Toc21216"/>
      <w:bookmarkStart w:id="1020" w:name="_Toc20212"/>
      <w:bookmarkStart w:id="1021" w:name="_Toc5690"/>
      <w:bookmarkStart w:id="1022" w:name="_Toc27157"/>
      <w:bookmarkStart w:id="1023" w:name="_Toc825"/>
      <w:bookmarkStart w:id="1024" w:name="_Toc9899"/>
      <w:bookmarkStart w:id="1025" w:name="_Toc10652"/>
      <w:bookmarkStart w:id="1026" w:name="_Toc15018"/>
      <w:bookmarkStart w:id="1027" w:name="_Toc11946"/>
      <w:bookmarkStart w:id="1028" w:name="_Toc20922"/>
      <w:r>
        <w:rPr>
          <w:rFonts w:hint="eastAsia"/>
          <w:color w:val="auto"/>
          <w:highlight w:val="none"/>
        </w:rPr>
        <w:t>3.1</w:t>
      </w:r>
      <w:r>
        <w:rPr>
          <w:rFonts w:hint="default"/>
          <w:color w:val="auto"/>
          <w:highlight w:val="none"/>
        </w:rPr>
        <w:t>0</w:t>
      </w:r>
      <w:r>
        <w:rPr>
          <w:rFonts w:hint="eastAsia"/>
          <w:color w:val="auto"/>
          <w:highlight w:val="none"/>
        </w:rPr>
        <w:t>各项指标计算</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58ACC0EF">
      <w:pPr>
        <w:spacing w:line="28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所有提供的数据指标要准确，包括各项经济技术指标、户型面积、套内面积、得房率、阳台面积、计容面积、非计容面积、赠送面积等。</w:t>
      </w:r>
    </w:p>
    <w:p w14:paraId="5C508682">
      <w:pPr>
        <w:spacing w:line="288" w:lineRule="auto"/>
        <w:rPr>
          <w:color w:val="auto"/>
          <w:highlight w:val="none"/>
        </w:rPr>
      </w:pPr>
    </w:p>
    <w:p w14:paraId="51E8D7D4">
      <w:pPr>
        <w:pStyle w:val="2"/>
        <w:rPr>
          <w:color w:val="auto"/>
          <w:highlight w:val="none"/>
        </w:rPr>
      </w:pPr>
      <w:bookmarkStart w:id="1029" w:name="_Toc19605"/>
      <w:bookmarkStart w:id="1030" w:name="_Toc22972"/>
      <w:bookmarkStart w:id="1031" w:name="_Toc8160"/>
      <w:bookmarkStart w:id="1032" w:name="_Toc32761"/>
      <w:bookmarkStart w:id="1033" w:name="_Toc28827"/>
      <w:bookmarkStart w:id="1034" w:name="_Toc19860"/>
      <w:bookmarkStart w:id="1035" w:name="_Toc2463"/>
      <w:bookmarkStart w:id="1036" w:name="_Toc484"/>
      <w:bookmarkStart w:id="1037" w:name="_Toc19692"/>
      <w:bookmarkStart w:id="1038" w:name="_Toc17317"/>
      <w:bookmarkStart w:id="1039" w:name="_Toc16196"/>
      <w:bookmarkStart w:id="1040" w:name="_Toc13677"/>
      <w:bookmarkStart w:id="1041" w:name="_Toc21033"/>
      <w:bookmarkStart w:id="1042" w:name="_Toc9153"/>
      <w:bookmarkStart w:id="1043" w:name="_Toc31267"/>
      <w:bookmarkStart w:id="1044" w:name="_Toc14048"/>
      <w:bookmarkStart w:id="1045" w:name="_Toc24183"/>
      <w:r>
        <w:rPr>
          <w:rFonts w:hint="eastAsia"/>
          <w:color w:val="auto"/>
          <w:highlight w:val="none"/>
          <w:lang w:val="en-US" w:eastAsia="zh-CN"/>
        </w:rPr>
        <w:t>四、</w:t>
      </w:r>
      <w:r>
        <w:rPr>
          <w:color w:val="auto"/>
          <w:highlight w:val="none"/>
        </w:rPr>
        <w:t xml:space="preserve"> 各专业设计要求</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7A92AD18">
      <w:pPr>
        <w:spacing w:line="288" w:lineRule="auto"/>
        <w:ind w:firstLine="480" w:firstLineChars="200"/>
        <w:rPr>
          <w:color w:val="auto"/>
          <w:highlight w:val="none"/>
        </w:rPr>
      </w:pPr>
      <w:r>
        <w:rPr>
          <w:color w:val="auto"/>
          <w:sz w:val="24"/>
          <w:highlight w:val="none"/>
        </w:rPr>
        <w:t>各阶段的设计工作除遵照设计合同、勘察设计任务书、业主需求书、现行法律法规和规范标准、政府有关部门的规定和审批意见、项目建设管理单位的有关规定等外，还需要做到下列设计要求。</w:t>
      </w:r>
    </w:p>
    <w:p w14:paraId="232FF789">
      <w:pPr>
        <w:pStyle w:val="3"/>
        <w:outlineLvl w:val="2"/>
        <w:rPr>
          <w:rFonts w:hint="eastAsia"/>
          <w:color w:val="auto"/>
          <w:highlight w:val="none"/>
        </w:rPr>
      </w:pPr>
      <w:bookmarkStart w:id="1046" w:name="_Toc9671"/>
      <w:bookmarkStart w:id="1047" w:name="_Toc30094"/>
      <w:bookmarkStart w:id="1048" w:name="_Toc17619"/>
      <w:bookmarkStart w:id="1049" w:name="_Toc4036"/>
      <w:bookmarkStart w:id="1050" w:name="_Toc9598"/>
      <w:bookmarkStart w:id="1051" w:name="_Toc5434"/>
      <w:bookmarkStart w:id="1052" w:name="_Toc11697"/>
      <w:bookmarkStart w:id="1053" w:name="_Toc11005"/>
      <w:bookmarkStart w:id="1054" w:name="_Toc514"/>
      <w:bookmarkStart w:id="1055" w:name="_Toc27708"/>
      <w:bookmarkStart w:id="1056" w:name="_Toc21901"/>
      <w:bookmarkStart w:id="1057" w:name="_Toc4434"/>
      <w:bookmarkStart w:id="1058" w:name="_Toc28069"/>
      <w:bookmarkStart w:id="1059" w:name="_Toc15891"/>
      <w:bookmarkStart w:id="1060" w:name="_Toc3864"/>
      <w:bookmarkStart w:id="1061" w:name="_Toc14683"/>
      <w:bookmarkStart w:id="1062" w:name="_Toc31301"/>
      <w:r>
        <w:rPr>
          <w:rFonts w:hint="eastAsia"/>
          <w:color w:val="auto"/>
          <w:highlight w:val="none"/>
          <w:lang w:val="en-US" w:eastAsia="zh-CN"/>
        </w:rPr>
        <w:t>4</w:t>
      </w:r>
      <w:r>
        <w:rPr>
          <w:rFonts w:hint="eastAsia"/>
          <w:color w:val="auto"/>
          <w:highlight w:val="none"/>
        </w:rPr>
        <w:t>.1  规划设计要求</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4949C3F8">
      <w:pPr>
        <w:spacing w:line="288" w:lineRule="auto"/>
        <w:rPr>
          <w:color w:val="auto"/>
          <w:sz w:val="24"/>
          <w:highlight w:val="none"/>
        </w:rPr>
      </w:pPr>
      <w:r>
        <w:rPr>
          <w:color w:val="auto"/>
          <w:sz w:val="24"/>
          <w:highlight w:val="none"/>
        </w:rPr>
        <w:t>（1）设计要符合广州市南沙区地块总体规划的要求；建筑外形要设计新颖，富于滨海、岭南特色和时代气息；</w:t>
      </w:r>
    </w:p>
    <w:p w14:paraId="204CCDFD">
      <w:pPr>
        <w:pBdr>
          <w:bottom w:val="none" w:color="auto" w:sz="0" w:space="0"/>
        </w:pBdr>
        <w:spacing w:line="288" w:lineRule="auto"/>
        <w:rPr>
          <w:color w:val="auto"/>
          <w:sz w:val="24"/>
          <w:highlight w:val="none"/>
        </w:rPr>
      </w:pPr>
      <w:r>
        <w:rPr>
          <w:color w:val="auto"/>
          <w:sz w:val="24"/>
          <w:highlight w:val="none"/>
        </w:rPr>
        <w:t>（2）当前需求与可持续发展要求相统一，建筑设计既要满足当前的需求，体现节能、环保、安全的理念，又要充分考虑经济社会及科技发展对布展的新需求；</w:t>
      </w:r>
    </w:p>
    <w:p w14:paraId="7701EF49">
      <w:pPr>
        <w:spacing w:line="288" w:lineRule="auto"/>
        <w:rPr>
          <w:color w:val="auto"/>
          <w:sz w:val="24"/>
          <w:highlight w:val="none"/>
        </w:rPr>
      </w:pPr>
      <w:r>
        <w:rPr>
          <w:color w:val="auto"/>
          <w:sz w:val="24"/>
          <w:highlight w:val="none"/>
        </w:rPr>
        <w:t>（3）建筑物与周边环境要协调统一，充分利用好总体景观，使建筑物合理地融入景观环境中。</w:t>
      </w:r>
    </w:p>
    <w:p w14:paraId="2D859B38">
      <w:pPr>
        <w:spacing w:line="288" w:lineRule="auto"/>
        <w:rPr>
          <w:color w:val="auto"/>
          <w:sz w:val="24"/>
          <w:highlight w:val="none"/>
        </w:rPr>
      </w:pPr>
      <w:r>
        <w:rPr>
          <w:color w:val="auto"/>
          <w:sz w:val="24"/>
          <w:highlight w:val="none"/>
        </w:rPr>
        <w:t>（4）建筑设计要内外统一，建筑空间应充分考虑项目的特点以功能使用的需求，具有可变、可拓展性。</w:t>
      </w:r>
    </w:p>
    <w:p w14:paraId="7A67937E">
      <w:pPr>
        <w:spacing w:line="288" w:lineRule="auto"/>
        <w:rPr>
          <w:color w:val="auto"/>
          <w:sz w:val="24"/>
          <w:highlight w:val="none"/>
        </w:rPr>
      </w:pPr>
      <w:r>
        <w:rPr>
          <w:color w:val="auto"/>
          <w:sz w:val="24"/>
          <w:highlight w:val="none"/>
        </w:rPr>
        <w:t>（5）项目的容积率、建筑密度、建筑高度、绿地率等经济技术指标应符合经批准的规划设计要点要求。</w:t>
      </w:r>
    </w:p>
    <w:p w14:paraId="44A2603E">
      <w:pPr>
        <w:spacing w:line="288" w:lineRule="auto"/>
        <w:rPr>
          <w:color w:val="auto"/>
          <w:sz w:val="24"/>
          <w:highlight w:val="none"/>
        </w:rPr>
      </w:pPr>
      <w:r>
        <w:rPr>
          <w:color w:val="auto"/>
          <w:sz w:val="24"/>
          <w:highlight w:val="none"/>
        </w:rPr>
        <w:t>（6）建筑以及道路等应满足《无障碍设计规范》的规定以及南沙区消防相关要求。</w:t>
      </w:r>
    </w:p>
    <w:p w14:paraId="2A5C7414">
      <w:pPr>
        <w:spacing w:line="288" w:lineRule="auto"/>
        <w:rPr>
          <w:color w:val="auto"/>
          <w:sz w:val="24"/>
          <w:highlight w:val="none"/>
        </w:rPr>
      </w:pPr>
      <w:r>
        <w:rPr>
          <w:color w:val="auto"/>
          <w:sz w:val="24"/>
          <w:highlight w:val="none"/>
        </w:rPr>
        <w:t>（7）进行信息化建设，实现管理信息化。</w:t>
      </w:r>
    </w:p>
    <w:p w14:paraId="00240B3C">
      <w:pPr>
        <w:spacing w:line="288" w:lineRule="auto"/>
        <w:rPr>
          <w:color w:val="auto"/>
          <w:sz w:val="24"/>
          <w:highlight w:val="none"/>
        </w:rPr>
      </w:pPr>
      <w:r>
        <w:rPr>
          <w:color w:val="auto"/>
          <w:sz w:val="24"/>
          <w:highlight w:val="none"/>
        </w:rPr>
        <w:t>（8）功能齐全、设施完善。</w:t>
      </w:r>
    </w:p>
    <w:p w14:paraId="28ED7FD6">
      <w:pPr>
        <w:spacing w:line="288" w:lineRule="auto"/>
        <w:rPr>
          <w:color w:val="auto"/>
          <w:sz w:val="24"/>
          <w:highlight w:val="none"/>
        </w:rPr>
      </w:pPr>
      <w:r>
        <w:rPr>
          <w:color w:val="auto"/>
          <w:sz w:val="24"/>
          <w:highlight w:val="none"/>
        </w:rPr>
        <w:t>（9）整体提升空间立体性、平面协调性、风貌整体性和文脉延续性。</w:t>
      </w:r>
    </w:p>
    <w:p w14:paraId="572A335B">
      <w:pPr>
        <w:pStyle w:val="3"/>
        <w:outlineLvl w:val="2"/>
        <w:rPr>
          <w:rFonts w:hint="eastAsia"/>
          <w:color w:val="auto"/>
          <w:highlight w:val="none"/>
        </w:rPr>
      </w:pPr>
      <w:bookmarkStart w:id="1063" w:name="_Toc791"/>
      <w:bookmarkStart w:id="1064" w:name="_Toc26538"/>
      <w:bookmarkStart w:id="1065" w:name="_Toc1991"/>
      <w:bookmarkStart w:id="1066" w:name="_Toc909"/>
      <w:bookmarkStart w:id="1067" w:name="_Toc27723"/>
      <w:bookmarkStart w:id="1068" w:name="_Toc26038"/>
      <w:bookmarkStart w:id="1069" w:name="_Toc1160"/>
      <w:bookmarkStart w:id="1070" w:name="_Toc3221"/>
      <w:bookmarkStart w:id="1071" w:name="_Toc29116"/>
      <w:bookmarkStart w:id="1072" w:name="_Toc14040"/>
      <w:bookmarkStart w:id="1073" w:name="_Toc12077"/>
      <w:bookmarkStart w:id="1074" w:name="_Toc25770"/>
      <w:bookmarkStart w:id="1075" w:name="_Toc27946"/>
      <w:bookmarkStart w:id="1076" w:name="_Toc23442"/>
      <w:bookmarkStart w:id="1077" w:name="_Toc17608"/>
      <w:bookmarkStart w:id="1078" w:name="_Toc10138"/>
      <w:bookmarkStart w:id="1079" w:name="_Toc27981"/>
      <w:r>
        <w:rPr>
          <w:rFonts w:hint="eastAsia"/>
          <w:color w:val="auto"/>
          <w:highlight w:val="none"/>
          <w:lang w:val="en-US" w:eastAsia="zh-CN"/>
        </w:rPr>
        <w:t>4</w:t>
      </w:r>
      <w:r>
        <w:rPr>
          <w:rFonts w:hint="eastAsia"/>
          <w:color w:val="auto"/>
          <w:highlight w:val="none"/>
        </w:rPr>
        <w:t>.2  建筑设计要求</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6DD6C54B">
      <w:pPr>
        <w:pBdr>
          <w:bottom w:val="none" w:color="auto" w:sz="0" w:space="0"/>
        </w:pBdr>
        <w:snapToGrid w:val="0"/>
        <w:spacing w:before="0" w:after="0" w:line="288" w:lineRule="auto"/>
        <w:ind w:left="0" w:right="0"/>
        <w:jc w:val="left"/>
        <w:rPr>
          <w:rFonts w:hint="eastAsia"/>
          <w:color w:val="auto"/>
          <w:sz w:val="24"/>
          <w:highlight w:val="none"/>
        </w:rPr>
      </w:pPr>
      <w:r>
        <w:rPr>
          <w:rFonts w:ascii="Arial" w:hAnsi="Arial" w:eastAsia="Arial" w:cs="Arial"/>
          <w:i w:val="0"/>
          <w:strike w:val="0"/>
          <w:color w:val="auto"/>
          <w:sz w:val="24"/>
          <w:highlight w:val="none"/>
          <w:u w:val="none"/>
          <w:vertAlign w:val="baseline"/>
        </w:rPr>
        <w:t> </w:t>
      </w:r>
      <w:r>
        <w:rPr>
          <w:color w:val="auto"/>
          <w:sz w:val="24"/>
          <w:highlight w:val="none"/>
        </w:rPr>
        <w:t>（1）建设年限</w:t>
      </w:r>
      <w:r>
        <w:rPr>
          <w:rFonts w:hint="eastAsia"/>
          <w:color w:val="auto"/>
          <w:sz w:val="24"/>
          <w:highlight w:val="none"/>
          <w:lang w:eastAsia="zh-CN"/>
        </w:rPr>
        <w:t>：</w:t>
      </w:r>
    </w:p>
    <w:p w14:paraId="3C7A7096">
      <w:pPr>
        <w:spacing w:line="288" w:lineRule="auto"/>
        <w:ind w:firstLine="480" w:firstLineChars="200"/>
        <w:rPr>
          <w:rFonts w:hint="default"/>
          <w:color w:val="auto"/>
          <w:sz w:val="24"/>
          <w:highlight w:val="none"/>
        </w:rPr>
      </w:pPr>
      <w:r>
        <w:rPr>
          <w:color w:val="auto"/>
          <w:sz w:val="24"/>
          <w:highlight w:val="none"/>
        </w:rPr>
        <w:t>本项目</w:t>
      </w:r>
      <w:r>
        <w:rPr>
          <w:rFonts w:hint="eastAsia"/>
          <w:color w:val="auto"/>
          <w:sz w:val="24"/>
          <w:highlight w:val="none"/>
          <w:lang w:val="en-US" w:eastAsia="zh-CN"/>
        </w:rPr>
        <w:t>6-2</w:t>
      </w:r>
      <w:r>
        <w:rPr>
          <w:rFonts w:hint="default"/>
          <w:color w:val="auto"/>
          <w:sz w:val="24"/>
          <w:highlight w:val="none"/>
          <w:lang w:eastAsia="zh-CN"/>
        </w:rPr>
        <w:t>号</w:t>
      </w:r>
      <w:r>
        <w:rPr>
          <w:rFonts w:hint="eastAsia"/>
          <w:color w:val="auto"/>
          <w:sz w:val="24"/>
          <w:highlight w:val="none"/>
          <w:lang w:val="en-US" w:eastAsia="zh-CN"/>
        </w:rPr>
        <w:t>地块</w:t>
      </w:r>
      <w:r>
        <w:rPr>
          <w:color w:val="auto"/>
          <w:sz w:val="24"/>
          <w:highlight w:val="none"/>
        </w:rPr>
        <w:t>建设周期为2 年（以甲方最终要求为准），</w:t>
      </w:r>
      <w:r>
        <w:rPr>
          <w:rFonts w:hint="eastAsia"/>
          <w:color w:val="auto"/>
          <w:sz w:val="24"/>
          <w:highlight w:val="none"/>
          <w:lang w:val="en-US" w:eastAsia="zh-CN"/>
        </w:rPr>
        <w:t>4号地块建设周期</w:t>
      </w:r>
      <w:r>
        <w:rPr>
          <w:color w:val="auto"/>
          <w:sz w:val="24"/>
          <w:highlight w:val="none"/>
        </w:rPr>
        <w:t>以甲方最终要求为准</w:t>
      </w:r>
      <w:r>
        <w:rPr>
          <w:rFonts w:hint="eastAsia"/>
          <w:color w:val="auto"/>
          <w:sz w:val="24"/>
          <w:highlight w:val="none"/>
          <w:lang w:eastAsia="zh-CN"/>
        </w:rPr>
        <w:t>。</w:t>
      </w:r>
      <w:r>
        <w:rPr>
          <w:rFonts w:hint="default"/>
          <w:color w:val="auto"/>
          <w:sz w:val="24"/>
          <w:highlight w:val="none"/>
          <w:lang w:eastAsia="zh-CN"/>
        </w:rPr>
        <w:t>以上</w:t>
      </w:r>
      <w:r>
        <w:rPr>
          <w:color w:val="auto"/>
          <w:sz w:val="24"/>
          <w:highlight w:val="none"/>
        </w:rPr>
        <w:t>建筑物使用年限均为 50 年。</w:t>
      </w:r>
    </w:p>
    <w:p w14:paraId="36CBB081">
      <w:pPr>
        <w:spacing w:line="288" w:lineRule="auto"/>
        <w:rPr>
          <w:rFonts w:hint="eastAsia"/>
          <w:color w:val="auto"/>
          <w:sz w:val="24"/>
          <w:highlight w:val="none"/>
        </w:rPr>
      </w:pPr>
      <w:r>
        <w:rPr>
          <w:color w:val="auto"/>
          <w:sz w:val="24"/>
          <w:highlight w:val="none"/>
        </w:rPr>
        <w:t>（2）绿色建筑设计要求</w:t>
      </w:r>
      <w:r>
        <w:rPr>
          <w:rFonts w:hint="eastAsia"/>
          <w:color w:val="auto"/>
          <w:sz w:val="24"/>
          <w:highlight w:val="none"/>
          <w:lang w:eastAsia="zh-CN"/>
        </w:rPr>
        <w:t>：</w:t>
      </w:r>
    </w:p>
    <w:p w14:paraId="61D7C777">
      <w:pPr>
        <w:spacing w:line="288" w:lineRule="auto"/>
        <w:ind w:firstLine="480" w:firstLineChars="200"/>
        <w:rPr>
          <w:color w:val="auto"/>
          <w:sz w:val="24"/>
          <w:highlight w:val="none"/>
        </w:rPr>
      </w:pPr>
      <w:r>
        <w:rPr>
          <w:rFonts w:hint="eastAsia"/>
          <w:color w:val="auto"/>
          <w:sz w:val="24"/>
          <w:highlight w:val="none"/>
          <w:lang w:val="en-US" w:eastAsia="zh-CN"/>
        </w:rPr>
        <w:t>6-2</w:t>
      </w:r>
      <w:r>
        <w:rPr>
          <w:rFonts w:hint="default"/>
          <w:color w:val="auto"/>
          <w:sz w:val="24"/>
          <w:highlight w:val="none"/>
          <w:lang w:eastAsia="zh-CN"/>
        </w:rPr>
        <w:t>号</w:t>
      </w:r>
      <w:r>
        <w:rPr>
          <w:rFonts w:hint="eastAsia"/>
          <w:color w:val="auto"/>
          <w:sz w:val="24"/>
          <w:highlight w:val="none"/>
          <w:lang w:val="en-US" w:eastAsia="zh-CN"/>
        </w:rPr>
        <w:t>地块及4号地块</w:t>
      </w:r>
      <w:r>
        <w:rPr>
          <w:color w:val="auto"/>
          <w:sz w:val="24"/>
          <w:highlight w:val="none"/>
        </w:rPr>
        <w:t>采用绿色建筑2星级设计，</w:t>
      </w:r>
      <w:r>
        <w:rPr>
          <w:rFonts w:hint="eastAsia"/>
          <w:color w:val="auto"/>
          <w:sz w:val="24"/>
          <w:highlight w:val="none"/>
          <w:lang w:val="en-US" w:eastAsia="zh-CN"/>
        </w:rPr>
        <w:t>需</w:t>
      </w:r>
      <w:r>
        <w:rPr>
          <w:color w:val="auto"/>
          <w:sz w:val="24"/>
          <w:highlight w:val="none"/>
        </w:rPr>
        <w:t>满足《绿色建筑评价标准》（GB/T 50378-2019）的相关规定。</w:t>
      </w:r>
    </w:p>
    <w:p w14:paraId="0B308A74">
      <w:pPr>
        <w:spacing w:line="288" w:lineRule="auto"/>
        <w:rPr>
          <w:color w:val="auto"/>
          <w:sz w:val="24"/>
          <w:highlight w:val="none"/>
        </w:rPr>
      </w:pPr>
      <w:r>
        <w:rPr>
          <w:color w:val="auto"/>
          <w:sz w:val="24"/>
          <w:highlight w:val="none"/>
        </w:rPr>
        <w:t>（3）建筑外墙考虑装饰效果，立管或管井尽量不影响立面完整性。</w:t>
      </w:r>
    </w:p>
    <w:p w14:paraId="76630E78">
      <w:pPr>
        <w:spacing w:line="288" w:lineRule="auto"/>
        <w:rPr>
          <w:color w:val="auto"/>
          <w:sz w:val="24"/>
          <w:highlight w:val="none"/>
        </w:rPr>
      </w:pPr>
      <w:r>
        <w:rPr>
          <w:color w:val="auto"/>
          <w:sz w:val="24"/>
          <w:highlight w:val="none"/>
        </w:rPr>
        <w:t>（4）屋面景观设计应严格按照设计荷载要求和构造做法进行设计。</w:t>
      </w:r>
    </w:p>
    <w:p w14:paraId="77AC15A7">
      <w:pPr>
        <w:spacing w:line="288" w:lineRule="auto"/>
        <w:rPr>
          <w:color w:val="auto"/>
          <w:sz w:val="24"/>
          <w:highlight w:val="none"/>
        </w:rPr>
      </w:pPr>
      <w:r>
        <w:rPr>
          <w:color w:val="auto"/>
          <w:sz w:val="24"/>
          <w:highlight w:val="none"/>
        </w:rPr>
        <w:t>（5）防水层材料应根据设计规范进行合理的选用。</w:t>
      </w:r>
    </w:p>
    <w:p w14:paraId="128D99B5">
      <w:pPr>
        <w:spacing w:line="288" w:lineRule="auto"/>
        <w:rPr>
          <w:color w:val="auto"/>
          <w:sz w:val="24"/>
          <w:highlight w:val="none"/>
        </w:rPr>
      </w:pPr>
      <w:r>
        <w:rPr>
          <w:color w:val="auto"/>
          <w:sz w:val="24"/>
          <w:highlight w:val="none"/>
        </w:rPr>
        <w:t>（6）建筑设计时各建筑物尽量不采用异形结构，设计时着重建筑物的通风、采光要求。</w:t>
      </w:r>
    </w:p>
    <w:p w14:paraId="3E7B1232">
      <w:pPr>
        <w:spacing w:line="288" w:lineRule="auto"/>
        <w:rPr>
          <w:color w:val="auto"/>
          <w:sz w:val="24"/>
          <w:highlight w:val="none"/>
        </w:rPr>
      </w:pPr>
      <w:r>
        <w:rPr>
          <w:color w:val="auto"/>
          <w:sz w:val="24"/>
          <w:highlight w:val="none"/>
        </w:rPr>
        <w:t>（7）场地设计以及建筑设计时，须设置无障碍设施，例如残疾人坡道、残疾人专用电梯等，以解决残疾人活动的需要。严格按《无障碍设计规范》GB50763-2012与《建筑与市政工程无障碍通用规范》GB55019-2021要求的无障碍设计的范围进行设计。</w:t>
      </w:r>
    </w:p>
    <w:p w14:paraId="195474E6">
      <w:pPr>
        <w:spacing w:line="288" w:lineRule="auto"/>
        <w:rPr>
          <w:color w:val="auto"/>
          <w:sz w:val="24"/>
          <w:highlight w:val="none"/>
        </w:rPr>
      </w:pPr>
      <w:r>
        <w:rPr>
          <w:color w:val="auto"/>
          <w:sz w:val="24"/>
          <w:highlight w:val="none"/>
        </w:rPr>
        <w:t>（8）提供舒适、卫生、高效的硬件系统，满足防火、保安等技术及设备规定，采用环保和节能设计，在建筑设计中做到适用性、科学性、艺术性和安全性的有机统一。</w:t>
      </w:r>
    </w:p>
    <w:p w14:paraId="2D6B602A">
      <w:pPr>
        <w:spacing w:line="288" w:lineRule="auto"/>
        <w:rPr>
          <w:color w:val="auto"/>
          <w:sz w:val="24"/>
          <w:highlight w:val="none"/>
        </w:rPr>
      </w:pPr>
      <w:r>
        <w:rPr>
          <w:color w:val="auto"/>
          <w:sz w:val="24"/>
          <w:highlight w:val="none"/>
        </w:rPr>
        <w:t>（9）防火设计综合考虑建筑物内、建筑物间、建筑物与停车场之间的防火间距，防火分区、防火疏散距离等因素，以满足消防审批部门的要求。</w:t>
      </w:r>
    </w:p>
    <w:p w14:paraId="567A066D">
      <w:pPr>
        <w:spacing w:line="288" w:lineRule="auto"/>
        <w:rPr>
          <w:color w:val="auto"/>
          <w:sz w:val="24"/>
          <w:highlight w:val="none"/>
        </w:rPr>
      </w:pPr>
      <w:r>
        <w:rPr>
          <w:color w:val="auto"/>
          <w:sz w:val="24"/>
          <w:highlight w:val="none"/>
        </w:rPr>
        <w:t>（10）机电设备上，要有功能齐全，设施齐备的先进设备管理系统。</w:t>
      </w:r>
    </w:p>
    <w:p w14:paraId="17764FDE">
      <w:pPr>
        <w:spacing w:line="288" w:lineRule="auto"/>
        <w:rPr>
          <w:color w:val="auto"/>
          <w:sz w:val="24"/>
          <w:highlight w:val="none"/>
        </w:rPr>
      </w:pPr>
      <w:r>
        <w:rPr>
          <w:color w:val="auto"/>
          <w:sz w:val="24"/>
          <w:highlight w:val="none"/>
        </w:rPr>
        <w:t>（11）建筑设计及材料上要采用实际可行的节能环保措施，做到低碳、环保。</w:t>
      </w:r>
    </w:p>
    <w:p w14:paraId="27A08B6D">
      <w:pPr>
        <w:spacing w:line="288" w:lineRule="auto"/>
        <w:rPr>
          <w:color w:val="auto"/>
          <w:sz w:val="24"/>
          <w:highlight w:val="none"/>
        </w:rPr>
      </w:pPr>
      <w:r>
        <w:rPr>
          <w:color w:val="auto"/>
          <w:sz w:val="24"/>
          <w:highlight w:val="none"/>
        </w:rPr>
        <w:t>（12）装修标准要求：内部装饰装修标准应符合地区标志性建筑定位需求及分区功能要求，并符合经建设单位、咨询单位审核的各专项方案。内外墙根据部位不同，合理选择砌筑材料。</w:t>
      </w:r>
    </w:p>
    <w:p w14:paraId="2038C726">
      <w:pPr>
        <w:spacing w:line="288" w:lineRule="auto"/>
        <w:rPr>
          <w:color w:val="auto"/>
          <w:sz w:val="24"/>
          <w:highlight w:val="none"/>
        </w:rPr>
      </w:pPr>
      <w:r>
        <w:rPr>
          <w:color w:val="auto"/>
          <w:sz w:val="24"/>
          <w:highlight w:val="none"/>
        </w:rPr>
        <w:t>（13）提倡使用永久性天然材料，不得使用影响安全的挂板作为装饰面板。走廊、过道、楼梯等与室外直接连通的部位，地面不应采用抛光砖 等不适合岭南地区返潮、湿滑气候特点的材料。</w:t>
      </w:r>
    </w:p>
    <w:p w14:paraId="2036F7A1">
      <w:pPr>
        <w:spacing w:line="288" w:lineRule="auto"/>
        <w:rPr>
          <w:color w:val="auto"/>
          <w:sz w:val="24"/>
          <w:highlight w:val="none"/>
        </w:rPr>
      </w:pPr>
      <w:r>
        <w:rPr>
          <w:color w:val="auto"/>
          <w:sz w:val="24"/>
          <w:highlight w:val="none"/>
        </w:rPr>
        <w:t>（14）建筑设计说明中要求标明所有门均为成品门进场，不采用施工现场制作门。</w:t>
      </w:r>
    </w:p>
    <w:p w14:paraId="63F7998B">
      <w:pPr>
        <w:pBdr>
          <w:bottom w:val="none" w:color="auto" w:sz="0" w:space="0"/>
        </w:pBdr>
        <w:spacing w:line="288" w:lineRule="auto"/>
        <w:rPr>
          <w:color w:val="auto"/>
          <w:sz w:val="24"/>
          <w:highlight w:val="none"/>
        </w:rPr>
      </w:pPr>
      <w:r>
        <w:rPr>
          <w:color w:val="auto"/>
          <w:sz w:val="24"/>
          <w:highlight w:val="none"/>
        </w:rPr>
        <w:t>（15）重要的建筑、装修材料甲方要求设计方提供实物样板的，实物样板所需费用由设计单位负责。</w:t>
      </w:r>
    </w:p>
    <w:p w14:paraId="21B39E44">
      <w:pPr>
        <w:pStyle w:val="3"/>
        <w:outlineLvl w:val="2"/>
        <w:rPr>
          <w:rFonts w:hint="eastAsia"/>
          <w:color w:val="auto"/>
          <w:highlight w:val="none"/>
        </w:rPr>
      </w:pPr>
      <w:bookmarkStart w:id="1080" w:name="_Toc1352"/>
      <w:bookmarkStart w:id="1081" w:name="_Toc8493"/>
      <w:bookmarkStart w:id="1082" w:name="_Toc16895"/>
      <w:bookmarkStart w:id="1083" w:name="_Toc2667"/>
      <w:bookmarkStart w:id="1084" w:name="_Toc23061"/>
      <w:bookmarkStart w:id="1085" w:name="_Toc13584"/>
      <w:bookmarkStart w:id="1086" w:name="_Toc13880"/>
      <w:bookmarkStart w:id="1087" w:name="_Toc838"/>
      <w:bookmarkStart w:id="1088" w:name="_Toc45"/>
      <w:bookmarkStart w:id="1089" w:name="_Toc26708"/>
      <w:bookmarkStart w:id="1090" w:name="_Toc16517"/>
      <w:bookmarkStart w:id="1091" w:name="_Toc20356"/>
      <w:bookmarkStart w:id="1092" w:name="_Toc28744"/>
      <w:bookmarkStart w:id="1093" w:name="_Toc12221"/>
      <w:bookmarkStart w:id="1094" w:name="_Toc6636"/>
      <w:bookmarkStart w:id="1095" w:name="_Toc16310"/>
      <w:bookmarkStart w:id="1096" w:name="_Toc7783"/>
      <w:r>
        <w:rPr>
          <w:rFonts w:hint="eastAsia"/>
          <w:color w:val="auto"/>
          <w:highlight w:val="none"/>
          <w:lang w:val="en-US" w:eastAsia="zh-CN"/>
        </w:rPr>
        <w:t>4</w:t>
      </w:r>
      <w:r>
        <w:rPr>
          <w:rFonts w:hint="eastAsia"/>
          <w:color w:val="auto"/>
          <w:highlight w:val="none"/>
        </w:rPr>
        <w:t>.3  空间组织和景观特色要求</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5ADD04FE">
      <w:pPr>
        <w:spacing w:line="288" w:lineRule="auto"/>
        <w:rPr>
          <w:color w:val="auto"/>
          <w:sz w:val="24"/>
          <w:highlight w:val="none"/>
        </w:rPr>
      </w:pPr>
      <w:r>
        <w:rPr>
          <w:color w:val="auto"/>
          <w:sz w:val="24"/>
          <w:highlight w:val="none"/>
        </w:rPr>
        <w:t>（1）规划布局和建筑设计应体现滨海及岭南建筑的特色，与周边环境相协调。宜通过不同高度和不同类型的建筑组合，进行合理布局及环境设计，形成丰富多变的组团空间。</w:t>
      </w:r>
    </w:p>
    <w:p w14:paraId="3190A00F">
      <w:pPr>
        <w:spacing w:line="288" w:lineRule="auto"/>
        <w:rPr>
          <w:color w:val="auto"/>
          <w:sz w:val="24"/>
          <w:highlight w:val="none"/>
        </w:rPr>
      </w:pPr>
      <w:r>
        <w:rPr>
          <w:color w:val="auto"/>
          <w:sz w:val="24"/>
          <w:highlight w:val="none"/>
        </w:rPr>
        <w:t>（2）建筑风格应结合所在地域的气候特性和绿色建筑要求，尽量减少无功能作用的造型装饰构件。建筑构件与建筑空间、建筑造型进行一体化设计，既作为立面设计的元素，又起到遮阳隔热、通风降温的作用。</w:t>
      </w:r>
    </w:p>
    <w:p w14:paraId="32395990">
      <w:pPr>
        <w:spacing w:line="288" w:lineRule="auto"/>
        <w:rPr>
          <w:color w:val="auto"/>
          <w:sz w:val="24"/>
          <w:highlight w:val="none"/>
        </w:rPr>
      </w:pPr>
      <w:r>
        <w:rPr>
          <w:color w:val="auto"/>
          <w:sz w:val="24"/>
          <w:highlight w:val="none"/>
        </w:rPr>
        <w:t>（3）建筑造型宜简洁大方，富有时代气息，赋予建筑形态以可识别性，强化建筑的地域性。</w:t>
      </w:r>
    </w:p>
    <w:p w14:paraId="4F309A63">
      <w:pPr>
        <w:spacing w:line="288" w:lineRule="auto"/>
        <w:rPr>
          <w:color w:val="auto"/>
          <w:sz w:val="24"/>
          <w:highlight w:val="none"/>
        </w:rPr>
      </w:pPr>
      <w:r>
        <w:rPr>
          <w:color w:val="auto"/>
          <w:sz w:val="24"/>
          <w:highlight w:val="none"/>
        </w:rPr>
        <w:t>（4）结合规划市政道路景观与道路外部环境景色特点协调统一。</w:t>
      </w:r>
    </w:p>
    <w:p w14:paraId="3C189E3A">
      <w:pPr>
        <w:pStyle w:val="3"/>
        <w:outlineLvl w:val="2"/>
        <w:rPr>
          <w:rFonts w:hint="eastAsia"/>
          <w:color w:val="auto"/>
          <w:highlight w:val="none"/>
        </w:rPr>
      </w:pPr>
      <w:bookmarkStart w:id="1097" w:name="_Toc4378"/>
      <w:bookmarkStart w:id="1098" w:name="_Toc11029"/>
      <w:bookmarkStart w:id="1099" w:name="_Toc28976"/>
      <w:bookmarkStart w:id="1100" w:name="_Toc28661"/>
      <w:bookmarkStart w:id="1101" w:name="_Toc12288"/>
      <w:bookmarkStart w:id="1102" w:name="_Toc29962"/>
      <w:bookmarkStart w:id="1103" w:name="_Toc24734"/>
      <w:bookmarkStart w:id="1104" w:name="_Toc21398"/>
      <w:bookmarkStart w:id="1105" w:name="_Toc8577"/>
      <w:bookmarkStart w:id="1106" w:name="_Toc20950"/>
      <w:bookmarkStart w:id="1107" w:name="_Toc12154"/>
      <w:bookmarkStart w:id="1108" w:name="_Toc15289"/>
      <w:bookmarkStart w:id="1109" w:name="_Toc17734"/>
      <w:bookmarkStart w:id="1110" w:name="_Toc16145"/>
      <w:bookmarkStart w:id="1111" w:name="_Toc9396"/>
      <w:bookmarkStart w:id="1112" w:name="_Toc14552"/>
      <w:bookmarkStart w:id="1113" w:name="_Toc28151"/>
      <w:r>
        <w:rPr>
          <w:rFonts w:hint="eastAsia"/>
          <w:color w:val="auto"/>
          <w:highlight w:val="none"/>
          <w:lang w:val="en-US" w:eastAsia="zh-CN"/>
        </w:rPr>
        <w:t>4</w:t>
      </w:r>
      <w:r>
        <w:rPr>
          <w:rFonts w:hint="eastAsia"/>
          <w:color w:val="auto"/>
          <w:highlight w:val="none"/>
        </w:rPr>
        <w:t>.4  室内装修设计要求</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4BDBE8CC">
      <w:pPr>
        <w:pStyle w:val="4"/>
        <w:rPr>
          <w:rFonts w:hint="eastAsia"/>
          <w:color w:val="auto"/>
          <w:highlight w:val="none"/>
        </w:rPr>
      </w:pPr>
      <w:bookmarkStart w:id="1114" w:name="_Toc1391"/>
      <w:bookmarkStart w:id="1115" w:name="_Toc21978"/>
      <w:bookmarkStart w:id="1116" w:name="_Toc776"/>
      <w:bookmarkStart w:id="1117" w:name="_Toc13236"/>
      <w:bookmarkStart w:id="1118" w:name="_Toc14768"/>
      <w:bookmarkStart w:id="1119" w:name="_Toc26408"/>
      <w:bookmarkStart w:id="1120" w:name="_Toc25842"/>
      <w:bookmarkStart w:id="1121" w:name="_Toc30327"/>
      <w:r>
        <w:rPr>
          <w:rFonts w:hint="eastAsia"/>
          <w:color w:val="auto"/>
          <w:highlight w:val="none"/>
          <w:lang w:val="en-US" w:eastAsia="zh-CN"/>
        </w:rPr>
        <w:t>4.4.1 6-2</w:t>
      </w:r>
      <w:r>
        <w:rPr>
          <w:rFonts w:hint="default"/>
          <w:color w:val="auto"/>
          <w:highlight w:val="none"/>
          <w:lang w:eastAsia="zh-CN"/>
        </w:rPr>
        <w:t>号</w:t>
      </w:r>
      <w:r>
        <w:rPr>
          <w:rFonts w:hint="eastAsia"/>
          <w:color w:val="auto"/>
          <w:highlight w:val="none"/>
          <w:lang w:val="en-US" w:eastAsia="zh-CN"/>
        </w:rPr>
        <w:t>地块室内装修设计要求：</w:t>
      </w:r>
      <w:bookmarkEnd w:id="1114"/>
      <w:bookmarkEnd w:id="1115"/>
      <w:bookmarkEnd w:id="1116"/>
      <w:bookmarkEnd w:id="1117"/>
      <w:bookmarkEnd w:id="1118"/>
      <w:bookmarkEnd w:id="1119"/>
      <w:bookmarkEnd w:id="1120"/>
      <w:bookmarkEnd w:id="1121"/>
    </w:p>
    <w:p w14:paraId="059C6F4E">
      <w:pPr>
        <w:spacing w:line="288" w:lineRule="auto"/>
        <w:rPr>
          <w:color w:val="auto"/>
          <w:sz w:val="24"/>
          <w:highlight w:val="none"/>
        </w:rPr>
      </w:pPr>
      <w:r>
        <w:rPr>
          <w:color w:val="auto"/>
          <w:sz w:val="24"/>
          <w:highlight w:val="none"/>
        </w:rPr>
        <w:t>（一）室内设计风格及要求：</w:t>
      </w:r>
    </w:p>
    <w:p w14:paraId="656E356E">
      <w:pPr>
        <w:pBdr>
          <w:bottom w:val="none" w:color="auto" w:sz="0" w:space="0"/>
        </w:pBdr>
        <w:spacing w:line="288" w:lineRule="auto"/>
        <w:rPr>
          <w:color w:val="auto"/>
          <w:sz w:val="24"/>
          <w:highlight w:val="none"/>
        </w:rPr>
      </w:pPr>
      <w:r>
        <w:rPr>
          <w:color w:val="auto"/>
          <w:sz w:val="24"/>
          <w:highlight w:val="none"/>
        </w:rPr>
        <w:t xml:space="preserve">   </w:t>
      </w:r>
      <w:r>
        <w:rPr>
          <w:rFonts w:hint="default" w:ascii="Times New Roman" w:hAnsi="Times New Roman" w:eastAsia="宋体" w:cs="Times New Roman"/>
          <w:bCs w:val="0"/>
          <w:color w:val="auto"/>
          <w:kern w:val="2"/>
          <w:sz w:val="24"/>
          <w:szCs w:val="24"/>
          <w:highlight w:val="none"/>
          <w:lang w:val="en-US" w:eastAsia="zh-CN" w:bidi="ar"/>
        </w:rPr>
        <w:t>在限价范围内尽可能彰显</w:t>
      </w:r>
      <w:r>
        <w:rPr>
          <w:rFonts w:hint="default" w:cs="Times New Roman"/>
          <w:bCs w:val="0"/>
          <w:color w:val="auto"/>
          <w:kern w:val="2"/>
          <w:sz w:val="24"/>
          <w:szCs w:val="24"/>
          <w:highlight w:val="none"/>
          <w:lang w:eastAsia="zh-CN" w:bidi="ar"/>
        </w:rPr>
        <w:t>室内空间简约、温馨</w:t>
      </w:r>
      <w:r>
        <w:rPr>
          <w:rFonts w:hint="default" w:ascii="Times New Roman" w:hAnsi="Times New Roman" w:eastAsia="宋体" w:cs="Times New Roman"/>
          <w:bCs w:val="0"/>
          <w:color w:val="auto"/>
          <w:kern w:val="2"/>
          <w:sz w:val="24"/>
          <w:szCs w:val="24"/>
          <w:highlight w:val="none"/>
          <w:lang w:val="en-US" w:eastAsia="zh-CN" w:bidi="ar"/>
        </w:rPr>
        <w:t>及前卫等特质。</w:t>
      </w:r>
    </w:p>
    <w:p w14:paraId="56BB27A7">
      <w:pPr>
        <w:pBdr>
          <w:bottom w:val="none" w:color="auto" w:sz="0" w:space="0"/>
        </w:pBdr>
        <w:spacing w:line="288" w:lineRule="auto"/>
        <w:rPr>
          <w:color w:val="auto"/>
          <w:sz w:val="24"/>
          <w:highlight w:val="none"/>
        </w:rPr>
      </w:pPr>
      <w:r>
        <w:rPr>
          <w:color w:val="auto"/>
          <w:sz w:val="24"/>
          <w:highlight w:val="none"/>
        </w:rPr>
        <w:t>1、交验条件</w:t>
      </w:r>
    </w:p>
    <w:p w14:paraId="5B76E0E3">
      <w:pPr>
        <w:pBdr>
          <w:bottom w:val="none" w:color="auto" w:sz="0" w:space="0"/>
        </w:pBdr>
        <w:spacing w:line="288" w:lineRule="auto"/>
        <w:rPr>
          <w:color w:val="auto"/>
          <w:sz w:val="24"/>
          <w:highlight w:val="none"/>
        </w:rPr>
      </w:pPr>
      <w:r>
        <w:rPr>
          <w:color w:val="auto"/>
          <w:sz w:val="24"/>
          <w:highlight w:val="none"/>
        </w:rPr>
        <w:t>（1）完成室内工程、完成工程竣工验收、完成规划验收等；</w:t>
      </w:r>
    </w:p>
    <w:p w14:paraId="4CF69196">
      <w:pPr>
        <w:pBdr>
          <w:bottom w:val="none" w:color="auto" w:sz="0" w:space="0"/>
        </w:pBdr>
        <w:spacing w:line="288" w:lineRule="auto"/>
        <w:rPr>
          <w:color w:val="auto"/>
          <w:sz w:val="24"/>
          <w:highlight w:val="none"/>
        </w:rPr>
      </w:pPr>
      <w:r>
        <w:rPr>
          <w:color w:val="auto"/>
          <w:sz w:val="24"/>
          <w:highlight w:val="none"/>
        </w:rPr>
        <w:t>（2）完成通水（包括排水、给水）、通电、通邮、通讯（包括光纤入户）；</w:t>
      </w:r>
    </w:p>
    <w:p w14:paraId="2DF947E1">
      <w:pPr>
        <w:spacing w:line="288" w:lineRule="auto"/>
        <w:rPr>
          <w:color w:val="auto"/>
          <w:sz w:val="24"/>
          <w:highlight w:val="none"/>
        </w:rPr>
      </w:pPr>
      <w:r>
        <w:rPr>
          <w:color w:val="auto"/>
          <w:sz w:val="24"/>
          <w:highlight w:val="none"/>
        </w:rPr>
        <w:t>2、空间设计</w:t>
      </w:r>
    </w:p>
    <w:p w14:paraId="701D36BE">
      <w:pPr>
        <w:pBdr>
          <w:bottom w:val="none" w:color="auto" w:sz="0" w:space="0"/>
        </w:pBdr>
        <w:spacing w:line="288" w:lineRule="auto"/>
        <w:rPr>
          <w:color w:val="auto"/>
          <w:sz w:val="24"/>
          <w:highlight w:val="none"/>
        </w:rPr>
      </w:pPr>
      <w:r>
        <w:rPr>
          <w:color w:val="auto"/>
          <w:sz w:val="24"/>
          <w:highlight w:val="none"/>
        </w:rPr>
        <w:t>（1）室内空间应方正实用。</w:t>
      </w:r>
    </w:p>
    <w:p w14:paraId="29B72839">
      <w:pPr>
        <w:spacing w:line="288" w:lineRule="auto"/>
        <w:rPr>
          <w:color w:val="auto"/>
          <w:sz w:val="24"/>
          <w:highlight w:val="none"/>
        </w:rPr>
      </w:pPr>
      <w:r>
        <w:rPr>
          <w:color w:val="auto"/>
          <w:sz w:val="24"/>
          <w:highlight w:val="none"/>
        </w:rPr>
        <w:t>（2）室内宜采用分体式空调；空调室外机位应尽量靠近窗洞口设置，方便安装及维修。空调室外机位应考虑不阻碍窗的开启。</w:t>
      </w:r>
    </w:p>
    <w:p w14:paraId="5A3E006B">
      <w:pPr>
        <w:spacing w:line="288" w:lineRule="auto"/>
        <w:rPr>
          <w:color w:val="auto"/>
          <w:sz w:val="24"/>
          <w:highlight w:val="none"/>
        </w:rPr>
      </w:pPr>
      <w:r>
        <w:rPr>
          <w:color w:val="auto"/>
          <w:sz w:val="24"/>
          <w:highlight w:val="none"/>
        </w:rPr>
        <w:t>3、建筑设计</w:t>
      </w:r>
    </w:p>
    <w:p w14:paraId="7252C14B">
      <w:pPr>
        <w:spacing w:line="288" w:lineRule="auto"/>
        <w:rPr>
          <w:color w:val="auto"/>
          <w:sz w:val="24"/>
          <w:highlight w:val="none"/>
        </w:rPr>
      </w:pPr>
      <w:r>
        <w:rPr>
          <w:color w:val="auto"/>
          <w:sz w:val="24"/>
          <w:highlight w:val="none"/>
        </w:rPr>
        <w:t>（1）电梯轿厢内必须有三方通话，保证能与监控中心通话，停站要有灯光或语音提示，必须具备光幕感应开关门功能，电梯轿厢饰面板应采用不锈钢板。</w:t>
      </w:r>
    </w:p>
    <w:p w14:paraId="6D1A6F56">
      <w:pPr>
        <w:spacing w:line="288" w:lineRule="auto"/>
        <w:rPr>
          <w:color w:val="auto"/>
          <w:sz w:val="24"/>
          <w:highlight w:val="none"/>
        </w:rPr>
      </w:pPr>
      <w:r>
        <w:rPr>
          <w:color w:val="auto"/>
          <w:sz w:val="24"/>
          <w:highlight w:val="none"/>
        </w:rPr>
        <w:t>（2）室内应避免出现管道外露。</w:t>
      </w:r>
    </w:p>
    <w:p w14:paraId="6C17D8BA">
      <w:pPr>
        <w:spacing w:line="288" w:lineRule="auto"/>
        <w:rPr>
          <w:color w:val="auto"/>
          <w:sz w:val="24"/>
          <w:highlight w:val="none"/>
        </w:rPr>
      </w:pPr>
    </w:p>
    <w:p w14:paraId="65C80BE1">
      <w:pPr>
        <w:spacing w:line="288" w:lineRule="auto"/>
        <w:rPr>
          <w:color w:val="auto"/>
          <w:sz w:val="24"/>
          <w:highlight w:val="none"/>
        </w:rPr>
      </w:pPr>
      <w:r>
        <w:rPr>
          <w:color w:val="auto"/>
          <w:sz w:val="24"/>
          <w:highlight w:val="none"/>
        </w:rPr>
        <w:t>（二）装修设计标准</w:t>
      </w:r>
    </w:p>
    <w:p w14:paraId="1C1F6105">
      <w:pPr>
        <w:spacing w:line="288" w:lineRule="auto"/>
        <w:rPr>
          <w:color w:val="auto"/>
          <w:sz w:val="24"/>
          <w:highlight w:val="none"/>
        </w:rPr>
      </w:pPr>
      <w:r>
        <w:rPr>
          <w:color w:val="auto"/>
          <w:sz w:val="24"/>
          <w:highlight w:val="none"/>
        </w:rPr>
        <w:t>1、楼地面装饰</w:t>
      </w:r>
    </w:p>
    <w:p w14:paraId="2ED527C3">
      <w:pPr>
        <w:spacing w:line="288" w:lineRule="auto"/>
        <w:rPr>
          <w:color w:val="auto"/>
          <w:sz w:val="24"/>
          <w:highlight w:val="none"/>
        </w:rPr>
      </w:pPr>
      <w:r>
        <w:rPr>
          <w:color w:val="auto"/>
          <w:sz w:val="24"/>
          <w:highlight w:val="none"/>
        </w:rPr>
        <w:t>（1）室内地面</w:t>
      </w:r>
      <w:r>
        <w:rPr>
          <w:rFonts w:hint="default"/>
          <w:color w:val="auto"/>
          <w:sz w:val="24"/>
          <w:highlight w:val="none"/>
          <w:lang w:eastAsia="zh-CN"/>
        </w:rPr>
        <w:t>宜</w:t>
      </w:r>
      <w:r>
        <w:rPr>
          <w:color w:val="auto"/>
          <w:sz w:val="24"/>
          <w:highlight w:val="none"/>
        </w:rPr>
        <w:t xml:space="preserve">采用 </w:t>
      </w:r>
      <w:r>
        <w:rPr>
          <w:rFonts w:hint="eastAsia"/>
          <w:color w:val="auto"/>
          <w:sz w:val="24"/>
          <w:highlight w:val="none"/>
          <w:lang w:val="en-US" w:eastAsia="zh-CN"/>
        </w:rPr>
        <w:t>6</w:t>
      </w:r>
      <w:r>
        <w:rPr>
          <w:color w:val="auto"/>
          <w:sz w:val="24"/>
          <w:highlight w:val="none"/>
        </w:rPr>
        <w:t>00*</w:t>
      </w:r>
      <w:r>
        <w:rPr>
          <w:rFonts w:hint="eastAsia"/>
          <w:color w:val="auto"/>
          <w:sz w:val="24"/>
          <w:highlight w:val="none"/>
          <w:lang w:val="en-US" w:eastAsia="zh-CN"/>
        </w:rPr>
        <w:t>6</w:t>
      </w:r>
      <w:r>
        <w:rPr>
          <w:color w:val="auto"/>
          <w:sz w:val="24"/>
          <w:highlight w:val="none"/>
        </w:rPr>
        <w:t>00地砖或600*1200地砖；</w:t>
      </w:r>
    </w:p>
    <w:p w14:paraId="2E811EA0">
      <w:pPr>
        <w:spacing w:line="288" w:lineRule="auto"/>
        <w:rPr>
          <w:rFonts w:hint="default" w:eastAsia="仿宋_GB2312"/>
          <w:color w:val="auto"/>
          <w:sz w:val="24"/>
          <w:highlight w:val="none"/>
          <w:lang w:val="en-US" w:eastAsia="zh-CN"/>
        </w:rPr>
      </w:pPr>
      <w:r>
        <w:rPr>
          <w:color w:val="auto"/>
          <w:sz w:val="24"/>
          <w:highlight w:val="none"/>
        </w:rPr>
        <w:t>（2）标准层电梯间、首层大堂地面采用 600*600 抛光</w:t>
      </w:r>
      <w:r>
        <w:rPr>
          <w:rFonts w:hint="eastAsia"/>
          <w:color w:val="auto"/>
          <w:sz w:val="24"/>
          <w:highlight w:val="none"/>
          <w:lang w:val="en-US" w:eastAsia="zh-CN"/>
        </w:rPr>
        <w:t>砖，</w:t>
      </w:r>
      <w:r>
        <w:rPr>
          <w:color w:val="auto"/>
          <w:sz w:val="24"/>
          <w:highlight w:val="none"/>
        </w:rPr>
        <w:t>公共走道地面采用 600*600 抛光砖</w:t>
      </w:r>
      <w:r>
        <w:rPr>
          <w:rFonts w:hint="eastAsia"/>
          <w:color w:val="auto"/>
          <w:sz w:val="24"/>
          <w:highlight w:val="none"/>
          <w:lang w:eastAsia="zh-CN"/>
        </w:rPr>
        <w:t>；</w:t>
      </w:r>
      <w:r>
        <w:rPr>
          <w:rFonts w:hint="eastAsia"/>
          <w:color w:val="auto"/>
          <w:sz w:val="24"/>
          <w:highlight w:val="none"/>
          <w:lang w:val="en-US" w:eastAsia="zh-CN"/>
        </w:rPr>
        <w:t>其他功能区地面</w:t>
      </w:r>
      <w:r>
        <w:rPr>
          <w:rFonts w:hint="default"/>
          <w:color w:val="auto"/>
          <w:sz w:val="24"/>
          <w:highlight w:val="none"/>
          <w:lang w:eastAsia="zh-CN"/>
        </w:rPr>
        <w:t>宜</w:t>
      </w:r>
      <w:r>
        <w:rPr>
          <w:rFonts w:hint="eastAsia"/>
          <w:color w:val="auto"/>
          <w:sz w:val="24"/>
          <w:highlight w:val="none"/>
          <w:lang w:val="en-US" w:eastAsia="zh-CN"/>
        </w:rPr>
        <w:t>采用</w:t>
      </w:r>
      <w:r>
        <w:rPr>
          <w:color w:val="auto"/>
          <w:sz w:val="24"/>
          <w:highlight w:val="none"/>
        </w:rPr>
        <w:t>600*600</w:t>
      </w:r>
      <w:r>
        <w:rPr>
          <w:rFonts w:hint="eastAsia"/>
          <w:color w:val="auto"/>
          <w:sz w:val="24"/>
          <w:highlight w:val="none"/>
          <w:lang w:val="en-US" w:eastAsia="zh-CN"/>
        </w:rPr>
        <w:t>地</w:t>
      </w:r>
      <w:r>
        <w:rPr>
          <w:color w:val="auto"/>
          <w:sz w:val="24"/>
          <w:highlight w:val="none"/>
        </w:rPr>
        <w:t>砖。</w:t>
      </w:r>
    </w:p>
    <w:p w14:paraId="2851166E">
      <w:pPr>
        <w:spacing w:line="288" w:lineRule="auto"/>
        <w:rPr>
          <w:color w:val="auto"/>
          <w:sz w:val="24"/>
          <w:highlight w:val="none"/>
        </w:rPr>
      </w:pPr>
      <w:r>
        <w:rPr>
          <w:color w:val="auto"/>
          <w:sz w:val="24"/>
          <w:highlight w:val="none"/>
        </w:rPr>
        <w:t>（3）设备间、消防楼梯间为水泥砂浆地面；</w:t>
      </w:r>
    </w:p>
    <w:p w14:paraId="57970FA5">
      <w:pPr>
        <w:spacing w:line="288" w:lineRule="auto"/>
        <w:rPr>
          <w:color w:val="auto"/>
          <w:sz w:val="24"/>
          <w:highlight w:val="none"/>
        </w:rPr>
      </w:pPr>
      <w:r>
        <w:rPr>
          <w:color w:val="auto"/>
          <w:sz w:val="24"/>
          <w:highlight w:val="none"/>
        </w:rPr>
        <w:t>（4）室内应设置门槛石；</w:t>
      </w:r>
    </w:p>
    <w:p w14:paraId="79D4121E">
      <w:pPr>
        <w:spacing w:line="288" w:lineRule="auto"/>
        <w:rPr>
          <w:color w:val="auto"/>
          <w:sz w:val="24"/>
          <w:highlight w:val="none"/>
        </w:rPr>
      </w:pPr>
      <w:r>
        <w:rPr>
          <w:color w:val="auto"/>
          <w:sz w:val="24"/>
          <w:highlight w:val="none"/>
        </w:rPr>
        <w:t>（5）公区卫生间地面宜采用 600*600 防滑砖。</w:t>
      </w:r>
    </w:p>
    <w:p w14:paraId="12A98540">
      <w:pPr>
        <w:spacing w:line="288" w:lineRule="auto"/>
        <w:rPr>
          <w:color w:val="auto"/>
          <w:sz w:val="24"/>
          <w:highlight w:val="none"/>
        </w:rPr>
      </w:pPr>
    </w:p>
    <w:p w14:paraId="22E5C020">
      <w:pPr>
        <w:spacing w:line="288" w:lineRule="auto"/>
        <w:rPr>
          <w:color w:val="auto"/>
          <w:sz w:val="24"/>
          <w:highlight w:val="none"/>
        </w:rPr>
      </w:pPr>
      <w:r>
        <w:rPr>
          <w:color w:val="auto"/>
          <w:sz w:val="24"/>
          <w:highlight w:val="none"/>
        </w:rPr>
        <w:t>2、墙柱面装饰</w:t>
      </w:r>
    </w:p>
    <w:p w14:paraId="2CF60CE7">
      <w:pPr>
        <w:spacing w:line="288" w:lineRule="auto"/>
        <w:rPr>
          <w:color w:val="auto"/>
          <w:sz w:val="24"/>
          <w:highlight w:val="none"/>
        </w:rPr>
      </w:pPr>
      <w:r>
        <w:rPr>
          <w:color w:val="auto"/>
          <w:sz w:val="24"/>
          <w:highlight w:val="none"/>
        </w:rPr>
        <w:t>（1）首层大堂及标准层电梯间、公共走道墙面宜采用涂料及踢脚线 ；</w:t>
      </w:r>
    </w:p>
    <w:p w14:paraId="5F09BBB1">
      <w:pPr>
        <w:spacing w:line="288" w:lineRule="auto"/>
        <w:rPr>
          <w:color w:val="auto"/>
          <w:sz w:val="24"/>
          <w:highlight w:val="none"/>
        </w:rPr>
      </w:pPr>
      <w:r>
        <w:rPr>
          <w:color w:val="auto"/>
          <w:sz w:val="24"/>
          <w:highlight w:val="none"/>
        </w:rPr>
        <w:t>（2）</w:t>
      </w:r>
      <w:r>
        <w:rPr>
          <w:rFonts w:hint="eastAsia"/>
          <w:color w:val="auto"/>
          <w:sz w:val="24"/>
          <w:highlight w:val="none"/>
          <w:lang w:val="en-US" w:eastAsia="zh-CN"/>
        </w:rPr>
        <w:t>其他功能区墙面</w:t>
      </w:r>
      <w:r>
        <w:rPr>
          <w:color w:val="auto"/>
          <w:sz w:val="24"/>
          <w:highlight w:val="none"/>
        </w:rPr>
        <w:t>宜采用涂料及踢脚线；</w:t>
      </w:r>
    </w:p>
    <w:p w14:paraId="6887927C">
      <w:pPr>
        <w:spacing w:line="288" w:lineRule="auto"/>
        <w:rPr>
          <w:color w:val="auto"/>
          <w:sz w:val="24"/>
          <w:highlight w:val="none"/>
        </w:rPr>
      </w:pPr>
      <w:r>
        <w:rPr>
          <w:color w:val="auto"/>
          <w:sz w:val="24"/>
          <w:highlight w:val="none"/>
        </w:rPr>
        <w:t>（3）室内墙面宜采用涂料及踢脚线；</w:t>
      </w:r>
    </w:p>
    <w:p w14:paraId="7F14C1BD">
      <w:pPr>
        <w:spacing w:line="288" w:lineRule="auto"/>
        <w:rPr>
          <w:color w:val="auto"/>
          <w:sz w:val="24"/>
          <w:highlight w:val="none"/>
        </w:rPr>
      </w:pPr>
      <w:r>
        <w:rPr>
          <w:color w:val="auto"/>
          <w:sz w:val="24"/>
          <w:highlight w:val="none"/>
        </w:rPr>
        <w:t>（4）地下室刷白、各类管井壁及设备间采用水泥砂浆抹面。</w:t>
      </w:r>
    </w:p>
    <w:p w14:paraId="41AB66BD">
      <w:pPr>
        <w:spacing w:line="288" w:lineRule="auto"/>
        <w:rPr>
          <w:color w:val="auto"/>
          <w:sz w:val="24"/>
          <w:highlight w:val="none"/>
        </w:rPr>
      </w:pPr>
      <w:r>
        <w:rPr>
          <w:color w:val="auto"/>
          <w:sz w:val="24"/>
          <w:highlight w:val="none"/>
        </w:rPr>
        <w:t>（5）公区卫生间墙面宜采用 600*300 墙面砖（做至天棚底）。</w:t>
      </w:r>
    </w:p>
    <w:p w14:paraId="348D1357">
      <w:pPr>
        <w:spacing w:line="288" w:lineRule="auto"/>
        <w:rPr>
          <w:color w:val="auto"/>
          <w:sz w:val="24"/>
          <w:highlight w:val="none"/>
        </w:rPr>
      </w:pPr>
    </w:p>
    <w:p w14:paraId="004656BF">
      <w:pPr>
        <w:spacing w:line="288" w:lineRule="auto"/>
        <w:rPr>
          <w:color w:val="auto"/>
          <w:sz w:val="24"/>
          <w:highlight w:val="none"/>
        </w:rPr>
      </w:pPr>
      <w:r>
        <w:rPr>
          <w:color w:val="auto"/>
          <w:sz w:val="24"/>
          <w:highlight w:val="none"/>
        </w:rPr>
        <w:t>3、天棚面装饰</w:t>
      </w:r>
    </w:p>
    <w:p w14:paraId="01B2373E">
      <w:pPr>
        <w:spacing w:line="288" w:lineRule="auto"/>
        <w:rPr>
          <w:color w:val="auto"/>
          <w:sz w:val="24"/>
          <w:highlight w:val="none"/>
        </w:rPr>
      </w:pPr>
      <w:r>
        <w:rPr>
          <w:color w:val="auto"/>
          <w:sz w:val="24"/>
          <w:highlight w:val="none"/>
        </w:rPr>
        <w:t>（1）室内天棚宜采用涂料。；</w:t>
      </w:r>
    </w:p>
    <w:p w14:paraId="15D83685">
      <w:pPr>
        <w:spacing w:line="288" w:lineRule="auto"/>
        <w:rPr>
          <w:color w:val="auto"/>
          <w:sz w:val="24"/>
          <w:highlight w:val="none"/>
        </w:rPr>
      </w:pPr>
      <w:r>
        <w:rPr>
          <w:color w:val="auto"/>
          <w:sz w:val="24"/>
          <w:highlight w:val="none"/>
        </w:rPr>
        <w:t>（3）公区卫生间天花宜采用 300*300 铝扣板吊顶。</w:t>
      </w:r>
    </w:p>
    <w:p w14:paraId="113F94C1">
      <w:pPr>
        <w:spacing w:line="288" w:lineRule="auto"/>
        <w:rPr>
          <w:color w:val="auto"/>
          <w:sz w:val="24"/>
          <w:highlight w:val="none"/>
        </w:rPr>
      </w:pPr>
      <w:r>
        <w:rPr>
          <w:color w:val="auto"/>
          <w:sz w:val="24"/>
          <w:highlight w:val="none"/>
        </w:rPr>
        <w:t>（4）首层大堂及标准层电梯间采用吊顶天棚；</w:t>
      </w:r>
    </w:p>
    <w:p w14:paraId="67A36E92">
      <w:pPr>
        <w:spacing w:line="288" w:lineRule="auto"/>
        <w:rPr>
          <w:rFonts w:hint="eastAsia"/>
          <w:color w:val="auto"/>
          <w:sz w:val="24"/>
          <w:highlight w:val="none"/>
          <w:lang w:eastAsia="zh-CN"/>
        </w:rPr>
      </w:pPr>
      <w:r>
        <w:rPr>
          <w:color w:val="auto"/>
          <w:sz w:val="24"/>
          <w:highlight w:val="none"/>
        </w:rPr>
        <w:t>（5）公共走道天棚建议采用涂料</w:t>
      </w:r>
      <w:r>
        <w:rPr>
          <w:rFonts w:hint="eastAsia"/>
          <w:color w:val="auto"/>
          <w:sz w:val="24"/>
          <w:highlight w:val="none"/>
          <w:lang w:eastAsia="zh-CN"/>
        </w:rPr>
        <w:t>，</w:t>
      </w:r>
      <w:r>
        <w:rPr>
          <w:rFonts w:hint="eastAsia"/>
          <w:color w:val="auto"/>
          <w:sz w:val="24"/>
          <w:highlight w:val="none"/>
          <w:lang w:val="en-US" w:eastAsia="zh-CN"/>
        </w:rPr>
        <w:t>其他功能区天棚</w:t>
      </w:r>
      <w:r>
        <w:rPr>
          <w:color w:val="auto"/>
          <w:sz w:val="24"/>
          <w:highlight w:val="none"/>
        </w:rPr>
        <w:t>采用涂料</w:t>
      </w:r>
      <w:r>
        <w:rPr>
          <w:rFonts w:hint="eastAsia"/>
          <w:color w:val="auto"/>
          <w:sz w:val="24"/>
          <w:highlight w:val="none"/>
          <w:lang w:eastAsia="zh-CN"/>
        </w:rPr>
        <w:t>。</w:t>
      </w:r>
    </w:p>
    <w:p w14:paraId="43B70D29">
      <w:pPr>
        <w:spacing w:line="288" w:lineRule="auto"/>
        <w:rPr>
          <w:color w:val="auto"/>
          <w:sz w:val="24"/>
          <w:highlight w:val="none"/>
        </w:rPr>
      </w:pPr>
      <w:r>
        <w:rPr>
          <w:color w:val="auto"/>
          <w:sz w:val="24"/>
          <w:highlight w:val="none"/>
        </w:rPr>
        <w:t>（三）商业部分设计标准</w:t>
      </w:r>
    </w:p>
    <w:p w14:paraId="5B1B99AD">
      <w:pPr>
        <w:spacing w:line="288" w:lineRule="auto"/>
        <w:rPr>
          <w:color w:val="auto"/>
          <w:sz w:val="24"/>
          <w:highlight w:val="none"/>
        </w:rPr>
      </w:pPr>
      <w:r>
        <w:rPr>
          <w:color w:val="auto"/>
          <w:sz w:val="24"/>
          <w:highlight w:val="none"/>
        </w:rPr>
        <w:t xml:space="preserve">   商铺毛坯交付。</w:t>
      </w:r>
    </w:p>
    <w:p w14:paraId="185E2235">
      <w:pPr>
        <w:spacing w:line="288" w:lineRule="auto"/>
        <w:rPr>
          <w:rFonts w:hint="default" w:ascii="黑体" w:hAnsi="宋体" w:eastAsia="黑体"/>
          <w:bCs/>
          <w:color w:val="auto"/>
          <w:kern w:val="0"/>
          <w:sz w:val="24"/>
          <w:szCs w:val="24"/>
          <w:highlight w:val="none"/>
          <w:lang w:val="en-US" w:eastAsia="zh-CN"/>
        </w:rPr>
      </w:pPr>
    </w:p>
    <w:p w14:paraId="4CE20B95">
      <w:pPr>
        <w:spacing w:line="288" w:lineRule="auto"/>
        <w:rPr>
          <w:rFonts w:hint="default" w:ascii="宋体" w:hAnsi="宋体" w:cs="宋体"/>
          <w:bCs/>
          <w:color w:val="auto"/>
          <w:sz w:val="24"/>
          <w:highlight w:val="none"/>
          <w:lang w:eastAsia="zh-CN"/>
        </w:rPr>
      </w:pPr>
      <w:bookmarkStart w:id="1122" w:name="_Toc21380"/>
      <w:bookmarkStart w:id="1123" w:name="_Toc11299"/>
      <w:bookmarkStart w:id="1124" w:name="_Toc7993"/>
      <w:bookmarkStart w:id="1125" w:name="_Toc15028"/>
      <w:bookmarkStart w:id="1126" w:name="_Toc18170"/>
      <w:bookmarkStart w:id="1127" w:name="_Toc4905"/>
      <w:bookmarkStart w:id="1128" w:name="_Toc22470"/>
      <w:bookmarkStart w:id="1129" w:name="_Toc18247"/>
      <w:r>
        <w:rPr>
          <w:rStyle w:val="30"/>
          <w:color w:val="auto"/>
          <w:highlight w:val="none"/>
        </w:rPr>
        <w:t>4.4.2  4号地块回迁安置房内装修设计要求：</w:t>
      </w:r>
      <w:bookmarkEnd w:id="1122"/>
      <w:bookmarkEnd w:id="1123"/>
      <w:bookmarkEnd w:id="1124"/>
      <w:bookmarkEnd w:id="1125"/>
      <w:bookmarkEnd w:id="1126"/>
      <w:bookmarkEnd w:id="1127"/>
      <w:bookmarkEnd w:id="1128"/>
      <w:bookmarkEnd w:id="1129"/>
      <w:r>
        <w:rPr>
          <w:rFonts w:hint="eastAsia" w:ascii="宋体" w:hAnsi="宋体" w:cs="宋体"/>
          <w:bCs/>
          <w:color w:val="auto"/>
          <w:kern w:val="0"/>
          <w:sz w:val="24"/>
          <w:szCs w:val="24"/>
          <w:highlight w:val="none"/>
          <w:lang w:val="en-US" w:eastAsia="zh-CN"/>
        </w:rPr>
        <w:t>（</w:t>
      </w:r>
      <w:r>
        <w:rPr>
          <w:rFonts w:hint="default" w:ascii="宋体" w:hAnsi="宋体" w:cs="宋体"/>
          <w:bCs/>
          <w:color w:val="auto"/>
          <w:sz w:val="24"/>
          <w:highlight w:val="none"/>
          <w:lang w:val="en-US" w:eastAsia="zh-CN"/>
        </w:rPr>
        <w:t>备注：供</w:t>
      </w:r>
      <w:r>
        <w:rPr>
          <w:rFonts w:ascii="宋体" w:hAnsi="宋体" w:cs="宋体"/>
          <w:bCs/>
          <w:color w:val="auto"/>
          <w:sz w:val="24"/>
          <w:highlight w:val="none"/>
        </w:rPr>
        <w:t>参考，具体以</w:t>
      </w:r>
      <w:r>
        <w:rPr>
          <w:rFonts w:hint="default" w:ascii="宋体" w:hAnsi="宋体" w:cs="宋体"/>
          <w:bCs/>
          <w:color w:val="auto"/>
          <w:sz w:val="24"/>
          <w:highlight w:val="none"/>
          <w:lang w:val="en-US" w:eastAsia="zh-CN"/>
        </w:rPr>
        <w:t>当地</w:t>
      </w:r>
      <w:r>
        <w:rPr>
          <w:rFonts w:ascii="宋体" w:hAnsi="宋体" w:cs="宋体"/>
          <w:bCs/>
          <w:color w:val="auto"/>
          <w:sz w:val="24"/>
          <w:highlight w:val="none"/>
        </w:rPr>
        <w:t>政策和村确认为准</w:t>
      </w:r>
      <w:r>
        <w:rPr>
          <w:rFonts w:hint="default" w:ascii="宋体" w:hAnsi="宋体" w:cs="宋体"/>
          <w:bCs/>
          <w:color w:val="auto"/>
          <w:sz w:val="24"/>
          <w:highlight w:val="none"/>
          <w:lang w:eastAsia="zh-CN"/>
        </w:rPr>
        <w:t>）</w:t>
      </w:r>
    </w:p>
    <w:p w14:paraId="76060E4B">
      <w:pPr>
        <w:spacing w:line="288" w:lineRule="auto"/>
        <w:rPr>
          <w:rFonts w:hint="default" w:ascii="宋体" w:hAnsi="宋体" w:cs="宋体"/>
          <w:bCs/>
          <w:color w:val="auto"/>
          <w:sz w:val="24"/>
          <w:highlight w:val="none"/>
          <w:lang w:eastAsia="zh-CN"/>
        </w:rPr>
      </w:pPr>
    </w:p>
    <w:p w14:paraId="1B60D056">
      <w:pPr>
        <w:spacing w:line="288" w:lineRule="auto"/>
        <w:rPr>
          <w:rFonts w:hint="default" w:ascii="宋体" w:hAnsi="宋体" w:cs="宋体"/>
          <w:bCs/>
          <w:color w:val="auto"/>
          <w:sz w:val="24"/>
          <w:highlight w:val="none"/>
          <w:lang w:eastAsia="zh-CN"/>
        </w:rPr>
      </w:pPr>
    </w:p>
    <w:p w14:paraId="18FDF96A">
      <w:pPr>
        <w:spacing w:line="288" w:lineRule="auto"/>
        <w:rPr>
          <w:rFonts w:hint="default" w:ascii="宋体" w:hAnsi="宋体" w:cs="宋体"/>
          <w:bCs/>
          <w:color w:val="auto"/>
          <w:sz w:val="24"/>
          <w:highlight w:val="none"/>
          <w:lang w:eastAsia="zh-CN"/>
        </w:rPr>
      </w:pPr>
    </w:p>
    <w:p w14:paraId="1F6B018E">
      <w:pPr>
        <w:spacing w:line="288" w:lineRule="auto"/>
        <w:rPr>
          <w:rFonts w:hint="eastAsia" w:ascii="宋体" w:hAnsi="宋体" w:cs="宋体"/>
          <w:bCs/>
          <w:color w:val="auto"/>
          <w:sz w:val="24"/>
          <w:highlight w:val="none"/>
          <w:lang w:val="en-US" w:eastAsia="zh-CN"/>
        </w:rPr>
      </w:pPr>
      <w:r>
        <w:rPr>
          <w:rStyle w:val="30"/>
          <w:color w:val="auto"/>
          <w:highlight w:val="none"/>
        </w:rPr>
        <w:drawing>
          <wp:anchor distT="0" distB="0" distL="114300" distR="114300" simplePos="0" relativeHeight="251659264" behindDoc="0" locked="0" layoutInCell="1" allowOverlap="1">
            <wp:simplePos x="0" y="0"/>
            <wp:positionH relativeFrom="column">
              <wp:posOffset>23495</wp:posOffset>
            </wp:positionH>
            <wp:positionV relativeFrom="page">
              <wp:posOffset>5160645</wp:posOffset>
            </wp:positionV>
            <wp:extent cx="3636645" cy="4414520"/>
            <wp:effectExtent l="0" t="0" r="1905" b="5080"/>
            <wp:wrapTopAndBottom/>
            <wp:docPr id="2" name="图片 2" descr="微信截图_2025032618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50326180943"/>
                    <pic:cNvPicPr>
                      <a:picLocks noChangeAspect="1"/>
                    </pic:cNvPicPr>
                  </pic:nvPicPr>
                  <pic:blipFill>
                    <a:blip r:embed="rId20"/>
                    <a:stretch>
                      <a:fillRect/>
                    </a:stretch>
                  </pic:blipFill>
                  <pic:spPr>
                    <a:xfrm>
                      <a:off x="0" y="0"/>
                      <a:ext cx="3636645" cy="4414520"/>
                    </a:xfrm>
                    <a:prstGeom prst="rect">
                      <a:avLst/>
                    </a:prstGeom>
                  </pic:spPr>
                </pic:pic>
              </a:graphicData>
            </a:graphic>
          </wp:anchor>
        </w:drawing>
      </w:r>
      <w:r>
        <w:rPr>
          <w:rFonts w:hint="eastAsia" w:ascii="黑体" w:hAnsi="宋体" w:eastAsia="黑体"/>
          <w:bCs/>
          <w:color w:val="auto"/>
          <w:kern w:val="0"/>
          <w:sz w:val="24"/>
          <w:szCs w:val="24"/>
          <w:highlight w:val="none"/>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137160</wp:posOffset>
            </wp:positionV>
            <wp:extent cx="3670935" cy="4021455"/>
            <wp:effectExtent l="0" t="0" r="5715" b="17145"/>
            <wp:wrapTopAndBottom/>
            <wp:docPr id="6" name="图片 6" descr="微信截图_202503261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50326180933"/>
                    <pic:cNvPicPr>
                      <a:picLocks noChangeAspect="1"/>
                    </pic:cNvPicPr>
                  </pic:nvPicPr>
                  <pic:blipFill>
                    <a:blip r:embed="rId21"/>
                    <a:stretch>
                      <a:fillRect/>
                    </a:stretch>
                  </pic:blipFill>
                  <pic:spPr>
                    <a:xfrm>
                      <a:off x="0" y="0"/>
                      <a:ext cx="3670935" cy="4021455"/>
                    </a:xfrm>
                    <a:prstGeom prst="rect">
                      <a:avLst/>
                    </a:prstGeom>
                  </pic:spPr>
                </pic:pic>
              </a:graphicData>
            </a:graphic>
          </wp:anchor>
        </w:drawing>
      </w:r>
    </w:p>
    <w:p w14:paraId="11C53A30">
      <w:pPr>
        <w:spacing w:line="288" w:lineRule="auto"/>
        <w:rPr>
          <w:rFonts w:hint="eastAsia" w:ascii="黑体" w:hAnsi="宋体" w:eastAsia="黑体"/>
          <w:bCs/>
          <w:color w:val="auto"/>
          <w:kern w:val="0"/>
          <w:sz w:val="24"/>
          <w:szCs w:val="24"/>
          <w:highlight w:val="none"/>
          <w:lang w:val="en-US" w:eastAsia="zh-CN"/>
        </w:rPr>
      </w:pPr>
    </w:p>
    <w:p w14:paraId="642EC417">
      <w:pPr>
        <w:spacing w:line="288" w:lineRule="auto"/>
        <w:rPr>
          <w:rFonts w:hint="eastAsia" w:ascii="黑体" w:hAnsi="宋体" w:eastAsia="黑体"/>
          <w:bCs/>
          <w:color w:val="auto"/>
          <w:kern w:val="0"/>
          <w:sz w:val="24"/>
          <w:szCs w:val="24"/>
          <w:highlight w:val="none"/>
          <w:lang w:val="en-US" w:eastAsia="zh-CN"/>
        </w:rPr>
      </w:pPr>
    </w:p>
    <w:p w14:paraId="52256497">
      <w:pPr>
        <w:pStyle w:val="3"/>
        <w:outlineLvl w:val="2"/>
        <w:rPr>
          <w:rFonts w:hint="eastAsia"/>
          <w:color w:val="auto"/>
          <w:highlight w:val="none"/>
        </w:rPr>
      </w:pPr>
      <w:bookmarkStart w:id="1130" w:name="_Toc2703"/>
      <w:bookmarkStart w:id="1131" w:name="_Toc20308"/>
      <w:bookmarkStart w:id="1132" w:name="_Toc5657"/>
      <w:bookmarkStart w:id="1133" w:name="_Toc15302"/>
      <w:bookmarkStart w:id="1134" w:name="_Toc3786"/>
      <w:bookmarkStart w:id="1135" w:name="_Toc21636"/>
      <w:bookmarkStart w:id="1136" w:name="_Toc13381"/>
      <w:bookmarkStart w:id="1137" w:name="_Toc1044"/>
      <w:bookmarkStart w:id="1138" w:name="_Toc26039"/>
      <w:bookmarkStart w:id="1139" w:name="_Toc19193"/>
      <w:bookmarkStart w:id="1140" w:name="_Toc19856"/>
      <w:bookmarkStart w:id="1141" w:name="_Toc2843"/>
      <w:bookmarkStart w:id="1142" w:name="_Toc12939"/>
      <w:bookmarkStart w:id="1143" w:name="_Toc8218"/>
      <w:bookmarkStart w:id="1144" w:name="_Toc13001"/>
      <w:bookmarkStart w:id="1145" w:name="_Toc12456"/>
      <w:bookmarkStart w:id="1146" w:name="_Toc4887"/>
      <w:r>
        <w:rPr>
          <w:rFonts w:hint="eastAsia"/>
          <w:color w:val="auto"/>
          <w:highlight w:val="none"/>
        </w:rPr>
        <w:t> </w:t>
      </w:r>
      <w:r>
        <w:rPr>
          <w:rFonts w:hint="default"/>
          <w:color w:val="auto"/>
          <w:highlight w:val="none"/>
          <w:lang w:val="en-US" w:eastAsia="zh-CN"/>
        </w:rPr>
        <w:t>4</w:t>
      </w:r>
      <w:r>
        <w:rPr>
          <w:rFonts w:hint="eastAsia"/>
          <w:color w:val="auto"/>
          <w:highlight w:val="none"/>
        </w:rPr>
        <w:t>.5  结构设计要求</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18E2EABA">
      <w:pPr>
        <w:spacing w:line="288" w:lineRule="auto"/>
        <w:rPr>
          <w:color w:val="auto"/>
          <w:sz w:val="24"/>
          <w:highlight w:val="none"/>
        </w:rPr>
      </w:pPr>
      <w:r>
        <w:rPr>
          <w:color w:val="auto"/>
          <w:sz w:val="24"/>
          <w:highlight w:val="none"/>
        </w:rPr>
        <w:t>1.结构总体设计原则：</w:t>
      </w:r>
    </w:p>
    <w:p w14:paraId="6F7BED07">
      <w:pPr>
        <w:spacing w:line="288" w:lineRule="auto"/>
        <w:rPr>
          <w:color w:val="auto"/>
          <w:sz w:val="24"/>
          <w:highlight w:val="none"/>
        </w:rPr>
      </w:pPr>
      <w:r>
        <w:rPr>
          <w:color w:val="auto"/>
          <w:sz w:val="24"/>
          <w:highlight w:val="none"/>
        </w:rPr>
        <w:t>1) 结构设计应安全可靠，经济合理；应采用经过实践检验的新工艺、新材料，以节约资金；应满足国家及地方的相应规范、规程及要求，采用可靠的结构体系，先进的工艺和技术。</w:t>
      </w:r>
    </w:p>
    <w:p w14:paraId="18471741">
      <w:pPr>
        <w:spacing w:line="288" w:lineRule="auto"/>
        <w:rPr>
          <w:color w:val="auto"/>
          <w:sz w:val="24"/>
          <w:highlight w:val="none"/>
        </w:rPr>
      </w:pPr>
      <w:r>
        <w:rPr>
          <w:color w:val="auto"/>
          <w:sz w:val="24"/>
          <w:highlight w:val="none"/>
        </w:rPr>
        <w:t>2) 抗震设计应遵循现行的国家规范、规程与广州市地方标准。</w:t>
      </w:r>
    </w:p>
    <w:p w14:paraId="6D62F9EA">
      <w:pPr>
        <w:spacing w:line="288" w:lineRule="auto"/>
        <w:rPr>
          <w:color w:val="auto"/>
          <w:sz w:val="24"/>
          <w:highlight w:val="none"/>
        </w:rPr>
      </w:pPr>
      <w:r>
        <w:rPr>
          <w:color w:val="auto"/>
          <w:sz w:val="24"/>
          <w:highlight w:val="none"/>
        </w:rPr>
        <w:t>3) 永久建筑应以钢筋混凝土结构为主，临时建筑应以钢结构为主。临时建筑的主 要结构构件应考虑重复利用的可能性。</w:t>
      </w:r>
    </w:p>
    <w:p w14:paraId="5B73953C">
      <w:pPr>
        <w:spacing w:line="288" w:lineRule="auto"/>
        <w:rPr>
          <w:color w:val="auto"/>
          <w:sz w:val="24"/>
          <w:highlight w:val="none"/>
        </w:rPr>
      </w:pPr>
      <w:r>
        <w:rPr>
          <w:color w:val="auto"/>
          <w:sz w:val="24"/>
          <w:highlight w:val="none"/>
        </w:rPr>
        <w:t xml:space="preserve"> 2.基础设计</w:t>
      </w:r>
    </w:p>
    <w:p w14:paraId="3DA00110">
      <w:pPr>
        <w:spacing w:line="288" w:lineRule="auto"/>
        <w:rPr>
          <w:color w:val="auto"/>
          <w:sz w:val="24"/>
          <w:highlight w:val="none"/>
        </w:rPr>
      </w:pPr>
      <w:r>
        <w:rPr>
          <w:color w:val="auto"/>
          <w:sz w:val="24"/>
          <w:highlight w:val="none"/>
        </w:rPr>
        <w:t>桩基础设计，应同时提交基础选型的经济技术多方案比选专题报告。</w:t>
      </w:r>
    </w:p>
    <w:p w14:paraId="1E52CEC1">
      <w:pPr>
        <w:spacing w:line="288" w:lineRule="auto"/>
        <w:rPr>
          <w:color w:val="auto"/>
          <w:sz w:val="24"/>
          <w:highlight w:val="none"/>
        </w:rPr>
      </w:pPr>
      <w:r>
        <w:rPr>
          <w:color w:val="auto"/>
          <w:sz w:val="24"/>
          <w:highlight w:val="none"/>
        </w:rPr>
        <w:t>3.基坑设计</w:t>
      </w:r>
    </w:p>
    <w:p w14:paraId="0544183F">
      <w:pPr>
        <w:spacing w:line="288" w:lineRule="auto"/>
        <w:rPr>
          <w:color w:val="auto"/>
          <w:sz w:val="24"/>
          <w:highlight w:val="none"/>
        </w:rPr>
      </w:pPr>
      <w:r>
        <w:rPr>
          <w:color w:val="auto"/>
          <w:sz w:val="24"/>
          <w:highlight w:val="none"/>
        </w:rPr>
        <w:t>基坑支护和地基处理设计，应同时提交选型的经济技术多方案比选专题报告。</w:t>
      </w:r>
    </w:p>
    <w:p w14:paraId="5213FC21">
      <w:pPr>
        <w:pStyle w:val="3"/>
        <w:outlineLvl w:val="2"/>
        <w:rPr>
          <w:rFonts w:hint="eastAsia"/>
          <w:color w:val="auto"/>
          <w:highlight w:val="none"/>
        </w:rPr>
      </w:pPr>
      <w:bookmarkStart w:id="1147" w:name="_Toc211"/>
      <w:bookmarkStart w:id="1148" w:name="_Toc17243"/>
      <w:bookmarkStart w:id="1149" w:name="_Toc14081"/>
      <w:bookmarkStart w:id="1150" w:name="_Toc21003"/>
      <w:bookmarkStart w:id="1151" w:name="_Toc32273"/>
      <w:bookmarkStart w:id="1152" w:name="_Toc8682"/>
      <w:bookmarkStart w:id="1153" w:name="_Toc20731"/>
      <w:bookmarkStart w:id="1154" w:name="_Toc24695"/>
      <w:bookmarkStart w:id="1155" w:name="_Toc17474"/>
      <w:bookmarkStart w:id="1156" w:name="_Toc8297"/>
      <w:bookmarkStart w:id="1157" w:name="_Toc31616"/>
      <w:bookmarkStart w:id="1158" w:name="_Toc4453"/>
      <w:bookmarkStart w:id="1159" w:name="_Toc18973"/>
      <w:bookmarkStart w:id="1160" w:name="_Toc26848"/>
      <w:bookmarkStart w:id="1161" w:name="_Toc10370"/>
      <w:bookmarkStart w:id="1162" w:name="_Toc7227"/>
      <w:bookmarkStart w:id="1163" w:name="_Toc27457"/>
      <w:r>
        <w:rPr>
          <w:rFonts w:hint="eastAsia"/>
          <w:color w:val="auto"/>
          <w:highlight w:val="none"/>
        </w:rPr>
        <w:t> </w:t>
      </w:r>
      <w:r>
        <w:rPr>
          <w:rFonts w:hint="eastAsia"/>
          <w:color w:val="auto"/>
          <w:highlight w:val="none"/>
          <w:lang w:val="en-US" w:eastAsia="zh-CN"/>
        </w:rPr>
        <w:t>4</w:t>
      </w:r>
      <w:r>
        <w:rPr>
          <w:rFonts w:hint="eastAsia"/>
          <w:color w:val="auto"/>
          <w:highlight w:val="none"/>
        </w:rPr>
        <w:t>.6  给排水设计要求</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0336C62C">
      <w:pPr>
        <w:spacing w:line="288" w:lineRule="auto"/>
        <w:rPr>
          <w:rFonts w:hint="eastAsia" w:ascii="宋体" w:hAnsi="宋体" w:cs="宋体"/>
          <w:color w:val="auto"/>
          <w:sz w:val="24"/>
          <w:highlight w:val="none"/>
        </w:rPr>
      </w:pPr>
      <w:r>
        <w:rPr>
          <w:rFonts w:hint="eastAsia" w:ascii="宋体" w:hAnsi="宋体" w:cs="宋体"/>
          <w:color w:val="auto"/>
          <w:sz w:val="24"/>
          <w:highlight w:val="none"/>
        </w:rPr>
        <w:t> 1. 给水系统</w:t>
      </w:r>
    </w:p>
    <w:p w14:paraId="471D9F27">
      <w:pPr>
        <w:spacing w:line="288" w:lineRule="auto"/>
        <w:rPr>
          <w:rFonts w:hint="eastAsia" w:ascii="宋体" w:hAnsi="宋体" w:cs="宋体"/>
          <w:color w:val="auto"/>
          <w:sz w:val="24"/>
          <w:highlight w:val="none"/>
        </w:rPr>
      </w:pPr>
      <w:r>
        <w:rPr>
          <w:rFonts w:hint="eastAsia" w:ascii="宋体" w:hAnsi="宋体" w:cs="宋体"/>
          <w:color w:val="auto"/>
          <w:sz w:val="24"/>
          <w:highlight w:val="none"/>
        </w:rPr>
        <w:t>项目给水系统水源为</w:t>
      </w:r>
      <w:r>
        <w:rPr>
          <w:rFonts w:hint="eastAsia" w:ascii="宋体" w:hAnsi="宋体" w:cs="宋体"/>
          <w:color w:val="auto"/>
          <w:sz w:val="24"/>
          <w:highlight w:val="none"/>
          <w:u w:val="single"/>
        </w:rPr>
        <w:t xml:space="preserve">    市政给水      </w:t>
      </w:r>
      <w:r>
        <w:rPr>
          <w:rFonts w:hint="eastAsia" w:ascii="宋体" w:hAnsi="宋体" w:cs="宋体"/>
          <w:color w:val="auto"/>
          <w:sz w:val="24"/>
          <w:highlight w:val="none"/>
        </w:rPr>
        <w:t xml:space="preserve"> 。给水系统为</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p>
    <w:p w14:paraId="5B33B458">
      <w:pPr>
        <w:spacing w:line="288" w:lineRule="auto"/>
        <w:rPr>
          <w:rFonts w:hint="eastAsia" w:ascii="宋体" w:hAnsi="宋体" w:cs="宋体"/>
          <w:color w:val="auto"/>
          <w:sz w:val="24"/>
          <w:highlight w:val="none"/>
        </w:rPr>
      </w:pPr>
      <w:r>
        <w:rPr>
          <w:rFonts w:hint="eastAsia" w:ascii="宋体" w:hAnsi="宋体" w:cs="宋体"/>
          <w:color w:val="auto"/>
          <w:sz w:val="24"/>
          <w:highlight w:val="none"/>
        </w:rPr>
        <w:t>2. 排水系统</w:t>
      </w:r>
    </w:p>
    <w:p w14:paraId="28EB693A">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室内排水污废分流，室外排水雨污分流，雨水、污水分别接到市政雨水和污水管网，市政接驳点按《广州市排水设施设计条件咨询意见》接驳。排水需满足《广 州市水务管理条例》、《广州市排水管理办法》、《广州市建设项目雨水径流控制 管理办法》等法规的要求。其中厨房废水经隔油池处理；一般粪便污水需经过化粪 池预处理，与生活废水合流汇总后排入市政污水管网；若项目地块 周边有市政污水 处理厂，经水务局同意后，可采用室外污废合流经格栅井排入市政污水管网，污水排放应遵守国家有关环境保护的规定。</w:t>
      </w:r>
    </w:p>
    <w:p w14:paraId="3E260286">
      <w:pPr>
        <w:spacing w:line="288" w:lineRule="auto"/>
        <w:rPr>
          <w:rFonts w:hint="eastAsia" w:ascii="宋体" w:hAnsi="宋体" w:cs="宋体"/>
          <w:color w:val="auto"/>
          <w:sz w:val="24"/>
          <w:highlight w:val="none"/>
        </w:rPr>
      </w:pPr>
      <w:r>
        <w:rPr>
          <w:rFonts w:hint="eastAsia" w:ascii="宋体" w:hAnsi="宋体" w:cs="宋体"/>
          <w:color w:val="auto"/>
          <w:sz w:val="24"/>
          <w:highlight w:val="none"/>
        </w:rPr>
        <w:t>3. 雨水系统</w:t>
      </w:r>
    </w:p>
    <w:p w14:paraId="2164DB41">
      <w:pPr>
        <w:pBdr>
          <w:bottom w:val="none" w:color="auto" w:sz="0" w:space="0"/>
        </w:pBd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考虑雨水调蓄，单体建筑雨水管道布置不应对主要外立面产生影响。设有分体空调的房间，其冷凝水应有组织排放，并应间接排放至雨水系统。雨水径流控制应从建设项目全局出发，妥善处理防洪排涝、雨水资源化利用和初雨污染的关系，满足《广州市水务管理条例》、《广州市排水管理办法》、《广州市建设项目雨水径流控制管理办法》等法规的要求。</w:t>
      </w:r>
    </w:p>
    <w:p w14:paraId="47729C55">
      <w:pPr>
        <w:spacing w:line="288" w:lineRule="auto"/>
        <w:rPr>
          <w:rFonts w:hint="eastAsia" w:ascii="宋体" w:hAnsi="宋体" w:cs="宋体"/>
          <w:color w:val="auto"/>
          <w:sz w:val="24"/>
          <w:highlight w:val="none"/>
        </w:rPr>
      </w:pPr>
      <w:r>
        <w:rPr>
          <w:rFonts w:hint="eastAsia" w:ascii="宋体" w:hAnsi="宋体" w:cs="宋体"/>
          <w:color w:val="auto"/>
          <w:sz w:val="24"/>
          <w:highlight w:val="none"/>
        </w:rPr>
        <w:t>4. 卫生洁具及管道材料选用：</w:t>
      </w:r>
    </w:p>
    <w:p w14:paraId="1A3BEC66">
      <w:pPr>
        <w:spacing w:line="288" w:lineRule="auto"/>
        <w:rPr>
          <w:rFonts w:hint="eastAsia" w:ascii="宋体" w:hAnsi="宋体" w:cs="宋体"/>
          <w:color w:val="auto"/>
          <w:sz w:val="24"/>
          <w:highlight w:val="none"/>
        </w:rPr>
      </w:pPr>
      <w:r>
        <w:rPr>
          <w:rFonts w:hint="eastAsia" w:ascii="宋体" w:hAnsi="宋体" w:cs="宋体"/>
          <w:color w:val="auto"/>
          <w:sz w:val="24"/>
          <w:highlight w:val="none"/>
        </w:rPr>
        <w:t>1）在满足使用功能的前提下，优先选用国家相关部门推荐的节能、环保型管材。</w:t>
      </w:r>
    </w:p>
    <w:p w14:paraId="5BF9DD8B">
      <w:pPr>
        <w:spacing w:line="288" w:lineRule="auto"/>
        <w:rPr>
          <w:rFonts w:hint="eastAsia" w:ascii="宋体" w:hAnsi="宋体" w:cs="宋体"/>
          <w:color w:val="auto"/>
          <w:sz w:val="24"/>
          <w:highlight w:val="none"/>
        </w:rPr>
      </w:pPr>
      <w:r>
        <w:rPr>
          <w:rFonts w:hint="eastAsia" w:ascii="宋体" w:hAnsi="宋体" w:cs="宋体"/>
          <w:color w:val="auto"/>
          <w:sz w:val="24"/>
          <w:highlight w:val="none"/>
        </w:rPr>
        <w:t>2）所有卫生洁具应选用国家规定的节水型洁具，公共卫生间及对卫生要求较高的位置应选用接触式卫生洁具，避免交叉感染。</w:t>
      </w:r>
    </w:p>
    <w:p w14:paraId="079BE080">
      <w:pPr>
        <w:pStyle w:val="3"/>
        <w:outlineLvl w:val="2"/>
        <w:rPr>
          <w:rFonts w:hint="eastAsia"/>
          <w:color w:val="auto"/>
          <w:highlight w:val="none"/>
        </w:rPr>
      </w:pPr>
      <w:bookmarkStart w:id="1164" w:name="_Toc32218"/>
      <w:bookmarkStart w:id="1165" w:name="_Toc21297"/>
      <w:bookmarkStart w:id="1166" w:name="_Toc12512"/>
      <w:bookmarkStart w:id="1167" w:name="_Toc26029"/>
      <w:bookmarkStart w:id="1168" w:name="_Toc8695"/>
      <w:bookmarkStart w:id="1169" w:name="_Toc8371"/>
      <w:bookmarkStart w:id="1170" w:name="_Toc28267"/>
      <w:bookmarkStart w:id="1171" w:name="_Toc28387"/>
      <w:bookmarkStart w:id="1172" w:name="_Toc20941"/>
      <w:bookmarkStart w:id="1173" w:name="_Toc7069"/>
      <w:bookmarkStart w:id="1174" w:name="_Toc24812"/>
      <w:bookmarkStart w:id="1175" w:name="_Toc28809"/>
      <w:bookmarkStart w:id="1176" w:name="_Toc14824"/>
      <w:bookmarkStart w:id="1177" w:name="_Toc9912"/>
      <w:bookmarkStart w:id="1178" w:name="_Toc19546"/>
      <w:bookmarkStart w:id="1179" w:name="_Toc9843"/>
      <w:bookmarkStart w:id="1180" w:name="_Toc6604"/>
      <w:r>
        <w:rPr>
          <w:rFonts w:hint="eastAsia"/>
          <w:color w:val="auto"/>
          <w:highlight w:val="none"/>
          <w:lang w:val="en-US" w:eastAsia="zh-CN"/>
        </w:rPr>
        <w:t>4</w:t>
      </w:r>
      <w:r>
        <w:rPr>
          <w:rFonts w:hint="eastAsia"/>
          <w:color w:val="auto"/>
          <w:highlight w:val="none"/>
        </w:rPr>
        <w:t>.7  电气设计要求</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4931D4F6">
      <w:pPr>
        <w:spacing w:line="288" w:lineRule="auto"/>
        <w:rPr>
          <w:color w:val="auto"/>
          <w:sz w:val="24"/>
          <w:highlight w:val="none"/>
        </w:rPr>
      </w:pPr>
      <w:r>
        <w:rPr>
          <w:color w:val="auto"/>
          <w:sz w:val="24"/>
          <w:highlight w:val="none"/>
        </w:rPr>
        <w:t> （1）认真贯彻执行国家和行业规范，根据本工程用电特点，因地制宜地搞好服务区配电系统的规划，确保服务区供配电网架安全可靠、经济合理。</w:t>
      </w:r>
    </w:p>
    <w:p w14:paraId="2D463A52">
      <w:pPr>
        <w:spacing w:line="288" w:lineRule="auto"/>
        <w:rPr>
          <w:color w:val="auto"/>
          <w:sz w:val="24"/>
          <w:highlight w:val="none"/>
        </w:rPr>
      </w:pPr>
      <w:r>
        <w:rPr>
          <w:color w:val="auto"/>
          <w:sz w:val="24"/>
          <w:highlight w:val="none"/>
        </w:rPr>
        <w:t>（2）变配电所选址按照接近负荷中心、允许供电半径、进出线方便的原则进行布置，降低电能损耗，节约有色金属，减少电压损失，提高供电质量。</w:t>
      </w:r>
    </w:p>
    <w:p w14:paraId="54A51867">
      <w:pPr>
        <w:spacing w:line="288" w:lineRule="auto"/>
        <w:rPr>
          <w:color w:val="auto"/>
          <w:sz w:val="24"/>
          <w:highlight w:val="none"/>
        </w:rPr>
      </w:pPr>
      <w:r>
        <w:rPr>
          <w:color w:val="auto"/>
          <w:sz w:val="24"/>
          <w:highlight w:val="none"/>
        </w:rPr>
        <w:t>（3）负荷预测采用单位建筑面积负荷指标法，定性、定量地预测出合理的用电负荷。</w:t>
      </w:r>
    </w:p>
    <w:p w14:paraId="06DD687E">
      <w:pPr>
        <w:spacing w:line="288" w:lineRule="auto"/>
        <w:rPr>
          <w:color w:val="auto"/>
          <w:sz w:val="24"/>
          <w:highlight w:val="none"/>
        </w:rPr>
      </w:pPr>
      <w:r>
        <w:rPr>
          <w:color w:val="auto"/>
          <w:sz w:val="24"/>
          <w:highlight w:val="none"/>
        </w:rPr>
        <w:t>（4）合理布局，减少迂回和交错，电气各系统设置满足分期实施、逐步发展，远近结合， 灵活多变的要求。</w:t>
      </w:r>
    </w:p>
    <w:p w14:paraId="0EAEA1AF">
      <w:pPr>
        <w:pStyle w:val="3"/>
        <w:outlineLvl w:val="2"/>
        <w:rPr>
          <w:rFonts w:hint="eastAsia"/>
          <w:color w:val="auto"/>
          <w:highlight w:val="none"/>
        </w:rPr>
      </w:pPr>
      <w:bookmarkStart w:id="1181" w:name="_Toc6914"/>
      <w:bookmarkStart w:id="1182" w:name="_Toc23434"/>
      <w:bookmarkStart w:id="1183" w:name="_Toc12917"/>
      <w:bookmarkStart w:id="1184" w:name="_Toc18062"/>
      <w:bookmarkStart w:id="1185" w:name="_Toc28953"/>
      <w:bookmarkStart w:id="1186" w:name="_Toc30165"/>
      <w:bookmarkStart w:id="1187" w:name="_Toc29351"/>
      <w:bookmarkStart w:id="1188" w:name="_Toc28671"/>
      <w:bookmarkStart w:id="1189" w:name="_Toc19991"/>
      <w:bookmarkStart w:id="1190" w:name="_Toc5107"/>
      <w:bookmarkStart w:id="1191" w:name="_Toc3132"/>
      <w:bookmarkStart w:id="1192" w:name="_Toc17213"/>
      <w:bookmarkStart w:id="1193" w:name="_Toc15788"/>
      <w:bookmarkStart w:id="1194" w:name="_Toc9289"/>
      <w:bookmarkStart w:id="1195" w:name="_Toc6663"/>
      <w:bookmarkStart w:id="1196" w:name="_Toc9274"/>
      <w:r>
        <w:rPr>
          <w:rFonts w:hint="eastAsia"/>
          <w:color w:val="auto"/>
          <w:highlight w:val="none"/>
          <w:lang w:val="en-US" w:eastAsia="zh-CN"/>
        </w:rPr>
        <w:t>4</w:t>
      </w:r>
      <w:r>
        <w:rPr>
          <w:rFonts w:hint="eastAsia"/>
          <w:color w:val="auto"/>
          <w:highlight w:val="none"/>
        </w:rPr>
        <w:t>.8  通风空调设计要求</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57C51A8">
      <w:pPr>
        <w:spacing w:line="288" w:lineRule="auto"/>
        <w:rPr>
          <w:color w:val="auto"/>
          <w:sz w:val="24"/>
          <w:highlight w:val="none"/>
        </w:rPr>
      </w:pPr>
      <w:r>
        <w:rPr>
          <w:color w:val="auto"/>
          <w:highlight w:val="none"/>
        </w:rPr>
        <w:t> </w:t>
      </w:r>
      <w:r>
        <w:rPr>
          <w:color w:val="auto"/>
          <w:sz w:val="24"/>
          <w:highlight w:val="none"/>
        </w:rPr>
        <w:t>（1）通风、空调、防排烟系统按相关规范要求设置，结合绿色建筑要求，充分利用自然通风，并充分考虑平时利用，以求得到最佳设计方案。</w:t>
      </w:r>
    </w:p>
    <w:p w14:paraId="28488452">
      <w:pPr>
        <w:spacing w:line="288" w:lineRule="auto"/>
        <w:rPr>
          <w:color w:val="auto"/>
          <w:sz w:val="24"/>
          <w:highlight w:val="none"/>
        </w:rPr>
      </w:pPr>
      <w:r>
        <w:rPr>
          <w:color w:val="auto"/>
          <w:sz w:val="24"/>
          <w:highlight w:val="none"/>
        </w:rPr>
        <w:t>（2）地下汽车库及设备用房应设置机械送、排风系统，卫生间及电梯机房应设置机械排风系统。</w:t>
      </w:r>
    </w:p>
    <w:p w14:paraId="46DD6A08">
      <w:pPr>
        <w:spacing w:line="288" w:lineRule="auto"/>
        <w:rPr>
          <w:color w:val="auto"/>
          <w:sz w:val="24"/>
          <w:highlight w:val="none"/>
        </w:rPr>
      </w:pPr>
      <w:r>
        <w:rPr>
          <w:color w:val="auto"/>
          <w:sz w:val="24"/>
          <w:highlight w:val="none"/>
        </w:rPr>
        <w:t>（3）消防控制中心、电梯机房、值班室等应考虑设置空调。</w:t>
      </w:r>
    </w:p>
    <w:p w14:paraId="0C16244D">
      <w:pPr>
        <w:spacing w:line="288" w:lineRule="auto"/>
        <w:rPr>
          <w:color w:val="auto"/>
          <w:sz w:val="24"/>
          <w:highlight w:val="none"/>
        </w:rPr>
      </w:pPr>
      <w:r>
        <w:rPr>
          <w:color w:val="auto"/>
          <w:sz w:val="24"/>
          <w:highlight w:val="none"/>
        </w:rPr>
        <w:t>（4）应保持空调室外机的通风顺畅，空调冷凝水应集中排放。空调室外机搁板的位置应考虑尺寸合适和安装方便。</w:t>
      </w:r>
    </w:p>
    <w:p w14:paraId="1E37FDF2">
      <w:pPr>
        <w:pStyle w:val="3"/>
        <w:outlineLvl w:val="2"/>
        <w:rPr>
          <w:rFonts w:hint="eastAsia"/>
          <w:color w:val="auto"/>
          <w:highlight w:val="none"/>
        </w:rPr>
      </w:pPr>
      <w:bookmarkStart w:id="1197" w:name="_Toc27380"/>
      <w:bookmarkStart w:id="1198" w:name="_Toc16918"/>
      <w:bookmarkStart w:id="1199" w:name="_Toc26681"/>
      <w:bookmarkStart w:id="1200" w:name="_Toc19175"/>
      <w:bookmarkStart w:id="1201" w:name="_Toc4725"/>
      <w:bookmarkStart w:id="1202" w:name="_Toc19944"/>
      <w:bookmarkStart w:id="1203" w:name="_Toc17188"/>
      <w:bookmarkStart w:id="1204" w:name="_Toc5231"/>
      <w:bookmarkStart w:id="1205" w:name="_Toc3191"/>
      <w:bookmarkStart w:id="1206" w:name="_Toc12775"/>
      <w:bookmarkStart w:id="1207" w:name="_Toc17200"/>
      <w:bookmarkStart w:id="1208" w:name="_Toc10478"/>
      <w:bookmarkStart w:id="1209" w:name="_Toc30853"/>
      <w:bookmarkStart w:id="1210" w:name="_Toc13871"/>
      <w:bookmarkStart w:id="1211" w:name="_Toc23206"/>
      <w:bookmarkStart w:id="1212" w:name="_Toc24962"/>
      <w:bookmarkStart w:id="1213" w:name="_Toc4497"/>
      <w:r>
        <w:rPr>
          <w:rFonts w:hint="eastAsia"/>
          <w:color w:val="auto"/>
          <w:highlight w:val="none"/>
          <w:lang w:val="en-US" w:eastAsia="zh-CN"/>
        </w:rPr>
        <w:t>4</w:t>
      </w:r>
      <w:r>
        <w:rPr>
          <w:rFonts w:hint="eastAsia"/>
          <w:color w:val="auto"/>
          <w:highlight w:val="none"/>
        </w:rPr>
        <w:t>.9  室外工程设计要求</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6D713625">
      <w:pPr>
        <w:spacing w:line="288" w:lineRule="auto"/>
        <w:rPr>
          <w:color w:val="auto"/>
          <w:sz w:val="24"/>
          <w:highlight w:val="none"/>
        </w:rPr>
      </w:pPr>
      <w:r>
        <w:rPr>
          <w:color w:val="auto"/>
          <w:highlight w:val="none"/>
        </w:rPr>
        <w:t> </w:t>
      </w:r>
      <w:r>
        <w:rPr>
          <w:color w:val="auto"/>
          <w:sz w:val="24"/>
          <w:highlight w:val="none"/>
        </w:rPr>
        <w:t>（1）广场铺贴方案要求大方、整体性强，不宜采用拼花形式；若采用非石材或采用拼花形式，应专题报项目建设管理单位同意。室外铺装详细方案图须单独报</w:t>
      </w:r>
      <w:r>
        <w:rPr>
          <w:rFonts w:hint="eastAsia"/>
          <w:color w:val="auto"/>
          <w:sz w:val="24"/>
          <w:highlight w:val="none"/>
          <w:lang w:val="en-US" w:eastAsia="zh-CN"/>
        </w:rPr>
        <w:t>发包人设计管理方</w:t>
      </w:r>
      <w:r>
        <w:rPr>
          <w:color w:val="auto"/>
          <w:sz w:val="24"/>
          <w:highlight w:val="none"/>
        </w:rPr>
        <w:t>确认。</w:t>
      </w:r>
    </w:p>
    <w:p w14:paraId="7409A080">
      <w:pPr>
        <w:spacing w:line="288" w:lineRule="auto"/>
        <w:rPr>
          <w:color w:val="auto"/>
          <w:sz w:val="24"/>
          <w:highlight w:val="none"/>
        </w:rPr>
      </w:pPr>
      <w:r>
        <w:rPr>
          <w:color w:val="auto"/>
          <w:sz w:val="24"/>
          <w:highlight w:val="none"/>
        </w:rPr>
        <w:t>（2）植物配置应充分考虑当地的地理气候特点，尽量选用本土植物，与具有一定适应性和观赏价值且易成活的外地植物品种，有机组合，合理搭配，形成错落有致、季相变化丰富的植物景观。拟建地块内需移除或项目建成后回植的方案，最终以与相关主管部门沟通确定的移植方案为准。</w:t>
      </w:r>
    </w:p>
    <w:p w14:paraId="5814FAB0">
      <w:pPr>
        <w:spacing w:line="288" w:lineRule="auto"/>
        <w:rPr>
          <w:color w:val="auto"/>
          <w:sz w:val="24"/>
          <w:highlight w:val="none"/>
        </w:rPr>
      </w:pPr>
      <w:r>
        <w:rPr>
          <w:color w:val="auto"/>
          <w:sz w:val="24"/>
          <w:highlight w:val="none"/>
        </w:rPr>
        <w:t>（3）道路照明按《广州市城市道路照明设施移交管理办法》和《广州市照明建设管 理中心关于拟移交中心管养道路的照明项目有关要求的函(穗照明函[2015]44 号)》的要求进行设计。</w:t>
      </w:r>
    </w:p>
    <w:p w14:paraId="2E16F853">
      <w:pPr>
        <w:spacing w:line="288" w:lineRule="auto"/>
        <w:rPr>
          <w:color w:val="auto"/>
          <w:sz w:val="24"/>
          <w:highlight w:val="none"/>
        </w:rPr>
      </w:pPr>
      <w:r>
        <w:rPr>
          <w:color w:val="auto"/>
          <w:sz w:val="24"/>
          <w:highlight w:val="none"/>
        </w:rPr>
        <w:t>（4）竖向设计应结合建筑设计标高及市政道路标高进行设计，坡度符合国家相关设计规范。给排水总图设计中合理布置雨污水、给水、雨水口位置，避免与景观的绿化、铺装发生冲突，原则上要求雨污水、给水井口结合绿化就近设置，不应设置在铺装内。</w:t>
      </w:r>
    </w:p>
    <w:p w14:paraId="4FD37C16">
      <w:pPr>
        <w:spacing w:line="288" w:lineRule="auto"/>
        <w:rPr>
          <w:color w:val="auto"/>
          <w:sz w:val="24"/>
          <w:highlight w:val="none"/>
        </w:rPr>
      </w:pPr>
      <w:r>
        <w:rPr>
          <w:color w:val="auto"/>
          <w:sz w:val="24"/>
          <w:highlight w:val="none"/>
        </w:rPr>
        <w:t>（5）合理组织项目对外交通关系：</w:t>
      </w:r>
    </w:p>
    <w:p w14:paraId="74EB59AC">
      <w:pPr>
        <w:spacing w:line="288" w:lineRule="auto"/>
        <w:rPr>
          <w:color w:val="auto"/>
          <w:sz w:val="24"/>
          <w:highlight w:val="none"/>
        </w:rPr>
      </w:pPr>
      <w:r>
        <w:rPr>
          <w:color w:val="auto"/>
          <w:sz w:val="24"/>
          <w:highlight w:val="none"/>
        </w:rPr>
        <w:t>1</w:t>
      </w:r>
      <w:r>
        <w:rPr>
          <w:rFonts w:hint="eastAsia"/>
          <w:color w:val="auto"/>
          <w:sz w:val="24"/>
          <w:highlight w:val="none"/>
          <w:lang w:eastAsia="zh"/>
        </w:rPr>
        <w:t>）</w:t>
      </w:r>
      <w:r>
        <w:rPr>
          <w:color w:val="auto"/>
          <w:sz w:val="24"/>
          <w:highlight w:val="none"/>
        </w:rPr>
        <w:t>注意协调项目地块及周边道路的标高关系，处理好各类车流的出入口与城市道路的关系。</w:t>
      </w:r>
    </w:p>
    <w:p w14:paraId="7F1F53FA">
      <w:pPr>
        <w:pBdr>
          <w:bottom w:val="none" w:color="auto" w:sz="0" w:space="0"/>
        </w:pBdr>
        <w:spacing w:line="288" w:lineRule="auto"/>
        <w:rPr>
          <w:color w:val="auto"/>
          <w:sz w:val="24"/>
          <w:highlight w:val="none"/>
        </w:rPr>
      </w:pPr>
      <w:r>
        <w:rPr>
          <w:color w:val="auto"/>
          <w:sz w:val="24"/>
          <w:highlight w:val="none"/>
        </w:rPr>
        <w:t>2</w:t>
      </w:r>
      <w:r>
        <w:rPr>
          <w:rFonts w:hint="eastAsia"/>
          <w:color w:val="auto"/>
          <w:sz w:val="24"/>
          <w:highlight w:val="none"/>
          <w:lang w:eastAsia="zh"/>
        </w:rPr>
        <w:t>）</w:t>
      </w:r>
      <w:r>
        <w:rPr>
          <w:color w:val="auto"/>
          <w:sz w:val="24"/>
          <w:highlight w:val="none"/>
        </w:rPr>
        <w:t>项目内道路交通组织注意人车分流，组织好地块内交通流线，便捷通畅。道路系统满足交通、消防等方面的要求，并符合无障碍设计原则。</w:t>
      </w:r>
    </w:p>
    <w:p w14:paraId="361C5640">
      <w:pPr>
        <w:spacing w:line="288" w:lineRule="auto"/>
        <w:rPr>
          <w:color w:val="auto"/>
          <w:sz w:val="24"/>
          <w:highlight w:val="none"/>
        </w:rPr>
      </w:pPr>
      <w:r>
        <w:rPr>
          <w:color w:val="auto"/>
          <w:sz w:val="24"/>
          <w:highlight w:val="none"/>
        </w:rPr>
        <w:t>3</w:t>
      </w:r>
      <w:r>
        <w:rPr>
          <w:rFonts w:hint="eastAsia"/>
          <w:color w:val="auto"/>
          <w:sz w:val="24"/>
          <w:highlight w:val="none"/>
          <w:lang w:eastAsia="zh"/>
        </w:rPr>
        <w:t>）</w:t>
      </w:r>
      <w:r>
        <w:rPr>
          <w:color w:val="auto"/>
          <w:sz w:val="24"/>
          <w:highlight w:val="none"/>
        </w:rPr>
        <w:t>室内机动车和非机动车位宜按照需要集中设置。室外停车位可结合项目内道路停车带和其它场地设置。</w:t>
      </w:r>
    </w:p>
    <w:p w14:paraId="78E9B049">
      <w:pPr>
        <w:spacing w:line="288" w:lineRule="auto"/>
        <w:rPr>
          <w:color w:val="auto"/>
          <w:sz w:val="24"/>
          <w:highlight w:val="none"/>
        </w:rPr>
      </w:pPr>
      <w:r>
        <w:rPr>
          <w:color w:val="auto"/>
          <w:sz w:val="24"/>
          <w:highlight w:val="none"/>
        </w:rPr>
        <w:t>4</w:t>
      </w:r>
      <w:r>
        <w:rPr>
          <w:rFonts w:hint="eastAsia"/>
          <w:color w:val="auto"/>
          <w:sz w:val="24"/>
          <w:highlight w:val="none"/>
          <w:lang w:eastAsia="zh"/>
        </w:rPr>
        <w:t>）</w:t>
      </w:r>
      <w:r>
        <w:rPr>
          <w:color w:val="auto"/>
          <w:sz w:val="24"/>
          <w:highlight w:val="none"/>
        </w:rPr>
        <w:t>地下车库的出入口应选位适当，减少汽车行驶对上部建筑的影响，出入口坡道地面处理除符合行车需要外，还应避免表面过于粗糙引致的行车噪音对周边住宅产生不良影响。</w:t>
      </w:r>
    </w:p>
    <w:p w14:paraId="550EDAAD">
      <w:pPr>
        <w:pStyle w:val="3"/>
        <w:outlineLvl w:val="2"/>
        <w:rPr>
          <w:rFonts w:hint="eastAsia"/>
          <w:color w:val="auto"/>
          <w:highlight w:val="none"/>
        </w:rPr>
      </w:pPr>
      <w:bookmarkStart w:id="1214" w:name="_Toc695"/>
      <w:bookmarkStart w:id="1215" w:name="_Toc28875"/>
      <w:bookmarkStart w:id="1216" w:name="_Toc1129"/>
      <w:bookmarkStart w:id="1217" w:name="_Toc10870"/>
      <w:bookmarkStart w:id="1218" w:name="_Toc28051"/>
      <w:bookmarkStart w:id="1219" w:name="_Toc4649"/>
      <w:bookmarkStart w:id="1220" w:name="_Toc15324"/>
      <w:bookmarkStart w:id="1221" w:name="_Toc19476"/>
      <w:bookmarkStart w:id="1222" w:name="_Toc4573"/>
      <w:bookmarkStart w:id="1223" w:name="_Toc5767"/>
      <w:bookmarkStart w:id="1224" w:name="_Toc17567"/>
      <w:bookmarkStart w:id="1225" w:name="_Toc31875"/>
      <w:bookmarkStart w:id="1226" w:name="_Toc26722"/>
      <w:bookmarkStart w:id="1227" w:name="_Toc29073"/>
      <w:bookmarkStart w:id="1228" w:name="_Toc24029"/>
      <w:bookmarkStart w:id="1229" w:name="_Toc5544"/>
      <w:bookmarkStart w:id="1230" w:name="_Toc1370"/>
      <w:r>
        <w:rPr>
          <w:rFonts w:hint="eastAsia"/>
          <w:color w:val="auto"/>
          <w:highlight w:val="none"/>
          <w:lang w:val="en-US" w:eastAsia="zh-CN"/>
        </w:rPr>
        <w:t>4</w:t>
      </w:r>
      <w:r>
        <w:rPr>
          <w:rFonts w:hint="eastAsia"/>
          <w:color w:val="auto"/>
          <w:highlight w:val="none"/>
        </w:rPr>
        <w:t>.10 消防工程设计要求</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B78E0B9">
      <w:pPr>
        <w:spacing w:line="288" w:lineRule="auto"/>
        <w:rPr>
          <w:color w:val="auto"/>
          <w:sz w:val="24"/>
          <w:highlight w:val="none"/>
        </w:rPr>
      </w:pPr>
      <w:r>
        <w:rPr>
          <w:color w:val="auto"/>
          <w:sz w:val="24"/>
          <w:highlight w:val="none"/>
        </w:rPr>
        <w:t> 1</w:t>
      </w:r>
      <w:r>
        <w:rPr>
          <w:rFonts w:hint="eastAsia"/>
          <w:color w:val="auto"/>
          <w:sz w:val="24"/>
          <w:highlight w:val="none"/>
          <w:lang w:eastAsia="zh"/>
        </w:rPr>
        <w:t>、</w:t>
      </w:r>
      <w:r>
        <w:rPr>
          <w:color w:val="auto"/>
          <w:sz w:val="24"/>
          <w:highlight w:val="none"/>
        </w:rPr>
        <w:t>必须按照《建筑设计防火规范》GB50016-2014（2018 版）的要求配置和完善有关消防设施。</w:t>
      </w:r>
    </w:p>
    <w:p w14:paraId="253FF634">
      <w:pPr>
        <w:spacing w:line="288" w:lineRule="auto"/>
        <w:rPr>
          <w:color w:val="auto"/>
          <w:sz w:val="24"/>
          <w:highlight w:val="none"/>
        </w:rPr>
      </w:pPr>
      <w:r>
        <w:rPr>
          <w:color w:val="auto"/>
          <w:sz w:val="24"/>
          <w:highlight w:val="none"/>
        </w:rPr>
        <w:t>2</w:t>
      </w:r>
      <w:r>
        <w:rPr>
          <w:rFonts w:hint="eastAsia"/>
          <w:color w:val="auto"/>
          <w:sz w:val="24"/>
          <w:highlight w:val="none"/>
          <w:lang w:eastAsia="zh"/>
        </w:rPr>
        <w:t>、</w:t>
      </w:r>
      <w:r>
        <w:rPr>
          <w:color w:val="auto"/>
          <w:sz w:val="24"/>
          <w:highlight w:val="none"/>
        </w:rPr>
        <w:t>各建筑物布置间距应满足国家消防规范要求，合理布置消防通道，合理进行规划，组织人员流向，主要通道宽敞，留有足够的安全距离，从规划上防止不必要的机械伤害；在平面布置中尽可能做到人车分流，互不干扰。</w:t>
      </w:r>
    </w:p>
    <w:p w14:paraId="58B3D102">
      <w:pPr>
        <w:spacing w:line="288" w:lineRule="auto"/>
        <w:rPr>
          <w:color w:val="auto"/>
          <w:sz w:val="24"/>
          <w:highlight w:val="none"/>
        </w:rPr>
      </w:pPr>
      <w:r>
        <w:rPr>
          <w:color w:val="auto"/>
          <w:sz w:val="24"/>
          <w:highlight w:val="none"/>
        </w:rPr>
        <w:t>3</w:t>
      </w:r>
      <w:r>
        <w:rPr>
          <w:rFonts w:hint="eastAsia"/>
          <w:color w:val="auto"/>
          <w:sz w:val="24"/>
          <w:highlight w:val="none"/>
          <w:lang w:eastAsia="zh"/>
        </w:rPr>
        <w:t>、</w:t>
      </w:r>
      <w:r>
        <w:rPr>
          <w:color w:val="auto"/>
          <w:sz w:val="24"/>
          <w:highlight w:val="none"/>
        </w:rPr>
        <w:t>总图中应做好消防车道及消防登高面设计，在满足消防规范的同时，尽量减少对环境的影响。</w:t>
      </w:r>
    </w:p>
    <w:p w14:paraId="514D3274">
      <w:pPr>
        <w:spacing w:line="288" w:lineRule="auto"/>
        <w:rPr>
          <w:color w:val="auto"/>
          <w:sz w:val="24"/>
          <w:highlight w:val="none"/>
        </w:rPr>
      </w:pPr>
      <w:r>
        <w:rPr>
          <w:color w:val="auto"/>
          <w:sz w:val="24"/>
          <w:highlight w:val="none"/>
        </w:rPr>
        <w:t>4</w:t>
      </w:r>
      <w:r>
        <w:rPr>
          <w:rFonts w:hint="eastAsia"/>
          <w:color w:val="auto"/>
          <w:sz w:val="24"/>
          <w:highlight w:val="none"/>
          <w:lang w:eastAsia="zh"/>
        </w:rPr>
        <w:t>、</w:t>
      </w:r>
      <w:r>
        <w:rPr>
          <w:color w:val="auto"/>
          <w:sz w:val="24"/>
          <w:highlight w:val="none"/>
        </w:rPr>
        <w:t>新建室内消防水池和泵房，消火栓系统、自动喷淋系统、气体灭火系统、防排烟系统、灭火器具系统等，须进行比选分析。</w:t>
      </w:r>
    </w:p>
    <w:p w14:paraId="6B062CA2">
      <w:pPr>
        <w:pStyle w:val="3"/>
        <w:outlineLvl w:val="2"/>
        <w:rPr>
          <w:rFonts w:hint="eastAsia"/>
          <w:color w:val="auto"/>
          <w:highlight w:val="none"/>
        </w:rPr>
      </w:pPr>
      <w:bookmarkStart w:id="1231" w:name="_Toc22437"/>
      <w:bookmarkStart w:id="1232" w:name="_Toc24231"/>
      <w:bookmarkStart w:id="1233" w:name="_Toc6710"/>
      <w:bookmarkStart w:id="1234" w:name="_Toc3579"/>
      <w:bookmarkStart w:id="1235" w:name="_Toc22553"/>
      <w:bookmarkStart w:id="1236" w:name="_Toc16723"/>
      <w:bookmarkStart w:id="1237" w:name="_Toc7777"/>
      <w:bookmarkStart w:id="1238" w:name="_Toc27731"/>
      <w:bookmarkStart w:id="1239" w:name="_Toc11293"/>
      <w:bookmarkStart w:id="1240" w:name="_Toc16411"/>
      <w:bookmarkStart w:id="1241" w:name="_Toc18617"/>
      <w:bookmarkStart w:id="1242" w:name="_Toc21239"/>
      <w:bookmarkStart w:id="1243" w:name="_Toc8161"/>
      <w:bookmarkStart w:id="1244" w:name="_Toc3515"/>
      <w:bookmarkStart w:id="1245" w:name="_Toc9597"/>
      <w:bookmarkStart w:id="1246" w:name="_Toc21858"/>
      <w:bookmarkStart w:id="1247" w:name="_Toc16700"/>
      <w:r>
        <w:rPr>
          <w:rFonts w:hint="eastAsia"/>
          <w:color w:val="auto"/>
          <w:highlight w:val="none"/>
          <w:lang w:val="en-US" w:eastAsia="zh-CN"/>
        </w:rPr>
        <w:t>4</w:t>
      </w:r>
      <w:r>
        <w:rPr>
          <w:rFonts w:hint="eastAsia"/>
          <w:color w:val="auto"/>
          <w:highlight w:val="none"/>
        </w:rPr>
        <w:t>.11 燃气工程设计要求</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5D9DDBD7">
      <w:pPr>
        <w:pBdr>
          <w:bottom w:val="none" w:color="auto" w:sz="0" w:space="0"/>
        </w:pBdr>
        <w:spacing w:line="288" w:lineRule="auto"/>
        <w:ind w:firstLine="480" w:firstLineChars="200"/>
        <w:rPr>
          <w:color w:val="auto"/>
          <w:sz w:val="24"/>
          <w:highlight w:val="none"/>
        </w:rPr>
      </w:pPr>
      <w:r>
        <w:rPr>
          <w:color w:val="auto"/>
          <w:sz w:val="24"/>
          <w:highlight w:val="none"/>
        </w:rPr>
        <w:t>燃气工程设计应需符合国家及地区相关规范标准。项目燃气工程设计应按总体建设规划同步进行，燃气室外管道的设计应与项目小市政系统各专业管道设计密切配合，并与建筑总体设施保持一致，立管的设置应符合环境景观和建筑外立面美观的要求。确保顺利接通燃气并通过验收。</w:t>
      </w:r>
    </w:p>
    <w:p w14:paraId="5639B21A">
      <w:pPr>
        <w:pStyle w:val="3"/>
        <w:outlineLvl w:val="2"/>
        <w:rPr>
          <w:rFonts w:hint="eastAsia"/>
          <w:color w:val="auto"/>
          <w:highlight w:val="none"/>
        </w:rPr>
      </w:pPr>
      <w:bookmarkStart w:id="1248" w:name="_Toc29685"/>
      <w:bookmarkStart w:id="1249" w:name="_Toc12366"/>
      <w:bookmarkStart w:id="1250" w:name="_Toc14534"/>
      <w:bookmarkStart w:id="1251" w:name="_Toc26892"/>
      <w:bookmarkStart w:id="1252" w:name="_Toc17445"/>
      <w:bookmarkStart w:id="1253" w:name="_Toc3049"/>
      <w:bookmarkStart w:id="1254" w:name="_Toc7439"/>
      <w:bookmarkStart w:id="1255" w:name="_Toc25780"/>
      <w:bookmarkStart w:id="1256" w:name="_Toc9188"/>
      <w:bookmarkStart w:id="1257" w:name="_Toc27763"/>
      <w:bookmarkStart w:id="1258" w:name="_Toc27974"/>
      <w:bookmarkStart w:id="1259" w:name="_Toc12107"/>
      <w:bookmarkStart w:id="1260" w:name="_Toc32553"/>
      <w:bookmarkStart w:id="1261" w:name="_Toc16993"/>
      <w:bookmarkStart w:id="1262" w:name="_Toc6691"/>
      <w:bookmarkStart w:id="1263" w:name="_Toc4280"/>
      <w:bookmarkStart w:id="1264" w:name="_Toc20963"/>
      <w:r>
        <w:rPr>
          <w:rFonts w:hint="eastAsia"/>
          <w:color w:val="auto"/>
          <w:highlight w:val="none"/>
          <w:lang w:val="en-US" w:eastAsia="zh-CN"/>
        </w:rPr>
        <w:t>4</w:t>
      </w:r>
      <w:r>
        <w:rPr>
          <w:rFonts w:hint="eastAsia"/>
          <w:color w:val="auto"/>
          <w:highlight w:val="none"/>
        </w:rPr>
        <w:t>.12 海绵城市设计要求</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1859D6F9">
      <w:pPr>
        <w:spacing w:line="288" w:lineRule="auto"/>
        <w:rPr>
          <w:color w:val="auto"/>
          <w:sz w:val="24"/>
          <w:highlight w:val="none"/>
        </w:rPr>
      </w:pPr>
      <w:r>
        <w:rPr>
          <w:color w:val="auto"/>
          <w:sz w:val="24"/>
          <w:highlight w:val="none"/>
        </w:rPr>
        <w:t> 1、满足《海绵城市建设评价标准》、《广州市建设项目（建筑与小区）海绵城市 建设施工图审查要点（试行）》等规定，实现海绵城市建设实施方案，提出年径流控制率。</w:t>
      </w:r>
    </w:p>
    <w:p w14:paraId="27B8EA01">
      <w:pPr>
        <w:spacing w:line="288" w:lineRule="auto"/>
        <w:rPr>
          <w:color w:val="auto"/>
          <w:sz w:val="24"/>
          <w:highlight w:val="none"/>
        </w:rPr>
      </w:pPr>
      <w:r>
        <w:rPr>
          <w:color w:val="auto"/>
          <w:sz w:val="24"/>
          <w:highlight w:val="none"/>
        </w:rPr>
        <w:t>2、设计应综合考虑场地要求、空间综合需求、整体景观、多种设施的组合、建设 成本、运行管理、成本优化等诸多因素。</w:t>
      </w:r>
    </w:p>
    <w:p w14:paraId="65E58303">
      <w:pPr>
        <w:spacing w:line="288" w:lineRule="auto"/>
        <w:rPr>
          <w:color w:val="auto"/>
          <w:sz w:val="24"/>
          <w:highlight w:val="none"/>
        </w:rPr>
      </w:pPr>
      <w:r>
        <w:rPr>
          <w:color w:val="auto"/>
          <w:sz w:val="24"/>
          <w:highlight w:val="none"/>
        </w:rPr>
        <w:t>3、充分利用地形，按地形划分排水区域，组织区域排水系统，将雨水排水系统设施与地块总平面图有机结合起来，不与消防、给水、电力等公共设施冲突。</w:t>
      </w:r>
    </w:p>
    <w:p w14:paraId="3D7619A0">
      <w:pPr>
        <w:pStyle w:val="3"/>
        <w:outlineLvl w:val="2"/>
        <w:rPr>
          <w:color w:val="auto"/>
          <w:highlight w:val="none"/>
        </w:rPr>
      </w:pPr>
      <w:bookmarkStart w:id="1265" w:name="_Toc28027"/>
      <w:bookmarkStart w:id="1266" w:name="_Toc22201"/>
      <w:bookmarkStart w:id="1267" w:name="_Toc11267"/>
      <w:bookmarkStart w:id="1268" w:name="_Toc32634"/>
      <w:bookmarkStart w:id="1269" w:name="_Toc29572"/>
      <w:bookmarkStart w:id="1270" w:name="_Toc14417"/>
      <w:bookmarkStart w:id="1271" w:name="_Toc11347"/>
      <w:bookmarkStart w:id="1272" w:name="_Toc15796"/>
      <w:bookmarkStart w:id="1273" w:name="_Toc16949"/>
      <w:bookmarkStart w:id="1274" w:name="_Toc4166"/>
      <w:bookmarkStart w:id="1275" w:name="_Toc3734"/>
      <w:bookmarkStart w:id="1276" w:name="_Toc11597"/>
      <w:bookmarkStart w:id="1277" w:name="_Toc11026"/>
      <w:bookmarkStart w:id="1278" w:name="_Toc28566"/>
      <w:bookmarkStart w:id="1279" w:name="_Toc18975"/>
      <w:bookmarkStart w:id="1280" w:name="_Toc24410"/>
      <w:bookmarkStart w:id="1281" w:name="_Toc18456"/>
      <w:r>
        <w:rPr>
          <w:rFonts w:hint="eastAsia"/>
          <w:color w:val="auto"/>
          <w:highlight w:val="none"/>
          <w:lang w:val="en-US" w:eastAsia="zh-CN"/>
        </w:rPr>
        <w:t>4</w:t>
      </w:r>
      <w:r>
        <w:rPr>
          <w:color w:val="auto"/>
          <w:highlight w:val="none"/>
        </w:rPr>
        <w:t>.13 装配式建筑设计要求</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6AF84FB0">
      <w:pPr>
        <w:spacing w:line="288" w:lineRule="auto"/>
        <w:ind w:firstLine="480" w:firstLineChars="200"/>
        <w:rPr>
          <w:color w:val="auto"/>
          <w:sz w:val="24"/>
          <w:highlight w:val="none"/>
        </w:rPr>
      </w:pPr>
      <w:r>
        <w:rPr>
          <w:color w:val="auto"/>
          <w:sz w:val="24"/>
          <w:highlight w:val="none"/>
        </w:rPr>
        <w:t>本项目应实施装配式建筑，装配式建筑实施程度、实施方式、实施方案以及装配率 应满足广州市及南沙区相关条文要求，并需经项目设计咨询单位及财政评审（造价咨询单位）审核后，报建设单位与产权单位（使用单位）同意后实施。设计要求如下：</w:t>
      </w:r>
    </w:p>
    <w:p w14:paraId="5DB57970">
      <w:pPr>
        <w:spacing w:line="288" w:lineRule="auto"/>
        <w:rPr>
          <w:color w:val="auto"/>
          <w:sz w:val="24"/>
          <w:highlight w:val="none"/>
        </w:rPr>
      </w:pPr>
      <w:r>
        <w:rPr>
          <w:color w:val="auto"/>
          <w:sz w:val="24"/>
          <w:highlight w:val="none"/>
        </w:rPr>
        <w:t>1</w:t>
      </w:r>
      <w:r>
        <w:rPr>
          <w:rFonts w:hint="eastAsia"/>
          <w:color w:val="auto"/>
          <w:sz w:val="24"/>
          <w:highlight w:val="none"/>
          <w:lang w:eastAsia="zh"/>
        </w:rPr>
        <w:t>、</w:t>
      </w:r>
      <w:r>
        <w:rPr>
          <w:color w:val="auto"/>
          <w:sz w:val="24"/>
          <w:highlight w:val="none"/>
        </w:rPr>
        <w:t>装配式建筑设计：应优先考虑功能布置、建筑造型、部品部件、结构构件等的 统一性，提高项目的标准化、模数化和精细化水平。满足广州市最新相关装配式建筑政 策要求，并通过装配式建筑技术预评价。</w:t>
      </w:r>
    </w:p>
    <w:p w14:paraId="743342D7">
      <w:pPr>
        <w:spacing w:line="288" w:lineRule="auto"/>
        <w:rPr>
          <w:color w:val="auto"/>
          <w:sz w:val="24"/>
          <w:highlight w:val="none"/>
        </w:rPr>
      </w:pPr>
      <w:r>
        <w:rPr>
          <w:color w:val="auto"/>
          <w:sz w:val="24"/>
          <w:highlight w:val="none"/>
        </w:rPr>
        <w:t>2</w:t>
      </w:r>
      <w:r>
        <w:rPr>
          <w:rFonts w:hint="eastAsia"/>
          <w:color w:val="auto"/>
          <w:sz w:val="24"/>
          <w:highlight w:val="none"/>
          <w:lang w:eastAsia="zh"/>
        </w:rPr>
        <w:t>、</w:t>
      </w:r>
      <w:r>
        <w:rPr>
          <w:color w:val="auto"/>
          <w:sz w:val="24"/>
          <w:highlight w:val="none"/>
        </w:rPr>
        <w:t>设计需说明装配式建筑设计目标，采用的主要装配式建筑技术和措施。（如采用装配式时管材材质及接口方式，预留孔洞、沟槽做法要求，预埋套管、管道安装方式和原则等。）</w:t>
      </w:r>
    </w:p>
    <w:p w14:paraId="73A97D63">
      <w:pPr>
        <w:spacing w:line="288" w:lineRule="auto"/>
        <w:rPr>
          <w:color w:val="auto"/>
          <w:sz w:val="24"/>
          <w:highlight w:val="none"/>
        </w:rPr>
      </w:pPr>
      <w:r>
        <w:rPr>
          <w:color w:val="auto"/>
          <w:sz w:val="24"/>
          <w:highlight w:val="none"/>
        </w:rPr>
        <w:t>3</w:t>
      </w:r>
      <w:r>
        <w:rPr>
          <w:rFonts w:hint="eastAsia"/>
          <w:color w:val="auto"/>
          <w:sz w:val="24"/>
          <w:highlight w:val="none"/>
          <w:lang w:eastAsia="zh"/>
        </w:rPr>
        <w:t>、</w:t>
      </w:r>
      <w:r>
        <w:rPr>
          <w:color w:val="auto"/>
          <w:sz w:val="24"/>
          <w:highlight w:val="none"/>
        </w:rPr>
        <w:t>按照“标准化设计、工厂化生产、装配化施工、一体化装修、信息化管理 ”的原则，进行装配式建造。</w:t>
      </w:r>
    </w:p>
    <w:p w14:paraId="10A27D55">
      <w:pPr>
        <w:spacing w:line="288" w:lineRule="auto"/>
        <w:rPr>
          <w:color w:val="auto"/>
          <w:sz w:val="24"/>
          <w:highlight w:val="none"/>
        </w:rPr>
      </w:pPr>
      <w:r>
        <w:rPr>
          <w:color w:val="auto"/>
          <w:sz w:val="24"/>
          <w:highlight w:val="none"/>
        </w:rPr>
        <w:t>4</w:t>
      </w:r>
      <w:r>
        <w:rPr>
          <w:rFonts w:hint="eastAsia"/>
          <w:color w:val="auto"/>
          <w:sz w:val="24"/>
          <w:highlight w:val="none"/>
          <w:lang w:eastAsia="zh"/>
        </w:rPr>
        <w:t>、</w:t>
      </w:r>
      <w:r>
        <w:rPr>
          <w:color w:val="auto"/>
          <w:sz w:val="24"/>
          <w:highlight w:val="none"/>
        </w:rPr>
        <w:t>部品部件工厂化生产。本次设计应考虑采用装配式混凝土结构或钢结构配套部品构件。可以采用成品门窗、成品阳台栏杆、预制内隔墙条板、轻钢龙骨石膏板隔墙、 保温隔热、橱柜收纳等装修装饰部品以及水、电、空调等专业集成部品的使用。</w:t>
      </w:r>
    </w:p>
    <w:p w14:paraId="046F025B">
      <w:pPr>
        <w:pStyle w:val="3"/>
        <w:outlineLvl w:val="2"/>
        <w:rPr>
          <w:rFonts w:hint="eastAsia"/>
          <w:color w:val="auto"/>
          <w:highlight w:val="none"/>
        </w:rPr>
      </w:pPr>
      <w:bookmarkStart w:id="1282" w:name="_Toc21844"/>
      <w:bookmarkStart w:id="1283" w:name="_Toc6228"/>
      <w:bookmarkStart w:id="1284" w:name="_Toc7925"/>
      <w:bookmarkStart w:id="1285" w:name="_Toc9118"/>
      <w:bookmarkStart w:id="1286" w:name="_Toc26142"/>
      <w:bookmarkStart w:id="1287" w:name="_Toc17047"/>
      <w:bookmarkStart w:id="1288" w:name="_Toc31828"/>
      <w:bookmarkStart w:id="1289" w:name="_Toc12460"/>
      <w:bookmarkStart w:id="1290" w:name="_Toc21841"/>
      <w:bookmarkStart w:id="1291" w:name="_Toc7068"/>
      <w:bookmarkStart w:id="1292" w:name="_Toc26958"/>
      <w:bookmarkStart w:id="1293" w:name="_Toc10356"/>
      <w:bookmarkStart w:id="1294" w:name="_Toc25707"/>
      <w:bookmarkStart w:id="1295" w:name="_Toc17055"/>
      <w:bookmarkStart w:id="1296" w:name="_Toc20741"/>
      <w:bookmarkStart w:id="1297" w:name="_Toc12455"/>
      <w:bookmarkStart w:id="1298" w:name="_Toc25377"/>
      <w:r>
        <w:rPr>
          <w:rFonts w:hint="eastAsia"/>
          <w:color w:val="auto"/>
          <w:highlight w:val="none"/>
          <w:lang w:val="en-US" w:eastAsia="zh-CN"/>
        </w:rPr>
        <w:t>4</w:t>
      </w:r>
      <w:r>
        <w:rPr>
          <w:rFonts w:hint="eastAsia"/>
          <w:color w:val="auto"/>
          <w:highlight w:val="none"/>
        </w:rPr>
        <w:t>.14 绿色建筑及建筑节能设计要求</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13950A36">
      <w:pPr>
        <w:spacing w:line="288" w:lineRule="auto"/>
        <w:rPr>
          <w:color w:val="auto"/>
          <w:sz w:val="24"/>
          <w:highlight w:val="none"/>
        </w:rPr>
      </w:pPr>
      <w:r>
        <w:rPr>
          <w:color w:val="auto"/>
          <w:sz w:val="24"/>
          <w:highlight w:val="none"/>
        </w:rPr>
        <w:t> </w:t>
      </w:r>
      <w:r>
        <w:rPr>
          <w:rFonts w:hint="eastAsia"/>
          <w:color w:val="auto"/>
          <w:sz w:val="24"/>
          <w:highlight w:val="none"/>
          <w:lang w:val="en-US" w:eastAsia="zh-CN"/>
        </w:rPr>
        <w:t xml:space="preserve">  </w:t>
      </w:r>
      <w:r>
        <w:rPr>
          <w:color w:val="auto"/>
          <w:sz w:val="24"/>
          <w:highlight w:val="none"/>
        </w:rPr>
        <w:t>满足国家和广东省最新节能相关规范要求，本项目按《绿色建筑评价标准》（GB/T 50378-2019）二星绿色建筑标准规划设计。若项目涉及建筑节能新技术的应用及设计，需进行技术方案比选分析。通过经济性与技术性比较，结合南沙地域气候特点和建筑实际使用特点，进行被动式节能和主动节能技术相结合的绿色节能设计。</w:t>
      </w:r>
    </w:p>
    <w:p w14:paraId="39046825">
      <w:pPr>
        <w:pStyle w:val="3"/>
        <w:outlineLvl w:val="2"/>
        <w:rPr>
          <w:rFonts w:hint="eastAsia"/>
          <w:color w:val="auto"/>
          <w:highlight w:val="none"/>
        </w:rPr>
      </w:pPr>
      <w:bookmarkStart w:id="1299" w:name="_Toc5830"/>
      <w:bookmarkStart w:id="1300" w:name="_Toc6526"/>
      <w:bookmarkStart w:id="1301" w:name="_Toc26854"/>
      <w:bookmarkStart w:id="1302" w:name="_Toc18067"/>
      <w:bookmarkStart w:id="1303" w:name="_Toc32579"/>
      <w:bookmarkStart w:id="1304" w:name="_Toc3230"/>
      <w:bookmarkStart w:id="1305" w:name="_Toc20515"/>
      <w:bookmarkStart w:id="1306" w:name="_Toc18666"/>
      <w:bookmarkStart w:id="1307" w:name="_Toc4055"/>
      <w:bookmarkStart w:id="1308" w:name="_Toc2860"/>
      <w:bookmarkStart w:id="1309" w:name="_Toc13547"/>
      <w:bookmarkStart w:id="1310" w:name="_Toc8843"/>
      <w:bookmarkStart w:id="1311" w:name="_Toc32480"/>
      <w:bookmarkStart w:id="1312" w:name="_Toc29305"/>
      <w:bookmarkStart w:id="1313" w:name="_Toc27960"/>
      <w:bookmarkStart w:id="1314" w:name="_Toc21352"/>
      <w:bookmarkStart w:id="1315" w:name="_Toc18344"/>
      <w:r>
        <w:rPr>
          <w:rFonts w:hint="eastAsia"/>
          <w:color w:val="auto"/>
          <w:highlight w:val="none"/>
          <w:lang w:val="en-US" w:eastAsia="zh-CN"/>
        </w:rPr>
        <w:t>4</w:t>
      </w:r>
      <w:r>
        <w:rPr>
          <w:rFonts w:hint="eastAsia"/>
          <w:color w:val="auto"/>
          <w:highlight w:val="none"/>
        </w:rPr>
        <w:t>.15 BIM 技术设计要求</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19538FAF">
      <w:pPr>
        <w:spacing w:line="288" w:lineRule="auto"/>
        <w:rPr>
          <w:color w:val="auto"/>
          <w:sz w:val="24"/>
          <w:highlight w:val="none"/>
        </w:rPr>
      </w:pPr>
      <w:r>
        <w:rPr>
          <w:color w:val="auto"/>
          <w:highlight w:val="none"/>
        </w:rPr>
        <w:t> </w:t>
      </w:r>
      <w:r>
        <w:rPr>
          <w:rFonts w:hint="eastAsia"/>
          <w:color w:val="auto"/>
          <w:highlight w:val="none"/>
          <w:lang w:val="en-US" w:eastAsia="zh-CN"/>
        </w:rPr>
        <w:t xml:space="preserve">   </w:t>
      </w:r>
      <w:r>
        <w:rPr>
          <w:color w:val="auto"/>
          <w:sz w:val="24"/>
          <w:highlight w:val="none"/>
        </w:rPr>
        <w:t>本项目BIM 技术应用需满足《建筑信息模型应用统一标准》、《建筑信息模型施 工应用标准》及省市相应标准规范规定；满足建设单位与产权单位（使用单位）及相关部门的要求。</w:t>
      </w:r>
    </w:p>
    <w:p w14:paraId="609486DA">
      <w:pPr>
        <w:spacing w:line="288" w:lineRule="auto"/>
        <w:rPr>
          <w:color w:val="auto"/>
          <w:sz w:val="24"/>
          <w:highlight w:val="none"/>
        </w:rPr>
      </w:pPr>
      <w:r>
        <w:rPr>
          <w:color w:val="auto"/>
          <w:sz w:val="24"/>
          <w:highlight w:val="none"/>
        </w:rPr>
        <w:t>BIM 工作内容包括：</w:t>
      </w:r>
    </w:p>
    <w:p w14:paraId="3268E902">
      <w:pPr>
        <w:spacing w:line="288" w:lineRule="auto"/>
        <w:rPr>
          <w:color w:val="auto"/>
          <w:sz w:val="24"/>
          <w:highlight w:val="none"/>
        </w:rPr>
      </w:pPr>
      <w:r>
        <w:rPr>
          <w:color w:val="auto"/>
          <w:sz w:val="24"/>
          <w:highlight w:val="none"/>
        </w:rPr>
        <w:t>1) 整合建筑、结构、给排水、暖通、电气、智能化等各专业施工图纸，进行各专业 BIM 模型搭建工作；</w:t>
      </w:r>
    </w:p>
    <w:p w14:paraId="702CB394">
      <w:pPr>
        <w:spacing w:line="288" w:lineRule="auto"/>
        <w:rPr>
          <w:color w:val="auto"/>
          <w:sz w:val="24"/>
          <w:highlight w:val="none"/>
        </w:rPr>
      </w:pPr>
      <w:r>
        <w:rPr>
          <w:color w:val="auto"/>
          <w:sz w:val="24"/>
          <w:highlight w:val="none"/>
        </w:rPr>
        <w:t>2) 建立各专业施工图纸统一共享服务平台；</w:t>
      </w:r>
    </w:p>
    <w:p w14:paraId="7DF92B8F">
      <w:pPr>
        <w:spacing w:line="288" w:lineRule="auto"/>
        <w:rPr>
          <w:color w:val="auto"/>
          <w:sz w:val="24"/>
          <w:highlight w:val="none"/>
        </w:rPr>
      </w:pPr>
      <w:r>
        <w:rPr>
          <w:color w:val="auto"/>
          <w:sz w:val="24"/>
          <w:highlight w:val="none"/>
        </w:rPr>
        <w:t>3) 工作内容最终按建设单位的要求执行。</w:t>
      </w:r>
    </w:p>
    <w:p w14:paraId="20A3EA3B">
      <w:pPr>
        <w:pStyle w:val="6"/>
        <w:rPr>
          <w:rFonts w:hint="default"/>
          <w:color w:val="auto"/>
          <w:highlight w:val="none"/>
        </w:rPr>
      </w:pPr>
      <w:r>
        <w:rPr>
          <w:rFonts w:hint="eastAsia" w:ascii="Arial" w:hAnsi="Arial"/>
          <w:b/>
          <w:bCs/>
          <w:color w:val="auto"/>
          <w:kern w:val="2"/>
          <w:sz w:val="28"/>
          <w:szCs w:val="32"/>
          <w:highlight w:val="none"/>
        </w:rPr>
        <w:t>4.16 基坑支护设计要求</w:t>
      </w:r>
    </w:p>
    <w:p w14:paraId="4497D15D">
      <w:pPr>
        <w:spacing w:line="288" w:lineRule="auto"/>
        <w:rPr>
          <w:rFonts w:hint="default"/>
          <w:color w:val="auto"/>
          <w:highlight w:val="none"/>
        </w:rPr>
      </w:pPr>
      <w:r>
        <w:rPr>
          <w:rFonts w:hint="default"/>
          <w:color w:val="auto"/>
          <w:highlight w:val="none"/>
        </w:rPr>
        <w:t>1、本项目基坑设计应用需满足《建筑基坑支护技术规程》、《建筑基坑支护工程技术规程》及地方相应政策规定；</w:t>
      </w:r>
    </w:p>
    <w:p w14:paraId="343CFA4C">
      <w:pPr>
        <w:spacing w:line="288" w:lineRule="auto"/>
        <w:rPr>
          <w:rFonts w:hint="default"/>
          <w:color w:val="auto"/>
          <w:highlight w:val="none"/>
        </w:rPr>
      </w:pPr>
      <w:r>
        <w:rPr>
          <w:rFonts w:hint="default"/>
          <w:color w:val="auto"/>
          <w:highlight w:val="none"/>
        </w:rPr>
        <w:t>2、基坑支护体系的选择、分析计算及稳定性验算，基坑降水或止水帷幕设计以及围护墙的抗渗设计，完成施工图绘制等。</w:t>
      </w:r>
    </w:p>
    <w:p w14:paraId="59BE7AD4">
      <w:pPr>
        <w:spacing w:line="288" w:lineRule="auto"/>
        <w:rPr>
          <w:rFonts w:hint="default"/>
          <w:color w:val="auto"/>
          <w:highlight w:val="none"/>
        </w:rPr>
      </w:pPr>
      <w:r>
        <w:rPr>
          <w:rFonts w:hint="default"/>
          <w:color w:val="auto"/>
          <w:highlight w:val="none"/>
        </w:rPr>
        <w:t>3、设计原则：因地制宜、安全可靠、经济适用、便于施工、投资可控。</w:t>
      </w:r>
    </w:p>
    <w:p w14:paraId="17DE4C76">
      <w:pPr>
        <w:pStyle w:val="3"/>
        <w:outlineLvl w:val="2"/>
        <w:rPr>
          <w:rFonts w:hint="eastAsia"/>
          <w:color w:val="auto"/>
          <w:highlight w:val="none"/>
        </w:rPr>
      </w:pPr>
      <w:bookmarkStart w:id="1316" w:name="_Toc30518"/>
      <w:bookmarkStart w:id="1317" w:name="_Toc17596"/>
      <w:r>
        <w:rPr>
          <w:rFonts w:hint="eastAsia"/>
          <w:color w:val="auto"/>
          <w:highlight w:val="none"/>
          <w:lang w:val="en-US" w:eastAsia="zh-CN"/>
        </w:rPr>
        <w:t>4</w:t>
      </w:r>
      <w:r>
        <w:rPr>
          <w:rFonts w:hint="eastAsia"/>
          <w:color w:val="auto"/>
          <w:highlight w:val="none"/>
        </w:rPr>
        <w:t>.1</w:t>
      </w:r>
      <w:r>
        <w:rPr>
          <w:rFonts w:hint="eastAsia"/>
          <w:color w:val="auto"/>
          <w:highlight w:val="none"/>
          <w:lang w:val="en-US" w:eastAsia="zh-CN"/>
        </w:rPr>
        <w:t>7</w:t>
      </w:r>
      <w:r>
        <w:rPr>
          <w:rFonts w:hint="eastAsia"/>
          <w:color w:val="auto"/>
          <w:highlight w:val="none"/>
        </w:rPr>
        <w:t>其它设计要求</w:t>
      </w:r>
      <w:bookmarkEnd w:id="1316"/>
      <w:bookmarkEnd w:id="1317"/>
    </w:p>
    <w:p w14:paraId="3BA45CFE">
      <w:pPr>
        <w:spacing w:line="288" w:lineRule="auto"/>
        <w:rPr>
          <w:color w:val="auto"/>
          <w:sz w:val="24"/>
          <w:highlight w:val="none"/>
        </w:rPr>
      </w:pPr>
      <w:r>
        <w:rPr>
          <w:color w:val="auto"/>
          <w:sz w:val="24"/>
          <w:highlight w:val="none"/>
        </w:rPr>
        <w:t>1、项目前期摸查报告编制。报告包含但不限于项目概况、项目现状、周边市政条件、报批报建工作进展、设计工作进展、建设工作界面、设计工作计划、存在的问题及相关建议等内容，前期摸查报告需经甲方审核通过后视为完成。</w:t>
      </w:r>
    </w:p>
    <w:p w14:paraId="519B37E8">
      <w:pPr>
        <w:spacing w:line="288" w:lineRule="auto"/>
        <w:rPr>
          <w:color w:val="auto"/>
          <w:sz w:val="24"/>
          <w:highlight w:val="none"/>
        </w:rPr>
      </w:pPr>
      <w:r>
        <w:rPr>
          <w:color w:val="auto"/>
          <w:sz w:val="24"/>
          <w:highlight w:val="none"/>
        </w:rPr>
        <w:t>2、幕墙设计：须进行技术方案比选分析。</w:t>
      </w:r>
    </w:p>
    <w:p w14:paraId="1BC9D8CD">
      <w:pPr>
        <w:spacing w:line="288" w:lineRule="auto"/>
        <w:rPr>
          <w:color w:val="auto"/>
          <w:sz w:val="24"/>
          <w:highlight w:val="none"/>
        </w:rPr>
      </w:pPr>
      <w:r>
        <w:rPr>
          <w:color w:val="auto"/>
          <w:sz w:val="24"/>
          <w:highlight w:val="none"/>
        </w:rPr>
        <w:t>3、标识导引系统设计（按照任务书或项目承建单位制定的范围进行设计）：设计单位在方案、初步设计中以单独篇章提交标志标识系统设计成果。</w:t>
      </w:r>
    </w:p>
    <w:p w14:paraId="5278EE2E">
      <w:pPr>
        <w:spacing w:line="288" w:lineRule="auto"/>
        <w:rPr>
          <w:color w:val="auto"/>
          <w:sz w:val="24"/>
          <w:highlight w:val="none"/>
        </w:rPr>
      </w:pPr>
      <w:r>
        <w:rPr>
          <w:color w:val="auto"/>
          <w:sz w:val="24"/>
          <w:highlight w:val="none"/>
        </w:rPr>
        <w:t>4、管线综合平衡设计：各种专业设备、系统的管线在建筑物内、外的路由平衡设计(要求小管线、线槽做穿梁设计)，进行技术方案比选分析，所有管线不同平面、剖面 画出具体定位，画至末端。</w:t>
      </w:r>
    </w:p>
    <w:p w14:paraId="483BD006">
      <w:pPr>
        <w:spacing w:line="288" w:lineRule="auto"/>
        <w:rPr>
          <w:color w:val="auto"/>
          <w:sz w:val="24"/>
          <w:highlight w:val="none"/>
        </w:rPr>
      </w:pPr>
      <w:r>
        <w:rPr>
          <w:color w:val="auto"/>
          <w:sz w:val="24"/>
          <w:highlight w:val="none"/>
        </w:rPr>
        <w:t>5、多轮方案比选、设计修改工作另行计算设计费用及补偿。</w:t>
      </w:r>
    </w:p>
    <w:bookmarkEnd w:id="685"/>
    <w:bookmarkEnd w:id="686"/>
    <w:p w14:paraId="047C23FC">
      <w:pPr>
        <w:pStyle w:val="2"/>
        <w:rPr>
          <w:rFonts w:hint="eastAsia"/>
          <w:color w:val="auto"/>
          <w:highlight w:val="none"/>
        </w:rPr>
      </w:pPr>
      <w:bookmarkStart w:id="1318" w:name="_Toc14936"/>
      <w:bookmarkStart w:id="1319" w:name="_Toc32084"/>
      <w:bookmarkStart w:id="1320" w:name="_Toc13992"/>
      <w:bookmarkStart w:id="1321" w:name="_Toc27264"/>
      <w:bookmarkStart w:id="1322" w:name="_Toc1665"/>
      <w:bookmarkStart w:id="1323" w:name="_Toc10108"/>
      <w:bookmarkStart w:id="1324" w:name="_Toc3815"/>
      <w:bookmarkStart w:id="1325" w:name="_Toc11742"/>
      <w:bookmarkStart w:id="1326" w:name="_Toc2186"/>
      <w:bookmarkStart w:id="1327" w:name="_Toc32693"/>
      <w:bookmarkStart w:id="1328" w:name="_Toc30200"/>
      <w:bookmarkStart w:id="1329" w:name="_Toc8030"/>
      <w:bookmarkStart w:id="1330" w:name="_Toc28872"/>
      <w:bookmarkStart w:id="1331" w:name="_Toc24367"/>
      <w:bookmarkStart w:id="1332" w:name="_Toc30546"/>
      <w:bookmarkStart w:id="1333" w:name="_Toc35873451"/>
      <w:bookmarkStart w:id="1334" w:name="_Toc13015"/>
      <w:r>
        <w:rPr>
          <w:rFonts w:hint="eastAsia"/>
          <w:color w:val="auto"/>
          <w:highlight w:val="none"/>
          <w:lang w:val="en-US" w:eastAsia="zh-CN"/>
        </w:rPr>
        <w:t>五</w:t>
      </w:r>
      <w:r>
        <w:rPr>
          <w:rFonts w:hint="eastAsia"/>
          <w:color w:val="auto"/>
          <w:highlight w:val="none"/>
        </w:rPr>
        <w:t>、设计进度要求与成果的提交</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7E29042A">
      <w:pPr>
        <w:pStyle w:val="3"/>
        <w:outlineLvl w:val="2"/>
        <w:rPr>
          <w:color w:val="auto"/>
          <w:highlight w:val="none"/>
        </w:rPr>
      </w:pPr>
      <w:bookmarkStart w:id="1335" w:name="_Toc110"/>
      <w:bookmarkStart w:id="1336" w:name="_Toc19177"/>
      <w:bookmarkStart w:id="1337" w:name="_Toc32741"/>
      <w:bookmarkStart w:id="1338" w:name="_Toc3994"/>
      <w:bookmarkStart w:id="1339" w:name="_Toc18539"/>
      <w:bookmarkStart w:id="1340" w:name="_Toc30540"/>
      <w:bookmarkStart w:id="1341" w:name="_Toc25809"/>
      <w:bookmarkStart w:id="1342" w:name="_Toc23846"/>
      <w:bookmarkStart w:id="1343" w:name="_Toc11873"/>
      <w:bookmarkStart w:id="1344" w:name="_Toc29302"/>
      <w:bookmarkStart w:id="1345" w:name="_Toc3178"/>
      <w:bookmarkStart w:id="1346" w:name="_Toc17228"/>
      <w:bookmarkStart w:id="1347" w:name="_Toc15080"/>
      <w:bookmarkStart w:id="1348" w:name="_Toc16482"/>
      <w:r>
        <w:rPr>
          <w:rFonts w:hint="eastAsia"/>
          <w:color w:val="auto"/>
          <w:highlight w:val="none"/>
          <w:lang w:val="en-US" w:eastAsia="zh-CN"/>
        </w:rPr>
        <w:t>5</w:t>
      </w:r>
      <w:r>
        <w:rPr>
          <w:rFonts w:hint="eastAsia"/>
          <w:color w:val="auto"/>
          <w:highlight w:val="none"/>
        </w:rPr>
        <w:t>.1 本项目各阶段设计成果应同时满足下述要求：</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4952E03D">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（1） 本合同、各阶段设计任务书、设计过程中由双方确认的会议纪要及传真函件要求、以及本合同第一条的规定。</w:t>
      </w:r>
    </w:p>
    <w:p w14:paraId="0E3AA3AA">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（2） 在编制深度方面，设计成果须满足发包人设计任务书和中华人民共和国建设部《建筑工程设计文件编制深度规定》最新版本的要求。</w:t>
      </w:r>
    </w:p>
    <w:p w14:paraId="459422CF">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（3） 政府报批要求。</w:t>
      </w:r>
    </w:p>
    <w:p w14:paraId="463992F3">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（4） 设计图纸的表现方式及设计深度应达到中国建筑标准设计研究院出版《民用建筑工程建筑施工图设计深度图样》的标准及项目所在城市及区域政策、法规及相关规范、标准的要求。</w:t>
      </w:r>
    </w:p>
    <w:p w14:paraId="086FE0D0">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（5） 某阶段设计同时满足以下条件时，该阶段设计结束：①设计成果获得发包人</w:t>
      </w:r>
      <w:r>
        <w:rPr>
          <w:rFonts w:hint="eastAsia" w:ascii="宋体" w:hAnsi="宋体" w:eastAsia="宋体" w:cs="宋体"/>
          <w:color w:val="auto"/>
          <w:szCs w:val="24"/>
          <w:highlight w:val="none"/>
          <w:lang w:val="en-US" w:eastAsia="zh-CN"/>
        </w:rPr>
        <w:t>书面</w:t>
      </w:r>
      <w:r>
        <w:rPr>
          <w:rFonts w:hint="eastAsia" w:ascii="宋体" w:hAnsi="宋体" w:eastAsia="宋体" w:cs="宋体"/>
          <w:color w:val="auto"/>
          <w:szCs w:val="24"/>
          <w:highlight w:val="none"/>
        </w:rPr>
        <w:t>认可；②获得项目所在城市有关主管部门的批准或认可（如法规政策有该项要求）。</w:t>
      </w:r>
    </w:p>
    <w:p w14:paraId="5BF69F0D">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（6） 各阶段设计成果（含中间交流成果），其文字说明应为简体中文字体，文字的真实含意以中文的理解为准。</w:t>
      </w:r>
    </w:p>
    <w:p w14:paraId="3E37AC80">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（7） 设计成果中的建筑材料、建筑构配件和设备，应当注明其规格、型号、性能等技术指标。</w:t>
      </w:r>
    </w:p>
    <w:p w14:paraId="2E12381F">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（8） 承包人应同时向发包人提供准确的技术经济统计指标，包括但不限于：套内面积和建筑面积的统计，发包人提供的配合运营及测算的各项数据如面积、窗地比、体型系数、内外装修分区工程量等相关数据的计算结果和计算过程，每次修改图纸都应更新上述数据，并对统计数据的准确性负责。</w:t>
      </w:r>
    </w:p>
    <w:p w14:paraId="3D9B1202">
      <w:pPr>
        <w:pStyle w:val="6"/>
        <w:spacing w:line="288" w:lineRule="auto"/>
        <w:ind w:left="240" w:leftChars="100"/>
        <w:rPr>
          <w:rFonts w:hint="eastAsia" w:ascii="宋体" w:hAnsi="宋体" w:cs="宋体"/>
          <w:color w:val="auto"/>
          <w:sz w:val="24"/>
          <w:highlight w:val="none"/>
        </w:rPr>
      </w:pPr>
      <w:r>
        <w:rPr>
          <w:rFonts w:hint="eastAsia" w:ascii="宋体" w:hAnsi="宋体" w:cs="宋体"/>
          <w:color w:val="auto"/>
          <w:sz w:val="24"/>
          <w:highlight w:val="none"/>
        </w:rPr>
        <w:t>（9）承包人提交的设计成果在满足以上内容的同时需满足</w:t>
      </w:r>
      <w:r>
        <w:rPr>
          <w:rFonts w:hint="eastAsia" w:ascii="宋体" w:hAnsi="宋体" w:cs="宋体"/>
          <w:color w:val="auto"/>
          <w:sz w:val="24"/>
          <w:highlight w:val="none"/>
          <w:lang w:val="en-US" w:eastAsia="zh-CN"/>
        </w:rPr>
        <w:t>发包方公司内部</w:t>
      </w:r>
      <w:r>
        <w:rPr>
          <w:rFonts w:hint="eastAsia" w:ascii="宋体" w:hAnsi="宋体" w:cs="宋体"/>
          <w:color w:val="auto"/>
          <w:sz w:val="24"/>
          <w:highlight w:val="none"/>
        </w:rPr>
        <w:t>勘察设计管理要求。</w:t>
      </w:r>
    </w:p>
    <w:p w14:paraId="09F39D7E">
      <w:pPr>
        <w:pStyle w:val="56"/>
        <w:tabs>
          <w:tab w:val="left" w:pos="709"/>
        </w:tabs>
        <w:spacing w:line="288" w:lineRule="auto"/>
        <w:ind w:left="802" w:leftChars="100" w:hanging="562" w:hangingChars="200"/>
        <w:outlineLvl w:val="2"/>
        <w:rPr>
          <w:rFonts w:ascii="宋体" w:hAnsi="宋体" w:eastAsia="宋体" w:cs="宋体"/>
          <w:b/>
          <w:bCs/>
          <w:color w:val="auto"/>
          <w:szCs w:val="24"/>
          <w:highlight w:val="none"/>
        </w:rPr>
      </w:pPr>
      <w:bookmarkStart w:id="1349" w:name="_Toc26712"/>
      <w:bookmarkStart w:id="1350" w:name="_Toc24532"/>
      <w:bookmarkStart w:id="1351" w:name="_Toc22061"/>
      <w:bookmarkStart w:id="1352" w:name="_Toc17514"/>
      <w:bookmarkStart w:id="1353" w:name="_Toc28959"/>
      <w:bookmarkStart w:id="1354" w:name="_Toc10504"/>
      <w:bookmarkStart w:id="1355" w:name="_Toc24919"/>
      <w:bookmarkStart w:id="1356" w:name="_Toc27587"/>
      <w:bookmarkStart w:id="1357" w:name="_Toc27605"/>
      <w:bookmarkStart w:id="1358" w:name="_Toc23287"/>
      <w:bookmarkStart w:id="1359" w:name="_Toc11737"/>
      <w:bookmarkStart w:id="1360" w:name="_Toc29555"/>
      <w:bookmarkStart w:id="1361" w:name="_Toc23541"/>
      <w:bookmarkStart w:id="1362" w:name="_Toc9351"/>
      <w:r>
        <w:rPr>
          <w:rStyle w:val="29"/>
          <w:color w:val="auto"/>
          <w:highlight w:val="none"/>
        </w:rPr>
        <w:t>5.2设计工作要求与成果提交时间控制要求</w:t>
      </w:r>
      <w:bookmarkEnd w:id="1349"/>
      <w:bookmarkEnd w:id="1350"/>
      <w:bookmarkEnd w:id="1351"/>
      <w:bookmarkEnd w:id="1352"/>
      <w:bookmarkEnd w:id="1353"/>
      <w:r>
        <w:rPr>
          <w:rFonts w:hint="eastAsia" w:ascii="宋体" w:hAnsi="宋体" w:eastAsia="宋体" w:cs="宋体"/>
          <w:b/>
          <w:bCs/>
          <w:color w:val="auto"/>
          <w:szCs w:val="24"/>
          <w:highlight w:val="none"/>
        </w:rPr>
        <w:t>，包含但不限于：</w:t>
      </w:r>
      <w:bookmarkEnd w:id="1354"/>
      <w:bookmarkEnd w:id="1355"/>
      <w:bookmarkEnd w:id="1356"/>
      <w:bookmarkEnd w:id="1357"/>
      <w:bookmarkEnd w:id="1358"/>
      <w:bookmarkEnd w:id="1359"/>
      <w:bookmarkEnd w:id="1360"/>
      <w:bookmarkEnd w:id="1361"/>
      <w:bookmarkEnd w:id="1362"/>
    </w:p>
    <w:p w14:paraId="6D761204">
      <w:pPr>
        <w:pBdr>
          <w:bottom w:val="none" w:color="auto" w:sz="0" w:space="0"/>
        </w:pBdr>
        <w:spacing w:line="288" w:lineRule="auto"/>
        <w:jc w:val="center"/>
        <w:rPr>
          <w:color w:val="auto"/>
          <w:highlight w:val="none"/>
        </w:rPr>
      </w:pPr>
    </w:p>
    <w:p w14:paraId="22751A03">
      <w:pPr>
        <w:pBdr>
          <w:bottom w:val="none" w:color="auto" w:sz="0" w:space="0"/>
        </w:pBdr>
        <w:spacing w:line="288" w:lineRule="auto"/>
        <w:jc w:val="center"/>
        <w:rPr>
          <w:color w:val="auto"/>
          <w:highlight w:val="none"/>
        </w:rPr>
      </w:pPr>
      <w:r>
        <w:rPr>
          <w:color w:val="auto"/>
          <w:highlight w:val="none"/>
        </w:rPr>
        <w:t>设</w:t>
      </w:r>
      <w:r>
        <w:rPr>
          <w:rFonts w:hint="eastAsia" w:ascii="宋体" w:hAnsi="宋体" w:cs="宋体"/>
          <w:color w:val="auto"/>
          <w:sz w:val="24"/>
          <w:highlight w:val="none"/>
        </w:rPr>
        <w:t>计各阶段提交时间控制表</w:t>
      </w:r>
    </w:p>
    <w:tbl>
      <w:tblPr>
        <w:tblStyle w:val="23"/>
        <w:tblW w:w="8955" w:type="dxa"/>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645"/>
        <w:gridCol w:w="1020"/>
        <w:gridCol w:w="795"/>
        <w:gridCol w:w="1545"/>
        <w:gridCol w:w="1590"/>
        <w:gridCol w:w="1875"/>
        <w:gridCol w:w="1485"/>
      </w:tblGrid>
      <w:tr w14:paraId="6F79AA0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2" w:hRule="atLeast"/>
          <w:jc w:val="center"/>
        </w:trPr>
        <w:tc>
          <w:tcPr>
            <w:tcW w:w="64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3FD173C">
            <w:pPr>
              <w:spacing w:line="288" w:lineRule="auto"/>
              <w:rPr>
                <w:color w:val="auto"/>
                <w:sz w:val="24"/>
                <w:highlight w:val="none"/>
              </w:rPr>
            </w:pPr>
            <w:r>
              <w:rPr>
                <w:color w:val="auto"/>
                <w:sz w:val="24"/>
                <w:highlight w:val="none"/>
              </w:rPr>
              <w:t>序号</w:t>
            </w:r>
          </w:p>
        </w:tc>
        <w:tc>
          <w:tcPr>
            <w:tcW w:w="3360" w:type="dxa"/>
            <w:gridSpan w:val="3"/>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04D5E5D">
            <w:pPr>
              <w:spacing w:line="288" w:lineRule="auto"/>
              <w:rPr>
                <w:color w:val="auto"/>
                <w:sz w:val="24"/>
                <w:highlight w:val="none"/>
              </w:rPr>
            </w:pPr>
            <w:r>
              <w:rPr>
                <w:color w:val="auto"/>
                <w:sz w:val="24"/>
                <w:highlight w:val="none"/>
              </w:rPr>
              <w:t>资料及文件名称</w:t>
            </w:r>
          </w:p>
        </w:tc>
        <w:tc>
          <w:tcPr>
            <w:tcW w:w="1590"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A0A5D26">
            <w:pPr>
              <w:spacing w:line="288" w:lineRule="auto"/>
              <w:rPr>
                <w:color w:val="auto"/>
                <w:sz w:val="24"/>
                <w:highlight w:val="none"/>
              </w:rPr>
            </w:pPr>
            <w:r>
              <w:rPr>
                <w:color w:val="auto"/>
                <w:sz w:val="24"/>
                <w:highlight w:val="none"/>
              </w:rPr>
              <w:t>提交日期</w:t>
            </w:r>
          </w:p>
        </w:tc>
        <w:tc>
          <w:tcPr>
            <w:tcW w:w="1875"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8CDC319">
            <w:pPr>
              <w:spacing w:line="288" w:lineRule="auto"/>
              <w:rPr>
                <w:color w:val="auto"/>
                <w:sz w:val="24"/>
                <w:highlight w:val="none"/>
              </w:rPr>
            </w:pPr>
            <w:r>
              <w:rPr>
                <w:color w:val="auto"/>
                <w:sz w:val="24"/>
                <w:highlight w:val="none"/>
              </w:rPr>
              <w:t>份数</w:t>
            </w:r>
          </w:p>
        </w:tc>
        <w:tc>
          <w:tcPr>
            <w:tcW w:w="1485"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C737724">
            <w:pPr>
              <w:spacing w:line="288" w:lineRule="auto"/>
              <w:rPr>
                <w:color w:val="auto"/>
                <w:sz w:val="24"/>
                <w:highlight w:val="none"/>
              </w:rPr>
            </w:pPr>
            <w:r>
              <w:rPr>
                <w:color w:val="auto"/>
                <w:sz w:val="24"/>
                <w:highlight w:val="none"/>
              </w:rPr>
              <w:t>备注</w:t>
            </w:r>
          </w:p>
        </w:tc>
      </w:tr>
      <w:tr w14:paraId="0475329D">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57"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B04C01E">
            <w:pPr>
              <w:spacing w:line="288" w:lineRule="auto"/>
              <w:rPr>
                <w:color w:val="auto"/>
                <w:sz w:val="24"/>
                <w:highlight w:val="none"/>
              </w:rPr>
            </w:pPr>
            <w:r>
              <w:rPr>
                <w:color w:val="auto"/>
                <w:sz w:val="24"/>
                <w:highlight w:val="none"/>
              </w:rPr>
              <w:t>1</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DBF280A">
            <w:pPr>
              <w:spacing w:line="288" w:lineRule="auto"/>
              <w:rPr>
                <w:color w:val="auto"/>
                <w:sz w:val="24"/>
                <w:highlight w:val="none"/>
              </w:rPr>
            </w:pPr>
            <w:r>
              <w:rPr>
                <w:color w:val="auto"/>
                <w:sz w:val="24"/>
                <w:highlight w:val="none"/>
              </w:rPr>
              <w:t>建筑方案设计、总图设计成果文件（包括区域内各相关专业、管线综合、园林景观等内容）</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B4D408A">
            <w:pPr>
              <w:spacing w:line="288" w:lineRule="auto"/>
              <w:rPr>
                <w:color w:val="auto"/>
                <w:sz w:val="24"/>
                <w:highlight w:val="none"/>
              </w:rPr>
            </w:pPr>
            <w:r>
              <w:rPr>
                <w:color w:val="auto"/>
                <w:sz w:val="24"/>
                <w:highlight w:val="none"/>
              </w:rPr>
              <w:t>根据实际情况，按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2BC032D">
            <w:pPr>
              <w:spacing w:line="288" w:lineRule="auto"/>
              <w:rPr>
                <w:color w:val="auto"/>
                <w:sz w:val="24"/>
                <w:highlight w:val="none"/>
              </w:rPr>
            </w:pPr>
            <w:r>
              <w:rPr>
                <w:color w:val="auto"/>
                <w:sz w:val="24"/>
                <w:highlight w:val="none"/>
              </w:rPr>
              <w:t>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529250F">
            <w:pPr>
              <w:spacing w:line="288" w:lineRule="auto"/>
              <w:rPr>
                <w:color w:val="auto"/>
                <w:sz w:val="24"/>
                <w:highlight w:val="none"/>
              </w:rPr>
            </w:pPr>
            <w:r>
              <w:rPr>
                <w:color w:val="auto"/>
                <w:sz w:val="24"/>
                <w:highlight w:val="none"/>
              </w:rPr>
              <w:t>相应成果文件电子版一式4套</w:t>
            </w:r>
          </w:p>
        </w:tc>
      </w:tr>
      <w:tr w14:paraId="32D57E67">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326"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991C1B1">
            <w:pPr>
              <w:spacing w:line="288" w:lineRule="auto"/>
              <w:rPr>
                <w:color w:val="auto"/>
                <w:sz w:val="24"/>
                <w:highlight w:val="none"/>
              </w:rPr>
            </w:pPr>
            <w:r>
              <w:rPr>
                <w:color w:val="auto"/>
                <w:sz w:val="24"/>
                <w:highlight w:val="none"/>
              </w:rPr>
              <w:t>2</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3C89C89">
            <w:pPr>
              <w:spacing w:line="288" w:lineRule="auto"/>
              <w:rPr>
                <w:color w:val="auto"/>
                <w:sz w:val="24"/>
                <w:highlight w:val="none"/>
              </w:rPr>
            </w:pPr>
            <w:r>
              <w:rPr>
                <w:color w:val="auto"/>
                <w:sz w:val="24"/>
                <w:highlight w:val="none"/>
              </w:rPr>
              <w:t>初步设计成果文件</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6FE2430">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97DDC28">
            <w:pPr>
              <w:spacing w:line="288" w:lineRule="auto"/>
              <w:rPr>
                <w:color w:val="auto"/>
                <w:sz w:val="24"/>
                <w:highlight w:val="none"/>
              </w:rPr>
            </w:pPr>
            <w:r>
              <w:rPr>
                <w:color w:val="auto"/>
                <w:sz w:val="24"/>
                <w:highlight w:val="none"/>
              </w:rPr>
              <w:t>10套，或按发包人要求提供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D37BFF6">
            <w:pPr>
              <w:spacing w:line="288" w:lineRule="auto"/>
              <w:rPr>
                <w:color w:val="auto"/>
                <w:sz w:val="24"/>
                <w:highlight w:val="none"/>
              </w:rPr>
            </w:pPr>
            <w:r>
              <w:rPr>
                <w:color w:val="auto"/>
                <w:sz w:val="24"/>
                <w:highlight w:val="none"/>
              </w:rPr>
              <w:t>相应成果文件电子版一式4套（含符合评审要求的软件版）</w:t>
            </w:r>
          </w:p>
        </w:tc>
      </w:tr>
      <w:tr w14:paraId="37246F8A">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945"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F69B4C6">
            <w:pPr>
              <w:spacing w:line="288" w:lineRule="auto"/>
              <w:rPr>
                <w:color w:val="auto"/>
                <w:sz w:val="24"/>
                <w:highlight w:val="none"/>
              </w:rPr>
            </w:pPr>
            <w:r>
              <w:rPr>
                <w:color w:val="auto"/>
                <w:sz w:val="24"/>
                <w:highlight w:val="none"/>
              </w:rPr>
              <w:t>3</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2024C35">
            <w:pPr>
              <w:spacing w:line="288" w:lineRule="auto"/>
              <w:rPr>
                <w:color w:val="auto"/>
                <w:sz w:val="24"/>
                <w:highlight w:val="none"/>
              </w:rPr>
            </w:pPr>
            <w:r>
              <w:rPr>
                <w:color w:val="auto"/>
                <w:sz w:val="24"/>
                <w:highlight w:val="none"/>
              </w:rPr>
              <w:t>初步设计阶段相关报建、报批成果文件</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4E82B8E">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BFDCDE4">
            <w:pPr>
              <w:spacing w:line="288" w:lineRule="auto"/>
              <w:rPr>
                <w:color w:val="auto"/>
                <w:sz w:val="24"/>
                <w:highlight w:val="none"/>
              </w:rPr>
            </w:pPr>
            <w:r>
              <w:rPr>
                <w:color w:val="auto"/>
                <w:sz w:val="24"/>
                <w:highlight w:val="none"/>
              </w:rPr>
              <w:t>按报建要求及按发包人要求提供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D8FF2D2">
            <w:pPr>
              <w:spacing w:line="288" w:lineRule="auto"/>
              <w:rPr>
                <w:color w:val="auto"/>
                <w:sz w:val="24"/>
                <w:highlight w:val="none"/>
              </w:rPr>
            </w:pPr>
            <w:r>
              <w:rPr>
                <w:color w:val="auto"/>
                <w:sz w:val="24"/>
                <w:highlight w:val="none"/>
              </w:rPr>
              <w:t>相应成果文件电子版一式4套</w:t>
            </w:r>
          </w:p>
        </w:tc>
      </w:tr>
      <w:tr w14:paraId="41AB9D3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2" w:hRule="atLeast"/>
          <w:jc w:val="center"/>
        </w:trPr>
        <w:tc>
          <w:tcPr>
            <w:tcW w:w="645" w:type="dxa"/>
            <w:vMerge w:val="restart"/>
            <w:tcBorders>
              <w:top w:val="single" w:color="000000" w:sz="0" w:space="0"/>
              <w:left w:val="single" w:color="000000" w:sz="8" w:space="0"/>
              <w:bottom w:val="single" w:color="000000" w:sz="0" w:space="0"/>
              <w:right w:val="single" w:color="000000" w:sz="8" w:space="0"/>
            </w:tcBorders>
            <w:tcMar>
              <w:top w:w="0" w:type="dxa"/>
              <w:left w:w="108" w:type="dxa"/>
              <w:bottom w:w="0" w:type="dxa"/>
              <w:right w:w="108" w:type="dxa"/>
            </w:tcMar>
            <w:vAlign w:val="center"/>
          </w:tcPr>
          <w:p w14:paraId="461B2E2F">
            <w:pPr>
              <w:spacing w:line="288" w:lineRule="auto"/>
              <w:rPr>
                <w:rFonts w:hint="eastAsia" w:eastAsia="宋体"/>
                <w:color w:val="auto"/>
                <w:sz w:val="24"/>
                <w:highlight w:val="none"/>
                <w:lang w:eastAsia="zh-CN"/>
              </w:rPr>
            </w:pPr>
            <w:r>
              <w:rPr>
                <w:rFonts w:hint="eastAsia"/>
                <w:color w:val="auto"/>
                <w:sz w:val="24"/>
                <w:highlight w:val="none"/>
                <w:lang w:val="en-US" w:eastAsia="zh-CN"/>
              </w:rPr>
              <w:t>4</w:t>
            </w:r>
          </w:p>
        </w:tc>
        <w:tc>
          <w:tcPr>
            <w:tcW w:w="1020" w:type="dxa"/>
            <w:vMerge w:val="restart"/>
            <w:tcBorders>
              <w:top w:val="single" w:color="000000" w:sz="0" w:space="0"/>
              <w:left w:val="single" w:color="000000" w:sz="0" w:space="0"/>
              <w:bottom w:val="single" w:color="000000" w:sz="0" w:space="0"/>
              <w:right w:val="single" w:color="000000" w:sz="8" w:space="0"/>
            </w:tcBorders>
            <w:tcMar>
              <w:top w:w="0" w:type="dxa"/>
              <w:left w:w="108" w:type="dxa"/>
              <w:bottom w:w="0" w:type="dxa"/>
              <w:right w:w="108" w:type="dxa"/>
            </w:tcMar>
            <w:vAlign w:val="center"/>
          </w:tcPr>
          <w:p w14:paraId="15580896">
            <w:pPr>
              <w:spacing w:line="288" w:lineRule="auto"/>
              <w:rPr>
                <w:color w:val="auto"/>
                <w:sz w:val="24"/>
                <w:highlight w:val="none"/>
              </w:rPr>
            </w:pPr>
            <w:r>
              <w:rPr>
                <w:color w:val="auto"/>
                <w:sz w:val="24"/>
                <w:highlight w:val="none"/>
              </w:rPr>
              <w:t>施工图（按施工图审查单位意见修改并审查通过，包括设计说明、主要材料清单等文件）</w:t>
            </w:r>
          </w:p>
        </w:tc>
        <w:tc>
          <w:tcPr>
            <w:tcW w:w="2340" w:type="dxa"/>
            <w:gridSpan w:val="2"/>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9225D86">
            <w:pPr>
              <w:spacing w:line="288" w:lineRule="auto"/>
              <w:rPr>
                <w:color w:val="auto"/>
                <w:sz w:val="24"/>
                <w:highlight w:val="none"/>
              </w:rPr>
            </w:pPr>
            <w:r>
              <w:rPr>
                <w:color w:val="auto"/>
                <w:sz w:val="24"/>
                <w:highlight w:val="none"/>
              </w:rPr>
              <w:t>施工图设计成果文件送施工图审查单位审查）</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3D809A5">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203EBD2">
            <w:pPr>
              <w:spacing w:line="288" w:lineRule="auto"/>
              <w:rPr>
                <w:color w:val="auto"/>
                <w:sz w:val="24"/>
                <w:highlight w:val="none"/>
              </w:rPr>
            </w:pPr>
            <w:r>
              <w:rPr>
                <w:color w:val="auto"/>
                <w:sz w:val="24"/>
                <w:highlight w:val="none"/>
              </w:rPr>
              <w:t>6套，或按发包人要求提供</w:t>
            </w:r>
          </w:p>
        </w:tc>
        <w:tc>
          <w:tcPr>
            <w:tcW w:w="1485"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3E47E45">
            <w:pPr>
              <w:spacing w:line="288" w:lineRule="auto"/>
              <w:rPr>
                <w:color w:val="auto"/>
                <w:sz w:val="24"/>
                <w:highlight w:val="none"/>
              </w:rPr>
            </w:pPr>
            <w:r>
              <w:rPr>
                <w:color w:val="auto"/>
                <w:sz w:val="24"/>
                <w:highlight w:val="none"/>
              </w:rPr>
              <w:t>相应成果文件电子版一式4套</w:t>
            </w:r>
          </w:p>
        </w:tc>
      </w:tr>
      <w:tr w14:paraId="0E62CC30">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05" w:hRule="atLeast"/>
          <w:jc w:val="center"/>
        </w:trPr>
        <w:tc>
          <w:tcPr>
            <w:tcW w:w="645" w:type="dxa"/>
            <w:vMerge w:val="continue"/>
            <w:tcBorders>
              <w:top w:val="single" w:color="000000" w:sz="0" w:space="0"/>
              <w:left w:val="single" w:color="000000" w:sz="8" w:space="0"/>
              <w:bottom w:val="single" w:color="000000" w:sz="0" w:space="0"/>
              <w:right w:val="single" w:color="000000" w:sz="8" w:space="0"/>
            </w:tcBorders>
            <w:tcMar>
              <w:top w:w="0" w:type="dxa"/>
              <w:left w:w="108" w:type="dxa"/>
              <w:bottom w:w="0" w:type="dxa"/>
              <w:right w:w="108" w:type="dxa"/>
            </w:tcMar>
            <w:vAlign w:val="center"/>
          </w:tcPr>
          <w:p w14:paraId="366F4C5D">
            <w:pPr>
              <w:spacing w:line="288" w:lineRule="auto"/>
              <w:rPr>
                <w:color w:val="auto"/>
                <w:sz w:val="24"/>
                <w:highlight w:val="none"/>
              </w:rPr>
            </w:pPr>
          </w:p>
        </w:tc>
        <w:tc>
          <w:tcPr>
            <w:tcW w:w="1020" w:type="dxa"/>
            <w:vMerge w:val="continue"/>
            <w:tcBorders>
              <w:top w:val="single" w:color="000000" w:sz="0" w:space="0"/>
              <w:left w:val="single" w:color="000000" w:sz="0" w:space="0"/>
              <w:bottom w:val="single" w:color="000000" w:sz="0" w:space="0"/>
              <w:right w:val="single" w:color="000000" w:sz="8" w:space="0"/>
            </w:tcBorders>
            <w:tcMar>
              <w:top w:w="0" w:type="dxa"/>
              <w:left w:w="108" w:type="dxa"/>
              <w:bottom w:w="0" w:type="dxa"/>
              <w:right w:w="108" w:type="dxa"/>
            </w:tcMar>
            <w:vAlign w:val="center"/>
          </w:tcPr>
          <w:p w14:paraId="748E2995">
            <w:pPr>
              <w:spacing w:line="288" w:lineRule="auto"/>
              <w:rPr>
                <w:color w:val="auto"/>
                <w:sz w:val="24"/>
                <w:highlight w:val="none"/>
              </w:rPr>
            </w:pPr>
          </w:p>
        </w:tc>
        <w:tc>
          <w:tcPr>
            <w:tcW w:w="795" w:type="dxa"/>
            <w:vMerge w:val="restart"/>
            <w:tcBorders>
              <w:top w:val="single" w:color="000000" w:sz="0" w:space="0"/>
              <w:left w:val="single" w:color="000000" w:sz="0" w:space="0"/>
              <w:bottom w:val="single" w:color="000000" w:sz="0" w:space="0"/>
              <w:right w:val="single" w:color="000000" w:sz="8" w:space="0"/>
            </w:tcBorders>
            <w:tcMar>
              <w:top w:w="0" w:type="dxa"/>
              <w:left w:w="108" w:type="dxa"/>
              <w:bottom w:w="0" w:type="dxa"/>
              <w:right w:w="108" w:type="dxa"/>
            </w:tcMar>
            <w:vAlign w:val="center"/>
          </w:tcPr>
          <w:p w14:paraId="1B894155">
            <w:pPr>
              <w:spacing w:line="288" w:lineRule="auto"/>
              <w:rPr>
                <w:color w:val="auto"/>
                <w:sz w:val="24"/>
                <w:highlight w:val="none"/>
              </w:rPr>
            </w:pPr>
            <w:r>
              <w:rPr>
                <w:color w:val="auto"/>
                <w:sz w:val="24"/>
                <w:highlight w:val="none"/>
              </w:rPr>
              <w:t>施工图</w:t>
            </w:r>
          </w:p>
        </w:tc>
        <w:tc>
          <w:tcPr>
            <w:tcW w:w="154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77A0D47">
            <w:pPr>
              <w:spacing w:line="288" w:lineRule="auto"/>
              <w:rPr>
                <w:color w:val="auto"/>
                <w:sz w:val="24"/>
                <w:highlight w:val="none"/>
              </w:rPr>
            </w:pPr>
            <w:r>
              <w:rPr>
                <w:color w:val="auto"/>
                <w:sz w:val="24"/>
                <w:highlight w:val="none"/>
              </w:rPr>
              <w:t>基坑支护（含该部分预算及计算书）</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4D76352">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0B9AC4C">
            <w:pPr>
              <w:spacing w:line="288" w:lineRule="auto"/>
              <w:rPr>
                <w:color w:val="auto"/>
                <w:sz w:val="24"/>
                <w:highlight w:val="none"/>
              </w:rPr>
            </w:pPr>
            <w:r>
              <w:rPr>
                <w:color w:val="auto"/>
                <w:sz w:val="24"/>
                <w:highlight w:val="none"/>
              </w:rPr>
              <w:t>16套，或按发包人要求提供</w:t>
            </w:r>
          </w:p>
        </w:tc>
        <w:tc>
          <w:tcPr>
            <w:tcW w:w="1485"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403B153">
            <w:pPr>
              <w:spacing w:line="288" w:lineRule="auto"/>
              <w:rPr>
                <w:color w:val="auto"/>
                <w:sz w:val="24"/>
                <w:highlight w:val="none"/>
              </w:rPr>
            </w:pPr>
            <w:r>
              <w:rPr>
                <w:color w:val="auto"/>
                <w:sz w:val="24"/>
                <w:highlight w:val="none"/>
              </w:rPr>
              <w:t>相应成果文件电子版一式4套</w:t>
            </w:r>
          </w:p>
        </w:tc>
      </w:tr>
      <w:tr w14:paraId="479C977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2" w:hRule="atLeast"/>
          <w:jc w:val="center"/>
        </w:trPr>
        <w:tc>
          <w:tcPr>
            <w:tcW w:w="645" w:type="dxa"/>
            <w:vMerge w:val="continue"/>
            <w:tcBorders>
              <w:top w:val="single" w:color="000000" w:sz="0" w:space="0"/>
              <w:left w:val="single" w:color="000000" w:sz="8" w:space="0"/>
              <w:bottom w:val="single" w:color="000000" w:sz="0" w:space="0"/>
              <w:right w:val="single" w:color="000000" w:sz="8" w:space="0"/>
            </w:tcBorders>
            <w:tcMar>
              <w:top w:w="0" w:type="dxa"/>
              <w:left w:w="108" w:type="dxa"/>
              <w:bottom w:w="0" w:type="dxa"/>
              <w:right w:w="108" w:type="dxa"/>
            </w:tcMar>
            <w:vAlign w:val="center"/>
          </w:tcPr>
          <w:p w14:paraId="577CB15B">
            <w:pPr>
              <w:spacing w:line="288" w:lineRule="auto"/>
              <w:rPr>
                <w:color w:val="auto"/>
                <w:sz w:val="24"/>
                <w:highlight w:val="none"/>
              </w:rPr>
            </w:pPr>
          </w:p>
        </w:tc>
        <w:tc>
          <w:tcPr>
            <w:tcW w:w="1020" w:type="dxa"/>
            <w:vMerge w:val="continue"/>
            <w:tcBorders>
              <w:top w:val="single" w:color="000000" w:sz="0" w:space="0"/>
              <w:left w:val="single" w:color="000000" w:sz="0" w:space="0"/>
              <w:bottom w:val="single" w:color="000000" w:sz="0" w:space="0"/>
              <w:right w:val="single" w:color="000000" w:sz="8" w:space="0"/>
            </w:tcBorders>
            <w:tcMar>
              <w:top w:w="0" w:type="dxa"/>
              <w:left w:w="108" w:type="dxa"/>
              <w:bottom w:w="0" w:type="dxa"/>
              <w:right w:w="108" w:type="dxa"/>
            </w:tcMar>
            <w:vAlign w:val="center"/>
          </w:tcPr>
          <w:p w14:paraId="72516084">
            <w:pPr>
              <w:spacing w:line="288" w:lineRule="auto"/>
              <w:rPr>
                <w:color w:val="auto"/>
                <w:sz w:val="24"/>
                <w:highlight w:val="none"/>
              </w:rPr>
            </w:pPr>
          </w:p>
        </w:tc>
        <w:tc>
          <w:tcPr>
            <w:tcW w:w="795" w:type="dxa"/>
            <w:vMerge w:val="continue"/>
            <w:tcBorders>
              <w:top w:val="single" w:color="000000" w:sz="0" w:space="0"/>
              <w:left w:val="single" w:color="000000" w:sz="0" w:space="0"/>
              <w:bottom w:val="single" w:color="000000" w:sz="0" w:space="0"/>
              <w:right w:val="single" w:color="000000" w:sz="8" w:space="0"/>
            </w:tcBorders>
            <w:tcMar>
              <w:top w:w="0" w:type="dxa"/>
              <w:left w:w="108" w:type="dxa"/>
              <w:bottom w:w="0" w:type="dxa"/>
              <w:right w:w="108" w:type="dxa"/>
            </w:tcMar>
            <w:vAlign w:val="center"/>
          </w:tcPr>
          <w:p w14:paraId="088165B0">
            <w:pPr>
              <w:spacing w:line="288" w:lineRule="auto"/>
              <w:rPr>
                <w:color w:val="auto"/>
                <w:sz w:val="24"/>
                <w:highlight w:val="none"/>
              </w:rPr>
            </w:pPr>
          </w:p>
        </w:tc>
        <w:tc>
          <w:tcPr>
            <w:tcW w:w="154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F6D7FCB">
            <w:pPr>
              <w:spacing w:line="288" w:lineRule="auto"/>
              <w:rPr>
                <w:color w:val="auto"/>
                <w:sz w:val="24"/>
                <w:highlight w:val="none"/>
              </w:rPr>
            </w:pPr>
            <w:r>
              <w:rPr>
                <w:color w:val="auto"/>
                <w:sz w:val="24"/>
                <w:highlight w:val="none"/>
              </w:rPr>
              <w:t>主体工程、机电设备及其他（含该部分预算及计算书）</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5873FEC">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0D95EE4">
            <w:pPr>
              <w:spacing w:line="288" w:lineRule="auto"/>
              <w:rPr>
                <w:color w:val="auto"/>
                <w:sz w:val="24"/>
                <w:highlight w:val="none"/>
              </w:rPr>
            </w:pPr>
            <w:r>
              <w:rPr>
                <w:color w:val="auto"/>
                <w:sz w:val="24"/>
                <w:highlight w:val="none"/>
              </w:rPr>
              <w:t>16套，或按发包人要求提供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DCBC1A7">
            <w:pPr>
              <w:spacing w:line="288" w:lineRule="auto"/>
              <w:rPr>
                <w:color w:val="auto"/>
                <w:sz w:val="24"/>
                <w:highlight w:val="none"/>
              </w:rPr>
            </w:pPr>
            <w:r>
              <w:rPr>
                <w:color w:val="auto"/>
                <w:sz w:val="24"/>
                <w:highlight w:val="none"/>
              </w:rPr>
              <w:t>相应成果文件电子版一式4套</w:t>
            </w:r>
          </w:p>
        </w:tc>
      </w:tr>
      <w:tr w14:paraId="22616518">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22"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F5F21C0">
            <w:pPr>
              <w:spacing w:line="288" w:lineRule="auto"/>
              <w:rPr>
                <w:rFonts w:hint="eastAsia" w:eastAsia="宋体"/>
                <w:color w:val="auto"/>
                <w:sz w:val="24"/>
                <w:highlight w:val="none"/>
                <w:lang w:eastAsia="zh-CN"/>
              </w:rPr>
            </w:pPr>
            <w:r>
              <w:rPr>
                <w:rFonts w:hint="eastAsia"/>
                <w:color w:val="auto"/>
                <w:sz w:val="24"/>
                <w:highlight w:val="none"/>
                <w:lang w:val="en-US" w:eastAsia="zh-CN"/>
              </w:rPr>
              <w:t>5</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11B8EDE">
            <w:pPr>
              <w:spacing w:line="288" w:lineRule="auto"/>
              <w:rPr>
                <w:color w:val="auto"/>
                <w:sz w:val="24"/>
                <w:highlight w:val="none"/>
              </w:rPr>
            </w:pPr>
            <w:r>
              <w:rPr>
                <w:color w:val="auto"/>
                <w:sz w:val="24"/>
                <w:highlight w:val="none"/>
              </w:rPr>
              <w:t>勘察成果文件（含测量、物探以及初勘、详勘报告）</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80845FC">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812355B">
            <w:pPr>
              <w:spacing w:line="288" w:lineRule="auto"/>
              <w:rPr>
                <w:color w:val="auto"/>
                <w:sz w:val="24"/>
                <w:highlight w:val="none"/>
              </w:rPr>
            </w:pPr>
            <w:r>
              <w:rPr>
                <w:color w:val="auto"/>
                <w:sz w:val="24"/>
                <w:highlight w:val="none"/>
              </w:rPr>
              <w:t>16套，或按发包人要求提供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08DC703">
            <w:pPr>
              <w:spacing w:line="288" w:lineRule="auto"/>
              <w:rPr>
                <w:color w:val="auto"/>
                <w:sz w:val="24"/>
                <w:highlight w:val="none"/>
              </w:rPr>
            </w:pPr>
            <w:r>
              <w:rPr>
                <w:color w:val="auto"/>
                <w:sz w:val="24"/>
                <w:highlight w:val="none"/>
              </w:rPr>
              <w:t>相应成果文件电子版一式4套</w:t>
            </w:r>
          </w:p>
        </w:tc>
      </w:tr>
      <w:tr w14:paraId="79CE75D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82"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C3260FF">
            <w:pPr>
              <w:spacing w:line="288" w:lineRule="auto"/>
              <w:rPr>
                <w:color w:val="auto"/>
                <w:sz w:val="24"/>
                <w:highlight w:val="none"/>
              </w:rPr>
            </w:pPr>
            <w:r>
              <w:rPr>
                <w:rFonts w:hint="eastAsia"/>
                <w:color w:val="auto"/>
                <w:sz w:val="24"/>
                <w:highlight w:val="none"/>
                <w:lang w:val="en-US" w:eastAsia="zh-CN"/>
              </w:rPr>
              <w:t>6</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2DD2F7A">
            <w:pPr>
              <w:spacing w:line="288" w:lineRule="auto"/>
              <w:rPr>
                <w:color w:val="auto"/>
                <w:sz w:val="24"/>
                <w:highlight w:val="none"/>
              </w:rPr>
            </w:pPr>
            <w:r>
              <w:rPr>
                <w:color w:val="auto"/>
                <w:sz w:val="24"/>
                <w:highlight w:val="none"/>
              </w:rPr>
              <w:t>施工报建的成果文件</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9EC6106">
            <w:pPr>
              <w:spacing w:line="288" w:lineRule="auto"/>
              <w:rPr>
                <w:color w:val="auto"/>
                <w:sz w:val="24"/>
                <w:highlight w:val="none"/>
              </w:rPr>
            </w:pPr>
            <w:r>
              <w:rPr>
                <w:color w:val="auto"/>
                <w:sz w:val="24"/>
                <w:highlight w:val="none"/>
              </w:rPr>
              <w:t>按</w:t>
            </w:r>
            <w:r>
              <w:rPr>
                <w:rFonts w:hint="eastAsia"/>
                <w:color w:val="auto"/>
                <w:sz w:val="24"/>
                <w:highlight w:val="none"/>
                <w:lang w:val="en-US" w:eastAsia="zh-CN"/>
              </w:rPr>
              <w:t>发包方确认的</w:t>
            </w:r>
            <w:r>
              <w:rPr>
                <w:color w:val="auto"/>
                <w:sz w:val="24"/>
                <w:highlight w:val="none"/>
              </w:rPr>
              <w:t>工作计划</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B713F02">
            <w:pPr>
              <w:spacing w:line="288" w:lineRule="auto"/>
              <w:rPr>
                <w:color w:val="auto"/>
                <w:sz w:val="24"/>
                <w:highlight w:val="none"/>
              </w:rPr>
            </w:pPr>
            <w:r>
              <w:rPr>
                <w:color w:val="auto"/>
                <w:sz w:val="24"/>
                <w:highlight w:val="none"/>
              </w:rPr>
              <w:t>按报建要求及按发包人要求提供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DF199D2">
            <w:pPr>
              <w:spacing w:line="288" w:lineRule="auto"/>
              <w:rPr>
                <w:color w:val="auto"/>
                <w:sz w:val="24"/>
                <w:highlight w:val="none"/>
              </w:rPr>
            </w:pPr>
            <w:r>
              <w:rPr>
                <w:color w:val="auto"/>
                <w:sz w:val="24"/>
                <w:highlight w:val="none"/>
              </w:rPr>
              <w:t>相应成果文件电子版一式4套</w:t>
            </w:r>
          </w:p>
        </w:tc>
      </w:tr>
      <w:tr w14:paraId="4CFE237F">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94"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453D191">
            <w:pPr>
              <w:spacing w:line="288" w:lineRule="auto"/>
              <w:rPr>
                <w:color w:val="auto"/>
                <w:sz w:val="24"/>
                <w:highlight w:val="none"/>
              </w:rPr>
            </w:pPr>
            <w:r>
              <w:rPr>
                <w:rFonts w:hint="eastAsia"/>
                <w:color w:val="auto"/>
                <w:sz w:val="24"/>
                <w:highlight w:val="none"/>
                <w:lang w:val="en-US" w:eastAsia="zh-CN"/>
              </w:rPr>
              <w:t>6</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ACB917F">
            <w:pPr>
              <w:spacing w:line="288" w:lineRule="auto"/>
              <w:rPr>
                <w:color w:val="auto"/>
                <w:sz w:val="24"/>
                <w:highlight w:val="none"/>
              </w:rPr>
            </w:pPr>
            <w:r>
              <w:rPr>
                <w:color w:val="auto"/>
                <w:sz w:val="24"/>
                <w:highlight w:val="none"/>
              </w:rPr>
              <w:t>竣工图</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280D630">
            <w:pPr>
              <w:spacing w:line="288" w:lineRule="auto"/>
              <w:rPr>
                <w:color w:val="auto"/>
                <w:sz w:val="24"/>
                <w:highlight w:val="none"/>
              </w:rPr>
            </w:pPr>
            <w:r>
              <w:rPr>
                <w:color w:val="auto"/>
                <w:sz w:val="24"/>
                <w:highlight w:val="none"/>
              </w:rPr>
              <w:t>竣工验收前</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F32D353">
            <w:pPr>
              <w:spacing w:line="288" w:lineRule="auto"/>
              <w:rPr>
                <w:color w:val="auto"/>
                <w:sz w:val="24"/>
                <w:highlight w:val="none"/>
              </w:rPr>
            </w:pPr>
            <w:r>
              <w:rPr>
                <w:color w:val="auto"/>
                <w:sz w:val="24"/>
                <w:highlight w:val="none"/>
              </w:rPr>
              <w:t>16套，或按发包人要求提供</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BF8DCA3">
            <w:pPr>
              <w:spacing w:line="288" w:lineRule="auto"/>
              <w:rPr>
                <w:color w:val="auto"/>
                <w:sz w:val="24"/>
                <w:highlight w:val="none"/>
              </w:rPr>
            </w:pPr>
            <w:r>
              <w:rPr>
                <w:color w:val="auto"/>
                <w:sz w:val="24"/>
                <w:highlight w:val="none"/>
              </w:rPr>
              <w:t>相应成果文件电子版一式4套</w:t>
            </w:r>
          </w:p>
        </w:tc>
      </w:tr>
      <w:tr w14:paraId="0D6825B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534" w:hRule="atLeast"/>
          <w:jc w:val="center"/>
        </w:trPr>
        <w:tc>
          <w:tcPr>
            <w:tcW w:w="645"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D692604">
            <w:pPr>
              <w:spacing w:line="288" w:lineRule="auto"/>
              <w:rPr>
                <w:color w:val="auto"/>
                <w:sz w:val="24"/>
                <w:highlight w:val="none"/>
              </w:rPr>
            </w:pPr>
            <w:r>
              <w:rPr>
                <w:rFonts w:hint="eastAsia"/>
                <w:color w:val="auto"/>
                <w:sz w:val="24"/>
                <w:highlight w:val="none"/>
                <w:lang w:val="en-US" w:eastAsia="zh-CN"/>
              </w:rPr>
              <w:t>8</w:t>
            </w:r>
          </w:p>
        </w:tc>
        <w:tc>
          <w:tcPr>
            <w:tcW w:w="3360" w:type="dxa"/>
            <w:gridSpan w:val="3"/>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FAA2D9A">
            <w:pPr>
              <w:spacing w:line="288" w:lineRule="auto"/>
              <w:rPr>
                <w:color w:val="auto"/>
                <w:sz w:val="24"/>
                <w:highlight w:val="none"/>
              </w:rPr>
            </w:pPr>
            <w:r>
              <w:rPr>
                <w:color w:val="auto"/>
                <w:sz w:val="24"/>
                <w:highlight w:val="none"/>
              </w:rPr>
              <w:t>其他设计文件</w:t>
            </w:r>
          </w:p>
        </w:tc>
        <w:tc>
          <w:tcPr>
            <w:tcW w:w="1590"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E254636">
            <w:pPr>
              <w:spacing w:line="288" w:lineRule="auto"/>
              <w:rPr>
                <w:color w:val="auto"/>
                <w:sz w:val="24"/>
                <w:highlight w:val="none"/>
              </w:rPr>
            </w:pPr>
            <w:r>
              <w:rPr>
                <w:color w:val="auto"/>
                <w:sz w:val="24"/>
                <w:highlight w:val="none"/>
              </w:rPr>
              <w:t>按发包人要求及工程进度需要</w:t>
            </w:r>
          </w:p>
        </w:tc>
        <w:tc>
          <w:tcPr>
            <w:tcW w:w="187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B9F76C4">
            <w:pPr>
              <w:spacing w:line="288" w:lineRule="auto"/>
              <w:rPr>
                <w:color w:val="auto"/>
                <w:sz w:val="24"/>
                <w:highlight w:val="none"/>
              </w:rPr>
            </w:pPr>
            <w:r>
              <w:rPr>
                <w:color w:val="auto"/>
                <w:sz w:val="24"/>
                <w:highlight w:val="none"/>
              </w:rPr>
              <w:t>按发包人要求提交</w:t>
            </w:r>
          </w:p>
        </w:tc>
        <w:tc>
          <w:tcPr>
            <w:tcW w:w="14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C8FA8CC">
            <w:pPr>
              <w:spacing w:line="288" w:lineRule="auto"/>
              <w:rPr>
                <w:color w:val="auto"/>
                <w:sz w:val="24"/>
                <w:highlight w:val="none"/>
              </w:rPr>
            </w:pPr>
            <w:r>
              <w:rPr>
                <w:color w:val="auto"/>
                <w:sz w:val="24"/>
                <w:highlight w:val="none"/>
              </w:rPr>
              <w:t>含电子版</w:t>
            </w:r>
          </w:p>
        </w:tc>
      </w:tr>
    </w:tbl>
    <w:p w14:paraId="127400E0">
      <w:pPr>
        <w:pStyle w:val="56"/>
        <w:tabs>
          <w:tab w:val="left" w:pos="709"/>
        </w:tabs>
        <w:spacing w:line="288" w:lineRule="auto"/>
        <w:ind w:left="360" w:leftChars="150" w:firstLine="240" w:firstLineChars="100"/>
        <w:rPr>
          <w:rFonts w:hint="eastAsia" w:ascii="宋体" w:hAnsi="宋体" w:eastAsia="宋体" w:cs="宋体"/>
          <w:color w:val="auto"/>
          <w:szCs w:val="24"/>
          <w:highlight w:val="none"/>
          <w:lang w:val="en-US" w:eastAsia="zh-CN"/>
        </w:rPr>
      </w:pPr>
    </w:p>
    <w:p w14:paraId="3E647A32">
      <w:pPr>
        <w:pStyle w:val="56"/>
        <w:tabs>
          <w:tab w:val="left" w:pos="709"/>
        </w:tabs>
        <w:spacing w:line="288" w:lineRule="auto"/>
        <w:ind w:left="360" w:leftChars="150" w:firstLine="240" w:firstLineChars="100"/>
        <w:rPr>
          <w:rFonts w:ascii="宋体" w:hAnsi="宋体" w:eastAsia="宋体" w:cs="宋体"/>
          <w:color w:val="auto"/>
          <w:szCs w:val="24"/>
          <w:highlight w:val="none"/>
        </w:rPr>
      </w:pPr>
      <w:bookmarkStart w:id="1363" w:name="_Toc18717"/>
      <w:bookmarkStart w:id="1364" w:name="_Toc14058"/>
      <w:bookmarkStart w:id="1365" w:name="_Toc25944"/>
      <w:bookmarkStart w:id="1366" w:name="_Toc26638"/>
      <w:bookmarkStart w:id="1367" w:name="_Toc17311"/>
      <w:bookmarkStart w:id="1368" w:name="_Toc20402"/>
      <w:bookmarkStart w:id="1369" w:name="_Toc5066"/>
      <w:bookmarkStart w:id="1370" w:name="_Toc16982"/>
      <w:r>
        <w:rPr>
          <w:rStyle w:val="30"/>
          <w:color w:val="auto"/>
          <w:highlight w:val="none"/>
        </w:rPr>
        <w:t>5.2.1建筑主体各阶段的设计工作</w:t>
      </w:r>
      <w:bookmarkEnd w:id="1363"/>
      <w:bookmarkEnd w:id="1364"/>
      <w:bookmarkEnd w:id="1365"/>
      <w:bookmarkEnd w:id="1366"/>
      <w:bookmarkEnd w:id="1367"/>
      <w:bookmarkEnd w:id="1368"/>
      <w:bookmarkEnd w:id="1369"/>
      <w:bookmarkEnd w:id="1370"/>
      <w:r>
        <w:rPr>
          <w:rFonts w:hint="eastAsia" w:ascii="宋体" w:hAnsi="宋体" w:eastAsia="宋体" w:cs="宋体"/>
          <w:color w:val="auto"/>
          <w:szCs w:val="24"/>
          <w:highlight w:val="none"/>
        </w:rPr>
        <w:t>，其中包括：</w:t>
      </w:r>
    </w:p>
    <w:p w14:paraId="439ABA1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方案阶段的报建（包括方案报批所需的设计文件、图纸报审、出图盖章）；</w:t>
      </w:r>
    </w:p>
    <w:p w14:paraId="4B0289E1">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全专业方案深化设计及相关设计说明；</w:t>
      </w:r>
    </w:p>
    <w:p w14:paraId="65CE8E4F">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建筑、结构、机电等专业的初步设计，包括概算书、说明书、设备清单，初步设计含图纸校审、图框、图签、出图章；根据要求组织初步设计评审；</w:t>
      </w:r>
    </w:p>
    <w:p w14:paraId="0CB2BE9B">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建筑、结构、机电等相关专业的施工图设计（包括施工图预算书、说明书、设备清单及全部计算资料）；</w:t>
      </w:r>
    </w:p>
    <w:p w14:paraId="3C5840C4">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各专业全过程设计交底和施工现场配合；</w:t>
      </w:r>
    </w:p>
    <w:p w14:paraId="23901201">
      <w:pPr>
        <w:numPr>
          <w:ilvl w:val="0"/>
          <w:numId w:val="8"/>
        </w:numPr>
        <w:tabs>
          <w:tab w:val="left" w:pos="1134"/>
        </w:tabs>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 xml:space="preserve">工程保修期间的设计服务。 </w:t>
      </w:r>
    </w:p>
    <w:p w14:paraId="75E4CC9A">
      <w:pPr>
        <w:adjustRightInd w:val="0"/>
        <w:snapToGrid w:val="0"/>
        <w:spacing w:line="288" w:lineRule="auto"/>
        <w:ind w:left="0"/>
        <w:rPr>
          <w:rFonts w:ascii="宋体" w:hAnsi="宋体" w:cs="宋体"/>
          <w:color w:val="auto"/>
          <w:sz w:val="24"/>
          <w:highlight w:val="none"/>
        </w:rPr>
      </w:pPr>
      <w:r>
        <w:rPr>
          <w:rFonts w:hint="default" w:ascii="宋体" w:hAnsi="宋体" w:cs="宋体"/>
          <w:color w:val="auto"/>
          <w:sz w:val="24"/>
          <w:highlight w:val="none"/>
          <w:lang w:eastAsia="zh-CN"/>
        </w:rPr>
        <w:t xml:space="preserve">  </w:t>
      </w:r>
      <w:bookmarkStart w:id="1371" w:name="_Toc8159"/>
      <w:bookmarkStart w:id="1372" w:name="_Toc22890"/>
      <w:bookmarkStart w:id="1373" w:name="_Toc27518"/>
      <w:bookmarkStart w:id="1374" w:name="_Toc27700"/>
      <w:bookmarkStart w:id="1375" w:name="_Toc17183"/>
      <w:bookmarkStart w:id="1376" w:name="_Toc2869"/>
      <w:bookmarkStart w:id="1377" w:name="_Toc32010"/>
      <w:bookmarkStart w:id="1378" w:name="_Toc23036"/>
      <w:r>
        <w:rPr>
          <w:rStyle w:val="30"/>
          <w:color w:val="auto"/>
          <w:highlight w:val="none"/>
        </w:rPr>
        <w:t>5.2.2泛光照明各阶段的设计工作</w:t>
      </w:r>
      <w:bookmarkEnd w:id="1371"/>
      <w:bookmarkEnd w:id="1372"/>
      <w:bookmarkEnd w:id="1373"/>
      <w:bookmarkEnd w:id="1374"/>
      <w:bookmarkEnd w:id="1375"/>
      <w:bookmarkEnd w:id="1376"/>
      <w:bookmarkEnd w:id="1377"/>
      <w:bookmarkEnd w:id="1378"/>
      <w:r>
        <w:rPr>
          <w:rFonts w:hint="eastAsia" w:ascii="宋体" w:hAnsi="宋体" w:cs="宋体"/>
          <w:color w:val="auto"/>
          <w:sz w:val="24"/>
          <w:highlight w:val="none"/>
        </w:rPr>
        <w:t>，其中包括：</w:t>
      </w:r>
    </w:p>
    <w:p w14:paraId="15772FA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进行总体规划和建筑外立面的泛光照明概念设计，提供效果图；</w:t>
      </w:r>
    </w:p>
    <w:p w14:paraId="61A1C40B">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泛光照明方案设计；</w:t>
      </w:r>
    </w:p>
    <w:p w14:paraId="2E407355">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泛光照明初步设计</w:t>
      </w:r>
      <w:r>
        <w:rPr>
          <w:rFonts w:hint="eastAsia" w:ascii="宋体" w:hAnsi="宋体" w:cs="宋体"/>
          <w:color w:val="auto"/>
          <w:sz w:val="24"/>
          <w:highlight w:val="none"/>
          <w:lang w:eastAsia="zh-CN"/>
        </w:rPr>
        <w:t>；</w:t>
      </w:r>
    </w:p>
    <w:p w14:paraId="7FF561C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泛光照明施工图设计</w:t>
      </w:r>
      <w:r>
        <w:rPr>
          <w:rFonts w:hint="eastAsia" w:ascii="宋体" w:hAnsi="宋体" w:cs="宋体"/>
          <w:color w:val="auto"/>
          <w:sz w:val="24"/>
          <w:highlight w:val="none"/>
          <w:lang w:eastAsia="zh-CN"/>
        </w:rPr>
        <w:t>；</w:t>
      </w:r>
    </w:p>
    <w:p w14:paraId="6A23666B">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施工现场配合</w:t>
      </w:r>
      <w:r>
        <w:rPr>
          <w:rFonts w:hint="eastAsia" w:ascii="宋体" w:hAnsi="宋体" w:cs="宋体"/>
          <w:color w:val="auto"/>
          <w:sz w:val="24"/>
          <w:highlight w:val="none"/>
          <w:lang w:eastAsia="zh-CN"/>
        </w:rPr>
        <w:t>；</w:t>
      </w:r>
    </w:p>
    <w:p w14:paraId="1845AE0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工程保修期间的设计服务</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50F81084">
      <w:pPr>
        <w:adjustRightInd w:val="0"/>
        <w:snapToGrid w:val="0"/>
        <w:spacing w:line="288" w:lineRule="auto"/>
        <w:ind w:left="0"/>
        <w:rPr>
          <w:rFonts w:ascii="宋体" w:hAnsi="宋体" w:cs="宋体"/>
          <w:color w:val="auto"/>
          <w:sz w:val="24"/>
          <w:highlight w:val="none"/>
        </w:rPr>
      </w:pPr>
      <w:bookmarkStart w:id="1379" w:name="_Toc13357"/>
      <w:bookmarkStart w:id="1380" w:name="_Toc8275"/>
      <w:bookmarkStart w:id="1381" w:name="_Toc14422"/>
      <w:bookmarkStart w:id="1382" w:name="_Toc17148"/>
      <w:bookmarkStart w:id="1383" w:name="_Toc26632"/>
      <w:bookmarkStart w:id="1384" w:name="_Toc8943"/>
      <w:bookmarkStart w:id="1385" w:name="_Toc2938"/>
      <w:bookmarkStart w:id="1386" w:name="_Toc905"/>
      <w:r>
        <w:rPr>
          <w:rStyle w:val="30"/>
          <w:color w:val="auto"/>
          <w:highlight w:val="none"/>
        </w:rPr>
        <w:t>5.2.3人防工程各阶段的设计工作</w:t>
      </w:r>
      <w:bookmarkEnd w:id="1379"/>
      <w:bookmarkEnd w:id="1380"/>
      <w:bookmarkEnd w:id="1381"/>
      <w:bookmarkEnd w:id="1382"/>
      <w:bookmarkEnd w:id="1383"/>
      <w:bookmarkEnd w:id="1384"/>
      <w:bookmarkEnd w:id="1385"/>
      <w:bookmarkEnd w:id="1386"/>
      <w:r>
        <w:rPr>
          <w:rFonts w:hint="eastAsia" w:ascii="宋体" w:hAnsi="宋体" w:cs="宋体"/>
          <w:color w:val="auto"/>
          <w:sz w:val="24"/>
          <w:highlight w:val="none"/>
        </w:rPr>
        <w:t>，其中包括：</w:t>
      </w:r>
    </w:p>
    <w:p w14:paraId="0C0848F2">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人防工程规划方案设计；</w:t>
      </w:r>
    </w:p>
    <w:p w14:paraId="74EE4679">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人防方案设计；</w:t>
      </w:r>
    </w:p>
    <w:p w14:paraId="2AD5F4A0">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人防初步设计；</w:t>
      </w:r>
    </w:p>
    <w:p w14:paraId="0FD3200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人防施工图设计（包括平战转换设计）；</w:t>
      </w:r>
    </w:p>
    <w:p w14:paraId="71649AA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施工现场配合；</w:t>
      </w:r>
    </w:p>
    <w:p w14:paraId="686F5ED9">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工程保修期间的设计服务。</w:t>
      </w:r>
    </w:p>
    <w:p w14:paraId="16536148">
      <w:pPr>
        <w:tabs>
          <w:tab w:val="left" w:pos="1134"/>
        </w:tabs>
        <w:adjustRightInd w:val="0"/>
        <w:snapToGrid w:val="0"/>
        <w:spacing w:line="288" w:lineRule="auto"/>
        <w:ind w:left="0"/>
        <w:rPr>
          <w:rFonts w:ascii="宋体" w:hAnsi="宋体" w:cs="宋体"/>
          <w:color w:val="auto"/>
          <w:sz w:val="24"/>
          <w:highlight w:val="none"/>
        </w:rPr>
      </w:pPr>
      <w:bookmarkStart w:id="1387" w:name="_Toc1429"/>
      <w:bookmarkStart w:id="1388" w:name="_Toc25329"/>
      <w:bookmarkStart w:id="1389" w:name="_Toc29356"/>
      <w:bookmarkStart w:id="1390" w:name="_Toc24046"/>
      <w:bookmarkStart w:id="1391" w:name="_Toc12953"/>
      <w:bookmarkStart w:id="1392" w:name="_Toc20330"/>
      <w:bookmarkStart w:id="1393" w:name="_Toc195"/>
      <w:bookmarkStart w:id="1394" w:name="_Toc7041"/>
      <w:r>
        <w:rPr>
          <w:rStyle w:val="30"/>
          <w:color w:val="auto"/>
          <w:highlight w:val="none"/>
        </w:rPr>
        <w:t>5.2.4园林景观专业各阶段设计工作及对应的结构、机电设计</w:t>
      </w:r>
      <w:bookmarkEnd w:id="1387"/>
      <w:bookmarkEnd w:id="1388"/>
      <w:bookmarkEnd w:id="1389"/>
      <w:bookmarkEnd w:id="1390"/>
      <w:bookmarkEnd w:id="1391"/>
      <w:bookmarkEnd w:id="1392"/>
      <w:bookmarkEnd w:id="1393"/>
      <w:bookmarkEnd w:id="1394"/>
      <w:r>
        <w:rPr>
          <w:rFonts w:hint="eastAsia" w:ascii="宋体" w:hAnsi="宋体" w:cs="宋体"/>
          <w:color w:val="auto"/>
          <w:sz w:val="24"/>
          <w:highlight w:val="none"/>
        </w:rPr>
        <w:t xml:space="preserve">，其中包括： </w:t>
      </w:r>
    </w:p>
    <w:p w14:paraId="28F1BB0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概念方案设计，提供效果图；</w:t>
      </w:r>
    </w:p>
    <w:p w14:paraId="75329D9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深化及扩初设计阶段；</w:t>
      </w:r>
    </w:p>
    <w:p w14:paraId="52554E57">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施工图设计阶段；</w:t>
      </w:r>
    </w:p>
    <w:p w14:paraId="43DFEFF3">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按照确定的园林景观设计，完成园建结构和机电施工图；</w:t>
      </w:r>
    </w:p>
    <w:p w14:paraId="185D6923">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施工现场配合；</w:t>
      </w:r>
    </w:p>
    <w:p w14:paraId="1D7BCFB3">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工程保修期间与设计相关的各项跟踪服务。</w:t>
      </w:r>
    </w:p>
    <w:p w14:paraId="2A15D317">
      <w:pPr>
        <w:tabs>
          <w:tab w:val="left" w:pos="1134"/>
        </w:tabs>
        <w:adjustRightInd w:val="0"/>
        <w:snapToGrid w:val="0"/>
        <w:spacing w:line="288" w:lineRule="auto"/>
        <w:ind w:left="0"/>
        <w:rPr>
          <w:rFonts w:ascii="宋体" w:hAnsi="宋体" w:cs="宋体"/>
          <w:color w:val="auto"/>
          <w:sz w:val="24"/>
          <w:highlight w:val="none"/>
        </w:rPr>
      </w:pPr>
      <w:bookmarkStart w:id="1395" w:name="_Toc7678"/>
      <w:bookmarkStart w:id="1396" w:name="_Toc4095"/>
      <w:bookmarkStart w:id="1397" w:name="_Toc26459"/>
      <w:bookmarkStart w:id="1398" w:name="_Toc3337"/>
      <w:bookmarkStart w:id="1399" w:name="_Toc11664"/>
      <w:bookmarkStart w:id="1400" w:name="_Toc29387"/>
      <w:bookmarkStart w:id="1401" w:name="_Toc261"/>
      <w:bookmarkStart w:id="1402" w:name="_Toc30400"/>
      <w:r>
        <w:rPr>
          <w:rStyle w:val="30"/>
          <w:color w:val="auto"/>
          <w:highlight w:val="none"/>
        </w:rPr>
        <w:t>5.2.5室内装修各阶段设计及对应的机电施工图深化设计工作</w:t>
      </w:r>
      <w:bookmarkEnd w:id="1395"/>
      <w:bookmarkEnd w:id="1396"/>
      <w:bookmarkEnd w:id="1397"/>
      <w:bookmarkEnd w:id="1398"/>
      <w:bookmarkEnd w:id="1399"/>
      <w:bookmarkEnd w:id="1400"/>
      <w:bookmarkEnd w:id="1401"/>
      <w:bookmarkEnd w:id="1402"/>
      <w:r>
        <w:rPr>
          <w:rFonts w:hint="eastAsia" w:ascii="宋体" w:hAnsi="宋体" w:cs="宋体"/>
          <w:color w:val="auto"/>
          <w:sz w:val="24"/>
          <w:highlight w:val="none"/>
        </w:rPr>
        <w:t xml:space="preserve">，其中包括： </w:t>
      </w:r>
    </w:p>
    <w:p w14:paraId="38E723C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概念方案设计，提供效果图；</w:t>
      </w:r>
    </w:p>
    <w:p w14:paraId="0769E732">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深化及扩初设计阶段；</w:t>
      </w:r>
    </w:p>
    <w:p w14:paraId="15BA99C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施工图设计阶段；</w:t>
      </w:r>
    </w:p>
    <w:p w14:paraId="0A70BF29">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按照确定的室内装修布线，完成相应的室内机电施工图修改；</w:t>
      </w:r>
    </w:p>
    <w:p w14:paraId="607FF20A">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完善由此产生的相应系统图修改。</w:t>
      </w:r>
    </w:p>
    <w:p w14:paraId="56376B49">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工程保修期间与设计相关的各项跟踪服务。</w:t>
      </w:r>
    </w:p>
    <w:p w14:paraId="6EBC23E9">
      <w:pPr>
        <w:adjustRightInd w:val="0"/>
        <w:snapToGrid w:val="0"/>
        <w:spacing w:line="288" w:lineRule="auto"/>
        <w:ind w:left="0"/>
        <w:rPr>
          <w:rFonts w:ascii="宋体" w:hAnsi="宋体" w:cs="宋体"/>
          <w:color w:val="auto"/>
          <w:sz w:val="24"/>
          <w:highlight w:val="none"/>
        </w:rPr>
      </w:pPr>
      <w:bookmarkStart w:id="1403" w:name="_Toc27758"/>
      <w:bookmarkStart w:id="1404" w:name="_Toc22456"/>
      <w:bookmarkStart w:id="1405" w:name="_Toc3462"/>
      <w:bookmarkStart w:id="1406" w:name="_Toc23584"/>
      <w:bookmarkStart w:id="1407" w:name="_Toc3777"/>
      <w:bookmarkStart w:id="1408" w:name="_Toc9860"/>
      <w:bookmarkStart w:id="1409" w:name="_Toc12877"/>
      <w:bookmarkStart w:id="1410" w:name="_Toc2246"/>
      <w:r>
        <w:rPr>
          <w:rStyle w:val="30"/>
          <w:color w:val="auto"/>
          <w:highlight w:val="none"/>
        </w:rPr>
        <w:t>5.2.6 BIM设计及咨询（含设计工作、施工配合服务工作）</w:t>
      </w:r>
      <w:bookmarkEnd w:id="1403"/>
      <w:bookmarkEnd w:id="1404"/>
      <w:bookmarkEnd w:id="1405"/>
      <w:bookmarkEnd w:id="1406"/>
      <w:bookmarkEnd w:id="1407"/>
      <w:bookmarkEnd w:id="1408"/>
      <w:bookmarkEnd w:id="1409"/>
      <w:bookmarkEnd w:id="1410"/>
      <w:r>
        <w:rPr>
          <w:rFonts w:hint="eastAsia" w:ascii="宋体" w:hAnsi="宋体" w:cs="宋体"/>
          <w:color w:val="auto"/>
          <w:sz w:val="24"/>
          <w:highlight w:val="none"/>
        </w:rPr>
        <w:t>，其中包括：</w:t>
      </w:r>
    </w:p>
    <w:p w14:paraId="0FA9E4EF">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前期阶段；</w:t>
      </w:r>
    </w:p>
    <w:p w14:paraId="46C67A76">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报建审查阶段；</w:t>
      </w:r>
    </w:p>
    <w:p w14:paraId="0A534B20">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设计阶段；</w:t>
      </w:r>
    </w:p>
    <w:p w14:paraId="4CDBCD3E">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施工图配合阶段；</w:t>
      </w:r>
    </w:p>
    <w:p w14:paraId="627AD734">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施工阶段；</w:t>
      </w:r>
    </w:p>
    <w:p w14:paraId="64837B7F">
      <w:pPr>
        <w:numPr>
          <w:ilvl w:val="0"/>
          <w:numId w:val="8"/>
        </w:numPr>
        <w:tabs>
          <w:tab w:val="clear" w:pos="840"/>
        </w:tabs>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竣工阶段。</w:t>
      </w:r>
    </w:p>
    <w:p w14:paraId="474D5919">
      <w:pPr>
        <w:adjustRightInd w:val="0"/>
        <w:snapToGrid w:val="0"/>
        <w:spacing w:line="288" w:lineRule="auto"/>
        <w:ind w:left="0"/>
        <w:rPr>
          <w:rFonts w:ascii="宋体" w:hAnsi="宋体" w:cs="宋体"/>
          <w:color w:val="auto"/>
          <w:sz w:val="24"/>
          <w:highlight w:val="none"/>
        </w:rPr>
      </w:pPr>
      <w:r>
        <w:rPr>
          <w:rFonts w:hint="default" w:ascii="宋体" w:hAnsi="宋体" w:cs="宋体"/>
          <w:color w:val="auto"/>
          <w:sz w:val="24"/>
          <w:highlight w:val="none"/>
          <w:lang w:eastAsia="zh-CN"/>
        </w:rPr>
        <w:t xml:space="preserve"> </w:t>
      </w:r>
      <w:bookmarkStart w:id="1411" w:name="_Toc22301"/>
      <w:bookmarkStart w:id="1412" w:name="_Toc10734"/>
      <w:bookmarkStart w:id="1413" w:name="_Toc11156"/>
      <w:bookmarkStart w:id="1414" w:name="_Toc14963"/>
      <w:bookmarkStart w:id="1415" w:name="_Toc2444"/>
      <w:bookmarkStart w:id="1416" w:name="_Toc7981"/>
      <w:bookmarkStart w:id="1417" w:name="_Toc12493"/>
      <w:bookmarkStart w:id="1418" w:name="_Toc2370"/>
      <w:r>
        <w:rPr>
          <w:rStyle w:val="30"/>
          <w:color w:val="auto"/>
          <w:highlight w:val="none"/>
        </w:rPr>
        <w:t>5.2.7绿色建筑设计及咨询</w:t>
      </w:r>
      <w:bookmarkEnd w:id="1411"/>
      <w:bookmarkEnd w:id="1412"/>
      <w:bookmarkEnd w:id="1413"/>
      <w:bookmarkEnd w:id="1414"/>
      <w:bookmarkEnd w:id="1415"/>
      <w:bookmarkEnd w:id="1416"/>
      <w:bookmarkEnd w:id="1417"/>
      <w:bookmarkEnd w:id="1418"/>
      <w:r>
        <w:rPr>
          <w:rFonts w:hint="eastAsia" w:ascii="宋体" w:hAnsi="宋体" w:cs="宋体"/>
          <w:color w:val="auto"/>
          <w:sz w:val="24"/>
          <w:highlight w:val="none"/>
        </w:rPr>
        <w:t>，其中包括：</w:t>
      </w:r>
    </w:p>
    <w:p w14:paraId="5FEA7D7D">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方案设计阶段；</w:t>
      </w:r>
    </w:p>
    <w:p w14:paraId="2406E6DA">
      <w:pPr>
        <w:numPr>
          <w:ilvl w:val="0"/>
          <w:numId w:val="8"/>
        </w:num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初步设计阶段；</w:t>
      </w:r>
    </w:p>
    <w:p w14:paraId="074C2A0A">
      <w:pPr>
        <w:numPr>
          <w:ilvl w:val="0"/>
          <w:numId w:val="8"/>
        </w:numPr>
        <w:tabs>
          <w:tab w:val="clear" w:pos="840"/>
        </w:tabs>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施工图设计阶段。</w:t>
      </w:r>
    </w:p>
    <w:p w14:paraId="14209552">
      <w:pPr>
        <w:adjustRightInd w:val="0"/>
        <w:snapToGrid w:val="0"/>
        <w:spacing w:line="288" w:lineRule="auto"/>
        <w:ind w:left="0"/>
        <w:rPr>
          <w:rFonts w:ascii="宋体" w:hAnsi="宋体" w:cs="宋体"/>
          <w:color w:val="auto"/>
          <w:sz w:val="24"/>
          <w:highlight w:val="none"/>
        </w:rPr>
      </w:pPr>
      <w:r>
        <w:rPr>
          <w:rFonts w:hint="default" w:ascii="宋体" w:hAnsi="宋体" w:cs="宋体"/>
          <w:color w:val="auto"/>
          <w:sz w:val="24"/>
          <w:highlight w:val="none"/>
          <w:lang w:eastAsia="zh-CN"/>
        </w:rPr>
        <w:t xml:space="preserve"> </w:t>
      </w:r>
      <w:bookmarkStart w:id="1419" w:name="_Toc26215"/>
      <w:bookmarkStart w:id="1420" w:name="_Toc20136"/>
      <w:bookmarkStart w:id="1421" w:name="_Toc22653"/>
      <w:bookmarkStart w:id="1422" w:name="_Toc4034"/>
      <w:bookmarkStart w:id="1423" w:name="_Toc21029"/>
      <w:bookmarkStart w:id="1424" w:name="_Toc31712"/>
      <w:bookmarkStart w:id="1425" w:name="_Toc15564"/>
      <w:bookmarkStart w:id="1426" w:name="_Toc29136"/>
      <w:r>
        <w:rPr>
          <w:rStyle w:val="30"/>
          <w:color w:val="auto"/>
          <w:highlight w:val="none"/>
        </w:rPr>
        <w:t>5.2.8其他：</w:t>
      </w:r>
      <w:bookmarkEnd w:id="1419"/>
      <w:bookmarkEnd w:id="1420"/>
      <w:bookmarkEnd w:id="1421"/>
      <w:bookmarkEnd w:id="1422"/>
      <w:bookmarkEnd w:id="1423"/>
      <w:bookmarkEnd w:id="1424"/>
      <w:bookmarkEnd w:id="1425"/>
      <w:bookmarkEnd w:id="1426"/>
    </w:p>
    <w:p w14:paraId="29858EFB">
      <w:pPr>
        <w:numPr>
          <w:ilvl w:val="0"/>
          <w:numId w:val="9"/>
        </w:numPr>
        <w:adjustRightInd w:val="0"/>
        <w:snapToGrid w:val="0"/>
        <w:spacing w:line="288" w:lineRule="auto"/>
        <w:ind w:left="420" w:firstLine="300"/>
        <w:rPr>
          <w:color w:val="auto"/>
          <w:highlight w:val="none"/>
        </w:rPr>
      </w:pPr>
      <w:r>
        <w:rPr>
          <w:rFonts w:hint="eastAsia" w:ascii="宋体" w:hAnsi="宋体" w:cs="宋体"/>
          <w:color w:val="auto"/>
          <w:sz w:val="24"/>
          <w:highlight w:val="none"/>
        </w:rPr>
        <w:t>市政道路（管线）设计（如有）：根据市政条件，完成施工图；</w:t>
      </w:r>
    </w:p>
    <w:p w14:paraId="65550C01">
      <w:pPr>
        <w:pStyle w:val="3"/>
        <w:outlineLvl w:val="2"/>
        <w:rPr>
          <w:rFonts w:hint="eastAsia"/>
          <w:color w:val="auto"/>
          <w:highlight w:val="none"/>
        </w:rPr>
      </w:pPr>
      <w:bookmarkStart w:id="1427" w:name="_Toc14817"/>
      <w:bookmarkStart w:id="1428" w:name="_Toc19636"/>
      <w:bookmarkStart w:id="1429" w:name="_Toc30948"/>
      <w:bookmarkStart w:id="1430" w:name="_Toc5161"/>
      <w:bookmarkStart w:id="1431" w:name="_Toc24107"/>
      <w:bookmarkStart w:id="1432" w:name="_Toc7119"/>
      <w:bookmarkStart w:id="1433" w:name="_Toc12718"/>
      <w:bookmarkStart w:id="1434" w:name="_Toc6538"/>
      <w:bookmarkStart w:id="1435" w:name="_Toc16707"/>
      <w:bookmarkStart w:id="1436" w:name="_Toc2965"/>
      <w:bookmarkStart w:id="1437" w:name="_Toc10409"/>
      <w:bookmarkStart w:id="1438" w:name="_Toc4701"/>
      <w:bookmarkStart w:id="1439" w:name="_Toc13020"/>
      <w:bookmarkStart w:id="1440" w:name="_Toc7543"/>
      <w:r>
        <w:rPr>
          <w:rFonts w:hint="eastAsia"/>
          <w:color w:val="auto"/>
          <w:highlight w:val="none"/>
          <w:lang w:val="en-US" w:eastAsia="zh-CN"/>
        </w:rPr>
        <w:t>5</w:t>
      </w:r>
      <w:r>
        <w:rPr>
          <w:rFonts w:hint="eastAsia"/>
          <w:color w:val="auto"/>
          <w:highlight w:val="none"/>
        </w:rPr>
        <w:t>.3 设计成果的交付方式</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C0944E4">
      <w:pPr>
        <w:pStyle w:val="4"/>
        <w:rPr>
          <w:color w:val="auto"/>
          <w:highlight w:val="none"/>
        </w:rPr>
      </w:pPr>
      <w:bookmarkStart w:id="1441" w:name="_Toc14077"/>
      <w:bookmarkStart w:id="1442" w:name="_Toc8522"/>
      <w:bookmarkStart w:id="1443" w:name="_Toc7403"/>
      <w:bookmarkStart w:id="1444" w:name="_Toc13055"/>
      <w:bookmarkStart w:id="1445" w:name="_Toc28902"/>
      <w:bookmarkStart w:id="1446" w:name="_Toc28553"/>
      <w:bookmarkStart w:id="1447" w:name="_Toc1890"/>
      <w:bookmarkStart w:id="1448" w:name="_Toc12303"/>
      <w:r>
        <w:rPr>
          <w:rFonts w:hint="eastAsia"/>
          <w:color w:val="auto"/>
          <w:highlight w:val="none"/>
          <w:lang w:val="en-US" w:eastAsia="zh-CN"/>
        </w:rPr>
        <w:t>5</w:t>
      </w:r>
      <w:r>
        <w:rPr>
          <w:rFonts w:hint="eastAsia"/>
          <w:color w:val="auto"/>
          <w:highlight w:val="none"/>
        </w:rPr>
        <w:t>.3.1 纸质设计成果的交付</w:t>
      </w:r>
      <w:bookmarkEnd w:id="1441"/>
      <w:bookmarkEnd w:id="1442"/>
      <w:bookmarkEnd w:id="1443"/>
      <w:bookmarkEnd w:id="1444"/>
      <w:bookmarkEnd w:id="1445"/>
      <w:bookmarkEnd w:id="1446"/>
      <w:bookmarkEnd w:id="1447"/>
      <w:bookmarkEnd w:id="1448"/>
    </w:p>
    <w:p w14:paraId="0CE9E989">
      <w:pPr>
        <w:pStyle w:val="56"/>
        <w:tabs>
          <w:tab w:val="left" w:pos="709"/>
        </w:tabs>
        <w:spacing w:line="288" w:lineRule="auto"/>
        <w:ind w:left="480" w:leftChars="200" w:firstLine="48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设计工作由甲、乙双方的负责人和联络人进行衔接，设计成果由发包人设计负责人和承包人总负责人共同确认。具体成果交付方式如下：</w:t>
      </w:r>
    </w:p>
    <w:p w14:paraId="0EA62B0A">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（1） 设计成果提交：应在正式出图时间前提交一轮审图版施工图供发包人审查并与发包人进行充分沟通，做出必要的修改之后方能正式出图；</w:t>
      </w:r>
    </w:p>
    <w:p w14:paraId="69B7CAB7">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（2） 设计过程中，承包人在提交地形土方平整（如需）、综合管网图及初步设计文件的蓝图前，先提交设计中间成果，经发包人审查后再出蓝图；</w:t>
      </w:r>
    </w:p>
    <w:p w14:paraId="2AB76FF2">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（3） 合同条款中约定的所有设计成果，发包人的收图单位均为发包人公司</w:t>
      </w:r>
      <w:r>
        <w:rPr>
          <w:rFonts w:hint="eastAsia" w:ascii="宋体" w:hAnsi="宋体" w:eastAsia="宋体" w:cs="宋体"/>
          <w:color w:val="auto"/>
          <w:szCs w:val="24"/>
          <w:highlight w:val="none"/>
          <w:lang w:val="en-US" w:eastAsia="zh-CN"/>
        </w:rPr>
        <w:t>设计</w:t>
      </w:r>
      <w:r>
        <w:rPr>
          <w:rFonts w:hint="eastAsia" w:ascii="宋体" w:hAnsi="宋体" w:eastAsia="宋体" w:cs="宋体"/>
          <w:color w:val="auto"/>
          <w:szCs w:val="24"/>
          <w:highlight w:val="none"/>
        </w:rPr>
        <w:t>管理部</w:t>
      </w:r>
      <w:r>
        <w:rPr>
          <w:rFonts w:hint="eastAsia" w:ascii="宋体" w:hAnsi="宋体" w:eastAsia="宋体" w:cs="宋体"/>
          <w:color w:val="auto"/>
          <w:szCs w:val="24"/>
          <w:highlight w:val="none"/>
          <w:lang w:val="en-US" w:eastAsia="zh-CN"/>
        </w:rPr>
        <w:t>门</w:t>
      </w:r>
      <w:r>
        <w:rPr>
          <w:rFonts w:hint="eastAsia" w:ascii="宋体" w:hAnsi="宋体" w:eastAsia="宋体" w:cs="宋体"/>
          <w:color w:val="auto"/>
          <w:szCs w:val="24"/>
          <w:highlight w:val="none"/>
        </w:rPr>
        <w:t>，承包人提交设计成果时履行签收手续，所有文件签收以发包人</w:t>
      </w:r>
      <w:r>
        <w:rPr>
          <w:rFonts w:hint="eastAsia" w:ascii="宋体" w:hAnsi="宋体" w:eastAsia="宋体" w:cs="宋体"/>
          <w:color w:val="auto"/>
          <w:szCs w:val="24"/>
          <w:highlight w:val="none"/>
          <w:lang w:val="en-US" w:eastAsia="zh-CN"/>
        </w:rPr>
        <w:t>设计</w:t>
      </w:r>
      <w:r>
        <w:rPr>
          <w:rFonts w:hint="eastAsia" w:ascii="宋体" w:hAnsi="宋体" w:eastAsia="宋体" w:cs="宋体"/>
          <w:color w:val="auto"/>
          <w:szCs w:val="24"/>
          <w:highlight w:val="none"/>
        </w:rPr>
        <w:t>管理部</w:t>
      </w:r>
      <w:r>
        <w:rPr>
          <w:rFonts w:hint="eastAsia" w:ascii="宋体" w:hAnsi="宋体" w:eastAsia="宋体" w:cs="宋体"/>
          <w:color w:val="auto"/>
          <w:szCs w:val="24"/>
          <w:highlight w:val="none"/>
          <w:lang w:val="en-US" w:eastAsia="zh-CN"/>
        </w:rPr>
        <w:t>门接收人</w:t>
      </w:r>
      <w:r>
        <w:rPr>
          <w:rFonts w:hint="eastAsia" w:ascii="宋体" w:hAnsi="宋体" w:eastAsia="宋体" w:cs="宋体"/>
          <w:color w:val="auto"/>
          <w:szCs w:val="24"/>
          <w:highlight w:val="none"/>
        </w:rPr>
        <w:t xml:space="preserve">签收的记录为准； </w:t>
      </w:r>
    </w:p>
    <w:p w14:paraId="0A8B3073">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（4） 合同条款中约定的施工图设计成果（正式的蓝图）提交且经发包人确认正式通过后，再发生的针对该项目原施工图的设计变更、技术洽商及更改、补充等零星施工图纸修改的，发包人的收图单位为各项目对应的项目工程部，且更改、补充的施工图及设计变更（技术洽商）单数量应与双方签订的设计合同约定的施工图套数一致；</w:t>
      </w:r>
    </w:p>
    <w:p w14:paraId="7E44F4C6">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（5） 初设、施工图阶段的设计成果各专业须根据发包人要求进行叠图或装订；</w:t>
      </w:r>
    </w:p>
    <w:p w14:paraId="5975F3D4">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（6） 配合相关审批所需的设计成果数量由发包人根据实际需求决定；承包人正式提交设计成果时严格按照本合同一次性供足套数，如发生不能一次提交足够数量的情况，分开提交次数最多不超过两次；</w:t>
      </w:r>
    </w:p>
    <w:p w14:paraId="1E538DDA">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（7） 如发生第一次提交施工图设计成果需修改重新出图的情况，发往发包人的修改后的图纸须与合同要求的套数保持一致，同时提供新的电子文档；</w:t>
      </w:r>
    </w:p>
    <w:p w14:paraId="4A54A677">
      <w:pPr>
        <w:pStyle w:val="56"/>
        <w:tabs>
          <w:tab w:val="left" w:pos="709"/>
        </w:tabs>
        <w:spacing w:line="288" w:lineRule="auto"/>
        <w:ind w:left="720" w:leftChars="100" w:hanging="480" w:hanging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（8）电子版图纸须将通用图、详图、平立剖面图等汇总至一个文件中，相应图纸版本、图面等满足发包人相关要求。</w:t>
      </w:r>
    </w:p>
    <w:p w14:paraId="3E91075E">
      <w:pPr>
        <w:pStyle w:val="56"/>
        <w:tabs>
          <w:tab w:val="left" w:pos="709"/>
        </w:tabs>
        <w:spacing w:line="288" w:lineRule="auto"/>
        <w:ind w:left="720" w:leftChars="100" w:hanging="480" w:hangingChars="200"/>
        <w:rPr>
          <w:rFonts w:hint="eastAsia" w:ascii="宋体" w:hAnsi="宋体" w:eastAsia="宋体" w:cs="宋体"/>
          <w:color w:val="auto"/>
          <w:szCs w:val="24"/>
          <w:highlight w:val="none"/>
        </w:rPr>
      </w:pPr>
    </w:p>
    <w:p w14:paraId="6377485E">
      <w:pPr>
        <w:pStyle w:val="4"/>
        <w:rPr>
          <w:color w:val="auto"/>
          <w:highlight w:val="none"/>
        </w:rPr>
      </w:pPr>
      <w:bookmarkStart w:id="1449" w:name="_Toc19078"/>
      <w:bookmarkStart w:id="1450" w:name="_Toc1767"/>
      <w:bookmarkStart w:id="1451" w:name="_Toc6220"/>
      <w:bookmarkStart w:id="1452" w:name="_Toc24859"/>
      <w:bookmarkStart w:id="1453" w:name="_Toc4863"/>
      <w:bookmarkStart w:id="1454" w:name="_Toc10024"/>
      <w:bookmarkStart w:id="1455" w:name="_Toc2789"/>
      <w:bookmarkStart w:id="1456" w:name="_Toc25880"/>
      <w:r>
        <w:rPr>
          <w:rFonts w:hint="eastAsia"/>
          <w:color w:val="auto"/>
          <w:highlight w:val="none"/>
          <w:lang w:val="en-US" w:eastAsia="zh-CN"/>
        </w:rPr>
        <w:t>5</w:t>
      </w:r>
      <w:r>
        <w:rPr>
          <w:rFonts w:hint="eastAsia"/>
          <w:color w:val="auto"/>
          <w:highlight w:val="none"/>
        </w:rPr>
        <w:t>.3.2 电子文档的交付</w:t>
      </w:r>
      <w:bookmarkEnd w:id="1449"/>
      <w:bookmarkEnd w:id="1450"/>
      <w:bookmarkEnd w:id="1451"/>
      <w:bookmarkEnd w:id="1452"/>
      <w:bookmarkEnd w:id="1453"/>
      <w:bookmarkEnd w:id="1454"/>
      <w:bookmarkEnd w:id="1455"/>
      <w:bookmarkEnd w:id="1456"/>
    </w:p>
    <w:p w14:paraId="32EBEA21">
      <w:pPr>
        <w:pStyle w:val="56"/>
        <w:tabs>
          <w:tab w:val="left" w:pos="709"/>
        </w:tabs>
        <w:spacing w:line="288" w:lineRule="auto"/>
        <w:ind w:left="480" w:leftChars="200" w:firstLine="480"/>
        <w:rPr>
          <w:rFonts w:ascii="宋体" w:hAnsi="宋体" w:eastAsia="宋体" w:cs="宋体"/>
          <w:color w:val="auto"/>
          <w:szCs w:val="24"/>
          <w:highlight w:val="none"/>
        </w:rPr>
      </w:pPr>
      <w:r>
        <w:rPr>
          <w:rFonts w:hint="eastAsia" w:ascii="宋体" w:hAnsi="宋体" w:eastAsia="宋体" w:cs="宋体"/>
          <w:color w:val="auto"/>
          <w:szCs w:val="24"/>
          <w:highlight w:val="none"/>
        </w:rPr>
        <w:t>图纸提交时必须一并提供所有设计成果的电子文档，包括但不限于设计图纸、设计说明、效果图等。图纸类电子文档提交标准为：</w:t>
      </w:r>
    </w:p>
    <w:p w14:paraId="65CCBB09">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（1） 采用AUTOCAD软件绘制，版本为CAD2008，天正</w:t>
      </w:r>
      <w:r>
        <w:rPr>
          <w:rFonts w:hint="default" w:ascii="宋体" w:hAnsi="宋体" w:eastAsia="宋体" w:cs="宋体"/>
          <w:color w:val="auto"/>
          <w:szCs w:val="24"/>
          <w:highlight w:val="none"/>
        </w:rPr>
        <w:t>3</w:t>
      </w:r>
      <w:r>
        <w:rPr>
          <w:rFonts w:hint="eastAsia" w:ascii="宋体" w:hAnsi="宋体" w:eastAsia="宋体" w:cs="宋体"/>
          <w:color w:val="auto"/>
          <w:szCs w:val="24"/>
          <w:highlight w:val="none"/>
        </w:rPr>
        <w:t>；</w:t>
      </w:r>
    </w:p>
    <w:p w14:paraId="6D91C98F">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（2） 图纸上无用的层、块、辅助线必须清除；</w:t>
      </w:r>
    </w:p>
    <w:p w14:paraId="06AEDC6E">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w:t>
      </w:r>
      <w:r>
        <w:rPr>
          <w:rFonts w:hint="default" w:ascii="宋体" w:hAnsi="宋体" w:eastAsia="宋体" w:cs="宋体"/>
          <w:color w:val="auto"/>
          <w:szCs w:val="24"/>
          <w:highlight w:val="none"/>
        </w:rPr>
        <w:t>3</w:t>
      </w:r>
      <w:r>
        <w:rPr>
          <w:rFonts w:hint="eastAsia" w:ascii="宋体" w:hAnsi="宋体" w:eastAsia="宋体" w:cs="宋体"/>
          <w:color w:val="auto"/>
          <w:szCs w:val="24"/>
          <w:highlight w:val="none"/>
        </w:rPr>
        <w:t>） 不同专业、不同单体建筑、不同图别的图纸必须按隶属层次分别存放于不同的文件夹。</w:t>
      </w:r>
    </w:p>
    <w:p w14:paraId="5995D84F">
      <w:pPr>
        <w:pStyle w:val="56"/>
        <w:tabs>
          <w:tab w:val="left" w:pos="709"/>
        </w:tabs>
        <w:spacing w:line="288" w:lineRule="auto"/>
        <w:ind w:left="720" w:leftChars="100" w:hanging="480" w:hangingChars="200"/>
        <w:rPr>
          <w:rFonts w:ascii="宋体" w:hAnsi="宋体" w:eastAsia="宋体" w:cs="宋体"/>
          <w:color w:val="auto"/>
          <w:szCs w:val="24"/>
          <w:highlight w:val="none"/>
        </w:rPr>
      </w:pPr>
      <w:r>
        <w:rPr>
          <w:rFonts w:hint="eastAsia" w:ascii="宋体" w:hAnsi="宋体" w:eastAsia="宋体" w:cs="宋体"/>
          <w:color w:val="auto"/>
          <w:szCs w:val="24"/>
          <w:highlight w:val="none"/>
        </w:rPr>
        <w:t>（</w:t>
      </w:r>
      <w:r>
        <w:rPr>
          <w:rFonts w:hint="default" w:ascii="宋体" w:hAnsi="宋体" w:eastAsia="宋体" w:cs="宋体"/>
          <w:color w:val="auto"/>
          <w:szCs w:val="24"/>
          <w:highlight w:val="none"/>
        </w:rPr>
        <w:t>4</w:t>
      </w:r>
      <w:r>
        <w:rPr>
          <w:rFonts w:hint="eastAsia" w:ascii="宋体" w:hAnsi="宋体" w:eastAsia="宋体" w:cs="宋体"/>
          <w:color w:val="auto"/>
          <w:szCs w:val="24"/>
          <w:highlight w:val="none"/>
        </w:rPr>
        <w:t>）设计变更出具规则：变更单+变更附图，其中变更附图需附上变更前及变更后的对比。</w:t>
      </w:r>
    </w:p>
    <w:p w14:paraId="2D40DBF2">
      <w:pPr>
        <w:pStyle w:val="56"/>
        <w:tabs>
          <w:tab w:val="left" w:pos="709"/>
        </w:tabs>
        <w:spacing w:line="288" w:lineRule="auto"/>
        <w:ind w:left="720" w:leftChars="100" w:hanging="480" w:hanging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rPr>
        <w:t>（</w:t>
      </w:r>
      <w:r>
        <w:rPr>
          <w:rFonts w:hint="default" w:ascii="宋体" w:hAnsi="宋体" w:eastAsia="宋体" w:cs="宋体"/>
          <w:color w:val="auto"/>
          <w:szCs w:val="24"/>
          <w:highlight w:val="none"/>
        </w:rPr>
        <w:t>5</w:t>
      </w:r>
      <w:r>
        <w:rPr>
          <w:rFonts w:hint="eastAsia" w:ascii="宋体" w:hAnsi="宋体" w:eastAsia="宋体" w:cs="宋体"/>
          <w:color w:val="auto"/>
          <w:szCs w:val="24"/>
          <w:highlight w:val="none"/>
        </w:rPr>
        <w:t>）需同步提交dwg及pdf</w:t>
      </w:r>
      <w:r>
        <w:rPr>
          <w:rFonts w:hint="eastAsia" w:ascii="宋体" w:hAnsi="宋体" w:eastAsia="宋体" w:cs="宋体"/>
          <w:color w:val="auto"/>
          <w:szCs w:val="24"/>
          <w:highlight w:val="none"/>
          <w:lang w:val="en-US" w:eastAsia="zh-CN"/>
        </w:rPr>
        <w:t>盖有出图章</w:t>
      </w:r>
      <w:r>
        <w:rPr>
          <w:rFonts w:hint="eastAsia" w:ascii="宋体" w:hAnsi="宋体" w:eastAsia="宋体" w:cs="宋体"/>
          <w:color w:val="auto"/>
          <w:szCs w:val="24"/>
          <w:highlight w:val="none"/>
        </w:rPr>
        <w:t>文件。</w:t>
      </w:r>
      <w:r>
        <w:rPr>
          <w:rFonts w:hint="eastAsia" w:ascii="宋体" w:hAnsi="宋体" w:eastAsia="宋体" w:cs="宋体"/>
          <w:color w:val="auto"/>
          <w:szCs w:val="24"/>
          <w:highlight w:val="none"/>
          <w:lang w:val="en-US" w:eastAsia="zh-CN"/>
        </w:rPr>
        <w:t>以上成果附上设计台账（形式另行提供）。</w:t>
      </w:r>
    </w:p>
    <w:p w14:paraId="6069203A">
      <w:pPr>
        <w:pStyle w:val="56"/>
        <w:tabs>
          <w:tab w:val="left" w:pos="709"/>
        </w:tabs>
        <w:spacing w:line="288" w:lineRule="auto"/>
        <w:ind w:left="720" w:leftChars="100" w:hanging="480" w:hangingChars="200"/>
        <w:rPr>
          <w:rFonts w:hint="eastAsia" w:ascii="宋体" w:hAnsi="宋体" w:eastAsia="宋体" w:cs="宋体"/>
          <w:color w:val="auto"/>
          <w:szCs w:val="24"/>
          <w:highlight w:val="none"/>
          <w:lang w:val="en-US" w:eastAsia="zh-CN"/>
        </w:rPr>
      </w:pPr>
    </w:p>
    <w:p w14:paraId="60776DC3">
      <w:pPr>
        <w:pStyle w:val="56"/>
        <w:tabs>
          <w:tab w:val="left" w:pos="709"/>
        </w:tabs>
        <w:spacing w:before="0" w:beforeLines="-2147483648" w:after="0" w:afterLines="-2147483648" w:line="288" w:lineRule="auto"/>
        <w:ind w:left="360" w:leftChars="150" w:firstLine="0" w:firstLineChars="0"/>
        <w:rPr>
          <w:rFonts w:hint="eastAsia" w:ascii="宋体" w:hAnsi="宋体" w:eastAsia="宋体" w:cs="宋体"/>
          <w:color w:val="auto"/>
          <w:szCs w:val="24"/>
          <w:highlight w:val="none"/>
          <w:lang w:val="en-US" w:eastAsia="zh-CN"/>
        </w:rPr>
      </w:pPr>
      <w:bookmarkStart w:id="1457" w:name="_Toc27082"/>
      <w:bookmarkStart w:id="1458" w:name="_Toc18130"/>
      <w:bookmarkStart w:id="1459" w:name="_Toc4766"/>
      <w:bookmarkStart w:id="1460" w:name="_Toc8746"/>
      <w:bookmarkStart w:id="1461" w:name="_Toc27891"/>
      <w:bookmarkStart w:id="1462" w:name="_Toc16495"/>
      <w:bookmarkStart w:id="1463" w:name="_Toc24526"/>
      <w:bookmarkStart w:id="1464" w:name="_Toc21070"/>
      <w:r>
        <w:rPr>
          <w:rStyle w:val="30"/>
          <w:color w:val="auto"/>
          <w:highlight w:val="none"/>
        </w:rPr>
        <w:t>5.3.3 各阶段工作要求及成果提交如下所示</w:t>
      </w:r>
      <w:bookmarkEnd w:id="1457"/>
      <w:bookmarkEnd w:id="1458"/>
      <w:bookmarkEnd w:id="1459"/>
      <w:bookmarkEnd w:id="1460"/>
      <w:bookmarkEnd w:id="1461"/>
      <w:bookmarkEnd w:id="1462"/>
      <w:bookmarkEnd w:id="1463"/>
      <w:bookmarkEnd w:id="1464"/>
      <w:r>
        <w:rPr>
          <w:rFonts w:hint="eastAsia" w:ascii="宋体" w:hAnsi="宋体" w:eastAsia="宋体" w:cs="宋体"/>
          <w:color w:val="auto"/>
          <w:szCs w:val="24"/>
          <w:highlight w:val="none"/>
        </w:rPr>
        <w:t>（其他未详细说明的专项设计，由发包人另行确定）：</w:t>
      </w:r>
    </w:p>
    <w:p w14:paraId="04F90D25">
      <w:pPr>
        <w:pStyle w:val="56"/>
        <w:tabs>
          <w:tab w:val="left" w:pos="709"/>
        </w:tabs>
        <w:spacing w:before="78" w:beforeLines="25" w:after="78" w:afterLines="25" w:line="288" w:lineRule="auto"/>
        <w:ind w:firstLine="0" w:firstLineChars="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.3.3.1建设工程设计各阶段工作要求及成果提交，包括但不仅限于下述内容：</w:t>
      </w:r>
    </w:p>
    <w:tbl>
      <w:tblPr>
        <w:tblStyle w:val="22"/>
        <w:tblW w:w="8667" w:type="dxa"/>
        <w:tblInd w:w="-3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5"/>
        <w:gridCol w:w="4875"/>
        <w:gridCol w:w="2417"/>
      </w:tblGrid>
      <w:tr w14:paraId="48DC5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tblHeader/>
        </w:trPr>
        <w:tc>
          <w:tcPr>
            <w:tcW w:w="1375" w:type="dxa"/>
            <w:tcBorders>
              <w:left w:val="single" w:color="000000" w:sz="4" w:space="0"/>
              <w:right w:val="single" w:color="000000" w:sz="4" w:space="0"/>
            </w:tcBorders>
            <w:vAlign w:val="center"/>
          </w:tcPr>
          <w:p w14:paraId="4F2A2D2D">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设计阶段</w:t>
            </w:r>
          </w:p>
        </w:tc>
        <w:tc>
          <w:tcPr>
            <w:tcW w:w="4875" w:type="dxa"/>
            <w:tcBorders>
              <w:left w:val="single" w:color="000000" w:sz="4" w:space="0"/>
              <w:right w:val="single" w:color="000000" w:sz="4" w:space="0"/>
            </w:tcBorders>
            <w:vAlign w:val="center"/>
          </w:tcPr>
          <w:p w14:paraId="3665C26C">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服务内容</w:t>
            </w:r>
          </w:p>
        </w:tc>
        <w:tc>
          <w:tcPr>
            <w:tcW w:w="2417" w:type="dxa"/>
            <w:tcBorders>
              <w:left w:val="single" w:color="000000" w:sz="4" w:space="0"/>
            </w:tcBorders>
            <w:vAlign w:val="center"/>
          </w:tcPr>
          <w:p w14:paraId="2245AFCC">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设计成果</w:t>
            </w:r>
          </w:p>
        </w:tc>
      </w:tr>
      <w:tr w14:paraId="414B5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blHeader/>
        </w:trPr>
        <w:tc>
          <w:tcPr>
            <w:tcW w:w="1375" w:type="dxa"/>
            <w:tcBorders>
              <w:left w:val="single" w:color="000000" w:sz="4" w:space="0"/>
              <w:right w:val="single" w:color="000000" w:sz="4" w:space="0"/>
            </w:tcBorders>
            <w:vAlign w:val="center"/>
          </w:tcPr>
          <w:p w14:paraId="7956C65E">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方案设计及修规调整（如有）</w:t>
            </w:r>
          </w:p>
        </w:tc>
        <w:tc>
          <w:tcPr>
            <w:tcW w:w="4875" w:type="dxa"/>
            <w:tcBorders>
              <w:left w:val="single" w:color="000000" w:sz="4" w:space="0"/>
              <w:right w:val="single" w:color="000000" w:sz="4" w:space="0"/>
            </w:tcBorders>
            <w:vAlign w:val="center"/>
          </w:tcPr>
          <w:p w14:paraId="08356B4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1、根据政策法规、规范方面的要求，完成总平面方案设计。</w:t>
            </w:r>
          </w:p>
          <w:p w14:paraId="3C7E804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2、完成方案设计及报建图纸资料，跟进各有关部门批复意见，提供补充资料、答疑，直至设计方案获得政府批准。</w:t>
            </w:r>
          </w:p>
          <w:p w14:paraId="6F08F46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3、完成综合管线图设计。</w:t>
            </w:r>
          </w:p>
          <w:p w14:paraId="53E2924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4、确保总体规划方案设计符合中华人民共和国相关规范规定（现行版），当项目地方法规比国标要求更高时，应以项目地方法规为准。</w:t>
            </w:r>
          </w:p>
        </w:tc>
        <w:tc>
          <w:tcPr>
            <w:tcW w:w="2417" w:type="dxa"/>
            <w:tcBorders>
              <w:left w:val="single" w:color="000000" w:sz="4" w:space="0"/>
            </w:tcBorders>
            <w:vAlign w:val="center"/>
          </w:tcPr>
          <w:p w14:paraId="7E71367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1、总平面方案图</w:t>
            </w:r>
          </w:p>
          <w:p w14:paraId="752D9D3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2、全套规划方案报建图纸，包括规划图、竖向图、绿化图、道路图、总体设计说明书等（份数根据发包人要求）</w:t>
            </w:r>
          </w:p>
          <w:p w14:paraId="7DF195F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3、全套综合管线报建图纸份数根据发包人要求）</w:t>
            </w:r>
          </w:p>
          <w:p w14:paraId="036745D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4、电子报批光盘（含修规通,修详规及综合管线）</w:t>
            </w:r>
          </w:p>
        </w:tc>
      </w:tr>
      <w:tr w14:paraId="66F69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375" w:type="dxa"/>
            <w:tcBorders>
              <w:left w:val="single" w:color="000000" w:sz="4" w:space="0"/>
              <w:right w:val="single" w:color="000000" w:sz="4" w:space="0"/>
            </w:tcBorders>
            <w:vAlign w:val="center"/>
          </w:tcPr>
          <w:p w14:paraId="38224E05">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方案阶段 （方案报建及施工图报建）</w:t>
            </w:r>
          </w:p>
        </w:tc>
        <w:tc>
          <w:tcPr>
            <w:tcW w:w="4875" w:type="dxa"/>
            <w:tcBorders>
              <w:left w:val="single" w:color="000000" w:sz="4" w:space="0"/>
              <w:right w:val="single" w:color="000000" w:sz="4" w:space="0"/>
            </w:tcBorders>
            <w:vAlign w:val="center"/>
          </w:tcPr>
          <w:p w14:paraId="2019F34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1、根据政策法规、规范方面的要求，完成方案设计。</w:t>
            </w:r>
          </w:p>
          <w:p w14:paraId="139625B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2、完成日照分析的审核、图纸校审、面积核对、设计说明。</w:t>
            </w:r>
          </w:p>
          <w:p w14:paraId="71F35E7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3、完成建筑方案设计相关报建图纸资料，跟进各有关部门批复意见，提供补充资料、答疑，直至设计方案获得政府批准。</w:t>
            </w:r>
          </w:p>
          <w:p w14:paraId="07C12F6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4、定期按阶段向发包人汇报，提供汇报文件、方案等资料，直至获得发包人的认可。</w:t>
            </w:r>
          </w:p>
          <w:p w14:paraId="5B7774F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5、确保方案设计符合中华人民共和国相关规范规定（现行版），当项目地方法规比国标要求更高时，应以项目地方法规为准。</w:t>
            </w:r>
          </w:p>
          <w:p w14:paraId="38D2EF7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6、完成结构、机电、弱电（各系统，含智能化设计）等专业方案设计。</w:t>
            </w:r>
          </w:p>
          <w:p w14:paraId="03195F2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7、BIM配合（满足报建深度要求）。</w:t>
            </w:r>
          </w:p>
        </w:tc>
        <w:tc>
          <w:tcPr>
            <w:tcW w:w="2417" w:type="dxa"/>
            <w:tcBorders>
              <w:left w:val="single" w:color="000000" w:sz="4" w:space="0"/>
            </w:tcBorders>
            <w:vAlign w:val="center"/>
          </w:tcPr>
          <w:p w14:paraId="2035223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1、报建图纸及文本（含配合人防、相关专业报建等）（份数根据发包人要求）</w:t>
            </w:r>
          </w:p>
          <w:p w14:paraId="1AD2EEB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2、电子报批光盘（含报建通，份数根据发包人要求）</w:t>
            </w:r>
          </w:p>
          <w:p w14:paraId="40F7A96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3、其他方案报批要求的设计文件</w:t>
            </w:r>
          </w:p>
          <w:p w14:paraId="664912A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4、相关专业方案设计图（如需）</w:t>
            </w:r>
          </w:p>
        </w:tc>
      </w:tr>
      <w:tr w14:paraId="36116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blHeader/>
        </w:trPr>
        <w:tc>
          <w:tcPr>
            <w:tcW w:w="1375" w:type="dxa"/>
            <w:tcBorders>
              <w:left w:val="single" w:color="000000" w:sz="4" w:space="0"/>
              <w:bottom w:val="single" w:color="000000" w:sz="4" w:space="0"/>
              <w:right w:val="single" w:color="000000" w:sz="4" w:space="0"/>
            </w:tcBorders>
            <w:vAlign w:val="center"/>
          </w:tcPr>
          <w:p w14:paraId="0553B50E">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初步设计及扩初设计</w:t>
            </w:r>
          </w:p>
        </w:tc>
        <w:tc>
          <w:tcPr>
            <w:tcW w:w="4875" w:type="dxa"/>
            <w:tcBorders>
              <w:left w:val="single" w:color="000000" w:sz="4" w:space="0"/>
              <w:bottom w:val="single" w:color="000000" w:sz="4" w:space="0"/>
              <w:right w:val="single" w:color="000000" w:sz="4" w:space="0"/>
            </w:tcBorders>
            <w:vAlign w:val="center"/>
          </w:tcPr>
          <w:p w14:paraId="2152209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1、根据政策法规、规范方面的要求，完成初步设计。</w:t>
            </w:r>
          </w:p>
          <w:p w14:paraId="5A93041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2、负责完成日照分析的审核、图纸校审、面积核对、设计说明。</w:t>
            </w:r>
          </w:p>
          <w:p w14:paraId="57FBE08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3、进行节能初步计算，确定相关节能措施并于初步设计图上反映。</w:t>
            </w:r>
          </w:p>
          <w:p w14:paraId="369547B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4、提供地块内室外各种管网图，作出必要的调整以满足相关部门的要求；</w:t>
            </w:r>
          </w:p>
          <w:p w14:paraId="4E4D757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5、定期按阶段向发包人汇报，提供汇报文件、方案等资料，直至获得发包人的认可。</w:t>
            </w:r>
          </w:p>
          <w:p w14:paraId="7DD6CEA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6、完成各专业初步设计及相关报建图纸资料，跟进各有关部门批复意见，提供补充资料、答疑，直至获得政府批准。</w:t>
            </w:r>
          </w:p>
          <w:p w14:paraId="615ED5A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7、完成结构、机电、弱电（各系统，含智能化设计）等专业初步设计，并完成初步设计评审。</w:t>
            </w:r>
          </w:p>
        </w:tc>
        <w:tc>
          <w:tcPr>
            <w:tcW w:w="2417" w:type="dxa"/>
            <w:tcBorders>
              <w:left w:val="single" w:color="000000" w:sz="4" w:space="0"/>
              <w:bottom w:val="single" w:color="000000" w:sz="4" w:space="0"/>
            </w:tcBorders>
            <w:vAlign w:val="center"/>
          </w:tcPr>
          <w:p w14:paraId="4CABDF9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1、提供经审核、校对的各专业初步设计图纸。</w:t>
            </w:r>
          </w:p>
          <w:p w14:paraId="14E19B0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2、面积说明书（总体技术经济指标、每栋楼的面积指标、每间房的使用面积）</w:t>
            </w:r>
          </w:p>
          <w:p w14:paraId="1B81D15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3、各专业报建文件、图纸（份数根据发包人要求），电子光盘（份数根据发包人要求）</w:t>
            </w:r>
          </w:p>
          <w:p w14:paraId="569E370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4、其他报批要求的设计文件</w:t>
            </w:r>
          </w:p>
        </w:tc>
      </w:tr>
      <w:tr w14:paraId="0545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blHeader/>
        </w:trPr>
        <w:tc>
          <w:tcPr>
            <w:tcW w:w="1375" w:type="dxa"/>
            <w:tcBorders>
              <w:top w:val="single" w:color="000000" w:sz="4" w:space="0"/>
              <w:left w:val="single" w:color="000000" w:sz="4" w:space="0"/>
              <w:bottom w:val="single" w:color="000000" w:sz="4" w:space="0"/>
              <w:right w:val="single" w:color="000000" w:sz="4" w:space="0"/>
            </w:tcBorders>
            <w:vAlign w:val="center"/>
          </w:tcPr>
          <w:p w14:paraId="21FF9D3B">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施工图</w:t>
            </w:r>
          </w:p>
          <w:p w14:paraId="454BF6A3">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设计</w:t>
            </w:r>
          </w:p>
        </w:tc>
        <w:tc>
          <w:tcPr>
            <w:tcW w:w="4875" w:type="dxa"/>
            <w:tcBorders>
              <w:top w:val="single" w:color="000000" w:sz="4" w:space="0"/>
              <w:left w:val="single" w:color="000000" w:sz="4" w:space="0"/>
              <w:bottom w:val="single" w:color="000000" w:sz="4" w:space="0"/>
              <w:right w:val="single" w:color="000000" w:sz="4" w:space="0"/>
            </w:tcBorders>
            <w:vAlign w:val="center"/>
          </w:tcPr>
          <w:p w14:paraId="1C19AD1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1、完成各专业的施工图设计、细部节点设计，并对各专业图纸审查，包括但不仅限于下述内容：</w:t>
            </w:r>
          </w:p>
          <w:p w14:paraId="23F49B5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建筑图：平面图、立面图、剖面图、大样图、节点图、装饰构造说明等；</w:t>
            </w:r>
          </w:p>
          <w:p w14:paraId="5780D8F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结构图：基础图、地下结构、地上结构、大样图、节点图；</w:t>
            </w:r>
          </w:p>
          <w:p w14:paraId="513642E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机电图：包括建筑红线内的给水、排水、供配电、照明、消防、空调、防雷、通风、弱电（各系统，含智能化设计）等专业施工图及管线综合图，机电图纸应与建筑图、结构图保持一致。</w:t>
            </w:r>
          </w:p>
        </w:tc>
        <w:tc>
          <w:tcPr>
            <w:tcW w:w="2417" w:type="dxa"/>
            <w:tcBorders>
              <w:top w:val="single" w:color="000000" w:sz="4" w:space="0"/>
              <w:left w:val="single" w:color="000000" w:sz="4" w:space="0"/>
              <w:bottom w:val="single" w:color="000000" w:sz="4" w:space="0"/>
            </w:tcBorders>
            <w:vAlign w:val="center"/>
          </w:tcPr>
          <w:p w14:paraId="57EDA5A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1、各专业施工图（ 份数根据发包人要求）</w:t>
            </w:r>
          </w:p>
          <w:p w14:paraId="26A6288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2、各专业说明书、全部计算书、设备清单</w:t>
            </w:r>
          </w:p>
          <w:p w14:paraId="508CF54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3、各专业施工图审查图纸（份数根据发包人要求）</w:t>
            </w:r>
          </w:p>
          <w:p w14:paraId="76A6380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4、提供各区域（包括室外总平面、地下室各层平面等）及标准单元的机电综合布线图（包括强、弱电、空调、风管、煤气）（份数根据发包人要求）</w:t>
            </w:r>
          </w:p>
        </w:tc>
      </w:tr>
      <w:tr w14:paraId="6CB04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blHeader/>
        </w:trPr>
        <w:tc>
          <w:tcPr>
            <w:tcW w:w="1375" w:type="dxa"/>
            <w:tcBorders>
              <w:top w:val="single" w:color="000000" w:sz="4" w:space="0"/>
              <w:left w:val="single" w:color="000000" w:sz="4" w:space="0"/>
              <w:bottom w:val="single" w:color="000000" w:sz="4" w:space="0"/>
              <w:right w:val="single" w:color="000000" w:sz="4" w:space="0"/>
            </w:tcBorders>
            <w:vAlign w:val="center"/>
          </w:tcPr>
          <w:p w14:paraId="5A77985E">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泛光照明设计</w:t>
            </w:r>
          </w:p>
        </w:tc>
        <w:tc>
          <w:tcPr>
            <w:tcW w:w="4875" w:type="dxa"/>
            <w:tcBorders>
              <w:top w:val="single" w:color="000000" w:sz="4" w:space="0"/>
              <w:left w:val="single" w:color="000000" w:sz="4" w:space="0"/>
              <w:bottom w:val="single" w:color="000000" w:sz="4" w:space="0"/>
              <w:right w:val="single" w:color="000000" w:sz="4" w:space="0"/>
            </w:tcBorders>
            <w:vAlign w:val="center"/>
          </w:tcPr>
          <w:p w14:paraId="342E0BF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1、进行总体规划和建筑外立面的泛光照明概念设计、方案设计、初步设计、施工图设计。</w:t>
            </w:r>
          </w:p>
          <w:p w14:paraId="0A7E826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2、机电专业图纸设计时需配合预留相关系统及布线。</w:t>
            </w:r>
          </w:p>
        </w:tc>
        <w:tc>
          <w:tcPr>
            <w:tcW w:w="2417" w:type="dxa"/>
            <w:tcBorders>
              <w:top w:val="single" w:color="000000" w:sz="4" w:space="0"/>
              <w:left w:val="single" w:color="000000" w:sz="4" w:space="0"/>
              <w:bottom w:val="single" w:color="000000" w:sz="4" w:space="0"/>
            </w:tcBorders>
            <w:vAlign w:val="center"/>
          </w:tcPr>
          <w:p w14:paraId="45491A1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1、概念设计、方案设计文本及电子文档（份数根据发包人要求）</w:t>
            </w:r>
          </w:p>
          <w:p w14:paraId="33C895C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2、初步设计图纸、施工图纸（份数根据发包人要求）。</w:t>
            </w:r>
          </w:p>
        </w:tc>
      </w:tr>
      <w:tr w14:paraId="3437F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blHeader/>
        </w:trPr>
        <w:tc>
          <w:tcPr>
            <w:tcW w:w="1375" w:type="dxa"/>
            <w:tcBorders>
              <w:top w:val="single" w:color="000000" w:sz="4" w:space="0"/>
              <w:left w:val="single" w:color="000000" w:sz="4" w:space="0"/>
              <w:bottom w:val="single" w:color="000000" w:sz="4" w:space="0"/>
              <w:right w:val="single" w:color="000000" w:sz="4" w:space="0"/>
            </w:tcBorders>
            <w:vAlign w:val="center"/>
          </w:tcPr>
          <w:p w14:paraId="413CEDE7">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施工阶段</w:t>
            </w:r>
          </w:p>
        </w:tc>
        <w:tc>
          <w:tcPr>
            <w:tcW w:w="4875" w:type="dxa"/>
            <w:tcBorders>
              <w:top w:val="single" w:color="000000" w:sz="4" w:space="0"/>
              <w:left w:val="single" w:color="000000" w:sz="4" w:space="0"/>
              <w:bottom w:val="single" w:color="000000" w:sz="4" w:space="0"/>
              <w:right w:val="single" w:color="000000" w:sz="4" w:space="0"/>
            </w:tcBorders>
            <w:vAlign w:val="center"/>
          </w:tcPr>
          <w:p w14:paraId="03FF97C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施工配合、协调</w:t>
            </w:r>
          </w:p>
        </w:tc>
        <w:tc>
          <w:tcPr>
            <w:tcW w:w="2417" w:type="dxa"/>
            <w:tcBorders>
              <w:top w:val="single" w:color="000000" w:sz="4" w:space="0"/>
              <w:left w:val="single" w:color="000000" w:sz="4" w:space="0"/>
              <w:bottom w:val="single" w:color="000000" w:sz="4" w:space="0"/>
              <w:tr2bl w:val="single" w:color="000000" w:sz="4" w:space="0"/>
            </w:tcBorders>
            <w:vAlign w:val="center"/>
          </w:tcPr>
          <w:p w14:paraId="7945477A">
            <w:pPr>
              <w:adjustRightInd w:val="0"/>
              <w:snapToGrid w:val="0"/>
              <w:spacing w:line="288" w:lineRule="auto"/>
              <w:jc w:val="left"/>
              <w:rPr>
                <w:rFonts w:ascii="宋体" w:hAnsi="宋体" w:cs="宋体"/>
                <w:color w:val="auto"/>
                <w:sz w:val="24"/>
                <w:highlight w:val="none"/>
              </w:rPr>
            </w:pPr>
          </w:p>
        </w:tc>
      </w:tr>
      <w:tr w14:paraId="61309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blHeader/>
        </w:trPr>
        <w:tc>
          <w:tcPr>
            <w:tcW w:w="1375" w:type="dxa"/>
            <w:tcBorders>
              <w:top w:val="single" w:color="000000" w:sz="4" w:space="0"/>
              <w:left w:val="single" w:color="000000" w:sz="4" w:space="0"/>
              <w:bottom w:val="single" w:color="000000" w:sz="4" w:space="0"/>
              <w:right w:val="single" w:color="000000" w:sz="4" w:space="0"/>
            </w:tcBorders>
            <w:vAlign w:val="center"/>
          </w:tcPr>
          <w:p w14:paraId="6D35B652">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竣工验收</w:t>
            </w:r>
          </w:p>
        </w:tc>
        <w:tc>
          <w:tcPr>
            <w:tcW w:w="4875" w:type="dxa"/>
            <w:tcBorders>
              <w:top w:val="single" w:color="000000" w:sz="4" w:space="0"/>
              <w:left w:val="single" w:color="000000" w:sz="4" w:space="0"/>
              <w:bottom w:val="single" w:color="000000" w:sz="4" w:space="0"/>
              <w:right w:val="single" w:color="000000" w:sz="4" w:space="0"/>
            </w:tcBorders>
            <w:vAlign w:val="center"/>
          </w:tcPr>
          <w:p w14:paraId="2DED99A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验收配合完成</w:t>
            </w:r>
          </w:p>
        </w:tc>
        <w:tc>
          <w:tcPr>
            <w:tcW w:w="2417" w:type="dxa"/>
            <w:tcBorders>
              <w:top w:val="single" w:color="000000" w:sz="4" w:space="0"/>
              <w:left w:val="single" w:color="000000" w:sz="4" w:space="0"/>
              <w:bottom w:val="single" w:color="000000" w:sz="4" w:space="0"/>
            </w:tcBorders>
            <w:vAlign w:val="center"/>
          </w:tcPr>
          <w:p w14:paraId="30DD20FF">
            <w:pPr>
              <w:adjustRightInd w:val="0"/>
              <w:snapToGrid w:val="0"/>
              <w:spacing w:line="288" w:lineRule="auto"/>
              <w:jc w:val="left"/>
              <w:rPr>
                <w:rFonts w:ascii="宋体" w:hAnsi="宋体" w:cs="宋体"/>
                <w:color w:val="auto"/>
                <w:sz w:val="24"/>
                <w:highlight w:val="none"/>
              </w:rPr>
            </w:pPr>
          </w:p>
        </w:tc>
      </w:tr>
      <w:tr w14:paraId="5C096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blHeader/>
        </w:trPr>
        <w:tc>
          <w:tcPr>
            <w:tcW w:w="1375" w:type="dxa"/>
            <w:tcBorders>
              <w:top w:val="single" w:color="000000" w:sz="4" w:space="0"/>
            </w:tcBorders>
            <w:vAlign w:val="center"/>
          </w:tcPr>
          <w:p w14:paraId="1CE12DC5">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其他设计配合工作</w:t>
            </w:r>
          </w:p>
        </w:tc>
        <w:tc>
          <w:tcPr>
            <w:tcW w:w="7292" w:type="dxa"/>
            <w:gridSpan w:val="2"/>
            <w:tcBorders>
              <w:top w:val="single" w:color="000000" w:sz="4" w:space="0"/>
            </w:tcBorders>
            <w:vAlign w:val="center"/>
          </w:tcPr>
          <w:p w14:paraId="09AF32A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每次设计成果的汇报、记录及修改工作；</w:t>
            </w:r>
          </w:p>
          <w:p w14:paraId="233BFEC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设计会议的记录及修改工作；</w:t>
            </w:r>
          </w:p>
          <w:p w14:paraId="1606EA5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贯穿全项目开发建设过程的设计与答疑；</w:t>
            </w:r>
          </w:p>
          <w:p w14:paraId="2DEE8D1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配合报建、宣传、展示等需要的图纸及数据图表制作与提供。</w:t>
            </w:r>
          </w:p>
        </w:tc>
      </w:tr>
    </w:tbl>
    <w:p w14:paraId="19597087">
      <w:pPr>
        <w:pStyle w:val="56"/>
        <w:tabs>
          <w:tab w:val="left" w:pos="709"/>
        </w:tabs>
        <w:spacing w:before="78" w:beforeLines="25" w:after="78" w:afterLines="25" w:line="288" w:lineRule="auto"/>
        <w:ind w:firstLine="480"/>
        <w:rPr>
          <w:rFonts w:hint="eastAsia" w:ascii="宋体" w:hAnsi="宋体" w:eastAsia="宋体" w:cs="宋体"/>
          <w:color w:val="auto"/>
          <w:szCs w:val="24"/>
          <w:highlight w:val="none"/>
          <w:lang w:val="en-US" w:eastAsia="zh-CN"/>
        </w:rPr>
      </w:pPr>
    </w:p>
    <w:p w14:paraId="2E7CB3A1">
      <w:pPr>
        <w:pStyle w:val="56"/>
        <w:tabs>
          <w:tab w:val="left" w:pos="709"/>
        </w:tabs>
        <w:spacing w:before="78" w:beforeLines="25" w:after="78" w:afterLines="25" w:line="288" w:lineRule="auto"/>
        <w:ind w:firstLine="0" w:firstLineChars="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.3.3.2人防设计各阶段工作要求及成果提交，包括但不仅限于下述内容：</w:t>
      </w:r>
    </w:p>
    <w:tbl>
      <w:tblPr>
        <w:tblStyle w:val="22"/>
        <w:tblW w:w="8666" w:type="dxa"/>
        <w:tblInd w:w="-3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7"/>
        <w:gridCol w:w="4838"/>
        <w:gridCol w:w="2441"/>
      </w:tblGrid>
      <w:tr w14:paraId="1AF1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4" w:hRule="atLeast"/>
        </w:trPr>
        <w:tc>
          <w:tcPr>
            <w:tcW w:w="1387" w:type="dxa"/>
            <w:tcBorders>
              <w:left w:val="single" w:color="000000" w:sz="4" w:space="0"/>
              <w:right w:val="single" w:color="000000" w:sz="4" w:space="0"/>
            </w:tcBorders>
            <w:vAlign w:val="center"/>
          </w:tcPr>
          <w:p w14:paraId="78A99FDF">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设计阶段</w:t>
            </w:r>
          </w:p>
        </w:tc>
        <w:tc>
          <w:tcPr>
            <w:tcW w:w="4838" w:type="dxa"/>
            <w:tcBorders>
              <w:left w:val="single" w:color="000000" w:sz="4" w:space="0"/>
              <w:right w:val="single" w:color="000000" w:sz="4" w:space="0"/>
            </w:tcBorders>
            <w:vAlign w:val="center"/>
          </w:tcPr>
          <w:p w14:paraId="2B641065">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服务内容</w:t>
            </w:r>
          </w:p>
        </w:tc>
        <w:tc>
          <w:tcPr>
            <w:tcW w:w="2441" w:type="dxa"/>
            <w:tcBorders>
              <w:left w:val="single" w:color="000000" w:sz="4" w:space="0"/>
            </w:tcBorders>
            <w:vAlign w:val="center"/>
          </w:tcPr>
          <w:p w14:paraId="465C0990">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设计成果</w:t>
            </w:r>
          </w:p>
        </w:tc>
      </w:tr>
      <w:tr w14:paraId="59333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9" w:hRule="atLeast"/>
        </w:trPr>
        <w:tc>
          <w:tcPr>
            <w:tcW w:w="1387" w:type="dxa"/>
            <w:tcBorders>
              <w:left w:val="single" w:color="000000" w:sz="4" w:space="0"/>
              <w:right w:val="single" w:color="000000" w:sz="4" w:space="0"/>
            </w:tcBorders>
            <w:vAlign w:val="center"/>
          </w:tcPr>
          <w:p w14:paraId="7212CF3D">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方案设计</w:t>
            </w:r>
          </w:p>
        </w:tc>
        <w:tc>
          <w:tcPr>
            <w:tcW w:w="4838" w:type="dxa"/>
            <w:tcBorders>
              <w:left w:val="single" w:color="000000" w:sz="4" w:space="0"/>
              <w:right w:val="single" w:color="000000" w:sz="4" w:space="0"/>
            </w:tcBorders>
            <w:vAlign w:val="center"/>
          </w:tcPr>
          <w:p w14:paraId="612E3A9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1.提供政策法规、规范方面的顾问、咨询。</w:t>
            </w:r>
          </w:p>
          <w:p w14:paraId="0239A09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2.完成人防方案报告，内容包括但不仅限于：人防地下室面积分配及要求、人防地下室建议位置图、人防地下室建筑平面图及相关技术经济比较数据资料等。</w:t>
            </w:r>
          </w:p>
          <w:p w14:paraId="2B4BBE0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3.完成报建图纸资料，跟进各有关部门批复复见，提供补充资料、答疑，直至设计方案获得政府批准。</w:t>
            </w:r>
          </w:p>
          <w:p w14:paraId="35A499A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4.确保方案设计符合中华人民共和国相关规范规定（现行版），当广州市地方法规比国标要求更高时，应以地方法规为准。</w:t>
            </w:r>
          </w:p>
        </w:tc>
        <w:tc>
          <w:tcPr>
            <w:tcW w:w="2441" w:type="dxa"/>
            <w:tcBorders>
              <w:left w:val="single" w:color="000000" w:sz="4" w:space="0"/>
            </w:tcBorders>
            <w:vAlign w:val="center"/>
          </w:tcPr>
          <w:p w14:paraId="7F81D05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1.全套报建图纸（份数根据发包人要求）</w:t>
            </w:r>
          </w:p>
          <w:p w14:paraId="2145C4E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2.电子报批光盘（份数根据发包人要求）</w:t>
            </w:r>
          </w:p>
          <w:p w14:paraId="50A9CDE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3.其他报批要求的设计文件（份数根据发包人要求）</w:t>
            </w:r>
          </w:p>
        </w:tc>
      </w:tr>
      <w:tr w14:paraId="72F66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4" w:hRule="atLeast"/>
        </w:trPr>
        <w:tc>
          <w:tcPr>
            <w:tcW w:w="1387" w:type="dxa"/>
            <w:tcBorders>
              <w:left w:val="single" w:color="000000" w:sz="4" w:space="0"/>
              <w:bottom w:val="single" w:color="000000" w:sz="4" w:space="0"/>
              <w:right w:val="single" w:color="000000" w:sz="4" w:space="0"/>
            </w:tcBorders>
            <w:vAlign w:val="center"/>
          </w:tcPr>
          <w:p w14:paraId="42264237">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扩初设计</w:t>
            </w:r>
          </w:p>
        </w:tc>
        <w:tc>
          <w:tcPr>
            <w:tcW w:w="4838" w:type="dxa"/>
            <w:tcBorders>
              <w:left w:val="single" w:color="000000" w:sz="4" w:space="0"/>
              <w:bottom w:val="single" w:color="000000" w:sz="4" w:space="0"/>
              <w:right w:val="single" w:color="000000" w:sz="4" w:space="0"/>
            </w:tcBorders>
            <w:vAlign w:val="center"/>
          </w:tcPr>
          <w:p w14:paraId="6FB0DEC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1.结合发包人及政府批复意见，深化完善上一阶段开发范围内的方案设计；</w:t>
            </w:r>
          </w:p>
          <w:p w14:paraId="7F17A0E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2.完成人防建筑、结构、暖通、给排水、电气、平战转换等初步设计图纸及工程概算；</w:t>
            </w:r>
          </w:p>
          <w:p w14:paraId="79B31FA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3.完成初步设计审查所需计算书、电子文件及其它相关资料，跟进各有关部门批复复见，提供补充资料、答疑，直至设计方案获得政府批准。</w:t>
            </w:r>
          </w:p>
        </w:tc>
        <w:tc>
          <w:tcPr>
            <w:tcW w:w="2441" w:type="dxa"/>
            <w:tcBorders>
              <w:left w:val="single" w:color="000000" w:sz="4" w:space="0"/>
              <w:bottom w:val="single" w:color="000000" w:sz="4" w:space="0"/>
            </w:tcBorders>
            <w:vAlign w:val="center"/>
          </w:tcPr>
          <w:p w14:paraId="1FC94E5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1.全套报建图纸（份数根据发包人要求）</w:t>
            </w:r>
          </w:p>
          <w:p w14:paraId="090125A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2.电子报批光盘（份数根据发包人要求）</w:t>
            </w:r>
          </w:p>
          <w:p w14:paraId="27D26EE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3.其他报批要求的设计文件（份数根据发包人要求）</w:t>
            </w:r>
          </w:p>
        </w:tc>
      </w:tr>
      <w:tr w14:paraId="5ED8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0" w:hRule="atLeast"/>
        </w:trPr>
        <w:tc>
          <w:tcPr>
            <w:tcW w:w="1387" w:type="dxa"/>
            <w:tcBorders>
              <w:top w:val="single" w:color="000000" w:sz="4" w:space="0"/>
              <w:left w:val="single" w:color="000000" w:sz="4" w:space="0"/>
              <w:bottom w:val="single" w:color="000000" w:sz="4" w:space="0"/>
              <w:right w:val="single" w:color="000000" w:sz="4" w:space="0"/>
            </w:tcBorders>
            <w:vAlign w:val="center"/>
          </w:tcPr>
          <w:p w14:paraId="75D99E58">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施工图设计</w:t>
            </w:r>
          </w:p>
        </w:tc>
        <w:tc>
          <w:tcPr>
            <w:tcW w:w="4838" w:type="dxa"/>
            <w:tcBorders>
              <w:top w:val="single" w:color="000000" w:sz="4" w:space="0"/>
              <w:left w:val="single" w:color="000000" w:sz="4" w:space="0"/>
              <w:bottom w:val="single" w:color="000000" w:sz="4" w:space="0"/>
              <w:right w:val="single" w:color="000000" w:sz="4" w:space="0"/>
            </w:tcBorders>
            <w:vAlign w:val="center"/>
          </w:tcPr>
          <w:p w14:paraId="09783A8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1.结合发包人及政府批复意见，深化完善上一阶段开发范围内的设计；</w:t>
            </w:r>
          </w:p>
          <w:p w14:paraId="70E8D0E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2.完成人防建筑、结构、暖通、给排水、电气、平战转换等施工图设计图纸及施工图预算；</w:t>
            </w:r>
          </w:p>
          <w:p w14:paraId="475CC1C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3.完成施工图设计审查所需计算书、电子文件及其它相关资料，跟进各有关部门批复复见，提供补充资料、答疑，直至获得政府批准。</w:t>
            </w:r>
          </w:p>
        </w:tc>
        <w:tc>
          <w:tcPr>
            <w:tcW w:w="2441" w:type="dxa"/>
            <w:tcBorders>
              <w:top w:val="single" w:color="000000" w:sz="4" w:space="0"/>
              <w:left w:val="single" w:color="000000" w:sz="4" w:space="0"/>
              <w:bottom w:val="single" w:color="000000" w:sz="4" w:space="0"/>
            </w:tcBorders>
            <w:vAlign w:val="center"/>
          </w:tcPr>
          <w:p w14:paraId="624924AD">
            <w:pPr>
              <w:pStyle w:val="55"/>
              <w:snapToGrid w:val="0"/>
              <w:spacing w:line="288" w:lineRule="auto"/>
              <w:rPr>
                <w:rFonts w:hAnsi="宋体"/>
                <w:color w:val="auto"/>
                <w:kern w:val="2"/>
                <w:highlight w:val="none"/>
              </w:rPr>
            </w:pPr>
            <w:r>
              <w:rPr>
                <w:rFonts w:hint="eastAsia" w:hAnsi="宋体"/>
                <w:color w:val="auto"/>
                <w:kern w:val="2"/>
                <w:highlight w:val="none"/>
              </w:rPr>
              <w:t>1.各专业施工图（</w:t>
            </w:r>
            <w:r>
              <w:rPr>
                <w:rFonts w:hint="eastAsia" w:hAnsi="宋体"/>
                <w:color w:val="auto"/>
                <w:highlight w:val="none"/>
              </w:rPr>
              <w:t>份数根据发包人要求</w:t>
            </w:r>
            <w:r>
              <w:rPr>
                <w:rFonts w:hint="eastAsia" w:hAnsi="宋体"/>
                <w:color w:val="auto"/>
                <w:kern w:val="2"/>
                <w:highlight w:val="none"/>
              </w:rPr>
              <w:t>）</w:t>
            </w:r>
          </w:p>
          <w:p w14:paraId="029450FC">
            <w:pPr>
              <w:pStyle w:val="55"/>
              <w:snapToGrid w:val="0"/>
              <w:spacing w:line="288" w:lineRule="auto"/>
              <w:rPr>
                <w:rFonts w:hAnsi="宋体"/>
                <w:color w:val="auto"/>
                <w:kern w:val="2"/>
                <w:highlight w:val="none"/>
              </w:rPr>
            </w:pPr>
            <w:r>
              <w:rPr>
                <w:rFonts w:hint="eastAsia" w:hAnsi="宋体"/>
                <w:color w:val="auto"/>
                <w:kern w:val="2"/>
                <w:highlight w:val="none"/>
              </w:rPr>
              <w:t>2.各专业施工图审查图纸（</w:t>
            </w:r>
            <w:r>
              <w:rPr>
                <w:rFonts w:hint="eastAsia" w:hAnsi="宋体"/>
                <w:color w:val="auto"/>
                <w:highlight w:val="none"/>
              </w:rPr>
              <w:t>份数根据发包人要求</w:t>
            </w:r>
            <w:r>
              <w:rPr>
                <w:rFonts w:hint="eastAsia" w:hAnsi="宋体"/>
                <w:color w:val="auto"/>
                <w:kern w:val="2"/>
                <w:highlight w:val="none"/>
              </w:rPr>
              <w:t>）</w:t>
            </w:r>
          </w:p>
          <w:p w14:paraId="1770C3C2">
            <w:pPr>
              <w:pStyle w:val="55"/>
              <w:snapToGrid w:val="0"/>
              <w:spacing w:line="288" w:lineRule="auto"/>
              <w:rPr>
                <w:rFonts w:hAnsi="宋体"/>
                <w:color w:val="auto"/>
                <w:kern w:val="2"/>
                <w:highlight w:val="none"/>
              </w:rPr>
            </w:pPr>
            <w:r>
              <w:rPr>
                <w:rFonts w:hint="eastAsia" w:hAnsi="宋体"/>
                <w:color w:val="auto"/>
                <w:kern w:val="2"/>
                <w:highlight w:val="none"/>
              </w:rPr>
              <w:t>3.电子文档（</w:t>
            </w:r>
            <w:r>
              <w:rPr>
                <w:rFonts w:hint="eastAsia" w:hAnsi="宋体"/>
                <w:color w:val="auto"/>
                <w:highlight w:val="none"/>
              </w:rPr>
              <w:t>份数根据发包人要求</w:t>
            </w:r>
            <w:r>
              <w:rPr>
                <w:rFonts w:hint="eastAsia" w:hAnsi="宋体"/>
                <w:color w:val="auto"/>
                <w:kern w:val="2"/>
                <w:highlight w:val="none"/>
              </w:rPr>
              <w:t>）</w:t>
            </w:r>
          </w:p>
          <w:p w14:paraId="675B2B4A">
            <w:pPr>
              <w:pStyle w:val="55"/>
              <w:snapToGrid w:val="0"/>
              <w:spacing w:line="288" w:lineRule="auto"/>
              <w:rPr>
                <w:rFonts w:hAnsi="宋体"/>
                <w:color w:val="auto"/>
                <w:kern w:val="2"/>
                <w:highlight w:val="none"/>
              </w:rPr>
            </w:pPr>
          </w:p>
        </w:tc>
      </w:tr>
      <w:tr w14:paraId="262F2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3" w:hRule="atLeast"/>
        </w:trPr>
        <w:tc>
          <w:tcPr>
            <w:tcW w:w="1387" w:type="dxa"/>
            <w:tcBorders>
              <w:top w:val="single" w:color="000000" w:sz="4" w:space="0"/>
              <w:left w:val="single" w:color="000000" w:sz="4" w:space="0"/>
              <w:bottom w:val="single" w:color="000000" w:sz="4" w:space="0"/>
              <w:right w:val="single" w:color="000000" w:sz="4" w:space="0"/>
            </w:tcBorders>
            <w:vAlign w:val="center"/>
          </w:tcPr>
          <w:p w14:paraId="7462E599">
            <w:pPr>
              <w:pStyle w:val="55"/>
              <w:snapToGrid w:val="0"/>
              <w:spacing w:line="288" w:lineRule="auto"/>
              <w:jc w:val="center"/>
              <w:rPr>
                <w:rFonts w:hAnsi="宋体"/>
                <w:color w:val="auto"/>
                <w:kern w:val="2"/>
                <w:highlight w:val="none"/>
              </w:rPr>
            </w:pPr>
            <w:r>
              <w:rPr>
                <w:rFonts w:hint="eastAsia" w:hAnsi="宋体"/>
                <w:color w:val="auto"/>
                <w:kern w:val="2"/>
                <w:highlight w:val="none"/>
              </w:rPr>
              <w:t>施工阶段</w:t>
            </w:r>
          </w:p>
        </w:tc>
        <w:tc>
          <w:tcPr>
            <w:tcW w:w="4838" w:type="dxa"/>
            <w:tcBorders>
              <w:top w:val="single" w:color="000000" w:sz="4" w:space="0"/>
              <w:left w:val="single" w:color="000000" w:sz="4" w:space="0"/>
              <w:bottom w:val="single" w:color="000000" w:sz="4" w:space="0"/>
              <w:right w:val="single" w:color="000000" w:sz="4" w:space="0"/>
            </w:tcBorders>
            <w:vAlign w:val="center"/>
          </w:tcPr>
          <w:p w14:paraId="4F9C019E">
            <w:pPr>
              <w:pStyle w:val="55"/>
              <w:snapToGrid w:val="0"/>
              <w:spacing w:line="288" w:lineRule="auto"/>
              <w:rPr>
                <w:rFonts w:hAnsi="宋体"/>
                <w:color w:val="auto"/>
                <w:kern w:val="2"/>
                <w:highlight w:val="none"/>
              </w:rPr>
            </w:pPr>
            <w:r>
              <w:rPr>
                <w:rFonts w:hint="eastAsia" w:hAnsi="宋体"/>
                <w:color w:val="auto"/>
                <w:kern w:val="2"/>
                <w:highlight w:val="none"/>
              </w:rPr>
              <w:t>施工配合、协调</w:t>
            </w:r>
          </w:p>
        </w:tc>
        <w:tc>
          <w:tcPr>
            <w:tcW w:w="2441" w:type="dxa"/>
            <w:tcBorders>
              <w:top w:val="single" w:color="000000" w:sz="4" w:space="0"/>
              <w:left w:val="single" w:color="000000" w:sz="4" w:space="0"/>
              <w:bottom w:val="single" w:color="000000" w:sz="4" w:space="0"/>
              <w:tr2bl w:val="single" w:color="000000" w:sz="4" w:space="0"/>
            </w:tcBorders>
            <w:vAlign w:val="center"/>
          </w:tcPr>
          <w:p w14:paraId="455456FE">
            <w:pPr>
              <w:pStyle w:val="55"/>
              <w:snapToGrid w:val="0"/>
              <w:spacing w:line="288" w:lineRule="auto"/>
              <w:rPr>
                <w:rFonts w:hAnsi="宋体"/>
                <w:color w:val="auto"/>
                <w:kern w:val="2"/>
                <w:highlight w:val="none"/>
              </w:rPr>
            </w:pPr>
          </w:p>
        </w:tc>
      </w:tr>
      <w:tr w14:paraId="43988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3" w:hRule="atLeast"/>
        </w:trPr>
        <w:tc>
          <w:tcPr>
            <w:tcW w:w="1387" w:type="dxa"/>
            <w:tcBorders>
              <w:top w:val="single" w:color="000000" w:sz="4" w:space="0"/>
              <w:left w:val="single" w:color="000000" w:sz="4" w:space="0"/>
              <w:bottom w:val="single" w:color="000000" w:sz="4" w:space="0"/>
              <w:right w:val="single" w:color="000000" w:sz="4" w:space="0"/>
            </w:tcBorders>
            <w:vAlign w:val="center"/>
          </w:tcPr>
          <w:p w14:paraId="2FE96294">
            <w:pPr>
              <w:pStyle w:val="55"/>
              <w:snapToGrid w:val="0"/>
              <w:spacing w:line="288" w:lineRule="auto"/>
              <w:jc w:val="center"/>
              <w:rPr>
                <w:rFonts w:hAnsi="宋体"/>
                <w:color w:val="auto"/>
                <w:kern w:val="2"/>
                <w:highlight w:val="none"/>
              </w:rPr>
            </w:pPr>
            <w:r>
              <w:rPr>
                <w:rFonts w:hint="eastAsia" w:hAnsi="宋体"/>
                <w:color w:val="auto"/>
                <w:kern w:val="2"/>
                <w:highlight w:val="none"/>
              </w:rPr>
              <w:t>竣工验收</w:t>
            </w:r>
          </w:p>
        </w:tc>
        <w:tc>
          <w:tcPr>
            <w:tcW w:w="4838" w:type="dxa"/>
            <w:tcBorders>
              <w:top w:val="single" w:color="000000" w:sz="4" w:space="0"/>
              <w:left w:val="single" w:color="000000" w:sz="4" w:space="0"/>
              <w:bottom w:val="single" w:color="000000" w:sz="4" w:space="0"/>
              <w:right w:val="single" w:color="000000" w:sz="4" w:space="0"/>
            </w:tcBorders>
            <w:vAlign w:val="center"/>
          </w:tcPr>
          <w:p w14:paraId="2814EB54">
            <w:pPr>
              <w:pStyle w:val="55"/>
              <w:snapToGrid w:val="0"/>
              <w:spacing w:line="288" w:lineRule="auto"/>
              <w:rPr>
                <w:rFonts w:hAnsi="宋体"/>
                <w:color w:val="auto"/>
                <w:kern w:val="2"/>
                <w:highlight w:val="none"/>
              </w:rPr>
            </w:pPr>
            <w:r>
              <w:rPr>
                <w:rFonts w:hint="eastAsia" w:hAnsi="宋体"/>
                <w:color w:val="auto"/>
                <w:kern w:val="2"/>
                <w:highlight w:val="none"/>
              </w:rPr>
              <w:t>验收配合及协助</w:t>
            </w:r>
          </w:p>
        </w:tc>
        <w:tc>
          <w:tcPr>
            <w:tcW w:w="2441" w:type="dxa"/>
            <w:tcBorders>
              <w:top w:val="single" w:color="000000" w:sz="4" w:space="0"/>
              <w:left w:val="single" w:color="000000" w:sz="4" w:space="0"/>
              <w:bottom w:val="single" w:color="000000" w:sz="4" w:space="0"/>
            </w:tcBorders>
            <w:vAlign w:val="center"/>
          </w:tcPr>
          <w:p w14:paraId="4DEC7EC8">
            <w:pPr>
              <w:pStyle w:val="55"/>
              <w:snapToGrid w:val="0"/>
              <w:spacing w:line="288" w:lineRule="auto"/>
              <w:rPr>
                <w:rFonts w:hAnsi="宋体"/>
                <w:color w:val="auto"/>
                <w:kern w:val="2"/>
                <w:highlight w:val="none"/>
              </w:rPr>
            </w:pPr>
          </w:p>
        </w:tc>
      </w:tr>
      <w:tr w14:paraId="0BB7F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9" w:hRule="atLeast"/>
        </w:trPr>
        <w:tc>
          <w:tcPr>
            <w:tcW w:w="1387" w:type="dxa"/>
            <w:tcBorders>
              <w:top w:val="single" w:color="000000" w:sz="4" w:space="0"/>
            </w:tcBorders>
            <w:vAlign w:val="center"/>
          </w:tcPr>
          <w:p w14:paraId="51A50F8E">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其他设计配合工作</w:t>
            </w:r>
          </w:p>
        </w:tc>
        <w:tc>
          <w:tcPr>
            <w:tcW w:w="7279" w:type="dxa"/>
            <w:gridSpan w:val="2"/>
            <w:tcBorders>
              <w:top w:val="single" w:color="000000" w:sz="4" w:space="0"/>
            </w:tcBorders>
            <w:vAlign w:val="center"/>
          </w:tcPr>
          <w:p w14:paraId="0F7E8AF2">
            <w:pPr>
              <w:numPr>
                <w:ilvl w:val="0"/>
                <w:numId w:val="10"/>
              </w:num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每次设计成果的汇报、记录及修改工作；</w:t>
            </w:r>
          </w:p>
          <w:p w14:paraId="6106FB05">
            <w:pPr>
              <w:numPr>
                <w:ilvl w:val="0"/>
                <w:numId w:val="10"/>
              </w:num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设计会议的记录及修改工作；</w:t>
            </w:r>
          </w:p>
        </w:tc>
      </w:tr>
    </w:tbl>
    <w:p w14:paraId="1C23D7F4">
      <w:pPr>
        <w:pStyle w:val="56"/>
        <w:tabs>
          <w:tab w:val="left" w:pos="709"/>
        </w:tabs>
        <w:spacing w:before="78" w:beforeLines="25" w:after="78" w:afterLines="25" w:line="288" w:lineRule="auto"/>
        <w:ind w:firstLine="480"/>
        <w:rPr>
          <w:rFonts w:hint="eastAsia" w:ascii="宋体" w:hAnsi="宋体" w:eastAsia="宋体" w:cs="宋体"/>
          <w:color w:val="auto"/>
          <w:szCs w:val="24"/>
          <w:highlight w:val="none"/>
          <w:lang w:val="en-US" w:eastAsia="zh-CN"/>
        </w:rPr>
      </w:pPr>
    </w:p>
    <w:p w14:paraId="1070380E">
      <w:pPr>
        <w:pStyle w:val="56"/>
        <w:tabs>
          <w:tab w:val="left" w:pos="709"/>
        </w:tabs>
        <w:spacing w:before="78" w:beforeLines="25" w:after="78" w:afterLines="25" w:line="288" w:lineRule="auto"/>
        <w:ind w:firstLine="480"/>
        <w:rPr>
          <w:rFonts w:hint="eastAsia" w:ascii="宋体" w:hAnsi="宋体" w:eastAsia="宋体" w:cs="宋体"/>
          <w:color w:val="auto"/>
          <w:szCs w:val="24"/>
          <w:highlight w:val="none"/>
          <w:lang w:val="en-US" w:eastAsia="zh-CN"/>
        </w:rPr>
      </w:pPr>
    </w:p>
    <w:p w14:paraId="789A797A">
      <w:pPr>
        <w:pStyle w:val="56"/>
        <w:tabs>
          <w:tab w:val="left" w:pos="709"/>
        </w:tabs>
        <w:spacing w:before="78" w:beforeLines="25" w:after="78" w:afterLines="25" w:line="288" w:lineRule="auto"/>
        <w:ind w:firstLine="0" w:firstLineChars="0"/>
        <w:rPr>
          <w:rFonts w:hint="eastAsia" w:ascii="宋体" w:hAnsi="宋体" w:eastAsia="宋体" w:cs="宋体"/>
          <w:color w:val="auto"/>
          <w:szCs w:val="24"/>
          <w:highlight w:val="none"/>
          <w:lang w:val="en-US" w:eastAsia="zh-CN"/>
        </w:rPr>
      </w:pPr>
    </w:p>
    <w:p w14:paraId="4817D1C0">
      <w:pPr>
        <w:pStyle w:val="56"/>
        <w:tabs>
          <w:tab w:val="left" w:pos="709"/>
        </w:tabs>
        <w:spacing w:before="78" w:beforeLines="25" w:after="78" w:afterLines="25" w:line="288" w:lineRule="auto"/>
        <w:ind w:firstLine="0" w:firstLineChars="0"/>
        <w:rPr>
          <w:rFonts w:hint="eastAsia" w:ascii="宋体" w:hAnsi="宋体" w:eastAsia="宋体" w:cs="宋体"/>
          <w:color w:val="auto"/>
          <w:szCs w:val="24"/>
          <w:highlight w:val="none"/>
          <w:lang w:val="en-US" w:eastAsia="zh-CN"/>
        </w:rPr>
      </w:pPr>
    </w:p>
    <w:p w14:paraId="5A33E3A9">
      <w:pPr>
        <w:pStyle w:val="56"/>
        <w:tabs>
          <w:tab w:val="left" w:pos="709"/>
        </w:tabs>
        <w:spacing w:before="78" w:beforeLines="25" w:after="78" w:afterLines="25" w:line="288" w:lineRule="auto"/>
        <w:ind w:firstLine="0" w:firstLineChars="0"/>
        <w:rPr>
          <w:rFonts w:hint="eastAsia" w:ascii="宋体" w:hAnsi="宋体" w:eastAsia="宋体" w:cs="宋体"/>
          <w:color w:val="auto"/>
          <w:szCs w:val="24"/>
          <w:highlight w:val="none"/>
          <w:lang w:val="en-US" w:eastAsia="zh-CN"/>
        </w:rPr>
      </w:pPr>
    </w:p>
    <w:p w14:paraId="3491F41D">
      <w:pPr>
        <w:pStyle w:val="56"/>
        <w:tabs>
          <w:tab w:val="left" w:pos="709"/>
        </w:tabs>
        <w:spacing w:before="78" w:beforeLines="25" w:after="78" w:afterLines="25" w:line="288" w:lineRule="auto"/>
        <w:ind w:firstLine="0" w:firstLineChars="0"/>
        <w:rPr>
          <w:rFonts w:hint="eastAsia" w:ascii="宋体" w:hAnsi="宋体" w:eastAsia="宋体" w:cs="宋体"/>
          <w:color w:val="auto"/>
          <w:szCs w:val="24"/>
          <w:highlight w:val="none"/>
          <w:lang w:val="en-US" w:eastAsia="zh-CN"/>
        </w:rPr>
      </w:pPr>
    </w:p>
    <w:p w14:paraId="56BA51E1">
      <w:pPr>
        <w:pStyle w:val="56"/>
        <w:tabs>
          <w:tab w:val="left" w:pos="709"/>
        </w:tabs>
        <w:spacing w:before="78" w:beforeLines="25" w:after="78" w:afterLines="25" w:line="288" w:lineRule="auto"/>
        <w:ind w:firstLine="0" w:firstLineChars="0"/>
        <w:rPr>
          <w:rFonts w:hint="eastAsia" w:ascii="宋体" w:hAnsi="宋体" w:eastAsia="宋体" w:cs="宋体"/>
          <w:color w:val="auto"/>
          <w:szCs w:val="24"/>
          <w:highlight w:val="none"/>
          <w:lang w:val="en-US" w:eastAsia="zh-CN"/>
        </w:rPr>
      </w:pPr>
    </w:p>
    <w:p w14:paraId="636624B1">
      <w:pPr>
        <w:pStyle w:val="56"/>
        <w:tabs>
          <w:tab w:val="left" w:pos="709"/>
        </w:tabs>
        <w:spacing w:before="78" w:beforeLines="25" w:after="78" w:afterLines="25" w:line="288" w:lineRule="auto"/>
        <w:ind w:firstLine="0" w:firstLineChars="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.3.3.3园林景观设计各阶段工作要求及成果提交，包括但不仅限于下述内容：</w:t>
      </w:r>
    </w:p>
    <w:tbl>
      <w:tblPr>
        <w:tblStyle w:val="22"/>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3544"/>
        <w:gridCol w:w="2978"/>
      </w:tblGrid>
      <w:tr w14:paraId="0581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blHeader/>
          <w:jc w:val="center"/>
        </w:trPr>
        <w:tc>
          <w:tcPr>
            <w:tcW w:w="1977" w:type="dxa"/>
            <w:vAlign w:val="center"/>
          </w:tcPr>
          <w:p w14:paraId="0C26B304">
            <w:pPr>
              <w:adjustRightInd w:val="0"/>
              <w:snapToGrid w:val="0"/>
              <w:spacing w:before="156" w:beforeLines="50"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设计阶段</w:t>
            </w:r>
          </w:p>
        </w:tc>
        <w:tc>
          <w:tcPr>
            <w:tcW w:w="3544" w:type="dxa"/>
            <w:vAlign w:val="center"/>
          </w:tcPr>
          <w:p w14:paraId="4C4B72B7">
            <w:pPr>
              <w:adjustRightInd w:val="0"/>
              <w:snapToGrid w:val="0"/>
              <w:spacing w:before="156" w:beforeLines="50"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设计深度要求</w:t>
            </w:r>
          </w:p>
        </w:tc>
        <w:tc>
          <w:tcPr>
            <w:tcW w:w="2978" w:type="dxa"/>
            <w:vAlign w:val="center"/>
          </w:tcPr>
          <w:p w14:paraId="2EA36F00">
            <w:pPr>
              <w:adjustRightInd w:val="0"/>
              <w:snapToGrid w:val="0"/>
              <w:spacing w:before="156" w:beforeLines="50"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设计成果</w:t>
            </w:r>
          </w:p>
        </w:tc>
      </w:tr>
      <w:tr w14:paraId="5A91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blHeader/>
          <w:jc w:val="center"/>
        </w:trPr>
        <w:tc>
          <w:tcPr>
            <w:tcW w:w="1977" w:type="dxa"/>
            <w:vAlign w:val="center"/>
          </w:tcPr>
          <w:p w14:paraId="69588061">
            <w:p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概念方案设计</w:t>
            </w:r>
          </w:p>
          <w:p w14:paraId="5AA173CF">
            <w:pPr>
              <w:spacing w:line="288" w:lineRule="auto"/>
              <w:jc w:val="center"/>
              <w:rPr>
                <w:rFonts w:ascii="宋体" w:hAnsi="宋体" w:cs="宋体"/>
                <w:color w:val="auto"/>
                <w:sz w:val="24"/>
                <w:highlight w:val="none"/>
              </w:rPr>
            </w:pPr>
          </w:p>
        </w:tc>
        <w:tc>
          <w:tcPr>
            <w:tcW w:w="3544" w:type="dxa"/>
            <w:vAlign w:val="center"/>
          </w:tcPr>
          <w:p w14:paraId="1D2BBA3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提供参考案例、项目及项目所在区域的景观分析，确认景观主题，空间体系，景观序列，景观特征要素及景观亮点，平面布局，竖向关系组织，交通组织及视线组织</w:t>
            </w:r>
          </w:p>
        </w:tc>
        <w:tc>
          <w:tcPr>
            <w:tcW w:w="2978" w:type="dxa"/>
            <w:vAlign w:val="center"/>
          </w:tcPr>
          <w:p w14:paraId="487EE2E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PPT汇报文件和A3概念设计册，包含以下内容： </w:t>
            </w:r>
          </w:p>
          <w:p w14:paraId="27D8B13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1、输入条件分析：包含项目区位，档位，风格，客户敏感，竞品分析总结，风光条件等；</w:t>
            </w:r>
          </w:p>
          <w:p w14:paraId="6AC1625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2、景观策略及设计理念：包含产品理念，价值点，故事性等；</w:t>
            </w:r>
          </w:p>
          <w:p w14:paraId="7A55A6C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3、方案平面及分析：包括总平面图、功能布局，流线及管控，主入口设计，竖向设计，场地改造及优化前后对比（登高面优化、停车位优化、海绵城市），成本分配图等；</w:t>
            </w:r>
          </w:p>
          <w:p w14:paraId="335B3B0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4、节点效果：重要节点平面放大、效果图；</w:t>
            </w:r>
          </w:p>
          <w:p w14:paraId="33B1F62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5、专项设计：架空层设计、绿化意向、照明意向、雕塑</w:t>
            </w:r>
            <w:r>
              <w:rPr>
                <w:rFonts w:hint="eastAsia" w:ascii="宋体" w:hAnsi="宋体" w:cs="宋体"/>
                <w:color w:val="auto"/>
                <w:sz w:val="24"/>
                <w:highlight w:val="none"/>
                <w:lang w:val="en-US" w:eastAsia="zh-CN"/>
              </w:rPr>
              <w:t>意向</w:t>
            </w:r>
            <w:r>
              <w:rPr>
                <w:rFonts w:hint="eastAsia" w:ascii="宋体" w:hAnsi="宋体" w:cs="宋体"/>
                <w:color w:val="auto"/>
                <w:sz w:val="24"/>
                <w:highlight w:val="none"/>
              </w:rPr>
              <w:t>等；</w:t>
            </w:r>
          </w:p>
          <w:p w14:paraId="6CD15F1F">
            <w:pPr>
              <w:adjustRightInd w:val="0"/>
              <w:snapToGrid w:val="0"/>
              <w:spacing w:line="288" w:lineRule="auto"/>
              <w:rPr>
                <w:rFonts w:ascii="宋体" w:hAnsi="宋体" w:cs="宋体"/>
                <w:color w:val="auto"/>
                <w:sz w:val="24"/>
                <w:highlight w:val="none"/>
              </w:rPr>
            </w:pPr>
            <w:r>
              <w:rPr>
                <w:rFonts w:hint="eastAsia" w:ascii="宋体" w:hAnsi="宋体" w:cs="宋体"/>
                <w:color w:val="auto"/>
                <w:sz w:val="24"/>
                <w:highlight w:val="none"/>
              </w:rPr>
              <w:t>6、投资成本估算</w:t>
            </w:r>
          </w:p>
        </w:tc>
      </w:tr>
      <w:tr w14:paraId="1A98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blHeader/>
          <w:jc w:val="center"/>
        </w:trPr>
        <w:tc>
          <w:tcPr>
            <w:tcW w:w="1977" w:type="dxa"/>
            <w:vAlign w:val="center"/>
          </w:tcPr>
          <w:p w14:paraId="7D56A9A5">
            <w:pPr>
              <w:spacing w:line="288" w:lineRule="auto"/>
              <w:jc w:val="center"/>
              <w:rPr>
                <w:rFonts w:ascii="宋体" w:hAnsi="宋体" w:cs="宋体"/>
                <w:color w:val="auto"/>
                <w:sz w:val="24"/>
                <w:highlight w:val="none"/>
              </w:rPr>
            </w:pPr>
            <w:r>
              <w:rPr>
                <w:rFonts w:hint="eastAsia" w:ascii="宋体" w:hAnsi="宋体" w:cs="宋体"/>
                <w:color w:val="auto"/>
                <w:sz w:val="24"/>
                <w:highlight w:val="none"/>
              </w:rPr>
              <w:t>深化设计及扩初设计</w:t>
            </w:r>
          </w:p>
        </w:tc>
        <w:tc>
          <w:tcPr>
            <w:tcW w:w="3544" w:type="dxa"/>
            <w:vAlign w:val="center"/>
          </w:tcPr>
          <w:p w14:paraId="104E65C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1、细化平面布置、标高图、物料铺装图等；</w:t>
            </w:r>
          </w:p>
          <w:p w14:paraId="2EBC86A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2、优化各构筑物的体量尺寸、具体材料及肌理的搭配；</w:t>
            </w:r>
          </w:p>
          <w:p w14:paraId="08493DE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3、落实各节点的工艺构造做法；</w:t>
            </w:r>
          </w:p>
          <w:p w14:paraId="0C182C0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4、进行各专项设计如：场地排水设计、结合竖向及植物设计、水景设计、电气设计；</w:t>
            </w:r>
          </w:p>
          <w:p w14:paraId="7930681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5、构筑物、植物、灯具、水景等设计、选型，清单和说明基本成型，满足开展初步工程询价；</w:t>
            </w:r>
          </w:p>
          <w:p w14:paraId="2A28F83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6、提交涉及需其他专业调整或者预留预埋加荷载等相关设计提资，满足园林工程施工；</w:t>
            </w:r>
          </w:p>
          <w:p w14:paraId="2DFBB76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7、与结构、建筑、装修、电气、给排水、弱电、空调、消防、照明及其它设备设施等各专业配合协调，并融合设计，成果不出现与其它专业现阶段图纸冲突的情况；</w:t>
            </w:r>
          </w:p>
          <w:p w14:paraId="04B0F25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8、扩初图设计成果应能满足指引下一阶段施工图设计工作的开展需要；</w:t>
            </w:r>
          </w:p>
          <w:p w14:paraId="687ACCE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9、根据发包人需求，提供主要设计样板和设备选型；</w:t>
            </w:r>
          </w:p>
          <w:p w14:paraId="5579421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10、严格按照发包人成本控制要求信息提交相应设计方案的成本概算报告。</w:t>
            </w:r>
          </w:p>
        </w:tc>
        <w:tc>
          <w:tcPr>
            <w:tcW w:w="2978" w:type="dxa"/>
            <w:vAlign w:val="center"/>
          </w:tcPr>
          <w:p w14:paraId="1AE5E00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1、硬景设计成果：</w:t>
            </w:r>
          </w:p>
          <w:p w14:paraId="2B3D154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说明类：设计说明、图例说明；绿地指标（软硬景面积、比例，绿化率等）、成本估算。</w:t>
            </w:r>
          </w:p>
          <w:p w14:paraId="1848B79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图表类：材料表、园林小品、家私、灯具选样选型清单；</w:t>
            </w:r>
          </w:p>
          <w:p w14:paraId="37050E4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总图类：平面布置图、竖向（标高）平面、物料平面等；</w:t>
            </w:r>
          </w:p>
          <w:p w14:paraId="2719F9C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详图类：分期内各组团节点布置图、标高图、物料图等；各景观构筑物平立剖面图等；</w:t>
            </w:r>
          </w:p>
          <w:p w14:paraId="5CEF452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通用大样类：道路、广场、水景等各式通用做法大样图；各排水井盖、设备井、雨水口、排水边沟大样（反映井口、表面饰面处理）等；</w:t>
            </w:r>
          </w:p>
          <w:p w14:paraId="774EAE7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主要材料实物样板</w:t>
            </w:r>
          </w:p>
          <w:p w14:paraId="6461FAF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2、软景设计成果：</w:t>
            </w:r>
          </w:p>
          <w:p w14:paraId="39490C3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植物设计、配置、选苗、运输、栽植说明、土壤要求。</w:t>
            </w:r>
          </w:p>
          <w:p w14:paraId="7A37D52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苗木表</w:t>
            </w:r>
          </w:p>
          <w:p w14:paraId="4230AA9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堆坡地形图</w:t>
            </w:r>
          </w:p>
          <w:p w14:paraId="193E998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乔木配置图</w:t>
            </w:r>
          </w:p>
          <w:p w14:paraId="5DB164A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灌木配置图</w:t>
            </w:r>
          </w:p>
          <w:p w14:paraId="3B5D42D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地被配置图</w:t>
            </w:r>
          </w:p>
          <w:p w14:paraId="5754646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3、水电设计成果：</w:t>
            </w:r>
          </w:p>
          <w:p w14:paraId="2B42FFF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园林灯具选型（须与硬景要求一致）</w:t>
            </w:r>
          </w:p>
          <w:p w14:paraId="5F6459F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灯具布置平面图</w:t>
            </w:r>
          </w:p>
          <w:p w14:paraId="5643E3B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排水平面图及各排水井、设备井、雨水口、排水边沟等的大样，包括井盖饰面处理（须与硬景设计一致）</w:t>
            </w:r>
          </w:p>
        </w:tc>
      </w:tr>
      <w:tr w14:paraId="73A9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blHeader/>
          <w:jc w:val="center"/>
        </w:trPr>
        <w:tc>
          <w:tcPr>
            <w:tcW w:w="1977" w:type="dxa"/>
            <w:vAlign w:val="center"/>
          </w:tcPr>
          <w:p w14:paraId="129A8BDB">
            <w:pPr>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施工图设计</w:t>
            </w:r>
          </w:p>
        </w:tc>
        <w:tc>
          <w:tcPr>
            <w:tcW w:w="3544" w:type="dxa"/>
            <w:vAlign w:val="center"/>
          </w:tcPr>
          <w:p w14:paraId="5E78875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1、在发包人对承包人提供的深化设计阶段成果审核通过的基础上，承包人应该提供完整的施工图与设计图文资料、施工图预算。</w:t>
            </w:r>
          </w:p>
          <w:p w14:paraId="4ED9A951">
            <w:pPr>
              <w:pStyle w:val="6"/>
              <w:spacing w:line="288" w:lineRule="auto"/>
              <w:rPr>
                <w:rFonts w:ascii="宋体" w:hAnsi="宋体" w:cs="宋体"/>
                <w:color w:val="auto"/>
                <w:sz w:val="24"/>
                <w:highlight w:val="none"/>
              </w:rPr>
            </w:pPr>
            <w:r>
              <w:rPr>
                <w:rFonts w:hint="eastAsia" w:ascii="宋体" w:hAnsi="宋体" w:cs="宋体"/>
                <w:color w:val="auto"/>
                <w:sz w:val="24"/>
                <w:highlight w:val="none"/>
              </w:rPr>
              <w:t>2、提交各设计区域的完整的施工图设计，满足工程项目询价、招标及施工需要；</w:t>
            </w:r>
          </w:p>
          <w:p w14:paraId="2F03F2E0">
            <w:pPr>
              <w:pStyle w:val="6"/>
              <w:spacing w:line="288" w:lineRule="auto"/>
              <w:rPr>
                <w:rFonts w:ascii="宋体" w:hAnsi="宋体" w:cs="宋体"/>
                <w:color w:val="auto"/>
                <w:sz w:val="24"/>
                <w:highlight w:val="none"/>
              </w:rPr>
            </w:pPr>
            <w:r>
              <w:rPr>
                <w:rFonts w:hint="eastAsia" w:ascii="宋体" w:hAnsi="宋体" w:cs="宋体"/>
                <w:color w:val="auto"/>
                <w:sz w:val="24"/>
                <w:highlight w:val="none"/>
              </w:rPr>
              <w:t>3、与结构、建筑、装修、电气、给排水、弱电、空调、消防、照明及其它设备设施等各专业配合协调，并融合设计，成果不出现与其它专业现阶段图纸冲突的情况；</w:t>
            </w:r>
          </w:p>
          <w:p w14:paraId="74686C2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4、根据发包人需求，提供设计样板并最终确定所有材料样板、植物、设备选型；</w:t>
            </w:r>
          </w:p>
        </w:tc>
        <w:tc>
          <w:tcPr>
            <w:tcW w:w="2978" w:type="dxa"/>
            <w:vAlign w:val="center"/>
          </w:tcPr>
          <w:p w14:paraId="2CD9E6B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1、审核通过的材料实物样板（底板装裱，列明工程名称及应用部位，签名盖章）；</w:t>
            </w:r>
          </w:p>
          <w:p w14:paraId="3E127E8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2、施工蓝图（份数根据发包人要求。）</w:t>
            </w:r>
          </w:p>
          <w:p w14:paraId="7922571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上述每次设计文件分专业提交图册（根据图幅A3或A2装订，附独立封面及图纸目录）。同时提供电子文档光盘（含可编辑的cad文件；材料表、苗木表需提供excel文档；材料表、园林小品、灯具清单需提供彩色文档，份数根据发包人要求。）</w:t>
            </w:r>
          </w:p>
          <w:p w14:paraId="3E213901">
            <w:pPr>
              <w:adjustRightInd w:val="0"/>
              <w:snapToGrid w:val="0"/>
              <w:spacing w:line="288" w:lineRule="auto"/>
              <w:jc w:val="left"/>
              <w:rPr>
                <w:rFonts w:ascii="宋体" w:hAnsi="宋体" w:cs="宋体"/>
                <w:color w:val="auto"/>
                <w:sz w:val="24"/>
                <w:highlight w:val="none"/>
              </w:rPr>
            </w:pPr>
          </w:p>
        </w:tc>
      </w:tr>
      <w:tr w14:paraId="42C3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77" w:type="dxa"/>
            <w:vAlign w:val="center"/>
          </w:tcPr>
          <w:p w14:paraId="30AD1AC6">
            <w:pPr>
              <w:pStyle w:val="55"/>
              <w:spacing w:line="288" w:lineRule="auto"/>
              <w:jc w:val="center"/>
              <w:rPr>
                <w:rFonts w:hAnsi="宋体"/>
                <w:color w:val="auto"/>
                <w:highlight w:val="none"/>
              </w:rPr>
            </w:pPr>
            <w:r>
              <w:rPr>
                <w:rFonts w:hint="eastAsia" w:hAnsi="宋体"/>
                <w:color w:val="auto"/>
                <w:kern w:val="2"/>
                <w:highlight w:val="none"/>
              </w:rPr>
              <w:t>施工阶段</w:t>
            </w:r>
          </w:p>
        </w:tc>
        <w:tc>
          <w:tcPr>
            <w:tcW w:w="3544" w:type="dxa"/>
            <w:vAlign w:val="center"/>
          </w:tcPr>
          <w:p w14:paraId="4AE1C72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施工图交底交底、施工配合、协调</w:t>
            </w:r>
          </w:p>
        </w:tc>
        <w:tc>
          <w:tcPr>
            <w:tcW w:w="2978" w:type="dxa"/>
            <w:tcBorders>
              <w:bottom w:val="single" w:color="auto" w:sz="4" w:space="0"/>
              <w:tr2bl w:val="single" w:color="auto" w:sz="4" w:space="0"/>
            </w:tcBorders>
            <w:vAlign w:val="center"/>
          </w:tcPr>
          <w:p w14:paraId="30783ABE">
            <w:pPr>
              <w:adjustRightInd w:val="0"/>
              <w:snapToGrid w:val="0"/>
              <w:spacing w:line="288" w:lineRule="auto"/>
              <w:jc w:val="left"/>
              <w:rPr>
                <w:rFonts w:ascii="宋体" w:hAnsi="宋体" w:cs="宋体"/>
                <w:color w:val="auto"/>
                <w:sz w:val="24"/>
                <w:highlight w:val="none"/>
              </w:rPr>
            </w:pPr>
          </w:p>
        </w:tc>
      </w:tr>
      <w:tr w14:paraId="79CD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77" w:type="dxa"/>
            <w:vAlign w:val="center"/>
          </w:tcPr>
          <w:p w14:paraId="52D570BD">
            <w:pPr>
              <w:pStyle w:val="55"/>
              <w:spacing w:line="288" w:lineRule="auto"/>
              <w:jc w:val="center"/>
              <w:rPr>
                <w:rFonts w:hAnsi="宋体"/>
                <w:color w:val="auto"/>
                <w:kern w:val="2"/>
                <w:highlight w:val="none"/>
              </w:rPr>
            </w:pPr>
            <w:r>
              <w:rPr>
                <w:rFonts w:hint="eastAsia" w:hAnsi="宋体"/>
                <w:color w:val="auto"/>
                <w:highlight w:val="none"/>
              </w:rPr>
              <w:t>竣工验收</w:t>
            </w:r>
          </w:p>
        </w:tc>
        <w:tc>
          <w:tcPr>
            <w:tcW w:w="3544" w:type="dxa"/>
            <w:vAlign w:val="center"/>
          </w:tcPr>
          <w:p w14:paraId="1CE6EAA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验收配合及协助</w:t>
            </w:r>
          </w:p>
        </w:tc>
        <w:tc>
          <w:tcPr>
            <w:tcW w:w="2978" w:type="dxa"/>
            <w:tcBorders>
              <w:bottom w:val="single" w:color="auto" w:sz="4" w:space="0"/>
              <w:tr2bl w:val="single" w:color="auto" w:sz="4" w:space="0"/>
            </w:tcBorders>
            <w:vAlign w:val="center"/>
          </w:tcPr>
          <w:p w14:paraId="00DA998B">
            <w:pPr>
              <w:adjustRightInd w:val="0"/>
              <w:snapToGrid w:val="0"/>
              <w:spacing w:line="288" w:lineRule="auto"/>
              <w:jc w:val="left"/>
              <w:rPr>
                <w:rFonts w:ascii="宋体" w:hAnsi="宋体" w:cs="宋体"/>
                <w:color w:val="auto"/>
                <w:sz w:val="24"/>
                <w:highlight w:val="none"/>
              </w:rPr>
            </w:pPr>
          </w:p>
        </w:tc>
      </w:tr>
      <w:tr w14:paraId="3B4C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77" w:type="dxa"/>
            <w:vAlign w:val="center"/>
          </w:tcPr>
          <w:p w14:paraId="34E0211E">
            <w:pPr>
              <w:pStyle w:val="55"/>
              <w:spacing w:line="288" w:lineRule="auto"/>
              <w:jc w:val="center"/>
              <w:rPr>
                <w:rFonts w:hAnsi="宋体"/>
                <w:color w:val="auto"/>
                <w:highlight w:val="none"/>
              </w:rPr>
            </w:pPr>
            <w:r>
              <w:rPr>
                <w:rFonts w:hint="eastAsia" w:hAnsi="宋体"/>
                <w:color w:val="auto"/>
                <w:kern w:val="2"/>
                <w:highlight w:val="none"/>
              </w:rPr>
              <w:t>其他设计配合工作</w:t>
            </w:r>
          </w:p>
        </w:tc>
        <w:tc>
          <w:tcPr>
            <w:tcW w:w="6522" w:type="dxa"/>
            <w:gridSpan w:val="2"/>
            <w:vAlign w:val="center"/>
          </w:tcPr>
          <w:p w14:paraId="51A10E03">
            <w:pPr>
              <w:pStyle w:val="55"/>
              <w:spacing w:line="288" w:lineRule="auto"/>
              <w:rPr>
                <w:rFonts w:hAnsi="宋体"/>
                <w:color w:val="auto"/>
                <w:kern w:val="2"/>
                <w:highlight w:val="none"/>
              </w:rPr>
            </w:pPr>
            <w:r>
              <w:rPr>
                <w:rFonts w:hint="eastAsia" w:hAnsi="宋体"/>
                <w:color w:val="auto"/>
                <w:kern w:val="2"/>
                <w:highlight w:val="none"/>
              </w:rPr>
              <w:t>每次设计成果的汇报、记录及修改工作；</w:t>
            </w:r>
          </w:p>
          <w:p w14:paraId="42C241F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贯穿全项目开发建设过程的设计与答疑；</w:t>
            </w:r>
          </w:p>
        </w:tc>
      </w:tr>
    </w:tbl>
    <w:p w14:paraId="744A151F">
      <w:pPr>
        <w:pStyle w:val="56"/>
        <w:tabs>
          <w:tab w:val="left" w:pos="709"/>
        </w:tabs>
        <w:spacing w:before="78" w:beforeLines="25" w:after="78" w:afterLines="25" w:line="288"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.3.3.4室内装修设计各阶段工作要求及成果提交，包括但不仅限于下述内容：</w:t>
      </w:r>
    </w:p>
    <w:tbl>
      <w:tblPr>
        <w:tblStyle w:val="22"/>
        <w:tblW w:w="86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1"/>
        <w:gridCol w:w="3369"/>
        <w:gridCol w:w="3904"/>
      </w:tblGrid>
      <w:tr w14:paraId="482D7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71" w:type="dxa"/>
            <w:tcBorders>
              <w:left w:val="single" w:color="000000" w:sz="4" w:space="0"/>
              <w:right w:val="single" w:color="000000" w:sz="4" w:space="0"/>
            </w:tcBorders>
            <w:vAlign w:val="center"/>
          </w:tcPr>
          <w:p w14:paraId="7549B50E">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设计阶段</w:t>
            </w:r>
          </w:p>
        </w:tc>
        <w:tc>
          <w:tcPr>
            <w:tcW w:w="3369" w:type="dxa"/>
            <w:tcBorders>
              <w:left w:val="single" w:color="000000" w:sz="4" w:space="0"/>
              <w:right w:val="single" w:color="000000" w:sz="4" w:space="0"/>
            </w:tcBorders>
            <w:vAlign w:val="center"/>
          </w:tcPr>
          <w:p w14:paraId="58970B15">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设计深度要求</w:t>
            </w:r>
          </w:p>
        </w:tc>
        <w:tc>
          <w:tcPr>
            <w:tcW w:w="3904" w:type="dxa"/>
            <w:tcBorders>
              <w:left w:val="single" w:color="000000" w:sz="4" w:space="0"/>
            </w:tcBorders>
            <w:vAlign w:val="center"/>
          </w:tcPr>
          <w:p w14:paraId="5ECEC98B">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设计成果</w:t>
            </w:r>
          </w:p>
        </w:tc>
      </w:tr>
      <w:tr w14:paraId="50E3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jc w:val="center"/>
        </w:trPr>
        <w:tc>
          <w:tcPr>
            <w:tcW w:w="1371" w:type="dxa"/>
            <w:tcBorders>
              <w:left w:val="single" w:color="000000" w:sz="4" w:space="0"/>
              <w:right w:val="single" w:color="000000" w:sz="4" w:space="0"/>
            </w:tcBorders>
            <w:vAlign w:val="center"/>
          </w:tcPr>
          <w:p w14:paraId="46D44E83">
            <w:pPr>
              <w:adjustRightInd w:val="0"/>
              <w:snapToGrid w:val="0"/>
              <w:spacing w:line="288" w:lineRule="auto"/>
              <w:rPr>
                <w:rFonts w:ascii="宋体" w:hAnsi="宋体" w:cs="宋体"/>
                <w:b/>
                <w:bCs/>
                <w:color w:val="auto"/>
                <w:sz w:val="24"/>
                <w:highlight w:val="none"/>
              </w:rPr>
            </w:pPr>
            <w:r>
              <w:rPr>
                <w:rFonts w:hint="eastAsia" w:ascii="宋体" w:hAnsi="宋体" w:cs="宋体"/>
                <w:color w:val="auto"/>
                <w:sz w:val="24"/>
                <w:highlight w:val="none"/>
              </w:rPr>
              <w:t>概念方案设计</w:t>
            </w:r>
          </w:p>
        </w:tc>
        <w:tc>
          <w:tcPr>
            <w:tcW w:w="3369" w:type="dxa"/>
            <w:tcBorders>
              <w:left w:val="single" w:color="000000" w:sz="4" w:space="0"/>
              <w:right w:val="single" w:color="000000" w:sz="4" w:space="0"/>
            </w:tcBorders>
            <w:vAlign w:val="center"/>
          </w:tcPr>
          <w:p w14:paraId="4DD821B4">
            <w:pPr>
              <w:adjustRightInd w:val="0"/>
              <w:snapToGrid w:val="0"/>
              <w:spacing w:line="288"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提供参考案例、项目及项目所在区域的规划分析，确定设计目标，形成基本概念。深化设计概念阶段成果，研究设计要素</w:t>
            </w:r>
            <w:r>
              <w:rPr>
                <w:rFonts w:hint="eastAsia" w:ascii="宋体" w:hAnsi="宋体" w:cs="宋体"/>
                <w:color w:val="auto"/>
                <w:sz w:val="24"/>
                <w:highlight w:val="none"/>
                <w:lang w:eastAsia="zh-CN"/>
              </w:rPr>
              <w:t>。</w:t>
            </w:r>
          </w:p>
        </w:tc>
        <w:tc>
          <w:tcPr>
            <w:tcW w:w="3904" w:type="dxa"/>
            <w:tcBorders>
              <w:left w:val="single" w:color="000000" w:sz="4" w:space="0"/>
            </w:tcBorders>
            <w:vAlign w:val="center"/>
          </w:tcPr>
          <w:p w14:paraId="64C11F5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PPT汇报文件和A3概念设计册，包含以下内容： </w:t>
            </w:r>
          </w:p>
          <w:p w14:paraId="5E02ABC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1.设计思考路径</w:t>
            </w:r>
          </w:p>
          <w:p w14:paraId="215FD03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2.概念图片</w:t>
            </w:r>
          </w:p>
          <w:p w14:paraId="0335461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3.设计元素的演变过程</w:t>
            </w:r>
          </w:p>
          <w:p w14:paraId="5AC9E9A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4.区域划分图、流线分析图</w:t>
            </w:r>
          </w:p>
          <w:p w14:paraId="67A5DF0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5.各楼层总平面图、家具平面布置图</w:t>
            </w:r>
          </w:p>
          <w:p w14:paraId="710206C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6.重要空间设计方案及初步设计图</w:t>
            </w:r>
          </w:p>
          <w:p w14:paraId="0AC8E72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7.分析文案</w:t>
            </w:r>
          </w:p>
          <w:p w14:paraId="0C36E7C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8.彩色平面图</w:t>
            </w:r>
          </w:p>
          <w:p w14:paraId="73505DD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9.轴测分析图</w:t>
            </w:r>
          </w:p>
        </w:tc>
      </w:tr>
      <w:tr w14:paraId="60788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1371" w:type="dxa"/>
            <w:tcBorders>
              <w:left w:val="single" w:color="000000" w:sz="4" w:space="0"/>
              <w:bottom w:val="single" w:color="000000" w:sz="4" w:space="0"/>
              <w:right w:val="single" w:color="000000" w:sz="4" w:space="0"/>
            </w:tcBorders>
            <w:vAlign w:val="center"/>
          </w:tcPr>
          <w:p w14:paraId="443DF3CB">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深化设计及扩初设计</w:t>
            </w:r>
          </w:p>
        </w:tc>
        <w:tc>
          <w:tcPr>
            <w:tcW w:w="3369" w:type="dxa"/>
            <w:tcBorders>
              <w:left w:val="single" w:color="000000" w:sz="4" w:space="0"/>
              <w:bottom w:val="single" w:color="000000" w:sz="4" w:space="0"/>
              <w:right w:val="single" w:color="000000" w:sz="4" w:space="0"/>
            </w:tcBorders>
            <w:vAlign w:val="center"/>
          </w:tcPr>
          <w:p w14:paraId="7F78DE7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1、提交各设计区域的深化图设计，包含各主要区域主要平立面设计、地坪、天花及间墙设计，提供重点装饰部位的构造细节，完成各空间的设计定型；</w:t>
            </w:r>
          </w:p>
          <w:p w14:paraId="1C019EA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2、灯具、织物、陈设品等设计、选型，清单和说明基本成型，满足开展初步工程询价；</w:t>
            </w:r>
          </w:p>
          <w:p w14:paraId="42B5637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3、提交有关水、电、空调等设备预留预埋的设计，满足土建工程施工；</w:t>
            </w:r>
          </w:p>
          <w:p w14:paraId="7D53A4C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4、与结构、建筑、园林、电气、给排水、弱电、空调、消防、照明及其它设备设施等各专业配合协调，并融合设计，成果不出现与其它专业现阶段图纸冲突的情况；</w:t>
            </w:r>
          </w:p>
          <w:p w14:paraId="799BA29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5、扩初图设计成果应能满足指引下一阶段施工图设计工作的开展需要；</w:t>
            </w:r>
          </w:p>
          <w:p w14:paraId="3F1074F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6、根据发包人需求，提供设计样板并最终确定所有材料样板和设备选型；</w:t>
            </w:r>
          </w:p>
          <w:p w14:paraId="321B62B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7、严格按照发包人成本控制要求信息提交相应设计方案的成本概算报告。</w:t>
            </w:r>
          </w:p>
        </w:tc>
        <w:tc>
          <w:tcPr>
            <w:tcW w:w="3904" w:type="dxa"/>
            <w:tcBorders>
              <w:left w:val="single" w:color="000000" w:sz="4" w:space="0"/>
              <w:bottom w:val="single" w:color="000000" w:sz="4" w:space="0"/>
            </w:tcBorders>
            <w:vAlign w:val="center"/>
          </w:tcPr>
          <w:p w14:paraId="2AEAA2C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1、墙体间隔定位图，定位尺寸须清晰标注，明确所有墙体材料及门洞留设要求；</w:t>
            </w:r>
          </w:p>
          <w:p w14:paraId="065983C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2、设备配置平面图，设备配置包含：水、强弱电位、空调、主灯、开关等末端位置；</w:t>
            </w:r>
          </w:p>
          <w:p w14:paraId="2843244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3、天花布置图、天花灯位图、灯控图。明确标明所有灯饰、空调风口及其定位尺寸并列出灯饰图例表；天花造型的尺寸、标高，及用材需标注清楚；</w:t>
            </w:r>
          </w:p>
          <w:p w14:paraId="4F6B27C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4、各设计区域地面铺装图。注明所铺地砖的具体颜色、材料名称以及规格大小，局部地花须放大出图，并注明详细的尺寸；</w:t>
            </w:r>
          </w:p>
          <w:p w14:paraId="66A4DC8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5、索引图。各设计区域都要安排有立面图（注：不能因为没有特殊造型就缺少立面图），并要与各立面图的图号和内容相符；</w:t>
            </w:r>
          </w:p>
          <w:p w14:paraId="23455A1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6、主要立面图。标明饰面材料名称及立面造型尺寸，并要清楚表示天花剖面的轮廓；注明设备设施在立面所处的位置、规格、尺寸等；</w:t>
            </w:r>
          </w:p>
          <w:p w14:paraId="54C4F7A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7、当选用规格材料饰面时应表示合理准确的排版图，须有铺装起始坐标点（如：墙身铺砌）；</w:t>
            </w:r>
          </w:p>
          <w:p w14:paraId="139258D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8、工艺构造说明、图例。提供各专业详细工艺构造和图例说明,并以适当的比例在图纸中表示清楚.线宽设计按主次划分,电子文件要注明打印线宽；</w:t>
            </w:r>
          </w:p>
          <w:p w14:paraId="7272AA4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9、材料样板、特殊材料样板或纹样及油漆样本各3套。提供材料名称、规格大小、材料用途、所用位置及参考品牌，对于有大花纹理的材料，如墙纸、石材等，材料小样应大于或等于15cmX15cm。所有承包人挑选的材料及品牌需在发包人所确定的范围内进行选择并由双方共同确认通过；</w:t>
            </w:r>
          </w:p>
          <w:p w14:paraId="1B36068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10、深化设计阶段的所有文件至少以A3图纸表示，均提供纸质文件（份数根据发包人要求）和一份电子文件。所有物料选材均需考虑设计效果的同时，也要严格按照发包人成本控制要求，考虑统装实施的可行性和成本造价控制。</w:t>
            </w:r>
          </w:p>
        </w:tc>
      </w:tr>
      <w:tr w14:paraId="24BCB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1371" w:type="dxa"/>
            <w:tcBorders>
              <w:top w:val="single" w:color="000000" w:sz="4" w:space="0"/>
              <w:left w:val="single" w:color="000000" w:sz="4" w:space="0"/>
              <w:bottom w:val="single" w:color="000000" w:sz="4" w:space="0"/>
              <w:right w:val="single" w:color="000000" w:sz="4" w:space="0"/>
            </w:tcBorders>
            <w:vAlign w:val="center"/>
          </w:tcPr>
          <w:p w14:paraId="7E9C90B6">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施工图设计</w:t>
            </w:r>
          </w:p>
        </w:tc>
        <w:tc>
          <w:tcPr>
            <w:tcW w:w="3369" w:type="dxa"/>
            <w:tcBorders>
              <w:top w:val="single" w:color="000000" w:sz="4" w:space="0"/>
              <w:left w:val="single" w:color="000000" w:sz="4" w:space="0"/>
              <w:bottom w:val="single" w:color="000000" w:sz="4" w:space="0"/>
              <w:right w:val="single" w:color="000000" w:sz="4" w:space="0"/>
            </w:tcBorders>
            <w:vAlign w:val="center"/>
          </w:tcPr>
          <w:p w14:paraId="726DD96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1、在发包人对承包人提供的深化设计阶段成果审核通过的基础上，承包人应该提供完整的施工图与设计图文资料、施工图预算。</w:t>
            </w:r>
          </w:p>
          <w:p w14:paraId="39A6782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2、提交各设计区域的完整的施工图设计，满足工程项目询价、招标及施工需要；</w:t>
            </w:r>
          </w:p>
          <w:p w14:paraId="71B352B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3、与结构、建筑、园林、电气、给排水、弱电、空调、消防、照明及其它设备设施等各专业配合协调，并融合设计，成果不出现与其它专业现阶段图纸冲突的情况；</w:t>
            </w:r>
          </w:p>
          <w:p w14:paraId="2C81D1A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4、根据发包人需求，提供设计样板并最终确定所有材料样板和设备选型；</w:t>
            </w:r>
          </w:p>
        </w:tc>
        <w:tc>
          <w:tcPr>
            <w:tcW w:w="3904" w:type="dxa"/>
            <w:tcBorders>
              <w:top w:val="single" w:color="000000" w:sz="4" w:space="0"/>
              <w:left w:val="single" w:color="000000" w:sz="4" w:space="0"/>
              <w:bottom w:val="single" w:color="000000" w:sz="4" w:space="0"/>
            </w:tcBorders>
            <w:vAlign w:val="center"/>
          </w:tcPr>
          <w:p w14:paraId="2039DB6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1、设计总说明。工程概况、设计依据、设计要求、主要技术、工艺要求、物理性能。</w:t>
            </w:r>
          </w:p>
          <w:p w14:paraId="481A9C5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总平面布置图、各设计区域平面布置图。总平面布置图要清楚表示各设计区域在整个物业中的所处位置以及朝向；各设计区域平面布置图中要清楚表达各区域的功能划分以及空间地面标高；尺寸标注、索引标识要清晰，同时应表示指北针。</w:t>
            </w:r>
          </w:p>
          <w:p w14:paraId="2D68D06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3、墙体间隔定位图。定位尺寸须清晰标注。</w:t>
            </w:r>
          </w:p>
          <w:p w14:paraId="00328BD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4、天花布置图、天花灯位图。明确标明所有灯饰与定位尺寸并列出灯饰图例表；天花造型的尺寸、标高以及空调位走线，天花用材需标注清楚，剖切索引应准确。</w:t>
            </w:r>
          </w:p>
          <w:p w14:paraId="7389B97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5、设备综合布点/线图须结合主体消防、强弱电及暖通设计、智能图纸绘制，表明相应的位置关系，空间布局关系。</w:t>
            </w:r>
          </w:p>
          <w:p w14:paraId="36A8D1E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6、各设计区域的给排水平面布置图及龙头出水位置的尺寸，注明地漏位置。</w:t>
            </w:r>
          </w:p>
          <w:p w14:paraId="4E6CFAD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7、各设计区域地面铺装图。注明所铺地砖的具体颜色、材料名称以及规格大小，局部地花须放大出图，并注明详细的尺寸。</w:t>
            </w:r>
          </w:p>
          <w:p w14:paraId="61D9EAF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8、索引图。各空间都要安排有立面图（注：不能因为没有特殊造型就缺少立面图），并要与各立面图的图号和内容相符。</w:t>
            </w:r>
          </w:p>
          <w:p w14:paraId="6699DE5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9、所有设计区域立面图。标明饰面材料名称及立面造型尺寸，并要清楚表示天花剖面的轮廓；注明设备设施、电气开关插座在立面所处的位置、规格、数量、尺寸等；需要剖切的造型，索引标注应与索引图相对应；当选用规格材料饰面时应表示合理准确的排版图，须有铺装起始坐标点。（如墙身铺砌）。</w:t>
            </w:r>
          </w:p>
          <w:p w14:paraId="790BEF3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10、图例。提供各专业详细施工图图例说明,并以适当的比例在图纸中表示清楚.线宽设计按主次划分,电子文件要注明打印线宽。</w:t>
            </w:r>
          </w:p>
          <w:p w14:paraId="4F2628D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11、主要造型详细节点大样的做法图纸。注明所有材料的名称及规格；（包括基底材料）需表示准确的尺寸关系；施工图中标有“成品”字样的设计产品，应提供所指产品的相关资料与技术参数；比例要缩放适中，能把内容表示清楚。</w:t>
            </w:r>
          </w:p>
          <w:p w14:paraId="24F2CFC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电气、给排水、智能弱电、空调等机电类系统的施工图，须满足相关设计规范要求。</w:t>
            </w:r>
          </w:p>
          <w:p w14:paraId="6D37C11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12、 (施工图后续配合)设计变更。变更原因说明；变更内容应清晰，位置表示须准确；如在原图修改，应突出图面变更位置。</w:t>
            </w:r>
          </w:p>
          <w:p w14:paraId="72E8816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13、施工图设计阶段的所有文件至少以A3图纸规格，先提供一份打印图纸和一份电子文档审核，审批通过后方可提供盖有承包人施工图印章的施工图蓝图（份数根据发包人要求）以及一份电子文档。如审批过程中发现有需要调整的地方，必须严格按要求做相应的调整修改，施工图显示的所有材料都必须采用材料代号编制，最终施工的材料表由发包人相关部门共同编制。</w:t>
            </w:r>
          </w:p>
        </w:tc>
      </w:tr>
      <w:tr w14:paraId="6EA42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1371" w:type="dxa"/>
            <w:tcBorders>
              <w:top w:val="single" w:color="000000" w:sz="4" w:space="0"/>
              <w:left w:val="single" w:color="000000" w:sz="4" w:space="0"/>
              <w:bottom w:val="single" w:color="000000" w:sz="4" w:space="0"/>
              <w:right w:val="single" w:color="000000" w:sz="4" w:space="0"/>
            </w:tcBorders>
            <w:vAlign w:val="center"/>
          </w:tcPr>
          <w:p w14:paraId="798C3CEC">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施工阶段</w:t>
            </w:r>
          </w:p>
        </w:tc>
        <w:tc>
          <w:tcPr>
            <w:tcW w:w="3369" w:type="dxa"/>
            <w:tcBorders>
              <w:top w:val="single" w:color="000000" w:sz="4" w:space="0"/>
              <w:left w:val="single" w:color="000000" w:sz="4" w:space="0"/>
              <w:bottom w:val="single" w:color="000000" w:sz="4" w:space="0"/>
              <w:right w:val="single" w:color="000000" w:sz="4" w:space="0"/>
            </w:tcBorders>
            <w:vAlign w:val="center"/>
          </w:tcPr>
          <w:p w14:paraId="6878CE5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施工配合、协调</w:t>
            </w:r>
          </w:p>
        </w:tc>
        <w:tc>
          <w:tcPr>
            <w:tcW w:w="3904" w:type="dxa"/>
            <w:tcBorders>
              <w:top w:val="single" w:color="000000" w:sz="4" w:space="0"/>
              <w:left w:val="single" w:color="000000" w:sz="4" w:space="0"/>
              <w:bottom w:val="single" w:color="000000" w:sz="4" w:space="0"/>
              <w:tr2bl w:val="single" w:color="000000" w:sz="4" w:space="0"/>
            </w:tcBorders>
            <w:vAlign w:val="center"/>
          </w:tcPr>
          <w:p w14:paraId="2FB77291">
            <w:pPr>
              <w:adjustRightInd w:val="0"/>
              <w:snapToGrid w:val="0"/>
              <w:spacing w:line="288" w:lineRule="auto"/>
              <w:jc w:val="left"/>
              <w:rPr>
                <w:rFonts w:ascii="宋体" w:hAnsi="宋体" w:cs="宋体"/>
                <w:color w:val="auto"/>
                <w:sz w:val="24"/>
                <w:highlight w:val="none"/>
              </w:rPr>
            </w:pPr>
          </w:p>
        </w:tc>
      </w:tr>
      <w:tr w14:paraId="117E6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1371" w:type="dxa"/>
            <w:tcBorders>
              <w:top w:val="single" w:color="000000" w:sz="4" w:space="0"/>
              <w:left w:val="single" w:color="000000" w:sz="4" w:space="0"/>
              <w:bottom w:val="single" w:color="000000" w:sz="4" w:space="0"/>
              <w:right w:val="single" w:color="000000" w:sz="4" w:space="0"/>
            </w:tcBorders>
            <w:vAlign w:val="center"/>
          </w:tcPr>
          <w:p w14:paraId="490F1056">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竣工验收</w:t>
            </w:r>
          </w:p>
        </w:tc>
        <w:tc>
          <w:tcPr>
            <w:tcW w:w="3369" w:type="dxa"/>
            <w:tcBorders>
              <w:top w:val="single" w:color="000000" w:sz="4" w:space="0"/>
              <w:left w:val="single" w:color="000000" w:sz="4" w:space="0"/>
              <w:bottom w:val="single" w:color="000000" w:sz="4" w:space="0"/>
              <w:right w:val="single" w:color="000000" w:sz="4" w:space="0"/>
            </w:tcBorders>
            <w:vAlign w:val="center"/>
          </w:tcPr>
          <w:p w14:paraId="16B4713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验收配合及协助</w:t>
            </w:r>
          </w:p>
        </w:tc>
        <w:tc>
          <w:tcPr>
            <w:tcW w:w="3904" w:type="dxa"/>
            <w:tcBorders>
              <w:top w:val="single" w:color="000000" w:sz="4" w:space="0"/>
              <w:left w:val="single" w:color="000000" w:sz="4" w:space="0"/>
              <w:bottom w:val="single" w:color="000000" w:sz="4" w:space="0"/>
            </w:tcBorders>
            <w:vAlign w:val="center"/>
          </w:tcPr>
          <w:p w14:paraId="4E113BC5">
            <w:pPr>
              <w:adjustRightInd w:val="0"/>
              <w:snapToGrid w:val="0"/>
              <w:spacing w:line="288" w:lineRule="auto"/>
              <w:jc w:val="left"/>
              <w:rPr>
                <w:rFonts w:ascii="宋体" w:hAnsi="宋体" w:cs="宋体"/>
                <w:color w:val="auto"/>
                <w:sz w:val="24"/>
                <w:highlight w:val="none"/>
              </w:rPr>
            </w:pPr>
          </w:p>
        </w:tc>
      </w:tr>
      <w:tr w14:paraId="3AD01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371" w:type="dxa"/>
            <w:tcBorders>
              <w:top w:val="single" w:color="000000" w:sz="4" w:space="0"/>
            </w:tcBorders>
            <w:vAlign w:val="center"/>
          </w:tcPr>
          <w:p w14:paraId="29108E51">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其他设计配合工作</w:t>
            </w:r>
          </w:p>
        </w:tc>
        <w:tc>
          <w:tcPr>
            <w:tcW w:w="7273" w:type="dxa"/>
            <w:gridSpan w:val="2"/>
            <w:tcBorders>
              <w:top w:val="single" w:color="000000" w:sz="4" w:space="0"/>
            </w:tcBorders>
            <w:vAlign w:val="center"/>
          </w:tcPr>
          <w:p w14:paraId="17C3298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每次设计成果的汇报、记录及修改工作；</w:t>
            </w:r>
          </w:p>
          <w:p w14:paraId="1BFDBB6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设计会议的记录及修改工作；</w:t>
            </w:r>
          </w:p>
        </w:tc>
      </w:tr>
    </w:tbl>
    <w:p w14:paraId="36DBAC6F">
      <w:pPr>
        <w:pStyle w:val="56"/>
        <w:tabs>
          <w:tab w:val="left" w:pos="709"/>
        </w:tabs>
        <w:spacing w:before="78" w:beforeLines="25" w:after="78" w:afterLines="25" w:line="288" w:lineRule="auto"/>
        <w:ind w:firstLine="480"/>
        <w:rPr>
          <w:rFonts w:ascii="宋体" w:hAnsi="宋体" w:eastAsia="宋体" w:cs="宋体"/>
          <w:color w:val="auto"/>
          <w:szCs w:val="24"/>
          <w:highlight w:val="none"/>
        </w:rPr>
      </w:pPr>
      <w:bookmarkStart w:id="1465" w:name="_Toc35873461"/>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.3.3.5 BIM设计及咨询（含设计工作、施工配合服务工作），包括但不仅限于下述内容：</w:t>
      </w:r>
    </w:p>
    <w:tbl>
      <w:tblPr>
        <w:tblStyle w:val="22"/>
        <w:tblW w:w="8727"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4620"/>
        <w:gridCol w:w="3103"/>
      </w:tblGrid>
      <w:tr w14:paraId="3E06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center"/>
          </w:tcPr>
          <w:p w14:paraId="0AFF1BA8">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服务阶段</w:t>
            </w:r>
          </w:p>
        </w:tc>
        <w:tc>
          <w:tcPr>
            <w:tcW w:w="4620" w:type="dxa"/>
            <w:vAlign w:val="center"/>
          </w:tcPr>
          <w:p w14:paraId="67349CD4">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服务内容</w:t>
            </w:r>
          </w:p>
        </w:tc>
        <w:tc>
          <w:tcPr>
            <w:tcW w:w="3103" w:type="dxa"/>
            <w:vAlign w:val="center"/>
          </w:tcPr>
          <w:p w14:paraId="2C0C02A9">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服务成果</w:t>
            </w:r>
          </w:p>
        </w:tc>
      </w:tr>
      <w:tr w14:paraId="3A20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center"/>
          </w:tcPr>
          <w:p w14:paraId="7ABFEBC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报建审查</w:t>
            </w:r>
          </w:p>
          <w:p w14:paraId="0E16256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阶段</w:t>
            </w:r>
          </w:p>
        </w:tc>
        <w:tc>
          <w:tcPr>
            <w:tcW w:w="4620" w:type="dxa"/>
          </w:tcPr>
          <w:p w14:paraId="267278B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根据报建版施工图，将建筑、结构、空调、给排水、消防等专业图纸输入，建立报建版BIM模型；</w:t>
            </w:r>
          </w:p>
          <w:p w14:paraId="0968B69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交付标准满足广州市规划和自然资源局发布的《广州市建设工程规划报批信息模型交付标准》和《广州市建设工程规划报批信息模型应用指南》相关技术要求；</w:t>
            </w:r>
          </w:p>
        </w:tc>
        <w:tc>
          <w:tcPr>
            <w:tcW w:w="3103" w:type="dxa"/>
            <w:vAlign w:val="center"/>
          </w:tcPr>
          <w:p w14:paraId="6F70A52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 全套BIM施工图报建版模型</w:t>
            </w:r>
          </w:p>
          <w:p w14:paraId="003FD86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 BIM报建审查通过证明资料</w:t>
            </w:r>
          </w:p>
        </w:tc>
      </w:tr>
      <w:tr w14:paraId="54A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restart"/>
            <w:vAlign w:val="center"/>
          </w:tcPr>
          <w:p w14:paraId="398D64A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设计阶段</w:t>
            </w:r>
          </w:p>
        </w:tc>
        <w:tc>
          <w:tcPr>
            <w:tcW w:w="4620" w:type="dxa"/>
          </w:tcPr>
          <w:p w14:paraId="60BFB0F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根据设计阶段施工图，将建筑、结构、空调、给排水、消防等专业图纸输入，建立BIM设计模型；综合出图单位和发包人的意见回复，重新调整管线模型和必要的建筑模型、反复修改相关模型信息内容。</w:t>
            </w:r>
          </w:p>
        </w:tc>
        <w:tc>
          <w:tcPr>
            <w:tcW w:w="3103" w:type="dxa"/>
            <w:vMerge w:val="restart"/>
            <w:vAlign w:val="center"/>
          </w:tcPr>
          <w:p w14:paraId="6882DB2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 全专业施工图设计阶段模型</w:t>
            </w:r>
          </w:p>
          <w:p w14:paraId="0D80252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 BIM分析报告及碰撞问题报告</w:t>
            </w:r>
          </w:p>
          <w:p w14:paraId="09E41B1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 净高分析报告</w:t>
            </w:r>
          </w:p>
          <w:p w14:paraId="7706184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 综合管线图（含室内外管线）、（CSD）出图、孔洞预留图</w:t>
            </w:r>
          </w:p>
          <w:p w14:paraId="23225AC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5. 工程量统计清单（如有）</w:t>
            </w:r>
          </w:p>
          <w:p w14:paraId="5F2959E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6. 漫游、动画</w:t>
            </w:r>
          </w:p>
          <w:p w14:paraId="01E94C5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7. BIM专题会议纪要</w:t>
            </w:r>
          </w:p>
          <w:p w14:paraId="4ACF734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8.其它配合各相关单位产生的BIM工作成果</w:t>
            </w:r>
          </w:p>
        </w:tc>
      </w:tr>
      <w:tr w14:paraId="477F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4083FEE0">
            <w:pPr>
              <w:adjustRightInd w:val="0"/>
              <w:snapToGrid w:val="0"/>
              <w:spacing w:line="288" w:lineRule="auto"/>
              <w:jc w:val="left"/>
              <w:rPr>
                <w:rFonts w:ascii="宋体" w:hAnsi="宋体" w:cs="宋体"/>
                <w:color w:val="auto"/>
                <w:sz w:val="24"/>
                <w:highlight w:val="none"/>
              </w:rPr>
            </w:pPr>
          </w:p>
        </w:tc>
        <w:tc>
          <w:tcPr>
            <w:tcW w:w="4620" w:type="dxa"/>
          </w:tcPr>
          <w:p w14:paraId="208E03B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对模型中所有冲突进行检查、将模型中发现的主要碰撞问题进行综合优化。提出分析、优化意见（及可行方案）：</w:t>
            </w:r>
          </w:p>
        </w:tc>
        <w:tc>
          <w:tcPr>
            <w:tcW w:w="3103" w:type="dxa"/>
            <w:vMerge w:val="continue"/>
            <w:vAlign w:val="center"/>
          </w:tcPr>
          <w:p w14:paraId="18416557">
            <w:pPr>
              <w:adjustRightInd w:val="0"/>
              <w:snapToGrid w:val="0"/>
              <w:spacing w:line="288" w:lineRule="auto"/>
              <w:jc w:val="left"/>
              <w:rPr>
                <w:rFonts w:ascii="宋体" w:hAnsi="宋体" w:cs="宋体"/>
                <w:color w:val="auto"/>
                <w:sz w:val="24"/>
                <w:highlight w:val="none"/>
              </w:rPr>
            </w:pPr>
          </w:p>
        </w:tc>
      </w:tr>
      <w:tr w14:paraId="355D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66037C8C">
            <w:pPr>
              <w:adjustRightInd w:val="0"/>
              <w:snapToGrid w:val="0"/>
              <w:spacing w:line="288" w:lineRule="auto"/>
              <w:jc w:val="left"/>
              <w:rPr>
                <w:rFonts w:ascii="宋体" w:hAnsi="宋体" w:cs="宋体"/>
                <w:color w:val="auto"/>
                <w:sz w:val="24"/>
                <w:highlight w:val="none"/>
              </w:rPr>
            </w:pPr>
          </w:p>
        </w:tc>
        <w:tc>
          <w:tcPr>
            <w:tcW w:w="4620" w:type="dxa"/>
          </w:tcPr>
          <w:p w14:paraId="5659569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敏感区域净空分析及优化建议；</w:t>
            </w:r>
          </w:p>
        </w:tc>
        <w:tc>
          <w:tcPr>
            <w:tcW w:w="3103" w:type="dxa"/>
            <w:vMerge w:val="continue"/>
            <w:vAlign w:val="center"/>
          </w:tcPr>
          <w:p w14:paraId="40553405">
            <w:pPr>
              <w:adjustRightInd w:val="0"/>
              <w:snapToGrid w:val="0"/>
              <w:spacing w:line="288" w:lineRule="auto"/>
              <w:jc w:val="left"/>
              <w:rPr>
                <w:rFonts w:ascii="宋体" w:hAnsi="宋体" w:cs="宋体"/>
                <w:color w:val="auto"/>
                <w:sz w:val="24"/>
                <w:highlight w:val="none"/>
              </w:rPr>
            </w:pPr>
          </w:p>
        </w:tc>
      </w:tr>
      <w:tr w14:paraId="692C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79825118">
            <w:pPr>
              <w:adjustRightInd w:val="0"/>
              <w:snapToGrid w:val="0"/>
              <w:spacing w:line="288" w:lineRule="auto"/>
              <w:jc w:val="left"/>
              <w:rPr>
                <w:rFonts w:ascii="宋体" w:hAnsi="宋体" w:cs="宋体"/>
                <w:color w:val="auto"/>
                <w:sz w:val="24"/>
                <w:highlight w:val="none"/>
              </w:rPr>
            </w:pPr>
          </w:p>
        </w:tc>
        <w:tc>
          <w:tcPr>
            <w:tcW w:w="4620" w:type="dxa"/>
          </w:tcPr>
          <w:p w14:paraId="02C93302">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关键复杂位置细化及实施模拟：通过三维模型对复杂的部位进行模拟分析及设计优化定位，提详细平立剖图纸表达；</w:t>
            </w:r>
          </w:p>
        </w:tc>
        <w:tc>
          <w:tcPr>
            <w:tcW w:w="3103" w:type="dxa"/>
            <w:vMerge w:val="continue"/>
            <w:vAlign w:val="center"/>
          </w:tcPr>
          <w:p w14:paraId="425767C3">
            <w:pPr>
              <w:adjustRightInd w:val="0"/>
              <w:snapToGrid w:val="0"/>
              <w:spacing w:line="288" w:lineRule="auto"/>
              <w:jc w:val="left"/>
              <w:rPr>
                <w:rFonts w:ascii="宋体" w:hAnsi="宋体" w:cs="宋体"/>
                <w:color w:val="auto"/>
                <w:sz w:val="24"/>
                <w:highlight w:val="none"/>
              </w:rPr>
            </w:pPr>
          </w:p>
        </w:tc>
      </w:tr>
      <w:tr w14:paraId="3B4F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650CE277">
            <w:pPr>
              <w:adjustRightInd w:val="0"/>
              <w:snapToGrid w:val="0"/>
              <w:spacing w:line="288" w:lineRule="auto"/>
              <w:jc w:val="left"/>
              <w:rPr>
                <w:rFonts w:ascii="宋体" w:hAnsi="宋体" w:cs="宋体"/>
                <w:color w:val="auto"/>
                <w:sz w:val="24"/>
                <w:highlight w:val="none"/>
              </w:rPr>
            </w:pPr>
          </w:p>
        </w:tc>
        <w:tc>
          <w:tcPr>
            <w:tcW w:w="4620" w:type="dxa"/>
          </w:tcPr>
          <w:p w14:paraId="5FF3FB1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管线综合图（含室外管线）（CSD）出图服务；孔洞预留图。</w:t>
            </w:r>
          </w:p>
        </w:tc>
        <w:tc>
          <w:tcPr>
            <w:tcW w:w="3103" w:type="dxa"/>
            <w:vMerge w:val="continue"/>
            <w:vAlign w:val="center"/>
          </w:tcPr>
          <w:p w14:paraId="1ED25A3F">
            <w:pPr>
              <w:adjustRightInd w:val="0"/>
              <w:snapToGrid w:val="0"/>
              <w:spacing w:line="288" w:lineRule="auto"/>
              <w:jc w:val="left"/>
              <w:rPr>
                <w:rFonts w:ascii="宋体" w:hAnsi="宋体" w:cs="宋体"/>
                <w:color w:val="auto"/>
                <w:sz w:val="24"/>
                <w:highlight w:val="none"/>
              </w:rPr>
            </w:pPr>
          </w:p>
        </w:tc>
      </w:tr>
      <w:tr w14:paraId="2D35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04" w:type="dxa"/>
            <w:vMerge w:val="restart"/>
            <w:vAlign w:val="center"/>
          </w:tcPr>
          <w:p w14:paraId="57C9C3A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施工配合</w:t>
            </w:r>
          </w:p>
          <w:p w14:paraId="68DDEE7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阶段</w:t>
            </w:r>
          </w:p>
        </w:tc>
        <w:tc>
          <w:tcPr>
            <w:tcW w:w="4620" w:type="dxa"/>
          </w:tcPr>
          <w:p w14:paraId="506D718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协助发包人完成BIM实施策划；</w:t>
            </w:r>
          </w:p>
        </w:tc>
        <w:tc>
          <w:tcPr>
            <w:tcW w:w="3103" w:type="dxa"/>
            <w:vMerge w:val="restart"/>
            <w:vAlign w:val="center"/>
          </w:tcPr>
          <w:p w14:paraId="0163C86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BIM任务书</w:t>
            </w:r>
          </w:p>
        </w:tc>
      </w:tr>
      <w:tr w14:paraId="281A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3E686B6C">
            <w:pPr>
              <w:adjustRightInd w:val="0"/>
              <w:snapToGrid w:val="0"/>
              <w:spacing w:line="288" w:lineRule="auto"/>
              <w:jc w:val="left"/>
              <w:rPr>
                <w:rFonts w:ascii="宋体" w:hAnsi="宋体" w:cs="宋体"/>
                <w:color w:val="auto"/>
                <w:sz w:val="24"/>
                <w:highlight w:val="none"/>
              </w:rPr>
            </w:pPr>
          </w:p>
        </w:tc>
        <w:tc>
          <w:tcPr>
            <w:tcW w:w="4620" w:type="dxa"/>
          </w:tcPr>
          <w:p w14:paraId="780DABF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包括协助发包人确定各参与施工单位BIM工作范围；</w:t>
            </w:r>
          </w:p>
        </w:tc>
        <w:tc>
          <w:tcPr>
            <w:tcW w:w="3103" w:type="dxa"/>
            <w:vMerge w:val="continue"/>
          </w:tcPr>
          <w:p w14:paraId="1269FD73">
            <w:pPr>
              <w:adjustRightInd w:val="0"/>
              <w:snapToGrid w:val="0"/>
              <w:spacing w:line="288" w:lineRule="auto"/>
              <w:jc w:val="left"/>
              <w:rPr>
                <w:rFonts w:ascii="宋体" w:hAnsi="宋体" w:cs="宋体"/>
                <w:color w:val="auto"/>
                <w:sz w:val="24"/>
                <w:highlight w:val="none"/>
              </w:rPr>
            </w:pPr>
          </w:p>
        </w:tc>
      </w:tr>
      <w:tr w14:paraId="7A7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6E8A2DD6">
            <w:pPr>
              <w:adjustRightInd w:val="0"/>
              <w:snapToGrid w:val="0"/>
              <w:spacing w:line="288" w:lineRule="auto"/>
              <w:jc w:val="left"/>
              <w:rPr>
                <w:rFonts w:ascii="宋体" w:hAnsi="宋体" w:cs="宋体"/>
                <w:color w:val="auto"/>
                <w:sz w:val="24"/>
                <w:highlight w:val="none"/>
              </w:rPr>
            </w:pPr>
          </w:p>
        </w:tc>
        <w:tc>
          <w:tcPr>
            <w:tcW w:w="4620" w:type="dxa"/>
          </w:tcPr>
          <w:p w14:paraId="3DFE80D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竣工模型审查：主要检查内容： BIM模型内录入的设备参数、厂商等信息是否齐全完备及准确，负责完成项目竣工模型验收；</w:t>
            </w:r>
          </w:p>
        </w:tc>
        <w:tc>
          <w:tcPr>
            <w:tcW w:w="3103" w:type="dxa"/>
            <w:vMerge w:val="continue"/>
          </w:tcPr>
          <w:p w14:paraId="625467E2">
            <w:pPr>
              <w:adjustRightInd w:val="0"/>
              <w:snapToGrid w:val="0"/>
              <w:spacing w:line="288" w:lineRule="auto"/>
              <w:jc w:val="left"/>
              <w:rPr>
                <w:rFonts w:ascii="宋体" w:hAnsi="宋体" w:cs="宋体"/>
                <w:color w:val="auto"/>
                <w:sz w:val="24"/>
                <w:highlight w:val="none"/>
              </w:rPr>
            </w:pPr>
          </w:p>
        </w:tc>
      </w:tr>
      <w:tr w14:paraId="0808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Merge w:val="continue"/>
          </w:tcPr>
          <w:p w14:paraId="70082953">
            <w:pPr>
              <w:adjustRightInd w:val="0"/>
              <w:snapToGrid w:val="0"/>
              <w:spacing w:line="288" w:lineRule="auto"/>
              <w:jc w:val="left"/>
              <w:rPr>
                <w:rFonts w:ascii="宋体" w:hAnsi="宋体" w:cs="宋体"/>
                <w:color w:val="auto"/>
                <w:sz w:val="24"/>
                <w:highlight w:val="none"/>
              </w:rPr>
            </w:pPr>
          </w:p>
        </w:tc>
        <w:tc>
          <w:tcPr>
            <w:tcW w:w="4620" w:type="dxa"/>
          </w:tcPr>
          <w:p w14:paraId="09D5278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报奖PPT及相关资料制作：配合BIM报奖（整理BIM成果素材与资料，协助申报BIM大赛奖项，如：龙图杯 、创新杯、中国建设工程BIM大赛等）；</w:t>
            </w:r>
          </w:p>
        </w:tc>
        <w:tc>
          <w:tcPr>
            <w:tcW w:w="3103" w:type="dxa"/>
            <w:vMerge w:val="continue"/>
          </w:tcPr>
          <w:p w14:paraId="760AF600">
            <w:pPr>
              <w:adjustRightInd w:val="0"/>
              <w:snapToGrid w:val="0"/>
              <w:spacing w:line="288" w:lineRule="auto"/>
              <w:jc w:val="left"/>
              <w:rPr>
                <w:rFonts w:ascii="宋体" w:hAnsi="宋体" w:cs="宋体"/>
                <w:color w:val="auto"/>
                <w:sz w:val="24"/>
                <w:highlight w:val="none"/>
              </w:rPr>
            </w:pPr>
          </w:p>
        </w:tc>
      </w:tr>
      <w:tr w14:paraId="0690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vAlign w:val="center"/>
          </w:tcPr>
          <w:p w14:paraId="697BA30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其他设计配合工作</w:t>
            </w:r>
          </w:p>
        </w:tc>
        <w:tc>
          <w:tcPr>
            <w:tcW w:w="7723" w:type="dxa"/>
            <w:gridSpan w:val="2"/>
            <w:vAlign w:val="center"/>
          </w:tcPr>
          <w:p w14:paraId="3CEBF1C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每次设计成果的汇报、记录及修改工作；</w:t>
            </w:r>
          </w:p>
          <w:p w14:paraId="0A8FC91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设计会议的记录及修改工作；</w:t>
            </w:r>
          </w:p>
        </w:tc>
      </w:tr>
    </w:tbl>
    <w:p w14:paraId="6991DFC2">
      <w:pPr>
        <w:pStyle w:val="56"/>
        <w:tabs>
          <w:tab w:val="left" w:pos="709"/>
        </w:tabs>
        <w:spacing w:before="78" w:beforeLines="25" w:after="78" w:afterLines="25" w:line="288"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.3.3.6绿色建筑设计及咨询，包括但不仅限于下述内容：</w:t>
      </w:r>
    </w:p>
    <w:tbl>
      <w:tblPr>
        <w:tblStyle w:val="22"/>
        <w:tblW w:w="8863" w:type="dxa"/>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4395"/>
        <w:gridCol w:w="3611"/>
      </w:tblGrid>
      <w:tr w14:paraId="0485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0ED9925">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服务阶段</w:t>
            </w:r>
          </w:p>
        </w:tc>
        <w:tc>
          <w:tcPr>
            <w:tcW w:w="4395" w:type="dxa"/>
            <w:vAlign w:val="center"/>
          </w:tcPr>
          <w:p w14:paraId="1B01A67E">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服务内容</w:t>
            </w:r>
          </w:p>
        </w:tc>
        <w:tc>
          <w:tcPr>
            <w:tcW w:w="3611" w:type="dxa"/>
            <w:vAlign w:val="center"/>
          </w:tcPr>
          <w:p w14:paraId="6014C250">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服务成果</w:t>
            </w:r>
          </w:p>
        </w:tc>
      </w:tr>
      <w:tr w14:paraId="7F59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14:paraId="3A8C49E5">
            <w:pPr>
              <w:adjustRightInd w:val="0"/>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施工图设计阶段</w:t>
            </w:r>
          </w:p>
        </w:tc>
        <w:tc>
          <w:tcPr>
            <w:tcW w:w="4395" w:type="dxa"/>
          </w:tcPr>
          <w:p w14:paraId="3230754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1、完成各专业绿色建筑施工图设计提资；</w:t>
            </w:r>
          </w:p>
        </w:tc>
        <w:tc>
          <w:tcPr>
            <w:tcW w:w="3611" w:type="dxa"/>
            <w:vMerge w:val="restart"/>
            <w:vAlign w:val="center"/>
          </w:tcPr>
          <w:p w14:paraId="3009859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1、绿色建筑施工图设计专篇及各专项分析报告；</w:t>
            </w:r>
          </w:p>
          <w:p w14:paraId="11D73C0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2、绿色建筑性能模拟分析报告（根据得分方案）；</w:t>
            </w:r>
          </w:p>
          <w:p w14:paraId="6F92FC0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3、绿色建筑预评价报告；</w:t>
            </w:r>
          </w:p>
          <w:p w14:paraId="6EEFC952">
            <w:pPr>
              <w:adjustRightInd w:val="0"/>
              <w:snapToGrid w:val="0"/>
              <w:spacing w:line="288" w:lineRule="auto"/>
              <w:jc w:val="left"/>
              <w:rPr>
                <w:rFonts w:ascii="宋体" w:hAnsi="宋体" w:cs="宋体"/>
                <w:color w:val="auto"/>
                <w:sz w:val="24"/>
                <w:highlight w:val="none"/>
              </w:rPr>
            </w:pPr>
          </w:p>
        </w:tc>
      </w:tr>
      <w:tr w14:paraId="4188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648DEBB4">
            <w:pPr>
              <w:adjustRightInd w:val="0"/>
              <w:snapToGrid w:val="0"/>
              <w:spacing w:line="288" w:lineRule="auto"/>
              <w:jc w:val="center"/>
              <w:rPr>
                <w:rFonts w:ascii="宋体" w:hAnsi="宋体" w:cs="宋体"/>
                <w:color w:val="auto"/>
                <w:sz w:val="24"/>
                <w:highlight w:val="none"/>
              </w:rPr>
            </w:pPr>
          </w:p>
        </w:tc>
        <w:tc>
          <w:tcPr>
            <w:tcW w:w="4395" w:type="dxa"/>
          </w:tcPr>
          <w:p w14:paraId="0DD75A1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2、完成绿色建筑送审所需的计算书及模拟分析报告；</w:t>
            </w:r>
          </w:p>
        </w:tc>
        <w:tc>
          <w:tcPr>
            <w:tcW w:w="3611" w:type="dxa"/>
            <w:vMerge w:val="continue"/>
          </w:tcPr>
          <w:p w14:paraId="453EC6D3">
            <w:pPr>
              <w:pStyle w:val="56"/>
              <w:tabs>
                <w:tab w:val="left" w:pos="709"/>
              </w:tabs>
              <w:spacing w:before="78" w:beforeLines="25" w:after="78" w:afterLines="25" w:line="288" w:lineRule="auto"/>
              <w:ind w:firstLine="480"/>
              <w:rPr>
                <w:rFonts w:ascii="宋体" w:hAnsi="宋体" w:eastAsia="宋体" w:cs="宋体"/>
                <w:color w:val="auto"/>
                <w:szCs w:val="24"/>
                <w:highlight w:val="none"/>
              </w:rPr>
            </w:pPr>
          </w:p>
        </w:tc>
      </w:tr>
      <w:tr w14:paraId="42F8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26ED51AC">
            <w:pPr>
              <w:adjustRightInd w:val="0"/>
              <w:snapToGrid w:val="0"/>
              <w:spacing w:line="288" w:lineRule="auto"/>
              <w:jc w:val="center"/>
              <w:rPr>
                <w:rFonts w:ascii="宋体" w:hAnsi="宋体" w:cs="宋体"/>
                <w:color w:val="auto"/>
                <w:sz w:val="24"/>
                <w:highlight w:val="none"/>
              </w:rPr>
            </w:pPr>
          </w:p>
        </w:tc>
        <w:tc>
          <w:tcPr>
            <w:tcW w:w="4395" w:type="dxa"/>
          </w:tcPr>
          <w:p w14:paraId="7550F8A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3、配合项目设计进度，提交绿色建筑施工图审查所需各项资料，配合发包人完成施工图审查，并根据审查意见完善及优化施工图设计内容；</w:t>
            </w:r>
          </w:p>
        </w:tc>
        <w:tc>
          <w:tcPr>
            <w:tcW w:w="3611" w:type="dxa"/>
            <w:vMerge w:val="continue"/>
          </w:tcPr>
          <w:p w14:paraId="448F3222">
            <w:pPr>
              <w:pStyle w:val="56"/>
              <w:tabs>
                <w:tab w:val="left" w:pos="709"/>
              </w:tabs>
              <w:spacing w:before="78" w:beforeLines="25" w:after="78" w:afterLines="25" w:line="288" w:lineRule="auto"/>
              <w:ind w:firstLine="480"/>
              <w:rPr>
                <w:rFonts w:ascii="宋体" w:hAnsi="宋体" w:eastAsia="宋体" w:cs="宋体"/>
                <w:color w:val="auto"/>
                <w:szCs w:val="24"/>
                <w:highlight w:val="none"/>
              </w:rPr>
            </w:pPr>
          </w:p>
        </w:tc>
      </w:tr>
      <w:tr w14:paraId="5519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4219F410">
            <w:pPr>
              <w:adjustRightInd w:val="0"/>
              <w:snapToGrid w:val="0"/>
              <w:spacing w:line="288" w:lineRule="auto"/>
              <w:jc w:val="center"/>
              <w:rPr>
                <w:rFonts w:ascii="宋体" w:hAnsi="宋体" w:cs="宋体"/>
                <w:color w:val="auto"/>
                <w:sz w:val="24"/>
                <w:highlight w:val="none"/>
              </w:rPr>
            </w:pPr>
          </w:p>
        </w:tc>
        <w:tc>
          <w:tcPr>
            <w:tcW w:w="4395" w:type="dxa"/>
          </w:tcPr>
          <w:p w14:paraId="2751012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4、绿色建筑预评价：取得施工图审图合格书及施工许可证后，收集整理预评价</w:t>
            </w:r>
          </w:p>
          <w:p w14:paraId="184E173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所需资料，向相关主管部门申请并完成绿色建筑预评价，取得预评价报告，并完善设计内容；</w:t>
            </w:r>
          </w:p>
        </w:tc>
        <w:tc>
          <w:tcPr>
            <w:tcW w:w="3611" w:type="dxa"/>
            <w:vMerge w:val="continue"/>
          </w:tcPr>
          <w:p w14:paraId="186B2382">
            <w:pPr>
              <w:pStyle w:val="56"/>
              <w:tabs>
                <w:tab w:val="left" w:pos="709"/>
              </w:tabs>
              <w:spacing w:before="78" w:beforeLines="25" w:after="78" w:afterLines="25" w:line="288" w:lineRule="auto"/>
              <w:ind w:firstLine="480"/>
              <w:rPr>
                <w:rFonts w:ascii="宋体" w:hAnsi="宋体" w:eastAsia="宋体" w:cs="宋体"/>
                <w:color w:val="auto"/>
                <w:szCs w:val="24"/>
                <w:highlight w:val="none"/>
              </w:rPr>
            </w:pPr>
          </w:p>
        </w:tc>
      </w:tr>
      <w:tr w14:paraId="65BB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9955113">
            <w:pPr>
              <w:pStyle w:val="55"/>
              <w:spacing w:line="288" w:lineRule="auto"/>
              <w:jc w:val="center"/>
              <w:rPr>
                <w:rFonts w:hAnsi="宋体"/>
                <w:color w:val="auto"/>
                <w:highlight w:val="none"/>
              </w:rPr>
            </w:pPr>
            <w:r>
              <w:rPr>
                <w:rFonts w:hint="eastAsia" w:hAnsi="宋体"/>
                <w:color w:val="auto"/>
                <w:kern w:val="2"/>
                <w:highlight w:val="none"/>
              </w:rPr>
              <w:t>其他设计配合工作</w:t>
            </w:r>
          </w:p>
        </w:tc>
        <w:tc>
          <w:tcPr>
            <w:tcW w:w="8006" w:type="dxa"/>
            <w:gridSpan w:val="2"/>
            <w:vAlign w:val="center"/>
          </w:tcPr>
          <w:p w14:paraId="1B0E502A">
            <w:pPr>
              <w:pStyle w:val="55"/>
              <w:spacing w:line="288" w:lineRule="auto"/>
              <w:rPr>
                <w:rFonts w:hAnsi="宋体"/>
                <w:color w:val="auto"/>
                <w:kern w:val="2"/>
                <w:highlight w:val="none"/>
              </w:rPr>
            </w:pPr>
            <w:r>
              <w:rPr>
                <w:rFonts w:hint="eastAsia" w:hAnsi="宋体"/>
                <w:color w:val="auto"/>
                <w:kern w:val="2"/>
                <w:highlight w:val="none"/>
              </w:rPr>
              <w:t>每次设计成果的汇报、记录及修改工作；</w:t>
            </w:r>
          </w:p>
          <w:p w14:paraId="15E4B86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贯穿全项目开发建设过程的设计与答疑；</w:t>
            </w:r>
          </w:p>
        </w:tc>
      </w:tr>
    </w:tbl>
    <w:p w14:paraId="2CB5C7D7">
      <w:pPr>
        <w:pStyle w:val="56"/>
        <w:tabs>
          <w:tab w:val="left" w:pos="709"/>
        </w:tabs>
        <w:spacing w:before="78" w:beforeLines="25" w:after="78" w:afterLines="25" w:line="288"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.3.3.7智能化设计各阶段工作要求及成果，包括但不仅限于下述内容：</w:t>
      </w:r>
    </w:p>
    <w:tbl>
      <w:tblPr>
        <w:tblStyle w:val="22"/>
        <w:tblpPr w:leftFromText="180" w:rightFromText="180" w:vertAnchor="text" w:horzAnchor="page" w:tblpX="1078" w:tblpY="413"/>
        <w:tblOverlap w:val="never"/>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4289"/>
        <w:gridCol w:w="2403"/>
      </w:tblGrid>
      <w:tr w14:paraId="4D27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137" w:type="dxa"/>
          </w:tcPr>
          <w:p w14:paraId="02165294">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服务阶段</w:t>
            </w:r>
          </w:p>
        </w:tc>
        <w:tc>
          <w:tcPr>
            <w:tcW w:w="4289" w:type="dxa"/>
          </w:tcPr>
          <w:p w14:paraId="136C50AE">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服务主要工作内容</w:t>
            </w:r>
          </w:p>
        </w:tc>
        <w:tc>
          <w:tcPr>
            <w:tcW w:w="2403" w:type="dxa"/>
          </w:tcPr>
          <w:p w14:paraId="16E77C5E">
            <w:pPr>
              <w:adjustRightInd w:val="0"/>
              <w:snapToGrid w:val="0"/>
              <w:spacing w:line="288" w:lineRule="auto"/>
              <w:jc w:val="center"/>
              <w:rPr>
                <w:rFonts w:ascii="宋体" w:hAnsi="宋体" w:cs="宋体"/>
                <w:b/>
                <w:bCs/>
                <w:color w:val="auto"/>
                <w:sz w:val="24"/>
                <w:highlight w:val="none"/>
              </w:rPr>
            </w:pPr>
            <w:r>
              <w:rPr>
                <w:rFonts w:hint="eastAsia" w:ascii="宋体" w:hAnsi="宋体" w:cs="宋体"/>
                <w:b/>
                <w:bCs/>
                <w:color w:val="auto"/>
                <w:sz w:val="24"/>
                <w:highlight w:val="none"/>
              </w:rPr>
              <w:t>主要输出文件</w:t>
            </w:r>
          </w:p>
        </w:tc>
      </w:tr>
      <w:tr w14:paraId="574D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vAlign w:val="center"/>
          </w:tcPr>
          <w:p w14:paraId="6469904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设计提资</w:t>
            </w:r>
          </w:p>
        </w:tc>
        <w:tc>
          <w:tcPr>
            <w:tcW w:w="4289" w:type="dxa"/>
            <w:vAlign w:val="center"/>
          </w:tcPr>
          <w:p w14:paraId="058AAA9F">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① 根据土建建筑图，复核并提资智能化系统机房、管井位置、数量以及面积。</w:t>
            </w:r>
          </w:p>
        </w:tc>
        <w:tc>
          <w:tcPr>
            <w:tcW w:w="2403" w:type="dxa"/>
            <w:vAlign w:val="center"/>
          </w:tcPr>
          <w:p w14:paraId="5D0E056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1.提供“智能化设计土建部分提资文件”</w:t>
            </w:r>
          </w:p>
        </w:tc>
      </w:tr>
      <w:tr w14:paraId="0664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vAlign w:val="center"/>
          </w:tcPr>
          <w:p w14:paraId="6BEEA93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方案规划及初步设计阶段 </w:t>
            </w:r>
          </w:p>
          <w:p w14:paraId="5F597D6A">
            <w:pPr>
              <w:adjustRightInd w:val="0"/>
              <w:snapToGrid w:val="0"/>
              <w:spacing w:line="288" w:lineRule="auto"/>
              <w:jc w:val="left"/>
              <w:rPr>
                <w:rFonts w:ascii="宋体" w:hAnsi="宋体" w:cs="宋体"/>
                <w:color w:val="auto"/>
                <w:sz w:val="24"/>
                <w:highlight w:val="none"/>
              </w:rPr>
            </w:pPr>
          </w:p>
        </w:tc>
        <w:tc>
          <w:tcPr>
            <w:tcW w:w="4289" w:type="dxa"/>
            <w:vAlign w:val="center"/>
          </w:tcPr>
          <w:p w14:paraId="1CF4303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① 编制《弱电智能化系统服务工作计划书》；</w:t>
            </w:r>
          </w:p>
          <w:p w14:paraId="0B38738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② 进行智能化系统需求分析；</w:t>
            </w:r>
          </w:p>
          <w:p w14:paraId="14311533">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③ 制定弱电智能化系统工程设计方案和汇报文件；</w:t>
            </w:r>
          </w:p>
          <w:p w14:paraId="525370E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④ 进行弱电智能化系统总体框架结构、系统功能及系统组成分析；</w:t>
            </w:r>
          </w:p>
          <w:p w14:paraId="0ECB099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⑤ 征询和协调有线电视、通讯（如电信、移动、联通等）等弱电智能化设计、协调工作；</w:t>
            </w:r>
          </w:p>
          <w:p w14:paraId="7D6AE22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⑥ 根据发包人及本合同目的在弱电智能化系统咨询服务方面提出的其他相关要求完成的工作。</w:t>
            </w:r>
          </w:p>
        </w:tc>
        <w:tc>
          <w:tcPr>
            <w:tcW w:w="2403" w:type="dxa"/>
            <w:vAlign w:val="center"/>
          </w:tcPr>
          <w:p w14:paraId="1E7F80B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1.提供《弱电智能化系统服务工作计划书》；</w:t>
            </w:r>
          </w:p>
          <w:p w14:paraId="32E8522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2.提供“弱电智能化系统设计方案文本、汇报文件及预算清单”；</w:t>
            </w:r>
          </w:p>
          <w:p w14:paraId="0B9006C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3.提供“弱电智能化系统初步设计图纸及文件”；</w:t>
            </w:r>
          </w:p>
          <w:p w14:paraId="5D414EF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4.提供综合管网设计图纸； </w:t>
            </w:r>
          </w:p>
          <w:p w14:paraId="250ACD98">
            <w:pPr>
              <w:adjustRightInd w:val="0"/>
              <w:snapToGrid w:val="0"/>
              <w:spacing w:line="288" w:lineRule="auto"/>
              <w:jc w:val="left"/>
              <w:rPr>
                <w:rFonts w:ascii="宋体" w:hAnsi="宋体" w:cs="宋体"/>
                <w:color w:val="auto"/>
                <w:sz w:val="24"/>
                <w:highlight w:val="none"/>
              </w:rPr>
            </w:pPr>
          </w:p>
        </w:tc>
      </w:tr>
      <w:tr w14:paraId="6C76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vAlign w:val="center"/>
          </w:tcPr>
          <w:p w14:paraId="190F974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施工图设计阶段 </w:t>
            </w:r>
          </w:p>
          <w:p w14:paraId="2C605901">
            <w:pPr>
              <w:adjustRightInd w:val="0"/>
              <w:snapToGrid w:val="0"/>
              <w:spacing w:line="288" w:lineRule="auto"/>
              <w:jc w:val="left"/>
              <w:rPr>
                <w:rFonts w:ascii="宋体" w:hAnsi="宋体" w:cs="宋体"/>
                <w:color w:val="auto"/>
                <w:sz w:val="24"/>
                <w:highlight w:val="none"/>
              </w:rPr>
            </w:pPr>
          </w:p>
        </w:tc>
        <w:tc>
          <w:tcPr>
            <w:tcW w:w="4289" w:type="dxa"/>
            <w:vAlign w:val="center"/>
          </w:tcPr>
          <w:p w14:paraId="7DEB313E">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① 完成“弱电智能化系统工程设计文件、施工图”，其中需要包含：</w:t>
            </w:r>
          </w:p>
          <w:p w14:paraId="54F126E1">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弱电系统系统图，安装详图，弱电综合预埋管线路图，机房和控制室等站房系统安装图，机电设备选型及弱电智能化系统接口及通讯协议设计图，弱电系统防雷接地设计安装图，符合综合管线图要求的弱电系统管线图及电信间/弱电间、竖井图等所有弱电系统所需的设计安装图纸及文件；</w:t>
            </w:r>
          </w:p>
          <w:p w14:paraId="4FA7E66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② 所做的“弱电智能化系统工程设计文件、施工图”通过相关的设计审图工作，并取得相关通过证书；</w:t>
            </w:r>
          </w:p>
          <w:p w14:paraId="007CE44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③ 确认各弱电智能化系统中各分系统的功能及产品选型的要求；</w:t>
            </w:r>
          </w:p>
          <w:p w14:paraId="4676A1E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④ 编制本项目弱电智能化系统工程造价；</w:t>
            </w:r>
          </w:p>
          <w:p w14:paraId="7A2F515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⑤ 根据发包人及本合同目的在弱电智能化系统咨询服务方面提出的其他相关要求完成的工作。</w:t>
            </w:r>
          </w:p>
        </w:tc>
        <w:tc>
          <w:tcPr>
            <w:tcW w:w="2403" w:type="dxa"/>
            <w:vAlign w:val="center"/>
          </w:tcPr>
          <w:p w14:paraId="5D6C99B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1.提供“弱电智能化系统工程设计文件、施工图、设备材料清单表”；</w:t>
            </w:r>
          </w:p>
          <w:p w14:paraId="76CDCB0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2.提供相关的设计审图合格证书；</w:t>
            </w:r>
          </w:p>
          <w:p w14:paraId="0B1DF72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3.提供《弱电智能化系统设备技术规格书》、《弱电智能化系统工程造价书》；</w:t>
            </w:r>
          </w:p>
          <w:p w14:paraId="51175144">
            <w:pPr>
              <w:adjustRightInd w:val="0"/>
              <w:snapToGrid w:val="0"/>
              <w:spacing w:line="288" w:lineRule="auto"/>
              <w:jc w:val="left"/>
              <w:rPr>
                <w:rFonts w:ascii="宋体" w:hAnsi="宋体" w:cs="宋体"/>
                <w:color w:val="auto"/>
                <w:sz w:val="24"/>
                <w:highlight w:val="none"/>
              </w:rPr>
            </w:pPr>
          </w:p>
        </w:tc>
      </w:tr>
      <w:tr w14:paraId="6C55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vAlign w:val="center"/>
          </w:tcPr>
          <w:p w14:paraId="043A385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工程招投标阶段 </w:t>
            </w:r>
          </w:p>
          <w:p w14:paraId="68B5F8A5">
            <w:pPr>
              <w:adjustRightInd w:val="0"/>
              <w:snapToGrid w:val="0"/>
              <w:spacing w:line="288" w:lineRule="auto"/>
              <w:jc w:val="left"/>
              <w:rPr>
                <w:rFonts w:ascii="宋体" w:hAnsi="宋体" w:cs="宋体"/>
                <w:color w:val="auto"/>
                <w:sz w:val="24"/>
                <w:highlight w:val="none"/>
              </w:rPr>
            </w:pPr>
          </w:p>
        </w:tc>
        <w:tc>
          <w:tcPr>
            <w:tcW w:w="4289" w:type="dxa"/>
            <w:vAlign w:val="center"/>
          </w:tcPr>
          <w:p w14:paraId="5719E415">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① 编制招标文件及拟定评标办法；</w:t>
            </w:r>
          </w:p>
          <w:p w14:paraId="1840978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② 组织专家评审；</w:t>
            </w:r>
          </w:p>
          <w:p w14:paraId="173B37D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③ 组织对厂家或施工单位的考察，协助编写考察报告和评估报告；</w:t>
            </w:r>
          </w:p>
          <w:p w14:paraId="309604A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④ 协助评审投标技术方案；</w:t>
            </w:r>
          </w:p>
          <w:p w14:paraId="2103DCA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⑤ 评估投标单位系统设备选型的合理性；</w:t>
            </w:r>
          </w:p>
          <w:p w14:paraId="588E5760">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⑥ 协助发包人进行技术和商务谈判；</w:t>
            </w:r>
          </w:p>
          <w:p w14:paraId="13F9D00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⑦ 根据发包人及本合同目的在弱电智能化系统咨询服务方面提出的其他相关要求完成的工作。</w:t>
            </w:r>
          </w:p>
        </w:tc>
        <w:tc>
          <w:tcPr>
            <w:tcW w:w="2403" w:type="dxa"/>
            <w:vAlign w:val="center"/>
          </w:tcPr>
          <w:p w14:paraId="352CDE8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 1.提供《弱电智能化系统工程技术规格书》；</w:t>
            </w:r>
          </w:p>
          <w:p w14:paraId="15A3D066">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 提供弱电智能化系统工程设备材料清单表；</w:t>
            </w:r>
          </w:p>
          <w:p w14:paraId="7E78A138">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5DA9BFE0">
            <w:pPr>
              <w:adjustRightInd w:val="0"/>
              <w:snapToGrid w:val="0"/>
              <w:spacing w:line="288" w:lineRule="auto"/>
              <w:jc w:val="left"/>
              <w:rPr>
                <w:rFonts w:ascii="宋体" w:hAnsi="宋体" w:cs="宋体"/>
                <w:color w:val="auto"/>
                <w:sz w:val="24"/>
                <w:highlight w:val="none"/>
              </w:rPr>
            </w:pPr>
          </w:p>
        </w:tc>
      </w:tr>
      <w:tr w14:paraId="7229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vAlign w:val="center"/>
          </w:tcPr>
          <w:p w14:paraId="255D4F5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工程实施阶段 </w:t>
            </w:r>
          </w:p>
          <w:p w14:paraId="64C9E0E8">
            <w:pPr>
              <w:adjustRightInd w:val="0"/>
              <w:snapToGrid w:val="0"/>
              <w:spacing w:line="288" w:lineRule="auto"/>
              <w:jc w:val="left"/>
              <w:rPr>
                <w:rFonts w:ascii="宋体" w:hAnsi="宋体" w:cs="宋体"/>
                <w:color w:val="auto"/>
                <w:sz w:val="24"/>
                <w:highlight w:val="none"/>
              </w:rPr>
            </w:pPr>
          </w:p>
        </w:tc>
        <w:tc>
          <w:tcPr>
            <w:tcW w:w="4289" w:type="dxa"/>
            <w:vAlign w:val="center"/>
          </w:tcPr>
          <w:p w14:paraId="6544F44A">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①审查系统工程承包商提供的弱电智能化系统</w:t>
            </w:r>
          </w:p>
          <w:p w14:paraId="7B0A9BC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② 审查工程设计变更；</w:t>
            </w:r>
          </w:p>
          <w:p w14:paraId="6EC242B9">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③协助发包人验收智能化产品及设备； </w:t>
            </w:r>
          </w:p>
          <w:p w14:paraId="60D6BD77">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④审核弱电智能化系统竣工验收及系统竣工图纸；</w:t>
            </w:r>
          </w:p>
          <w:p w14:paraId="5E5EF2EB">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 xml:space="preserve"> ⑤协助发包人组织国家相关部门进行弱电智能化系统工程验收； </w:t>
            </w:r>
          </w:p>
          <w:p w14:paraId="34104264">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⑥ 根据发包人及本合同目的在弱电智能化系统咨询服务方面提出的其他相关要求完成的工作，并按发包人提交完成工作成果。</w:t>
            </w:r>
          </w:p>
        </w:tc>
        <w:tc>
          <w:tcPr>
            <w:tcW w:w="2403" w:type="dxa"/>
            <w:vAlign w:val="center"/>
          </w:tcPr>
          <w:p w14:paraId="35AEAA8C">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1.提供“弱电智能化系统工程施工图深化设计审核意见</w:t>
            </w:r>
            <w:r>
              <w:rPr>
                <w:rFonts w:ascii="宋体" w:hAnsi="宋体" w:cs="宋体"/>
                <w:color w:val="auto"/>
                <w:sz w:val="24"/>
                <w:highlight w:val="none"/>
              </w:rPr>
              <w:t>”</w:t>
            </w:r>
            <w:r>
              <w:rPr>
                <w:rFonts w:hint="eastAsia" w:ascii="宋体" w:hAnsi="宋体" w:cs="宋体"/>
                <w:color w:val="auto"/>
                <w:sz w:val="24"/>
                <w:highlight w:val="none"/>
              </w:rPr>
              <w:t>；</w:t>
            </w:r>
          </w:p>
          <w:p w14:paraId="3DD8E7FD">
            <w:pPr>
              <w:adjustRightInd w:val="0"/>
              <w:snapToGrid w:val="0"/>
              <w:spacing w:line="288" w:lineRule="auto"/>
              <w:jc w:val="left"/>
              <w:rPr>
                <w:rFonts w:ascii="宋体" w:hAnsi="宋体" w:cs="宋体"/>
                <w:color w:val="auto"/>
                <w:sz w:val="24"/>
                <w:highlight w:val="none"/>
              </w:rPr>
            </w:pPr>
            <w:r>
              <w:rPr>
                <w:rFonts w:hint="eastAsia" w:ascii="宋体" w:hAnsi="宋体" w:cs="宋体"/>
                <w:color w:val="auto"/>
                <w:sz w:val="24"/>
                <w:highlight w:val="none"/>
              </w:rPr>
              <w:t>2.提供“弱电智能化系统验收及竣工资料审核意见”；</w:t>
            </w:r>
          </w:p>
          <w:p w14:paraId="27F96485">
            <w:pPr>
              <w:adjustRightInd w:val="0"/>
              <w:snapToGrid w:val="0"/>
              <w:spacing w:line="288" w:lineRule="auto"/>
              <w:jc w:val="left"/>
              <w:rPr>
                <w:rFonts w:ascii="宋体" w:hAnsi="宋体" w:cs="宋体"/>
                <w:color w:val="auto"/>
                <w:sz w:val="24"/>
                <w:highlight w:val="none"/>
              </w:rPr>
            </w:pPr>
          </w:p>
        </w:tc>
      </w:tr>
      <w:bookmarkEnd w:id="1465"/>
    </w:tbl>
    <w:p w14:paraId="097F3182">
      <w:pPr>
        <w:pStyle w:val="3"/>
        <w:outlineLvl w:val="2"/>
        <w:rPr>
          <w:color w:val="auto"/>
          <w:highlight w:val="none"/>
        </w:rPr>
      </w:pPr>
      <w:bookmarkStart w:id="1466" w:name="_Toc11734"/>
      <w:bookmarkStart w:id="1467" w:name="_Toc14415"/>
      <w:bookmarkStart w:id="1468" w:name="_Toc29457"/>
      <w:bookmarkStart w:id="1469" w:name="_Toc16152"/>
      <w:bookmarkStart w:id="1470" w:name="_Toc14046"/>
      <w:bookmarkStart w:id="1471" w:name="_Toc21959"/>
      <w:bookmarkStart w:id="1472" w:name="_Toc22760"/>
      <w:bookmarkStart w:id="1473" w:name="_Toc30634"/>
      <w:bookmarkStart w:id="1474" w:name="_Toc2108"/>
      <w:bookmarkStart w:id="1475" w:name="_Toc23405"/>
      <w:bookmarkStart w:id="1476" w:name="_Toc27093"/>
      <w:bookmarkStart w:id="1477" w:name="_Toc6901"/>
      <w:bookmarkStart w:id="1478" w:name="_Toc16489"/>
      <w:bookmarkStart w:id="1479" w:name="_Toc25343"/>
      <w:bookmarkStart w:id="1480" w:name="_Toc9996"/>
      <w:bookmarkStart w:id="1481" w:name="_Toc3725"/>
      <w:r>
        <w:rPr>
          <w:rFonts w:hint="eastAsia"/>
          <w:color w:val="auto"/>
          <w:highlight w:val="none"/>
          <w:lang w:val="en-US" w:eastAsia="zh-CN"/>
        </w:rPr>
        <w:t>5.4其他</w:t>
      </w:r>
      <w:r>
        <w:rPr>
          <w:color w:val="auto"/>
          <w:highlight w:val="none"/>
        </w:rPr>
        <w:t>成果要求</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3DE4CA3F">
      <w:pPr>
        <w:spacing w:line="288" w:lineRule="auto"/>
        <w:ind w:left="-226" w:leftChars="-94" w:firstLine="196" w:firstLineChars="82"/>
        <w:rPr>
          <w:color w:val="auto"/>
          <w:sz w:val="24"/>
          <w:highlight w:val="none"/>
        </w:rPr>
      </w:pPr>
      <w:r>
        <w:rPr>
          <w:color w:val="auto"/>
          <w:sz w:val="24"/>
          <w:highlight w:val="none"/>
        </w:rPr>
        <w:t>1、在规划红线范围内，设计人应保证按规划及建筑功能要求、配套设施要求完成本工程造价中包含的全部项目的专业专项设计。限于专业资质问题不能进行的专项设计 （如 10 千伏高压供电、红线外市政给排水及供电工程、装修、园林景观、泛光照明等），由设计方报甲方同意后进行分包，专项分包设计费由设计人承担。建筑主体设计单位全 面负责管理和协调专业分包单位。专项分包各阶段设计文件中，须设计人校核确认，并由项目负责人及专项分包方人员进行会签、盖章确认（设计图要求含有两个单位的图签双图签出图）。</w:t>
      </w:r>
    </w:p>
    <w:p w14:paraId="3AB17735">
      <w:pPr>
        <w:spacing w:line="288" w:lineRule="auto"/>
        <w:ind w:firstLine="240" w:firstLineChars="100"/>
        <w:rPr>
          <w:color w:val="auto"/>
          <w:sz w:val="24"/>
          <w:highlight w:val="none"/>
        </w:rPr>
      </w:pPr>
      <w:r>
        <w:rPr>
          <w:color w:val="auto"/>
          <w:sz w:val="24"/>
          <w:highlight w:val="none"/>
        </w:rPr>
        <w:t>2、中标设计单位按合同约定的时限将设计成果文件或资料交付至本项目甲方指定的地点，相关费用（包括运输、邮寄、电传、关税等费用）已经含于设计费中。</w:t>
      </w:r>
    </w:p>
    <w:p w14:paraId="3A021EFD">
      <w:pPr>
        <w:spacing w:line="288" w:lineRule="auto"/>
        <w:ind w:firstLine="240" w:firstLineChars="100"/>
        <w:rPr>
          <w:color w:val="auto"/>
          <w:sz w:val="24"/>
          <w:highlight w:val="none"/>
        </w:rPr>
      </w:pPr>
      <w:r>
        <w:rPr>
          <w:color w:val="auto"/>
          <w:sz w:val="24"/>
          <w:highlight w:val="none"/>
        </w:rPr>
        <w:t>3、在报建过程中需要提供设计成果文件或设计中间资料的电子文档的，中标设计单位应无偿提供，交至政府有关部门的报建图纸文件需按该部门的具体要求进行提供，并负责网上填报资料。报建费用（除行政事业性收费由甲方负责缴纳外）由设计单位负责。各阶段的汇报文件和送审文件晒制费用包含在设计费中，不再单独计取。</w:t>
      </w:r>
    </w:p>
    <w:p w14:paraId="221B7EA2">
      <w:pPr>
        <w:spacing w:line="288" w:lineRule="auto"/>
        <w:rPr>
          <w:color w:val="auto"/>
          <w:highlight w:val="none"/>
        </w:rPr>
      </w:pPr>
    </w:p>
    <w:p w14:paraId="0096E0C7">
      <w:pPr>
        <w:pStyle w:val="2"/>
        <w:rPr>
          <w:rFonts w:hint="eastAsia"/>
          <w:color w:val="auto"/>
          <w:highlight w:val="none"/>
          <w:lang w:val="en-US" w:eastAsia="zh-CN"/>
        </w:rPr>
      </w:pPr>
      <w:bookmarkStart w:id="1482" w:name="_Toc26653"/>
      <w:bookmarkStart w:id="1483" w:name="_Toc29661"/>
      <w:bookmarkStart w:id="1484" w:name="_Toc4079"/>
      <w:bookmarkStart w:id="1485" w:name="_Toc4291"/>
      <w:bookmarkStart w:id="1486" w:name="_Toc14654"/>
      <w:bookmarkStart w:id="1487" w:name="_Toc17659"/>
      <w:bookmarkStart w:id="1488" w:name="_Toc16752"/>
      <w:bookmarkStart w:id="1489" w:name="_Toc9273"/>
      <w:bookmarkStart w:id="1490" w:name="_Toc25427"/>
      <w:bookmarkStart w:id="1491" w:name="_Toc32536"/>
      <w:bookmarkStart w:id="1492" w:name="_Toc27935"/>
      <w:bookmarkStart w:id="1493" w:name="_Toc22851"/>
      <w:bookmarkStart w:id="1494" w:name="_Toc920"/>
      <w:bookmarkStart w:id="1495" w:name="_Toc17791"/>
      <w:r>
        <w:rPr>
          <w:rFonts w:hint="eastAsia"/>
          <w:color w:val="auto"/>
          <w:highlight w:val="none"/>
          <w:lang w:val="en-US" w:eastAsia="zh-CN"/>
        </w:rPr>
        <w:t>六</w:t>
      </w:r>
      <w:r>
        <w:rPr>
          <w:rFonts w:hint="eastAsia"/>
          <w:color w:val="auto"/>
          <w:highlight w:val="none"/>
        </w:rPr>
        <w:t>、</w:t>
      </w:r>
      <w:r>
        <w:rPr>
          <w:rFonts w:hint="eastAsia"/>
          <w:color w:val="auto"/>
          <w:highlight w:val="none"/>
          <w:lang w:val="en-US" w:eastAsia="zh-CN"/>
        </w:rPr>
        <w:t>设计周期</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138DCBD5">
      <w:pPr>
        <w:adjustRightInd w:val="0"/>
        <w:snapToGrid w:val="0"/>
        <w:spacing w:line="288" w:lineRule="auto"/>
        <w:ind w:right="11" w:firstLine="720" w:firstLineChars="300"/>
        <w:rPr>
          <w:rFonts w:hint="eastAsia" w:ascii="宋体" w:hAnsi="宋体"/>
          <w:b/>
          <w:bCs/>
          <w:snapToGrid w:val="0"/>
          <w:color w:val="auto"/>
          <w:spacing w:val="4"/>
          <w:kern w:val="0"/>
          <w:sz w:val="24"/>
          <w:highlight w:val="none"/>
        </w:rPr>
      </w:pPr>
      <w:r>
        <w:rPr>
          <w:rFonts w:hint="eastAsia" w:ascii="宋体" w:hAnsi="宋体" w:cs="宋体"/>
          <w:color w:val="auto"/>
          <w:sz w:val="24"/>
          <w:highlight w:val="none"/>
        </w:rPr>
        <w:t>详见合同要求。</w:t>
      </w:r>
    </w:p>
    <w:p w14:paraId="45699F1A">
      <w:pPr>
        <w:spacing w:line="288" w:lineRule="auto"/>
        <w:rPr>
          <w:color w:val="auto"/>
          <w:highlight w:val="none"/>
        </w:rPr>
      </w:pPr>
    </w:p>
    <w:p w14:paraId="05D3B74A">
      <w:pPr>
        <w:spacing w:line="288" w:lineRule="auto"/>
        <w:rPr>
          <w:color w:val="auto"/>
          <w:highlight w:val="none"/>
        </w:rPr>
      </w:pPr>
    </w:p>
    <w:p w14:paraId="577A0E94">
      <w:pPr>
        <w:spacing w:line="288" w:lineRule="auto"/>
        <w:rPr>
          <w:color w:val="auto"/>
          <w:highlight w:val="none"/>
        </w:rPr>
      </w:pPr>
    </w:p>
    <w:p w14:paraId="11E5DCF6">
      <w:pPr>
        <w:spacing w:line="288" w:lineRule="auto"/>
        <w:rPr>
          <w:color w:val="auto"/>
          <w:highlight w:val="none"/>
        </w:rPr>
      </w:pPr>
    </w:p>
    <w:p w14:paraId="63FBBBA5">
      <w:pPr>
        <w:spacing w:line="288" w:lineRule="auto"/>
        <w:rPr>
          <w:color w:val="auto"/>
          <w:highlight w:val="none"/>
        </w:rPr>
      </w:pPr>
    </w:p>
    <w:p w14:paraId="7B222C6F">
      <w:pPr>
        <w:spacing w:line="288" w:lineRule="auto"/>
        <w:rPr>
          <w:color w:val="auto"/>
          <w:highlight w:val="none"/>
        </w:rPr>
      </w:pPr>
    </w:p>
    <w:p w14:paraId="1F2C50B1">
      <w:pPr>
        <w:spacing w:line="288" w:lineRule="auto"/>
        <w:rPr>
          <w:color w:val="auto"/>
          <w:highlight w:val="none"/>
        </w:rPr>
      </w:pPr>
    </w:p>
    <w:p w14:paraId="529D80CF">
      <w:pPr>
        <w:spacing w:line="288" w:lineRule="auto"/>
        <w:rPr>
          <w:color w:val="auto"/>
          <w:highlight w:val="none"/>
        </w:rPr>
      </w:pPr>
    </w:p>
    <w:p w14:paraId="315B9CCA">
      <w:pPr>
        <w:spacing w:line="288" w:lineRule="auto"/>
        <w:rPr>
          <w:color w:val="auto"/>
          <w:highlight w:val="none"/>
        </w:rPr>
      </w:pPr>
    </w:p>
    <w:p w14:paraId="7F2E9017">
      <w:pPr>
        <w:spacing w:line="288" w:lineRule="auto"/>
        <w:rPr>
          <w:color w:val="auto"/>
          <w:highlight w:val="none"/>
        </w:rPr>
      </w:pPr>
    </w:p>
    <w:p w14:paraId="0B99FE90">
      <w:pPr>
        <w:spacing w:line="288" w:lineRule="auto"/>
        <w:rPr>
          <w:color w:val="auto"/>
          <w:highlight w:val="none"/>
        </w:rPr>
      </w:pPr>
    </w:p>
    <w:p w14:paraId="715E953B">
      <w:pPr>
        <w:spacing w:line="288" w:lineRule="auto"/>
        <w:rPr>
          <w:color w:val="auto"/>
          <w:highlight w:val="none"/>
        </w:rPr>
      </w:pPr>
    </w:p>
    <w:p w14:paraId="2546423B">
      <w:pPr>
        <w:spacing w:line="288" w:lineRule="auto"/>
        <w:rPr>
          <w:color w:val="auto"/>
          <w:highlight w:val="none"/>
        </w:rPr>
      </w:pPr>
    </w:p>
    <w:p w14:paraId="2798A2EB">
      <w:pPr>
        <w:spacing w:line="288" w:lineRule="auto"/>
        <w:rPr>
          <w:color w:val="auto"/>
          <w:highlight w:val="none"/>
        </w:rPr>
      </w:pPr>
    </w:p>
    <w:p w14:paraId="58C14983">
      <w:pPr>
        <w:spacing w:line="288" w:lineRule="auto"/>
        <w:rPr>
          <w:color w:val="auto"/>
          <w:highlight w:val="none"/>
        </w:rPr>
      </w:pPr>
    </w:p>
    <w:p w14:paraId="1A046F73">
      <w:pPr>
        <w:spacing w:line="288" w:lineRule="auto"/>
        <w:rPr>
          <w:color w:val="auto"/>
          <w:highlight w:val="none"/>
        </w:rPr>
      </w:pPr>
    </w:p>
    <w:p w14:paraId="770205E8">
      <w:pPr>
        <w:spacing w:line="288" w:lineRule="auto"/>
        <w:rPr>
          <w:color w:val="auto"/>
          <w:highlight w:val="none"/>
        </w:rPr>
      </w:pPr>
    </w:p>
    <w:p w14:paraId="38811CBE">
      <w:pPr>
        <w:spacing w:line="288" w:lineRule="auto"/>
        <w:rPr>
          <w:color w:val="auto"/>
          <w:highlight w:val="none"/>
        </w:rPr>
      </w:pPr>
    </w:p>
    <w:p w14:paraId="3E3E6A20">
      <w:pPr>
        <w:spacing w:line="288" w:lineRule="auto"/>
        <w:rPr>
          <w:color w:val="auto"/>
          <w:highlight w:val="none"/>
        </w:rPr>
      </w:pPr>
    </w:p>
    <w:p w14:paraId="0B393AD1">
      <w:pPr>
        <w:spacing w:line="288" w:lineRule="auto"/>
        <w:rPr>
          <w:color w:val="auto"/>
          <w:highlight w:val="none"/>
        </w:rPr>
      </w:pPr>
    </w:p>
    <w:p w14:paraId="1050041E">
      <w:pPr>
        <w:spacing w:line="288" w:lineRule="auto"/>
        <w:rPr>
          <w:color w:val="auto"/>
          <w:highlight w:val="none"/>
        </w:rPr>
      </w:pPr>
    </w:p>
    <w:p w14:paraId="576CCA19">
      <w:pPr>
        <w:spacing w:line="288" w:lineRule="auto"/>
        <w:rPr>
          <w:color w:val="auto"/>
          <w:highlight w:val="none"/>
        </w:rPr>
      </w:pPr>
    </w:p>
    <w:p w14:paraId="58BC4811">
      <w:pPr>
        <w:spacing w:line="288" w:lineRule="auto"/>
        <w:rPr>
          <w:color w:val="auto"/>
          <w:highlight w:val="none"/>
        </w:rPr>
      </w:pPr>
    </w:p>
    <w:p w14:paraId="598E0587">
      <w:pPr>
        <w:spacing w:line="288" w:lineRule="auto"/>
        <w:rPr>
          <w:color w:val="auto"/>
          <w:highlight w:val="none"/>
        </w:rPr>
      </w:pPr>
    </w:p>
    <w:p w14:paraId="0DCB9526">
      <w:pPr>
        <w:spacing w:line="288" w:lineRule="auto"/>
        <w:rPr>
          <w:color w:val="auto"/>
          <w:highlight w:val="none"/>
        </w:rPr>
      </w:pPr>
    </w:p>
    <w:p w14:paraId="21818582">
      <w:pPr>
        <w:spacing w:line="288" w:lineRule="auto"/>
        <w:rPr>
          <w:color w:val="auto"/>
          <w:highlight w:val="none"/>
        </w:rPr>
      </w:pPr>
    </w:p>
    <w:p w14:paraId="4C174F9E">
      <w:pPr>
        <w:spacing w:line="288" w:lineRule="auto"/>
        <w:rPr>
          <w:color w:val="auto"/>
          <w:highlight w:val="none"/>
        </w:rPr>
      </w:pPr>
    </w:p>
    <w:p w14:paraId="251D2378">
      <w:pPr>
        <w:spacing w:line="288" w:lineRule="auto"/>
        <w:rPr>
          <w:color w:val="auto"/>
          <w:highlight w:val="none"/>
        </w:rPr>
      </w:pPr>
    </w:p>
    <w:p w14:paraId="280B9638">
      <w:pPr>
        <w:spacing w:line="288" w:lineRule="auto"/>
        <w:rPr>
          <w:color w:val="auto"/>
          <w:highlight w:val="none"/>
        </w:rPr>
      </w:pPr>
    </w:p>
    <w:p w14:paraId="66F660AC">
      <w:pPr>
        <w:spacing w:line="288" w:lineRule="auto"/>
        <w:rPr>
          <w:color w:val="auto"/>
          <w:highlight w:val="none"/>
        </w:rPr>
      </w:pPr>
    </w:p>
    <w:p w14:paraId="1F2A6362">
      <w:pPr>
        <w:spacing w:line="288" w:lineRule="auto"/>
        <w:rPr>
          <w:color w:val="auto"/>
          <w:highlight w:val="none"/>
        </w:rPr>
      </w:pPr>
    </w:p>
    <w:p w14:paraId="30549904">
      <w:pPr>
        <w:adjustRightInd w:val="0"/>
        <w:snapToGrid w:val="0"/>
        <w:spacing w:line="288" w:lineRule="auto"/>
        <w:ind w:right="11"/>
        <w:outlineLvl w:val="0"/>
        <w:rPr>
          <w:rFonts w:ascii="宋体" w:hAnsi="宋体"/>
          <w:b/>
          <w:bCs/>
          <w:snapToGrid w:val="0"/>
          <w:color w:val="auto"/>
          <w:spacing w:val="4"/>
          <w:kern w:val="0"/>
          <w:sz w:val="32"/>
          <w:szCs w:val="32"/>
          <w:highlight w:val="none"/>
        </w:rPr>
      </w:pPr>
      <w:bookmarkStart w:id="1496" w:name="_Toc6603"/>
      <w:bookmarkStart w:id="1497" w:name="_Toc22222"/>
      <w:bookmarkStart w:id="1498" w:name="_Toc14973"/>
      <w:bookmarkStart w:id="1499" w:name="_Toc24960"/>
      <w:bookmarkStart w:id="1500" w:name="_Toc12846"/>
      <w:bookmarkStart w:id="1501" w:name="_Toc9060"/>
      <w:bookmarkStart w:id="1502" w:name="_Toc28544"/>
      <w:bookmarkStart w:id="1503" w:name="_Toc17126"/>
      <w:bookmarkStart w:id="1504" w:name="_Toc19413"/>
      <w:r>
        <w:rPr>
          <w:rFonts w:hint="eastAsia" w:ascii="宋体" w:hAnsi="宋体"/>
          <w:b/>
          <w:bCs/>
          <w:snapToGrid w:val="0"/>
          <w:color w:val="auto"/>
          <w:spacing w:val="4"/>
          <w:kern w:val="0"/>
          <w:sz w:val="32"/>
          <w:szCs w:val="32"/>
          <w:highlight w:val="none"/>
        </w:rPr>
        <w:t>第三节 人员配置要求</w:t>
      </w:r>
      <w:bookmarkEnd w:id="1496"/>
      <w:bookmarkEnd w:id="1497"/>
      <w:bookmarkEnd w:id="1498"/>
      <w:bookmarkEnd w:id="1499"/>
      <w:bookmarkEnd w:id="1500"/>
      <w:bookmarkEnd w:id="1501"/>
      <w:bookmarkEnd w:id="1502"/>
      <w:bookmarkEnd w:id="1503"/>
      <w:bookmarkEnd w:id="1504"/>
    </w:p>
    <w:p w14:paraId="22C21A56">
      <w:pPr>
        <w:pStyle w:val="53"/>
        <w:spacing w:line="288" w:lineRule="auto"/>
        <w:ind w:firstLine="496"/>
        <w:rPr>
          <w:rFonts w:hint="eastAsia" w:ascii="宋体" w:hAnsi="宋体"/>
          <w:color w:val="auto"/>
          <w:highlight w:val="none"/>
        </w:rPr>
      </w:pPr>
      <w:r>
        <w:rPr>
          <w:rFonts w:hint="eastAsia" w:ascii="宋体" w:hAnsi="宋体"/>
          <w:color w:val="auto"/>
          <w:highlight w:val="none"/>
        </w:rPr>
        <w:t>要求承包人进场即成立项目管理部负责工程现场施工管理工作。同时，为了确保在各专业施工期间各专业施工队伍合理配合，有条不紊开展施工，要求承包人专门成立专职的人员负责履行各专业队伍协调工作。中标后项目管理部组成人员配备要求见下表。</w:t>
      </w:r>
    </w:p>
    <w:p w14:paraId="40055C91">
      <w:pPr>
        <w:spacing w:line="288" w:lineRule="auto"/>
        <w:rPr>
          <w:rFonts w:ascii="宋体" w:hAnsi="宋体"/>
          <w:b/>
          <w:bCs/>
          <w:snapToGrid w:val="0"/>
          <w:color w:val="auto"/>
          <w:spacing w:val="4"/>
          <w:kern w:val="0"/>
          <w:sz w:val="24"/>
          <w:highlight w:val="none"/>
        </w:rPr>
      </w:pPr>
      <w:r>
        <w:rPr>
          <w:rFonts w:hint="eastAsia" w:ascii="宋体" w:hAnsi="宋体"/>
          <w:b/>
          <w:bCs/>
          <w:snapToGrid w:val="0"/>
          <w:color w:val="auto"/>
          <w:spacing w:val="4"/>
          <w:kern w:val="0"/>
          <w:sz w:val="24"/>
          <w:highlight w:val="none"/>
        </w:rPr>
        <w:t>1、承包人设计主要人员配备表</w:t>
      </w:r>
    </w:p>
    <w:tbl>
      <w:tblPr>
        <w:tblStyle w:val="22"/>
        <w:tblW w:w="8511" w:type="dxa"/>
        <w:tblInd w:w="0" w:type="dxa"/>
        <w:tblLayout w:type="fixed"/>
        <w:tblCellMar>
          <w:top w:w="0" w:type="dxa"/>
          <w:left w:w="0" w:type="dxa"/>
          <w:bottom w:w="0" w:type="dxa"/>
          <w:right w:w="0" w:type="dxa"/>
        </w:tblCellMar>
      </w:tblPr>
      <w:tblGrid>
        <w:gridCol w:w="969"/>
        <w:gridCol w:w="2712"/>
        <w:gridCol w:w="4830"/>
      </w:tblGrid>
      <w:tr w14:paraId="13A50061">
        <w:tblPrEx>
          <w:tblCellMar>
            <w:top w:w="0" w:type="dxa"/>
            <w:left w:w="0" w:type="dxa"/>
            <w:bottom w:w="0" w:type="dxa"/>
            <w:right w:w="0" w:type="dxa"/>
          </w:tblCellMar>
        </w:tblPrEx>
        <w:trPr>
          <w:trHeight w:val="416" w:hRule="atLeast"/>
        </w:trPr>
        <w:tc>
          <w:tcPr>
            <w:tcW w:w="9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95AC67">
            <w:pPr>
              <w:widowControl/>
              <w:spacing w:line="288" w:lineRule="auto"/>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序号</w:t>
            </w:r>
          </w:p>
        </w:tc>
        <w:tc>
          <w:tcPr>
            <w:tcW w:w="2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6264C">
            <w:pPr>
              <w:widowControl/>
              <w:spacing w:line="288" w:lineRule="auto"/>
              <w:jc w:val="center"/>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职务类别</w:t>
            </w:r>
          </w:p>
        </w:tc>
        <w:tc>
          <w:tcPr>
            <w:tcW w:w="48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505539">
            <w:pPr>
              <w:widowControl/>
              <w:spacing w:line="288" w:lineRule="auto"/>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kern w:val="0"/>
                <w:sz w:val="24"/>
                <w:highlight w:val="none"/>
                <w:lang w:bidi="ar"/>
              </w:rPr>
              <w:t>基本任职条件</w:t>
            </w:r>
            <w:r>
              <w:rPr>
                <w:rFonts w:hint="eastAsia" w:ascii="宋体" w:hAnsi="宋体" w:cs="宋体"/>
                <w:color w:val="auto"/>
                <w:kern w:val="0"/>
                <w:sz w:val="24"/>
                <w:highlight w:val="none"/>
                <w:lang w:val="en-US" w:eastAsia="zh-CN" w:bidi="ar"/>
              </w:rPr>
              <w:t>及驻场要求</w:t>
            </w:r>
          </w:p>
        </w:tc>
      </w:tr>
      <w:tr w14:paraId="5FF34F1B">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1605D">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1</w:t>
            </w:r>
          </w:p>
        </w:tc>
        <w:tc>
          <w:tcPr>
            <w:tcW w:w="2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F7D48">
            <w:pPr>
              <w:widowControl/>
              <w:spacing w:line="288" w:lineRule="auto"/>
              <w:jc w:val="left"/>
              <w:textAlignment w:val="center"/>
              <w:rPr>
                <w:rFonts w:hint="eastAsia" w:ascii="宋体" w:hAnsi="宋体" w:cs="宋体"/>
                <w:strike/>
                <w:color w:val="auto"/>
                <w:sz w:val="24"/>
                <w:highlight w:val="none"/>
              </w:rPr>
            </w:pPr>
            <w:r>
              <w:rPr>
                <w:rFonts w:hint="eastAsia" w:ascii="宋体" w:hAnsi="宋体" w:cs="宋体"/>
                <w:color w:val="auto"/>
                <w:kern w:val="0"/>
                <w:sz w:val="24"/>
                <w:highlight w:val="none"/>
                <w:lang w:bidi="ar"/>
              </w:rPr>
              <w:t>项目负责人</w:t>
            </w:r>
            <w:r>
              <w:rPr>
                <w:rFonts w:hint="eastAsia" w:ascii="宋体" w:hAnsi="宋体" w:cs="宋体"/>
                <w:color w:val="auto"/>
                <w:kern w:val="0"/>
                <w:sz w:val="24"/>
                <w:highlight w:val="none"/>
                <w:lang w:eastAsia="zh-CN" w:bidi="ar"/>
              </w:rPr>
              <w:t>（</w:t>
            </w:r>
            <w:r>
              <w:rPr>
                <w:rFonts w:hint="eastAsia" w:ascii="宋体" w:hAnsi="宋体" w:eastAsia="宋体" w:cs="宋体"/>
                <w:strike w:val="0"/>
                <w:color w:val="auto"/>
                <w:szCs w:val="21"/>
                <w:highlight w:val="none"/>
                <w:lang w:val="en-US" w:eastAsia="zh-CN"/>
              </w:rPr>
              <w:t>可兼任</w:t>
            </w:r>
            <w:r>
              <w:rPr>
                <w:rFonts w:hint="eastAsia" w:ascii="宋体" w:hAnsi="宋体" w:cs="宋体"/>
                <w:strike w:val="0"/>
                <w:color w:val="auto"/>
                <w:szCs w:val="21"/>
                <w:highlight w:val="none"/>
                <w:lang w:val="en-US" w:eastAsia="zh-CN"/>
              </w:rPr>
              <w:t>项目</w:t>
            </w:r>
            <w:r>
              <w:rPr>
                <w:rFonts w:hint="eastAsia" w:ascii="宋体" w:hAnsi="宋体" w:eastAsia="宋体" w:cs="宋体"/>
                <w:strike w:val="0"/>
                <w:color w:val="auto"/>
                <w:szCs w:val="21"/>
                <w:highlight w:val="none"/>
                <w:lang w:val="en-US" w:eastAsia="zh-CN"/>
              </w:rPr>
              <w:t>设计负责人</w:t>
            </w:r>
            <w:r>
              <w:rPr>
                <w:rFonts w:hint="eastAsia" w:ascii="宋体" w:hAnsi="宋体" w:cs="宋体"/>
                <w:color w:val="auto"/>
                <w:kern w:val="0"/>
                <w:sz w:val="24"/>
                <w:highlight w:val="none"/>
                <w:lang w:eastAsia="zh-CN" w:bidi="ar"/>
              </w:rPr>
              <w:t>）</w:t>
            </w:r>
          </w:p>
        </w:tc>
        <w:tc>
          <w:tcPr>
            <w:tcW w:w="4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F9ADA">
            <w:pPr>
              <w:widowControl/>
              <w:spacing w:line="288" w:lineRule="auto"/>
              <w:textAlignment w:val="center"/>
              <w:rPr>
                <w:rFonts w:hint="default" w:ascii="宋体" w:hAnsi="宋体" w:eastAsia="宋体" w:cs="宋体"/>
                <w:strike/>
                <w:color w:val="auto"/>
                <w:sz w:val="24"/>
                <w:highlight w:val="none"/>
                <w:lang w:val="en-US" w:eastAsia="zh-CN"/>
              </w:rPr>
            </w:pPr>
            <w:r>
              <w:rPr>
                <w:rFonts w:hint="eastAsia" w:ascii="宋体" w:hAnsi="宋体" w:cs="宋体"/>
                <w:color w:val="auto"/>
                <w:kern w:val="0"/>
                <w:sz w:val="24"/>
                <w:highlight w:val="none"/>
                <w:lang w:bidi="ar"/>
              </w:rPr>
              <w:t>按招标公告要求</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val="en-US" w:eastAsia="zh-CN" w:bidi="ar"/>
              </w:rPr>
              <w:t>常驻现场</w:t>
            </w:r>
          </w:p>
        </w:tc>
      </w:tr>
      <w:tr w14:paraId="439F4694">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BF28F">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2</w:t>
            </w:r>
          </w:p>
        </w:tc>
        <w:tc>
          <w:tcPr>
            <w:tcW w:w="2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6247C">
            <w:pPr>
              <w:widowControl/>
              <w:spacing w:line="288" w:lineRule="auto"/>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项目设计负责人（建筑设计专业负责人）</w:t>
            </w:r>
          </w:p>
        </w:tc>
        <w:tc>
          <w:tcPr>
            <w:tcW w:w="4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66B9B4">
            <w:pPr>
              <w:widowControl/>
              <w:spacing w:line="288" w:lineRule="auto"/>
              <w:textAlignment w:val="center"/>
              <w:rPr>
                <w:rFonts w:hint="default" w:ascii="宋体" w:hAnsi="宋体" w:eastAsia="宋体" w:cs="宋体"/>
                <w:color w:val="auto"/>
                <w:sz w:val="24"/>
                <w:highlight w:val="none"/>
                <w:lang w:val="en-US" w:eastAsia="zh-CN"/>
              </w:rPr>
            </w:pPr>
            <w:r>
              <w:rPr>
                <w:rFonts w:hint="eastAsia" w:ascii="宋体" w:hAnsi="宋体" w:cs="宋体"/>
                <w:color w:val="auto"/>
                <w:kern w:val="0"/>
                <w:sz w:val="24"/>
                <w:highlight w:val="none"/>
                <w:lang w:bidi="ar"/>
              </w:rPr>
              <w:t>按招标公告要求</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val="en-US" w:eastAsia="zh-CN" w:bidi="ar"/>
              </w:rPr>
              <w:t>常驻现场</w:t>
            </w:r>
          </w:p>
        </w:tc>
      </w:tr>
      <w:tr w14:paraId="155957F7">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D4EE9">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3</w:t>
            </w:r>
          </w:p>
        </w:tc>
        <w:tc>
          <w:tcPr>
            <w:tcW w:w="27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DF31F">
            <w:pPr>
              <w:widowControl/>
              <w:spacing w:line="288" w:lineRule="auto"/>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结构设计专业负责人</w:t>
            </w:r>
          </w:p>
        </w:tc>
        <w:tc>
          <w:tcPr>
            <w:tcW w:w="48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0F983">
            <w:pPr>
              <w:widowControl/>
              <w:spacing w:line="288" w:lineRule="auto"/>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bidi="ar"/>
              </w:rPr>
              <w:t>具有结构专业中级或以上级别技术职称、一级注册结构师执业资格证书</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常驻现场</w:t>
            </w:r>
          </w:p>
        </w:tc>
      </w:tr>
      <w:tr w14:paraId="49E34F67">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130815E9">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4</w:t>
            </w:r>
          </w:p>
        </w:tc>
        <w:tc>
          <w:tcPr>
            <w:tcW w:w="2712" w:type="dxa"/>
            <w:tcBorders>
              <w:top w:val="single" w:color="000000" w:sz="4" w:space="0"/>
              <w:left w:val="single" w:color="000000" w:sz="4" w:space="0"/>
              <w:bottom w:val="single" w:color="000000" w:sz="4" w:space="0"/>
              <w:right w:val="single" w:color="000000" w:sz="4" w:space="0"/>
            </w:tcBorders>
            <w:vAlign w:val="center"/>
          </w:tcPr>
          <w:p w14:paraId="5F413A55">
            <w:pPr>
              <w:widowControl/>
              <w:spacing w:line="288" w:lineRule="auto"/>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给排水设计专业负责人</w:t>
            </w:r>
          </w:p>
        </w:tc>
        <w:tc>
          <w:tcPr>
            <w:tcW w:w="4830" w:type="dxa"/>
            <w:tcBorders>
              <w:top w:val="single" w:color="000000" w:sz="4" w:space="0"/>
              <w:left w:val="single" w:color="000000" w:sz="4" w:space="0"/>
              <w:bottom w:val="single" w:color="000000" w:sz="4" w:space="0"/>
              <w:right w:val="single" w:color="000000" w:sz="4" w:space="0"/>
            </w:tcBorders>
            <w:vAlign w:val="center"/>
          </w:tcPr>
          <w:p w14:paraId="7ECFA741">
            <w:pPr>
              <w:widowControl/>
              <w:spacing w:line="288" w:lineRule="auto"/>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bidi="ar"/>
              </w:rPr>
              <w:t>具有给排水专业中级或以上级别技术职称</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根据施工进度阶段性驻场</w:t>
            </w:r>
          </w:p>
        </w:tc>
      </w:tr>
      <w:tr w14:paraId="4A361AD1">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396BB606">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5</w:t>
            </w:r>
          </w:p>
        </w:tc>
        <w:tc>
          <w:tcPr>
            <w:tcW w:w="2712" w:type="dxa"/>
            <w:tcBorders>
              <w:top w:val="single" w:color="000000" w:sz="4" w:space="0"/>
              <w:left w:val="single" w:color="000000" w:sz="4" w:space="0"/>
              <w:bottom w:val="single" w:color="000000" w:sz="4" w:space="0"/>
              <w:right w:val="single" w:color="000000" w:sz="4" w:space="0"/>
            </w:tcBorders>
            <w:vAlign w:val="center"/>
          </w:tcPr>
          <w:p w14:paraId="3E223488">
            <w:pPr>
              <w:widowControl/>
              <w:spacing w:line="288" w:lineRule="auto"/>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电气设计专业负责人</w:t>
            </w:r>
          </w:p>
        </w:tc>
        <w:tc>
          <w:tcPr>
            <w:tcW w:w="4830" w:type="dxa"/>
            <w:tcBorders>
              <w:top w:val="single" w:color="000000" w:sz="4" w:space="0"/>
              <w:left w:val="single" w:color="000000" w:sz="4" w:space="0"/>
              <w:bottom w:val="single" w:color="000000" w:sz="4" w:space="0"/>
              <w:right w:val="single" w:color="000000" w:sz="4" w:space="0"/>
            </w:tcBorders>
            <w:vAlign w:val="center"/>
          </w:tcPr>
          <w:p w14:paraId="4D813408">
            <w:pPr>
              <w:widowControl/>
              <w:spacing w:line="288" w:lineRule="auto"/>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bidi="ar"/>
              </w:rPr>
              <w:t>具有电气专业中级或以上级别技术职称</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根据施工进度阶段性驻场</w:t>
            </w:r>
          </w:p>
        </w:tc>
      </w:tr>
      <w:tr w14:paraId="7D763284">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613C58E3">
            <w:pPr>
              <w:widowControl/>
              <w:spacing w:line="288" w:lineRule="auto"/>
              <w:jc w:val="center"/>
              <w:textAlignment w:val="center"/>
              <w:rPr>
                <w:rFonts w:hint="eastAsia" w:ascii="宋体" w:hAnsi="宋体" w:cs="宋体"/>
                <w:color w:val="auto"/>
                <w:sz w:val="24"/>
                <w:highlight w:val="none"/>
              </w:rPr>
            </w:pPr>
            <w:r>
              <w:rPr>
                <w:rFonts w:ascii="宋体" w:hAnsi="宋体" w:cs="宋体"/>
                <w:color w:val="auto"/>
                <w:kern w:val="0"/>
                <w:sz w:val="24"/>
                <w:highlight w:val="none"/>
                <w:lang w:bidi="ar"/>
              </w:rPr>
              <w:t>6</w:t>
            </w:r>
          </w:p>
        </w:tc>
        <w:tc>
          <w:tcPr>
            <w:tcW w:w="2712" w:type="dxa"/>
            <w:tcBorders>
              <w:top w:val="single" w:color="000000" w:sz="4" w:space="0"/>
              <w:left w:val="single" w:color="000000" w:sz="4" w:space="0"/>
              <w:bottom w:val="single" w:color="000000" w:sz="4" w:space="0"/>
              <w:right w:val="single" w:color="000000" w:sz="4" w:space="0"/>
            </w:tcBorders>
            <w:vAlign w:val="center"/>
          </w:tcPr>
          <w:p w14:paraId="4E5DEB58">
            <w:pPr>
              <w:widowControl/>
              <w:spacing w:line="288" w:lineRule="auto"/>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暖通设计专业负责人</w:t>
            </w:r>
          </w:p>
        </w:tc>
        <w:tc>
          <w:tcPr>
            <w:tcW w:w="4830" w:type="dxa"/>
            <w:tcBorders>
              <w:top w:val="single" w:color="000000" w:sz="4" w:space="0"/>
              <w:left w:val="single" w:color="000000" w:sz="4" w:space="0"/>
              <w:bottom w:val="single" w:color="000000" w:sz="4" w:space="0"/>
              <w:right w:val="single" w:color="000000" w:sz="4" w:space="0"/>
            </w:tcBorders>
            <w:vAlign w:val="center"/>
          </w:tcPr>
          <w:p w14:paraId="76D5989A">
            <w:pPr>
              <w:widowControl/>
              <w:spacing w:line="288" w:lineRule="auto"/>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bidi="ar"/>
              </w:rPr>
              <w:t>具有暖通专业中级或以上级别技术职称</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根据施工进度阶段性驻场</w:t>
            </w:r>
          </w:p>
        </w:tc>
      </w:tr>
      <w:tr w14:paraId="796A6C08">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37FF381F">
            <w:pPr>
              <w:widowControl/>
              <w:spacing w:line="288" w:lineRule="auto"/>
              <w:ind w:left="0" w:leftChars="0" w:firstLine="0" w:firstLineChars="0"/>
              <w:jc w:val="center"/>
              <w:textAlignment w:val="center"/>
              <w:rPr>
                <w:rFonts w:hint="default" w:ascii="宋体" w:hAnsi="宋体" w:cs="宋体"/>
                <w:color w:val="auto"/>
                <w:kern w:val="0"/>
                <w:sz w:val="24"/>
                <w:highlight w:val="none"/>
                <w:lang w:bidi="ar"/>
              </w:rPr>
            </w:pPr>
            <w:r>
              <w:rPr>
                <w:rFonts w:ascii="宋体" w:hAnsi="宋体" w:cs="宋体"/>
                <w:color w:val="auto"/>
                <w:kern w:val="0"/>
                <w:sz w:val="24"/>
                <w:highlight w:val="none"/>
                <w:lang w:bidi="ar"/>
              </w:rPr>
              <w:t>7</w:t>
            </w:r>
          </w:p>
        </w:tc>
        <w:tc>
          <w:tcPr>
            <w:tcW w:w="2712" w:type="dxa"/>
            <w:tcBorders>
              <w:top w:val="single" w:color="000000" w:sz="4" w:space="0"/>
              <w:left w:val="single" w:color="000000" w:sz="4" w:space="0"/>
              <w:bottom w:val="single" w:color="000000" w:sz="4" w:space="0"/>
              <w:right w:val="single" w:color="000000" w:sz="4" w:space="0"/>
            </w:tcBorders>
            <w:vAlign w:val="center"/>
          </w:tcPr>
          <w:p w14:paraId="146C49D3">
            <w:pPr>
              <w:widowControl/>
              <w:spacing w:line="288" w:lineRule="auto"/>
              <w:ind w:left="0" w:leftChars="0" w:firstLine="0" w:firstLineChars="0"/>
              <w:jc w:val="left"/>
              <w:textAlignment w:val="center"/>
              <w:rPr>
                <w:rFonts w:hint="eastAsia" w:ascii="宋体" w:hAnsi="宋体" w:cs="宋体"/>
                <w:color w:val="auto"/>
                <w:kern w:val="0"/>
                <w:sz w:val="24"/>
                <w:highlight w:val="none"/>
                <w:lang w:bidi="ar"/>
              </w:rPr>
            </w:pPr>
            <w:r>
              <w:rPr>
                <w:rFonts w:hint="default" w:ascii="宋体" w:hAnsi="宋体" w:cs="宋体"/>
                <w:color w:val="auto"/>
                <w:kern w:val="0"/>
                <w:sz w:val="24"/>
                <w:highlight w:val="none"/>
                <w:lang w:bidi="ar"/>
              </w:rPr>
              <w:t>园林</w:t>
            </w:r>
            <w:r>
              <w:rPr>
                <w:rFonts w:hint="eastAsia" w:ascii="宋体" w:hAnsi="宋体" w:cs="宋体"/>
                <w:color w:val="auto"/>
                <w:kern w:val="0"/>
                <w:sz w:val="24"/>
                <w:highlight w:val="none"/>
                <w:lang w:bidi="ar"/>
              </w:rPr>
              <w:t>设计专业负责人</w:t>
            </w:r>
          </w:p>
        </w:tc>
        <w:tc>
          <w:tcPr>
            <w:tcW w:w="4830" w:type="dxa"/>
            <w:tcBorders>
              <w:top w:val="single" w:color="000000" w:sz="4" w:space="0"/>
              <w:left w:val="single" w:color="000000" w:sz="4" w:space="0"/>
              <w:bottom w:val="single" w:color="000000" w:sz="4" w:space="0"/>
              <w:right w:val="single" w:color="000000" w:sz="4" w:space="0"/>
            </w:tcBorders>
            <w:vAlign w:val="center"/>
          </w:tcPr>
          <w:p w14:paraId="5B932A6F">
            <w:pPr>
              <w:widowControl/>
              <w:spacing w:line="288" w:lineRule="auto"/>
              <w:ind w:left="0" w:leftChars="0" w:firstLine="0" w:firstLineChars="0"/>
              <w:textAlignment w:val="center"/>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具有</w:t>
            </w:r>
            <w:r>
              <w:rPr>
                <w:rFonts w:hint="default" w:ascii="宋体" w:hAnsi="宋体" w:cs="宋体"/>
                <w:color w:val="auto"/>
                <w:kern w:val="0"/>
                <w:sz w:val="24"/>
                <w:highlight w:val="none"/>
                <w:lang w:bidi="ar"/>
              </w:rPr>
              <w:t>园林</w:t>
            </w:r>
            <w:r>
              <w:rPr>
                <w:rFonts w:hint="eastAsia" w:ascii="宋体" w:hAnsi="宋体" w:cs="宋体"/>
                <w:color w:val="auto"/>
                <w:kern w:val="0"/>
                <w:sz w:val="24"/>
                <w:highlight w:val="none"/>
                <w:lang w:bidi="ar"/>
              </w:rPr>
              <w:t>专业中级或以上级别技术职称</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根据施工进度阶段性驻场</w:t>
            </w:r>
          </w:p>
        </w:tc>
      </w:tr>
      <w:tr w14:paraId="743EE7FB">
        <w:tblPrEx>
          <w:tblCellMar>
            <w:top w:w="0" w:type="dxa"/>
            <w:left w:w="0" w:type="dxa"/>
            <w:bottom w:w="0" w:type="dxa"/>
            <w:right w:w="0" w:type="dxa"/>
          </w:tblCellMar>
        </w:tblPrEx>
        <w:trPr>
          <w:trHeight w:val="779" w:hRule="atLeast"/>
        </w:trPr>
        <w:tc>
          <w:tcPr>
            <w:tcW w:w="969" w:type="dxa"/>
            <w:tcBorders>
              <w:top w:val="single" w:color="000000" w:sz="4" w:space="0"/>
              <w:left w:val="single" w:color="000000" w:sz="4" w:space="0"/>
              <w:bottom w:val="single" w:color="000000" w:sz="4" w:space="0"/>
              <w:right w:val="single" w:color="000000" w:sz="4" w:space="0"/>
            </w:tcBorders>
            <w:vAlign w:val="center"/>
          </w:tcPr>
          <w:p w14:paraId="7DD32FE0">
            <w:pPr>
              <w:widowControl/>
              <w:spacing w:line="288" w:lineRule="auto"/>
              <w:ind w:left="0" w:leftChars="0" w:firstLine="0" w:firstLineChars="0"/>
              <w:jc w:val="center"/>
              <w:textAlignment w:val="center"/>
              <w:rPr>
                <w:rFonts w:ascii="宋体" w:hAnsi="宋体" w:cs="宋体"/>
                <w:color w:val="auto"/>
                <w:kern w:val="0"/>
                <w:sz w:val="24"/>
                <w:highlight w:val="none"/>
                <w:lang w:bidi="ar"/>
              </w:rPr>
            </w:pPr>
            <w:r>
              <w:rPr>
                <w:rFonts w:ascii="宋体" w:hAnsi="宋体" w:cs="宋体"/>
                <w:color w:val="auto"/>
                <w:kern w:val="0"/>
                <w:sz w:val="24"/>
                <w:highlight w:val="none"/>
                <w:lang w:bidi="ar"/>
              </w:rPr>
              <w:t>8</w:t>
            </w:r>
          </w:p>
        </w:tc>
        <w:tc>
          <w:tcPr>
            <w:tcW w:w="2712" w:type="dxa"/>
            <w:tcBorders>
              <w:top w:val="single" w:color="000000" w:sz="4" w:space="0"/>
              <w:left w:val="single" w:color="000000" w:sz="4" w:space="0"/>
              <w:bottom w:val="single" w:color="000000" w:sz="4" w:space="0"/>
              <w:right w:val="single" w:color="000000" w:sz="4" w:space="0"/>
            </w:tcBorders>
            <w:vAlign w:val="center"/>
          </w:tcPr>
          <w:p w14:paraId="03EBC78E">
            <w:pPr>
              <w:widowControl/>
              <w:spacing w:line="288" w:lineRule="auto"/>
              <w:ind w:left="0" w:leftChars="0" w:firstLine="0" w:firstLineChars="0"/>
              <w:jc w:val="left"/>
              <w:textAlignment w:val="center"/>
              <w:rPr>
                <w:rFonts w:hint="default" w:ascii="宋体" w:hAnsi="宋体" w:cs="宋体"/>
                <w:color w:val="auto"/>
                <w:kern w:val="0"/>
                <w:sz w:val="24"/>
                <w:highlight w:val="none"/>
                <w:lang w:bidi="ar"/>
              </w:rPr>
            </w:pPr>
            <w:r>
              <w:rPr>
                <w:rFonts w:hint="default" w:ascii="宋体" w:hAnsi="宋体" w:cs="宋体"/>
                <w:color w:val="auto"/>
                <w:kern w:val="0"/>
                <w:sz w:val="24"/>
                <w:highlight w:val="none"/>
                <w:lang w:bidi="ar"/>
              </w:rPr>
              <w:t>装修</w:t>
            </w:r>
            <w:r>
              <w:rPr>
                <w:rFonts w:hint="eastAsia" w:ascii="宋体" w:hAnsi="宋体" w:cs="宋体"/>
                <w:color w:val="auto"/>
                <w:kern w:val="0"/>
                <w:sz w:val="24"/>
                <w:highlight w:val="none"/>
                <w:lang w:bidi="ar"/>
              </w:rPr>
              <w:t>设计专业负责人</w:t>
            </w:r>
          </w:p>
        </w:tc>
        <w:tc>
          <w:tcPr>
            <w:tcW w:w="4830" w:type="dxa"/>
            <w:tcBorders>
              <w:top w:val="single" w:color="000000" w:sz="4" w:space="0"/>
              <w:left w:val="single" w:color="000000" w:sz="4" w:space="0"/>
              <w:bottom w:val="single" w:color="000000" w:sz="4" w:space="0"/>
              <w:right w:val="single" w:color="000000" w:sz="4" w:space="0"/>
            </w:tcBorders>
            <w:vAlign w:val="center"/>
          </w:tcPr>
          <w:p w14:paraId="7A5B3952">
            <w:pPr>
              <w:widowControl/>
              <w:spacing w:line="288" w:lineRule="auto"/>
              <w:ind w:left="0" w:leftChars="0" w:firstLine="0" w:firstLineChars="0"/>
              <w:textAlignment w:val="center"/>
              <w:rPr>
                <w:rFonts w:hint="eastAsia" w:ascii="宋体" w:hAnsi="宋体" w:eastAsia="宋体" w:cs="宋体"/>
                <w:color w:val="auto"/>
                <w:kern w:val="0"/>
                <w:sz w:val="24"/>
                <w:highlight w:val="none"/>
                <w:lang w:eastAsia="zh-CN" w:bidi="ar"/>
              </w:rPr>
            </w:pPr>
            <w:r>
              <w:rPr>
                <w:rFonts w:hint="eastAsia" w:ascii="宋体" w:hAnsi="宋体" w:cs="宋体"/>
                <w:color w:val="auto"/>
                <w:kern w:val="0"/>
                <w:sz w:val="24"/>
                <w:highlight w:val="none"/>
                <w:lang w:bidi="ar"/>
              </w:rPr>
              <w:t>具有</w:t>
            </w:r>
            <w:r>
              <w:rPr>
                <w:rFonts w:hint="default" w:ascii="宋体" w:hAnsi="宋体" w:cs="宋体"/>
                <w:color w:val="auto"/>
                <w:kern w:val="0"/>
                <w:sz w:val="24"/>
                <w:highlight w:val="none"/>
                <w:lang w:bidi="ar"/>
              </w:rPr>
              <w:t>装修</w:t>
            </w:r>
            <w:r>
              <w:rPr>
                <w:rFonts w:hint="eastAsia" w:ascii="宋体" w:hAnsi="宋体" w:cs="宋体"/>
                <w:color w:val="auto"/>
                <w:kern w:val="0"/>
                <w:sz w:val="24"/>
                <w:highlight w:val="none"/>
                <w:lang w:bidi="ar"/>
              </w:rPr>
              <w:t>专业中级或以上级别技术职称</w:t>
            </w:r>
            <w:r>
              <w:rPr>
                <w:rFonts w:hint="eastAsia" w:ascii="宋体" w:hAnsi="宋体" w:cs="宋体"/>
                <w:color w:val="auto"/>
                <w:sz w:val="24"/>
                <w:highlight w:val="none"/>
                <w:lang w:eastAsia="zh-CN"/>
              </w:rPr>
              <w:t>，</w:t>
            </w:r>
            <w:r>
              <w:rPr>
                <w:rFonts w:hint="eastAsia" w:ascii="宋体" w:hAnsi="宋体" w:cs="宋体"/>
                <w:color w:val="auto"/>
                <w:kern w:val="0"/>
                <w:sz w:val="24"/>
                <w:highlight w:val="none"/>
                <w:lang w:val="en-US" w:eastAsia="zh-CN" w:bidi="ar"/>
              </w:rPr>
              <w:t>根据施工进度阶段性驻场</w:t>
            </w:r>
          </w:p>
        </w:tc>
      </w:tr>
    </w:tbl>
    <w:p w14:paraId="52DD5B0F">
      <w:pPr>
        <w:spacing w:line="288" w:lineRule="auto"/>
        <w:jc w:val="left"/>
        <w:rPr>
          <w:rFonts w:hint="eastAsia" w:ascii="宋体" w:hAnsi="宋体" w:cs="宋体"/>
          <w:color w:val="auto"/>
          <w:highlight w:val="none"/>
        </w:rPr>
      </w:pPr>
    </w:p>
    <w:p w14:paraId="1C0B704D">
      <w:pPr>
        <w:spacing w:line="288" w:lineRule="auto"/>
        <w:rPr>
          <w:rFonts w:hint="eastAsia" w:ascii="宋体" w:hAnsi="宋体"/>
          <w:b/>
          <w:bCs/>
          <w:snapToGrid w:val="0"/>
          <w:color w:val="auto"/>
          <w:spacing w:val="4"/>
          <w:kern w:val="0"/>
          <w:sz w:val="24"/>
          <w:highlight w:val="none"/>
        </w:rPr>
      </w:pPr>
      <w:bookmarkStart w:id="1505" w:name="_Toc23740"/>
      <w:bookmarkStart w:id="1506" w:name="_Toc1320"/>
      <w:bookmarkStart w:id="1507" w:name="_Toc25026"/>
      <w:bookmarkStart w:id="1508" w:name="_Toc30799"/>
      <w:bookmarkStart w:id="1509" w:name="_Toc24481"/>
      <w:r>
        <w:rPr>
          <w:rFonts w:hint="eastAsia" w:ascii="宋体" w:hAnsi="宋体"/>
          <w:b/>
          <w:bCs/>
          <w:snapToGrid w:val="0"/>
          <w:color w:val="auto"/>
          <w:spacing w:val="4"/>
          <w:kern w:val="0"/>
          <w:sz w:val="24"/>
          <w:highlight w:val="none"/>
        </w:rPr>
        <w:t>2、 承包人施工主要管理人员配备表</w:t>
      </w:r>
      <w:bookmarkEnd w:id="1505"/>
      <w:bookmarkEnd w:id="1506"/>
      <w:bookmarkEnd w:id="1507"/>
      <w:bookmarkEnd w:id="1508"/>
      <w:bookmarkEnd w:id="1509"/>
    </w:p>
    <w:tbl>
      <w:tblPr>
        <w:tblStyle w:val="22"/>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565"/>
        <w:gridCol w:w="2208"/>
        <w:gridCol w:w="2781"/>
      </w:tblGrid>
      <w:tr w14:paraId="751C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2F1EFCCF">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序号</w:t>
            </w:r>
          </w:p>
        </w:tc>
        <w:tc>
          <w:tcPr>
            <w:tcW w:w="1536" w:type="pct"/>
            <w:tcBorders>
              <w:top w:val="single" w:color="auto" w:sz="4" w:space="0"/>
              <w:left w:val="single" w:color="auto" w:sz="4" w:space="0"/>
              <w:bottom w:val="single" w:color="auto" w:sz="4" w:space="0"/>
              <w:right w:val="single" w:color="auto" w:sz="4" w:space="0"/>
            </w:tcBorders>
            <w:vAlign w:val="center"/>
          </w:tcPr>
          <w:p w14:paraId="01ACAFF7">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职务类别</w:t>
            </w:r>
          </w:p>
        </w:tc>
        <w:tc>
          <w:tcPr>
            <w:tcW w:w="1322" w:type="pct"/>
            <w:tcBorders>
              <w:top w:val="single" w:color="auto" w:sz="4" w:space="0"/>
              <w:left w:val="single" w:color="auto" w:sz="4" w:space="0"/>
              <w:bottom w:val="single" w:color="auto" w:sz="4" w:space="0"/>
              <w:right w:val="single" w:color="auto" w:sz="4" w:space="0"/>
            </w:tcBorders>
            <w:vAlign w:val="center"/>
          </w:tcPr>
          <w:p w14:paraId="4E434D8A">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人员配置（不少于）</w:t>
            </w:r>
          </w:p>
        </w:tc>
        <w:tc>
          <w:tcPr>
            <w:tcW w:w="1665" w:type="pct"/>
            <w:tcBorders>
              <w:top w:val="single" w:color="auto" w:sz="4" w:space="0"/>
              <w:left w:val="single" w:color="auto" w:sz="4" w:space="0"/>
              <w:bottom w:val="single" w:color="auto" w:sz="4" w:space="0"/>
              <w:right w:val="single" w:color="auto" w:sz="4" w:space="0"/>
            </w:tcBorders>
            <w:vAlign w:val="center"/>
          </w:tcPr>
          <w:p w14:paraId="7043B0CE">
            <w:pPr>
              <w:spacing w:line="288"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基本任职条件及驻场要求</w:t>
            </w:r>
          </w:p>
        </w:tc>
      </w:tr>
      <w:tr w14:paraId="219B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5BD44B69">
            <w:pPr>
              <w:spacing w:line="288" w:lineRule="auto"/>
              <w:jc w:val="center"/>
              <w:rPr>
                <w:rFonts w:hint="eastAsia" w:ascii="宋体" w:hAnsi="宋体" w:eastAsia="宋体" w:cs="宋体"/>
                <w:color w:val="auto"/>
                <w:highlight w:val="none"/>
              </w:rPr>
            </w:pPr>
            <w:r>
              <w:rPr>
                <w:rFonts w:hint="eastAsia" w:ascii="宋体" w:hAnsi="宋体" w:cs="宋体"/>
                <w:color w:val="auto"/>
                <w:kern w:val="0"/>
                <w:sz w:val="24"/>
                <w:highlight w:val="none"/>
                <w:lang w:bidi="ar"/>
              </w:rPr>
              <w:t>1</w:t>
            </w:r>
          </w:p>
        </w:tc>
        <w:tc>
          <w:tcPr>
            <w:tcW w:w="1536" w:type="pct"/>
            <w:tcBorders>
              <w:top w:val="single" w:color="auto" w:sz="4" w:space="0"/>
              <w:left w:val="single" w:color="auto" w:sz="4" w:space="0"/>
              <w:bottom w:val="single" w:color="auto" w:sz="4" w:space="0"/>
              <w:right w:val="single" w:color="auto" w:sz="4" w:space="0"/>
            </w:tcBorders>
            <w:vAlign w:val="center"/>
          </w:tcPr>
          <w:p w14:paraId="0B7B3E95">
            <w:pPr>
              <w:spacing w:line="288" w:lineRule="auto"/>
              <w:jc w:val="center"/>
              <w:rPr>
                <w:rFonts w:hint="default" w:ascii="宋体" w:hAnsi="宋体" w:eastAsia="宋体" w:cs="宋体"/>
                <w:color w:val="auto"/>
                <w:highlight w:val="none"/>
                <w:lang w:val="en-US" w:eastAsia="zh-CN"/>
              </w:rPr>
            </w:pPr>
            <w:r>
              <w:rPr>
                <w:rFonts w:hint="eastAsia" w:ascii="宋体" w:hAnsi="宋体" w:cs="宋体"/>
                <w:color w:val="auto"/>
                <w:sz w:val="24"/>
                <w:highlight w:val="none"/>
                <w:lang w:val="en-US" w:eastAsia="zh-CN" w:bidi="ar"/>
              </w:rPr>
              <w:t>施工负责人</w:t>
            </w:r>
          </w:p>
        </w:tc>
        <w:tc>
          <w:tcPr>
            <w:tcW w:w="1322" w:type="pct"/>
            <w:tcBorders>
              <w:top w:val="single" w:color="auto" w:sz="4" w:space="0"/>
              <w:left w:val="single" w:color="auto" w:sz="4" w:space="0"/>
              <w:bottom w:val="single" w:color="auto" w:sz="4" w:space="0"/>
              <w:right w:val="single" w:color="auto" w:sz="4" w:space="0"/>
            </w:tcBorders>
            <w:vAlign w:val="center"/>
          </w:tcPr>
          <w:p w14:paraId="7172B0D3">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255DCEF4">
            <w:pPr>
              <w:spacing w:line="288"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bidi="ar"/>
              </w:rPr>
              <w:t>按招标公告要求</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6422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51F00CF8">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2</w:t>
            </w:r>
          </w:p>
        </w:tc>
        <w:tc>
          <w:tcPr>
            <w:tcW w:w="1536" w:type="pct"/>
            <w:tcBorders>
              <w:top w:val="single" w:color="auto" w:sz="4" w:space="0"/>
              <w:left w:val="single" w:color="auto" w:sz="4" w:space="0"/>
              <w:bottom w:val="single" w:color="auto" w:sz="4" w:space="0"/>
              <w:right w:val="single" w:color="auto" w:sz="4" w:space="0"/>
            </w:tcBorders>
            <w:vAlign w:val="center"/>
          </w:tcPr>
          <w:p w14:paraId="6F47F3BA">
            <w:pPr>
              <w:spacing w:line="288" w:lineRule="auto"/>
              <w:jc w:val="center"/>
              <w:rPr>
                <w:rFonts w:hint="eastAsia" w:ascii="宋体" w:hAnsi="宋体" w:eastAsia="宋体" w:cs="宋体"/>
                <w:color w:val="auto"/>
                <w:highlight w:val="none"/>
              </w:rPr>
            </w:pPr>
            <w:r>
              <w:rPr>
                <w:rFonts w:hint="eastAsia" w:ascii="宋体" w:hAnsi="宋体" w:cs="宋体"/>
                <w:color w:val="auto"/>
                <w:kern w:val="0"/>
                <w:sz w:val="24"/>
                <w:highlight w:val="none"/>
                <w:lang w:val="en-US" w:eastAsia="zh-CN" w:bidi="ar"/>
              </w:rPr>
              <w:t>施工</w:t>
            </w:r>
            <w:r>
              <w:rPr>
                <w:rFonts w:hint="eastAsia" w:ascii="宋体" w:hAnsi="宋体" w:eastAsia="宋体" w:cs="宋体"/>
                <w:color w:val="auto"/>
                <w:kern w:val="0"/>
                <w:sz w:val="24"/>
                <w:highlight w:val="none"/>
                <w:lang w:bidi="ar"/>
              </w:rPr>
              <w:t>技术负责人</w:t>
            </w:r>
          </w:p>
        </w:tc>
        <w:tc>
          <w:tcPr>
            <w:tcW w:w="1322" w:type="pct"/>
            <w:tcBorders>
              <w:top w:val="single" w:color="auto" w:sz="4" w:space="0"/>
              <w:left w:val="single" w:color="auto" w:sz="4" w:space="0"/>
              <w:bottom w:val="single" w:color="auto" w:sz="4" w:space="0"/>
              <w:right w:val="single" w:color="auto" w:sz="4" w:space="0"/>
            </w:tcBorders>
            <w:vAlign w:val="center"/>
          </w:tcPr>
          <w:p w14:paraId="554BC5A9">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77499455">
            <w:pPr>
              <w:spacing w:line="288"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bidi="ar"/>
              </w:rPr>
              <w:t>按招标公告要求</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630A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6A998B63">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3</w:t>
            </w:r>
          </w:p>
        </w:tc>
        <w:tc>
          <w:tcPr>
            <w:tcW w:w="1536" w:type="pct"/>
            <w:tcBorders>
              <w:top w:val="single" w:color="auto" w:sz="4" w:space="0"/>
              <w:left w:val="single" w:color="auto" w:sz="4" w:space="0"/>
              <w:bottom w:val="single" w:color="auto" w:sz="4" w:space="0"/>
              <w:right w:val="single" w:color="auto" w:sz="4" w:space="0"/>
            </w:tcBorders>
            <w:vAlign w:val="center"/>
          </w:tcPr>
          <w:p w14:paraId="584E9280">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生产经理</w:t>
            </w:r>
          </w:p>
        </w:tc>
        <w:tc>
          <w:tcPr>
            <w:tcW w:w="1322" w:type="pct"/>
            <w:tcBorders>
              <w:top w:val="single" w:color="auto" w:sz="4" w:space="0"/>
              <w:left w:val="single" w:color="auto" w:sz="4" w:space="0"/>
              <w:bottom w:val="single" w:color="auto" w:sz="4" w:space="0"/>
              <w:right w:val="single" w:color="auto" w:sz="4" w:space="0"/>
            </w:tcBorders>
            <w:vAlign w:val="center"/>
          </w:tcPr>
          <w:p w14:paraId="1C5AA29C">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0268BB9F">
            <w:pPr>
              <w:spacing w:line="288" w:lineRule="auto"/>
              <w:jc w:val="left"/>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具有工程类中级或以上级别技术职称</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0959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7611AD95">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4</w:t>
            </w:r>
          </w:p>
        </w:tc>
        <w:tc>
          <w:tcPr>
            <w:tcW w:w="1536" w:type="pct"/>
            <w:tcBorders>
              <w:top w:val="single" w:color="auto" w:sz="4" w:space="0"/>
              <w:left w:val="single" w:color="auto" w:sz="4" w:space="0"/>
              <w:bottom w:val="single" w:color="auto" w:sz="4" w:space="0"/>
              <w:right w:val="single" w:color="auto" w:sz="4" w:space="0"/>
            </w:tcBorders>
            <w:vAlign w:val="center"/>
          </w:tcPr>
          <w:p w14:paraId="186BE2DB">
            <w:pPr>
              <w:spacing w:line="288" w:lineRule="auto"/>
              <w:jc w:val="center"/>
              <w:rPr>
                <w:rFonts w:hint="eastAsia" w:ascii="宋体" w:hAnsi="宋体" w:eastAsia="宋体" w:cs="宋体"/>
                <w:color w:val="auto"/>
                <w:highlight w:val="none"/>
                <w:lang w:eastAsia="zh-CN"/>
              </w:rPr>
            </w:pPr>
            <w:r>
              <w:rPr>
                <w:rFonts w:hint="eastAsia" w:ascii="宋体" w:hAnsi="宋体" w:eastAsia="宋体" w:cs="宋体"/>
                <w:color w:val="auto"/>
                <w:kern w:val="0"/>
                <w:sz w:val="24"/>
                <w:highlight w:val="none"/>
                <w:lang w:bidi="ar"/>
              </w:rPr>
              <w:t>安全</w:t>
            </w:r>
            <w:r>
              <w:rPr>
                <w:rFonts w:hint="eastAsia" w:ascii="宋体" w:hAnsi="宋体" w:cs="宋体"/>
                <w:color w:val="auto"/>
                <w:kern w:val="0"/>
                <w:sz w:val="24"/>
                <w:highlight w:val="none"/>
                <w:lang w:val="en-US" w:eastAsia="zh-CN" w:bidi="ar"/>
              </w:rPr>
              <w:t>负责人</w:t>
            </w:r>
          </w:p>
        </w:tc>
        <w:tc>
          <w:tcPr>
            <w:tcW w:w="1322" w:type="pct"/>
            <w:tcBorders>
              <w:top w:val="single" w:color="auto" w:sz="4" w:space="0"/>
              <w:left w:val="single" w:color="auto" w:sz="4" w:space="0"/>
              <w:bottom w:val="single" w:color="auto" w:sz="4" w:space="0"/>
              <w:right w:val="single" w:color="auto" w:sz="4" w:space="0"/>
            </w:tcBorders>
            <w:vAlign w:val="center"/>
          </w:tcPr>
          <w:p w14:paraId="64260A2C">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7B659394">
            <w:pPr>
              <w:spacing w:line="288" w:lineRule="auto"/>
              <w:jc w:val="left"/>
              <w:rPr>
                <w:rFonts w:hint="eastAsia" w:ascii="宋体" w:hAnsi="宋体" w:eastAsia="宋体" w:cs="宋体"/>
                <w:color w:val="auto"/>
                <w:highlight w:val="none"/>
              </w:rPr>
            </w:pPr>
            <w:r>
              <w:rPr>
                <w:rFonts w:hint="eastAsia" w:ascii="宋体" w:hAnsi="宋体" w:eastAsia="宋体" w:cs="宋体"/>
                <w:color w:val="auto"/>
                <w:sz w:val="24"/>
                <w:highlight w:val="none"/>
                <w:lang w:bidi="ar"/>
              </w:rPr>
              <w:t>具有注册安全工程师证书</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6849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4458F9EF">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5</w:t>
            </w:r>
          </w:p>
        </w:tc>
        <w:tc>
          <w:tcPr>
            <w:tcW w:w="1536" w:type="pct"/>
            <w:tcBorders>
              <w:top w:val="single" w:color="auto" w:sz="4" w:space="0"/>
              <w:left w:val="single" w:color="auto" w:sz="4" w:space="0"/>
              <w:bottom w:val="single" w:color="auto" w:sz="4" w:space="0"/>
              <w:right w:val="single" w:color="auto" w:sz="4" w:space="0"/>
            </w:tcBorders>
            <w:vAlign w:val="center"/>
          </w:tcPr>
          <w:p w14:paraId="6B71E287">
            <w:pPr>
              <w:spacing w:line="288" w:lineRule="auto"/>
              <w:jc w:val="center"/>
              <w:rPr>
                <w:rFonts w:hint="eastAsia" w:ascii="宋体" w:hAnsi="宋体" w:eastAsia="宋体" w:cs="宋体"/>
                <w:color w:val="auto"/>
                <w:highlight w:val="none"/>
                <w:lang w:eastAsia="zh-CN"/>
              </w:rPr>
            </w:pPr>
            <w:r>
              <w:rPr>
                <w:rFonts w:hint="eastAsia" w:ascii="宋体" w:hAnsi="宋体" w:eastAsia="宋体" w:cs="宋体"/>
                <w:color w:val="auto"/>
                <w:kern w:val="0"/>
                <w:sz w:val="24"/>
                <w:highlight w:val="none"/>
                <w:lang w:bidi="ar"/>
              </w:rPr>
              <w:t>质量</w:t>
            </w:r>
            <w:r>
              <w:rPr>
                <w:rFonts w:hint="eastAsia" w:ascii="宋体" w:hAnsi="宋体" w:cs="宋体"/>
                <w:color w:val="auto"/>
                <w:kern w:val="0"/>
                <w:sz w:val="24"/>
                <w:highlight w:val="none"/>
                <w:lang w:val="en-US" w:eastAsia="zh-CN" w:bidi="ar"/>
              </w:rPr>
              <w:t>负责人</w:t>
            </w:r>
          </w:p>
        </w:tc>
        <w:tc>
          <w:tcPr>
            <w:tcW w:w="1322" w:type="pct"/>
            <w:tcBorders>
              <w:top w:val="single" w:color="auto" w:sz="4" w:space="0"/>
              <w:left w:val="single" w:color="auto" w:sz="4" w:space="0"/>
              <w:bottom w:val="single" w:color="auto" w:sz="4" w:space="0"/>
              <w:right w:val="single" w:color="auto" w:sz="4" w:space="0"/>
            </w:tcBorders>
            <w:vAlign w:val="center"/>
          </w:tcPr>
          <w:p w14:paraId="684B4E08">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30E734B6">
            <w:pPr>
              <w:spacing w:line="288" w:lineRule="auto"/>
              <w:jc w:val="left"/>
              <w:rPr>
                <w:rFonts w:hint="eastAsia" w:ascii="宋体" w:hAnsi="宋体" w:eastAsia="宋体" w:cs="宋体"/>
                <w:color w:val="auto"/>
                <w:highlight w:val="none"/>
              </w:rPr>
            </w:pPr>
            <w:r>
              <w:rPr>
                <w:rFonts w:hint="eastAsia" w:ascii="宋体" w:hAnsi="宋体" w:eastAsia="宋体" w:cs="宋体"/>
                <w:color w:val="auto"/>
                <w:sz w:val="24"/>
                <w:highlight w:val="none"/>
                <w:lang w:bidi="ar"/>
              </w:rPr>
              <w:t>具有工程类中级或以上级别技术职称</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2C54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3BC8C5A1">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6</w:t>
            </w:r>
          </w:p>
        </w:tc>
        <w:tc>
          <w:tcPr>
            <w:tcW w:w="1536" w:type="pct"/>
            <w:tcBorders>
              <w:top w:val="single" w:color="auto" w:sz="4" w:space="0"/>
              <w:left w:val="single" w:color="auto" w:sz="4" w:space="0"/>
              <w:bottom w:val="single" w:color="auto" w:sz="4" w:space="0"/>
              <w:right w:val="single" w:color="auto" w:sz="4" w:space="0"/>
            </w:tcBorders>
            <w:vAlign w:val="center"/>
          </w:tcPr>
          <w:p w14:paraId="2D265E0B">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机电负责人</w:t>
            </w:r>
          </w:p>
        </w:tc>
        <w:tc>
          <w:tcPr>
            <w:tcW w:w="1322" w:type="pct"/>
            <w:tcBorders>
              <w:top w:val="single" w:color="auto" w:sz="4" w:space="0"/>
              <w:left w:val="single" w:color="auto" w:sz="4" w:space="0"/>
              <w:bottom w:val="single" w:color="auto" w:sz="4" w:space="0"/>
              <w:right w:val="single" w:color="auto" w:sz="4" w:space="0"/>
            </w:tcBorders>
            <w:vAlign w:val="center"/>
          </w:tcPr>
          <w:p w14:paraId="7FDB4CC8">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0F2B709A">
            <w:pPr>
              <w:spacing w:line="288" w:lineRule="auto"/>
              <w:jc w:val="left"/>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具有工程类中级或以上级别技术职称</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28C7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0D3BC405">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7</w:t>
            </w:r>
          </w:p>
        </w:tc>
        <w:tc>
          <w:tcPr>
            <w:tcW w:w="1536" w:type="pct"/>
            <w:tcBorders>
              <w:top w:val="single" w:color="auto" w:sz="4" w:space="0"/>
              <w:left w:val="single" w:color="auto" w:sz="4" w:space="0"/>
              <w:bottom w:val="single" w:color="auto" w:sz="4" w:space="0"/>
              <w:right w:val="single" w:color="auto" w:sz="4" w:space="0"/>
            </w:tcBorders>
            <w:vAlign w:val="center"/>
          </w:tcPr>
          <w:p w14:paraId="277095BC">
            <w:pPr>
              <w:spacing w:line="288"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lang w:bidi="ar"/>
              </w:rPr>
              <w:t>造价负责人</w:t>
            </w:r>
          </w:p>
        </w:tc>
        <w:tc>
          <w:tcPr>
            <w:tcW w:w="1322" w:type="pct"/>
            <w:tcBorders>
              <w:top w:val="single" w:color="auto" w:sz="4" w:space="0"/>
              <w:left w:val="single" w:color="auto" w:sz="4" w:space="0"/>
              <w:bottom w:val="single" w:color="auto" w:sz="4" w:space="0"/>
              <w:right w:val="single" w:color="auto" w:sz="4" w:space="0"/>
            </w:tcBorders>
            <w:vAlign w:val="center"/>
          </w:tcPr>
          <w:p w14:paraId="01E381EC">
            <w:pPr>
              <w:spacing w:line="288" w:lineRule="auto"/>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1</w:t>
            </w:r>
          </w:p>
        </w:tc>
        <w:tc>
          <w:tcPr>
            <w:tcW w:w="1665" w:type="pct"/>
            <w:tcBorders>
              <w:top w:val="single" w:color="auto" w:sz="4" w:space="0"/>
              <w:left w:val="single" w:color="auto" w:sz="4" w:space="0"/>
              <w:bottom w:val="single" w:color="auto" w:sz="4" w:space="0"/>
              <w:right w:val="single" w:color="auto" w:sz="4" w:space="0"/>
            </w:tcBorders>
            <w:vAlign w:val="center"/>
          </w:tcPr>
          <w:p w14:paraId="27EA0BFB">
            <w:pPr>
              <w:spacing w:line="288" w:lineRule="auto"/>
              <w:jc w:val="left"/>
              <w:rPr>
                <w:rFonts w:hint="eastAsia" w:ascii="宋体" w:hAnsi="宋体" w:eastAsia="宋体" w:cs="宋体"/>
                <w:color w:val="auto"/>
                <w:highlight w:val="none"/>
              </w:rPr>
            </w:pPr>
            <w:r>
              <w:rPr>
                <w:rFonts w:hint="eastAsia" w:ascii="宋体" w:hAnsi="宋体" w:eastAsia="宋体" w:cs="宋体"/>
                <w:color w:val="auto"/>
                <w:sz w:val="24"/>
                <w:highlight w:val="none"/>
                <w:lang w:bidi="ar"/>
              </w:rPr>
              <w:t>具有工程类中级或以上级别技术职称，持有在有效期内的</w:t>
            </w:r>
            <w:r>
              <w:rPr>
                <w:rFonts w:hint="eastAsia" w:ascii="宋体" w:hAnsi="宋体" w:eastAsia="宋体" w:cs="宋体"/>
                <w:color w:val="auto"/>
                <w:sz w:val="24"/>
                <w:highlight w:val="none"/>
                <w:lang w:val="en-US" w:eastAsia="zh-CN" w:bidi="ar"/>
              </w:rPr>
              <w:t>一级</w:t>
            </w:r>
            <w:r>
              <w:rPr>
                <w:rFonts w:hint="eastAsia" w:ascii="宋体" w:hAnsi="宋体" w:eastAsia="宋体" w:cs="宋体"/>
                <w:color w:val="auto"/>
                <w:sz w:val="24"/>
                <w:highlight w:val="none"/>
                <w:lang w:bidi="ar"/>
              </w:rPr>
              <w:t>注册造价工程师</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r w14:paraId="6CD3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77" w:type="pct"/>
            <w:tcBorders>
              <w:top w:val="single" w:color="auto" w:sz="4" w:space="0"/>
              <w:left w:val="single" w:color="auto" w:sz="4" w:space="0"/>
              <w:bottom w:val="single" w:color="auto" w:sz="4" w:space="0"/>
              <w:right w:val="single" w:color="auto" w:sz="4" w:space="0"/>
            </w:tcBorders>
            <w:vAlign w:val="center"/>
          </w:tcPr>
          <w:p w14:paraId="7A3BDBDC">
            <w:pPr>
              <w:spacing w:line="288" w:lineRule="auto"/>
              <w:jc w:val="center"/>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8</w:t>
            </w:r>
          </w:p>
        </w:tc>
        <w:tc>
          <w:tcPr>
            <w:tcW w:w="1536" w:type="pct"/>
            <w:tcBorders>
              <w:top w:val="single" w:color="auto" w:sz="4" w:space="0"/>
              <w:left w:val="single" w:color="auto" w:sz="4" w:space="0"/>
              <w:bottom w:val="single" w:color="auto" w:sz="4" w:space="0"/>
              <w:right w:val="single" w:color="auto" w:sz="4" w:space="0"/>
            </w:tcBorders>
            <w:vAlign w:val="center"/>
          </w:tcPr>
          <w:p w14:paraId="22F9A843">
            <w:pPr>
              <w:spacing w:line="288" w:lineRule="auto"/>
              <w:jc w:val="center"/>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专职安全员</w:t>
            </w:r>
          </w:p>
        </w:tc>
        <w:tc>
          <w:tcPr>
            <w:tcW w:w="1322" w:type="pct"/>
            <w:tcBorders>
              <w:top w:val="single" w:color="auto" w:sz="4" w:space="0"/>
              <w:left w:val="single" w:color="auto" w:sz="4" w:space="0"/>
              <w:bottom w:val="single" w:color="auto" w:sz="4" w:space="0"/>
              <w:right w:val="single" w:color="auto" w:sz="4" w:space="0"/>
            </w:tcBorders>
            <w:vAlign w:val="center"/>
          </w:tcPr>
          <w:p w14:paraId="6678D020">
            <w:pPr>
              <w:spacing w:line="288" w:lineRule="auto"/>
              <w:jc w:val="center"/>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3</w:t>
            </w:r>
          </w:p>
        </w:tc>
        <w:tc>
          <w:tcPr>
            <w:tcW w:w="1665" w:type="pct"/>
            <w:tcBorders>
              <w:top w:val="single" w:color="auto" w:sz="4" w:space="0"/>
              <w:left w:val="single" w:color="auto" w:sz="4" w:space="0"/>
              <w:bottom w:val="single" w:color="auto" w:sz="4" w:space="0"/>
              <w:right w:val="single" w:color="auto" w:sz="4" w:space="0"/>
            </w:tcBorders>
          </w:tcPr>
          <w:p w14:paraId="5798CC76">
            <w:pPr>
              <w:spacing w:line="288" w:lineRule="auto"/>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按招标公告要求</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常驻现场</w:t>
            </w:r>
          </w:p>
        </w:tc>
      </w:tr>
    </w:tbl>
    <w:p w14:paraId="46FC9207">
      <w:pPr>
        <w:pStyle w:val="18"/>
        <w:spacing w:line="288" w:lineRule="auto"/>
        <w:rPr>
          <w:rFonts w:hint="eastAsia" w:ascii="宋体" w:hAnsi="宋体" w:eastAsia="宋体" w:cs="宋体"/>
          <w:color w:val="auto"/>
          <w:highlight w:val="none"/>
          <w:lang w:bidi="ar"/>
        </w:rPr>
      </w:pPr>
      <w:r>
        <w:rPr>
          <w:rFonts w:hint="eastAsia" w:ascii="宋体" w:hAnsi="宋体" w:cs="宋体"/>
          <w:color w:val="auto"/>
          <w:szCs w:val="24"/>
          <w:highlight w:val="none"/>
        </w:rPr>
        <w:t>备注：</w:t>
      </w:r>
      <w:r>
        <w:rPr>
          <w:rFonts w:hint="eastAsia" w:ascii="宋体" w:hAnsi="宋体" w:eastAsia="宋体" w:cs="宋体"/>
          <w:color w:val="auto"/>
          <w:highlight w:val="none"/>
          <w:lang w:bidi="ar"/>
        </w:rPr>
        <w:t>以上为中标后投入本项目的现场主要管理人员的基本要求，发包人有权根据现场实际情况要求增加相应的管理人员，承包人需无条件配合。</w:t>
      </w:r>
    </w:p>
    <w:p w14:paraId="47E383FB">
      <w:pPr>
        <w:spacing w:line="288" w:lineRule="auto"/>
        <w:rPr>
          <w:rFonts w:hint="eastAsia" w:ascii="宋体" w:hAnsi="宋体" w:cs="宋体"/>
          <w:color w:val="auto"/>
          <w:highlight w:val="none"/>
        </w:rPr>
      </w:pPr>
    </w:p>
    <w:sectPr>
      <w:footerReference r:id="rId13" w:type="default"/>
      <w:pgSz w:w="11906" w:h="16838"/>
      <w:pgMar w:top="1440" w:right="2326" w:bottom="1440" w:left="96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sto MT">
    <w:altName w:val="Segoe Print"/>
    <w:panose1 w:val="02040603050505030304"/>
    <w:charset w:val="00"/>
    <w:family w:val="roman"/>
    <w:pitch w:val="default"/>
    <w:sig w:usb0="00000000"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7981">
    <w:pPr>
      <w:pStyle w:val="13"/>
      <w:ind w:right="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ECDD3">
                          <w:pPr>
                            <w:pStyle w:val="13"/>
                            <w:ind w:right="360"/>
                            <w:jc w:val="center"/>
                          </w:pPr>
                          <w:r>
                            <w:rPr>
                              <w:rStyle w:val="25"/>
                            </w:rPr>
                            <w:fldChar w:fldCharType="begin"/>
                          </w:r>
                          <w:r>
                            <w:rPr>
                              <w:rStyle w:val="25"/>
                            </w:rPr>
                            <w:instrText xml:space="preserve"> PAGE </w:instrText>
                          </w:r>
                          <w:r>
                            <w:rPr>
                              <w:rStyle w:val="25"/>
                            </w:rPr>
                            <w:fldChar w:fldCharType="separate"/>
                          </w:r>
                          <w:r>
                            <w:rPr>
                              <w:rStyle w:val="25"/>
                            </w:rPr>
                            <w:t>258</w:t>
                          </w:r>
                          <w:r>
                            <w:rPr>
                              <w:rStyle w:val="25"/>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A1ECDD3">
                    <w:pPr>
                      <w:pStyle w:val="13"/>
                      <w:ind w:right="360"/>
                      <w:jc w:val="center"/>
                    </w:pPr>
                    <w:r>
                      <w:rPr>
                        <w:rStyle w:val="25"/>
                      </w:rPr>
                      <w:fldChar w:fldCharType="begin"/>
                    </w:r>
                    <w:r>
                      <w:rPr>
                        <w:rStyle w:val="25"/>
                      </w:rPr>
                      <w:instrText xml:space="preserve"> PAGE </w:instrText>
                    </w:r>
                    <w:r>
                      <w:rPr>
                        <w:rStyle w:val="25"/>
                      </w:rPr>
                      <w:fldChar w:fldCharType="separate"/>
                    </w:r>
                    <w:r>
                      <w:rPr>
                        <w:rStyle w:val="25"/>
                      </w:rPr>
                      <w:t>258</w:t>
                    </w:r>
                    <w:r>
                      <w:rPr>
                        <w:rStyle w:val="2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E030">
    <w:pPr>
      <w:pStyle w:val="13"/>
      <w:framePr w:wrap="around" w:vAnchor="text" w:hAnchor="margin" w:xAlign="right" w:y="1"/>
      <w:rPr>
        <w:rStyle w:val="25"/>
      </w:rPr>
    </w:pPr>
    <w:r>
      <w:rPr>
        <w:rStyle w:val="25"/>
      </w:rPr>
      <w:fldChar w:fldCharType="begin"/>
    </w:r>
    <w:r>
      <w:rPr>
        <w:rStyle w:val="25"/>
      </w:rPr>
      <w:instrText xml:space="preserve">PAGE  </w:instrText>
    </w:r>
    <w:r>
      <w:rPr>
        <w:rStyle w:val="25"/>
      </w:rPr>
      <w:fldChar w:fldCharType="end"/>
    </w:r>
  </w:p>
  <w:p w14:paraId="4011E6A2">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B0A12">
    <w:pPr>
      <w:pStyle w:val="1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98971">
                          <w:pPr>
                            <w:pStyle w:val="13"/>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E798971">
                    <w:pPr>
                      <w:pStyle w:val="13"/>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6C2F39C0">
    <w:pPr>
      <w:pStyle w:val="13"/>
      <w:ind w:right="360"/>
      <w:jc w:val="right"/>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3DAA5">
    <w:pPr>
      <w:pStyle w:val="13"/>
      <w:ind w:right="360"/>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D1213">
                          <w:pPr>
                            <w:pStyle w:val="13"/>
                            <w:ind w:right="360"/>
                            <w:jc w:val="center"/>
                          </w:pPr>
                          <w:r>
                            <w:rPr>
                              <w:rStyle w:val="25"/>
                            </w:rPr>
                            <w:fldChar w:fldCharType="begin"/>
                          </w:r>
                          <w:r>
                            <w:rPr>
                              <w:rStyle w:val="25"/>
                            </w:rPr>
                            <w:instrText xml:space="preserve"> PAGE </w:instrText>
                          </w:r>
                          <w:r>
                            <w:rPr>
                              <w:rStyle w:val="25"/>
                            </w:rPr>
                            <w:fldChar w:fldCharType="separate"/>
                          </w:r>
                          <w:r>
                            <w:rPr>
                              <w:rStyle w:val="25"/>
                            </w:rPr>
                            <w:t>- 11 -</w:t>
                          </w:r>
                          <w:r>
                            <w:rPr>
                              <w:rStyle w:val="25"/>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E3D1213">
                    <w:pPr>
                      <w:pStyle w:val="13"/>
                      <w:ind w:right="360"/>
                      <w:jc w:val="center"/>
                    </w:pPr>
                    <w:r>
                      <w:rPr>
                        <w:rStyle w:val="25"/>
                      </w:rPr>
                      <w:fldChar w:fldCharType="begin"/>
                    </w:r>
                    <w:r>
                      <w:rPr>
                        <w:rStyle w:val="25"/>
                      </w:rPr>
                      <w:instrText xml:space="preserve"> PAGE </w:instrText>
                    </w:r>
                    <w:r>
                      <w:rPr>
                        <w:rStyle w:val="25"/>
                      </w:rPr>
                      <w:fldChar w:fldCharType="separate"/>
                    </w:r>
                    <w:r>
                      <w:rPr>
                        <w:rStyle w:val="25"/>
                      </w:rPr>
                      <w:t>- 11 -</w:t>
                    </w:r>
                    <w:r>
                      <w:rPr>
                        <w:rStyle w:val="25"/>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5BC1">
    <w:pPr>
      <w:framePr w:wrap="around" w:vAnchor="text" w:hAnchor="margin" w:xAlign="center" w:y="1"/>
      <w:snapToGrid w:val="0"/>
      <w:spacing w:line="360" w:lineRule="auto"/>
      <w:jc w:val="left"/>
      <w:rPr>
        <w:rStyle w:val="25"/>
      </w:rPr>
    </w:pPr>
    <w:r>
      <w:rPr>
        <w:sz w:val="18"/>
        <w:szCs w:val="18"/>
      </w:rPr>
      <w:fldChar w:fldCharType="begin"/>
    </w:r>
    <w:r>
      <w:rPr>
        <w:rStyle w:val="25"/>
      </w:rPr>
      <w:instrText xml:space="preserve">PAGE  </w:instrText>
    </w:r>
    <w:r>
      <w:rPr>
        <w:sz w:val="18"/>
        <w:szCs w:val="18"/>
      </w:rPr>
      <w:fldChar w:fldCharType="end"/>
    </w:r>
  </w:p>
  <w:p w14:paraId="69706F4E">
    <w:pPr>
      <w:snapToGrid w:val="0"/>
      <w:spacing w:line="360" w:lineRule="auto"/>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E1505">
    <w:pPr>
      <w:tabs>
        <w:tab w:val="right" w:pos="9070"/>
      </w:tabs>
      <w:snapToGrid w:val="0"/>
      <w:spacing w:line="360" w:lineRule="auto"/>
      <w:jc w:val="left"/>
      <w:rPr>
        <w:sz w:val="18"/>
        <w:szCs w:val="18"/>
      </w:rPr>
    </w:pPr>
    <w:r>
      <w:rPr>
        <w:sz w:val="18"/>
        <w:szCs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127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66F9A07">
                          <w:pPr>
                            <w:pStyle w:val="1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42</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DSDfuKBQIAAAQEAAAOAAAAAAAAAAEAIAAAAB4BAABkcnMvZTJv&#10;RG9jLnhtbFBLBQYAAAAABgAGAFkBAACVBQAAAAA=&#10;">
              <v:fill on="f" focussize="0,0"/>
              <v:stroke on="f"/>
              <v:imagedata o:title=""/>
              <o:lock v:ext="edit" aspectratio="f"/>
              <v:textbox inset="0mm,0mm,0mm,0mm" style="mso-fit-shape-to-text:t;">
                <w:txbxContent>
                  <w:p w14:paraId="666F9A07">
                    <w:pPr>
                      <w:pStyle w:val="1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42</w:t>
                    </w:r>
                    <w:r>
                      <w:rPr>
                        <w:rFonts w:hint="eastAsia" w:ascii="宋体" w:hAnsi="宋体" w:cs="宋体"/>
                        <w:sz w:val="28"/>
                        <w:szCs w:val="28"/>
                      </w:rPr>
                      <w:fldChar w:fldCharType="end"/>
                    </w:r>
                  </w:p>
                </w:txbxContent>
              </v:textbox>
            </v:shape>
          </w:pict>
        </mc:Fallback>
      </mc:AlternateContent>
    </w:r>
    <w:r>
      <w:rPr>
        <w:rFonts w:hint="eastAsia"/>
        <w:sz w:val="18"/>
        <w:szCs w:val="1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DEF9">
    <w:pPr>
      <w:pStyle w:val="14"/>
      <w:rPr>
        <w:rFonts w:hint="eastAsia"/>
        <w:sz w:val="21"/>
        <w:szCs w:val="21"/>
      </w:rPr>
    </w:pPr>
    <w:r>
      <w:rPr>
        <w:rFonts w:hint="eastAsia"/>
      </w:rPr>
      <w:t>广州南沙明珠湾区起步区灵山岛尖公共部分地下空间勘察设计任务书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63472">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569A1">
    <w:pPr>
      <w:pStyle w:val="14"/>
      <w:ind w:firstLine="105" w:firstLineChars="50"/>
      <w:rPr>
        <w:rFonts w:hint="eastAsia"/>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3B7E">
    <w:pPr>
      <w:pBdr>
        <w:bottom w:val="none" w:color="auto" w:sz="0" w:space="1"/>
      </w:pBdr>
      <w:tabs>
        <w:tab w:val="left" w:pos="6850"/>
      </w:tabs>
      <w:snapToGrid w:val="0"/>
      <w:spacing w:line="360" w:lineRule="auto"/>
      <w:rPr>
        <w:rFonts w:ascii="宋体" w:hAnsi="宋体"/>
        <w:sz w:val="18"/>
        <w:szCs w:val="18"/>
      </w:rPr>
    </w:pPr>
    <w:r>
      <w:rPr>
        <w:rFonts w:hint="eastAsia" w:ascii="宋体" w:hAnsi="宋体"/>
        <w:sz w:val="18"/>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F1E6F">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6CBBA"/>
    <w:multiLevelType w:val="singleLevel"/>
    <w:tmpl w:val="8DA6CBBA"/>
    <w:lvl w:ilvl="0" w:tentative="0">
      <w:start w:val="1"/>
      <w:numFmt w:val="bullet"/>
      <w:lvlText w:val=""/>
      <w:lvlJc w:val="left"/>
      <w:pPr>
        <w:tabs>
          <w:tab w:val="left" w:pos="840"/>
        </w:tabs>
        <w:ind w:left="1260" w:hanging="420"/>
      </w:pPr>
      <w:rPr>
        <w:rFonts w:hint="default" w:ascii="Wingdings" w:hAnsi="Wingdings"/>
      </w:rPr>
    </w:lvl>
  </w:abstractNum>
  <w:abstractNum w:abstractNumId="1">
    <w:nsid w:val="982AC6FA"/>
    <w:multiLevelType w:val="singleLevel"/>
    <w:tmpl w:val="982AC6FA"/>
    <w:lvl w:ilvl="0" w:tentative="0">
      <w:start w:val="1"/>
      <w:numFmt w:val="decimal"/>
      <w:lvlText w:val="%1."/>
      <w:lvlJc w:val="left"/>
      <w:pPr>
        <w:ind w:left="425" w:hanging="425"/>
      </w:pPr>
      <w:rPr>
        <w:rFonts w:hint="default"/>
      </w:rPr>
    </w:lvl>
  </w:abstractNum>
  <w:abstractNum w:abstractNumId="2">
    <w:nsid w:val="AE94FE8C"/>
    <w:multiLevelType w:val="singleLevel"/>
    <w:tmpl w:val="AE94FE8C"/>
    <w:lvl w:ilvl="0" w:tentative="0">
      <w:start w:val="1"/>
      <w:numFmt w:val="bullet"/>
      <w:lvlText w:val=""/>
      <w:lvlJc w:val="left"/>
      <w:pPr>
        <w:ind w:left="420" w:hanging="420"/>
      </w:pPr>
      <w:rPr>
        <w:rFonts w:hint="default" w:ascii="Wingdings" w:hAnsi="Wingdings"/>
      </w:rPr>
    </w:lvl>
  </w:abstractNum>
  <w:abstractNum w:abstractNumId="3">
    <w:nsid w:val="F170F04B"/>
    <w:multiLevelType w:val="singleLevel"/>
    <w:tmpl w:val="F170F04B"/>
    <w:lvl w:ilvl="0" w:tentative="0">
      <w:start w:val="1"/>
      <w:numFmt w:val="decimal"/>
      <w:lvlText w:val="%1."/>
      <w:lvlJc w:val="left"/>
      <w:pPr>
        <w:ind w:left="425" w:hanging="425"/>
      </w:pPr>
      <w:rPr>
        <w:rFonts w:hint="default"/>
      </w:rPr>
    </w:lvl>
  </w:abstractNum>
  <w:abstractNum w:abstractNumId="4">
    <w:nsid w:val="199822D7"/>
    <w:multiLevelType w:val="multilevel"/>
    <w:tmpl w:val="199822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D63832"/>
    <w:multiLevelType w:val="singleLevel"/>
    <w:tmpl w:val="24D63832"/>
    <w:lvl w:ilvl="0" w:tentative="0">
      <w:start w:val="1"/>
      <w:numFmt w:val="decimal"/>
      <w:suff w:val="nothing"/>
      <w:lvlText w:val="%1．"/>
      <w:lvlJc w:val="left"/>
    </w:lvl>
  </w:abstractNum>
  <w:abstractNum w:abstractNumId="6">
    <w:nsid w:val="33D72464"/>
    <w:multiLevelType w:val="singleLevel"/>
    <w:tmpl w:val="33D72464"/>
    <w:lvl w:ilvl="0" w:tentative="0">
      <w:start w:val="1"/>
      <w:numFmt w:val="decimal"/>
      <w:lvlText w:val="%1."/>
      <w:lvlJc w:val="left"/>
      <w:pPr>
        <w:ind w:left="425" w:hanging="425"/>
      </w:pPr>
      <w:rPr>
        <w:rFonts w:hint="default"/>
      </w:rPr>
    </w:lvl>
  </w:abstractNum>
  <w:abstractNum w:abstractNumId="7">
    <w:nsid w:val="4A294C26"/>
    <w:multiLevelType w:val="multilevel"/>
    <w:tmpl w:val="4A294C26"/>
    <w:lvl w:ilvl="0" w:tentative="0">
      <w:start w:val="1"/>
      <w:numFmt w:val="decimal"/>
      <w:lvlText w:val="（%1）"/>
      <w:lvlJc w:val="left"/>
      <w:pPr>
        <w:ind w:left="420" w:hanging="420"/>
      </w:pPr>
      <w:rPr>
        <w:rFonts w:hint="default"/>
      </w:rPr>
    </w:lvl>
    <w:lvl w:ilvl="1" w:tentative="0">
      <w:start w:val="1"/>
      <w:numFmt w:val="decimal"/>
      <w:lvlText w:val="%2、"/>
      <w:lvlJc w:val="left"/>
      <w:pPr>
        <w:ind w:left="780" w:hanging="360"/>
      </w:pPr>
      <w:rPr>
        <w:rFonts w:hint="default" w:ascii="Times New Roman" w:eastAsia="黑体"/>
        <w:color w:val="auto"/>
      </w:rPr>
    </w:lvl>
    <w:lvl w:ilvl="2" w:tentative="0">
      <w:start w:val="1"/>
      <w:numFmt w:val="decimal"/>
      <w:lvlText w:val="%3."/>
      <w:lvlJc w:val="left"/>
      <w:pPr>
        <w:ind w:left="846"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11550F7"/>
    <w:multiLevelType w:val="singleLevel"/>
    <w:tmpl w:val="611550F7"/>
    <w:lvl w:ilvl="0" w:tentative="0">
      <w:start w:val="1"/>
      <w:numFmt w:val="bullet"/>
      <w:lvlText w:val=""/>
      <w:lvlJc w:val="left"/>
      <w:pPr>
        <w:ind w:left="420" w:hanging="420"/>
      </w:pPr>
      <w:rPr>
        <w:rFonts w:hint="default" w:ascii="Wingdings" w:hAnsi="Wingdings"/>
      </w:rPr>
    </w:lvl>
  </w:abstractNum>
  <w:abstractNum w:abstractNumId="9">
    <w:nsid w:val="6EC5C33D"/>
    <w:multiLevelType w:val="singleLevel"/>
    <w:tmpl w:val="6EC5C33D"/>
    <w:lvl w:ilvl="0" w:tentative="0">
      <w:start w:val="1"/>
      <w:numFmt w:val="decimal"/>
      <w:lvlText w:val="%1."/>
      <w:lvlJc w:val="left"/>
      <w:pPr>
        <w:ind w:left="425" w:hanging="425"/>
      </w:pPr>
      <w:rPr>
        <w:rFonts w:hint="default"/>
      </w:rPr>
    </w:lvl>
  </w:abstractNum>
  <w:num w:numId="1">
    <w:abstractNumId w:val="7"/>
  </w:num>
  <w:num w:numId="2">
    <w:abstractNumId w:val="1"/>
  </w:num>
  <w:num w:numId="3">
    <w:abstractNumId w:val="3"/>
  </w:num>
  <w:num w:numId="4">
    <w:abstractNumId w:val="9"/>
  </w:num>
  <w:num w:numId="5">
    <w:abstractNumId w:val="6"/>
  </w:num>
  <w:num w:numId="6">
    <w:abstractNumId w:val="8"/>
  </w:num>
  <w:num w:numId="7">
    <w:abstractNumId w:val="5"/>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ZjZiMDkwZjVhNmMyNDVmMmJjNzY1NzhmNTNhNzgifQ=="/>
  </w:docVars>
  <w:rsids>
    <w:rsidRoot w:val="000341D2"/>
    <w:rsid w:val="000341D2"/>
    <w:rsid w:val="0059335E"/>
    <w:rsid w:val="00EE6721"/>
    <w:rsid w:val="00F2067E"/>
    <w:rsid w:val="01027FFA"/>
    <w:rsid w:val="01564835"/>
    <w:rsid w:val="01740516"/>
    <w:rsid w:val="018E289C"/>
    <w:rsid w:val="021809E0"/>
    <w:rsid w:val="022C5F34"/>
    <w:rsid w:val="028939FA"/>
    <w:rsid w:val="035702B8"/>
    <w:rsid w:val="035D31B4"/>
    <w:rsid w:val="04903F14"/>
    <w:rsid w:val="05223119"/>
    <w:rsid w:val="05512AE0"/>
    <w:rsid w:val="058D6D69"/>
    <w:rsid w:val="080F57C1"/>
    <w:rsid w:val="083B347B"/>
    <w:rsid w:val="08A423A6"/>
    <w:rsid w:val="08A63D15"/>
    <w:rsid w:val="091C7EEE"/>
    <w:rsid w:val="0ADDC1A8"/>
    <w:rsid w:val="0BA76C89"/>
    <w:rsid w:val="0BB81E83"/>
    <w:rsid w:val="0C30310E"/>
    <w:rsid w:val="0C3F55A4"/>
    <w:rsid w:val="0C5D7B11"/>
    <w:rsid w:val="0D533A23"/>
    <w:rsid w:val="0D616980"/>
    <w:rsid w:val="0D6FC46C"/>
    <w:rsid w:val="0F0146EF"/>
    <w:rsid w:val="0F3D21CF"/>
    <w:rsid w:val="0F490924"/>
    <w:rsid w:val="0F930C6C"/>
    <w:rsid w:val="104025C4"/>
    <w:rsid w:val="10686B5D"/>
    <w:rsid w:val="10D67C9D"/>
    <w:rsid w:val="10EE075A"/>
    <w:rsid w:val="126E43B7"/>
    <w:rsid w:val="127352AB"/>
    <w:rsid w:val="127979EE"/>
    <w:rsid w:val="12B26A5D"/>
    <w:rsid w:val="139F3D1B"/>
    <w:rsid w:val="14CC3807"/>
    <w:rsid w:val="16B168CC"/>
    <w:rsid w:val="16D02BA8"/>
    <w:rsid w:val="171D381F"/>
    <w:rsid w:val="17DF66ED"/>
    <w:rsid w:val="17E53404"/>
    <w:rsid w:val="195E4C13"/>
    <w:rsid w:val="19E81E2F"/>
    <w:rsid w:val="19FFB5F5"/>
    <w:rsid w:val="1A4511B8"/>
    <w:rsid w:val="1B210D5F"/>
    <w:rsid w:val="1B300E3A"/>
    <w:rsid w:val="1B552F40"/>
    <w:rsid w:val="1B571D63"/>
    <w:rsid w:val="1B8D1DE8"/>
    <w:rsid w:val="1BCC1BB3"/>
    <w:rsid w:val="1CA4563B"/>
    <w:rsid w:val="1D484591"/>
    <w:rsid w:val="1E4F283D"/>
    <w:rsid w:val="1E6D4054"/>
    <w:rsid w:val="1EBE149B"/>
    <w:rsid w:val="1EDBDFF1"/>
    <w:rsid w:val="1F220A99"/>
    <w:rsid w:val="1FBF8EF8"/>
    <w:rsid w:val="2101526C"/>
    <w:rsid w:val="215E4411"/>
    <w:rsid w:val="225251B8"/>
    <w:rsid w:val="228026C9"/>
    <w:rsid w:val="24496F47"/>
    <w:rsid w:val="24FF367F"/>
    <w:rsid w:val="251905EF"/>
    <w:rsid w:val="2572378A"/>
    <w:rsid w:val="259971D2"/>
    <w:rsid w:val="25A54BE8"/>
    <w:rsid w:val="25D6438C"/>
    <w:rsid w:val="26F947D6"/>
    <w:rsid w:val="276B759D"/>
    <w:rsid w:val="27BC4410"/>
    <w:rsid w:val="285D626A"/>
    <w:rsid w:val="29673521"/>
    <w:rsid w:val="29ED5721"/>
    <w:rsid w:val="29FD24D9"/>
    <w:rsid w:val="2A524BD2"/>
    <w:rsid w:val="2A693A20"/>
    <w:rsid w:val="2B960845"/>
    <w:rsid w:val="2C407D84"/>
    <w:rsid w:val="2CA52866"/>
    <w:rsid w:val="2CDB3661"/>
    <w:rsid w:val="2CDC003E"/>
    <w:rsid w:val="2FE9F7BA"/>
    <w:rsid w:val="2FFD0E93"/>
    <w:rsid w:val="30D61E27"/>
    <w:rsid w:val="31186615"/>
    <w:rsid w:val="31C5082C"/>
    <w:rsid w:val="324A67B5"/>
    <w:rsid w:val="326C2300"/>
    <w:rsid w:val="34486E82"/>
    <w:rsid w:val="35C44C2A"/>
    <w:rsid w:val="376F4961"/>
    <w:rsid w:val="37BCB881"/>
    <w:rsid w:val="38563836"/>
    <w:rsid w:val="3B7E1D9B"/>
    <w:rsid w:val="3BBA0110"/>
    <w:rsid w:val="3BC114A4"/>
    <w:rsid w:val="3BDFD612"/>
    <w:rsid w:val="3C8B3CCA"/>
    <w:rsid w:val="3C8F315F"/>
    <w:rsid w:val="3EFA132E"/>
    <w:rsid w:val="3F0C5804"/>
    <w:rsid w:val="3F4261C8"/>
    <w:rsid w:val="3FFE8614"/>
    <w:rsid w:val="403F4DDA"/>
    <w:rsid w:val="414161D7"/>
    <w:rsid w:val="41646312"/>
    <w:rsid w:val="416A5162"/>
    <w:rsid w:val="41DB20D6"/>
    <w:rsid w:val="423E0B8B"/>
    <w:rsid w:val="42AB6E74"/>
    <w:rsid w:val="43C01109"/>
    <w:rsid w:val="44342750"/>
    <w:rsid w:val="44435CCC"/>
    <w:rsid w:val="447F4114"/>
    <w:rsid w:val="449A006D"/>
    <w:rsid w:val="44E67CEF"/>
    <w:rsid w:val="45F472C1"/>
    <w:rsid w:val="46377DB5"/>
    <w:rsid w:val="46D123C6"/>
    <w:rsid w:val="46F80808"/>
    <w:rsid w:val="476D64C2"/>
    <w:rsid w:val="47A619B8"/>
    <w:rsid w:val="48861B06"/>
    <w:rsid w:val="48E1166F"/>
    <w:rsid w:val="4983662D"/>
    <w:rsid w:val="4AF018C8"/>
    <w:rsid w:val="4C0C0983"/>
    <w:rsid w:val="4CEF5BAF"/>
    <w:rsid w:val="4EB84E1D"/>
    <w:rsid w:val="4EDE5EDB"/>
    <w:rsid w:val="4EE554BC"/>
    <w:rsid w:val="4FAD56EC"/>
    <w:rsid w:val="4FB25F9F"/>
    <w:rsid w:val="4FFFA2DA"/>
    <w:rsid w:val="50034159"/>
    <w:rsid w:val="507D1E31"/>
    <w:rsid w:val="51841AFC"/>
    <w:rsid w:val="51DE7D55"/>
    <w:rsid w:val="52401959"/>
    <w:rsid w:val="52B92C65"/>
    <w:rsid w:val="535C5051"/>
    <w:rsid w:val="536C7F5A"/>
    <w:rsid w:val="539B3A61"/>
    <w:rsid w:val="53E70BA3"/>
    <w:rsid w:val="54842907"/>
    <w:rsid w:val="54850C1D"/>
    <w:rsid w:val="55641138"/>
    <w:rsid w:val="560F1B59"/>
    <w:rsid w:val="563301AD"/>
    <w:rsid w:val="56D1099C"/>
    <w:rsid w:val="56FF8859"/>
    <w:rsid w:val="574FE528"/>
    <w:rsid w:val="57643CE5"/>
    <w:rsid w:val="5777111F"/>
    <w:rsid w:val="5814115E"/>
    <w:rsid w:val="5833077B"/>
    <w:rsid w:val="5B5170F4"/>
    <w:rsid w:val="5BB26B1C"/>
    <w:rsid w:val="5BBBF029"/>
    <w:rsid w:val="5C07538C"/>
    <w:rsid w:val="5CA73DB1"/>
    <w:rsid w:val="5CE65EA9"/>
    <w:rsid w:val="5E6F74A8"/>
    <w:rsid w:val="5E7B54F5"/>
    <w:rsid w:val="5EFD415C"/>
    <w:rsid w:val="5F4165B6"/>
    <w:rsid w:val="5FCFA644"/>
    <w:rsid w:val="5FEF5A6F"/>
    <w:rsid w:val="5FFEC1CD"/>
    <w:rsid w:val="606F0048"/>
    <w:rsid w:val="60E750C3"/>
    <w:rsid w:val="61003EF2"/>
    <w:rsid w:val="613D27DE"/>
    <w:rsid w:val="61F50FD6"/>
    <w:rsid w:val="62A51825"/>
    <w:rsid w:val="62D74360"/>
    <w:rsid w:val="636F541B"/>
    <w:rsid w:val="64BF9D54"/>
    <w:rsid w:val="64C475B3"/>
    <w:rsid w:val="659427E5"/>
    <w:rsid w:val="65A17F37"/>
    <w:rsid w:val="65BF4B29"/>
    <w:rsid w:val="65FB2349"/>
    <w:rsid w:val="66976C44"/>
    <w:rsid w:val="66C42C2D"/>
    <w:rsid w:val="66FD7462"/>
    <w:rsid w:val="672A3EE0"/>
    <w:rsid w:val="68C47BB8"/>
    <w:rsid w:val="6A7933AD"/>
    <w:rsid w:val="6B801E8C"/>
    <w:rsid w:val="6B8F25DF"/>
    <w:rsid w:val="6BBFD61E"/>
    <w:rsid w:val="6BCC7390"/>
    <w:rsid w:val="6BDE58F3"/>
    <w:rsid w:val="6CFBE100"/>
    <w:rsid w:val="6D7B7985"/>
    <w:rsid w:val="6DFF3C65"/>
    <w:rsid w:val="6E6B43B6"/>
    <w:rsid w:val="6E9329B7"/>
    <w:rsid w:val="6EBFD131"/>
    <w:rsid w:val="6FFDD8E5"/>
    <w:rsid w:val="6FFF3332"/>
    <w:rsid w:val="723E21E9"/>
    <w:rsid w:val="727CED40"/>
    <w:rsid w:val="72AB560F"/>
    <w:rsid w:val="734E3D60"/>
    <w:rsid w:val="73A806E2"/>
    <w:rsid w:val="73FB910E"/>
    <w:rsid w:val="744C3ED6"/>
    <w:rsid w:val="74BA7D6F"/>
    <w:rsid w:val="74DB31B8"/>
    <w:rsid w:val="75B41647"/>
    <w:rsid w:val="771F3DE7"/>
    <w:rsid w:val="77514E8B"/>
    <w:rsid w:val="77776137"/>
    <w:rsid w:val="783664CE"/>
    <w:rsid w:val="793960E0"/>
    <w:rsid w:val="7957273F"/>
    <w:rsid w:val="797CB8F5"/>
    <w:rsid w:val="7A085932"/>
    <w:rsid w:val="7A2B0CDA"/>
    <w:rsid w:val="7ABE4303"/>
    <w:rsid w:val="7AE534E4"/>
    <w:rsid w:val="7AEE2C73"/>
    <w:rsid w:val="7AEE95C2"/>
    <w:rsid w:val="7B9475CA"/>
    <w:rsid w:val="7BE12876"/>
    <w:rsid w:val="7BFA5853"/>
    <w:rsid w:val="7C0F5652"/>
    <w:rsid w:val="7C3F420E"/>
    <w:rsid w:val="7D3C3BE5"/>
    <w:rsid w:val="7D7302AA"/>
    <w:rsid w:val="7D9D360E"/>
    <w:rsid w:val="7EA055FB"/>
    <w:rsid w:val="7EEBB298"/>
    <w:rsid w:val="7EFFE32A"/>
    <w:rsid w:val="7F79318A"/>
    <w:rsid w:val="7F810543"/>
    <w:rsid w:val="7F9F6ADB"/>
    <w:rsid w:val="7F9F99D0"/>
    <w:rsid w:val="7FB14AEF"/>
    <w:rsid w:val="7FBD6EE1"/>
    <w:rsid w:val="7FBDDE36"/>
    <w:rsid w:val="7FC55353"/>
    <w:rsid w:val="7FC96E36"/>
    <w:rsid w:val="7FCFE996"/>
    <w:rsid w:val="8DF51E7F"/>
    <w:rsid w:val="97BDDAF4"/>
    <w:rsid w:val="97CFF795"/>
    <w:rsid w:val="9BF66407"/>
    <w:rsid w:val="9D7A17ED"/>
    <w:rsid w:val="9D939FA2"/>
    <w:rsid w:val="A1FCDCB0"/>
    <w:rsid w:val="ADA7F686"/>
    <w:rsid w:val="AFBF4449"/>
    <w:rsid w:val="B3FBC238"/>
    <w:rsid w:val="B7FFB39E"/>
    <w:rsid w:val="B93C277A"/>
    <w:rsid w:val="BA4F0B37"/>
    <w:rsid w:val="BBEFD41E"/>
    <w:rsid w:val="BBFBBC8C"/>
    <w:rsid w:val="BDAE7585"/>
    <w:rsid w:val="BF1D91C6"/>
    <w:rsid w:val="BFD4A04D"/>
    <w:rsid w:val="BFEF411E"/>
    <w:rsid w:val="C7DF60CC"/>
    <w:rsid w:val="CFDF0C6B"/>
    <w:rsid w:val="D6BB209D"/>
    <w:rsid w:val="D77F03F3"/>
    <w:rsid w:val="DF77F868"/>
    <w:rsid w:val="E3F7A6FE"/>
    <w:rsid w:val="E53D7796"/>
    <w:rsid w:val="E7493E2B"/>
    <w:rsid w:val="ED7F5F91"/>
    <w:rsid w:val="EFBB08E3"/>
    <w:rsid w:val="EFBCB9F9"/>
    <w:rsid w:val="EFDE12C4"/>
    <w:rsid w:val="EFF484A1"/>
    <w:rsid w:val="F3FF66E4"/>
    <w:rsid w:val="F71BE274"/>
    <w:rsid w:val="F755A488"/>
    <w:rsid w:val="FACBE8D9"/>
    <w:rsid w:val="FB1A44B2"/>
    <w:rsid w:val="FDDEE84E"/>
    <w:rsid w:val="FDF64B42"/>
    <w:rsid w:val="FEFF123E"/>
    <w:rsid w:val="FF3EFE8A"/>
    <w:rsid w:val="FFDFC3FA"/>
    <w:rsid w:val="FFEB64DE"/>
    <w:rsid w:val="FFEF71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
    <w:qFormat/>
    <w:uiPriority w:val="9"/>
    <w:pPr>
      <w:keepNext/>
      <w:keepLines/>
      <w:spacing w:before="340" w:after="330" w:line="576" w:lineRule="auto"/>
      <w:jc w:val="left"/>
      <w:outlineLvl w:val="0"/>
    </w:pPr>
    <w:rPr>
      <w:rFonts w:ascii="Times New Roman" w:hAnsi="Times New Roman"/>
      <w:b/>
      <w:bCs/>
      <w:kern w:val="44"/>
      <w:sz w:val="32"/>
      <w:szCs w:val="44"/>
    </w:rPr>
  </w:style>
  <w:style w:type="paragraph" w:styleId="3">
    <w:name w:val="heading 2"/>
    <w:basedOn w:val="1"/>
    <w:next w:val="1"/>
    <w:link w:val="29"/>
    <w:qFormat/>
    <w:uiPriority w:val="9"/>
    <w:pPr>
      <w:keepNext/>
      <w:keepLines/>
      <w:spacing w:before="260" w:after="260" w:line="415" w:lineRule="auto"/>
      <w:jc w:val="left"/>
      <w:outlineLvl w:val="1"/>
    </w:pPr>
    <w:rPr>
      <w:rFonts w:ascii="Arial" w:hAnsi="Arial" w:eastAsia="宋体"/>
      <w:b/>
      <w:bCs/>
      <w:sz w:val="28"/>
      <w:szCs w:val="32"/>
    </w:rPr>
  </w:style>
  <w:style w:type="paragraph" w:styleId="4">
    <w:name w:val="heading 3"/>
    <w:basedOn w:val="1"/>
    <w:next w:val="1"/>
    <w:link w:val="30"/>
    <w:qFormat/>
    <w:uiPriority w:val="99"/>
    <w:pPr>
      <w:keepNext/>
      <w:keepLines/>
      <w:spacing w:before="260" w:after="260" w:line="415" w:lineRule="auto"/>
      <w:ind w:firstLine="137" w:firstLineChars="49"/>
      <w:outlineLvl w:val="2"/>
    </w:pPr>
    <w:rPr>
      <w:rFonts w:ascii="黑体" w:hAnsi="黑体"/>
      <w:bCs/>
      <w:kern w:val="0"/>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firstLineChars="200"/>
    </w:pPr>
    <w:rPr>
      <w:kern w:val="0"/>
      <w:sz w:val="20"/>
    </w:rPr>
  </w:style>
  <w:style w:type="paragraph" w:styleId="6">
    <w:name w:val="annotation text"/>
    <w:basedOn w:val="1"/>
    <w:link w:val="31"/>
    <w:qFormat/>
    <w:uiPriority w:val="0"/>
    <w:pPr>
      <w:jc w:val="left"/>
    </w:pPr>
    <w:rPr>
      <w:kern w:val="0"/>
      <w:sz w:val="20"/>
    </w:rPr>
  </w:style>
  <w:style w:type="paragraph" w:styleId="7">
    <w:name w:val="Body Text 3"/>
    <w:basedOn w:val="1"/>
    <w:link w:val="32"/>
    <w:qFormat/>
    <w:uiPriority w:val="99"/>
    <w:rPr>
      <w:rFonts w:ascii="宋体"/>
      <w:kern w:val="0"/>
      <w:sz w:val="24"/>
      <w:szCs w:val="20"/>
    </w:rPr>
  </w:style>
  <w:style w:type="paragraph" w:styleId="8">
    <w:name w:val="Body Text"/>
    <w:basedOn w:val="1"/>
    <w:next w:val="1"/>
    <w:link w:val="33"/>
    <w:qFormat/>
    <w:uiPriority w:val="99"/>
    <w:pPr>
      <w:spacing w:after="120"/>
    </w:pPr>
    <w:rPr>
      <w:kern w:val="0"/>
      <w:sz w:val="20"/>
    </w:rPr>
  </w:style>
  <w:style w:type="paragraph" w:styleId="9">
    <w:name w:val="Body Text Indent"/>
    <w:basedOn w:val="1"/>
    <w:link w:val="34"/>
    <w:qFormat/>
    <w:uiPriority w:val="99"/>
    <w:pPr>
      <w:spacing w:after="120"/>
      <w:ind w:left="420" w:leftChars="200"/>
    </w:pPr>
    <w:rPr>
      <w:kern w:val="0"/>
      <w:sz w:val="20"/>
    </w:rPr>
  </w:style>
  <w:style w:type="paragraph" w:styleId="10">
    <w:name w:val="toc 3"/>
    <w:basedOn w:val="1"/>
    <w:next w:val="1"/>
    <w:qFormat/>
    <w:uiPriority w:val="39"/>
    <w:pPr>
      <w:ind w:left="840" w:leftChars="400"/>
    </w:pPr>
  </w:style>
  <w:style w:type="paragraph" w:styleId="11">
    <w:name w:val="Plain Text"/>
    <w:basedOn w:val="1"/>
    <w:next w:val="1"/>
    <w:link w:val="35"/>
    <w:qFormat/>
    <w:uiPriority w:val="99"/>
    <w:rPr>
      <w:rFonts w:ascii="宋体" w:hAnsi="Courier New"/>
      <w:kern w:val="0"/>
      <w:sz w:val="20"/>
      <w:szCs w:val="20"/>
    </w:rPr>
  </w:style>
  <w:style w:type="paragraph" w:styleId="12">
    <w:name w:val="Balloon Text"/>
    <w:basedOn w:val="1"/>
    <w:link w:val="36"/>
    <w:qFormat/>
    <w:uiPriority w:val="99"/>
    <w:rPr>
      <w:kern w:val="0"/>
      <w:sz w:val="18"/>
      <w:szCs w:val="18"/>
    </w:rPr>
  </w:style>
  <w:style w:type="paragraph" w:styleId="13">
    <w:name w:val="footer"/>
    <w:basedOn w:val="1"/>
    <w:link w:val="37"/>
    <w:qFormat/>
    <w:uiPriority w:val="99"/>
    <w:pPr>
      <w:tabs>
        <w:tab w:val="center" w:pos="4153"/>
        <w:tab w:val="right" w:pos="8306"/>
      </w:tabs>
      <w:snapToGrid w:val="0"/>
      <w:jc w:val="left"/>
    </w:pPr>
    <w:rPr>
      <w:kern w:val="0"/>
      <w:sz w:val="18"/>
      <w:szCs w:val="18"/>
    </w:rPr>
  </w:style>
  <w:style w:type="paragraph" w:styleId="14">
    <w:name w:val="header"/>
    <w:basedOn w:val="1"/>
    <w:link w:val="38"/>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99"/>
    <w:pPr>
      <w:spacing w:before="120" w:after="120"/>
      <w:jc w:val="left"/>
    </w:pPr>
    <w:rPr>
      <w:b/>
      <w:bCs/>
      <w:caps/>
      <w:sz w:val="20"/>
      <w:szCs w:val="20"/>
    </w:rPr>
  </w:style>
  <w:style w:type="paragraph" w:styleId="16">
    <w:name w:val="toc 2"/>
    <w:basedOn w:val="1"/>
    <w:next w:val="1"/>
    <w:qFormat/>
    <w:uiPriority w:val="39"/>
    <w:pPr>
      <w:ind w:left="420" w:leftChars="200"/>
    </w:pPr>
  </w:style>
  <w:style w:type="paragraph" w:styleId="17">
    <w:name w:val="Body Text 2"/>
    <w:basedOn w:val="1"/>
    <w:link w:val="39"/>
    <w:qFormat/>
    <w:uiPriority w:val="99"/>
    <w:pPr>
      <w:spacing w:after="120" w:line="480" w:lineRule="auto"/>
    </w:pPr>
    <w:rPr>
      <w:kern w:val="0"/>
      <w:sz w:val="20"/>
    </w:rPr>
  </w:style>
  <w:style w:type="paragraph" w:styleId="18">
    <w:name w:val="Normal (Web)"/>
    <w:basedOn w:val="1"/>
    <w:qFormat/>
    <w:uiPriority w:val="99"/>
    <w:rPr>
      <w:sz w:val="24"/>
    </w:rPr>
  </w:style>
  <w:style w:type="paragraph" w:styleId="19">
    <w:name w:val="Title"/>
    <w:basedOn w:val="1"/>
    <w:next w:val="1"/>
    <w:qFormat/>
    <w:uiPriority w:val="9"/>
    <w:pPr>
      <w:keepNext/>
      <w:keepLines/>
      <w:spacing w:before="0" w:after="0" w:line="408" w:lineRule="auto"/>
      <w:jc w:val="center"/>
      <w:outlineLvl w:val="0"/>
    </w:pPr>
    <w:rPr>
      <w:b/>
      <w:bCs/>
      <w:color w:val="1A1A1A"/>
      <w:sz w:val="48"/>
      <w:szCs w:val="48"/>
    </w:rPr>
  </w:style>
  <w:style w:type="paragraph" w:styleId="20">
    <w:name w:val="Body Text First Indent"/>
    <w:basedOn w:val="8"/>
    <w:link w:val="40"/>
    <w:qFormat/>
    <w:uiPriority w:val="0"/>
    <w:pPr>
      <w:spacing w:line="312" w:lineRule="auto"/>
      <w:ind w:firstLine="420"/>
    </w:pPr>
  </w:style>
  <w:style w:type="paragraph" w:styleId="21">
    <w:name w:val="Body Text First Indent 2"/>
    <w:basedOn w:val="9"/>
    <w:link w:val="41"/>
    <w:qFormat/>
    <w:uiPriority w:val="0"/>
    <w:pPr>
      <w:adjustRightInd w:val="0"/>
      <w:spacing w:line="360" w:lineRule="auto"/>
      <w:ind w:left="0" w:leftChars="0" w:firstLine="420"/>
      <w:textAlignment w:val="baseline"/>
    </w:pPr>
    <w:rPr>
      <w:color w:val="000000"/>
    </w:rPr>
  </w:style>
  <w:style w:type="table" w:styleId="23">
    <w:name w:val="Table Grid"/>
    <w:basedOn w:val="22"/>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25">
    <w:name w:val="page number"/>
    <w:qFormat/>
    <w:uiPriority w:val="0"/>
  </w:style>
  <w:style w:type="character" w:styleId="26">
    <w:name w:val="Hyperlink"/>
    <w:qFormat/>
    <w:uiPriority w:val="99"/>
    <w:rPr>
      <w:color w:val="0000FF"/>
      <w:u w:val="single"/>
    </w:rPr>
  </w:style>
  <w:style w:type="character" w:styleId="27">
    <w:name w:val="annotation reference"/>
    <w:qFormat/>
    <w:uiPriority w:val="99"/>
    <w:rPr>
      <w:sz w:val="21"/>
      <w:szCs w:val="21"/>
    </w:rPr>
  </w:style>
  <w:style w:type="character" w:customStyle="1" w:styleId="28">
    <w:name w:val="标题 1 字符"/>
    <w:basedOn w:val="24"/>
    <w:link w:val="2"/>
    <w:qFormat/>
    <w:uiPriority w:val="9"/>
    <w:rPr>
      <w:rFonts w:ascii="Times New Roman" w:hAnsi="Times New Roman" w:eastAsia="宋体" w:cs="Times New Roman"/>
      <w:b/>
      <w:bCs/>
      <w:kern w:val="44"/>
      <w:sz w:val="32"/>
      <w:szCs w:val="44"/>
    </w:rPr>
  </w:style>
  <w:style w:type="character" w:customStyle="1" w:styleId="29">
    <w:name w:val="标题 2 字符"/>
    <w:basedOn w:val="24"/>
    <w:link w:val="3"/>
    <w:qFormat/>
    <w:uiPriority w:val="9"/>
    <w:rPr>
      <w:rFonts w:ascii="Arial" w:hAnsi="Arial" w:eastAsia="宋体" w:cs="Times New Roman"/>
      <w:b/>
      <w:bCs/>
      <w:sz w:val="28"/>
      <w:szCs w:val="32"/>
    </w:rPr>
  </w:style>
  <w:style w:type="character" w:customStyle="1" w:styleId="30">
    <w:name w:val="标题 3 字符"/>
    <w:basedOn w:val="24"/>
    <w:link w:val="4"/>
    <w:qFormat/>
    <w:uiPriority w:val="99"/>
    <w:rPr>
      <w:rFonts w:ascii="黑体" w:hAnsi="黑体" w:eastAsia="宋体" w:cs="Times New Roman"/>
      <w:bCs/>
      <w:kern w:val="0"/>
      <w:sz w:val="24"/>
      <w:szCs w:val="28"/>
    </w:rPr>
  </w:style>
  <w:style w:type="character" w:customStyle="1" w:styleId="31">
    <w:name w:val="批注文字 字符"/>
    <w:basedOn w:val="24"/>
    <w:link w:val="6"/>
    <w:qFormat/>
    <w:uiPriority w:val="0"/>
    <w:rPr>
      <w:rFonts w:ascii="Times New Roman" w:hAnsi="Times New Roman" w:eastAsia="宋体" w:cs="Times New Roman"/>
      <w:kern w:val="0"/>
      <w:sz w:val="20"/>
      <w:szCs w:val="24"/>
    </w:rPr>
  </w:style>
  <w:style w:type="character" w:customStyle="1" w:styleId="32">
    <w:name w:val="正文文本 3 字符"/>
    <w:basedOn w:val="24"/>
    <w:link w:val="7"/>
    <w:qFormat/>
    <w:uiPriority w:val="99"/>
    <w:rPr>
      <w:rFonts w:ascii="宋体" w:hAnsi="Times New Roman" w:eastAsia="宋体" w:cs="Times New Roman"/>
      <w:kern w:val="0"/>
      <w:sz w:val="24"/>
      <w:szCs w:val="20"/>
    </w:rPr>
  </w:style>
  <w:style w:type="character" w:customStyle="1" w:styleId="33">
    <w:name w:val="正文文本 字符"/>
    <w:basedOn w:val="24"/>
    <w:link w:val="8"/>
    <w:qFormat/>
    <w:uiPriority w:val="99"/>
    <w:rPr>
      <w:rFonts w:ascii="Times New Roman" w:hAnsi="Times New Roman" w:eastAsia="宋体" w:cs="Times New Roman"/>
      <w:kern w:val="0"/>
      <w:sz w:val="20"/>
      <w:szCs w:val="24"/>
    </w:rPr>
  </w:style>
  <w:style w:type="character" w:customStyle="1" w:styleId="34">
    <w:name w:val="正文文本缩进 字符"/>
    <w:basedOn w:val="24"/>
    <w:link w:val="9"/>
    <w:qFormat/>
    <w:uiPriority w:val="99"/>
    <w:rPr>
      <w:rFonts w:ascii="Times New Roman" w:hAnsi="Times New Roman" w:eastAsia="宋体" w:cs="Times New Roman"/>
      <w:kern w:val="0"/>
      <w:sz w:val="20"/>
      <w:szCs w:val="24"/>
    </w:rPr>
  </w:style>
  <w:style w:type="character" w:customStyle="1" w:styleId="35">
    <w:name w:val="纯文本 字符"/>
    <w:basedOn w:val="24"/>
    <w:link w:val="11"/>
    <w:qFormat/>
    <w:uiPriority w:val="99"/>
    <w:rPr>
      <w:rFonts w:ascii="宋体" w:hAnsi="Courier New" w:eastAsia="宋体" w:cs="Times New Roman"/>
      <w:kern w:val="0"/>
      <w:sz w:val="20"/>
      <w:szCs w:val="20"/>
    </w:rPr>
  </w:style>
  <w:style w:type="character" w:customStyle="1" w:styleId="36">
    <w:name w:val="批注框文本 字符"/>
    <w:basedOn w:val="24"/>
    <w:link w:val="12"/>
    <w:qFormat/>
    <w:uiPriority w:val="99"/>
    <w:rPr>
      <w:rFonts w:ascii="Times New Roman" w:hAnsi="Times New Roman" w:eastAsia="宋体" w:cs="Times New Roman"/>
      <w:kern w:val="0"/>
      <w:sz w:val="18"/>
      <w:szCs w:val="18"/>
    </w:rPr>
  </w:style>
  <w:style w:type="character" w:customStyle="1" w:styleId="37">
    <w:name w:val="页脚 字符"/>
    <w:basedOn w:val="24"/>
    <w:link w:val="13"/>
    <w:qFormat/>
    <w:uiPriority w:val="99"/>
    <w:rPr>
      <w:rFonts w:ascii="Times New Roman" w:hAnsi="Times New Roman" w:eastAsia="宋体" w:cs="Times New Roman"/>
      <w:kern w:val="0"/>
      <w:sz w:val="18"/>
      <w:szCs w:val="18"/>
    </w:rPr>
  </w:style>
  <w:style w:type="character" w:customStyle="1" w:styleId="38">
    <w:name w:val="页眉 字符"/>
    <w:basedOn w:val="24"/>
    <w:link w:val="14"/>
    <w:qFormat/>
    <w:uiPriority w:val="0"/>
    <w:rPr>
      <w:rFonts w:ascii="Times New Roman" w:hAnsi="Times New Roman" w:eastAsia="宋体" w:cs="Times New Roman"/>
      <w:kern w:val="0"/>
      <w:sz w:val="18"/>
      <w:szCs w:val="18"/>
    </w:rPr>
  </w:style>
  <w:style w:type="character" w:customStyle="1" w:styleId="39">
    <w:name w:val="正文文本 2 字符"/>
    <w:basedOn w:val="24"/>
    <w:link w:val="17"/>
    <w:qFormat/>
    <w:uiPriority w:val="99"/>
    <w:rPr>
      <w:rFonts w:ascii="Times New Roman" w:hAnsi="Times New Roman" w:eastAsia="宋体" w:cs="Times New Roman"/>
      <w:kern w:val="0"/>
      <w:sz w:val="20"/>
      <w:szCs w:val="24"/>
    </w:rPr>
  </w:style>
  <w:style w:type="character" w:customStyle="1" w:styleId="40">
    <w:name w:val="正文首行缩进 字符"/>
    <w:basedOn w:val="33"/>
    <w:link w:val="20"/>
    <w:qFormat/>
    <w:uiPriority w:val="0"/>
    <w:rPr>
      <w:rFonts w:ascii="Times New Roman" w:hAnsi="Times New Roman" w:eastAsia="宋体" w:cs="Times New Roman"/>
      <w:kern w:val="0"/>
      <w:sz w:val="20"/>
      <w:szCs w:val="24"/>
    </w:rPr>
  </w:style>
  <w:style w:type="character" w:customStyle="1" w:styleId="41">
    <w:name w:val="正文首行缩进 2 字符"/>
    <w:basedOn w:val="34"/>
    <w:link w:val="21"/>
    <w:qFormat/>
    <w:uiPriority w:val="0"/>
    <w:rPr>
      <w:rFonts w:ascii="Times New Roman" w:hAnsi="Times New Roman" w:eastAsia="宋体" w:cs="Times New Roman"/>
      <w:color w:val="000000"/>
      <w:kern w:val="0"/>
      <w:sz w:val="20"/>
      <w:szCs w:val="24"/>
    </w:rPr>
  </w:style>
  <w:style w:type="paragraph" w:customStyle="1" w:styleId="42">
    <w:name w:val="公文正文"/>
    <w:qFormat/>
    <w:uiPriority w:val="0"/>
    <w:pPr>
      <w:widowControl w:val="0"/>
      <w:spacing w:line="360" w:lineRule="auto"/>
      <w:ind w:firstLine="629"/>
      <w:jc w:val="both"/>
    </w:pPr>
    <w:rPr>
      <w:rFonts w:ascii="仿宋_GB2312" w:hAnsi="Calisto MT" w:eastAsia="仿宋_GB2312" w:cs="Times New Roman"/>
      <w:color w:val="000000"/>
      <w:kern w:val="0"/>
      <w:sz w:val="32"/>
      <w:szCs w:val="20"/>
      <w:lang w:val="en-US" w:eastAsia="zh-CN" w:bidi="ar-SA"/>
    </w:rPr>
  </w:style>
  <w:style w:type="paragraph" w:customStyle="1" w:styleId="43">
    <w:name w:val="发文落款"/>
    <w:basedOn w:val="42"/>
    <w:qFormat/>
    <w:uiPriority w:val="0"/>
    <w:pPr>
      <w:ind w:left="4094" w:right="607" w:firstLine="0"/>
      <w:jc w:val="center"/>
    </w:pPr>
  </w:style>
  <w:style w:type="paragraph" w:customStyle="1" w:styleId="44">
    <w:name w:val="章节三"/>
    <w:basedOn w:val="1"/>
    <w:next w:val="1"/>
    <w:qFormat/>
    <w:uiPriority w:val="0"/>
    <w:pPr>
      <w:topLinePunct/>
      <w:adjustRightInd w:val="0"/>
      <w:snapToGrid w:val="0"/>
      <w:spacing w:beforeLines="50" w:afterLines="50"/>
      <w:jc w:val="left"/>
      <w:outlineLvl w:val="2"/>
    </w:pPr>
    <w:rPr>
      <w:rFonts w:ascii="黑体" w:hAnsi="宋体" w:eastAsia="黑体"/>
      <w:b/>
      <w:spacing w:val="4"/>
      <w:sz w:val="24"/>
    </w:rPr>
  </w:style>
  <w:style w:type="character" w:customStyle="1" w:styleId="45">
    <w:name w:val="样式 正文文本 + Times New Roman Char"/>
    <w:link w:val="46"/>
    <w:qFormat/>
    <w:uiPriority w:val="0"/>
    <w:rPr>
      <w:rFonts w:ascii="宋体" w:hAnsi="宋体"/>
      <w:kern w:val="0"/>
      <w:sz w:val="20"/>
    </w:rPr>
  </w:style>
  <w:style w:type="paragraph" w:customStyle="1" w:styleId="46">
    <w:name w:val="样式 正文文本 + Times New Roman"/>
    <w:basedOn w:val="8"/>
    <w:link w:val="45"/>
    <w:qFormat/>
    <w:uiPriority w:val="0"/>
    <w:pPr>
      <w:autoSpaceDE w:val="0"/>
      <w:autoSpaceDN w:val="0"/>
      <w:spacing w:line="360" w:lineRule="auto"/>
      <w:ind w:firstLine="200" w:firstLineChars="200"/>
    </w:pPr>
    <w:rPr>
      <w:rFonts w:ascii="宋体" w:hAnsi="宋体" w:eastAsiaTheme="minorEastAsia" w:cstheme="minorBidi"/>
      <w:szCs w:val="22"/>
    </w:rPr>
  </w:style>
  <w:style w:type="paragraph" w:customStyle="1" w:styleId="47">
    <w:name w:val="_Style 8"/>
    <w:basedOn w:val="2"/>
    <w:next w:val="1"/>
    <w:qFormat/>
    <w:uiPriority w:val="39"/>
    <w:pPr>
      <w:widowControl/>
      <w:spacing w:before="480" w:after="0" w:line="276" w:lineRule="auto"/>
      <w:jc w:val="left"/>
      <w:outlineLvl w:val="9"/>
    </w:pPr>
    <w:rPr>
      <w:rFonts w:ascii="Cambria" w:hAnsi="Cambria" w:eastAsia="等线"/>
      <w:color w:val="365F91"/>
      <w:kern w:val="0"/>
      <w:sz w:val="28"/>
      <w:szCs w:val="28"/>
    </w:rPr>
  </w:style>
  <w:style w:type="paragraph" w:customStyle="1" w:styleId="48">
    <w:name w:val="纯文本1"/>
    <w:basedOn w:val="1"/>
    <w:next w:val="1"/>
    <w:qFormat/>
    <w:uiPriority w:val="0"/>
    <w:rPr>
      <w:rFonts w:ascii="宋体" w:hAnsi="Courier New" w:eastAsia="等线"/>
      <w:kern w:val="0"/>
      <w:sz w:val="20"/>
      <w:szCs w:val="20"/>
    </w:rPr>
  </w:style>
  <w:style w:type="paragraph" w:customStyle="1" w:styleId="49">
    <w:name w:val="正文 New New New New New New"/>
    <w:qFormat/>
    <w:uiPriority w:val="0"/>
    <w:pPr>
      <w:widowControl w:val="0"/>
      <w:jc w:val="both"/>
    </w:pPr>
    <w:rPr>
      <w:rFonts w:ascii="Times New Roman" w:hAnsi="Times New Roman" w:eastAsia="等线" w:cs="Times New Roman"/>
      <w:kern w:val="2"/>
      <w:sz w:val="21"/>
      <w:szCs w:val="24"/>
      <w:lang w:val="en-US" w:eastAsia="zh-CN" w:bidi="ar-SA"/>
    </w:rPr>
  </w:style>
  <w:style w:type="character" w:customStyle="1" w:styleId="50">
    <w:name w:val="HTML Markup"/>
    <w:qFormat/>
    <w:uiPriority w:val="0"/>
    <w:rPr>
      <w:vanish/>
      <w:color w:val="FF0000"/>
    </w:rPr>
  </w:style>
  <w:style w:type="paragraph" w:customStyle="1" w:styleId="51">
    <w:name w:val="List Paragraph1"/>
    <w:basedOn w:val="1"/>
    <w:qFormat/>
    <w:uiPriority w:val="34"/>
    <w:pPr>
      <w:ind w:firstLine="420" w:firstLineChars="200"/>
    </w:pPr>
    <w:rPr>
      <w:rFonts w:ascii="Calibri" w:hAnsi="Calibri" w:eastAsia="等线"/>
      <w:sz w:val="24"/>
      <w:szCs w:val="22"/>
    </w:rPr>
  </w:style>
  <w:style w:type="paragraph" w:customStyle="1" w:styleId="52">
    <w:name w:val="正题"/>
    <w:basedOn w:val="53"/>
    <w:next w:val="53"/>
    <w:qFormat/>
    <w:uiPriority w:val="0"/>
    <w:pPr>
      <w:ind w:firstLine="0" w:firstLineChars="0"/>
      <w:jc w:val="center"/>
    </w:pPr>
    <w:rPr>
      <w:rFonts w:eastAsia="黑体"/>
      <w:b/>
      <w:sz w:val="36"/>
      <w:szCs w:val="36"/>
    </w:rPr>
  </w:style>
  <w:style w:type="paragraph" w:customStyle="1" w:styleId="53">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54">
    <w:name w:val="标题 3 Char1"/>
    <w:qFormat/>
    <w:uiPriority w:val="0"/>
    <w:rPr>
      <w:rFonts w:ascii="黑体" w:hAnsi="宋体" w:eastAsia="黑体" w:cs="Times New Roman"/>
      <w:bCs/>
      <w:kern w:val="0"/>
      <w:sz w:val="28"/>
      <w:szCs w:val="28"/>
    </w:rPr>
  </w:style>
  <w:style w:type="paragraph" w:customStyle="1" w:styleId="55">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56">
    <w:name w:val="List Paragraph"/>
    <w:basedOn w:val="1"/>
    <w:qFormat/>
    <w:uiPriority w:val="34"/>
    <w:pPr>
      <w:ind w:firstLine="420" w:firstLineChars="200"/>
    </w:pPr>
    <w:rPr>
      <w:rFonts w:ascii="Calibri" w:hAnsi="Calibri" w:eastAsia="等线"/>
      <w:sz w:val="24"/>
      <w:szCs w:val="22"/>
    </w:rPr>
  </w:style>
  <w:style w:type="paragraph" w:customStyle="1" w:styleId="57">
    <w:name w:val="文二"/>
    <w:basedOn w:val="1"/>
    <w:qFormat/>
    <w:uiPriority w:val="0"/>
    <w:pPr>
      <w:jc w:val="left"/>
    </w:pPr>
    <w:rPr>
      <w:rFonts w:ascii="宋体" w:hAnsi="宋体"/>
      <w:szCs w:val="21"/>
    </w:rPr>
  </w:style>
  <w:style w:type="paragraph" w:customStyle="1" w:styleId="58">
    <w:name w:val="WPSOffice手动目录 1"/>
    <w:qFormat/>
    <w:uiPriority w:val="0"/>
    <w:pPr>
      <w:ind w:leftChars="0"/>
    </w:pPr>
    <w:rPr>
      <w:rFonts w:ascii="Times New Roman" w:hAnsi="Times New Roman" w:eastAsia="宋体" w:cs="Times New Roman"/>
      <w:sz w:val="20"/>
      <w:szCs w:val="20"/>
    </w:rPr>
  </w:style>
  <w:style w:type="paragraph" w:customStyle="1" w:styleId="59">
    <w:name w:val="WPSOffice手动目录 2"/>
    <w:qFormat/>
    <w:uiPriority w:val="0"/>
    <w:pPr>
      <w:ind w:leftChars="200"/>
    </w:pPr>
    <w:rPr>
      <w:rFonts w:ascii="Times New Roman" w:hAnsi="Times New Roman" w:eastAsia="宋体" w:cs="Times New Roman"/>
      <w:sz w:val="20"/>
      <w:szCs w:val="20"/>
    </w:rPr>
  </w:style>
  <w:style w:type="paragraph" w:customStyle="1" w:styleId="6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Organization</Company>
  <Pages>56</Pages>
  <Words>19051</Words>
  <Characters>20549</Characters>
  <Lines>164</Lines>
  <Paragraphs>46</Paragraphs>
  <TotalTime>0</TotalTime>
  <ScaleCrop>false</ScaleCrop>
  <LinksUpToDate>false</LinksUpToDate>
  <CharactersWithSpaces>21183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2025-03-28T18:40:00Z</dcterms:created>
  <dc:creator>Owner</dc:creator>
  <cp:lastModifiedBy>guest</cp:lastModifiedBy>
  <cp:lastPrinted>2025-03-31T15:13:00Z</cp:lastPrinted>
  <dcterms:modified xsi:type="dcterms:W3CDTF">2025-04-28T09:02:37Z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eyJoZGlkIjoiZWJmYzI1NTdjMDQ4YzEwNTlhYzAwNzcyMTk3M2MwZTgiLCJ1c2VySWQiOiIzNzc2NDU5MTEifQ==</vt:lpwstr>
  </property>
  <property fmtid="{D5CDD505-2E9C-101B-9397-08002B2CF9AE}" pid="3" name="KSOProductBuildVer">
    <vt:lpwstr>2052-12.1.0.20784</vt:lpwstr>
  </property>
  <property fmtid="{D5CDD505-2E9C-101B-9397-08002B2CF9AE}" pid="4" name="ICV">
    <vt:lpwstr>5E465EAB566B4C2BA1C4AEF31CC41FCD_13</vt:lpwstr>
  </property>
</Properties>
</file>