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575BB">
      <w:pPr>
        <w:pStyle w:val="9"/>
        <w:jc w:val="center"/>
        <w:rPr>
          <w:rFonts w:hint="eastAsia" w:ascii="宋体" w:hAnsi="宋体" w:cs="宋体"/>
          <w:b/>
          <w:bCs/>
          <w:sz w:val="48"/>
          <w:szCs w:val="48"/>
        </w:rPr>
      </w:pPr>
    </w:p>
    <w:p w14:paraId="03836DA8">
      <w:pPr>
        <w:jc w:val="center"/>
        <w:rPr>
          <w:rFonts w:ascii="宋体"/>
          <w:spacing w:val="-6"/>
          <w:sz w:val="48"/>
          <w:szCs w:val="48"/>
        </w:rPr>
      </w:pPr>
      <w:r>
        <w:rPr>
          <w:rFonts w:hint="eastAsia" w:ascii="宋体"/>
          <w:spacing w:val="-6"/>
          <w:sz w:val="48"/>
          <w:szCs w:val="48"/>
        </w:rPr>
        <w:t>天河智慧城凌岑路及周边道路建设工程监理</w:t>
      </w:r>
    </w:p>
    <w:p w14:paraId="3AD34BAD">
      <w:pPr>
        <w:jc w:val="center"/>
        <w:rPr>
          <w:rFonts w:ascii="宋体"/>
          <w:sz w:val="24"/>
        </w:rPr>
      </w:pPr>
    </w:p>
    <w:p w14:paraId="5885B286">
      <w:pPr>
        <w:jc w:val="center"/>
        <w:rPr>
          <w:rFonts w:ascii="宋体"/>
          <w:sz w:val="24"/>
        </w:rPr>
      </w:pPr>
    </w:p>
    <w:p w14:paraId="67102402">
      <w:pPr>
        <w:jc w:val="center"/>
        <w:rPr>
          <w:rFonts w:ascii="宋体"/>
          <w:sz w:val="24"/>
        </w:rPr>
      </w:pPr>
    </w:p>
    <w:p w14:paraId="36515AEB">
      <w:pPr>
        <w:jc w:val="center"/>
        <w:rPr>
          <w:rFonts w:ascii="宋体"/>
          <w:sz w:val="24"/>
        </w:rPr>
      </w:pPr>
    </w:p>
    <w:p w14:paraId="4C254D43">
      <w:pPr>
        <w:jc w:val="center"/>
        <w:rPr>
          <w:rFonts w:ascii="宋体"/>
          <w:sz w:val="24"/>
        </w:rPr>
      </w:pPr>
    </w:p>
    <w:p w14:paraId="5A6F574E">
      <w:pPr>
        <w:jc w:val="center"/>
        <w:rPr>
          <w:rFonts w:ascii="宋体"/>
          <w:sz w:val="24"/>
        </w:rPr>
      </w:pPr>
    </w:p>
    <w:p w14:paraId="7B755D63">
      <w:pPr>
        <w:jc w:val="center"/>
        <w:rPr>
          <w:rFonts w:ascii="宋体"/>
          <w:sz w:val="24"/>
        </w:rPr>
      </w:pPr>
    </w:p>
    <w:p w14:paraId="34191CDA">
      <w:pPr>
        <w:jc w:val="center"/>
        <w:rPr>
          <w:rFonts w:ascii="宋体"/>
          <w:sz w:val="85"/>
        </w:rPr>
      </w:pPr>
      <w:r>
        <w:rPr>
          <w:rFonts w:hint="eastAsia" w:ascii="宋体" w:hAnsi="宋体"/>
          <w:sz w:val="85"/>
        </w:rPr>
        <w:t>监理合同</w:t>
      </w:r>
    </w:p>
    <w:p w14:paraId="5F071534">
      <w:pPr>
        <w:jc w:val="center"/>
        <w:rPr>
          <w:rFonts w:ascii="宋体"/>
          <w:sz w:val="45"/>
          <w:u w:val="single"/>
        </w:rPr>
      </w:pPr>
    </w:p>
    <w:p w14:paraId="5C27FC56">
      <w:pPr>
        <w:jc w:val="center"/>
        <w:rPr>
          <w:rFonts w:hint="eastAsia" w:ascii="宋体" w:hAnsi="宋体"/>
          <w:sz w:val="28"/>
        </w:rPr>
      </w:pPr>
      <w:r>
        <w:rPr>
          <w:rFonts w:hint="eastAsia" w:ascii="宋体" w:hAnsi="宋体"/>
          <w:sz w:val="28"/>
        </w:rPr>
        <w:t>合同编号：</w:t>
      </w:r>
    </w:p>
    <w:p w14:paraId="08879A4E">
      <w:pPr>
        <w:rPr>
          <w:rFonts w:ascii="宋体"/>
          <w:sz w:val="24"/>
          <w:szCs w:val="24"/>
        </w:rPr>
      </w:pPr>
    </w:p>
    <w:p w14:paraId="16B4FF5B">
      <w:pPr>
        <w:jc w:val="center"/>
        <w:rPr>
          <w:rFonts w:ascii="宋体"/>
          <w:sz w:val="28"/>
        </w:rPr>
      </w:pPr>
    </w:p>
    <w:p w14:paraId="079C5769">
      <w:pPr>
        <w:jc w:val="center"/>
        <w:rPr>
          <w:rFonts w:ascii="宋体"/>
          <w:sz w:val="28"/>
        </w:rPr>
      </w:pPr>
    </w:p>
    <w:p w14:paraId="311E8E3E">
      <w:pPr>
        <w:jc w:val="center"/>
        <w:rPr>
          <w:rFonts w:ascii="宋体"/>
          <w:sz w:val="28"/>
        </w:rPr>
      </w:pPr>
    </w:p>
    <w:p w14:paraId="4CED7437">
      <w:pPr>
        <w:jc w:val="center"/>
        <w:rPr>
          <w:rFonts w:ascii="宋体"/>
          <w:sz w:val="28"/>
        </w:rPr>
      </w:pPr>
    </w:p>
    <w:p w14:paraId="56815E65">
      <w:pPr>
        <w:jc w:val="center"/>
        <w:rPr>
          <w:rFonts w:ascii="宋体"/>
          <w:sz w:val="28"/>
        </w:rPr>
      </w:pPr>
    </w:p>
    <w:p w14:paraId="6DDA2B17">
      <w:pPr>
        <w:ind w:firstLine="1198" w:firstLineChars="333"/>
        <w:rPr>
          <w:rFonts w:ascii="宋体"/>
          <w:sz w:val="36"/>
        </w:rPr>
      </w:pPr>
      <w:r>
        <w:rPr>
          <w:rFonts w:hint="eastAsia" w:ascii="宋体" w:hAnsi="宋体"/>
          <w:sz w:val="36"/>
        </w:rPr>
        <w:t>委托人：</w:t>
      </w:r>
      <w:r>
        <w:rPr>
          <w:rFonts w:hint="eastAsia" w:ascii="宋体" w:hAnsi="宋体"/>
          <w:sz w:val="36"/>
          <w:u w:val="single"/>
        </w:rPr>
        <w:t>广州市天河区道路扩建工程中心</w:t>
      </w:r>
    </w:p>
    <w:p w14:paraId="5DDBF556">
      <w:pPr>
        <w:ind w:firstLine="1198" w:firstLineChars="333"/>
        <w:rPr>
          <w:rFonts w:ascii="宋体"/>
          <w:sz w:val="36"/>
          <w:u w:val="single"/>
        </w:rPr>
      </w:pPr>
      <w:r>
        <w:rPr>
          <w:rFonts w:hint="eastAsia" w:ascii="宋体" w:hAnsi="宋体"/>
          <w:sz w:val="36"/>
        </w:rPr>
        <w:t>监理人：</w:t>
      </w:r>
      <w:r>
        <w:rPr>
          <w:rFonts w:hint="eastAsia" w:ascii="宋体" w:hAnsi="宋体"/>
          <w:sz w:val="36"/>
          <w:u w:val="single"/>
        </w:rPr>
        <w:t>###</w:t>
      </w:r>
    </w:p>
    <w:p w14:paraId="5C739F7A">
      <w:pPr>
        <w:jc w:val="center"/>
        <w:rPr>
          <w:rFonts w:ascii="宋体"/>
          <w:sz w:val="36"/>
        </w:rPr>
      </w:pPr>
    </w:p>
    <w:p w14:paraId="57EFD27B">
      <w:pPr>
        <w:jc w:val="center"/>
        <w:rPr>
          <w:rFonts w:ascii="宋体"/>
          <w:b/>
          <w:sz w:val="36"/>
        </w:rPr>
      </w:pPr>
      <w:r>
        <w:rPr>
          <w:rFonts w:hint="eastAsia" w:ascii="宋体" w:hAnsi="宋体"/>
          <w:b/>
          <w:sz w:val="36"/>
        </w:rPr>
        <w:t>目　录</w:t>
      </w:r>
    </w:p>
    <w:p w14:paraId="37EF816B">
      <w:pPr>
        <w:spacing w:line="360" w:lineRule="auto"/>
        <w:rPr>
          <w:rFonts w:ascii="宋体"/>
          <w:sz w:val="24"/>
        </w:rPr>
      </w:pPr>
    </w:p>
    <w:p w14:paraId="15CE2A6D">
      <w:pPr>
        <w:spacing w:line="360" w:lineRule="auto"/>
        <w:rPr>
          <w:rFonts w:ascii="宋体"/>
          <w:sz w:val="28"/>
        </w:rPr>
      </w:pPr>
    </w:p>
    <w:p w14:paraId="27CBD2A2">
      <w:pPr>
        <w:tabs>
          <w:tab w:val="left" w:pos="480"/>
        </w:tabs>
        <w:spacing w:line="480" w:lineRule="auto"/>
        <w:ind w:left="500"/>
        <w:rPr>
          <w:rFonts w:ascii="宋体"/>
          <w:sz w:val="28"/>
        </w:rPr>
      </w:pPr>
      <w:r>
        <w:rPr>
          <w:rFonts w:hint="eastAsia" w:ascii="宋体" w:hAnsi="宋体"/>
          <w:b/>
          <w:bCs/>
          <w:sz w:val="32"/>
          <w:szCs w:val="32"/>
        </w:rPr>
        <w:t>第一部分</w:t>
      </w:r>
      <w:r>
        <w:rPr>
          <w:rFonts w:hint="eastAsia" w:ascii="宋体" w:hAnsi="宋体"/>
          <w:sz w:val="28"/>
        </w:rPr>
        <w:t xml:space="preserve"> 建设工程监理协议书</w:t>
      </w:r>
    </w:p>
    <w:p w14:paraId="3D2474BF">
      <w:pPr>
        <w:pStyle w:val="11"/>
        <w:tabs>
          <w:tab w:val="left" w:pos="480"/>
        </w:tabs>
        <w:spacing w:line="480" w:lineRule="auto"/>
        <w:ind w:left="500"/>
        <w:rPr>
          <w:rFonts w:hint="eastAsia" w:hAnsi="宋体"/>
          <w:sz w:val="28"/>
        </w:rPr>
      </w:pPr>
      <w:r>
        <w:rPr>
          <w:rFonts w:hint="eastAsia" w:hAnsi="宋体"/>
          <w:b/>
          <w:bCs/>
          <w:sz w:val="32"/>
          <w:szCs w:val="32"/>
        </w:rPr>
        <w:t>第二部分</w:t>
      </w:r>
      <w:r>
        <w:rPr>
          <w:rFonts w:hint="eastAsia" w:hAnsi="宋体"/>
          <w:sz w:val="28"/>
        </w:rPr>
        <w:t xml:space="preserve"> 通用条款</w:t>
      </w:r>
    </w:p>
    <w:p w14:paraId="3D447574">
      <w:pPr>
        <w:pStyle w:val="11"/>
        <w:tabs>
          <w:tab w:val="left" w:pos="480"/>
        </w:tabs>
        <w:spacing w:line="480" w:lineRule="auto"/>
        <w:ind w:left="500"/>
        <w:rPr>
          <w:rFonts w:hint="eastAsia" w:hAnsi="宋体"/>
          <w:sz w:val="28"/>
        </w:rPr>
      </w:pPr>
      <w:r>
        <w:rPr>
          <w:rFonts w:hint="eastAsia" w:hAnsi="宋体"/>
          <w:b/>
          <w:bCs/>
          <w:sz w:val="32"/>
          <w:szCs w:val="32"/>
        </w:rPr>
        <w:t>第三部分</w:t>
      </w:r>
      <w:r>
        <w:rPr>
          <w:rFonts w:hint="eastAsia" w:hAnsi="宋体"/>
          <w:sz w:val="28"/>
        </w:rPr>
        <w:t xml:space="preserve"> 专用条款</w:t>
      </w:r>
    </w:p>
    <w:p w14:paraId="4F948FAF">
      <w:pPr>
        <w:tabs>
          <w:tab w:val="left" w:pos="480"/>
        </w:tabs>
        <w:spacing w:line="480" w:lineRule="auto"/>
        <w:ind w:left="500"/>
        <w:rPr>
          <w:rFonts w:ascii="宋体"/>
          <w:sz w:val="28"/>
        </w:rPr>
      </w:pPr>
      <w:r>
        <w:rPr>
          <w:rFonts w:hint="eastAsia" w:ascii="宋体" w:hAnsi="宋体"/>
          <w:b/>
          <w:bCs/>
          <w:sz w:val="32"/>
          <w:szCs w:val="32"/>
        </w:rPr>
        <w:t>第四部分</w:t>
      </w:r>
      <w:r>
        <w:rPr>
          <w:rFonts w:hint="eastAsia" w:ascii="宋体" w:hAnsi="宋体"/>
          <w:sz w:val="28"/>
        </w:rPr>
        <w:t xml:space="preserve"> 附件</w:t>
      </w:r>
    </w:p>
    <w:p w14:paraId="4620257C">
      <w:pPr>
        <w:spacing w:line="480" w:lineRule="auto"/>
        <w:rPr>
          <w:rFonts w:ascii="宋体"/>
          <w:b/>
          <w:bCs/>
          <w:caps/>
          <w:sz w:val="28"/>
        </w:rPr>
      </w:pPr>
    </w:p>
    <w:p w14:paraId="24646561">
      <w:pPr>
        <w:pStyle w:val="4"/>
        <w:ind w:left="2700"/>
        <w:rPr>
          <w:rFonts w:hint="eastAsia" w:ascii="宋体" w:hAnsi="宋体" w:eastAsia="宋体"/>
        </w:rPr>
      </w:pPr>
      <w:r>
        <w:rPr>
          <w:rFonts w:hint="eastAsia" w:ascii="宋体" w:eastAsia="宋体"/>
          <w:caps/>
        </w:rPr>
        <w:br w:type="page"/>
      </w:r>
      <w:bookmarkStart w:id="0" w:name="_Toc215971151"/>
      <w:bookmarkStart w:id="1" w:name="_Toc46811814"/>
      <w:bookmarkStart w:id="2" w:name="_Toc133913582"/>
      <w:r>
        <w:rPr>
          <w:rFonts w:hint="eastAsia" w:ascii="宋体" w:eastAsia="宋体"/>
          <w:caps/>
        </w:rPr>
        <w:t xml:space="preserve">第一部分  </w:t>
      </w:r>
      <w:r>
        <w:rPr>
          <w:rFonts w:hint="eastAsia" w:ascii="宋体" w:hAnsi="宋体" w:eastAsia="宋体"/>
        </w:rPr>
        <w:t>建设工程监理协议书</w:t>
      </w:r>
      <w:bookmarkEnd w:id="0"/>
      <w:bookmarkEnd w:id="1"/>
      <w:bookmarkEnd w:id="2"/>
    </w:p>
    <w:p w14:paraId="51E98B5D">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u w:val="single"/>
        </w:rPr>
        <w:t>广州市天河区道路扩建工程中心</w:t>
      </w:r>
      <w:r>
        <w:rPr>
          <w:rFonts w:hint="eastAsia"/>
          <w:spacing w:val="2"/>
          <w:position w:val="2"/>
          <w:szCs w:val="18"/>
        </w:rPr>
        <w:t>（以下简称“委托人”）与</w:t>
      </w:r>
      <w:r>
        <w:rPr>
          <w:rFonts w:hint="eastAsia"/>
          <w:u w:val="single"/>
        </w:rPr>
        <w:t>###</w:t>
      </w:r>
      <w:r>
        <w:rPr>
          <w:rFonts w:hint="eastAsia"/>
          <w:spacing w:val="2"/>
          <w:position w:val="2"/>
          <w:szCs w:val="18"/>
        </w:rPr>
        <w:t>（以下简称“监理人”）经过友好协商一致，签订本合同。</w:t>
      </w:r>
    </w:p>
    <w:p w14:paraId="5086B920">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一、委托人委托监理人监理的工程（以下简称“本工程”）概况如下：</w:t>
      </w:r>
    </w:p>
    <w:p w14:paraId="5BCA6E31">
      <w:pPr>
        <w:pStyle w:val="25"/>
        <w:ind w:firstLine="480" w:firstLineChars="200"/>
        <w:jc w:val="both"/>
        <w:rPr>
          <w:rFonts w:hint="eastAsia" w:ascii="宋体" w:hAnsi="宋体" w:eastAsia="宋体"/>
          <w:b w:val="0"/>
          <w:spacing w:val="0"/>
          <w:sz w:val="24"/>
          <w:szCs w:val="24"/>
          <w:u w:val="single"/>
        </w:rPr>
      </w:pPr>
      <w:r>
        <w:rPr>
          <w:rFonts w:hint="eastAsia" w:ascii="宋体" w:hAnsi="宋体" w:eastAsia="宋体"/>
          <w:b w:val="0"/>
          <w:spacing w:val="0"/>
          <w:sz w:val="24"/>
          <w:szCs w:val="24"/>
        </w:rPr>
        <w:t>工程名称：</w:t>
      </w:r>
      <w:r>
        <w:rPr>
          <w:rFonts w:hint="eastAsia" w:ascii="宋体" w:hAnsi="宋体" w:eastAsia="宋体"/>
          <w:b w:val="0"/>
          <w:spacing w:val="0"/>
          <w:sz w:val="24"/>
          <w:szCs w:val="24"/>
          <w:u w:val="single"/>
        </w:rPr>
        <w:t>天河智慧城凌岑路及周边道路建设工程监理</w:t>
      </w:r>
    </w:p>
    <w:p w14:paraId="56ECE90E">
      <w:pPr>
        <w:pStyle w:val="16"/>
        <w:widowControl w:val="0"/>
        <w:spacing w:before="0" w:beforeAutospacing="0" w:after="0" w:afterAutospacing="0" w:line="360" w:lineRule="auto"/>
        <w:ind w:firstLine="480" w:firstLineChars="200"/>
        <w:rPr>
          <w:rFonts w:hint="eastAsia"/>
          <w:u w:val="single"/>
        </w:rPr>
      </w:pPr>
      <w:r>
        <w:rPr>
          <w:rFonts w:hint="eastAsia"/>
        </w:rPr>
        <w:t>工程地点：</w:t>
      </w:r>
      <w:r>
        <w:rPr>
          <w:rFonts w:hint="eastAsia" w:cs="宋体"/>
          <w:u w:val="single"/>
        </w:rPr>
        <w:t>项目位于广州市天河区。</w:t>
      </w:r>
    </w:p>
    <w:p w14:paraId="1D0AEF7B">
      <w:pPr>
        <w:keepNext w:val="0"/>
        <w:keepLines w:val="0"/>
        <w:pageBreakBefore w:val="0"/>
        <w:widowControl w:val="0"/>
        <w:tabs>
          <w:tab w:val="left" w:pos="7513"/>
        </w:tabs>
        <w:kinsoku/>
        <w:wordWrap w:val="0"/>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u w:val="single"/>
        </w:rPr>
      </w:pPr>
      <w:r>
        <w:rPr>
          <w:rFonts w:hint="eastAsia" w:ascii="宋体" w:hAnsi="宋体"/>
          <w:sz w:val="24"/>
          <w:szCs w:val="24"/>
        </w:rPr>
        <w:t>工程概况：</w:t>
      </w:r>
      <w:r>
        <w:rPr>
          <w:rFonts w:hint="eastAsia" w:ascii="宋体" w:hAnsi="宋体"/>
          <w:sz w:val="24"/>
          <w:szCs w:val="24"/>
          <w:lang w:val="en-US" w:eastAsia="zh-CN"/>
        </w:rPr>
        <w:t>1、</w:t>
      </w:r>
      <w:r>
        <w:rPr>
          <w:rFonts w:hint="eastAsia" w:ascii="宋体" w:hAnsi="宋体" w:eastAsia="宋体" w:cs="宋体"/>
          <w:sz w:val="24"/>
          <w:szCs w:val="24"/>
          <w:u w:val="single"/>
        </w:rPr>
        <w:t>新建道路工程共包含 8 段道路，道路总长约3569m：（1）天智二路：道路长度约577m，道路红线宽度36m，规划城市次干路，规划道路标准段双向六车道断面，本项目建设仅连通清华附中西侧规划支路和华观南三街，近期无延伸计划，故本项目按近期标准段双向四车道断面进行建设，设计速度40km/h；（2）华观南三街：道路长度约591m，道路红线宽度30m，规划城市次干路，标准段双向四车道断面，设计速度40km/h；（3）凌岑路：道路长度约421m，道路红线宽度30m，规划城市次干路，标准段双向四车道断面，设计速度30km/h；（4）凌岑路南段（西半幅）：道路长度约596m，红线宽度30m，规划城市次干路，标准段双向四车道断面，设计速度40km/h，本项目仅设计道路西半幅（15m）；（5）棠德路道路长度约253m，道路红线宽度30m，规划城市次干路，标准段双向四车道断面，设计速度40km/h；（6）规划支路：道路长度约607m，红线宽度20m，规划城市支路，标准段双向两车道断面，设计速度20km/h；（7）绿园路：道路长度约138m，红线宽度20m，规划城市支路，标准段双向两车道断面，设计速度20km/h；（8）绿园路西段：道路长度约386m，红线宽度20m，规划城市支路，标准段双向两车道断面，设计速度20km/h。</w:t>
      </w:r>
    </w:p>
    <w:p w14:paraId="50ED397B">
      <w:pPr>
        <w:spacing w:line="360" w:lineRule="auto"/>
        <w:ind w:firstLine="480" w:firstLineChars="200"/>
        <w:rPr>
          <w:rFonts w:hint="eastAsia" w:ascii="宋体" w:hAnsi="宋体" w:cs="宋体"/>
          <w:bCs/>
          <w:sz w:val="24"/>
          <w:u w:val="single"/>
        </w:rPr>
      </w:pPr>
      <w:r>
        <w:rPr>
          <w:rFonts w:hint="eastAsia" w:ascii="宋体" w:hAnsi="宋体" w:eastAsia="宋体" w:cs="宋体"/>
          <w:sz w:val="24"/>
          <w:szCs w:val="24"/>
          <w:u w:val="single"/>
        </w:rPr>
        <w:t>2.现状道路维护工程为科韵路-小鹏科技园的连接道路维护工程，道路长度约271m，道路总宽度为18.5m，标准段双向四车道断面，设计速度20km/h。</w:t>
      </w:r>
      <w:r>
        <w:rPr>
          <w:rFonts w:hint="eastAsia" w:ascii="宋体" w:hAnsi="宋体"/>
          <w:sz w:val="24"/>
          <w:u w:val="single"/>
        </w:rPr>
        <w:t>建设内容：</w:t>
      </w:r>
      <w:r>
        <w:rPr>
          <w:rFonts w:hint="eastAsia" w:ascii="宋体" w:hAnsi="宋体" w:cs="宋体"/>
          <w:sz w:val="24"/>
          <w:szCs w:val="24"/>
          <w:u w:val="single"/>
        </w:rPr>
        <w:t>道路工程、交通工程、管线综合工程、给排水工程、电气工程、园林工程</w:t>
      </w:r>
      <w:r>
        <w:rPr>
          <w:rFonts w:hint="eastAsia" w:ascii="宋体" w:hAnsi="宋体"/>
          <w:sz w:val="24"/>
          <w:u w:val="single"/>
        </w:rPr>
        <w:t>等。</w:t>
      </w:r>
    </w:p>
    <w:p w14:paraId="0CCFCD95">
      <w:pPr>
        <w:spacing w:line="360" w:lineRule="auto"/>
        <w:ind w:firstLine="496" w:firstLineChars="200"/>
        <w:rPr>
          <w:rFonts w:hint="eastAsia" w:ascii="宋体" w:hAnsi="宋体" w:cs="宋体"/>
          <w:bCs/>
          <w:sz w:val="24"/>
          <w:u w:val="single"/>
        </w:rPr>
      </w:pPr>
      <w:r>
        <w:rPr>
          <w:rFonts w:hint="eastAsia" w:ascii="宋体" w:hAnsi="宋体" w:cs="宋体"/>
          <w:spacing w:val="4"/>
          <w:kern w:val="0"/>
          <w:sz w:val="24"/>
        </w:rPr>
        <w:t>监理内容（包括但不限于）：（1）</w:t>
      </w:r>
      <w:r>
        <w:rPr>
          <w:rFonts w:hint="eastAsia" w:ascii="宋体" w:hAnsi="宋体" w:cs="宋体"/>
          <w:bCs/>
          <w:sz w:val="24"/>
          <w:u w:val="single"/>
        </w:rPr>
        <w:t>本工程施工至保修阶段的监理工作，包括施工准备阶段、施工阶段、工程竣工阶段（包括但不限于竣工验收、整改、工程移交、工程结算等）及工程质量保修阶段的全过程监理工作。协助委托人做好开工前准备和筹划工作</w:t>
      </w:r>
      <w:r>
        <w:rPr>
          <w:rFonts w:ascii="宋体" w:hAnsi="宋体" w:cs="宋体"/>
          <w:bCs/>
          <w:sz w:val="24"/>
          <w:u w:val="single"/>
        </w:rPr>
        <w:t>，包括但不限于协助委托人办理施工许可证、组织施工图纸会审、协调施工场地的清理、确保施工用水、电、道路等建设条件的准备等</w:t>
      </w:r>
      <w:r>
        <w:rPr>
          <w:rFonts w:hint="eastAsia" w:ascii="宋体" w:hAnsi="宋体" w:cs="宋体"/>
          <w:bCs/>
          <w:sz w:val="24"/>
          <w:u w:val="single"/>
        </w:rPr>
        <w:t>；负责安全、质量、技术文件审核、进度（月报、周报）、投资控制及合同管理（包括投资月报、审核工程量、审核工程预算和结算、工程款支付、签证变更及其造价审核及变更台帐的管理）；组织协调、安全文明施工管理</w:t>
      </w:r>
      <w:r>
        <w:rPr>
          <w:rFonts w:ascii="宋体" w:hAnsi="宋体" w:cs="宋体"/>
          <w:bCs/>
          <w:sz w:val="24"/>
          <w:u w:val="single"/>
        </w:rPr>
        <w:t>，包括但不限于定期召开工地例会，协调解决施工工程中出现的问题、确保施工进度和质量，监督施工单位的安全培训及安全交底等</w:t>
      </w:r>
      <w:r>
        <w:rPr>
          <w:rFonts w:hint="eastAsia" w:ascii="宋体" w:hAnsi="宋体" w:cs="宋体"/>
          <w:bCs/>
          <w:sz w:val="24"/>
          <w:u w:val="single"/>
        </w:rPr>
        <w:t>；工程创优，协调委托人和工程建设各方的工作关系；组织各类验收、审核竣工资料（包括且不限于竣工验收及竣工验收资料移交城建档案、整改、工程移交及实物移交、竣工备案等）。</w:t>
      </w:r>
    </w:p>
    <w:p w14:paraId="4B689291">
      <w:pPr>
        <w:spacing w:line="360" w:lineRule="auto"/>
        <w:ind w:firstLine="480" w:firstLineChars="200"/>
        <w:rPr>
          <w:rFonts w:hint="eastAsia" w:ascii="宋体" w:hAnsi="宋体" w:cs="宋体"/>
          <w:bCs/>
          <w:sz w:val="24"/>
          <w:u w:val="single"/>
        </w:rPr>
      </w:pPr>
      <w:r>
        <w:rPr>
          <w:rFonts w:hint="eastAsia" w:ascii="宋体" w:hAnsi="宋体" w:cs="宋体"/>
          <w:bCs/>
          <w:sz w:val="24"/>
          <w:u w:val="single"/>
        </w:rPr>
        <w:t>（2）属本工程的实施范围内（监理人具有相应的监理资质）的工作内容，均应包含在监理范围之内。在工程实施过程中工程量、设计范围、工程规模调整或设计变更在监理人监理资质范围内的，均属监理人监理范围。</w:t>
      </w:r>
    </w:p>
    <w:p w14:paraId="662C5B86">
      <w:pPr>
        <w:spacing w:line="360" w:lineRule="auto"/>
        <w:ind w:firstLine="480" w:firstLineChars="200"/>
        <w:rPr>
          <w:rFonts w:ascii="宋体"/>
        </w:rPr>
      </w:pPr>
      <w:r>
        <w:rPr>
          <w:rFonts w:hint="eastAsia" w:ascii="宋体" w:hAnsi="宋体"/>
          <w:sz w:val="24"/>
          <w:szCs w:val="24"/>
        </w:rPr>
        <w:t>监理服务期：</w:t>
      </w:r>
      <w:r>
        <w:rPr>
          <w:rFonts w:hint="eastAsia" w:ascii="宋体" w:hAnsi="宋体" w:cs="宋体"/>
          <w:bCs/>
          <w:sz w:val="24"/>
          <w:u w:val="single"/>
        </w:rPr>
        <w:t>施工监理项目涵盖监理范围内工程的施工准备期、施工期、交竣工验收期、工程结算期和保修期。</w:t>
      </w:r>
    </w:p>
    <w:p w14:paraId="7F90EC89">
      <w:pPr>
        <w:pStyle w:val="16"/>
        <w:widowControl w:val="0"/>
        <w:spacing w:before="0" w:beforeAutospacing="0" w:after="0" w:afterAutospacing="0" w:line="360" w:lineRule="auto"/>
        <w:ind w:firstLine="480" w:firstLineChars="200"/>
        <w:rPr>
          <w:rFonts w:hint="eastAsia" w:cs="宋体"/>
          <w:spacing w:val="4"/>
          <w:u w:val="single"/>
        </w:rPr>
      </w:pPr>
      <w:r>
        <w:rPr>
          <w:rFonts w:hint="eastAsia"/>
          <w:kern w:val="2"/>
        </w:rPr>
        <w:t>工程投资：</w:t>
      </w:r>
      <w:r>
        <w:rPr>
          <w:rFonts w:hint="eastAsia"/>
          <w:u w:val="single"/>
        </w:rPr>
        <w:t>项目总投资33424万元；其中：建安工程费用16426.03万元。</w:t>
      </w:r>
    </w:p>
    <w:p w14:paraId="7AA5AC1E">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二、本合同中的有关词语含义与本合同第二部分《通用条款》中赋予它们的定义相同。</w:t>
      </w:r>
    </w:p>
    <w:p w14:paraId="776591F8">
      <w:pPr>
        <w:pStyle w:val="16"/>
        <w:widowControl w:val="0"/>
        <w:spacing w:before="0" w:beforeAutospacing="0" w:after="0" w:afterAutospacing="0" w:line="360" w:lineRule="auto"/>
        <w:ind w:firstLine="480"/>
        <w:rPr>
          <w:rFonts w:hint="eastAsia"/>
          <w:spacing w:val="2"/>
          <w:position w:val="2"/>
          <w:szCs w:val="18"/>
        </w:rPr>
      </w:pPr>
      <w:r>
        <w:rPr>
          <w:rFonts w:hint="eastAsia"/>
          <w:spacing w:val="2"/>
          <w:position w:val="2"/>
          <w:szCs w:val="18"/>
        </w:rPr>
        <w:t>三、下列文件均为本合同的组成部分：</w:t>
      </w:r>
      <w:bookmarkStart w:id="22" w:name="_GoBack"/>
      <w:bookmarkEnd w:id="22"/>
    </w:p>
    <w:p w14:paraId="127DCF99">
      <w:pPr>
        <w:pStyle w:val="16"/>
        <w:widowControl w:val="0"/>
        <w:spacing w:before="0" w:beforeAutospacing="0" w:after="0" w:afterAutospacing="0" w:line="360" w:lineRule="auto"/>
        <w:ind w:firstLine="480"/>
        <w:rPr>
          <w:rFonts w:hint="eastAsia"/>
          <w:spacing w:val="2"/>
          <w:position w:val="2"/>
          <w:szCs w:val="18"/>
        </w:rPr>
      </w:pPr>
      <w:r>
        <w:rPr>
          <w:rFonts w:hint="eastAsia"/>
          <w:spacing w:val="2"/>
          <w:position w:val="2"/>
          <w:szCs w:val="18"/>
        </w:rPr>
        <w:t>（</w:t>
      </w:r>
      <w:r>
        <w:rPr>
          <w:spacing w:val="2"/>
          <w:position w:val="2"/>
          <w:szCs w:val="18"/>
        </w:rPr>
        <w:t>1</w:t>
      </w:r>
      <w:r>
        <w:rPr>
          <w:rFonts w:hint="eastAsia"/>
          <w:spacing w:val="2"/>
          <w:position w:val="2"/>
          <w:szCs w:val="18"/>
        </w:rPr>
        <w:t>）监理中标通知书；</w:t>
      </w:r>
    </w:p>
    <w:p w14:paraId="775EEE65">
      <w:pPr>
        <w:pStyle w:val="16"/>
        <w:widowControl w:val="0"/>
        <w:spacing w:before="0" w:beforeAutospacing="0" w:after="0" w:afterAutospacing="0" w:line="360" w:lineRule="auto"/>
        <w:ind w:left="480"/>
        <w:rPr>
          <w:rFonts w:hint="eastAsia"/>
          <w:spacing w:val="2"/>
          <w:position w:val="2"/>
          <w:szCs w:val="18"/>
        </w:rPr>
      </w:pPr>
      <w:r>
        <w:rPr>
          <w:rFonts w:hint="eastAsia"/>
          <w:spacing w:val="2"/>
          <w:position w:val="2"/>
          <w:szCs w:val="18"/>
        </w:rPr>
        <w:t>（</w:t>
      </w:r>
      <w:r>
        <w:rPr>
          <w:spacing w:val="2"/>
          <w:position w:val="2"/>
          <w:szCs w:val="18"/>
        </w:rPr>
        <w:t>2</w:t>
      </w:r>
      <w:r>
        <w:rPr>
          <w:rFonts w:hint="eastAsia"/>
          <w:spacing w:val="2"/>
          <w:position w:val="2"/>
          <w:szCs w:val="18"/>
        </w:rPr>
        <w:t>）本工程监理协议书；</w:t>
      </w:r>
    </w:p>
    <w:p w14:paraId="185C00BF">
      <w:pPr>
        <w:pStyle w:val="16"/>
        <w:widowControl w:val="0"/>
        <w:spacing w:before="0" w:beforeAutospacing="0" w:after="0" w:afterAutospacing="0" w:line="360" w:lineRule="auto"/>
        <w:ind w:left="480"/>
        <w:rPr>
          <w:rFonts w:hint="eastAsia"/>
          <w:spacing w:val="2"/>
          <w:position w:val="2"/>
          <w:szCs w:val="18"/>
          <w:highlight w:val="none"/>
        </w:rPr>
      </w:pPr>
      <w:r>
        <w:rPr>
          <w:rFonts w:hint="eastAsia"/>
          <w:spacing w:val="2"/>
          <w:position w:val="2"/>
          <w:szCs w:val="18"/>
          <w:highlight w:val="none"/>
        </w:rPr>
        <w:t>（</w:t>
      </w:r>
      <w:r>
        <w:rPr>
          <w:spacing w:val="2"/>
          <w:position w:val="2"/>
          <w:szCs w:val="18"/>
          <w:highlight w:val="none"/>
        </w:rPr>
        <w:t>3</w:t>
      </w:r>
      <w:r>
        <w:rPr>
          <w:rFonts w:hint="eastAsia"/>
          <w:spacing w:val="2"/>
          <w:position w:val="2"/>
          <w:szCs w:val="18"/>
          <w:highlight w:val="none"/>
        </w:rPr>
        <w:t>）委托人发放的本工程建设管理的各项制度、规定；</w:t>
      </w:r>
    </w:p>
    <w:p w14:paraId="5003254C">
      <w:pPr>
        <w:pStyle w:val="16"/>
        <w:widowControl w:val="0"/>
        <w:spacing w:before="0" w:beforeAutospacing="0" w:after="0" w:afterAutospacing="0" w:line="360" w:lineRule="auto"/>
        <w:ind w:left="480"/>
        <w:rPr>
          <w:rFonts w:hint="eastAsia"/>
          <w:spacing w:val="2"/>
          <w:position w:val="2"/>
          <w:szCs w:val="18"/>
        </w:rPr>
      </w:pPr>
      <w:r>
        <w:rPr>
          <w:rFonts w:hint="eastAsia"/>
          <w:spacing w:val="2"/>
          <w:position w:val="2"/>
          <w:szCs w:val="18"/>
        </w:rPr>
        <w:t>（</w:t>
      </w:r>
      <w:r>
        <w:rPr>
          <w:spacing w:val="2"/>
          <w:position w:val="2"/>
          <w:szCs w:val="18"/>
        </w:rPr>
        <w:t>4</w:t>
      </w:r>
      <w:r>
        <w:rPr>
          <w:rFonts w:hint="eastAsia"/>
          <w:spacing w:val="2"/>
          <w:position w:val="2"/>
          <w:szCs w:val="18"/>
        </w:rPr>
        <w:t>）本合同专用条款；</w:t>
      </w:r>
    </w:p>
    <w:p w14:paraId="4DA6BA02">
      <w:pPr>
        <w:pStyle w:val="16"/>
        <w:widowControl w:val="0"/>
        <w:spacing w:before="0" w:beforeAutospacing="0" w:after="0" w:afterAutospacing="0" w:line="360" w:lineRule="auto"/>
        <w:ind w:left="480"/>
        <w:rPr>
          <w:rFonts w:hint="eastAsia"/>
          <w:spacing w:val="2"/>
          <w:position w:val="2"/>
          <w:szCs w:val="18"/>
        </w:rPr>
      </w:pPr>
      <w:r>
        <w:rPr>
          <w:rFonts w:hint="eastAsia"/>
          <w:spacing w:val="2"/>
          <w:position w:val="2"/>
          <w:szCs w:val="18"/>
        </w:rPr>
        <w:t>（</w:t>
      </w:r>
      <w:r>
        <w:rPr>
          <w:spacing w:val="2"/>
          <w:position w:val="2"/>
          <w:szCs w:val="18"/>
        </w:rPr>
        <w:t>5</w:t>
      </w:r>
      <w:r>
        <w:rPr>
          <w:rFonts w:hint="eastAsia"/>
          <w:spacing w:val="2"/>
          <w:position w:val="2"/>
          <w:szCs w:val="18"/>
        </w:rPr>
        <w:t>）本合同通用条款；</w:t>
      </w:r>
    </w:p>
    <w:p w14:paraId="03C201C3">
      <w:pPr>
        <w:pStyle w:val="16"/>
        <w:widowControl w:val="0"/>
        <w:spacing w:before="0" w:beforeAutospacing="0" w:after="0" w:afterAutospacing="0" w:line="360" w:lineRule="auto"/>
        <w:ind w:left="480"/>
        <w:rPr>
          <w:rFonts w:hint="eastAsia"/>
          <w:spacing w:val="2"/>
          <w:position w:val="2"/>
          <w:szCs w:val="18"/>
        </w:rPr>
      </w:pPr>
      <w:r>
        <w:rPr>
          <w:rFonts w:hint="eastAsia"/>
          <w:spacing w:val="2"/>
          <w:position w:val="2"/>
          <w:szCs w:val="18"/>
        </w:rPr>
        <w:t>（</w:t>
      </w:r>
      <w:r>
        <w:rPr>
          <w:spacing w:val="2"/>
          <w:position w:val="2"/>
          <w:szCs w:val="18"/>
        </w:rPr>
        <w:t>6</w:t>
      </w:r>
      <w:r>
        <w:rPr>
          <w:rFonts w:hint="eastAsia"/>
          <w:spacing w:val="2"/>
          <w:position w:val="2"/>
          <w:szCs w:val="18"/>
        </w:rPr>
        <w:t>）在实施过程中双方共同签署的补充与修正文件；</w:t>
      </w:r>
    </w:p>
    <w:p w14:paraId="03CFBCCB">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w:t>
      </w:r>
      <w:r>
        <w:rPr>
          <w:spacing w:val="2"/>
          <w:position w:val="2"/>
          <w:szCs w:val="18"/>
        </w:rPr>
        <w:t>7</w:t>
      </w:r>
      <w:r>
        <w:rPr>
          <w:rFonts w:hint="eastAsia"/>
          <w:spacing w:val="2"/>
          <w:position w:val="2"/>
          <w:szCs w:val="18"/>
        </w:rPr>
        <w:t>）构成本合同的其他文件；</w:t>
      </w:r>
    </w:p>
    <w:p w14:paraId="407FFB1A">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w:t>
      </w:r>
      <w:r>
        <w:rPr>
          <w:spacing w:val="2"/>
          <w:position w:val="2"/>
          <w:szCs w:val="18"/>
        </w:rPr>
        <w:t>8</w:t>
      </w:r>
      <w:r>
        <w:rPr>
          <w:rFonts w:hint="eastAsia"/>
          <w:spacing w:val="2"/>
          <w:position w:val="2"/>
          <w:szCs w:val="18"/>
        </w:rPr>
        <w:t>）招、投标文件及相关资料。</w:t>
      </w:r>
    </w:p>
    <w:p w14:paraId="107A74B5">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四、监理人向委托人承诺，按照本合同的规定，承担本合同专用条款中议定范围内的监理业务。</w:t>
      </w:r>
    </w:p>
    <w:p w14:paraId="11337DAC">
      <w:pPr>
        <w:pStyle w:val="16"/>
        <w:widowControl w:val="0"/>
        <w:spacing w:before="0" w:beforeAutospacing="0" w:after="0" w:afterAutospacing="0" w:line="360" w:lineRule="auto"/>
        <w:ind w:firstLine="480"/>
        <w:rPr>
          <w:rFonts w:hint="eastAsia"/>
          <w:spacing w:val="2"/>
          <w:position w:val="2"/>
          <w:szCs w:val="18"/>
        </w:rPr>
      </w:pPr>
      <w:r>
        <w:rPr>
          <w:rFonts w:hint="eastAsia"/>
          <w:spacing w:val="2"/>
          <w:position w:val="2"/>
          <w:szCs w:val="18"/>
        </w:rPr>
        <w:t>五、委托人向监理人承诺按照本合同注明的期限、方式、币种，向监理人支付报酬。本合同结算价款由委托人委托的造价审核单位审核结果为准。</w:t>
      </w:r>
    </w:p>
    <w:p w14:paraId="6E7C9123">
      <w:pPr>
        <w:pStyle w:val="16"/>
        <w:spacing w:before="0" w:beforeAutospacing="0" w:after="0" w:afterAutospacing="0" w:line="360" w:lineRule="auto"/>
        <w:ind w:firstLine="488" w:firstLineChars="200"/>
        <w:rPr>
          <w:rFonts w:hint="eastAsia"/>
          <w:spacing w:val="2"/>
          <w:position w:val="2"/>
          <w:szCs w:val="18"/>
          <w:u w:val="single"/>
        </w:rPr>
      </w:pPr>
      <w:r>
        <w:rPr>
          <w:rFonts w:hint="eastAsia"/>
          <w:spacing w:val="2"/>
          <w:position w:val="2"/>
          <w:szCs w:val="18"/>
        </w:rPr>
        <w:t>本合同价暂定为含税价人民币      （小写￥     元 ）。</w:t>
      </w:r>
    </w:p>
    <w:p w14:paraId="19E120D9">
      <w:pPr>
        <w:pStyle w:val="16"/>
        <w:widowControl w:val="0"/>
        <w:spacing w:before="0" w:beforeAutospacing="0" w:after="0" w:afterAutospacing="0" w:line="360" w:lineRule="auto"/>
        <w:ind w:firstLine="488" w:firstLineChars="200"/>
        <w:rPr>
          <w:rFonts w:hint="eastAsia"/>
          <w:spacing w:val="2"/>
          <w:position w:val="2"/>
        </w:rPr>
      </w:pPr>
      <w:r>
        <w:rPr>
          <w:rFonts w:hint="eastAsia"/>
          <w:spacing w:val="2"/>
          <w:position w:val="2"/>
          <w:szCs w:val="18"/>
        </w:rPr>
        <w:t>六、</w:t>
      </w:r>
      <w:r>
        <w:rPr>
          <w:rFonts w:hint="eastAsia"/>
          <w:spacing w:val="2"/>
          <w:position w:val="2"/>
        </w:rPr>
        <w:t>本合同通用条款约定的内容与本合同专用条款约定的内容相冲突时，以本合同专用条款所约定的内容为准。本合同通用条款与本合同专用条款约定的内容和双方共同签署的本合同补充与修正文件所约定的内容相冲突时，以双方共同签署的本合同补充与修正文件所约定的内容为准。</w:t>
      </w:r>
    </w:p>
    <w:p w14:paraId="48C476CA">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七、本项目资金为</w:t>
      </w:r>
      <w:r>
        <w:rPr>
          <w:spacing w:val="2"/>
          <w:position w:val="2"/>
          <w:szCs w:val="18"/>
        </w:rPr>
        <w:t>区财政资金</w:t>
      </w:r>
      <w:r>
        <w:rPr>
          <w:rFonts w:hint="eastAsia"/>
          <w:spacing w:val="2"/>
          <w:position w:val="2"/>
          <w:szCs w:val="18"/>
        </w:rPr>
        <w:t>，由委托人支付。</w:t>
      </w:r>
    </w:p>
    <w:p w14:paraId="25B577D7">
      <w:pPr>
        <w:pStyle w:val="16"/>
        <w:widowControl w:val="0"/>
        <w:spacing w:before="0" w:beforeAutospacing="0" w:after="0" w:afterAutospacing="0" w:line="360" w:lineRule="auto"/>
        <w:ind w:firstLine="488" w:firstLineChars="200"/>
        <w:rPr>
          <w:rFonts w:hint="eastAsia"/>
          <w:spacing w:val="2"/>
          <w:position w:val="2"/>
        </w:rPr>
      </w:pPr>
      <w:r>
        <w:rPr>
          <w:rFonts w:hint="eastAsia"/>
          <w:spacing w:val="2"/>
          <w:position w:val="2"/>
        </w:rPr>
        <w:t>八、本合同自双方签字盖章之日起生效，至本合同专用条款约定的时间终止。</w:t>
      </w:r>
    </w:p>
    <w:p w14:paraId="24291594">
      <w:pPr>
        <w:pStyle w:val="16"/>
        <w:widowControl w:val="0"/>
        <w:spacing w:before="0" w:beforeAutospacing="0" w:after="0" w:afterAutospacing="0" w:line="360" w:lineRule="auto"/>
        <w:ind w:firstLine="488" w:firstLineChars="200"/>
        <w:rPr>
          <w:rFonts w:hint="eastAsia"/>
          <w:spacing w:val="2"/>
          <w:position w:val="2"/>
          <w:szCs w:val="18"/>
        </w:rPr>
      </w:pPr>
      <w:r>
        <w:rPr>
          <w:rFonts w:hint="eastAsia"/>
          <w:spacing w:val="2"/>
          <w:position w:val="2"/>
          <w:szCs w:val="18"/>
        </w:rPr>
        <w:t>九、本合同协议书正本一式</w:t>
      </w:r>
      <w:r>
        <w:rPr>
          <w:rFonts w:hint="eastAsia"/>
          <w:spacing w:val="2"/>
          <w:position w:val="2"/>
          <w:szCs w:val="18"/>
          <w:u w:val="single"/>
        </w:rPr>
        <w:t>二</w:t>
      </w:r>
      <w:r>
        <w:rPr>
          <w:rFonts w:hint="eastAsia"/>
          <w:spacing w:val="2"/>
          <w:position w:val="2"/>
          <w:szCs w:val="18"/>
        </w:rPr>
        <w:t>份，双方各执一份；副本</w:t>
      </w:r>
      <w:r>
        <w:rPr>
          <w:rFonts w:hint="eastAsia"/>
          <w:spacing w:val="2"/>
          <w:position w:val="2"/>
          <w:szCs w:val="18"/>
          <w:u w:val="single"/>
        </w:rPr>
        <w:t>十三</w:t>
      </w:r>
      <w:r>
        <w:rPr>
          <w:rFonts w:hint="eastAsia"/>
          <w:spacing w:val="2"/>
          <w:position w:val="2"/>
          <w:szCs w:val="18"/>
        </w:rPr>
        <w:t>份，委托人执</w:t>
      </w:r>
      <w:r>
        <w:rPr>
          <w:rFonts w:hint="eastAsia"/>
          <w:spacing w:val="2"/>
          <w:position w:val="2"/>
          <w:szCs w:val="18"/>
          <w:u w:val="single"/>
        </w:rPr>
        <w:t>十</w:t>
      </w:r>
      <w:r>
        <w:rPr>
          <w:rFonts w:hint="eastAsia"/>
          <w:spacing w:val="2"/>
          <w:position w:val="2"/>
          <w:szCs w:val="18"/>
        </w:rPr>
        <w:t>份，监理人执</w:t>
      </w:r>
      <w:r>
        <w:rPr>
          <w:rFonts w:hint="eastAsia"/>
          <w:spacing w:val="2"/>
          <w:position w:val="2"/>
          <w:szCs w:val="18"/>
          <w:u w:val="single"/>
        </w:rPr>
        <w:t>三</w:t>
      </w:r>
      <w:r>
        <w:rPr>
          <w:rFonts w:hint="eastAsia"/>
          <w:spacing w:val="2"/>
          <w:position w:val="2"/>
          <w:szCs w:val="18"/>
        </w:rPr>
        <w:t>份。正本与副本具有同等法律效力。</w:t>
      </w:r>
    </w:p>
    <w:p w14:paraId="1E906AC2">
      <w:pPr>
        <w:pStyle w:val="16"/>
        <w:widowControl w:val="0"/>
        <w:spacing w:before="120" w:beforeLines="50" w:beforeAutospacing="0" w:after="120" w:afterLines="50" w:afterAutospacing="0" w:line="360" w:lineRule="auto"/>
        <w:ind w:firstLine="360"/>
        <w:rPr>
          <w:rFonts w:hint="eastAsia"/>
          <w:spacing w:val="2"/>
          <w:position w:val="2"/>
          <w:szCs w:val="18"/>
        </w:rPr>
      </w:pPr>
      <w:r>
        <w:rPr>
          <w:rFonts w:hint="eastAsia"/>
          <w:spacing w:val="2"/>
          <w:position w:val="2"/>
          <w:szCs w:val="18"/>
        </w:rPr>
        <w:t>（以下无正文）</w:t>
      </w:r>
    </w:p>
    <w:p w14:paraId="049A2817">
      <w:pPr>
        <w:widowControl/>
        <w:jc w:val="left"/>
        <w:rPr>
          <w:rFonts w:hint="eastAsia" w:ascii="宋体" w:hAnsi="宋体"/>
          <w:spacing w:val="2"/>
          <w:kern w:val="0"/>
          <w:position w:val="2"/>
          <w:sz w:val="24"/>
          <w:szCs w:val="18"/>
        </w:rPr>
      </w:pPr>
    </w:p>
    <w:p w14:paraId="2CE12025">
      <w:pPr>
        <w:pStyle w:val="16"/>
        <w:widowControl w:val="0"/>
        <w:spacing w:before="120" w:beforeLines="50" w:beforeAutospacing="0" w:after="120" w:afterLines="50" w:afterAutospacing="0" w:line="360" w:lineRule="auto"/>
        <w:ind w:left="705" w:leftChars="171" w:hanging="346" w:hangingChars="142"/>
        <w:rPr>
          <w:rFonts w:hint="eastAsia"/>
          <w:spacing w:val="2"/>
          <w:position w:val="2"/>
          <w:szCs w:val="18"/>
        </w:rPr>
      </w:pPr>
      <w:r>
        <w:rPr>
          <w:rFonts w:hint="eastAsia"/>
          <w:spacing w:val="2"/>
          <w:position w:val="2"/>
          <w:szCs w:val="18"/>
        </w:rPr>
        <w:t xml:space="preserve">委托人：（签章）广州市天河区道路扩建工程中心       监理人：（签章） </w:t>
      </w:r>
    </w:p>
    <w:p w14:paraId="3D93932F">
      <w:pPr>
        <w:pStyle w:val="16"/>
        <w:widowControl w:val="0"/>
        <w:spacing w:before="120" w:beforeLines="50" w:beforeAutospacing="0" w:after="120" w:afterLines="50" w:afterAutospacing="0" w:line="360" w:lineRule="auto"/>
        <w:ind w:left="705" w:leftChars="171" w:hanging="346" w:hangingChars="142"/>
        <w:rPr>
          <w:rFonts w:hint="eastAsia"/>
          <w:spacing w:val="2"/>
          <w:position w:val="2"/>
          <w:szCs w:val="18"/>
        </w:rPr>
      </w:pPr>
      <w:r>
        <w:rPr>
          <w:rFonts w:hint="eastAsia"/>
          <w:spacing w:val="2"/>
          <w:position w:val="2"/>
          <w:szCs w:val="18"/>
        </w:rPr>
        <w:t xml:space="preserve">      </w:t>
      </w:r>
    </w:p>
    <w:p w14:paraId="5FA979DE">
      <w:pPr>
        <w:pStyle w:val="16"/>
        <w:widowControl w:val="0"/>
        <w:spacing w:before="120" w:beforeLines="50" w:beforeAutospacing="0" w:after="120" w:afterLines="50" w:afterAutospacing="0" w:line="360" w:lineRule="auto"/>
        <w:ind w:right="-428" w:rightChars="-204" w:firstLine="360"/>
        <w:rPr>
          <w:rFonts w:hint="eastAsia"/>
          <w:spacing w:val="2"/>
          <w:position w:val="2"/>
          <w:szCs w:val="18"/>
        </w:rPr>
      </w:pPr>
      <w:r>
        <w:rPr>
          <w:rFonts w:hint="eastAsia"/>
          <w:spacing w:val="2"/>
          <w:position w:val="2"/>
          <w:szCs w:val="18"/>
        </w:rPr>
        <w:t>地址：                             地址：</w:t>
      </w:r>
      <w:r>
        <w:rPr>
          <w:rFonts w:hint="eastAsia"/>
        </w:rPr>
        <w:t xml:space="preserve"> </w:t>
      </w:r>
    </w:p>
    <w:p w14:paraId="7F291620">
      <w:pPr>
        <w:pStyle w:val="16"/>
        <w:widowControl w:val="0"/>
        <w:spacing w:before="120" w:beforeLines="50" w:beforeAutospacing="0" w:after="120" w:afterLines="50" w:afterAutospacing="0" w:line="360" w:lineRule="auto"/>
        <w:ind w:firstLine="360"/>
        <w:rPr>
          <w:rFonts w:hint="eastAsia"/>
          <w:spacing w:val="2"/>
          <w:position w:val="2"/>
          <w:szCs w:val="18"/>
        </w:rPr>
      </w:pPr>
      <w:r>
        <w:rPr>
          <w:rFonts w:hint="eastAsia"/>
          <w:spacing w:val="2"/>
          <w:position w:val="2"/>
          <w:szCs w:val="18"/>
        </w:rPr>
        <w:t>法定代表人：（签章）               法定代表人：（签章）</w:t>
      </w:r>
    </w:p>
    <w:p w14:paraId="32DF817A">
      <w:pPr>
        <w:pStyle w:val="16"/>
        <w:widowControl w:val="0"/>
        <w:spacing w:before="120" w:beforeLines="50" w:beforeAutospacing="0" w:after="120" w:afterLines="50" w:afterAutospacing="0" w:line="360" w:lineRule="auto"/>
        <w:ind w:firstLine="360"/>
        <w:rPr>
          <w:rFonts w:hint="eastAsia"/>
          <w:spacing w:val="2"/>
          <w:position w:val="2"/>
          <w:szCs w:val="18"/>
        </w:rPr>
      </w:pPr>
      <w:r>
        <w:rPr>
          <w:rFonts w:hint="eastAsia"/>
          <w:spacing w:val="2"/>
          <w:position w:val="2"/>
          <w:szCs w:val="18"/>
        </w:rPr>
        <w:t>授权代表</w:t>
      </w:r>
      <w:r>
        <w:rPr>
          <w:spacing w:val="2"/>
          <w:position w:val="2"/>
          <w:szCs w:val="18"/>
        </w:rPr>
        <w:t>:   (</w:t>
      </w:r>
      <w:r>
        <w:rPr>
          <w:rFonts w:hint="eastAsia"/>
          <w:spacing w:val="2"/>
          <w:position w:val="2"/>
          <w:szCs w:val="18"/>
        </w:rPr>
        <w:t>签章</w:t>
      </w:r>
      <w:r>
        <w:rPr>
          <w:spacing w:val="2"/>
          <w:position w:val="2"/>
          <w:szCs w:val="18"/>
        </w:rPr>
        <w:t xml:space="preserve">)                 </w:t>
      </w:r>
      <w:r>
        <w:rPr>
          <w:rFonts w:hint="eastAsia"/>
          <w:spacing w:val="2"/>
          <w:position w:val="2"/>
          <w:szCs w:val="18"/>
        </w:rPr>
        <w:t>授权代表</w:t>
      </w:r>
      <w:r>
        <w:rPr>
          <w:spacing w:val="2"/>
          <w:position w:val="2"/>
          <w:szCs w:val="18"/>
        </w:rPr>
        <w:t>:   (</w:t>
      </w:r>
      <w:r>
        <w:rPr>
          <w:rFonts w:hint="eastAsia"/>
          <w:spacing w:val="2"/>
          <w:position w:val="2"/>
          <w:szCs w:val="18"/>
        </w:rPr>
        <w:t>签章</w:t>
      </w:r>
      <w:r>
        <w:rPr>
          <w:spacing w:val="2"/>
          <w:position w:val="2"/>
          <w:szCs w:val="18"/>
        </w:rPr>
        <w:t>)</w:t>
      </w:r>
    </w:p>
    <w:p w14:paraId="452FDA57">
      <w:pPr>
        <w:pStyle w:val="16"/>
        <w:widowControl w:val="0"/>
        <w:spacing w:before="120" w:beforeLines="50" w:beforeAutospacing="0" w:after="120" w:afterLines="50" w:afterAutospacing="0" w:line="360" w:lineRule="auto"/>
        <w:ind w:right="-428" w:rightChars="-204" w:firstLine="360"/>
        <w:rPr>
          <w:rFonts w:hint="eastAsia"/>
        </w:rPr>
      </w:pPr>
      <w:r>
        <w:rPr>
          <w:rFonts w:hint="eastAsia"/>
        </w:rPr>
        <w:t xml:space="preserve">开户银行：                          开户银行：  </w:t>
      </w:r>
    </w:p>
    <w:p w14:paraId="6EEB5AD3">
      <w:pPr>
        <w:pStyle w:val="16"/>
        <w:widowControl w:val="0"/>
        <w:spacing w:before="120" w:beforeLines="50" w:beforeAutospacing="0" w:after="120" w:afterLines="50" w:afterAutospacing="0" w:line="360" w:lineRule="auto"/>
        <w:ind w:right="-428" w:rightChars="-204" w:firstLine="360"/>
        <w:rPr>
          <w:rFonts w:hint="eastAsia"/>
        </w:rPr>
      </w:pPr>
      <w:r>
        <w:rPr>
          <w:rFonts w:hint="eastAsia"/>
        </w:rPr>
        <w:t xml:space="preserve">账号：                              账号： </w:t>
      </w:r>
    </w:p>
    <w:p w14:paraId="6BBD42B0">
      <w:pPr>
        <w:pStyle w:val="16"/>
        <w:widowControl w:val="0"/>
        <w:spacing w:before="120" w:beforeLines="50" w:beforeAutospacing="0" w:after="120" w:afterLines="50" w:afterAutospacing="0" w:line="360" w:lineRule="auto"/>
        <w:ind w:right="-428" w:rightChars="-204" w:firstLine="360"/>
        <w:rPr>
          <w:rFonts w:hint="eastAsia"/>
        </w:rPr>
      </w:pPr>
      <w:r>
        <w:rPr>
          <w:rFonts w:hint="eastAsia"/>
        </w:rPr>
        <w:t xml:space="preserve">邮编：                              邮编： </w:t>
      </w:r>
    </w:p>
    <w:p w14:paraId="6977D95D">
      <w:pPr>
        <w:pStyle w:val="16"/>
        <w:widowControl w:val="0"/>
        <w:spacing w:before="120" w:beforeLines="50" w:beforeAutospacing="0" w:after="120" w:afterLines="50" w:afterAutospacing="0" w:line="360" w:lineRule="auto"/>
        <w:ind w:right="-428" w:rightChars="-204" w:firstLine="360"/>
        <w:rPr>
          <w:rFonts w:hint="eastAsia"/>
        </w:rPr>
      </w:pPr>
      <w:r>
        <w:rPr>
          <w:rFonts w:hint="eastAsia"/>
        </w:rPr>
        <w:t xml:space="preserve">电话：                              电话： </w:t>
      </w:r>
    </w:p>
    <w:p w14:paraId="49FDF6B5">
      <w:pPr>
        <w:pStyle w:val="16"/>
        <w:widowControl w:val="0"/>
        <w:spacing w:before="120" w:beforeLines="50" w:beforeAutospacing="0" w:after="120" w:afterLines="50" w:afterAutospacing="0" w:line="360" w:lineRule="auto"/>
        <w:ind w:firstLine="480"/>
        <w:jc w:val="center"/>
        <w:rPr>
          <w:rFonts w:hint="eastAsia"/>
          <w:spacing w:val="2"/>
          <w:position w:val="2"/>
          <w:szCs w:val="18"/>
        </w:rPr>
      </w:pPr>
      <w:r>
        <w:rPr>
          <w:rFonts w:hint="eastAsia"/>
          <w:spacing w:val="2"/>
          <w:position w:val="2"/>
          <w:szCs w:val="18"/>
        </w:rPr>
        <w:t>本合同签订于：</w:t>
      </w:r>
      <w:r>
        <w:rPr>
          <w:spacing w:val="2"/>
          <w:position w:val="2"/>
          <w:szCs w:val="18"/>
        </w:rPr>
        <w:t>20</w:t>
      </w:r>
      <w:r>
        <w:rPr>
          <w:rFonts w:hint="eastAsia"/>
          <w:spacing w:val="2"/>
          <w:position w:val="2"/>
          <w:szCs w:val="18"/>
        </w:rPr>
        <w:t>25年  月   日</w:t>
      </w:r>
    </w:p>
    <w:p w14:paraId="74C9EDF5">
      <w:pPr>
        <w:pStyle w:val="4"/>
        <w:spacing w:before="100" w:beforeAutospacing="1" w:after="100" w:afterAutospacing="1" w:line="240" w:lineRule="auto"/>
        <w:jc w:val="center"/>
        <w:rPr>
          <w:rFonts w:hint="eastAsia" w:ascii="宋体" w:hAnsi="宋体" w:eastAsia="宋体"/>
        </w:rPr>
      </w:pPr>
      <w:r>
        <w:rPr>
          <w:rFonts w:hint="eastAsia" w:ascii="宋体" w:eastAsia="宋体"/>
          <w:b w:val="0"/>
          <w:bCs w:val="0"/>
        </w:rPr>
        <w:br w:type="page"/>
      </w:r>
      <w:bookmarkStart w:id="3" w:name="_Toc133913583"/>
      <w:bookmarkStart w:id="4" w:name="_Toc215971152"/>
      <w:r>
        <w:rPr>
          <w:rFonts w:hint="eastAsia" w:ascii="宋体" w:eastAsia="宋体"/>
        </w:rPr>
        <w:t>第二部分</w:t>
      </w:r>
      <w:r>
        <w:rPr>
          <w:rFonts w:hint="eastAsia" w:ascii="宋体" w:eastAsia="宋体"/>
          <w:b w:val="0"/>
          <w:bCs w:val="0"/>
        </w:rPr>
        <w:t xml:space="preserve">  </w:t>
      </w:r>
      <w:r>
        <w:rPr>
          <w:rFonts w:hint="eastAsia" w:ascii="宋体" w:hAnsi="宋体" w:eastAsia="宋体"/>
        </w:rPr>
        <w:t>通用条款</w:t>
      </w:r>
      <w:bookmarkEnd w:id="3"/>
      <w:bookmarkEnd w:id="4"/>
    </w:p>
    <w:p w14:paraId="4F815428">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词语定义、适用范围和法规</w:t>
      </w:r>
    </w:p>
    <w:p w14:paraId="39299A62">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第一条</w:t>
      </w:r>
      <w:r>
        <w:rPr>
          <w:rFonts w:hint="eastAsia"/>
          <w:spacing w:val="2"/>
          <w:position w:val="2"/>
          <w:szCs w:val="18"/>
        </w:rPr>
        <w:t>　下列名词和用语，除上下文另有规定外，有如下含义：</w:t>
      </w:r>
    </w:p>
    <w:p w14:paraId="2B6E465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w:t>
      </w:r>
      <w:r>
        <w:rPr>
          <w:rFonts w:hint="eastAsia"/>
          <w:spacing w:val="2"/>
          <w:position w:val="2"/>
          <w:szCs w:val="18"/>
        </w:rPr>
        <w:t>）“工程”是指委托人委托实施监理的</w:t>
      </w:r>
      <w:r>
        <w:rPr>
          <w:rFonts w:hint="eastAsia" w:cs="宋体"/>
          <w:u w:val="single"/>
        </w:rPr>
        <w:t>天河智慧城凌岑路及周边道路建设工程监理</w:t>
      </w:r>
      <w:r>
        <w:rPr>
          <w:rFonts w:hint="eastAsia"/>
          <w:spacing w:val="2"/>
          <w:position w:val="2"/>
          <w:szCs w:val="18"/>
        </w:rPr>
        <w:t>标段。</w:t>
      </w:r>
    </w:p>
    <w:p w14:paraId="519D712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2</w:t>
      </w:r>
      <w:r>
        <w:rPr>
          <w:rFonts w:hint="eastAsia"/>
          <w:spacing w:val="2"/>
          <w:position w:val="2"/>
          <w:szCs w:val="18"/>
        </w:rPr>
        <w:t>）“委托人”是指承担直接投资责任和委托监理业务的一方以及其合法继承人。</w:t>
      </w:r>
    </w:p>
    <w:p w14:paraId="0EFF355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3</w:t>
      </w:r>
      <w:r>
        <w:rPr>
          <w:rFonts w:hint="eastAsia"/>
          <w:spacing w:val="2"/>
          <w:position w:val="2"/>
          <w:szCs w:val="18"/>
        </w:rPr>
        <w:t>）“监理人”是指承担监理业务和监理责任的一方，以及其合法继承人。</w:t>
      </w:r>
    </w:p>
    <w:p w14:paraId="5C0AA1F6">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4</w:t>
      </w:r>
      <w:r>
        <w:rPr>
          <w:rFonts w:hint="eastAsia"/>
          <w:spacing w:val="2"/>
          <w:position w:val="2"/>
          <w:szCs w:val="18"/>
        </w:rPr>
        <w:t>）“监理机构”是指监理人派驻本工程现场实施监理业务的组织。</w:t>
      </w:r>
    </w:p>
    <w:p w14:paraId="445631A7">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5</w:t>
      </w:r>
      <w:r>
        <w:rPr>
          <w:rFonts w:hint="eastAsia"/>
          <w:spacing w:val="2"/>
          <w:position w:val="2"/>
          <w:szCs w:val="18"/>
        </w:rPr>
        <w:t>）“总监理工程师”是指经委托人同意，监理人派到监理机构全面履行本合同的全权负责人。</w:t>
      </w:r>
    </w:p>
    <w:p w14:paraId="09500A9F">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6</w:t>
      </w:r>
      <w:r>
        <w:rPr>
          <w:rFonts w:hint="eastAsia"/>
          <w:spacing w:val="2"/>
          <w:position w:val="2"/>
          <w:szCs w:val="18"/>
        </w:rPr>
        <w:t>）“承包人”是指除监理人以外，与委托人就工程建设有关事宜签订合同的当事人。</w:t>
      </w:r>
    </w:p>
    <w:p w14:paraId="332C9B96">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7</w:t>
      </w:r>
      <w:r>
        <w:rPr>
          <w:rFonts w:hint="eastAsia"/>
          <w:spacing w:val="2"/>
          <w:position w:val="2"/>
          <w:szCs w:val="18"/>
        </w:rPr>
        <w:t>）“工程监理的正常工作”是指双方在专用条款中约定，委托人委托的监理工作范围和内容。</w:t>
      </w:r>
    </w:p>
    <w:p w14:paraId="3FB3FB3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8</w:t>
      </w:r>
      <w:r>
        <w:rPr>
          <w:rFonts w:hint="eastAsia"/>
          <w:spacing w:val="2"/>
          <w:position w:val="2"/>
          <w:szCs w:val="18"/>
        </w:rPr>
        <w:t>）“工程监理的附加工作”是指：①委托人委托监理范围以外，通过双方书面协议另外增加的工作内容；②由于委托人或承包人原因，使监理工作受到阻碍或延误，因增加工作量或持续时间而增加的工作。</w:t>
      </w:r>
    </w:p>
    <w:p w14:paraId="35FD1F7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9</w:t>
      </w:r>
      <w:r>
        <w:rPr>
          <w:rFonts w:hint="eastAsia"/>
          <w:spacing w:val="2"/>
          <w:position w:val="2"/>
          <w:szCs w:val="18"/>
        </w:rPr>
        <w:t>）“工程监理的额外工作”是指正常工作和附加工作以外，根据规定监理人必须完成的工作，或非监理人自己的原因而暂停或终止监理业务，其善后工作及恢复监理业务的工作。</w:t>
      </w:r>
    </w:p>
    <w:p w14:paraId="58AF313B">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10</w:t>
      </w:r>
      <w:r>
        <w:rPr>
          <w:rFonts w:hint="eastAsia"/>
          <w:spacing w:val="2"/>
          <w:position w:val="2"/>
          <w:szCs w:val="18"/>
        </w:rPr>
        <w:t>）“日”是指任何一日零时至第二日零时的时间段。</w:t>
      </w:r>
    </w:p>
    <w:p w14:paraId="0FD5249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11</w:t>
      </w:r>
      <w:r>
        <w:rPr>
          <w:rFonts w:hint="eastAsia"/>
          <w:spacing w:val="2"/>
          <w:position w:val="2"/>
          <w:szCs w:val="18"/>
        </w:rPr>
        <w:t>）“月”是指根据公历从一个月份中任何一日开始到下一个月相应日期的前一日的时间段。</w:t>
      </w:r>
    </w:p>
    <w:p w14:paraId="2A497E2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第二条</w:t>
      </w:r>
      <w:r>
        <w:rPr>
          <w:rFonts w:hint="eastAsia"/>
          <w:spacing w:val="2"/>
          <w:position w:val="2"/>
          <w:szCs w:val="18"/>
        </w:rPr>
        <w:t>　建设工程监理合同适用的法律是指国家的法律、行政法规，以及专用条款中议定的部门规章或工程所在地的地方法规、地方规章。</w:t>
      </w:r>
    </w:p>
    <w:p w14:paraId="0BAB350A">
      <w:pPr>
        <w:pStyle w:val="16"/>
        <w:widowControl w:val="0"/>
        <w:spacing w:before="120" w:beforeLines="50" w:beforeAutospacing="0" w:after="120" w:afterLines="50" w:afterAutospacing="0" w:line="360" w:lineRule="auto"/>
        <w:ind w:firstLine="480"/>
        <w:rPr>
          <w:rFonts w:hint="eastAsia"/>
          <w:spacing w:val="2"/>
          <w:position w:val="2"/>
          <w:szCs w:val="18"/>
        </w:rPr>
      </w:pPr>
      <w:r>
        <w:rPr>
          <w:rFonts w:hint="eastAsia"/>
          <w:b/>
          <w:bCs/>
          <w:spacing w:val="2"/>
          <w:position w:val="2"/>
          <w:szCs w:val="18"/>
        </w:rPr>
        <w:t>第三条</w:t>
      </w:r>
      <w:r>
        <w:rPr>
          <w:rFonts w:hint="eastAsia"/>
          <w:spacing w:val="2"/>
          <w:position w:val="2"/>
          <w:szCs w:val="18"/>
        </w:rPr>
        <w:t>　本合同文件使用汉语语言文字书写、解释和说明。</w:t>
      </w:r>
    </w:p>
    <w:p w14:paraId="4BE82BDC">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监理人义务</w:t>
      </w:r>
    </w:p>
    <w:p w14:paraId="53AEB21D">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第四条</w:t>
      </w:r>
      <w:r>
        <w:rPr>
          <w:rFonts w:hint="eastAsia"/>
          <w:spacing w:val="2"/>
          <w:position w:val="2"/>
          <w:szCs w:val="18"/>
        </w:rPr>
        <w:t>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14:paraId="1E1A085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第五条</w:t>
      </w:r>
      <w:r>
        <w:rPr>
          <w:rFonts w:hint="eastAsia"/>
          <w:spacing w:val="2"/>
          <w:position w:val="2"/>
          <w:szCs w:val="18"/>
        </w:rPr>
        <w:t>　监理人在履行本合同的义务期间，应认真、勤奋地工作，为委托人提供与其水平相适应的咨询意见，公正维护各方面的合法权益。</w:t>
      </w:r>
    </w:p>
    <w:p w14:paraId="7E05DC2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第六条</w:t>
      </w:r>
      <w:r>
        <w:rPr>
          <w:rFonts w:hint="eastAsia"/>
          <w:spacing w:val="2"/>
          <w:position w:val="2"/>
          <w:szCs w:val="18"/>
        </w:rPr>
        <w:t>　监理人使用委托人提供的设施和物品属委托人的财产。在监理工作完成或中止时，应将其设施和剩余的物品按合同约定的时间和方式移交给委托人。</w:t>
      </w:r>
    </w:p>
    <w:p w14:paraId="019DB29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第七条</w:t>
      </w:r>
      <w:r>
        <w:rPr>
          <w:rFonts w:hint="eastAsia"/>
          <w:spacing w:val="2"/>
          <w:position w:val="2"/>
          <w:szCs w:val="18"/>
        </w:rPr>
        <w:t>　在合同期内或合同终止后，未征得有关方同意，不得泄露与本工程、本合同业务有关的保密资料。</w:t>
      </w:r>
    </w:p>
    <w:p w14:paraId="626C7315">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委托人义务</w:t>
      </w:r>
    </w:p>
    <w:p w14:paraId="45EF2422">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第八条</w:t>
      </w:r>
      <w:r>
        <w:rPr>
          <w:rFonts w:hint="eastAsia"/>
          <w:spacing w:val="2"/>
          <w:position w:val="2"/>
          <w:szCs w:val="18"/>
        </w:rPr>
        <w:t>　委托人在监理人开展监理业务之前应向监理人支付预付款。</w:t>
      </w:r>
    </w:p>
    <w:p w14:paraId="6AB880F6">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第九条</w:t>
      </w:r>
      <w:r>
        <w:rPr>
          <w:rFonts w:hint="eastAsia"/>
          <w:spacing w:val="2"/>
          <w:position w:val="2"/>
          <w:szCs w:val="18"/>
        </w:rPr>
        <w:t>　委托人应当负责工程建设的所有外部关系的协调，为监理工作提供外部条件。根据需要，如将部分或全部协调工作委托监理人承担，则应在专用条款中明确委托的工作和相应的报酬。</w:t>
      </w:r>
    </w:p>
    <w:p w14:paraId="7D04D87C">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第十条</w:t>
      </w:r>
      <w:r>
        <w:rPr>
          <w:rFonts w:hint="eastAsia"/>
          <w:spacing w:val="2"/>
          <w:position w:val="2"/>
          <w:szCs w:val="18"/>
        </w:rPr>
        <w:t>　委托人应当在双方约定的时间内免费向监理人提供与工程有关的为监理工作所需要的工程资料。</w:t>
      </w:r>
    </w:p>
    <w:p w14:paraId="272436EC">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第十一条</w:t>
      </w:r>
      <w:r>
        <w:rPr>
          <w:rFonts w:hint="eastAsia"/>
          <w:spacing w:val="2"/>
          <w:position w:val="2"/>
          <w:szCs w:val="18"/>
        </w:rPr>
        <w:t>　委托人应当在专用条款约定的时间内就监理人书面提交并要求作出决定的一切事宜作出书面决定。</w:t>
      </w:r>
    </w:p>
    <w:p w14:paraId="194B73D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第十二条</w:t>
      </w:r>
      <w:r>
        <w:rPr>
          <w:rFonts w:hint="eastAsia"/>
          <w:spacing w:val="2"/>
          <w:position w:val="2"/>
          <w:szCs w:val="18"/>
        </w:rPr>
        <w:t>　委托人应当授权一名熟悉工程情况、能在规定时间内作出决定的常驻代表（在专用条款中约定），负责与监理人联系。更换常驻代表，要提前通知监理人。</w:t>
      </w:r>
    </w:p>
    <w:p w14:paraId="104C2CF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第十三条</w:t>
      </w:r>
      <w:r>
        <w:rPr>
          <w:rFonts w:hint="eastAsia"/>
          <w:spacing w:val="2"/>
          <w:position w:val="2"/>
          <w:szCs w:val="18"/>
        </w:rPr>
        <w:t>　委托人应当将授予监理人的监理权利，以及监理人主要成员的职能分工、监理权限及时书面通知已选定的承包合同的承包人，并在与第三人签订的合同中予以明确。</w:t>
      </w:r>
    </w:p>
    <w:p w14:paraId="50CB099B">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第十四条</w:t>
      </w:r>
      <w:r>
        <w:rPr>
          <w:rFonts w:hint="eastAsia"/>
          <w:spacing w:val="2"/>
          <w:position w:val="2"/>
          <w:szCs w:val="18"/>
        </w:rPr>
        <w:t>　委托人应在不影响监理人开展监理工作的时间内提供如下资料：</w:t>
      </w:r>
    </w:p>
    <w:p w14:paraId="532CA6F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w:t>
      </w:r>
      <w:r>
        <w:rPr>
          <w:rFonts w:hint="eastAsia"/>
          <w:spacing w:val="2"/>
          <w:position w:val="2"/>
          <w:szCs w:val="18"/>
        </w:rPr>
        <w:t>）与本工程合作的原材料、构配件、机械设备等生产厂家名录。</w:t>
      </w:r>
    </w:p>
    <w:p w14:paraId="1539553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2</w:t>
      </w:r>
      <w:r>
        <w:rPr>
          <w:rFonts w:hint="eastAsia"/>
          <w:spacing w:val="2"/>
          <w:position w:val="2"/>
          <w:szCs w:val="18"/>
        </w:rPr>
        <w:t>）提供与本工程有关的协作单位、配合单位的名录。</w:t>
      </w:r>
    </w:p>
    <w:p w14:paraId="192F7B86">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第十五条</w:t>
      </w:r>
      <w:r>
        <w:rPr>
          <w:rFonts w:hint="eastAsia"/>
          <w:spacing w:val="2"/>
          <w:position w:val="2"/>
          <w:szCs w:val="18"/>
        </w:rPr>
        <w:t>　委托人应免费向监理人提供办公用房。</w:t>
      </w:r>
    </w:p>
    <w:p w14:paraId="2E9BF9C7">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第十六条</w:t>
      </w:r>
      <w:r>
        <w:rPr>
          <w:rFonts w:hint="eastAsia"/>
          <w:spacing w:val="2"/>
          <w:position w:val="2"/>
          <w:szCs w:val="18"/>
        </w:rPr>
        <w:t>　根据情况需要，如果双方约定，由委托人免费向监理人提供其他人员，应在监理合同专用条款中予以明确。</w:t>
      </w:r>
    </w:p>
    <w:p w14:paraId="01BB4BCC">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监理人权利</w:t>
      </w:r>
    </w:p>
    <w:p w14:paraId="71F7191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第十七条</w:t>
      </w:r>
      <w:r>
        <w:rPr>
          <w:rFonts w:hint="eastAsia"/>
          <w:spacing w:val="2"/>
          <w:position w:val="2"/>
          <w:szCs w:val="18"/>
        </w:rPr>
        <w:t>　监理人在委托人委托的工程范围内，享有以下权利：</w:t>
      </w:r>
    </w:p>
    <w:p w14:paraId="024EA59F">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w:t>
      </w:r>
      <w:r>
        <w:rPr>
          <w:rFonts w:hint="eastAsia"/>
          <w:spacing w:val="2"/>
          <w:position w:val="2"/>
          <w:szCs w:val="18"/>
        </w:rPr>
        <w:t>）选择工程总承包人的建议权。</w:t>
      </w:r>
    </w:p>
    <w:p w14:paraId="549C7CC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2</w:t>
      </w:r>
      <w:r>
        <w:rPr>
          <w:rFonts w:hint="eastAsia"/>
          <w:spacing w:val="2"/>
          <w:position w:val="2"/>
          <w:szCs w:val="18"/>
        </w:rPr>
        <w:t>）选择工程分包人的建议权。</w:t>
      </w:r>
    </w:p>
    <w:p w14:paraId="40F5B6C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3</w:t>
      </w:r>
      <w:r>
        <w:rPr>
          <w:rFonts w:hint="eastAsia"/>
          <w:spacing w:val="2"/>
          <w:position w:val="2"/>
          <w:szCs w:val="18"/>
        </w:rPr>
        <w:t>）对工程建设有关事项包括工程规模、设计标准、规划设计、生产工艺设计和使用功能要求，向委托人的建议权。</w:t>
      </w:r>
    </w:p>
    <w:p w14:paraId="0FCD5843">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4</w:t>
      </w:r>
      <w:r>
        <w:rPr>
          <w:rFonts w:hint="eastAsia"/>
          <w:spacing w:val="2"/>
          <w:position w:val="2"/>
          <w:szCs w:val="18"/>
        </w:rPr>
        <w:t>）对工程设计中的技术问题，按照安全和优化的原则，向委托人提出建议；如果拟提出的建议可能会提高工程造价，或延长工期，应当事先征得委托人的书面同意。当发现工程设计不符合国家颁布的建设工程质量标准或设计合同约定的质量标准时，监理人应当书面报告委托人并要求设计人更正。</w:t>
      </w:r>
    </w:p>
    <w:p w14:paraId="2A87DA3A">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5</w:t>
      </w:r>
      <w:r>
        <w:rPr>
          <w:rFonts w:hint="eastAsia"/>
          <w:spacing w:val="2"/>
          <w:position w:val="2"/>
          <w:szCs w:val="18"/>
        </w:rPr>
        <w:t>）审批工程施工组织设计和技术方案，按照保质量、保工期和降低成本的原则，向承包人提出建议，并向委托人提出书面报告。</w:t>
      </w:r>
    </w:p>
    <w:p w14:paraId="018DA3B8">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6</w:t>
      </w:r>
      <w:r>
        <w:rPr>
          <w:rFonts w:hint="eastAsia"/>
          <w:spacing w:val="2"/>
          <w:position w:val="2"/>
          <w:szCs w:val="18"/>
        </w:rPr>
        <w:t>）主持工程建设有关协作单位的组织协调，重要协调事项应当事先向委托人报告。</w:t>
      </w:r>
    </w:p>
    <w:p w14:paraId="341E0EAB">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7</w:t>
      </w:r>
      <w:r>
        <w:rPr>
          <w:rFonts w:hint="eastAsia"/>
          <w:spacing w:val="2"/>
          <w:position w:val="2"/>
          <w:szCs w:val="18"/>
        </w:rPr>
        <w:t>）征得委托人同意，监理人有权发布开工令、停工令、复工令，但应当事先向委托人书面报告。如在紧急情况下未能事先报告时，则应在</w:t>
      </w:r>
      <w:r>
        <w:rPr>
          <w:spacing w:val="2"/>
          <w:position w:val="2"/>
          <w:szCs w:val="18"/>
        </w:rPr>
        <w:t>24</w:t>
      </w:r>
      <w:r>
        <w:rPr>
          <w:rFonts w:hint="eastAsia"/>
          <w:spacing w:val="2"/>
          <w:position w:val="2"/>
          <w:szCs w:val="18"/>
        </w:rPr>
        <w:t>小时内向委托人作出书面报告。</w:t>
      </w:r>
    </w:p>
    <w:p w14:paraId="2D05034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8</w:t>
      </w:r>
      <w:r>
        <w:rPr>
          <w:rFonts w:hint="eastAsia"/>
          <w:spacing w:val="2"/>
          <w:position w:val="2"/>
          <w:szCs w:val="18"/>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7A4C8AD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9</w:t>
      </w:r>
      <w:r>
        <w:rPr>
          <w:rFonts w:hint="eastAsia"/>
          <w:spacing w:val="2"/>
          <w:position w:val="2"/>
          <w:szCs w:val="18"/>
        </w:rPr>
        <w:t>）工程施工进度的检查、监督权，以及工程实际竣工日期提前或超过工程施工合同规定的竣工期限的签认权。</w:t>
      </w:r>
    </w:p>
    <w:p w14:paraId="74FE7F03">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spacing w:val="2"/>
          <w:position w:val="2"/>
          <w:szCs w:val="18"/>
        </w:rPr>
        <w:t>10</w:t>
      </w:r>
      <w:r>
        <w:rPr>
          <w:rFonts w:hint="eastAsia"/>
          <w:spacing w:val="2"/>
          <w:position w:val="2"/>
          <w:szCs w:val="18"/>
        </w:rPr>
        <w:t>）在工程施工合同约定的工程价格范围内，工程款支付的审核和签认权，以及工程结算的复核确认权与否决权。未经总监理工程师签字确认，委托人不支付工程款。</w:t>
      </w:r>
    </w:p>
    <w:p w14:paraId="0D859BFD">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第十八条</w:t>
      </w:r>
      <w:r>
        <w:rPr>
          <w:rFonts w:hint="eastAsia"/>
          <w:spacing w:val="2"/>
          <w:position w:val="2"/>
          <w:szCs w:val="18"/>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14:paraId="47184508">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第十九条</w:t>
      </w:r>
      <w:r>
        <w:rPr>
          <w:rFonts w:hint="eastAsia"/>
          <w:spacing w:val="2"/>
          <w:position w:val="2"/>
          <w:szCs w:val="18"/>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监理人应当提供作证的事实材料。</w:t>
      </w:r>
    </w:p>
    <w:p w14:paraId="673DFA43">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委托人权利</w:t>
      </w:r>
    </w:p>
    <w:p w14:paraId="36E4978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第二十条</w:t>
      </w:r>
      <w:r>
        <w:rPr>
          <w:rFonts w:hint="eastAsia"/>
          <w:spacing w:val="2"/>
          <w:position w:val="2"/>
          <w:szCs w:val="18"/>
        </w:rPr>
        <w:t>　委托人有选定工程总承包人，以及与其订立合同的权利。</w:t>
      </w:r>
    </w:p>
    <w:p w14:paraId="120CD5BC">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第二十一条</w:t>
      </w:r>
      <w:r>
        <w:rPr>
          <w:rFonts w:hint="eastAsia"/>
          <w:spacing w:val="2"/>
          <w:position w:val="2"/>
          <w:szCs w:val="18"/>
        </w:rPr>
        <w:t>　委托人有对工程规模、设计标准、规划设计、生产工艺设计和设计使用功能要求的认定权，以及对工程设计变更的审批权。</w:t>
      </w:r>
    </w:p>
    <w:p w14:paraId="4F747B23">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第二十二条</w:t>
      </w:r>
      <w:r>
        <w:rPr>
          <w:rFonts w:hint="eastAsia"/>
          <w:spacing w:val="2"/>
          <w:position w:val="2"/>
          <w:szCs w:val="18"/>
        </w:rPr>
        <w:t>　监理人调换总监理工程师须事先经委托人同意。</w:t>
      </w:r>
    </w:p>
    <w:p w14:paraId="2817654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第二十三条</w:t>
      </w:r>
      <w:r>
        <w:rPr>
          <w:rFonts w:hint="eastAsia"/>
          <w:spacing w:val="2"/>
          <w:position w:val="2"/>
          <w:szCs w:val="18"/>
        </w:rPr>
        <w:t>　委托人有权要求监理人提交监理工作月报及监理业务范围内的专项报告。</w:t>
      </w:r>
    </w:p>
    <w:p w14:paraId="501CEFCC">
      <w:pPr>
        <w:pStyle w:val="16"/>
        <w:widowControl w:val="0"/>
        <w:spacing w:before="120" w:beforeLines="50" w:beforeAutospacing="0" w:after="120" w:afterLines="50" w:afterAutospacing="0" w:line="360" w:lineRule="auto"/>
        <w:ind w:firstLine="480"/>
        <w:rPr>
          <w:rFonts w:hint="eastAsia"/>
          <w:spacing w:val="2"/>
          <w:position w:val="2"/>
          <w:szCs w:val="18"/>
        </w:rPr>
      </w:pPr>
      <w:r>
        <w:rPr>
          <w:rFonts w:hint="eastAsia"/>
          <w:b/>
          <w:bCs/>
          <w:spacing w:val="2"/>
          <w:position w:val="2"/>
          <w:szCs w:val="18"/>
        </w:rPr>
        <w:t>第二十四条</w:t>
      </w:r>
      <w:r>
        <w:rPr>
          <w:rFonts w:hint="eastAsia"/>
          <w:spacing w:val="2"/>
          <w:position w:val="2"/>
          <w:szCs w:val="18"/>
        </w:rPr>
        <w:t>　当委托人发现监理人员不按监理合同履行监理职责，或与承包人串通给委托人或工程造成损失的，委托人有权要求监理人更换监理人员，直到终止合同并要求监理人承担相应的赔偿责任或连带赔偿责任。</w:t>
      </w:r>
    </w:p>
    <w:p w14:paraId="2C391848">
      <w:pPr>
        <w:pStyle w:val="16"/>
        <w:widowControl w:val="0"/>
        <w:spacing w:before="120" w:beforeLines="50" w:beforeAutospacing="0" w:after="120" w:afterLines="50" w:afterAutospacing="0" w:line="276" w:lineRule="auto"/>
        <w:jc w:val="center"/>
        <w:rPr>
          <w:rFonts w:hint="eastAsia"/>
          <w:b/>
          <w:bCs/>
          <w:spacing w:val="2"/>
          <w:position w:val="2"/>
          <w:szCs w:val="18"/>
        </w:rPr>
      </w:pPr>
    </w:p>
    <w:p w14:paraId="710CE4B5">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监理人责任</w:t>
      </w:r>
    </w:p>
    <w:p w14:paraId="19B29DF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第二十五条</w:t>
      </w:r>
      <w:r>
        <w:rPr>
          <w:rFonts w:hint="eastAsia"/>
          <w:spacing w:val="2"/>
          <w:position w:val="2"/>
          <w:szCs w:val="18"/>
        </w:rPr>
        <w:t>　监理人的责任期即本监理合同有效期。在监理过程中，如果因工程建设进度的推迟或延误而超过书面约定的日期，双方应进一步约定相应延长的合同期。</w:t>
      </w:r>
    </w:p>
    <w:p w14:paraId="3A923C1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第二十六条</w:t>
      </w:r>
      <w:r>
        <w:rPr>
          <w:rFonts w:hint="eastAsia"/>
          <w:spacing w:val="2"/>
          <w:position w:val="2"/>
          <w:szCs w:val="18"/>
        </w:rPr>
        <w:t>　监理人在责任期内，应当履行约定的义务，如果因监理人过失而造成了委托人的经济损失，应当向委托人赔偿。累计赔偿总额（除本合同第二十四条规定以外）不应超过监理报酬总额（除去税金）。</w:t>
      </w:r>
    </w:p>
    <w:p w14:paraId="74A16B27">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第二十七条</w:t>
      </w:r>
      <w:r>
        <w:rPr>
          <w:rFonts w:hint="eastAsia"/>
          <w:spacing w:val="2"/>
          <w:position w:val="2"/>
          <w:szCs w:val="18"/>
        </w:rPr>
        <w:t>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14:paraId="1220F5E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第二十八条</w:t>
      </w:r>
      <w:r>
        <w:rPr>
          <w:rFonts w:hint="eastAsia"/>
          <w:spacing w:val="2"/>
          <w:position w:val="2"/>
          <w:szCs w:val="18"/>
        </w:rPr>
        <w:t>　监理人向委托人提出赔偿要求不能成立时，监理人应当补偿由于该索赔所导致委托人的各种费用支出。</w:t>
      </w:r>
    </w:p>
    <w:p w14:paraId="3ED6606B">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委托人责任</w:t>
      </w:r>
    </w:p>
    <w:p w14:paraId="3EDC5A2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第二十九条</w:t>
      </w:r>
      <w:r>
        <w:rPr>
          <w:rFonts w:hint="eastAsia"/>
          <w:spacing w:val="2"/>
          <w:position w:val="2"/>
          <w:szCs w:val="18"/>
        </w:rPr>
        <w:t>　委托人应当履行本合同约定的义务，如有违反则应当承担违约责任，赔偿给监理人造成的经济损失。</w:t>
      </w:r>
    </w:p>
    <w:p w14:paraId="4BED285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监理人处理委托业务时，因非监理人原因的事由受到损失的，可以向委托人要求补偿损失。</w:t>
      </w:r>
    </w:p>
    <w:p w14:paraId="7A472589">
      <w:pPr>
        <w:pStyle w:val="16"/>
        <w:widowControl w:val="0"/>
        <w:spacing w:before="120" w:beforeLines="50" w:beforeAutospacing="0" w:after="120" w:afterLines="50" w:afterAutospacing="0" w:line="360" w:lineRule="auto"/>
        <w:ind w:firstLine="480"/>
        <w:rPr>
          <w:rFonts w:hint="eastAsia"/>
          <w:spacing w:val="2"/>
          <w:position w:val="2"/>
          <w:szCs w:val="18"/>
        </w:rPr>
      </w:pPr>
      <w:r>
        <w:rPr>
          <w:rFonts w:hint="eastAsia"/>
          <w:b/>
          <w:bCs/>
          <w:spacing w:val="2"/>
          <w:position w:val="2"/>
          <w:szCs w:val="18"/>
        </w:rPr>
        <w:t>第三十条</w:t>
      </w:r>
      <w:r>
        <w:rPr>
          <w:rFonts w:hint="eastAsia"/>
          <w:spacing w:val="2"/>
          <w:position w:val="2"/>
          <w:szCs w:val="18"/>
        </w:rPr>
        <w:t>　委托人如果向监理人提出赔偿的要求不能成立，则应当补偿由该索赔所引起的监理人的各种费用支出。</w:t>
      </w:r>
    </w:p>
    <w:p w14:paraId="536250AA">
      <w:pPr>
        <w:pStyle w:val="16"/>
        <w:widowControl w:val="0"/>
        <w:spacing w:before="120" w:beforeLines="50" w:beforeAutospacing="0" w:after="120" w:afterLines="50" w:afterAutospacing="0" w:line="360" w:lineRule="auto"/>
        <w:ind w:firstLine="480"/>
        <w:rPr>
          <w:rFonts w:hint="eastAsia"/>
          <w:spacing w:val="2"/>
          <w:position w:val="2"/>
          <w:szCs w:val="18"/>
        </w:rPr>
      </w:pPr>
    </w:p>
    <w:p w14:paraId="401682B3">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合同生效、变更与终止</w:t>
      </w:r>
    </w:p>
    <w:p w14:paraId="76CC867E">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第三十一条</w:t>
      </w:r>
      <w:r>
        <w:rPr>
          <w:rFonts w:hint="eastAsia"/>
          <w:spacing w:val="2"/>
          <w:position w:val="2"/>
          <w:szCs w:val="18"/>
        </w:rPr>
        <w:t>　由于委托人或承包人的原因使监理工作受到阻碍或延误，以致发生了附加工作或延长了持续时间，则监理人应当将此情况与可能产生的影响及时通知委托人。完成监理业务的时间相应延长。</w:t>
      </w:r>
    </w:p>
    <w:p w14:paraId="77E7B983">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第三十二条</w:t>
      </w:r>
      <w:r>
        <w:rPr>
          <w:rFonts w:hint="eastAsia"/>
          <w:spacing w:val="2"/>
          <w:position w:val="2"/>
          <w:szCs w:val="18"/>
        </w:rPr>
        <w:t>　在本合同签订后，实际情况发生变化，使得监理人不能全部或部分执行监理业务时，监理人应当立即通知委托人。该监理业务的完成时间应予延长。当恢复执行监理业务时，应当增加不超过</w:t>
      </w:r>
      <w:r>
        <w:rPr>
          <w:spacing w:val="2"/>
          <w:position w:val="2"/>
          <w:szCs w:val="18"/>
        </w:rPr>
        <w:t>42</w:t>
      </w:r>
      <w:r>
        <w:rPr>
          <w:rFonts w:hint="eastAsia"/>
          <w:spacing w:val="2"/>
          <w:position w:val="2"/>
          <w:szCs w:val="18"/>
        </w:rPr>
        <w:t>日的时间用于恢复执行监理业务。</w:t>
      </w:r>
    </w:p>
    <w:p w14:paraId="7CB8575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第三十三条</w:t>
      </w:r>
      <w:r>
        <w:rPr>
          <w:rFonts w:hint="eastAsia"/>
          <w:spacing w:val="2"/>
          <w:position w:val="2"/>
          <w:szCs w:val="18"/>
        </w:rPr>
        <w:t>　监理人向委托人办理完竣工验收或工程移交手续，承包人和委托人已签订工程保修责任书，监理人收到监理报酬尾款，本合同即终止。保修期间的责任，双方在专用条款中约定。</w:t>
      </w:r>
    </w:p>
    <w:p w14:paraId="6DBE59A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第三十四条</w:t>
      </w:r>
      <w:r>
        <w:rPr>
          <w:rFonts w:hint="eastAsia"/>
          <w:spacing w:val="2"/>
          <w:position w:val="2"/>
          <w:szCs w:val="18"/>
        </w:rPr>
        <w:t>　当事人一方要求变更或解除合同时，应当在</w:t>
      </w:r>
      <w:r>
        <w:rPr>
          <w:spacing w:val="2"/>
          <w:position w:val="2"/>
          <w:szCs w:val="18"/>
        </w:rPr>
        <w:t>42</w:t>
      </w:r>
      <w:r>
        <w:rPr>
          <w:rFonts w:hint="eastAsia"/>
          <w:spacing w:val="2"/>
          <w:position w:val="2"/>
          <w:szCs w:val="18"/>
        </w:rPr>
        <w:t>日前通知对方，因解除合同使一方遭受损失的，除依法可以免除责任的外，应由责任方负责赔偿。</w:t>
      </w:r>
    </w:p>
    <w:p w14:paraId="0D07F9EC">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变更或解除合同的通知或协议必须采取书面形式，协议未达成之前，原合同仍然有效。</w:t>
      </w:r>
    </w:p>
    <w:p w14:paraId="3E6EE437">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第三十五条</w:t>
      </w:r>
      <w:r>
        <w:rPr>
          <w:rFonts w:hint="eastAsia"/>
          <w:spacing w:val="2"/>
          <w:position w:val="2"/>
          <w:szCs w:val="18"/>
        </w:rPr>
        <w:t>　监理人在应当获得监理报酬之日起</w:t>
      </w:r>
      <w:r>
        <w:rPr>
          <w:spacing w:val="2"/>
          <w:position w:val="2"/>
          <w:szCs w:val="18"/>
        </w:rPr>
        <w:t>30</w:t>
      </w:r>
      <w:r>
        <w:rPr>
          <w:rFonts w:hint="eastAsia"/>
          <w:spacing w:val="2"/>
          <w:position w:val="2"/>
          <w:szCs w:val="18"/>
        </w:rPr>
        <w:t>日内仍未收到支付单据，而委托人又未对监理人提出任何书面解释时，或根据第三十三条及第三十四条已暂停执行监理业务时限超过六个月的，监理人可向委托人发出终止合同的通知，发出通知后</w:t>
      </w:r>
      <w:r>
        <w:rPr>
          <w:spacing w:val="2"/>
          <w:position w:val="2"/>
          <w:szCs w:val="18"/>
        </w:rPr>
        <w:t>14</w:t>
      </w:r>
      <w:r>
        <w:rPr>
          <w:rFonts w:hint="eastAsia"/>
          <w:spacing w:val="2"/>
          <w:position w:val="2"/>
          <w:szCs w:val="18"/>
        </w:rPr>
        <w:t>日内仍未得到委托人答复，可进一步发出终止合同的通知，如果第二份通知发出后</w:t>
      </w:r>
      <w:r>
        <w:rPr>
          <w:spacing w:val="2"/>
          <w:position w:val="2"/>
          <w:szCs w:val="18"/>
        </w:rPr>
        <w:t>42</w:t>
      </w:r>
      <w:r>
        <w:rPr>
          <w:rFonts w:hint="eastAsia"/>
          <w:spacing w:val="2"/>
          <w:position w:val="2"/>
          <w:szCs w:val="18"/>
        </w:rPr>
        <w:t>日内仍未得到委托人答复，可终止合同或自行暂停或继续暂停执行全部或部分监理业务。委托人承担违约责任。</w:t>
      </w:r>
    </w:p>
    <w:p w14:paraId="262F49F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第三十六条</w:t>
      </w:r>
      <w:r>
        <w:rPr>
          <w:rFonts w:hint="eastAsia"/>
          <w:spacing w:val="2"/>
          <w:position w:val="2"/>
          <w:szCs w:val="18"/>
        </w:rPr>
        <w:t>　监理人由于非自己的原因而暂停或终止执行监理业务，其善后工作以及恢复执行监理业务的工作，应当视为正常工作，委托人不再增加报酬。</w:t>
      </w:r>
    </w:p>
    <w:p w14:paraId="5DC71A98">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第三十七条</w:t>
      </w:r>
      <w:r>
        <w:rPr>
          <w:rFonts w:hint="eastAsia"/>
          <w:spacing w:val="2"/>
          <w:position w:val="2"/>
          <w:szCs w:val="18"/>
        </w:rPr>
        <w:t>　当委托人认为监理人无正当理由而又未履行监理义务时，可向监理人发出指明其未履行义务的通知。若委托人发出通知后</w:t>
      </w:r>
      <w:r>
        <w:rPr>
          <w:spacing w:val="2"/>
          <w:position w:val="2"/>
          <w:szCs w:val="18"/>
        </w:rPr>
        <w:t>21</w:t>
      </w:r>
      <w:r>
        <w:rPr>
          <w:rFonts w:hint="eastAsia"/>
          <w:spacing w:val="2"/>
          <w:position w:val="2"/>
          <w:szCs w:val="18"/>
        </w:rPr>
        <w:t>日内没有收到答复，可在第一个通知发出后</w:t>
      </w:r>
      <w:r>
        <w:rPr>
          <w:spacing w:val="2"/>
          <w:position w:val="2"/>
          <w:szCs w:val="18"/>
        </w:rPr>
        <w:t>35</w:t>
      </w:r>
      <w:r>
        <w:rPr>
          <w:rFonts w:hint="eastAsia"/>
          <w:spacing w:val="2"/>
          <w:position w:val="2"/>
          <w:szCs w:val="18"/>
        </w:rPr>
        <w:t>日内发出终止委托监理合同的通知，合同即行终止。监理人承担违约责任。</w:t>
      </w:r>
    </w:p>
    <w:p w14:paraId="77C600DB">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第三十八条</w:t>
      </w:r>
      <w:r>
        <w:rPr>
          <w:rFonts w:hint="eastAsia"/>
          <w:spacing w:val="2"/>
          <w:position w:val="2"/>
          <w:szCs w:val="18"/>
        </w:rPr>
        <w:t>　合同协议的终止并不影响各方应有的权利和应当承担的责任。</w:t>
      </w:r>
    </w:p>
    <w:p w14:paraId="451E6FB5">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监理报酬</w:t>
      </w:r>
    </w:p>
    <w:p w14:paraId="7AD5FA34">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第三十九条</w:t>
      </w:r>
      <w:r>
        <w:rPr>
          <w:rFonts w:hint="eastAsia"/>
          <w:spacing w:val="2"/>
          <w:position w:val="2"/>
          <w:szCs w:val="18"/>
        </w:rPr>
        <w:t>　正常的监理工作、附加工作和额外工作的报酬，按照监理合同专用条款中三十九条的方法计算，并按约定的时间和数额支付。</w:t>
      </w:r>
    </w:p>
    <w:p w14:paraId="1F7ABBB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第四十条</w:t>
      </w:r>
      <w:r>
        <w:rPr>
          <w:rFonts w:hint="eastAsia"/>
          <w:spacing w:val="2"/>
          <w:position w:val="2"/>
          <w:szCs w:val="18"/>
        </w:rPr>
        <w:t>　如果委托人在规定的支付期限内未支付监理报酬，自规定之日起，还应向监理人支付滞纳金。滞纳金从规定支付期限最后一日起计算。</w:t>
      </w:r>
    </w:p>
    <w:p w14:paraId="5B45AFD8">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第四十一条</w:t>
      </w:r>
      <w:r>
        <w:rPr>
          <w:rFonts w:hint="eastAsia"/>
          <w:spacing w:val="2"/>
          <w:position w:val="2"/>
          <w:szCs w:val="18"/>
        </w:rPr>
        <w:t>　支付监理报酬所采取的货币币种、汇率由合同专用条款约定。</w:t>
      </w:r>
    </w:p>
    <w:p w14:paraId="27F0A4C5">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第四十二条</w:t>
      </w:r>
      <w:r>
        <w:rPr>
          <w:rFonts w:hint="eastAsia"/>
          <w:spacing w:val="2"/>
          <w:position w:val="2"/>
          <w:szCs w:val="18"/>
        </w:rPr>
        <w:t>　如果委托人对监理人提交的支付通知中报酬或部分报酬项目提出异议，应当在收到支付通知书</w:t>
      </w:r>
      <w:r>
        <w:rPr>
          <w:spacing w:val="2"/>
          <w:position w:val="2"/>
          <w:szCs w:val="18"/>
        </w:rPr>
        <w:t>24</w:t>
      </w:r>
      <w:r>
        <w:rPr>
          <w:rFonts w:hint="eastAsia"/>
          <w:spacing w:val="2"/>
          <w:position w:val="2"/>
          <w:szCs w:val="18"/>
        </w:rPr>
        <w:t>小时内向监理人发出表示异议的通知，但委托人不得拖延其他无异议报酬项目的支付。</w:t>
      </w:r>
    </w:p>
    <w:p w14:paraId="28BEE00A">
      <w:pPr>
        <w:pStyle w:val="16"/>
        <w:widowControl w:val="0"/>
        <w:spacing w:before="120" w:beforeLines="50" w:beforeAutospacing="0" w:after="120" w:afterLines="50" w:afterAutospacing="0" w:line="360" w:lineRule="auto"/>
        <w:jc w:val="center"/>
        <w:rPr>
          <w:rFonts w:hint="eastAsia"/>
          <w:spacing w:val="2"/>
          <w:position w:val="2"/>
          <w:szCs w:val="18"/>
        </w:rPr>
      </w:pPr>
      <w:r>
        <w:rPr>
          <w:rFonts w:hint="eastAsia"/>
          <w:b/>
          <w:bCs/>
          <w:spacing w:val="2"/>
          <w:position w:val="2"/>
          <w:szCs w:val="18"/>
        </w:rPr>
        <w:t>其他</w:t>
      </w:r>
    </w:p>
    <w:p w14:paraId="5DF3505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第四十三条</w:t>
      </w:r>
      <w:r>
        <w:rPr>
          <w:rFonts w:hint="eastAsia"/>
          <w:spacing w:val="2"/>
          <w:position w:val="2"/>
          <w:szCs w:val="18"/>
        </w:rPr>
        <w:t>　委托的建设工程监理所必要的监理人员出外考察、材料设备复试，其费用支出经委托人同意的，在预算范围内向委托人实报实销。</w:t>
      </w:r>
    </w:p>
    <w:p w14:paraId="7CDE75A8">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第四十四条</w:t>
      </w:r>
      <w:r>
        <w:rPr>
          <w:rFonts w:hint="eastAsia"/>
          <w:spacing w:val="2"/>
          <w:position w:val="2"/>
          <w:szCs w:val="18"/>
        </w:rPr>
        <w:t>　在监理业务范围内，如需聘用专家咨询或协助，由监理人聘用的，其费用由监理人承担；由委托人聘用的，其费用由委托人承担。</w:t>
      </w:r>
    </w:p>
    <w:p w14:paraId="70146A2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第四十五条</w:t>
      </w:r>
      <w:r>
        <w:rPr>
          <w:rFonts w:hint="eastAsia"/>
          <w:spacing w:val="2"/>
          <w:position w:val="2"/>
          <w:szCs w:val="18"/>
        </w:rPr>
        <w:t>　监理人在监理工作过程中提出的合理化建议，使委托人得到了经济效益，委托人应按专用条款中的约定给予经济奖励。</w:t>
      </w:r>
    </w:p>
    <w:p w14:paraId="56D3EA31">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第四十六条</w:t>
      </w:r>
      <w:r>
        <w:rPr>
          <w:rFonts w:hint="eastAsia"/>
          <w:spacing w:val="2"/>
          <w:position w:val="2"/>
          <w:szCs w:val="18"/>
        </w:rPr>
        <w:t>　监理人驻地监理机构及其职员不得接受监理工程项目施工承包人的任何报酬或者经济利益。</w:t>
      </w:r>
    </w:p>
    <w:p w14:paraId="0C986622">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监理人不得参与可能与合同规定的与委托人的利益相冲突的任何活动。</w:t>
      </w:r>
    </w:p>
    <w:p w14:paraId="0EE4A060">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第四十七条</w:t>
      </w:r>
      <w:r>
        <w:rPr>
          <w:rFonts w:hint="eastAsia"/>
          <w:spacing w:val="2"/>
          <w:position w:val="2"/>
          <w:szCs w:val="18"/>
        </w:rPr>
        <w:t>　监理人在监理过程中，不得泄露委托人申明的秘密，监理人亦不得泄露设计人、承包人等提供并申明的秘密。</w:t>
      </w:r>
    </w:p>
    <w:p w14:paraId="28FC7589">
      <w:pPr>
        <w:pStyle w:val="16"/>
        <w:widowControl w:val="0"/>
        <w:spacing w:before="120" w:beforeLines="50" w:beforeAutospacing="0" w:after="120" w:afterLines="50" w:afterAutospacing="0" w:line="360" w:lineRule="auto"/>
        <w:rPr>
          <w:rFonts w:hint="eastAsia"/>
          <w:spacing w:val="2"/>
          <w:position w:val="2"/>
          <w:szCs w:val="18"/>
        </w:rPr>
      </w:pPr>
      <w:r>
        <w:rPr>
          <w:rFonts w:hint="eastAsia"/>
          <w:spacing w:val="2"/>
          <w:position w:val="2"/>
          <w:szCs w:val="18"/>
        </w:rPr>
        <w:t>　　</w:t>
      </w:r>
      <w:r>
        <w:rPr>
          <w:rFonts w:hint="eastAsia"/>
          <w:b/>
          <w:bCs/>
          <w:spacing w:val="2"/>
          <w:position w:val="2"/>
          <w:szCs w:val="18"/>
        </w:rPr>
        <w:t>第四十八条</w:t>
      </w:r>
      <w:r>
        <w:rPr>
          <w:rFonts w:hint="eastAsia"/>
          <w:spacing w:val="2"/>
          <w:position w:val="2"/>
          <w:szCs w:val="18"/>
        </w:rPr>
        <w:t>　监理人对于由其编制的所有文件拥有版权，委托人仅有权为本工程使用或复制此类文件。</w:t>
      </w:r>
    </w:p>
    <w:p w14:paraId="7239E49D">
      <w:pPr>
        <w:pStyle w:val="16"/>
        <w:widowControl w:val="0"/>
        <w:spacing w:before="120" w:beforeLines="50" w:beforeAutospacing="0" w:after="120" w:afterLines="50" w:afterAutospacing="0" w:line="360" w:lineRule="auto"/>
        <w:jc w:val="center"/>
        <w:rPr>
          <w:rFonts w:hint="eastAsia"/>
          <w:b/>
          <w:bCs/>
          <w:spacing w:val="2"/>
          <w:position w:val="2"/>
          <w:szCs w:val="18"/>
        </w:rPr>
      </w:pPr>
      <w:r>
        <w:rPr>
          <w:rFonts w:hint="eastAsia"/>
          <w:b/>
          <w:bCs/>
          <w:spacing w:val="2"/>
          <w:position w:val="2"/>
          <w:szCs w:val="18"/>
        </w:rPr>
        <w:t>争议的解决</w:t>
      </w:r>
    </w:p>
    <w:p w14:paraId="422135CC">
      <w:pPr>
        <w:pStyle w:val="16"/>
        <w:widowControl w:val="0"/>
        <w:kinsoku w:val="0"/>
        <w:overflowPunct w:val="0"/>
        <w:autoSpaceDE w:val="0"/>
        <w:autoSpaceDN w:val="0"/>
        <w:adjustRightInd w:val="0"/>
        <w:snapToGrid w:val="0"/>
        <w:spacing w:before="240" w:beforeLines="100" w:beforeAutospacing="0" w:after="0" w:afterAutospacing="0" w:line="360" w:lineRule="auto"/>
        <w:rPr>
          <w:rFonts w:hint="eastAsia"/>
        </w:rPr>
      </w:pPr>
      <w:bookmarkStart w:id="5" w:name="_Toc46811816"/>
      <w:bookmarkStart w:id="6" w:name="_Toc133913584"/>
      <w:bookmarkStart w:id="7" w:name="_Toc215971153"/>
      <w:r>
        <w:rPr>
          <w:rFonts w:hint="eastAsia"/>
        </w:rPr>
        <w:t>　　</w:t>
      </w:r>
      <w:r>
        <w:rPr>
          <w:rFonts w:hint="eastAsia"/>
          <w:b/>
          <w:bCs/>
        </w:rPr>
        <w:t>第四十九条</w:t>
      </w:r>
      <w:r>
        <w:rPr>
          <w:rFonts w:hint="eastAsia"/>
        </w:rPr>
        <w:t>　因违反或终止合同而引起的对对方损失和损害的赔偿，双方应当协商解决，如未能达成一致，可提交主管部门协调，如仍未能达成一致时，根据双方约定提交仲裁机关仲裁，或向人民法院起诉。</w:t>
      </w:r>
    </w:p>
    <w:p w14:paraId="6342A194">
      <w:pPr>
        <w:pStyle w:val="16"/>
        <w:widowControl w:val="0"/>
        <w:kinsoku w:val="0"/>
        <w:overflowPunct w:val="0"/>
        <w:autoSpaceDE w:val="0"/>
        <w:autoSpaceDN w:val="0"/>
        <w:adjustRightInd w:val="0"/>
        <w:snapToGrid w:val="0"/>
        <w:spacing w:before="0" w:beforeAutospacing="0" w:after="0" w:afterAutospacing="0" w:line="360" w:lineRule="auto"/>
        <w:rPr>
          <w:rFonts w:hint="eastAsia"/>
        </w:rPr>
        <w:sectPr>
          <w:footerReference r:id="rId5" w:type="default"/>
          <w:pgSz w:w="11906" w:h="16838"/>
          <w:pgMar w:top="1418" w:right="1418" w:bottom="1418" w:left="1418" w:header="851" w:footer="851" w:gutter="0"/>
          <w:pgNumType w:start="1"/>
          <w:cols w:space="720" w:num="1"/>
          <w:docGrid w:linePitch="312" w:charSpace="0"/>
        </w:sectPr>
      </w:pPr>
    </w:p>
    <w:p w14:paraId="05C6DD62">
      <w:pPr>
        <w:pStyle w:val="3"/>
        <w:spacing w:before="360" w:beforeLines="150" w:after="360" w:afterLines="150" w:line="360" w:lineRule="auto"/>
      </w:pPr>
      <w:bookmarkStart w:id="8" w:name="_Toc299140216"/>
      <w:r>
        <w:rPr>
          <w:rFonts w:hint="eastAsia"/>
        </w:rPr>
        <w:t>第三部分  专用条款</w:t>
      </w:r>
      <w:bookmarkEnd w:id="8"/>
    </w:p>
    <w:p w14:paraId="2E85565F">
      <w:pPr>
        <w:pStyle w:val="16"/>
        <w:spacing w:before="0" w:beforeAutospacing="0" w:after="0" w:afterAutospacing="0" w:line="360" w:lineRule="auto"/>
        <w:ind w:firstLine="480" w:firstLineChars="200"/>
        <w:rPr>
          <w:rFonts w:hint="eastAsia"/>
          <w:kern w:val="2"/>
        </w:rPr>
      </w:pPr>
      <w:r>
        <w:rPr>
          <w:rFonts w:hint="eastAsia"/>
          <w:szCs w:val="21"/>
        </w:rPr>
        <w:t>本专用条款对本合同通用条款中有需要进行定义、解释或具体约定的条款内容进行补充、删除或修改，其条款序号与通用条款中的一一对应，并且专用条款较通用条款具有优先解释权。专用条款中缺号的条款表示按通用条款中对应的条款执行。</w:t>
      </w:r>
    </w:p>
    <w:p w14:paraId="00D1A514">
      <w:pPr>
        <w:pStyle w:val="4"/>
        <w:spacing w:before="480" w:beforeLines="200" w:after="240" w:afterLines="100" w:line="360" w:lineRule="auto"/>
        <w:jc w:val="center"/>
      </w:pPr>
      <w:bookmarkStart w:id="9" w:name="_Toc299140217"/>
      <w:r>
        <w:rPr>
          <w:rFonts w:hint="eastAsia"/>
        </w:rPr>
        <w:t>词语定义、适用范围和法规</w:t>
      </w:r>
      <w:bookmarkEnd w:id="9"/>
    </w:p>
    <w:p w14:paraId="13250E8C">
      <w:pPr>
        <w:pStyle w:val="16"/>
        <w:spacing w:before="240" w:beforeLines="100" w:beforeAutospacing="0" w:after="0" w:afterAutospacing="0" w:line="360" w:lineRule="auto"/>
        <w:ind w:left="505"/>
        <w:rPr>
          <w:rFonts w:hint="eastAsia"/>
          <w:kern w:val="2"/>
        </w:rPr>
      </w:pPr>
      <w:r>
        <w:rPr>
          <w:rFonts w:hint="eastAsia"/>
          <w:b/>
          <w:kern w:val="2"/>
        </w:rPr>
        <w:t>第一条</w:t>
      </w:r>
      <w:r>
        <w:rPr>
          <w:rFonts w:hint="eastAsia"/>
          <w:kern w:val="2"/>
        </w:rPr>
        <w:t xml:space="preserve">  下列名词和用语，除上下文另有规定外，有如下含义。</w:t>
      </w:r>
    </w:p>
    <w:p w14:paraId="48929080">
      <w:pPr>
        <w:pStyle w:val="16"/>
        <w:widowControl w:val="0"/>
        <w:kinsoku w:val="0"/>
        <w:overflowPunct w:val="0"/>
        <w:autoSpaceDE w:val="0"/>
        <w:autoSpaceDN w:val="0"/>
        <w:adjustRightInd w:val="0"/>
        <w:snapToGrid w:val="0"/>
        <w:spacing w:before="0" w:beforeAutospacing="0" w:after="0" w:afterAutospacing="0" w:line="360" w:lineRule="auto"/>
        <w:ind w:firstLine="554" w:firstLineChars="231"/>
        <w:rPr>
          <w:rFonts w:hint="eastAsia"/>
          <w:kern w:val="2"/>
          <w:highlight w:val="yellow"/>
        </w:rPr>
      </w:pPr>
      <w:r>
        <w:rPr>
          <w:rFonts w:hint="eastAsia"/>
          <w:kern w:val="2"/>
        </w:rPr>
        <w:t>12.“项目业主”是指本合同工程出资方，即广州市天河区道路扩建工程中心。</w:t>
      </w:r>
    </w:p>
    <w:p w14:paraId="3C6A5F1E">
      <w:pPr>
        <w:pStyle w:val="16"/>
        <w:widowControl w:val="0"/>
        <w:kinsoku w:val="0"/>
        <w:overflowPunct w:val="0"/>
        <w:autoSpaceDE w:val="0"/>
        <w:autoSpaceDN w:val="0"/>
        <w:adjustRightInd w:val="0"/>
        <w:snapToGrid w:val="0"/>
        <w:spacing w:before="0" w:beforeAutospacing="0" w:after="0" w:afterAutospacing="0" w:line="360" w:lineRule="auto"/>
        <w:ind w:firstLine="554" w:firstLineChars="231"/>
        <w:rPr>
          <w:rFonts w:hint="eastAsia" w:cs="宋体"/>
        </w:rPr>
      </w:pPr>
      <w:r>
        <w:rPr>
          <w:rFonts w:hint="eastAsia"/>
          <w:kern w:val="2"/>
        </w:rPr>
        <w:t>13.“缺陷</w:t>
      </w:r>
      <w:r>
        <w:rPr>
          <w:kern w:val="2"/>
        </w:rPr>
        <w:t>”</w:t>
      </w:r>
      <w:r>
        <w:rPr>
          <w:rFonts w:cs="宋体"/>
        </w:rPr>
        <w:t>是指建设工程质量不符合工程建设强制性标准、设计文件，以及承包合同的约定。</w:t>
      </w:r>
    </w:p>
    <w:p w14:paraId="2AB36581">
      <w:pPr>
        <w:pStyle w:val="16"/>
        <w:widowControl w:val="0"/>
        <w:kinsoku w:val="0"/>
        <w:overflowPunct w:val="0"/>
        <w:autoSpaceDE w:val="0"/>
        <w:autoSpaceDN w:val="0"/>
        <w:adjustRightInd w:val="0"/>
        <w:snapToGrid w:val="0"/>
        <w:spacing w:before="0" w:beforeAutospacing="0" w:after="0" w:afterAutospacing="0" w:line="360" w:lineRule="auto"/>
        <w:ind w:firstLine="554" w:firstLineChars="231"/>
        <w:rPr>
          <w:rFonts w:hint="eastAsia"/>
          <w:kern w:val="2"/>
        </w:rPr>
      </w:pPr>
      <w:r>
        <w:rPr>
          <w:rFonts w:hint="eastAsia"/>
          <w:kern w:val="2"/>
        </w:rPr>
        <w:t>14.“缺陷责任期</w:t>
      </w:r>
      <w:r>
        <w:rPr>
          <w:kern w:val="2"/>
        </w:rPr>
        <w:t>”</w:t>
      </w:r>
      <w:r>
        <w:rPr>
          <w:rFonts w:cs="宋体"/>
        </w:rPr>
        <w:t>从工程通过竣工验收之日起计</w:t>
      </w:r>
      <w:r>
        <w:rPr>
          <w:rFonts w:hint="eastAsia" w:cs="宋体"/>
        </w:rPr>
        <w:t>2年。</w:t>
      </w:r>
    </w:p>
    <w:p w14:paraId="42716621">
      <w:pPr>
        <w:pStyle w:val="16"/>
        <w:spacing w:before="240" w:beforeLines="100" w:beforeAutospacing="0" w:after="0" w:afterAutospacing="0" w:line="360" w:lineRule="auto"/>
        <w:ind w:left="505"/>
        <w:rPr>
          <w:rFonts w:hint="eastAsia"/>
          <w:kern w:val="2"/>
        </w:rPr>
      </w:pPr>
      <w:r>
        <w:rPr>
          <w:rFonts w:hint="eastAsia"/>
          <w:b/>
          <w:kern w:val="2"/>
        </w:rPr>
        <w:t>第二条</w:t>
      </w:r>
      <w:r>
        <w:rPr>
          <w:rFonts w:hint="eastAsia"/>
          <w:kern w:val="2"/>
        </w:rPr>
        <w:t xml:space="preserve">  本合同适用的法规及监理依据</w:t>
      </w:r>
    </w:p>
    <w:p w14:paraId="58DC9A7D">
      <w:pPr>
        <w:pStyle w:val="16"/>
        <w:spacing w:before="0" w:beforeAutospacing="0" w:after="0" w:afterAutospacing="0" w:line="360" w:lineRule="auto"/>
        <w:ind w:firstLine="480" w:firstLineChars="200"/>
        <w:rPr>
          <w:rFonts w:hint="eastAsia"/>
          <w:kern w:val="2"/>
        </w:rPr>
      </w:pPr>
      <w:r>
        <w:rPr>
          <w:rFonts w:hint="eastAsia"/>
          <w:kern w:val="2"/>
        </w:rPr>
        <w:t>一、适用法规</w:t>
      </w:r>
    </w:p>
    <w:p w14:paraId="33BBE7CC">
      <w:pPr>
        <w:pStyle w:val="16"/>
        <w:spacing w:before="0" w:beforeAutospacing="0" w:after="0" w:afterAutospacing="0" w:line="360" w:lineRule="auto"/>
        <w:ind w:firstLine="480" w:firstLineChars="200"/>
        <w:rPr>
          <w:rFonts w:hint="eastAsia"/>
          <w:kern w:val="2"/>
        </w:rPr>
      </w:pPr>
      <w:r>
        <w:rPr>
          <w:rFonts w:hint="eastAsia"/>
          <w:kern w:val="2"/>
        </w:rPr>
        <w:t>1、《中华人民共和国民法典》、《中华人民共和国建筑法》；</w:t>
      </w:r>
    </w:p>
    <w:p w14:paraId="2FD5B8A5">
      <w:pPr>
        <w:pStyle w:val="16"/>
        <w:spacing w:before="0" w:beforeAutospacing="0" w:after="0" w:afterAutospacing="0" w:line="360" w:lineRule="auto"/>
        <w:ind w:firstLine="480" w:firstLineChars="200"/>
        <w:rPr>
          <w:rFonts w:hint="eastAsia"/>
          <w:kern w:val="2"/>
        </w:rPr>
      </w:pPr>
      <w:r>
        <w:rPr>
          <w:rFonts w:hint="eastAsia"/>
          <w:kern w:val="2"/>
        </w:rPr>
        <w:t>2、《建设工程质量管理条例》及其它有关的法规、条例；</w:t>
      </w:r>
    </w:p>
    <w:p w14:paraId="7C9759FE">
      <w:pPr>
        <w:pStyle w:val="16"/>
        <w:spacing w:before="0" w:beforeAutospacing="0" w:after="0" w:afterAutospacing="0" w:line="360" w:lineRule="auto"/>
        <w:ind w:firstLine="480" w:firstLineChars="200"/>
        <w:rPr>
          <w:rFonts w:hint="eastAsia"/>
          <w:kern w:val="2"/>
        </w:rPr>
      </w:pPr>
      <w:r>
        <w:rPr>
          <w:rFonts w:hint="eastAsia"/>
          <w:kern w:val="2"/>
        </w:rPr>
        <w:t>3、广东省、广州市有关工程建设管理方面的规定和办法。</w:t>
      </w:r>
    </w:p>
    <w:p w14:paraId="7943B581">
      <w:pPr>
        <w:pStyle w:val="16"/>
        <w:spacing w:before="0" w:beforeAutospacing="0" w:after="0" w:afterAutospacing="0" w:line="360" w:lineRule="auto"/>
        <w:ind w:firstLine="480" w:firstLineChars="200"/>
        <w:rPr>
          <w:rFonts w:hint="eastAsia"/>
          <w:kern w:val="2"/>
        </w:rPr>
      </w:pPr>
      <w:r>
        <w:rPr>
          <w:rFonts w:hint="eastAsia"/>
          <w:kern w:val="2"/>
        </w:rPr>
        <w:t>二、监理依据</w:t>
      </w:r>
    </w:p>
    <w:p w14:paraId="3B1D613D">
      <w:pPr>
        <w:pStyle w:val="16"/>
        <w:spacing w:before="0" w:beforeAutospacing="0" w:after="0" w:afterAutospacing="0" w:line="360" w:lineRule="auto"/>
        <w:ind w:firstLine="480" w:firstLineChars="200"/>
        <w:rPr>
          <w:rFonts w:hint="eastAsia"/>
          <w:kern w:val="2"/>
        </w:rPr>
      </w:pPr>
      <w:r>
        <w:rPr>
          <w:rFonts w:hint="eastAsia"/>
          <w:kern w:val="2"/>
        </w:rPr>
        <w:t>1、本委托监理合同；</w:t>
      </w:r>
    </w:p>
    <w:p w14:paraId="64BF1A75">
      <w:pPr>
        <w:pStyle w:val="16"/>
        <w:spacing w:before="0" w:beforeAutospacing="0" w:after="0" w:afterAutospacing="0" w:line="360" w:lineRule="auto"/>
        <w:ind w:firstLine="480" w:firstLineChars="200"/>
        <w:rPr>
          <w:rFonts w:hint="eastAsia"/>
          <w:kern w:val="2"/>
        </w:rPr>
      </w:pPr>
      <w:r>
        <w:rPr>
          <w:rFonts w:hint="eastAsia"/>
          <w:kern w:val="2"/>
        </w:rPr>
        <w:t>2、委托人和承包人签订的合同及补充协议或备忘录、委托人与项目业主签订的建设管理合同；</w:t>
      </w:r>
    </w:p>
    <w:p w14:paraId="0EFDC3C8">
      <w:pPr>
        <w:pStyle w:val="16"/>
        <w:spacing w:before="0" w:beforeAutospacing="0" w:after="0" w:afterAutospacing="0" w:line="360" w:lineRule="auto"/>
        <w:ind w:firstLine="480" w:firstLineChars="200"/>
        <w:rPr>
          <w:rFonts w:hint="eastAsia"/>
          <w:kern w:val="2"/>
        </w:rPr>
      </w:pPr>
      <w:r>
        <w:rPr>
          <w:rFonts w:hint="eastAsia"/>
          <w:kern w:val="2"/>
        </w:rPr>
        <w:t>3、经委托人审查认可的本工程正式的工程地质勘察报告、施工图纸、说明以及会审记录、有关工程洽商的技术、施工洽商记录、设计修改和变更文件；</w:t>
      </w:r>
    </w:p>
    <w:p w14:paraId="6127E31F">
      <w:pPr>
        <w:pStyle w:val="16"/>
        <w:spacing w:before="0" w:beforeAutospacing="0" w:after="0" w:afterAutospacing="0" w:line="360" w:lineRule="auto"/>
        <w:ind w:firstLine="480" w:firstLineChars="200"/>
        <w:rPr>
          <w:rFonts w:hint="eastAsia"/>
          <w:kern w:val="2"/>
        </w:rPr>
      </w:pPr>
      <w:r>
        <w:rPr>
          <w:rFonts w:hint="eastAsia"/>
          <w:kern w:val="2"/>
        </w:rPr>
        <w:t>4、广州地区现行的有关工程预结算定额和文件；</w:t>
      </w:r>
    </w:p>
    <w:p w14:paraId="243A5581">
      <w:pPr>
        <w:pStyle w:val="16"/>
        <w:spacing w:before="0" w:beforeAutospacing="0" w:after="0" w:afterAutospacing="0" w:line="360" w:lineRule="auto"/>
        <w:ind w:firstLine="480" w:firstLineChars="200"/>
        <w:rPr>
          <w:rFonts w:hint="eastAsia"/>
          <w:kern w:val="2"/>
        </w:rPr>
      </w:pPr>
      <w:r>
        <w:rPr>
          <w:rFonts w:hint="eastAsia"/>
          <w:kern w:val="2"/>
        </w:rPr>
        <w:t>5、国家和广州地区现行的设计规范（规程）、建筑工程质量检验评定标准、施工和验收规范；</w:t>
      </w:r>
    </w:p>
    <w:p w14:paraId="074CED1B">
      <w:pPr>
        <w:pStyle w:val="16"/>
        <w:spacing w:before="0" w:beforeAutospacing="0" w:after="0" w:afterAutospacing="0" w:line="360" w:lineRule="auto"/>
        <w:ind w:firstLine="480" w:firstLineChars="200"/>
        <w:rPr>
          <w:rFonts w:hint="eastAsia"/>
          <w:kern w:val="2"/>
        </w:rPr>
      </w:pPr>
      <w:r>
        <w:rPr>
          <w:rFonts w:hint="eastAsia"/>
          <w:kern w:val="2"/>
        </w:rPr>
        <w:t>6、经委托人审批认可，由监理人编制的监理大纲、监理规划、监理实施细则；</w:t>
      </w:r>
    </w:p>
    <w:p w14:paraId="02E66DBC">
      <w:pPr>
        <w:pStyle w:val="16"/>
        <w:spacing w:before="0" w:beforeAutospacing="0" w:after="0" w:afterAutospacing="0" w:line="360" w:lineRule="auto"/>
        <w:ind w:firstLine="480" w:firstLineChars="200"/>
        <w:rPr>
          <w:rFonts w:hint="eastAsia"/>
          <w:kern w:val="2"/>
        </w:rPr>
      </w:pPr>
      <w:r>
        <w:rPr>
          <w:rFonts w:hint="eastAsia"/>
          <w:kern w:val="2"/>
        </w:rPr>
        <w:t>7、委托人发出的指令。</w:t>
      </w:r>
    </w:p>
    <w:p w14:paraId="501FE487">
      <w:pPr>
        <w:pStyle w:val="4"/>
        <w:spacing w:before="480" w:beforeLines="200" w:after="240" w:afterLines="100" w:line="360" w:lineRule="auto"/>
        <w:jc w:val="center"/>
      </w:pPr>
      <w:bookmarkStart w:id="10" w:name="_Toc299140218"/>
      <w:r>
        <w:rPr>
          <w:rFonts w:hint="eastAsia"/>
        </w:rPr>
        <w:t>监理人义务</w:t>
      </w:r>
      <w:bookmarkEnd w:id="10"/>
    </w:p>
    <w:p w14:paraId="6885C1AC">
      <w:pPr>
        <w:pStyle w:val="16"/>
        <w:spacing w:before="240" w:beforeLines="100" w:beforeAutospacing="0" w:after="0" w:afterAutospacing="0" w:line="360" w:lineRule="auto"/>
        <w:ind w:firstLine="482" w:firstLineChars="200"/>
        <w:rPr>
          <w:rFonts w:hint="eastAsia"/>
          <w:kern w:val="2"/>
        </w:rPr>
      </w:pPr>
      <w:r>
        <w:rPr>
          <w:rFonts w:hint="eastAsia"/>
          <w:b/>
          <w:kern w:val="2"/>
        </w:rPr>
        <w:t>第四条</w:t>
      </w:r>
      <w:r>
        <w:rPr>
          <w:rFonts w:hint="eastAsia"/>
          <w:kern w:val="2"/>
        </w:rPr>
        <w:t xml:space="preserve">  监理人员、监理范围、监理业务内容</w:t>
      </w:r>
    </w:p>
    <w:p w14:paraId="0734C0F7">
      <w:pPr>
        <w:pStyle w:val="16"/>
        <w:spacing w:before="0" w:beforeAutospacing="0" w:after="0" w:afterAutospacing="0" w:line="360" w:lineRule="auto"/>
        <w:ind w:firstLine="523" w:firstLineChars="218"/>
        <w:rPr>
          <w:rFonts w:hint="eastAsia"/>
          <w:kern w:val="2"/>
        </w:rPr>
      </w:pPr>
      <w:r>
        <w:rPr>
          <w:rFonts w:hint="eastAsia"/>
          <w:kern w:val="2"/>
        </w:rPr>
        <w:t>4.1、监理人员：</w:t>
      </w:r>
    </w:p>
    <w:p w14:paraId="2CB1EFC2">
      <w:pPr>
        <w:pStyle w:val="24"/>
        <w:ind w:firstLine="496"/>
        <w:rPr>
          <w:rFonts w:hint="eastAsia" w:ascii="宋体" w:hAnsi="宋体"/>
        </w:rPr>
      </w:pPr>
      <w:r>
        <w:rPr>
          <w:rFonts w:hint="eastAsia" w:ascii="宋体" w:hAnsi="宋体"/>
        </w:rPr>
        <w:t>（</w:t>
      </w:r>
      <w:r>
        <w:t>1</w:t>
      </w:r>
      <w:r>
        <w:rPr>
          <w:rFonts w:hint="eastAsia" w:ascii="宋体" w:hAnsi="宋体"/>
        </w:rPr>
        <w:t>）监理人必须在施工现场建立项目监理机构。项目监理机构在完成委托监理合同约定的监理工作后可撤离施工现场。项目监理机构的监理人员应专业配套、数量满足工程项目监理工作的需要，保证足够的监理人员从事要求的施工准备期至工程收尾、工程竣工、工程移交、工程结算、工程竣工备案、工程质量保修期的监理工作。</w:t>
      </w:r>
    </w:p>
    <w:p w14:paraId="2AED682A">
      <w:pPr>
        <w:pStyle w:val="24"/>
        <w:ind w:firstLine="496"/>
        <w:rPr>
          <w:rFonts w:hint="eastAsia" w:ascii="宋体" w:hAnsi="宋体"/>
        </w:rPr>
      </w:pPr>
      <w:r>
        <w:rPr>
          <w:rFonts w:hint="eastAsia" w:ascii="宋体" w:hAnsi="宋体"/>
        </w:rPr>
        <w:t>（</w:t>
      </w:r>
      <w:r>
        <w:t>2</w:t>
      </w:r>
      <w:r>
        <w:rPr>
          <w:rFonts w:hint="eastAsia" w:ascii="宋体" w:hAnsi="宋体"/>
        </w:rPr>
        <w:t>）监理人必须在委托人发出进场通知后，按委托人具体的要求进场，并立即开始履行本合同约定的服务。监理人必须按照其投标文件和监理规划的承诺，足额、按时派驻监理人员（见</w:t>
      </w:r>
      <w:r>
        <w:rPr>
          <w:rFonts w:hint="eastAsia" w:ascii="宋体" w:hAnsi="宋体"/>
          <w:u w:val="wave"/>
        </w:rPr>
        <w:t>合同附件</w:t>
      </w:r>
      <w:r>
        <w:rPr>
          <w:rFonts w:hint="eastAsia"/>
          <w:u w:val="wave"/>
        </w:rPr>
        <w:t>2</w:t>
      </w:r>
      <w:r>
        <w:rPr>
          <w:rFonts w:hint="eastAsia" w:ascii="宋体" w:hAnsi="宋体"/>
        </w:rPr>
        <w:t>）。</w:t>
      </w:r>
      <w:r>
        <w:rPr>
          <w:rFonts w:ascii="宋体" w:hAnsi="宋体"/>
        </w:rPr>
        <w:t>监理人员进场之前应当</w:t>
      </w:r>
      <w:r>
        <w:rPr>
          <w:rFonts w:hint="eastAsia" w:ascii="宋体" w:hAnsi="宋体"/>
        </w:rPr>
        <w:t>提供加盖监理人公章的</w:t>
      </w:r>
      <w:r>
        <w:rPr>
          <w:rFonts w:ascii="宋体" w:hAnsi="宋体"/>
        </w:rPr>
        <w:t>监理人员名单表</w:t>
      </w:r>
      <w:r>
        <w:rPr>
          <w:rFonts w:hint="eastAsia" w:ascii="宋体" w:hAnsi="宋体"/>
        </w:rPr>
        <w:t>及</w:t>
      </w:r>
      <w:r>
        <w:rPr>
          <w:rFonts w:ascii="宋体" w:hAnsi="宋体"/>
        </w:rPr>
        <w:t>相关监理人员的身份及资质证明文件</w:t>
      </w:r>
      <w:r>
        <w:rPr>
          <w:rFonts w:hint="eastAsia" w:ascii="宋体" w:hAnsi="宋体"/>
        </w:rPr>
        <w:t>给</w:t>
      </w:r>
      <w:r>
        <w:rPr>
          <w:rFonts w:ascii="宋体" w:hAnsi="宋体"/>
        </w:rPr>
        <w:t>委托人。</w:t>
      </w:r>
    </w:p>
    <w:p w14:paraId="1C971B5D">
      <w:pPr>
        <w:pStyle w:val="24"/>
        <w:ind w:firstLine="496"/>
        <w:rPr>
          <w:rFonts w:hint="eastAsia" w:ascii="宋体" w:hAnsi="宋体"/>
        </w:rPr>
      </w:pPr>
      <w:r>
        <w:rPr>
          <w:rFonts w:hint="eastAsia" w:ascii="宋体" w:hAnsi="宋体"/>
        </w:rPr>
        <w:t>（</w:t>
      </w:r>
      <w:r>
        <w:t>3</w:t>
      </w:r>
      <w:r>
        <w:rPr>
          <w:rFonts w:hint="eastAsia" w:ascii="宋体" w:hAnsi="宋体"/>
        </w:rPr>
        <w:t>）监理人员应包括总监理工程师、专业监理工程师和监理员，必要时可配备总监理工程师代表。监理项目实行总监理工程师负责制，由总监理工程师或总监理工程师代表负责与委托人进行正常工作联系。</w:t>
      </w:r>
    </w:p>
    <w:p w14:paraId="5200837F">
      <w:pPr>
        <w:pStyle w:val="24"/>
        <w:ind w:firstLine="496"/>
        <w:rPr>
          <w:rFonts w:hint="eastAsia" w:ascii="宋体" w:hAnsi="宋体"/>
        </w:rPr>
      </w:pPr>
      <w:r>
        <w:rPr>
          <w:rFonts w:hint="eastAsia" w:ascii="宋体" w:hAnsi="宋体"/>
        </w:rPr>
        <w:t>（</w:t>
      </w:r>
      <w:r>
        <w:t>4</w:t>
      </w:r>
      <w:r>
        <w:rPr>
          <w:rFonts w:hint="eastAsia" w:ascii="宋体" w:hAnsi="宋体"/>
        </w:rPr>
        <w:t>）监理人派驻到项目所在地履行监理服务的监理人员，必须常驻现场。</w:t>
      </w:r>
    </w:p>
    <w:p w14:paraId="28E6A8DA">
      <w:pPr>
        <w:pStyle w:val="24"/>
        <w:ind w:firstLine="496"/>
        <w:rPr>
          <w:rFonts w:hint="eastAsia" w:ascii="宋体" w:hAnsi="宋体"/>
        </w:rPr>
      </w:pPr>
      <w:r>
        <w:rPr>
          <w:rFonts w:hint="eastAsia" w:ascii="宋体" w:hAnsi="宋体"/>
        </w:rPr>
        <w:t>（</w:t>
      </w:r>
      <w:r>
        <w:t>5</w:t>
      </w:r>
      <w:r>
        <w:rPr>
          <w:rFonts w:hint="eastAsia" w:ascii="宋体" w:hAnsi="宋体"/>
        </w:rPr>
        <w:t>）监理人必须保证参与本项目监理人员的稳定性，未征得委托人同意不可撤换，否则必须承担相应责任。监理人因工作安排或其他原因，需要更换派驻到项目所在地履行监理服务的主要监理人员的，监理人应7天内向委托人书面提出并得到委托人的同意。未经委托人同意，不得随意更换监理人员，否则，委托人可以向监理人终止合同</w:t>
      </w:r>
      <w:r>
        <w:rPr>
          <w:rFonts w:ascii="宋体" w:hAnsi="宋体"/>
        </w:rPr>
        <w:t>且无需承担责任</w:t>
      </w:r>
      <w:r>
        <w:rPr>
          <w:rFonts w:hint="eastAsia" w:ascii="宋体" w:hAnsi="宋体"/>
        </w:rPr>
        <w:t>。</w:t>
      </w:r>
    </w:p>
    <w:p w14:paraId="4C13399E">
      <w:pPr>
        <w:pStyle w:val="24"/>
        <w:ind w:firstLine="496"/>
        <w:rPr>
          <w:rFonts w:hint="eastAsia" w:ascii="宋体" w:hAnsi="宋体"/>
        </w:rPr>
      </w:pPr>
      <w:r>
        <w:rPr>
          <w:rFonts w:hint="eastAsia" w:ascii="宋体" w:hAnsi="宋体"/>
        </w:rPr>
        <w:t>（</w:t>
      </w:r>
      <w:r>
        <w:rPr>
          <w:rFonts w:hint="eastAsia"/>
        </w:rPr>
        <w:t>6</w:t>
      </w:r>
      <w:r>
        <w:rPr>
          <w:rFonts w:hint="eastAsia" w:ascii="宋体" w:hAnsi="宋体"/>
        </w:rPr>
        <w:t>）委托人有权以书面形式要求监理人更换不能按照本合同约定履行监理服务的派驻监理人员</w:t>
      </w:r>
      <w:r>
        <w:rPr>
          <w:rFonts w:ascii="宋体" w:hAnsi="宋体"/>
        </w:rPr>
        <w:t>，监理人应当在收到委托人更换人员的通知之日起3日内更换符合要求的监理人员</w:t>
      </w:r>
      <w:r>
        <w:rPr>
          <w:rFonts w:hint="eastAsia" w:ascii="宋体" w:hAnsi="宋体"/>
        </w:rPr>
        <w:t>。</w:t>
      </w:r>
    </w:p>
    <w:p w14:paraId="244D8CF6">
      <w:pPr>
        <w:pStyle w:val="24"/>
        <w:ind w:firstLine="496"/>
        <w:rPr>
          <w:rFonts w:hint="eastAsia" w:ascii="宋体" w:hAnsi="宋体"/>
        </w:rPr>
      </w:pPr>
      <w:r>
        <w:rPr>
          <w:rFonts w:hint="eastAsia" w:ascii="宋体" w:hAnsi="宋体"/>
        </w:rPr>
        <w:t>（</w:t>
      </w:r>
      <w:r>
        <w:rPr>
          <w:rFonts w:hint="eastAsia"/>
        </w:rPr>
        <w:t>7</w:t>
      </w:r>
      <w:r>
        <w:rPr>
          <w:rFonts w:hint="eastAsia" w:ascii="宋体" w:hAnsi="宋体"/>
        </w:rPr>
        <w:t>）即使是委托人要求或同意更换的监理人员，其替代人员的资质仍应得到委托人的认可。由于更换人员引起的费用由监理人承担。</w:t>
      </w:r>
    </w:p>
    <w:p w14:paraId="3EDBC972">
      <w:pPr>
        <w:pStyle w:val="24"/>
        <w:ind w:firstLine="496"/>
        <w:rPr>
          <w:rFonts w:hint="eastAsia" w:ascii="宋体" w:hAnsi="宋体"/>
        </w:rPr>
      </w:pPr>
      <w:r>
        <w:rPr>
          <w:rFonts w:hint="eastAsia" w:ascii="宋体" w:hAnsi="宋体"/>
        </w:rPr>
        <w:t>（8）监理人员在本监理合同授权范围内行使合同规定的权利，履行相应的职责。当委托人发现监理人员不按监理合同履行监理职责，或与承包人串通给委托人或工程造成损失的，委托人有权要求监理人更换监理人员，直到终止合同并要求监理人承担相当的赔偿责任或连带赔偿责任。</w:t>
      </w:r>
    </w:p>
    <w:p w14:paraId="64292AB3">
      <w:pPr>
        <w:pStyle w:val="24"/>
        <w:ind w:firstLine="496"/>
        <w:rPr>
          <w:rFonts w:hint="eastAsia" w:ascii="宋体" w:hAnsi="宋体"/>
        </w:rPr>
      </w:pPr>
      <w:r>
        <w:rPr>
          <w:rFonts w:hint="eastAsia" w:ascii="宋体" w:hAnsi="宋体"/>
        </w:rPr>
        <w:t>（</w:t>
      </w:r>
      <w:r>
        <w:rPr>
          <w:rFonts w:hint="eastAsia"/>
        </w:rPr>
        <w:t>9</w:t>
      </w:r>
      <w:r>
        <w:rPr>
          <w:rFonts w:hint="eastAsia" w:ascii="宋体" w:hAnsi="宋体"/>
        </w:rPr>
        <w:t>）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从本合同监理酬金中直接支付。</w:t>
      </w:r>
    </w:p>
    <w:p w14:paraId="66A18281">
      <w:pPr>
        <w:pStyle w:val="24"/>
        <w:ind w:firstLine="496"/>
        <w:rPr>
          <w:rFonts w:hint="eastAsia" w:ascii="宋体" w:hAnsi="宋体"/>
        </w:rPr>
      </w:pPr>
      <w:r>
        <w:rPr>
          <w:rFonts w:hint="eastAsia" w:ascii="宋体" w:hAnsi="宋体"/>
        </w:rPr>
        <w:t>（</w:t>
      </w:r>
      <w:r>
        <w:rPr>
          <w:rFonts w:hint="eastAsia"/>
        </w:rPr>
        <w:t>10</w:t>
      </w:r>
      <w:r>
        <w:rPr>
          <w:rFonts w:hint="eastAsia" w:ascii="宋体" w:hAnsi="宋体"/>
        </w:rPr>
        <w:t>）监理人应对其驻地监理人员的人身</w:t>
      </w:r>
      <w:r>
        <w:rPr>
          <w:rFonts w:ascii="宋体" w:hAnsi="宋体"/>
        </w:rPr>
        <w:t>及财产</w:t>
      </w:r>
      <w:r>
        <w:rPr>
          <w:rFonts w:hint="eastAsia" w:ascii="宋体" w:hAnsi="宋体"/>
        </w:rPr>
        <w:t>安全承担责任。</w:t>
      </w:r>
    </w:p>
    <w:p w14:paraId="765C75FD">
      <w:pPr>
        <w:pStyle w:val="24"/>
        <w:ind w:firstLine="496"/>
        <w:rPr>
          <w:rFonts w:hint="eastAsia" w:ascii="宋体" w:hAnsi="宋体"/>
        </w:rPr>
      </w:pPr>
      <w:r>
        <w:rPr>
          <w:rFonts w:hint="eastAsia" w:ascii="宋体" w:hAnsi="宋体"/>
        </w:rPr>
        <w:t>（</w:t>
      </w:r>
      <w:r>
        <w:rPr>
          <w:rFonts w:hint="eastAsia"/>
        </w:rPr>
        <w:t>11</w:t>
      </w:r>
      <w:r>
        <w:rPr>
          <w:rFonts w:hint="eastAsia" w:ascii="宋体" w:hAnsi="宋体"/>
        </w:rPr>
        <w:t>）监理人应按照广州市建委的要求为监理人员办理平安卡。</w:t>
      </w:r>
    </w:p>
    <w:p w14:paraId="7E77EFDF">
      <w:pPr>
        <w:pStyle w:val="24"/>
        <w:ind w:firstLine="496"/>
        <w:rPr>
          <w:rFonts w:hint="eastAsia" w:ascii="宋体" w:hAnsi="宋体"/>
        </w:rPr>
      </w:pPr>
      <w:r>
        <w:rPr>
          <w:rFonts w:hint="eastAsia" w:ascii="宋体" w:hAnsi="宋体"/>
        </w:rPr>
        <w:t>（</w:t>
      </w:r>
      <w:r>
        <w:rPr>
          <w:rFonts w:hint="eastAsia"/>
        </w:rPr>
        <w:t>12</w:t>
      </w:r>
      <w:r>
        <w:rPr>
          <w:rFonts w:hint="eastAsia" w:ascii="宋体" w:hAnsi="宋体"/>
        </w:rPr>
        <w:t>）对监理人员的其他要求：（</w:t>
      </w:r>
      <w:r>
        <w:rPr>
          <w:rFonts w:hint="eastAsia" w:ascii="宋体" w:hAnsi="宋体"/>
          <w:u w:val="single"/>
        </w:rPr>
        <w:t xml:space="preserve">   /                          ）</w:t>
      </w:r>
    </w:p>
    <w:p w14:paraId="0D25C9FD">
      <w:pPr>
        <w:pStyle w:val="16"/>
        <w:spacing w:before="0" w:beforeAutospacing="0" w:after="0" w:afterAutospacing="0" w:line="360" w:lineRule="auto"/>
        <w:ind w:firstLine="523" w:firstLineChars="218"/>
        <w:rPr>
          <w:rFonts w:hint="eastAsia"/>
          <w:kern w:val="2"/>
        </w:rPr>
      </w:pPr>
      <w:r>
        <w:rPr>
          <w:rFonts w:hint="eastAsia"/>
          <w:kern w:val="2"/>
        </w:rPr>
        <w:t>4.2、监理范围：</w:t>
      </w:r>
    </w:p>
    <w:p w14:paraId="02BE07D9">
      <w:pPr>
        <w:snapToGrid w:val="0"/>
        <w:spacing w:line="360" w:lineRule="auto"/>
        <w:ind w:firstLine="480" w:firstLineChars="200"/>
        <w:rPr>
          <w:rFonts w:hint="eastAsia" w:ascii="宋体" w:hAnsi="宋体"/>
          <w:sz w:val="24"/>
        </w:rPr>
      </w:pPr>
      <w:r>
        <w:rPr>
          <w:rFonts w:hint="eastAsia" w:ascii="宋体" w:hAnsi="宋体"/>
          <w:sz w:val="24"/>
        </w:rPr>
        <w:t>（1）监理工程范围：（</w:t>
      </w:r>
      <w:r>
        <w:rPr>
          <w:rFonts w:hint="eastAsia" w:ascii="宋体" w:hAnsi="宋体"/>
          <w:sz w:val="24"/>
          <w:u w:val="single"/>
        </w:rPr>
        <w:t xml:space="preserve">  本项目全过程各专业监理，施工准备阶段、施工阶段、竣工结算阶段、保修阶段的质量、投资、进度、安全控制；监督、管理建设工程合同的履行，以及协调建设单位和工程建设有关各方的工作关系，变更预算、新增单价、预、结算审核、竣工图审核等。  ）</w:t>
      </w:r>
    </w:p>
    <w:p w14:paraId="1152158C">
      <w:pPr>
        <w:snapToGrid w:val="0"/>
        <w:spacing w:line="360" w:lineRule="auto"/>
        <w:ind w:firstLine="480" w:firstLineChars="200"/>
        <w:rPr>
          <w:rFonts w:hint="eastAsia" w:ascii="宋体" w:hAnsi="宋体"/>
          <w:spacing w:val="2"/>
          <w:position w:val="2"/>
          <w:sz w:val="24"/>
        </w:rPr>
      </w:pPr>
      <w:r>
        <w:rPr>
          <w:rFonts w:hint="eastAsia" w:ascii="宋体" w:hAnsi="宋体"/>
          <w:sz w:val="24"/>
        </w:rPr>
        <w:t>（2）监理工作范围：包括《建设工程监理规范》（GB/T50319—2013）规定的隶属于本工程</w:t>
      </w:r>
      <w:r>
        <w:rPr>
          <w:rFonts w:hint="eastAsia" w:ascii="宋体" w:hAnsi="宋体"/>
          <w:spacing w:val="2"/>
          <w:position w:val="2"/>
          <w:sz w:val="24"/>
        </w:rPr>
        <w:t>的施工准备期、施工期、工程质量保修期阶段的质量控制、投资控制、进度控制、组织协调、合同管理、安全文明及环保监理、结算管理等施工监理工作；并</w:t>
      </w:r>
      <w:r>
        <w:rPr>
          <w:rFonts w:hint="eastAsia" w:ascii="宋体" w:hAnsi="宋体"/>
          <w:sz w:val="24"/>
        </w:rPr>
        <w:t>协助委托人做好招标管理、拆迁管理、施工期间有关设计管理等工作。</w:t>
      </w:r>
    </w:p>
    <w:p w14:paraId="216D8B29">
      <w:pPr>
        <w:snapToGrid w:val="0"/>
        <w:spacing w:line="360" w:lineRule="auto"/>
        <w:ind w:firstLine="488" w:firstLineChars="200"/>
        <w:rPr>
          <w:rFonts w:hint="eastAsia" w:ascii="宋体" w:hAnsi="宋体"/>
          <w:spacing w:val="2"/>
          <w:position w:val="2"/>
          <w:sz w:val="24"/>
        </w:rPr>
      </w:pPr>
      <w:r>
        <w:rPr>
          <w:rFonts w:hint="eastAsia" w:ascii="宋体" w:hAnsi="宋体"/>
          <w:spacing w:val="2"/>
          <w:position w:val="2"/>
          <w:sz w:val="24"/>
        </w:rPr>
        <w:t xml:space="preserve">（3）其他工作：（ </w:t>
      </w:r>
      <w:r>
        <w:rPr>
          <w:rFonts w:hint="eastAsia" w:ascii="宋体" w:hAnsi="宋体"/>
          <w:spacing w:val="2"/>
          <w:position w:val="2"/>
          <w:sz w:val="24"/>
          <w:u w:val="single"/>
        </w:rPr>
        <w:t xml:space="preserve">   /                     ）</w:t>
      </w:r>
    </w:p>
    <w:p w14:paraId="5E9A36E6">
      <w:pPr>
        <w:pStyle w:val="16"/>
        <w:spacing w:before="0" w:beforeAutospacing="0" w:after="0" w:afterAutospacing="0" w:line="360" w:lineRule="auto"/>
        <w:ind w:firstLine="629" w:firstLineChars="258"/>
        <w:rPr>
          <w:rFonts w:hint="eastAsia"/>
          <w:spacing w:val="2"/>
          <w:kern w:val="2"/>
          <w:position w:val="2"/>
        </w:rPr>
      </w:pPr>
      <w:r>
        <w:rPr>
          <w:rFonts w:hint="eastAsia"/>
          <w:spacing w:val="2"/>
          <w:kern w:val="2"/>
          <w:position w:val="2"/>
        </w:rPr>
        <w:t>4.3、监理工作内容：</w:t>
      </w:r>
    </w:p>
    <w:p w14:paraId="7A104197">
      <w:pPr>
        <w:pStyle w:val="16"/>
        <w:spacing w:before="0" w:beforeAutospacing="0" w:after="0" w:afterAutospacing="0" w:line="360" w:lineRule="auto"/>
        <w:ind w:firstLine="488" w:firstLineChars="200"/>
        <w:rPr>
          <w:rFonts w:hint="eastAsia"/>
          <w:spacing w:val="2"/>
          <w:kern w:val="2"/>
          <w:position w:val="2"/>
        </w:rPr>
      </w:pPr>
      <w:r>
        <w:rPr>
          <w:rFonts w:hint="eastAsia"/>
          <w:spacing w:val="2"/>
          <w:kern w:val="2"/>
          <w:position w:val="2"/>
        </w:rPr>
        <w:t>（1）监理人作为委托人的顾问，应在受委托的监理业务范围内向委托人负责，在执行和遵守国家有关建设法规的前提下，维护委托人的正当权益。</w:t>
      </w:r>
    </w:p>
    <w:p w14:paraId="15906792">
      <w:pPr>
        <w:pStyle w:val="16"/>
        <w:spacing w:before="0" w:beforeAutospacing="0" w:after="0" w:afterAutospacing="0" w:line="360" w:lineRule="auto"/>
        <w:ind w:firstLine="488" w:firstLineChars="200"/>
        <w:rPr>
          <w:rFonts w:hint="eastAsia"/>
          <w:spacing w:val="2"/>
          <w:kern w:val="2"/>
          <w:position w:val="2"/>
        </w:rPr>
      </w:pPr>
      <w:r>
        <w:rPr>
          <w:rFonts w:hint="eastAsia"/>
          <w:spacing w:val="2"/>
          <w:kern w:val="2"/>
          <w:position w:val="2"/>
        </w:rPr>
        <w:t>（2）编制监理大纲、监理规划及监理实施细则、制定监理工作程序。</w:t>
      </w:r>
    </w:p>
    <w:p w14:paraId="7E686504">
      <w:pPr>
        <w:pStyle w:val="16"/>
        <w:spacing w:before="0" w:beforeAutospacing="0" w:after="0" w:afterAutospacing="0" w:line="360" w:lineRule="auto"/>
        <w:ind w:firstLine="488" w:firstLineChars="200"/>
        <w:rPr>
          <w:rFonts w:hint="eastAsia"/>
          <w:spacing w:val="2"/>
          <w:kern w:val="2"/>
          <w:position w:val="2"/>
        </w:rPr>
      </w:pPr>
      <w:r>
        <w:rPr>
          <w:rFonts w:hint="eastAsia"/>
          <w:spacing w:val="2"/>
          <w:kern w:val="2"/>
          <w:position w:val="2"/>
        </w:rPr>
        <w:t>（3）熟悉设计文件，并对图纸中存在的问题通过建设单位向设计单位提出书面意见和建议，参加设计技术交底会，并对会议纪要进行签认。</w:t>
      </w:r>
    </w:p>
    <w:p w14:paraId="12385341">
      <w:pPr>
        <w:pStyle w:val="16"/>
        <w:spacing w:before="0" w:beforeAutospacing="0" w:after="0" w:afterAutospacing="0" w:line="360" w:lineRule="auto"/>
        <w:ind w:firstLine="488" w:firstLineChars="200"/>
        <w:rPr>
          <w:rFonts w:hint="eastAsia"/>
          <w:spacing w:val="2"/>
          <w:kern w:val="2"/>
          <w:position w:val="2"/>
        </w:rPr>
      </w:pPr>
      <w:r>
        <w:rPr>
          <w:rFonts w:hint="eastAsia"/>
          <w:spacing w:val="2"/>
          <w:kern w:val="2"/>
          <w:position w:val="2"/>
        </w:rPr>
        <w:t>（4）在施工招标管理阶段，协助委托人对招标涉及的主要材料、构配件和主要设备的厂家、型号、规格、单价等进行咨询以及摸查，以便对招标限价提出好的建议以及后续的施工管理。</w:t>
      </w:r>
    </w:p>
    <w:p w14:paraId="018F3B75">
      <w:pPr>
        <w:pStyle w:val="16"/>
        <w:spacing w:before="0" w:beforeAutospacing="0" w:after="0" w:afterAutospacing="0" w:line="360" w:lineRule="auto"/>
        <w:ind w:firstLine="488" w:firstLineChars="200"/>
        <w:rPr>
          <w:rFonts w:hint="eastAsia"/>
          <w:spacing w:val="2"/>
          <w:kern w:val="2"/>
          <w:position w:val="2"/>
        </w:rPr>
      </w:pPr>
      <w:r>
        <w:rPr>
          <w:rFonts w:hint="eastAsia"/>
          <w:spacing w:val="2"/>
          <w:kern w:val="2"/>
          <w:position w:val="2"/>
        </w:rPr>
        <w:t>（5）审查承包单位报送的施工组织设计、施工方案，审查承包人现场项目管理机构，提出审查意见，并监督实施及检查；审查各单项工程开工报告。签发工程开工令、停工令及复工令。</w:t>
      </w:r>
    </w:p>
    <w:p w14:paraId="6CA3B165">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（6）审查承包人选择的分包人。</w:t>
      </w:r>
    </w:p>
    <w:p w14:paraId="6F12C4F3">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（7）检查承包人报送的测量放线控制成果及保护措施，对符合要求的施工测量成果予以签认。</w:t>
      </w:r>
    </w:p>
    <w:p w14:paraId="04AD3833">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（8）项目开工前，参加由委托人主持召开的第一次工地会议，在施工过程中定期主持召开工地例会，负责组织和协调各承包人的配合安排。</w:t>
      </w:r>
    </w:p>
    <w:p w14:paraId="31D5EA42">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（9）审查承包人报送的拟进场工程材料、构配件和设备的报审表及其质量证明资料。</w:t>
      </w:r>
      <w:r>
        <w:rPr>
          <w:rFonts w:hint="eastAsia" w:cs="Courier New"/>
        </w:rPr>
        <w:t>检查本工程采用的主要设备及关键材料是否符合设计文件或标书所规定的厂家、型号、规格、数量以及质量标准，在承包人或委托人订货前，视乎需要并经委托人同意可对生产厂家进行了解考察，但所发生的差旅费用由采购方负担。</w:t>
      </w:r>
      <w:r>
        <w:rPr>
          <w:rFonts w:hint="eastAsia"/>
          <w:spacing w:val="2"/>
          <w:kern w:val="2"/>
          <w:position w:val="2"/>
        </w:rPr>
        <w:t>并对进场的材料、构配件和设备按照委托监理合同、建设工程施工承包合同的约定及有关工程质量管理文件规定的比例采用平行检验或见证取样方式进行抽检。</w:t>
      </w:r>
    </w:p>
    <w:p w14:paraId="2C022271">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10）对施工过程进行巡视和检查，督促承包人严格执行合同和严格按照国家技术规范、标准、地方建筑安装规程以及设计图纸文件的要求进行施工，并检查其实施情况；核查施工过程中的主要部位、环节以及隐蔽工程的施工验收签证，对隐蔽工程的隐蔽过程、下道工序施工完成后难以检查的重点部位序进行全过程旁站管理，控制工程质量。</w:t>
      </w:r>
    </w:p>
    <w:p w14:paraId="5BB95CD2">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（11）监督检查工程的文明施工及安全防护措施，若发生安全事故时，迅速采取措施，减少事故对工程的影响，并及时上报，事后配合有关部门查明事故原因，协助、主持、审理安全事故的处理，恢复施工生产。</w:t>
      </w:r>
    </w:p>
    <w:p w14:paraId="283F03FA">
      <w:pPr>
        <w:pStyle w:val="16"/>
        <w:spacing w:before="0" w:beforeAutospacing="0" w:after="0" w:afterAutospacing="0" w:line="360" w:lineRule="auto"/>
        <w:ind w:firstLine="480"/>
        <w:rPr>
          <w:rFonts w:hint="eastAsia"/>
          <w:spacing w:val="2"/>
          <w:kern w:val="2"/>
          <w:position w:val="2"/>
        </w:rPr>
      </w:pPr>
      <w:r>
        <w:rPr>
          <w:rFonts w:hint="eastAsia"/>
          <w:szCs w:val="21"/>
        </w:rPr>
        <w:t>（12）加强施工现场管理。工程现场监理人员必须穿着工装、佩戴工号牌，使用文明用语，并切实履行职责。督促承包人按照</w:t>
      </w:r>
      <w:r>
        <w:rPr>
          <w:rFonts w:hint="eastAsia" w:cs="Courier New"/>
          <w:szCs w:val="21"/>
        </w:rPr>
        <w:t>《建设工程施工合同》</w:t>
      </w:r>
      <w:r>
        <w:rPr>
          <w:rFonts w:hint="eastAsia"/>
          <w:szCs w:val="21"/>
        </w:rPr>
        <w:t>进行施工，采取有效措施最大限度地减少施工对周边环境的影响。要重点加强对工程的施工规范、文明施工、工程验收、安全防护等方面的监管，发现问题及时提出整改意见。如承包人不予采纳和整改的，按照层级负责的原则做好资料记录和情况汇报。</w:t>
      </w:r>
    </w:p>
    <w:p w14:paraId="3611B3E8">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（13）审查由委托人或承包单位提出的工程变更，审查同意后，由委托人转交原设计单位编制设计变更文件，并按规定经有关部门审定。</w:t>
      </w:r>
    </w:p>
    <w:p w14:paraId="0BA659DE">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（14）进行现场计量，按施工合同的约定审核工程量清单和工程款支付申请，依据施工合同有关条款、施工图，对工程项目造价的计量与支付进行控制。</w:t>
      </w:r>
    </w:p>
    <w:p w14:paraId="55D991F2">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（15）</w:t>
      </w:r>
      <w:r>
        <w:rPr>
          <w:rFonts w:hint="eastAsia"/>
          <w:szCs w:val="21"/>
        </w:rPr>
        <w:t>督促承包人根据施工合同中人材机调价条款计算合同调整价格（涨落均需计算），并负责审核相关调价支持材料及工程调价价款，具体按委托人或出资人在工程实施阶段适用的相关规定执行。</w:t>
      </w:r>
    </w:p>
    <w:p w14:paraId="3FD528CF">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（16）审查承包人的预结算和修改、变更工程的预结算。</w:t>
      </w:r>
    </w:p>
    <w:p w14:paraId="4615DAA5">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（17）根据承包合同的规定，对工程质量和数量进行核实，签发工程进度审核意见，通知委托人拨付工程款。工程竣工后，审查工程结算价款，</w:t>
      </w:r>
      <w:r>
        <w:rPr>
          <w:rFonts w:hint="eastAsia"/>
          <w:bCs/>
        </w:rPr>
        <w:t>若监理方审核的结算超过委托人委托的审价单位终审价的1</w:t>
      </w:r>
      <w:r>
        <w:rPr>
          <w:bCs/>
        </w:rPr>
        <w:t>0%</w:t>
      </w:r>
      <w:r>
        <w:rPr>
          <w:rFonts w:hint="eastAsia"/>
          <w:bCs/>
        </w:rPr>
        <w:t>，则按26.2.2.6条相应扣除合同价的监理费。</w:t>
      </w:r>
    </w:p>
    <w:p w14:paraId="4A9D128A">
      <w:pPr>
        <w:pStyle w:val="16"/>
        <w:spacing w:before="0" w:beforeAutospacing="0" w:after="0" w:afterAutospacing="0" w:line="360" w:lineRule="auto"/>
        <w:rPr>
          <w:rFonts w:hint="eastAsia"/>
          <w:spacing w:val="2"/>
          <w:kern w:val="2"/>
          <w:position w:val="2"/>
        </w:rPr>
      </w:pPr>
      <w:r>
        <w:rPr>
          <w:rFonts w:hint="eastAsia"/>
          <w:spacing w:val="2"/>
          <w:kern w:val="2"/>
          <w:position w:val="2"/>
        </w:rPr>
        <w:t xml:space="preserve">    （18）根据合同的规定并经批准的承包人所作的工程进度计划，签收并检查承包人填报的旬、月、季等报表，及时提出监理意见，控制工程进度。</w:t>
      </w:r>
    </w:p>
    <w:p w14:paraId="7ADBA15C">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（19）依据国家有关的法律、法规和工程项目所在地的地方法规；本工程的施工合同文件；国家、部门和地方有关的标准、规范和定额；施工合同履行过程中与索赔事件有关的凭证，协商处理工程索赔。</w:t>
      </w:r>
    </w:p>
    <w:p w14:paraId="21B873B5">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（20）调解委托人和承包人之间的合同争议，签发合同争议处理意见。</w:t>
      </w:r>
    </w:p>
    <w:p w14:paraId="3D97B13B">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21）依据有关法律、法规、工程建设强制性标准、设计文件及施工合同，对承包人报送的竣工资料进行审查，并对工程质量进行竣工预验收。对存在的问题，及时要求承包人整改。签署竣工报验单，提出工程质量评估报告。参加委托人组织的竣工验收，会同参加验收的各方签署竣工验收报告。</w:t>
      </w:r>
    </w:p>
    <w:p w14:paraId="0366AE61">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（22）在质量保修期内，对工程状况进行检查和记录，对工程质量缺陷原因进行调查分析，确定责任归属，督促承包人进行保修。</w:t>
      </w:r>
      <w:r>
        <w:rPr>
          <w:rFonts w:hint="eastAsia"/>
          <w:szCs w:val="21"/>
        </w:rPr>
        <w:t>定期编制监理业务报告（季度、半年与年度）。</w:t>
      </w:r>
    </w:p>
    <w:p w14:paraId="5862BB6F">
      <w:pPr>
        <w:pStyle w:val="16"/>
        <w:spacing w:before="0" w:beforeAutospacing="0" w:after="0" w:afterAutospacing="0" w:line="360" w:lineRule="auto"/>
        <w:ind w:firstLine="480"/>
        <w:rPr>
          <w:rFonts w:hint="eastAsia"/>
          <w:spacing w:val="2"/>
          <w:kern w:val="2"/>
          <w:position w:val="2"/>
        </w:rPr>
      </w:pPr>
      <w:r>
        <w:rPr>
          <w:rFonts w:hint="eastAsia"/>
          <w:spacing w:val="2"/>
          <w:kern w:val="2"/>
          <w:position w:val="2"/>
        </w:rPr>
        <w:t>（23）根据施工合同及有关文件规定，督促检查承包人及时完成各阶段施工资料的整理及竣工资料的编制，并按时交委托人归档。</w:t>
      </w:r>
    </w:p>
    <w:p w14:paraId="3585B2BA">
      <w:pPr>
        <w:pStyle w:val="16"/>
        <w:spacing w:before="0" w:beforeAutospacing="0" w:after="0" w:afterAutospacing="0" w:line="360" w:lineRule="auto"/>
        <w:ind w:firstLine="482"/>
        <w:rPr>
          <w:rFonts w:hint="eastAsia"/>
          <w:spacing w:val="2"/>
          <w:kern w:val="2"/>
          <w:position w:val="2"/>
        </w:rPr>
      </w:pPr>
      <w:r>
        <w:rPr>
          <w:rFonts w:hint="eastAsia"/>
          <w:spacing w:val="2"/>
          <w:kern w:val="2"/>
          <w:position w:val="2"/>
        </w:rPr>
        <w:t>（24）根据有关文件规定，向委托人提交工程竣工备案的监理资料。</w:t>
      </w:r>
    </w:p>
    <w:p w14:paraId="5D70E6B6">
      <w:pPr>
        <w:spacing w:line="360" w:lineRule="auto"/>
        <w:ind w:firstLine="480" w:firstLineChars="200"/>
        <w:rPr>
          <w:rFonts w:ascii="宋体"/>
          <w:bCs/>
          <w:sz w:val="24"/>
        </w:rPr>
      </w:pPr>
      <w:r>
        <w:rPr>
          <w:rFonts w:hint="eastAsia" w:ascii="宋体" w:hAnsi="宋体"/>
          <w:bCs/>
          <w:sz w:val="24"/>
        </w:rPr>
        <w:t>（25）在监理服务期内，当工程量增加、或设计变更、或设计工程变化、或设计规模变化时，监理人工作的变化均应视为本合同约定的监理工作。</w:t>
      </w:r>
    </w:p>
    <w:p w14:paraId="5E26AC0D">
      <w:pPr>
        <w:spacing w:line="360" w:lineRule="auto"/>
        <w:ind w:firstLine="480" w:firstLineChars="200"/>
        <w:rPr>
          <w:rFonts w:ascii="宋体"/>
          <w:bCs/>
          <w:sz w:val="24"/>
        </w:rPr>
      </w:pPr>
      <w:r>
        <w:rPr>
          <w:rFonts w:hint="eastAsia" w:ascii="宋体" w:hAnsi="宋体"/>
          <w:bCs/>
          <w:sz w:val="24"/>
        </w:rPr>
        <w:t>（26）对承包人申报的签证监理人不得擅自签署监理同意的意见，所有承包人申报的涉及工程量增加的签证，监理人必须报经委托人批准后才能签署监理同意的意见。</w:t>
      </w:r>
    </w:p>
    <w:p w14:paraId="5CE4E565">
      <w:pPr>
        <w:pStyle w:val="16"/>
        <w:spacing w:before="0" w:beforeAutospacing="0" w:after="0" w:afterAutospacing="0" w:line="360" w:lineRule="auto"/>
        <w:ind w:firstLine="482"/>
        <w:rPr>
          <w:rFonts w:hint="eastAsia"/>
          <w:spacing w:val="2"/>
          <w:kern w:val="2"/>
          <w:position w:val="2"/>
          <w:u w:val="single"/>
        </w:rPr>
      </w:pPr>
      <w:r>
        <w:rPr>
          <w:rFonts w:hint="eastAsia"/>
          <w:spacing w:val="2"/>
          <w:kern w:val="2"/>
          <w:position w:val="2"/>
        </w:rPr>
        <w:t>（27）其他工作内容：</w:t>
      </w:r>
      <w:r>
        <w:rPr>
          <w:rFonts w:hint="eastAsia"/>
          <w:spacing w:val="2"/>
          <w:kern w:val="2"/>
          <w:position w:val="2"/>
          <w:u w:val="single"/>
        </w:rPr>
        <w:t xml:space="preserve">                      /                       </w:t>
      </w:r>
    </w:p>
    <w:p w14:paraId="34FC4E4C">
      <w:pPr>
        <w:spacing w:line="360" w:lineRule="auto"/>
        <w:ind w:firstLine="480" w:firstLineChars="200"/>
        <w:rPr>
          <w:rFonts w:ascii="宋体"/>
          <w:bCs/>
          <w:kern w:val="44"/>
          <w:sz w:val="24"/>
        </w:rPr>
      </w:pPr>
      <w:r>
        <w:rPr>
          <w:rFonts w:hint="eastAsia" w:ascii="宋体" w:hAnsi="宋体"/>
          <w:bCs/>
          <w:sz w:val="24"/>
        </w:rPr>
        <w:t>4.4</w:t>
      </w:r>
      <w:r>
        <w:rPr>
          <w:rFonts w:hint="eastAsia" w:ascii="宋体" w:hAnsi="宋体"/>
          <w:bCs/>
          <w:kern w:val="44"/>
          <w:sz w:val="24"/>
        </w:rPr>
        <w:t>专项监理的组织与管理</w:t>
      </w:r>
    </w:p>
    <w:p w14:paraId="12BF0248">
      <w:pPr>
        <w:spacing w:line="360" w:lineRule="auto"/>
        <w:ind w:firstLine="480" w:firstLineChars="200"/>
        <w:rPr>
          <w:rFonts w:ascii="宋体"/>
          <w:sz w:val="24"/>
        </w:rPr>
      </w:pPr>
      <w:r>
        <w:rPr>
          <w:rFonts w:hint="eastAsia" w:ascii="宋体" w:hAnsi="宋体"/>
          <w:sz w:val="24"/>
        </w:rPr>
        <w:t>4.4.1专项监理分包的产生</w:t>
      </w:r>
    </w:p>
    <w:p w14:paraId="692DAD3C">
      <w:pPr>
        <w:spacing w:line="360" w:lineRule="auto"/>
        <w:ind w:firstLine="480"/>
        <w:rPr>
          <w:rFonts w:ascii="宋体"/>
          <w:kern w:val="44"/>
          <w:sz w:val="24"/>
        </w:rPr>
      </w:pPr>
      <w:r>
        <w:rPr>
          <w:rFonts w:hint="eastAsia" w:ascii="宋体" w:hAnsi="宋体"/>
          <w:kern w:val="44"/>
          <w:sz w:val="24"/>
        </w:rPr>
        <w:t>由于本项目的专业范围广，专项设计和专项施工是工程建设的重要内容，专项监理也是工程建设管理所必须。由于监理总包单位自身的资质及所属监理人员的限制，部分专项监理难以满足项目的需要及委托人的要求，对专业性较强的和有特殊性要求的专项工程，包括但不限于煤气工程等，若业主认为必须，可将专项工程监理分包给专业监理单位实施专业监理工作，对于专项工程是否需监理分包完全由业主决定。</w:t>
      </w:r>
    </w:p>
    <w:p w14:paraId="5354A638">
      <w:pPr>
        <w:spacing w:line="360" w:lineRule="auto"/>
        <w:ind w:firstLine="480" w:firstLineChars="200"/>
        <w:rPr>
          <w:rFonts w:ascii="宋体"/>
          <w:kern w:val="44"/>
          <w:sz w:val="24"/>
        </w:rPr>
      </w:pPr>
      <w:r>
        <w:rPr>
          <w:rFonts w:hint="eastAsia" w:ascii="宋体" w:hAnsi="宋体"/>
          <w:kern w:val="44"/>
          <w:sz w:val="24"/>
        </w:rPr>
        <w:t>4.4.2专项监理分包合同的签订</w:t>
      </w:r>
    </w:p>
    <w:p w14:paraId="636B26A1">
      <w:pPr>
        <w:spacing w:line="360" w:lineRule="auto"/>
        <w:ind w:firstLine="480"/>
        <w:rPr>
          <w:rFonts w:ascii="宋体"/>
          <w:kern w:val="44"/>
          <w:sz w:val="24"/>
        </w:rPr>
      </w:pPr>
      <w:r>
        <w:rPr>
          <w:rFonts w:hint="eastAsia" w:ascii="宋体" w:hAnsi="宋体"/>
          <w:kern w:val="44"/>
          <w:sz w:val="24"/>
        </w:rPr>
        <w:t>经</w:t>
      </w:r>
      <w:r>
        <w:rPr>
          <w:rFonts w:hint="eastAsia" w:ascii="宋体" w:hAnsi="宋体"/>
          <w:sz w:val="24"/>
        </w:rPr>
        <w:t>委托人（业主）</w:t>
      </w:r>
      <w:r>
        <w:rPr>
          <w:rFonts w:hint="eastAsia" w:ascii="宋体" w:hAnsi="宋体"/>
          <w:kern w:val="44"/>
          <w:sz w:val="24"/>
        </w:rPr>
        <w:t>认可后，根据招标文件、委托人（业主）与监理总包单位签订的监理合同以及专项监理工作的具体内容，监理总包单位对专项监理分包单位的责任和义务承担连带责任，专项监理分包单位的任何违约，</w:t>
      </w:r>
      <w:r>
        <w:rPr>
          <w:rFonts w:hint="eastAsia" w:ascii="宋体" w:hAnsi="宋体"/>
          <w:sz w:val="24"/>
        </w:rPr>
        <w:t>委托人（业主）</w:t>
      </w:r>
      <w:r>
        <w:rPr>
          <w:rFonts w:hint="eastAsia" w:ascii="宋体" w:hAnsi="宋体"/>
          <w:kern w:val="44"/>
          <w:sz w:val="24"/>
        </w:rPr>
        <w:t>均可认为是监理总包单位的违约，</w:t>
      </w:r>
      <w:r>
        <w:rPr>
          <w:rFonts w:hint="eastAsia" w:ascii="宋体" w:hAnsi="宋体"/>
          <w:sz w:val="24"/>
        </w:rPr>
        <w:t>委托人（业主）</w:t>
      </w:r>
      <w:r>
        <w:rPr>
          <w:rFonts w:hint="eastAsia" w:ascii="宋体" w:hAnsi="宋体"/>
          <w:kern w:val="44"/>
          <w:sz w:val="24"/>
        </w:rPr>
        <w:t>有权要求总包监理单位承担违约责任。</w:t>
      </w:r>
    </w:p>
    <w:p w14:paraId="4999C339">
      <w:pPr>
        <w:spacing w:line="360" w:lineRule="auto"/>
        <w:ind w:firstLine="480" w:firstLineChars="200"/>
        <w:rPr>
          <w:rFonts w:ascii="宋体"/>
          <w:kern w:val="44"/>
          <w:sz w:val="24"/>
        </w:rPr>
      </w:pPr>
      <w:r>
        <w:rPr>
          <w:rFonts w:hint="eastAsia" w:ascii="宋体" w:hAnsi="宋体"/>
          <w:kern w:val="44"/>
          <w:sz w:val="24"/>
        </w:rPr>
        <w:t>4.4.3专项监理分包单位的管理</w:t>
      </w:r>
    </w:p>
    <w:p w14:paraId="3AD4E02C">
      <w:pPr>
        <w:spacing w:line="360" w:lineRule="auto"/>
        <w:ind w:firstLine="480"/>
        <w:rPr>
          <w:rFonts w:ascii="宋体"/>
          <w:kern w:val="44"/>
          <w:sz w:val="24"/>
        </w:rPr>
      </w:pPr>
      <w:r>
        <w:rPr>
          <w:rFonts w:hint="eastAsia" w:ascii="宋体" w:hAnsi="宋体"/>
          <w:kern w:val="44"/>
          <w:sz w:val="24"/>
        </w:rPr>
        <w:t>专项监理分包单位实行自身管理、监理总包单位管理、</w:t>
      </w:r>
      <w:r>
        <w:rPr>
          <w:rFonts w:hint="eastAsia" w:ascii="宋体" w:hAnsi="宋体"/>
          <w:sz w:val="24"/>
        </w:rPr>
        <w:t>委托人（业主）</w:t>
      </w:r>
      <w:r>
        <w:rPr>
          <w:rFonts w:hint="eastAsia" w:ascii="宋体" w:hAnsi="宋体"/>
          <w:kern w:val="44"/>
          <w:sz w:val="24"/>
        </w:rPr>
        <w:t>管理三级管理模式。</w:t>
      </w:r>
    </w:p>
    <w:p w14:paraId="099E7ED9">
      <w:pPr>
        <w:spacing w:line="360" w:lineRule="auto"/>
        <w:ind w:firstLine="480" w:firstLineChars="200"/>
        <w:rPr>
          <w:rFonts w:ascii="宋体"/>
          <w:kern w:val="44"/>
          <w:sz w:val="24"/>
        </w:rPr>
      </w:pPr>
      <w:r>
        <w:rPr>
          <w:rFonts w:hint="eastAsia" w:ascii="宋体" w:hAnsi="宋体"/>
          <w:kern w:val="44"/>
          <w:sz w:val="24"/>
        </w:rPr>
        <w:t>4.4.4专项监理分包单位与监理总包单位及发包方之间的关系</w:t>
      </w:r>
    </w:p>
    <w:p w14:paraId="1145C647">
      <w:pPr>
        <w:spacing w:line="360" w:lineRule="auto"/>
        <w:ind w:firstLine="480" w:firstLineChars="200"/>
        <w:rPr>
          <w:rFonts w:ascii="宋体"/>
          <w:kern w:val="44"/>
          <w:sz w:val="24"/>
        </w:rPr>
      </w:pPr>
      <w:r>
        <w:rPr>
          <w:rFonts w:hint="eastAsia" w:ascii="宋体" w:hAnsi="宋体"/>
          <w:kern w:val="44"/>
          <w:sz w:val="24"/>
        </w:rPr>
        <w:t>（1） 专项监理分包单位除专项监理服务直接对委托人负责，其他方面隶属于监理总包单位的管理。</w:t>
      </w:r>
    </w:p>
    <w:p w14:paraId="3403B389">
      <w:pPr>
        <w:spacing w:line="360" w:lineRule="auto"/>
        <w:ind w:firstLine="480" w:firstLineChars="200"/>
        <w:rPr>
          <w:rFonts w:ascii="宋体"/>
          <w:kern w:val="44"/>
          <w:sz w:val="24"/>
        </w:rPr>
      </w:pPr>
      <w:r>
        <w:rPr>
          <w:rFonts w:hint="eastAsia" w:ascii="宋体" w:hAnsi="宋体"/>
          <w:kern w:val="44"/>
          <w:sz w:val="24"/>
        </w:rPr>
        <w:t>（2）专项监理分包的费用已包括在总包监理单位的监理报酬内，由委托人委托总包监理单位向专项监理单位支付、委托人（业主）向监理总包单位支付一定比例的管理费（暂定为专项监理服务合同费用的10％，已含在监理总包单位的监理报酬中）。由此产生的费用在总包监理单位的监理报酬中扣减。</w:t>
      </w:r>
    </w:p>
    <w:p w14:paraId="79F4451A">
      <w:pPr>
        <w:spacing w:line="360" w:lineRule="auto"/>
        <w:ind w:firstLine="480" w:firstLineChars="200"/>
        <w:rPr>
          <w:rFonts w:ascii="宋体"/>
          <w:kern w:val="44"/>
          <w:sz w:val="24"/>
        </w:rPr>
      </w:pPr>
      <w:r>
        <w:rPr>
          <w:rFonts w:hint="eastAsia" w:ascii="宋体" w:hAnsi="宋体"/>
          <w:kern w:val="44"/>
          <w:sz w:val="24"/>
        </w:rPr>
        <w:t>4.4.5专项监理分包单位与本项目施工承包单位的关系</w:t>
      </w:r>
    </w:p>
    <w:p w14:paraId="7C5B1EA9">
      <w:pPr>
        <w:spacing w:line="360" w:lineRule="auto"/>
        <w:ind w:firstLine="480"/>
        <w:rPr>
          <w:rFonts w:ascii="宋体"/>
          <w:kern w:val="44"/>
          <w:sz w:val="24"/>
        </w:rPr>
      </w:pPr>
      <w:r>
        <w:rPr>
          <w:rFonts w:hint="eastAsia" w:ascii="宋体" w:hAnsi="宋体"/>
          <w:kern w:val="44"/>
          <w:sz w:val="24"/>
        </w:rPr>
        <w:t>专项监理分包单位经委托人（业主）授权，在监理总包单位的协调下，直接管理所分包的专项监理所对应的专项工程施工分包单位，监理总包单位承担总体管理和协调工作，并负责质量验收及工程技术资料、监理资料的整理、归档和签名盖章等工作。</w:t>
      </w:r>
    </w:p>
    <w:p w14:paraId="7629496D">
      <w:pPr>
        <w:pStyle w:val="4"/>
        <w:spacing w:before="480" w:beforeLines="200" w:after="240" w:afterLines="100" w:line="360" w:lineRule="auto"/>
        <w:jc w:val="center"/>
      </w:pPr>
      <w:bookmarkStart w:id="11" w:name="_Toc299140219"/>
      <w:r>
        <w:rPr>
          <w:rFonts w:hint="eastAsia"/>
        </w:rPr>
        <w:t>委托人义务</w:t>
      </w:r>
      <w:bookmarkEnd w:id="11"/>
    </w:p>
    <w:p w14:paraId="38883166">
      <w:pPr>
        <w:spacing w:line="360" w:lineRule="auto"/>
        <w:ind w:firstLine="482" w:firstLineChars="200"/>
        <w:rPr>
          <w:rFonts w:ascii="宋体"/>
          <w:bCs/>
          <w:sz w:val="24"/>
        </w:rPr>
      </w:pPr>
      <w:r>
        <w:rPr>
          <w:rFonts w:hint="eastAsia" w:ascii="宋体" w:hAnsi="宋体"/>
          <w:b/>
          <w:bCs/>
          <w:sz w:val="24"/>
        </w:rPr>
        <w:t>第八条</w:t>
      </w:r>
      <w:r>
        <w:rPr>
          <w:rFonts w:hint="eastAsia" w:ascii="宋体" w:hAnsi="宋体"/>
          <w:bCs/>
          <w:sz w:val="24"/>
        </w:rPr>
        <w:t xml:space="preserve"> 委托人应在签订监理合同之日起，并在收到监理单位履约担保及申请后十五天内向监理人支付本合同酬金的20%。</w:t>
      </w:r>
    </w:p>
    <w:p w14:paraId="015491A0">
      <w:pPr>
        <w:spacing w:before="120" w:beforeLines="50" w:after="120" w:afterLines="50" w:line="360" w:lineRule="auto"/>
        <w:ind w:left="480"/>
        <w:jc w:val="left"/>
        <w:rPr>
          <w:rFonts w:ascii="宋体"/>
          <w:spacing w:val="2"/>
          <w:position w:val="2"/>
          <w:sz w:val="24"/>
        </w:rPr>
      </w:pPr>
      <w:r>
        <w:rPr>
          <w:rFonts w:hint="eastAsia" w:ascii="宋体" w:hAnsi="宋体"/>
          <w:b/>
          <w:bCs/>
          <w:spacing w:val="2"/>
          <w:position w:val="2"/>
          <w:sz w:val="24"/>
          <w:szCs w:val="24"/>
        </w:rPr>
        <w:t>第九条</w:t>
      </w:r>
      <w:r>
        <w:rPr>
          <w:rFonts w:hint="eastAsia" w:ascii="宋体" w:hAnsi="宋体"/>
          <w:b/>
          <w:bCs/>
          <w:spacing w:val="2"/>
          <w:position w:val="2"/>
        </w:rPr>
        <w:t>　</w:t>
      </w:r>
      <w:r>
        <w:rPr>
          <w:rFonts w:hint="eastAsia" w:ascii="宋体" w:hAnsi="宋体"/>
          <w:spacing w:val="2"/>
          <w:position w:val="2"/>
          <w:sz w:val="24"/>
        </w:rPr>
        <w:t>外部条件包括：</w:t>
      </w:r>
      <w:r>
        <w:rPr>
          <w:rFonts w:hint="eastAsia" w:ascii="宋体" w:hAnsi="宋体"/>
          <w:spacing w:val="2"/>
          <w:position w:val="2"/>
          <w:sz w:val="24"/>
          <w:u w:val="single"/>
        </w:rPr>
        <w:t>／</w:t>
      </w:r>
    </w:p>
    <w:p w14:paraId="757D7684">
      <w:pPr>
        <w:pStyle w:val="16"/>
        <w:spacing w:before="0" w:beforeAutospacing="0" w:after="0" w:afterAutospacing="0" w:line="360" w:lineRule="auto"/>
        <w:ind w:firstLine="480"/>
        <w:rPr>
          <w:rFonts w:hint="eastAsia"/>
          <w:spacing w:val="2"/>
          <w:kern w:val="2"/>
          <w:position w:val="2"/>
        </w:rPr>
      </w:pPr>
      <w:r>
        <w:rPr>
          <w:rFonts w:hint="eastAsia"/>
        </w:rPr>
        <w:t>委托人有权根据需要指示监理人协助或协调部分外部关系，委托人对此无需支付任何酬金。</w:t>
      </w:r>
    </w:p>
    <w:p w14:paraId="66D38FEF">
      <w:pPr>
        <w:pStyle w:val="16"/>
        <w:spacing w:before="240" w:beforeLines="100" w:beforeAutospacing="0" w:after="0" w:afterAutospacing="0" w:line="360" w:lineRule="auto"/>
        <w:ind w:firstLine="490" w:firstLineChars="200"/>
        <w:rPr>
          <w:rFonts w:hint="eastAsia"/>
          <w:spacing w:val="2"/>
          <w:kern w:val="2"/>
          <w:position w:val="2"/>
        </w:rPr>
      </w:pPr>
      <w:r>
        <w:rPr>
          <w:rFonts w:hint="eastAsia"/>
          <w:b/>
          <w:spacing w:val="2"/>
          <w:kern w:val="2"/>
          <w:position w:val="2"/>
        </w:rPr>
        <w:t>第十一条</w:t>
      </w:r>
      <w:r>
        <w:rPr>
          <w:rFonts w:hint="eastAsia"/>
          <w:spacing w:val="2"/>
          <w:kern w:val="2"/>
          <w:position w:val="2"/>
        </w:rPr>
        <w:t>　委托人原则上应在</w:t>
      </w:r>
      <w:r>
        <w:rPr>
          <w:rFonts w:hint="eastAsia"/>
          <w:spacing w:val="2"/>
          <w:kern w:val="2"/>
          <w:position w:val="2"/>
          <w:u w:val="single"/>
        </w:rPr>
        <w:t xml:space="preserve"> 5 </w:t>
      </w:r>
      <w:r>
        <w:rPr>
          <w:rFonts w:hint="eastAsia"/>
          <w:spacing w:val="2"/>
          <w:kern w:val="2"/>
          <w:position w:val="2"/>
        </w:rPr>
        <w:t>天内对监理人书面提交并要求作出决定的事宜作出书面答复，重大事件回复时间可以适当延长。若在特殊情况下，委托人应根据情况按监理人要求的时限内及时答复。</w:t>
      </w:r>
    </w:p>
    <w:p w14:paraId="29164B99">
      <w:pPr>
        <w:pStyle w:val="16"/>
        <w:spacing w:before="240" w:beforeLines="100" w:beforeAutospacing="0" w:after="0" w:afterAutospacing="0" w:line="360" w:lineRule="auto"/>
        <w:ind w:firstLine="534" w:firstLineChars="218"/>
        <w:rPr>
          <w:rFonts w:hint="eastAsia"/>
          <w:spacing w:val="2"/>
          <w:kern w:val="2"/>
          <w:position w:val="2"/>
          <w:u w:val="single"/>
        </w:rPr>
      </w:pPr>
      <w:r>
        <w:rPr>
          <w:rFonts w:hint="eastAsia"/>
          <w:b/>
          <w:spacing w:val="2"/>
          <w:kern w:val="2"/>
          <w:position w:val="2"/>
        </w:rPr>
        <w:t>第十二条</w:t>
      </w:r>
      <w:r>
        <w:rPr>
          <w:rFonts w:hint="eastAsia"/>
          <w:spacing w:val="2"/>
          <w:kern w:val="2"/>
          <w:position w:val="2"/>
        </w:rPr>
        <w:t>　委托人的常驻代表为：</w:t>
      </w:r>
      <w:r>
        <w:rPr>
          <w:rFonts w:hint="eastAsia"/>
          <w:spacing w:val="2"/>
          <w:kern w:val="2"/>
          <w:position w:val="2"/>
          <w:u w:val="single"/>
        </w:rPr>
        <w:t>　                ，联系电话：</w:t>
      </w:r>
    </w:p>
    <w:p w14:paraId="359C56AF">
      <w:pPr>
        <w:pStyle w:val="16"/>
        <w:spacing w:before="240" w:beforeLines="100" w:beforeAutospacing="0" w:after="0" w:afterAutospacing="0" w:line="360" w:lineRule="auto"/>
        <w:ind w:firstLine="534" w:firstLineChars="218"/>
        <w:rPr>
          <w:rFonts w:hint="eastAsia"/>
          <w:spacing w:val="2"/>
          <w:kern w:val="2"/>
          <w:position w:val="2"/>
        </w:rPr>
      </w:pPr>
      <w:r>
        <w:rPr>
          <w:rFonts w:hint="eastAsia"/>
          <w:b/>
          <w:spacing w:val="2"/>
          <w:kern w:val="2"/>
          <w:position w:val="2"/>
        </w:rPr>
        <w:t>第十五条　</w:t>
      </w:r>
      <w:r>
        <w:rPr>
          <w:rFonts w:hint="eastAsia"/>
          <w:spacing w:val="2"/>
          <w:kern w:val="2"/>
          <w:position w:val="2"/>
        </w:rPr>
        <w:t>委托人免费向监理人提供如下设施：无。</w:t>
      </w:r>
    </w:p>
    <w:p w14:paraId="52B399B9">
      <w:pPr>
        <w:pStyle w:val="16"/>
        <w:spacing w:before="0" w:beforeAutospacing="0" w:after="0" w:afterAutospacing="0" w:line="360" w:lineRule="auto"/>
        <w:ind w:firstLine="531" w:firstLineChars="218"/>
        <w:rPr>
          <w:rFonts w:hint="eastAsia"/>
          <w:b/>
          <w:spacing w:val="2"/>
          <w:kern w:val="2"/>
          <w:position w:val="2"/>
        </w:rPr>
      </w:pPr>
      <w:r>
        <w:rPr>
          <w:rFonts w:hint="eastAsia"/>
          <w:spacing w:val="2"/>
          <w:kern w:val="2"/>
          <w:position w:val="2"/>
        </w:rPr>
        <w:t>15.1、监理设施：工程监理所需的办公、交通、通讯、生活等设施均由监理人自费解决（清单详见附件3），所需费用已包含在合同监理报酬中，委托人不单独支付经济补偿。</w:t>
      </w:r>
    </w:p>
    <w:p w14:paraId="6BBA80C3">
      <w:pPr>
        <w:pStyle w:val="16"/>
        <w:spacing w:before="240" w:beforeLines="100" w:beforeAutospacing="0" w:after="0" w:afterAutospacing="0" w:line="360" w:lineRule="auto"/>
        <w:ind w:firstLine="534" w:firstLineChars="218"/>
        <w:rPr>
          <w:rFonts w:hint="eastAsia"/>
        </w:rPr>
      </w:pPr>
      <w:r>
        <w:rPr>
          <w:rFonts w:hint="eastAsia"/>
          <w:b/>
          <w:spacing w:val="2"/>
          <w:kern w:val="2"/>
          <w:position w:val="2"/>
        </w:rPr>
        <w:t xml:space="preserve">第十六条  </w:t>
      </w:r>
      <w:r>
        <w:rPr>
          <w:rFonts w:hint="eastAsia"/>
        </w:rPr>
        <w:t>委托人免费向监理人提供其他人员：在监理服务期间，委托人不免费向监理人提供工作人员和服务人员。</w:t>
      </w:r>
    </w:p>
    <w:p w14:paraId="091ADF58">
      <w:pPr>
        <w:pStyle w:val="4"/>
        <w:spacing w:before="480" w:beforeLines="200" w:after="240" w:afterLines="100" w:line="360" w:lineRule="auto"/>
        <w:jc w:val="center"/>
      </w:pPr>
      <w:bookmarkStart w:id="12" w:name="_Toc299140220"/>
      <w:r>
        <w:rPr>
          <w:rFonts w:hint="eastAsia"/>
        </w:rPr>
        <w:t>监理人权利</w:t>
      </w:r>
      <w:bookmarkEnd w:id="12"/>
    </w:p>
    <w:p w14:paraId="1BE8446A">
      <w:pPr>
        <w:pStyle w:val="16"/>
        <w:spacing w:before="240" w:beforeLines="100" w:beforeAutospacing="0" w:after="0" w:afterAutospacing="0" w:line="360" w:lineRule="auto"/>
        <w:ind w:firstLine="534" w:firstLineChars="218"/>
        <w:rPr>
          <w:rFonts w:hint="eastAsia"/>
        </w:rPr>
      </w:pPr>
      <w:r>
        <w:rPr>
          <w:rFonts w:hint="eastAsia"/>
          <w:b/>
          <w:spacing w:val="2"/>
          <w:kern w:val="2"/>
          <w:position w:val="2"/>
        </w:rPr>
        <w:t xml:space="preserve">第十七条  </w:t>
      </w:r>
      <w:r>
        <w:rPr>
          <w:rFonts w:hint="eastAsia"/>
        </w:rPr>
        <w:t>监理人在委托人委托的工程范围内，还享有以下权利：</w:t>
      </w:r>
    </w:p>
    <w:p w14:paraId="1775C984">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17.1、</w:t>
      </w:r>
      <w:r>
        <w:rPr>
          <w:rFonts w:hint="eastAsia" w:ascii="宋体" w:hAnsi="宋体"/>
          <w:spacing w:val="2"/>
          <w:position w:val="2"/>
          <w:sz w:val="24"/>
        </w:rPr>
        <w:t>监理人还享有以下权利：</w:t>
      </w:r>
    </w:p>
    <w:p w14:paraId="4283E164">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（1）工程质量与分项分部工程（含隐蔽工程）质量的检验权。未经监理工程师现场检验确认质量的工程，委托人有权拒绝支付工程款。</w:t>
      </w:r>
    </w:p>
    <w:p w14:paraId="08308DDA">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（2）对完工的分项分部工程的计量权。承包人已完工且要求支付工程款的项目，应首先由监理工程师与承包人共同到现场进行计量。未经监理工程师计量的工程，委托人不予支付工程款。</w:t>
      </w:r>
    </w:p>
    <w:p w14:paraId="2161E2CD">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（3）工程质量事故的调查权和处理建议权。当工程出现质量事故时，监理工程师应组织质量听证会，结合现场调查的结果，提出调查报告和处理建议。</w:t>
      </w:r>
    </w:p>
    <w:p w14:paraId="018EA038">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（4）委托人授权监理人行使的其他职权。</w:t>
      </w:r>
    </w:p>
    <w:p w14:paraId="4D8F97C4">
      <w:pPr>
        <w:tabs>
          <w:tab w:val="left" w:pos="360"/>
        </w:tabs>
        <w:adjustRightInd w:val="0"/>
        <w:snapToGrid w:val="0"/>
        <w:spacing w:line="360" w:lineRule="auto"/>
        <w:ind w:firstLine="480" w:firstLineChars="200"/>
        <w:rPr>
          <w:rFonts w:ascii="宋体"/>
          <w:bCs/>
          <w:sz w:val="24"/>
        </w:rPr>
      </w:pPr>
      <w:r>
        <w:rPr>
          <w:rFonts w:hint="eastAsia" w:ascii="宋体" w:hAnsi="宋体"/>
          <w:bCs/>
          <w:sz w:val="24"/>
        </w:rPr>
        <w:t>（5）监理人对工程款支付的审核必须在承包人申报计量后3日内完成。</w:t>
      </w:r>
    </w:p>
    <w:p w14:paraId="13E933E6">
      <w:pPr>
        <w:pStyle w:val="12"/>
        <w:spacing w:line="360" w:lineRule="auto"/>
        <w:ind w:left="0" w:leftChars="0" w:firstLine="720" w:firstLineChars="300"/>
        <w:rPr>
          <w:rFonts w:ascii="宋体"/>
          <w:sz w:val="24"/>
          <w:szCs w:val="24"/>
        </w:rPr>
      </w:pPr>
      <w:r>
        <w:rPr>
          <w:rFonts w:hint="eastAsia" w:ascii="宋体" w:hAnsi="宋体"/>
          <w:sz w:val="24"/>
          <w:szCs w:val="24"/>
        </w:rPr>
        <w:t>本合同中约定的监理人的权利应当理解为委托人赋予监理人的职权，监理人必须履行。</w:t>
      </w:r>
    </w:p>
    <w:p w14:paraId="2EEE9064">
      <w:pPr>
        <w:pStyle w:val="16"/>
        <w:spacing w:before="0" w:beforeAutospacing="0" w:after="0" w:afterAutospacing="0" w:line="360" w:lineRule="auto"/>
        <w:ind w:firstLine="523" w:firstLineChars="218"/>
        <w:rPr>
          <w:rFonts w:hint="eastAsia"/>
        </w:rPr>
      </w:pPr>
      <w:r>
        <w:rPr>
          <w:rFonts w:hint="eastAsia"/>
        </w:rPr>
        <w:t>17.2、委托人授予监理人的其他权利：</w:t>
      </w:r>
      <w:r>
        <w:rPr>
          <w:rFonts w:hint="eastAsia"/>
          <w:u w:val="single"/>
        </w:rPr>
        <w:t>在工程承包合同中约定或另行书面授予的权利</w:t>
      </w:r>
      <w:r>
        <w:rPr>
          <w:rFonts w:hint="eastAsia"/>
        </w:rPr>
        <w:t>。</w:t>
      </w:r>
      <w:r>
        <w:t>监理人超出相关合同约定及监理人书面授权的行为，造成委托人、承包人等损失的，由监理人承担全部赔偿责任。</w:t>
      </w:r>
    </w:p>
    <w:p w14:paraId="21D46AC1">
      <w:pPr>
        <w:pStyle w:val="4"/>
        <w:spacing w:before="480" w:beforeLines="200" w:after="240" w:afterLines="100" w:line="360" w:lineRule="auto"/>
        <w:jc w:val="center"/>
      </w:pPr>
      <w:bookmarkStart w:id="13" w:name="_Toc299140221"/>
      <w:r>
        <w:rPr>
          <w:rFonts w:hint="eastAsia"/>
        </w:rPr>
        <w:t>监理人责任</w:t>
      </w:r>
      <w:bookmarkEnd w:id="13"/>
    </w:p>
    <w:p w14:paraId="3B6B3C36">
      <w:pPr>
        <w:tabs>
          <w:tab w:val="left" w:pos="360"/>
        </w:tabs>
        <w:adjustRightInd w:val="0"/>
        <w:snapToGrid w:val="0"/>
        <w:spacing w:line="360" w:lineRule="auto"/>
        <w:ind w:firstLine="490" w:firstLineChars="200"/>
        <w:rPr>
          <w:rFonts w:ascii="宋体"/>
          <w:bCs/>
          <w:sz w:val="24"/>
        </w:rPr>
      </w:pPr>
      <w:r>
        <w:rPr>
          <w:rFonts w:hint="eastAsia" w:ascii="宋体" w:hAnsi="宋体"/>
          <w:b/>
          <w:bCs/>
          <w:spacing w:val="2"/>
          <w:position w:val="2"/>
          <w:sz w:val="24"/>
        </w:rPr>
        <w:t>第二十五条</w:t>
      </w:r>
      <w:r>
        <w:rPr>
          <w:rFonts w:hint="eastAsia" w:ascii="宋体" w:hAnsi="宋体"/>
          <w:bCs/>
          <w:sz w:val="24"/>
        </w:rPr>
        <w:t xml:space="preserve"> 监理服务的期限从取得施工许可手续之日</w:t>
      </w:r>
      <w:r>
        <w:rPr>
          <w:rFonts w:ascii="宋体" w:hAnsi="宋体"/>
          <w:bCs/>
          <w:sz w:val="24"/>
        </w:rPr>
        <w:t>（具体日期以施工许可证颁发日期为准）</w:t>
      </w:r>
      <w:r>
        <w:rPr>
          <w:rFonts w:hint="eastAsia" w:ascii="宋体" w:hAnsi="宋体"/>
          <w:bCs/>
          <w:sz w:val="24"/>
        </w:rPr>
        <w:t>起，至项目通过工程综合竣工验收，缺陷责任期满后90日止。</w:t>
      </w:r>
    </w:p>
    <w:p w14:paraId="52CEAB12">
      <w:pPr>
        <w:pStyle w:val="16"/>
        <w:spacing w:before="240" w:beforeLines="100" w:beforeAutospacing="0" w:after="0" w:afterAutospacing="0" w:line="360" w:lineRule="auto"/>
        <w:ind w:firstLine="534" w:firstLineChars="218"/>
        <w:rPr>
          <w:rFonts w:hint="eastAsia"/>
        </w:rPr>
      </w:pPr>
      <w:r>
        <w:rPr>
          <w:rFonts w:hint="eastAsia"/>
          <w:b/>
          <w:spacing w:val="2"/>
          <w:kern w:val="2"/>
          <w:position w:val="2"/>
        </w:rPr>
        <w:t>第二十六条</w:t>
      </w:r>
      <w:r>
        <w:rPr>
          <w:rFonts w:hint="eastAsia"/>
          <w:spacing w:val="2"/>
          <w:kern w:val="2"/>
          <w:position w:val="2"/>
        </w:rPr>
        <w:t xml:space="preserve">  </w:t>
      </w:r>
      <w:r>
        <w:rPr>
          <w:rFonts w:hint="eastAsia"/>
        </w:rPr>
        <w:t>监理人在责任期内，应当履行约定的义务，如果因监理人未正确或完全履行约定的义务，需承担违约责任并向委托人支付违约金；如果因监理人过失而造成了委托人的经济损失，应当向委托人赔偿。</w:t>
      </w:r>
    </w:p>
    <w:p w14:paraId="6DB0E5B6">
      <w:pPr>
        <w:pStyle w:val="16"/>
        <w:spacing w:before="0" w:beforeAutospacing="0" w:after="0" w:afterAutospacing="0" w:line="360" w:lineRule="auto"/>
        <w:ind w:firstLine="523" w:firstLineChars="218"/>
        <w:rPr>
          <w:rFonts w:hint="eastAsia"/>
        </w:rPr>
      </w:pPr>
      <w:r>
        <w:rPr>
          <w:rFonts w:hint="eastAsia"/>
        </w:rPr>
        <w:t>26.1、赔偿金的计算方法：除在本合同第26.2条中有明确约定违约金的计算方法外，赔偿金按如下公式计算：</w:t>
      </w:r>
    </w:p>
    <w:p w14:paraId="215C37D2">
      <w:pPr>
        <w:pStyle w:val="16"/>
        <w:spacing w:before="0" w:beforeAutospacing="0" w:after="0" w:afterAutospacing="0" w:line="360" w:lineRule="auto"/>
        <w:ind w:firstLine="523" w:firstLineChars="218"/>
        <w:rPr>
          <w:rFonts w:hint="eastAsia"/>
        </w:rPr>
      </w:pPr>
      <w:r>
        <w:rPr>
          <w:rFonts w:hint="eastAsia"/>
        </w:rPr>
        <w:t>赔偿金＝直接经济损失×监理费率</w:t>
      </w:r>
      <w:r>
        <w:t>（扣除税金）</w:t>
      </w:r>
      <w:r>
        <w:rPr>
          <w:rFonts w:hint="eastAsia"/>
        </w:rPr>
        <w:t>，其中监理费率=监理报酬总额÷工程概算。</w:t>
      </w:r>
    </w:p>
    <w:p w14:paraId="2B5D5C16">
      <w:pPr>
        <w:pStyle w:val="16"/>
        <w:spacing w:before="0" w:beforeAutospacing="0" w:after="0" w:afterAutospacing="0" w:line="360" w:lineRule="auto"/>
        <w:ind w:firstLine="523" w:firstLineChars="218"/>
        <w:rPr>
          <w:rFonts w:hint="eastAsia"/>
        </w:rPr>
      </w:pPr>
      <w:r>
        <w:rPr>
          <w:rFonts w:hint="eastAsia"/>
        </w:rPr>
        <w:t>26.2、监理人违约责任及违约金额标准：</w:t>
      </w:r>
    </w:p>
    <w:p w14:paraId="63F85333">
      <w:pPr>
        <w:pStyle w:val="16"/>
        <w:spacing w:before="0" w:beforeAutospacing="0" w:after="0" w:afterAutospacing="0" w:line="360" w:lineRule="auto"/>
        <w:ind w:firstLine="523" w:firstLineChars="218"/>
        <w:rPr>
          <w:rFonts w:hint="eastAsia"/>
        </w:rPr>
      </w:pPr>
      <w:r>
        <w:rPr>
          <w:rFonts w:hint="eastAsia"/>
        </w:rPr>
        <w:t>26.2.1监理人担违约责任的方式及违约金额标准：</w:t>
      </w:r>
    </w:p>
    <w:p w14:paraId="26A8BA53">
      <w:pPr>
        <w:pStyle w:val="16"/>
        <w:spacing w:before="0" w:beforeAutospacing="0" w:after="0" w:afterAutospacing="0" w:line="360" w:lineRule="auto"/>
        <w:ind w:firstLine="523" w:firstLineChars="218"/>
        <w:rPr>
          <w:rFonts w:hint="eastAsia"/>
        </w:rPr>
      </w:pPr>
      <w:r>
        <w:rPr>
          <w:rFonts w:hint="eastAsia"/>
        </w:rPr>
        <w:t>监理人违反本合同的约定，应当按约定向委托人承担相应的违约责任，承担违约责任方式包括但不限于：</w:t>
      </w:r>
    </w:p>
    <w:p w14:paraId="340EF4C6">
      <w:pPr>
        <w:pStyle w:val="24"/>
        <w:ind w:firstLine="496"/>
        <w:rPr>
          <w:rFonts w:hint="eastAsia" w:ascii="宋体" w:hAnsi="宋体"/>
          <w:bCs/>
        </w:rPr>
      </w:pPr>
      <w:r>
        <w:rPr>
          <w:rFonts w:hint="eastAsia" w:ascii="宋体" w:hAnsi="宋体"/>
          <w:bCs/>
        </w:rPr>
        <w:t>（</w:t>
      </w:r>
      <w:r>
        <w:rPr>
          <w:bCs/>
        </w:rPr>
        <w:t>1</w:t>
      </w:r>
      <w:r>
        <w:rPr>
          <w:rFonts w:hint="eastAsia" w:ascii="宋体" w:hAnsi="宋体"/>
          <w:bCs/>
        </w:rPr>
        <w:t>）限期改正。</w:t>
      </w:r>
      <w:r>
        <w:rPr>
          <w:rFonts w:hint="eastAsia"/>
          <w:bCs/>
        </w:rPr>
        <w:t>监理人未履行或未按时履行或未按质履行义务时，委托人有权提出书面警告，监理人必须在委托人限定的时间内履行义务。每一次书面警告必须向委托人交纳违约金</w:t>
      </w:r>
      <w:r>
        <w:rPr>
          <w:rFonts w:hint="eastAsia"/>
          <w:bCs/>
          <w:u w:val="single"/>
        </w:rPr>
        <w:t xml:space="preserve">  5000   </w:t>
      </w:r>
      <w:r>
        <w:rPr>
          <w:rFonts w:hint="eastAsia"/>
          <w:bCs/>
        </w:rPr>
        <w:t>元</w:t>
      </w:r>
      <w:r>
        <w:rPr>
          <w:bCs/>
        </w:rPr>
        <w:t>，若造成委托人损失的，监理人应另行赔偿</w:t>
      </w:r>
      <w:r>
        <w:rPr>
          <w:rFonts w:hint="eastAsia"/>
          <w:bCs/>
        </w:rPr>
        <w:t>。</w:t>
      </w:r>
    </w:p>
    <w:p w14:paraId="414B9FFE">
      <w:pPr>
        <w:pStyle w:val="24"/>
        <w:ind w:firstLine="496"/>
        <w:rPr>
          <w:rFonts w:hint="eastAsia" w:ascii="宋体" w:hAnsi="宋体"/>
          <w:bCs/>
        </w:rPr>
      </w:pPr>
      <w:r>
        <w:rPr>
          <w:rFonts w:hint="eastAsia" w:ascii="宋体" w:hAnsi="宋体"/>
          <w:bCs/>
        </w:rPr>
        <w:t>（</w:t>
      </w:r>
      <w:r>
        <w:rPr>
          <w:bCs/>
        </w:rPr>
        <w:t>2</w:t>
      </w:r>
      <w:r>
        <w:rPr>
          <w:rFonts w:hint="eastAsia" w:ascii="宋体" w:hAnsi="宋体"/>
          <w:bCs/>
        </w:rPr>
        <w:t>）</w:t>
      </w:r>
      <w:r>
        <w:rPr>
          <w:rFonts w:hint="eastAsia"/>
          <w:bCs/>
        </w:rPr>
        <w:t>一般违约责任。监理人按本合同约定应当承担一般违约责任时，必须向委托人交纳违约金人民币</w:t>
      </w:r>
      <w:r>
        <w:rPr>
          <w:rFonts w:hint="eastAsia"/>
          <w:bCs/>
          <w:u w:val="single"/>
        </w:rPr>
        <w:t xml:space="preserve"> 20000 </w:t>
      </w:r>
      <w:r>
        <w:rPr>
          <w:rFonts w:hint="eastAsia"/>
          <w:bCs/>
        </w:rPr>
        <w:t>元/次</w:t>
      </w:r>
      <w:r>
        <w:rPr>
          <w:bCs/>
        </w:rPr>
        <w:t>，若造成委托人损失的，监理人应另行赔偿</w:t>
      </w:r>
      <w:r>
        <w:rPr>
          <w:rFonts w:hint="eastAsia"/>
          <w:bCs/>
        </w:rPr>
        <w:t>。</w:t>
      </w:r>
    </w:p>
    <w:p w14:paraId="3838B1BD">
      <w:pPr>
        <w:pStyle w:val="24"/>
        <w:ind w:firstLine="496"/>
        <w:rPr>
          <w:rFonts w:hint="eastAsia" w:ascii="宋体" w:hAnsi="宋体"/>
          <w:bCs/>
        </w:rPr>
      </w:pPr>
      <w:r>
        <w:rPr>
          <w:rFonts w:hint="eastAsia" w:ascii="宋体" w:hAnsi="宋体"/>
          <w:bCs/>
        </w:rPr>
        <w:t>（</w:t>
      </w:r>
      <w:r>
        <w:rPr>
          <w:bCs/>
        </w:rPr>
        <w:t>3</w:t>
      </w:r>
      <w:r>
        <w:rPr>
          <w:rFonts w:hint="eastAsia" w:ascii="宋体" w:hAnsi="宋体"/>
          <w:bCs/>
        </w:rPr>
        <w:t>）</w:t>
      </w:r>
      <w:r>
        <w:rPr>
          <w:rFonts w:hint="eastAsia"/>
          <w:bCs/>
        </w:rPr>
        <w:t>严重违约责任。监理人按本合同约定应当承担严重违约责任时，必须向委托人交纳违约金人民币</w:t>
      </w:r>
      <w:r>
        <w:rPr>
          <w:rFonts w:hint="eastAsia"/>
          <w:bCs/>
          <w:u w:val="single"/>
        </w:rPr>
        <w:t xml:space="preserve"> 50000 </w:t>
      </w:r>
      <w:r>
        <w:rPr>
          <w:rFonts w:hint="eastAsia"/>
          <w:bCs/>
        </w:rPr>
        <w:t>元/次</w:t>
      </w:r>
      <w:r>
        <w:rPr>
          <w:bCs/>
        </w:rPr>
        <w:t>，若造成委托人损失的，监理人应另行赔偿</w:t>
      </w:r>
      <w:r>
        <w:rPr>
          <w:rFonts w:hint="eastAsia"/>
          <w:bCs/>
        </w:rPr>
        <w:t>。</w:t>
      </w:r>
    </w:p>
    <w:p w14:paraId="458BF50F">
      <w:pPr>
        <w:pStyle w:val="24"/>
        <w:ind w:firstLine="496"/>
        <w:rPr>
          <w:rFonts w:hint="eastAsia" w:ascii="宋体" w:hAnsi="宋体"/>
          <w:bCs/>
        </w:rPr>
      </w:pPr>
      <w:r>
        <w:rPr>
          <w:rFonts w:hAnsi="宋体"/>
          <w:bCs/>
        </w:rPr>
        <w:t>（</w:t>
      </w:r>
      <w:r>
        <w:rPr>
          <w:bCs/>
        </w:rPr>
        <w:t>4</w:t>
      </w:r>
      <w:r>
        <w:rPr>
          <w:rFonts w:hint="eastAsia" w:ascii="宋体" w:hAnsi="宋体"/>
          <w:bCs/>
        </w:rPr>
        <w:t>）</w:t>
      </w:r>
      <w:r>
        <w:rPr>
          <w:rFonts w:hint="eastAsia"/>
          <w:bCs/>
        </w:rPr>
        <w:t>部分解除合同。委托人向监理人发出部分解除合同通知后，本合同部分解除即生效，监理人必须在7日内停止被解除部分的工作，14日内配合委托人完成现场工作和有关资料的移交，所交接资料必须</w:t>
      </w:r>
      <w:r>
        <w:rPr>
          <w:bCs/>
        </w:rPr>
        <w:t>齐全</w:t>
      </w:r>
      <w:r>
        <w:rPr>
          <w:rFonts w:hint="eastAsia"/>
          <w:bCs/>
        </w:rPr>
        <w:t>完整。监理人无特殊原因未在规定期限内完成移交和撤出，或交接资料不完整的，委托人有权处理其留在现场的材料、设备和其他物件，处理费用由监理人承担，并且，委托人有权视情况全部解除合同；因监理人拒交或延误交接现场工作和有关资料而引致委托人工期延误及其它方面的损失，委托人有权要求监理人赔偿有关损失。委托人在发出部分解除合同的通知后，委托人即可委托新的监理人承接该部分工程。同时，监理人不得影响或阻碍新的监理人办理进场手续和相关工作。</w:t>
      </w:r>
    </w:p>
    <w:p w14:paraId="667C1DC4">
      <w:pPr>
        <w:pStyle w:val="24"/>
        <w:ind w:firstLine="496"/>
        <w:rPr>
          <w:rFonts w:hint="eastAsia" w:hAnsi="宋体"/>
          <w:bCs/>
        </w:rPr>
      </w:pPr>
      <w:r>
        <w:rPr>
          <w:rFonts w:hint="eastAsia" w:hAnsi="宋体"/>
          <w:bCs/>
        </w:rPr>
        <w:t>（</w:t>
      </w:r>
      <w:r>
        <w:rPr>
          <w:rFonts w:hAnsi="宋体"/>
          <w:bCs/>
        </w:rPr>
        <w:t>5</w:t>
      </w:r>
      <w:r>
        <w:rPr>
          <w:rFonts w:hint="eastAsia" w:hAnsi="宋体"/>
          <w:bCs/>
        </w:rPr>
        <w:t>）解除合同。委托人向监理人发出解除合同通知后，本合同即解除，监理人必须在7日内停止全部工作，14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同时，监理人不得影响或阻碍新的监理人办理进场手续和相关工作。</w:t>
      </w:r>
    </w:p>
    <w:p w14:paraId="59E352B8">
      <w:pPr>
        <w:pStyle w:val="24"/>
        <w:ind w:firstLine="496"/>
        <w:rPr>
          <w:rFonts w:hint="eastAsia" w:hAnsi="宋体"/>
          <w:bCs/>
        </w:rPr>
      </w:pPr>
      <w:r>
        <w:rPr>
          <w:rFonts w:hAnsi="宋体"/>
          <w:bCs/>
        </w:rPr>
        <w:t>（6</w:t>
      </w:r>
      <w:r>
        <w:rPr>
          <w:rFonts w:hint="eastAsia" w:hAnsi="宋体"/>
          <w:bCs/>
        </w:rPr>
        <w:t>）赔偿损失。因监理人违约或工作失误给委托人造成损失的，监理人应向委托人赔偿损失，除在本合同第26.2条中有明确约定违约金的计算方法外，赔偿金的计算方法按本合同26.1条约定执行。</w:t>
      </w:r>
    </w:p>
    <w:p w14:paraId="7C8BC57B">
      <w:pPr>
        <w:pStyle w:val="24"/>
        <w:ind w:firstLine="496"/>
        <w:rPr>
          <w:rFonts w:hint="eastAsia" w:hAnsi="宋体"/>
          <w:bCs/>
        </w:rPr>
      </w:pPr>
      <w:r>
        <w:rPr>
          <w:rFonts w:hint="eastAsia" w:hAnsi="宋体"/>
          <w:bCs/>
        </w:rPr>
        <w:t>（7）三次限期改正责任相当于一次一般违约责任，三次一般违约责任相当于一次严重违约责任，累计三次严重违约责任，委托人有权单方部分或全部解除合同。</w:t>
      </w:r>
    </w:p>
    <w:p w14:paraId="5C9F01C1">
      <w:pPr>
        <w:pStyle w:val="24"/>
        <w:ind w:firstLine="496"/>
        <w:rPr>
          <w:rFonts w:hint="eastAsia" w:hAnsi="宋体"/>
          <w:bCs/>
        </w:rPr>
      </w:pPr>
      <w:r>
        <w:rPr>
          <w:rFonts w:hint="eastAsia" w:hAnsi="宋体"/>
          <w:bCs/>
        </w:rPr>
        <w:t>26.2.2、监理人违约责任：</w:t>
      </w:r>
    </w:p>
    <w:p w14:paraId="094E8147">
      <w:pPr>
        <w:pStyle w:val="24"/>
        <w:ind w:firstLine="496"/>
        <w:rPr>
          <w:rFonts w:hint="eastAsia" w:hAnsi="宋体"/>
          <w:bCs/>
        </w:rPr>
      </w:pPr>
      <w:r>
        <w:rPr>
          <w:rFonts w:hint="eastAsia" w:hAnsi="宋体"/>
          <w:bCs/>
        </w:rPr>
        <w:t>26.2.2.1、监理组织管理方面的违约责任：</w:t>
      </w:r>
    </w:p>
    <w:p w14:paraId="39713125">
      <w:pPr>
        <w:pStyle w:val="24"/>
        <w:ind w:firstLine="496"/>
        <w:rPr>
          <w:rFonts w:hint="eastAsia" w:hAnsi="宋体"/>
          <w:bCs/>
        </w:rPr>
      </w:pPr>
      <w:r>
        <w:rPr>
          <w:rFonts w:hint="eastAsia"/>
          <w:bCs/>
        </w:rPr>
        <w:t>监理人未按承诺建立组织架构、派驻监理人员的、监理人应按下述约定承担违约责任，情况严重的，委托人有权单方面解除合同，给委托人造成损失的，监理人承担赔偿责任。</w:t>
      </w:r>
    </w:p>
    <w:p w14:paraId="6FDE1549">
      <w:pPr>
        <w:pStyle w:val="24"/>
        <w:ind w:firstLine="496"/>
        <w:rPr>
          <w:rFonts w:hint="eastAsia" w:hAnsi="宋体"/>
          <w:bCs/>
        </w:rPr>
      </w:pPr>
      <w:r>
        <w:rPr>
          <w:rFonts w:hint="eastAsia" w:hAnsi="宋体"/>
          <w:bCs/>
        </w:rPr>
        <w:t>（1）在委托人书面通知监理人进场后5日内，监理人承诺的总监理工程师不到位，或到位后又离开</w:t>
      </w:r>
      <w:r>
        <w:rPr>
          <w:rFonts w:hAnsi="宋体"/>
          <w:bCs/>
        </w:rPr>
        <w:t>，</w:t>
      </w:r>
      <w:r>
        <w:rPr>
          <w:rFonts w:hint="eastAsia" w:hAnsi="宋体"/>
          <w:bCs/>
        </w:rPr>
        <w:t>造成该岗位空缺</w:t>
      </w:r>
      <w:r>
        <w:rPr>
          <w:rFonts w:hAnsi="宋体"/>
          <w:bCs/>
        </w:rPr>
        <w:t>（到位后未履行总监理工程师职责</w:t>
      </w:r>
      <w:r>
        <w:rPr>
          <w:rFonts w:hint="eastAsia" w:hAnsi="宋体"/>
          <w:bCs/>
        </w:rPr>
        <w:t>的</w:t>
      </w:r>
      <w:r>
        <w:rPr>
          <w:rFonts w:hAnsi="宋体"/>
          <w:bCs/>
        </w:rPr>
        <w:t>亦视为缺岗）</w:t>
      </w:r>
      <w:r>
        <w:rPr>
          <w:rFonts w:hint="eastAsia" w:hAnsi="宋体"/>
          <w:bCs/>
        </w:rPr>
        <w:t>，委托人一旦发现，将要求监理人做出书面解释并保证人员限期到位，监理人承担限期改正违约责任1次；如果监理人拒不配合，未在委托人提出限期改正的期限内进行整改的，监理人应承担一般违约责任1次，且委托人</w:t>
      </w:r>
      <w:r>
        <w:rPr>
          <w:rFonts w:hint="eastAsia"/>
          <w:bCs/>
        </w:rPr>
        <w:t>有权单方面解除合同并要求监理人赔偿损失。</w:t>
      </w:r>
    </w:p>
    <w:p w14:paraId="6974AA3F">
      <w:pPr>
        <w:pStyle w:val="24"/>
        <w:ind w:firstLine="496"/>
        <w:rPr>
          <w:rFonts w:hint="eastAsia" w:hAnsi="宋体"/>
          <w:bCs/>
        </w:rPr>
      </w:pPr>
      <w:r>
        <w:rPr>
          <w:rFonts w:hint="eastAsia" w:hAnsi="宋体"/>
          <w:bCs/>
        </w:rPr>
        <w:t>（2）依据经委托人批准的监理人员进场计划，监理人承诺的主要监理人员在应进场后7日内尚未进场的，委托人一旦发现将要求监理人做出书面解释并保证人员限期到位，监理人承担限期改正违约责任1次；如果监理人拒不配合，未在委托人提出限期改正的期限内进行整改的，监理人应承担一般违约责任1次，且委托人</w:t>
      </w:r>
      <w:r>
        <w:rPr>
          <w:rFonts w:hint="eastAsia"/>
          <w:bCs/>
        </w:rPr>
        <w:t>有权单方面解除合同并要求监理人赔偿损失。</w:t>
      </w:r>
    </w:p>
    <w:p w14:paraId="493AF159">
      <w:pPr>
        <w:pStyle w:val="24"/>
        <w:ind w:firstLine="496"/>
        <w:rPr>
          <w:rFonts w:hint="eastAsia" w:hAnsi="宋体"/>
          <w:bCs/>
        </w:rPr>
      </w:pPr>
      <w:r>
        <w:rPr>
          <w:rFonts w:hint="eastAsia" w:hAnsi="宋体"/>
          <w:bCs/>
        </w:rPr>
        <w:t>（3）监理人如需要调换总监理工程师及主要监理人员，必须事先征得、委托人书面同意。如监理人未经委托人书面同意，擅自调换总监理工程师且不能限期改正的，承担严重违约责任1次；如能够限期改正的，承担一般违约责任1次，监理人承担违约责任不免除监理人限期更换合格人员的责任；擅自调换主要监理人员且不能限期改正的，承担一般违约责任1人/次，监理人承担违约责任不免除监理人限期更换合格人员的责任；如能够限期改正的，承担限期改正违约责任1人</w:t>
      </w:r>
      <w:r>
        <w:rPr>
          <w:rFonts w:hAnsi="宋体"/>
          <w:bCs/>
        </w:rPr>
        <w:t>/</w:t>
      </w:r>
      <w:r>
        <w:rPr>
          <w:rFonts w:hint="eastAsia" w:hAnsi="宋体"/>
          <w:bCs/>
        </w:rPr>
        <w:t>次。</w:t>
      </w:r>
    </w:p>
    <w:p w14:paraId="50805CCF">
      <w:pPr>
        <w:pStyle w:val="24"/>
        <w:ind w:firstLine="496"/>
        <w:rPr>
          <w:rFonts w:hint="eastAsia" w:hAnsi="宋体"/>
          <w:bCs/>
        </w:rPr>
      </w:pPr>
      <w:r>
        <w:rPr>
          <w:rFonts w:hint="eastAsia" w:hAnsi="宋体"/>
          <w:bCs/>
        </w:rPr>
        <w:t>（4）如果委托人要求监理人更换不称职监理人员，监理人未在规定时限内更换合格的监理人员的，视为岗位空缺，按上述第（1）或第（2）条承担违约责任。</w:t>
      </w:r>
    </w:p>
    <w:p w14:paraId="0B5B3B8E">
      <w:pPr>
        <w:pStyle w:val="24"/>
        <w:ind w:firstLine="496"/>
        <w:rPr>
          <w:rFonts w:hint="eastAsia" w:ascii="宋体" w:hAnsi="宋体"/>
          <w:bCs/>
        </w:rPr>
      </w:pPr>
      <w:r>
        <w:rPr>
          <w:rFonts w:hint="eastAsia" w:hAnsi="宋体"/>
          <w:bCs/>
        </w:rPr>
        <w:t>（5）总监理工程师离开现场2天以上，其他监理人员离开现场3天以上的，</w:t>
      </w:r>
      <w:r>
        <w:rPr>
          <w:rFonts w:hint="eastAsia" w:ascii="宋体" w:hAnsi="宋体"/>
          <w:bCs/>
        </w:rPr>
        <w:t>需报委托人批准，在其请假离开的时间段内应书面委托其他监理工程师（需具有相应资质和能力）全权代表其行使职权；否则视为违约，每违约一次，监理人承担一般违约责任1次。</w:t>
      </w:r>
    </w:p>
    <w:p w14:paraId="2BE8AB53">
      <w:pPr>
        <w:pStyle w:val="24"/>
        <w:ind w:firstLine="496"/>
        <w:rPr>
          <w:rFonts w:hint="eastAsia" w:hAnsi="宋体"/>
          <w:bCs/>
        </w:rPr>
      </w:pPr>
      <w:r>
        <w:rPr>
          <w:rFonts w:hint="eastAsia" w:hAnsi="宋体"/>
          <w:bCs/>
        </w:rPr>
        <w:t>（6）委托人要求总监理工程师必须参加的会议，总监理工程师必须到会，未经委托人同意不到会者，监理人应当承担限期改正责任1次。</w:t>
      </w:r>
    </w:p>
    <w:p w14:paraId="02340D38">
      <w:pPr>
        <w:pStyle w:val="24"/>
        <w:ind w:firstLine="496"/>
        <w:rPr>
          <w:rFonts w:hint="eastAsia" w:ascii="宋体" w:hAnsi="宋体"/>
          <w:bCs/>
        </w:rPr>
      </w:pPr>
      <w:r>
        <w:rPr>
          <w:rFonts w:hint="eastAsia" w:ascii="宋体" w:hAnsi="宋体"/>
          <w:bCs/>
        </w:rPr>
        <w:t>（</w:t>
      </w:r>
      <w:r>
        <w:rPr>
          <w:rFonts w:hint="eastAsia"/>
          <w:bCs/>
        </w:rPr>
        <w:t>7</w:t>
      </w:r>
      <w:r>
        <w:rPr>
          <w:rFonts w:hint="eastAsia" w:ascii="宋体" w:hAnsi="宋体"/>
          <w:bCs/>
        </w:rPr>
        <w:t>）监理人在自己职责范围内对应当作出决定的事项故意拖延或者不作出明确的处理意见，监理人必须限期改正并承担限期改正违约责任1次。</w:t>
      </w:r>
    </w:p>
    <w:p w14:paraId="27571FEA">
      <w:pPr>
        <w:pStyle w:val="24"/>
        <w:ind w:firstLine="496"/>
        <w:rPr>
          <w:rFonts w:hint="eastAsia" w:ascii="宋体" w:hAnsi="宋体"/>
          <w:bCs/>
        </w:rPr>
      </w:pPr>
      <w:r>
        <w:rPr>
          <w:rFonts w:hint="eastAsia" w:ascii="宋体" w:hAnsi="宋体"/>
          <w:bCs/>
        </w:rPr>
        <w:t>（</w:t>
      </w:r>
      <w:r>
        <w:rPr>
          <w:rFonts w:hint="eastAsia"/>
          <w:bCs/>
        </w:rPr>
        <w:t>8</w:t>
      </w:r>
      <w:r>
        <w:rPr>
          <w:rFonts w:hint="eastAsia" w:ascii="宋体" w:hAnsi="宋体"/>
          <w:bCs/>
        </w:rPr>
        <w:t>）监理人在编制监理实施细则中，应按监理规范列明需监理人旁站的工序，并应得到委托人的批准。工程施工过程中，需要监理人进行旁站监督的，监理人没有到场，或者到场后没有进行监督，或发现质量问题后没有及时处理，且没有向委托人报告，监理人承担一般违约责任1次。</w:t>
      </w:r>
    </w:p>
    <w:p w14:paraId="54702966">
      <w:pPr>
        <w:pStyle w:val="24"/>
        <w:ind w:firstLine="496"/>
        <w:rPr>
          <w:rFonts w:hint="eastAsia" w:hAnsi="宋体"/>
          <w:bCs/>
        </w:rPr>
      </w:pPr>
      <w:r>
        <w:rPr>
          <w:rFonts w:hint="eastAsia" w:hAnsi="宋体"/>
          <w:bCs/>
        </w:rPr>
        <w:t>26.2.2.2、</w:t>
      </w:r>
      <w:r>
        <w:rPr>
          <w:rFonts w:hint="eastAsia" w:ascii="宋体" w:hAnsi="宋体"/>
          <w:bCs/>
        </w:rPr>
        <w:t>质量控制方面的违约责任</w:t>
      </w:r>
      <w:r>
        <w:rPr>
          <w:rFonts w:hint="eastAsia" w:hAnsi="宋体"/>
          <w:bCs/>
        </w:rPr>
        <w:t>：</w:t>
      </w:r>
    </w:p>
    <w:p w14:paraId="58D0A13B">
      <w:pPr>
        <w:pStyle w:val="24"/>
        <w:ind w:firstLine="496"/>
        <w:rPr>
          <w:bCs/>
        </w:rPr>
      </w:pPr>
      <w:r>
        <w:rPr>
          <w:rFonts w:hint="eastAsia"/>
          <w:bCs/>
        </w:rPr>
        <w:t>监理人未正确或未完全履行合同约定的质量控制监理职责的，监理人应按下述约定承担违约责任，情况严重的，委托人有权单方面解除合同，给委托人造成损失的，监理人承担赔偿责任。</w:t>
      </w:r>
    </w:p>
    <w:p w14:paraId="101AC3E6">
      <w:pPr>
        <w:pStyle w:val="24"/>
        <w:ind w:firstLine="496"/>
        <w:rPr>
          <w:bCs/>
        </w:rPr>
      </w:pPr>
      <w:r>
        <w:rPr>
          <w:rFonts w:hint="eastAsia"/>
          <w:bCs/>
        </w:rPr>
        <w:t>（1）监理人对于承包人未提交合理的专项施工方案、或者未按照方案进行施工、未提交相关的结构计算书，而允许施工单位进行施工的，监理人承担一般违约责任1次。因此而导致的重大质量安全事故的，委托人有权视情况的严重程度部分或者全部解除合同，并要求监理人赔偿损失。</w:t>
      </w:r>
    </w:p>
    <w:p w14:paraId="095437A0">
      <w:pPr>
        <w:pStyle w:val="24"/>
        <w:ind w:firstLine="496"/>
        <w:rPr>
          <w:rFonts w:hint="eastAsia" w:ascii="宋体" w:hAnsi="宋体"/>
          <w:bCs/>
        </w:rPr>
      </w:pPr>
      <w:r>
        <w:rPr>
          <w:rFonts w:hint="eastAsia" w:ascii="宋体" w:hAnsi="宋体"/>
          <w:bCs/>
        </w:rPr>
        <w:t>（2）监理人对于承包人每次进场材料不进行检查和登记，或者对已进场的材料不按有关规定及时进行抽查、送检的，监理人必须限期改正并承担限期改正违约责任1次；如因此出现不合格材料使用于工程建设并造成质量缺陷的，监理人承担一般违约责任1次；如因此出现质量事故或经济损失达10万元/次以上的，监理人承担严重违约责任1次；如因此造成重大质量安全事故（按国家规定界定）的，委托人有权视情况的严重程度部分解除合同或解除合同</w:t>
      </w:r>
      <w:r>
        <w:rPr>
          <w:rFonts w:hint="eastAsia"/>
          <w:bCs/>
        </w:rPr>
        <w:t>并要求监理人赔偿损失</w:t>
      </w:r>
      <w:r>
        <w:rPr>
          <w:rFonts w:hint="eastAsia" w:ascii="宋体" w:hAnsi="宋体"/>
          <w:bCs/>
        </w:rPr>
        <w:t>，同时，委托人保留追究监理人的其他法律责任的权利。</w:t>
      </w:r>
    </w:p>
    <w:p w14:paraId="73984019">
      <w:pPr>
        <w:pStyle w:val="24"/>
        <w:ind w:firstLine="496"/>
        <w:rPr>
          <w:rFonts w:hint="eastAsia" w:ascii="宋体" w:hAnsi="宋体"/>
          <w:bCs/>
        </w:rPr>
      </w:pPr>
      <w:r>
        <w:rPr>
          <w:rFonts w:hint="eastAsia" w:ascii="宋体" w:hAnsi="宋体"/>
          <w:bCs/>
        </w:rPr>
        <w:t>（3）承包人的施工质量经监理人检验为合格，但经委托人或工程质量监督机构抽查，发现存在质量不合格或未按设计要求和有关规范进行施工情形的，监理人承担一般违约1次；情节严重的，监理人承担严重违约责任1次。</w:t>
      </w:r>
    </w:p>
    <w:p w14:paraId="5FD496EA">
      <w:pPr>
        <w:pStyle w:val="24"/>
        <w:ind w:firstLine="496"/>
        <w:rPr>
          <w:bCs/>
        </w:rPr>
      </w:pPr>
      <w:r>
        <w:rPr>
          <w:rFonts w:hint="eastAsia" w:ascii="宋体" w:hAnsi="宋体"/>
          <w:bCs/>
        </w:rPr>
        <w:t>（4）</w:t>
      </w:r>
      <w:bookmarkStart w:id="14" w:name="autodocs_49_1"/>
      <w:r>
        <w:rPr>
          <w:rFonts w:hint="eastAsia" w:ascii="宋体" w:hAnsi="宋体"/>
          <w:bCs/>
        </w:rPr>
        <w:t>监理人发出错误指令或自身失误或失职等</w:t>
      </w:r>
      <w:r>
        <w:rPr>
          <w:rFonts w:hint="eastAsia"/>
          <w:bCs/>
        </w:rPr>
        <w:t>因监理人责任造成质量事故，需要返工的，监理人应承担严重违约责任，扣减该部分的监理报酬</w:t>
      </w:r>
      <w:r>
        <w:rPr>
          <w:bCs/>
        </w:rPr>
        <w:t>，并承担因返工导致的工期延误和额外费用，若需给第三人进行赔偿的，由监理人承担相关责任。</w:t>
      </w:r>
      <w:bookmarkEnd w:id="14"/>
      <w:r>
        <w:rPr>
          <w:rFonts w:hint="eastAsia"/>
          <w:bCs/>
        </w:rPr>
        <w:t xml:space="preserve"> </w:t>
      </w:r>
    </w:p>
    <w:p w14:paraId="46291A19">
      <w:pPr>
        <w:pStyle w:val="24"/>
        <w:ind w:firstLine="496"/>
        <w:rPr>
          <w:rFonts w:hint="eastAsia" w:ascii="宋体" w:hAnsi="宋体"/>
          <w:bCs/>
        </w:rPr>
      </w:pPr>
      <w:r>
        <w:rPr>
          <w:rFonts w:hint="eastAsia" w:ascii="宋体" w:hAnsi="宋体"/>
          <w:bCs/>
        </w:rPr>
        <w:t>（5）监理人发出错误指令或自身失误或失职等</w:t>
      </w:r>
      <w:r>
        <w:rPr>
          <w:rFonts w:hint="eastAsia"/>
          <w:bCs/>
        </w:rPr>
        <w:t>因监理人责任所导致工程（各分部、单位及整体工程）质量一次性验收不符合质量目标时，监理人应承担严重违约责任，按相应工程造价占总工程造价的比例扣除监理人监理报酬</w:t>
      </w:r>
      <w:r>
        <w:rPr>
          <w:bCs/>
        </w:rPr>
        <w:t>，监理人需承担因返工导致的工期延误和额外费用</w:t>
      </w:r>
      <w:r>
        <w:rPr>
          <w:rFonts w:hint="eastAsia"/>
          <w:bCs/>
        </w:rPr>
        <w:t>。</w:t>
      </w:r>
    </w:p>
    <w:p w14:paraId="17CA2A48">
      <w:pPr>
        <w:pStyle w:val="24"/>
        <w:ind w:firstLine="496"/>
        <w:rPr>
          <w:rFonts w:hint="eastAsia" w:ascii="宋体" w:hAnsi="宋体"/>
          <w:bCs/>
        </w:rPr>
      </w:pPr>
      <w:r>
        <w:rPr>
          <w:rFonts w:hint="eastAsia" w:hAnsi="宋体"/>
          <w:bCs/>
        </w:rPr>
        <w:t>26.2.2.3、</w:t>
      </w:r>
      <w:r>
        <w:rPr>
          <w:rFonts w:hint="eastAsia" w:ascii="宋体" w:hAnsi="宋体"/>
          <w:bCs/>
        </w:rPr>
        <w:t>投资控制方面的违约责任：</w:t>
      </w:r>
    </w:p>
    <w:p w14:paraId="21D54026">
      <w:pPr>
        <w:pStyle w:val="24"/>
        <w:ind w:firstLine="496"/>
        <w:rPr>
          <w:bCs/>
        </w:rPr>
      </w:pPr>
      <w:r>
        <w:rPr>
          <w:rFonts w:hint="eastAsia"/>
          <w:bCs/>
        </w:rPr>
        <w:t>监理人未正确或未完全履行合同约定的投资控制监理职责的，监理人应按下述约定承担违约责任，情况严重的，委托人有权单方面解除合同，给委托人造成损失的，监理人承担赔偿责任。</w:t>
      </w:r>
    </w:p>
    <w:p w14:paraId="78BDEFCB">
      <w:pPr>
        <w:pStyle w:val="24"/>
        <w:ind w:firstLine="496"/>
        <w:rPr>
          <w:bCs/>
        </w:rPr>
      </w:pPr>
      <w:r>
        <w:rPr>
          <w:rFonts w:hint="eastAsia"/>
          <w:bCs/>
        </w:rPr>
        <w:t>（1）对于承包人提交的现场签证资料，监理人未有准确、真实的现场原始记录或不进行现场复核就给予签认，经委托人检查，发现签认的文件有误的，除必须立即改正外，监理人必须承担一般违约责任1次；对签证错误有可能给委托人造成直接经济损失50万元（含50万元）以上的按严重违约1次处理。</w:t>
      </w:r>
    </w:p>
    <w:p w14:paraId="4A2E2482">
      <w:pPr>
        <w:pStyle w:val="24"/>
        <w:ind w:firstLine="496"/>
        <w:rPr>
          <w:rFonts w:hint="eastAsia" w:ascii="宋体" w:hAnsi="宋体"/>
          <w:bCs/>
        </w:rPr>
      </w:pPr>
      <w:r>
        <w:rPr>
          <w:rFonts w:hint="eastAsia" w:ascii="宋体" w:hAnsi="宋体"/>
          <w:bCs/>
        </w:rPr>
        <w:t>（2）监理人对承包人提交的施工方案、设计变更等技术文件中明显不符合现场实际，会引起委托人投资增加，不进行认真审核、不进行优化就给予同意的，应限期改正，并承担一般违约责任1次；情节严重的，承担严重违约责任1次。</w:t>
      </w:r>
    </w:p>
    <w:p w14:paraId="703E3910">
      <w:pPr>
        <w:pStyle w:val="24"/>
        <w:ind w:firstLine="496"/>
        <w:rPr>
          <w:rFonts w:hint="eastAsia" w:ascii="宋体" w:hAnsi="宋体"/>
          <w:bCs/>
        </w:rPr>
      </w:pPr>
      <w:r>
        <w:rPr>
          <w:rFonts w:hint="eastAsia" w:ascii="宋体" w:hAnsi="宋体"/>
          <w:bCs/>
        </w:rPr>
        <w:t>（3）监理人对于承包人提交的请款报告，不按实际完成的工作量进行审核，或对不合格工程却同意计量支付，或者计量数量严重不实、资料不齐全却同意计量支付、或不按本合同要求签署拨款意见的，应限期改正并承担限期改正违约责任1次；如果已支付从而造成委托人超形象进度、超合同支付工程款达10万元（含10万元）以上，或监理人审核的当期支付金额与经过委托人复核的实际应付金额存在正负10％以上误差的，承担一般违约责任1次，情节严重的，承担严重违约责任1次。</w:t>
      </w:r>
      <w:r>
        <w:rPr>
          <w:rFonts w:ascii="宋体" w:hAnsi="宋体"/>
          <w:bCs/>
        </w:rPr>
        <w:t>另外，因监理人审核不准确导致委托人超付工程款，监理人需在超付金额的100%范围内承担赔偿责任。</w:t>
      </w:r>
    </w:p>
    <w:p w14:paraId="1FF7B719">
      <w:pPr>
        <w:pStyle w:val="24"/>
        <w:ind w:firstLine="496"/>
        <w:rPr>
          <w:rFonts w:hint="eastAsia" w:ascii="宋体" w:hAnsi="宋体"/>
          <w:bCs/>
        </w:rPr>
      </w:pPr>
      <w:r>
        <w:rPr>
          <w:rFonts w:hint="eastAsia" w:ascii="宋体" w:hAnsi="宋体"/>
          <w:bCs/>
        </w:rPr>
        <w:t>（4）对于工程施工过程中出现的工程变更未按委托人相关管理规定执行，未经批准即签发变更指令的，按变更金额比例扣除监理费。如造成损失，由监理单位负责赔偿。</w:t>
      </w:r>
    </w:p>
    <w:p w14:paraId="4DABE11D">
      <w:pPr>
        <w:pStyle w:val="24"/>
        <w:ind w:firstLine="496"/>
        <w:rPr>
          <w:rFonts w:hint="eastAsia" w:ascii="宋体" w:hAnsi="宋体"/>
          <w:bCs/>
        </w:rPr>
      </w:pPr>
      <w:r>
        <w:rPr>
          <w:rFonts w:hint="eastAsia" w:ascii="宋体" w:hAnsi="宋体"/>
          <w:bCs/>
        </w:rPr>
        <w:t>（5）对于工程施工过程中出现的工程变更，如当月由委托人确定的工程变更的单价较监理人审定的单价的差值大于正负10%以上的情况累计出现8宗以上，或由委托人确定的工程变更的总价较监理人审定的总价的差值大于正负10%以上的情况累计出现3宗以上，监理人承担一般违约责任1次。</w:t>
      </w:r>
    </w:p>
    <w:p w14:paraId="71587914">
      <w:pPr>
        <w:pStyle w:val="24"/>
        <w:ind w:firstLine="496"/>
        <w:rPr>
          <w:rFonts w:hint="eastAsia" w:hAnsi="宋体"/>
          <w:bCs/>
        </w:rPr>
      </w:pPr>
      <w:r>
        <w:rPr>
          <w:rFonts w:hint="eastAsia" w:ascii="宋体" w:hAnsi="宋体"/>
          <w:bCs/>
        </w:rPr>
        <w:t>（6）发出错误指令或自身失误或失职等</w:t>
      </w:r>
      <w:r>
        <w:rPr>
          <w:rFonts w:hint="eastAsia"/>
          <w:bCs/>
        </w:rPr>
        <w:t>因监理人原因达不到投资控制目标，委托人将根据工程投资的增加额与原合同监理报酬数额的比率，按相应比例扣减监理报酬。</w:t>
      </w:r>
    </w:p>
    <w:p w14:paraId="10BCAC7C">
      <w:pPr>
        <w:pStyle w:val="24"/>
        <w:ind w:firstLine="496"/>
        <w:rPr>
          <w:rFonts w:hint="eastAsia" w:ascii="宋体" w:hAnsi="宋体"/>
          <w:bCs/>
        </w:rPr>
      </w:pPr>
      <w:r>
        <w:rPr>
          <w:rFonts w:hint="eastAsia" w:ascii="宋体" w:hAnsi="宋体"/>
          <w:bCs/>
        </w:rPr>
        <w:t>26.2.2.4</w:t>
      </w:r>
      <w:r>
        <w:rPr>
          <w:rFonts w:hint="eastAsia" w:hAnsi="宋体"/>
          <w:bCs/>
        </w:rPr>
        <w:t>、</w:t>
      </w:r>
      <w:r>
        <w:rPr>
          <w:rFonts w:hint="eastAsia" w:ascii="宋体" w:hAnsi="宋体"/>
          <w:bCs/>
        </w:rPr>
        <w:t>进度控制方面的违约责任：</w:t>
      </w:r>
    </w:p>
    <w:p w14:paraId="0165D334">
      <w:pPr>
        <w:pStyle w:val="24"/>
        <w:ind w:firstLine="496"/>
        <w:rPr>
          <w:bCs/>
        </w:rPr>
      </w:pPr>
      <w:r>
        <w:rPr>
          <w:rFonts w:hint="eastAsia"/>
          <w:bCs/>
        </w:rPr>
        <w:t>监理人未正确或未完全履行合同约定的进度控制监理职责的，监理人应按下述约定承担违约责任，情况严重的，委托人有权单方面解除合同，给委托人造成损失的，监理人承担赔偿责任。</w:t>
      </w:r>
    </w:p>
    <w:p w14:paraId="000D13A9">
      <w:pPr>
        <w:pStyle w:val="24"/>
        <w:ind w:firstLine="496"/>
        <w:rPr>
          <w:bCs/>
        </w:rPr>
      </w:pPr>
      <w:r>
        <w:rPr>
          <w:rFonts w:hint="eastAsia"/>
          <w:bCs/>
        </w:rPr>
        <w:t>（1）工程施工的关键线路工期因承包人原因比计划滞后7日以上（包括7日），监理人未及时预见、未及时提出整改措施，未及时监督承包人整改，未及时向委托人报告，对整个工程的按期完工不能起到监管作用，监理人必须承担一般违约责任1次。由此出现关键工期滞后14天以上（含14天），监理人必须承担严重违约责任1次。由此出现关键线路工期滞后21天以上（含21天）并确实表明监理人在进度控制上作用失效，委托人有权部分或全部解除合同。</w:t>
      </w:r>
    </w:p>
    <w:p w14:paraId="5135D2FC">
      <w:pPr>
        <w:pStyle w:val="24"/>
        <w:ind w:firstLine="496"/>
        <w:rPr>
          <w:bCs/>
        </w:rPr>
      </w:pPr>
      <w:r>
        <w:rPr>
          <w:rFonts w:hint="eastAsia" w:ascii="宋体" w:hAnsi="宋体"/>
          <w:bCs/>
        </w:rPr>
        <w:t>（2）发出错误指令或自身失误或失职等</w:t>
      </w:r>
      <w:r>
        <w:rPr>
          <w:rFonts w:hint="eastAsia"/>
          <w:bCs/>
        </w:rPr>
        <w:t>因监理人责任导致工程竣工拖延的，依据拖延的日数，监理人应每日按监理报酬总额的</w:t>
      </w:r>
      <w:r>
        <w:rPr>
          <w:rFonts w:hint="eastAsia"/>
          <w:bCs/>
          <w:u w:val="single"/>
        </w:rPr>
        <w:t>0.03</w:t>
      </w:r>
      <w:r>
        <w:rPr>
          <w:rFonts w:hint="eastAsia"/>
          <w:bCs/>
        </w:rPr>
        <w:t>%向委托人支付违约金</w:t>
      </w:r>
      <w:r>
        <w:rPr>
          <w:bCs/>
        </w:rPr>
        <w:t>，并赔偿委托人因工期延误造成的实际损失</w:t>
      </w:r>
      <w:r>
        <w:rPr>
          <w:rFonts w:hint="eastAsia"/>
          <w:bCs/>
        </w:rPr>
        <w:t>。</w:t>
      </w:r>
    </w:p>
    <w:p w14:paraId="782463BE">
      <w:pPr>
        <w:pStyle w:val="24"/>
        <w:ind w:firstLine="496"/>
        <w:rPr>
          <w:rFonts w:hint="eastAsia" w:ascii="宋体" w:hAnsi="宋体"/>
          <w:bCs/>
        </w:rPr>
      </w:pPr>
      <w:r>
        <w:rPr>
          <w:rFonts w:hint="eastAsia" w:ascii="宋体" w:hAnsi="宋体"/>
          <w:bCs/>
        </w:rPr>
        <w:t>26.2.2.5</w:t>
      </w:r>
      <w:r>
        <w:rPr>
          <w:rFonts w:hint="eastAsia" w:hAnsi="宋体"/>
          <w:bCs/>
        </w:rPr>
        <w:t>、</w:t>
      </w:r>
      <w:r>
        <w:rPr>
          <w:rFonts w:hint="eastAsia"/>
          <w:bCs/>
        </w:rPr>
        <w:t>合同管理方面的违约责任</w:t>
      </w:r>
      <w:r>
        <w:rPr>
          <w:rFonts w:hint="eastAsia" w:ascii="宋体" w:hAnsi="宋体"/>
          <w:bCs/>
        </w:rPr>
        <w:t>：</w:t>
      </w:r>
    </w:p>
    <w:p w14:paraId="3A910A04">
      <w:pPr>
        <w:pStyle w:val="24"/>
        <w:ind w:firstLine="496"/>
        <w:rPr>
          <w:bCs/>
        </w:rPr>
      </w:pPr>
      <w:r>
        <w:rPr>
          <w:rFonts w:hint="eastAsia"/>
          <w:bCs/>
        </w:rPr>
        <w:t>监理人未正确或未完全履行合同约定的合同管理监理职责的，监理人应按下述约定承担违约责任，情况严重的，委托人有权单方面解除合同，给委托人造成损失的，监理人承担赔偿责任。</w:t>
      </w:r>
    </w:p>
    <w:p w14:paraId="73B38337">
      <w:pPr>
        <w:pStyle w:val="24"/>
        <w:ind w:firstLine="496"/>
        <w:rPr>
          <w:rFonts w:hint="eastAsia" w:ascii="宋体" w:hAnsi="宋体"/>
          <w:bCs/>
        </w:rPr>
      </w:pPr>
      <w:r>
        <w:rPr>
          <w:rFonts w:hint="eastAsia" w:ascii="宋体" w:hAnsi="宋体"/>
          <w:bCs/>
        </w:rPr>
        <w:t>（1）监理人对于承包人现场的管理机构人员不到位、擅自离场，管理人员工作能力存在严重不足等存在的问题不进行有效检查、督促、处理，且不向委托人报告的，监理人必须限期改正并承担限期改正违约责任1次。</w:t>
      </w:r>
    </w:p>
    <w:p w14:paraId="2C041606">
      <w:pPr>
        <w:pStyle w:val="24"/>
        <w:ind w:firstLine="496"/>
        <w:rPr>
          <w:bCs/>
        </w:rPr>
      </w:pPr>
      <w:r>
        <w:rPr>
          <w:rFonts w:hint="eastAsia" w:ascii="宋体" w:hAnsi="宋体"/>
          <w:bCs/>
        </w:rPr>
        <w:t>（2）监理人对于承包人未按承诺投入机械、设备、材料等存在的问题不进行有效检查、督促、处理，且不向委托人报告的，监理人必须限期改正并承担限期改正违约责任1次。</w:t>
      </w:r>
    </w:p>
    <w:p w14:paraId="74E5387F">
      <w:pPr>
        <w:pStyle w:val="24"/>
        <w:ind w:firstLine="496"/>
        <w:rPr>
          <w:rFonts w:hint="eastAsia" w:ascii="宋体" w:hAnsi="宋体"/>
          <w:bCs/>
        </w:rPr>
      </w:pPr>
      <w:r>
        <w:rPr>
          <w:rFonts w:hint="eastAsia" w:ascii="宋体" w:hAnsi="宋体"/>
          <w:bCs/>
        </w:rPr>
        <w:t>26.2.2.5</w:t>
      </w:r>
      <w:r>
        <w:rPr>
          <w:rFonts w:hint="eastAsia" w:hAnsi="宋体"/>
          <w:bCs/>
        </w:rPr>
        <w:t>、</w:t>
      </w:r>
      <w:r>
        <w:rPr>
          <w:rFonts w:hint="eastAsia" w:ascii="宋体" w:hAnsi="宋体"/>
          <w:bCs/>
        </w:rPr>
        <w:t>安全文明施工管理方面的违约责任：</w:t>
      </w:r>
    </w:p>
    <w:p w14:paraId="4FE858C7">
      <w:pPr>
        <w:pStyle w:val="24"/>
        <w:ind w:firstLine="496"/>
        <w:rPr>
          <w:bCs/>
        </w:rPr>
      </w:pPr>
      <w:r>
        <w:rPr>
          <w:rFonts w:hint="eastAsia" w:ascii="宋体" w:hAnsi="宋体"/>
          <w:bCs/>
        </w:rPr>
        <w:t>监理人未正确或未完全履行合同约定的安全文明施工管理监理职责的，监理人应按下述约定承担违约责任，情况严重的，委托人有权单方面解除合同，</w:t>
      </w:r>
      <w:r>
        <w:rPr>
          <w:rFonts w:hint="eastAsia"/>
          <w:bCs/>
        </w:rPr>
        <w:t>给委托人造成损失的，监理人承担赔偿责任。</w:t>
      </w:r>
    </w:p>
    <w:p w14:paraId="26253546">
      <w:pPr>
        <w:pStyle w:val="24"/>
        <w:numPr>
          <w:ilvl w:val="0"/>
          <w:numId w:val="1"/>
        </w:numPr>
        <w:ind w:firstLine="480"/>
        <w:rPr>
          <w:bCs/>
        </w:rPr>
      </w:pPr>
      <w:r>
        <w:rPr>
          <w:rFonts w:hint="eastAsia"/>
          <w:bCs/>
        </w:rPr>
        <w:t>工程施工承包人没有做好文明施工措施，没有按有关规定做到安全生产，监理人未及时发现、不督促承包人进行整改，不作及时处理，不及时向委托人报告，被委托人发现后，监理人除必须限期改正外，每发生一次，监理人必须承担限期改正责任1次。由此而发生安全生产事故，或被上级主管部门通报批评、被新闻媒体曝光的，监理人应承担严重违约责任1次。</w:t>
      </w:r>
    </w:p>
    <w:p w14:paraId="64BF40FB">
      <w:pPr>
        <w:pStyle w:val="24"/>
        <w:numPr>
          <w:ilvl w:val="0"/>
          <w:numId w:val="1"/>
        </w:numPr>
        <w:ind w:firstLine="496"/>
        <w:rPr>
          <w:bCs/>
        </w:rPr>
      </w:pPr>
      <w:r>
        <w:rPr>
          <w:bCs/>
        </w:rPr>
        <w:t>监理人未能及时发现或报告重大安全隐患，导致安全事故发生的，监理人应承担严重违约责任1此，并赔偿由此给委托人造成的全部损失。</w:t>
      </w:r>
    </w:p>
    <w:p w14:paraId="56449392">
      <w:pPr>
        <w:pStyle w:val="24"/>
        <w:ind w:firstLine="496"/>
        <w:rPr>
          <w:rFonts w:hint="eastAsia" w:hAnsi="宋体"/>
          <w:bCs/>
        </w:rPr>
      </w:pPr>
      <w:r>
        <w:rPr>
          <w:rFonts w:hint="eastAsia" w:ascii="宋体" w:hAnsi="宋体"/>
          <w:bCs/>
        </w:rPr>
        <w:t>26.2.2.6</w:t>
      </w:r>
      <w:r>
        <w:rPr>
          <w:rFonts w:hint="eastAsia" w:hAnsi="宋体"/>
          <w:bCs/>
        </w:rPr>
        <w:t>、监理职业操守方面的违约责任：</w:t>
      </w:r>
    </w:p>
    <w:p w14:paraId="247F6FAF">
      <w:pPr>
        <w:pStyle w:val="24"/>
        <w:ind w:firstLine="496"/>
        <w:rPr>
          <w:rFonts w:hint="eastAsia" w:hAnsi="宋体"/>
          <w:bCs/>
        </w:rPr>
      </w:pPr>
      <w:r>
        <w:rPr>
          <w:rFonts w:hint="eastAsia" w:hAnsi="宋体"/>
          <w:bCs/>
        </w:rPr>
        <w:t>监理人必须加强监理人员职业操守的教育，本项目监理人员需共同遵守监理人员职业道德守则，并严格遵守以下规定：</w:t>
      </w:r>
    </w:p>
    <w:p w14:paraId="4947A7F0">
      <w:pPr>
        <w:pStyle w:val="24"/>
        <w:ind w:firstLine="496"/>
        <w:rPr>
          <w:rFonts w:hint="eastAsia" w:hAnsi="宋体"/>
          <w:bCs/>
        </w:rPr>
      </w:pPr>
      <w:r>
        <w:rPr>
          <w:rFonts w:hint="eastAsia" w:ascii="宋体" w:hAnsi="宋体"/>
          <w:bCs/>
        </w:rPr>
        <w:t>（1）</w:t>
      </w:r>
      <w:r>
        <w:rPr>
          <w:rFonts w:hint="eastAsia" w:hAnsi="宋体"/>
          <w:bCs/>
        </w:rPr>
        <w:t>禁止向委托人及承包人推销材料、设备，或以倾向性、排他性变相推销；</w:t>
      </w:r>
    </w:p>
    <w:p w14:paraId="124C0480">
      <w:pPr>
        <w:pStyle w:val="24"/>
        <w:ind w:firstLine="496"/>
        <w:rPr>
          <w:rFonts w:hint="eastAsia" w:hAnsi="宋体"/>
          <w:bCs/>
        </w:rPr>
      </w:pPr>
      <w:r>
        <w:rPr>
          <w:rFonts w:hint="eastAsia" w:ascii="宋体" w:hAnsi="宋体"/>
          <w:bCs/>
        </w:rPr>
        <w:t>（2）</w:t>
      </w:r>
      <w:r>
        <w:rPr>
          <w:rFonts w:hint="eastAsia" w:hAnsi="宋体"/>
          <w:bCs/>
        </w:rPr>
        <w:t>禁止与承包人串通，对不合格材料、产品、工程进行包庇及验收；</w:t>
      </w:r>
    </w:p>
    <w:p w14:paraId="6223F9C2">
      <w:pPr>
        <w:pStyle w:val="24"/>
        <w:ind w:firstLine="496"/>
        <w:rPr>
          <w:rFonts w:hint="eastAsia" w:hAnsi="宋体"/>
          <w:bCs/>
        </w:rPr>
      </w:pPr>
      <w:r>
        <w:rPr>
          <w:rFonts w:hint="eastAsia" w:ascii="宋体" w:hAnsi="宋体"/>
          <w:bCs/>
        </w:rPr>
        <w:t>（3）</w:t>
      </w:r>
      <w:r>
        <w:rPr>
          <w:rFonts w:hint="eastAsia" w:hAnsi="宋体"/>
          <w:bCs/>
        </w:rPr>
        <w:t>禁止与承包人串通，对材料用量、工程量进行虚假签认；</w:t>
      </w:r>
    </w:p>
    <w:p w14:paraId="58C5B97B">
      <w:pPr>
        <w:pStyle w:val="24"/>
        <w:ind w:firstLine="496"/>
        <w:rPr>
          <w:rFonts w:hint="eastAsia" w:hAnsi="宋体"/>
          <w:bCs/>
        </w:rPr>
      </w:pPr>
      <w:r>
        <w:rPr>
          <w:rFonts w:hint="eastAsia" w:ascii="宋体" w:hAnsi="宋体"/>
          <w:bCs/>
        </w:rPr>
        <w:t>（4）</w:t>
      </w:r>
      <w:r>
        <w:rPr>
          <w:rFonts w:hint="eastAsia" w:hAnsi="宋体"/>
          <w:bCs/>
        </w:rPr>
        <w:t>禁止与承包人串通，不合理提高施工难度及增加材料用量，以增大施工费用，获取不正当收益；</w:t>
      </w:r>
    </w:p>
    <w:p w14:paraId="33B1D675">
      <w:pPr>
        <w:pStyle w:val="24"/>
        <w:ind w:firstLine="496"/>
        <w:rPr>
          <w:rFonts w:hint="eastAsia" w:hAnsi="宋体"/>
          <w:bCs/>
        </w:rPr>
      </w:pPr>
      <w:r>
        <w:rPr>
          <w:rFonts w:hint="eastAsia" w:ascii="宋体" w:hAnsi="宋体"/>
          <w:bCs/>
        </w:rPr>
        <w:t>（5）</w:t>
      </w:r>
      <w:r>
        <w:rPr>
          <w:rFonts w:hint="eastAsia" w:hAnsi="宋体"/>
          <w:bCs/>
        </w:rPr>
        <w:t>禁止接受承包人的请吃送礼，或变相受礼；</w:t>
      </w:r>
    </w:p>
    <w:p w14:paraId="25BC3DF7">
      <w:pPr>
        <w:pStyle w:val="24"/>
        <w:ind w:firstLine="496"/>
        <w:rPr>
          <w:rFonts w:hint="eastAsia" w:hAnsi="宋体"/>
          <w:bCs/>
        </w:rPr>
      </w:pPr>
      <w:r>
        <w:rPr>
          <w:rFonts w:hint="eastAsia" w:ascii="宋体" w:hAnsi="宋体"/>
          <w:bCs/>
        </w:rPr>
        <w:t>（6）</w:t>
      </w:r>
      <w:r>
        <w:rPr>
          <w:rFonts w:hint="eastAsia" w:hAnsi="宋体"/>
          <w:bCs/>
        </w:rPr>
        <w:t>禁止故意刁难承包人以谋取私利，损害委托人的合法利益。</w:t>
      </w:r>
    </w:p>
    <w:p w14:paraId="7981D043">
      <w:pPr>
        <w:pStyle w:val="24"/>
        <w:ind w:firstLine="496"/>
        <w:rPr>
          <w:rFonts w:hint="eastAsia" w:hAnsi="宋体"/>
          <w:bCs/>
        </w:rPr>
      </w:pPr>
      <w:r>
        <w:rPr>
          <w:rFonts w:hint="eastAsia" w:hAnsi="宋体"/>
          <w:bCs/>
        </w:rPr>
        <w:t>凡违反以上任一规定者，一经查实，按一次一般违约处理，情节严重的，监理人必须承担严重违约责任1次，并且有权向有关部门反映情况，追究监理人及有关责任人相关责任，要求赔偿相应损失，并将上述违反职业道德的行为通过新闻媒体公诸于众，情节严重者移交司法机关追究法律责任</w:t>
      </w:r>
      <w:r>
        <w:rPr>
          <w:rFonts w:hAnsi="宋体"/>
          <w:bCs/>
        </w:rPr>
        <w:t>，委托人另有权单方面解除本合同且无需支付监理报酬</w:t>
      </w:r>
      <w:r>
        <w:rPr>
          <w:rFonts w:hint="eastAsia" w:hAnsi="宋体"/>
          <w:bCs/>
        </w:rPr>
        <w:t>。</w:t>
      </w:r>
    </w:p>
    <w:p w14:paraId="413EF3FB">
      <w:pPr>
        <w:pStyle w:val="24"/>
        <w:ind w:firstLine="496"/>
        <w:rPr>
          <w:rFonts w:hint="eastAsia" w:ascii="宋体" w:hAnsi="宋体"/>
          <w:bCs/>
        </w:rPr>
      </w:pPr>
      <w:r>
        <w:rPr>
          <w:rFonts w:hint="eastAsia" w:ascii="宋体" w:hAnsi="宋体"/>
          <w:bCs/>
        </w:rPr>
        <w:t>26.2.3、监理人违约责任的认定方式及送达程序</w:t>
      </w:r>
    </w:p>
    <w:p w14:paraId="10252B01">
      <w:pPr>
        <w:pStyle w:val="24"/>
        <w:ind w:firstLine="496"/>
      </w:pPr>
      <w:r>
        <w:rPr>
          <w:rFonts w:hint="eastAsia"/>
        </w:rPr>
        <w:t>（1）认定方式：以委托人发出的通知、通报、会议纪要等书面文件确定的内容为准。</w:t>
      </w:r>
    </w:p>
    <w:p w14:paraId="6B3F64D5">
      <w:pPr>
        <w:pStyle w:val="24"/>
        <w:ind w:firstLine="496"/>
      </w:pPr>
      <w:r>
        <w:rPr>
          <w:rFonts w:hint="eastAsia"/>
        </w:rPr>
        <w:t>（2）送达程序：委托人通过下列方式之一将书面违约处理决定送达监理人：</w:t>
      </w:r>
    </w:p>
    <w:p w14:paraId="54492971">
      <w:pPr>
        <w:pStyle w:val="24"/>
        <w:ind w:firstLine="496"/>
      </w:pPr>
      <w:r>
        <w:rPr>
          <w:rFonts w:hint="eastAsia"/>
        </w:rPr>
        <w:t>a监理人现场管理机构工作人员签收；</w:t>
      </w:r>
    </w:p>
    <w:p w14:paraId="2FFE9113">
      <w:pPr>
        <w:pStyle w:val="24"/>
        <w:ind w:firstLine="496"/>
      </w:pPr>
      <w:r>
        <w:rPr>
          <w:rFonts w:hint="eastAsia"/>
        </w:rPr>
        <w:t>b监理人其他工作人员签收；</w:t>
      </w:r>
    </w:p>
    <w:p w14:paraId="6C08FDED">
      <w:pPr>
        <w:pStyle w:val="24"/>
        <w:ind w:firstLine="496"/>
      </w:pPr>
      <w:r>
        <w:rPr>
          <w:rFonts w:hint="eastAsia"/>
        </w:rPr>
        <w:t>c委托人邮寄送达；</w:t>
      </w:r>
    </w:p>
    <w:p w14:paraId="66B47AE3">
      <w:pPr>
        <w:pStyle w:val="24"/>
        <w:ind w:firstLine="496"/>
      </w:pPr>
      <w:r>
        <w:rPr>
          <w:rFonts w:hint="eastAsia"/>
        </w:rPr>
        <w:t>d通过邮件或微信送达监理人的工作人员。</w:t>
      </w:r>
    </w:p>
    <w:p w14:paraId="7D0E3168">
      <w:pPr>
        <w:pStyle w:val="24"/>
        <w:ind w:firstLine="496"/>
      </w:pPr>
      <w:r>
        <w:rPr>
          <w:rFonts w:hint="eastAsia"/>
        </w:rPr>
        <w:t>（3）委托人以书面形式作出的违约处理决定一经送达监理人立即生效。监理人如有足够证据证明不应由其承担违约责任的，应在收到违约处理决定后3天内以书面形式向委托人</w:t>
      </w:r>
      <w:r>
        <w:t>书面</w:t>
      </w:r>
      <w:r>
        <w:rPr>
          <w:rFonts w:hint="eastAsia"/>
        </w:rPr>
        <w:t>提出异议并附上有关证据</w:t>
      </w:r>
      <w:r>
        <w:t>，逾期未提出异议的视为监理人认可委托人作出的违约处理决定</w:t>
      </w:r>
      <w:r>
        <w:rPr>
          <w:rFonts w:hint="eastAsia"/>
        </w:rPr>
        <w:t>。委托人在收到监理人的异议后15天内审核完毕，作出书面决定并通知监理人。</w:t>
      </w:r>
    </w:p>
    <w:p w14:paraId="0B9D0C7B">
      <w:pPr>
        <w:pStyle w:val="24"/>
        <w:ind w:firstLine="496"/>
      </w:pPr>
      <w:r>
        <w:rPr>
          <w:rFonts w:hint="eastAsia"/>
        </w:rPr>
        <w:t>26.2.4、监理人支付违约金</w:t>
      </w:r>
      <w:r>
        <w:t>、赔偿金</w:t>
      </w:r>
      <w:r>
        <w:rPr>
          <w:rFonts w:hint="eastAsia"/>
        </w:rPr>
        <w:t>的方式：</w:t>
      </w:r>
    </w:p>
    <w:p w14:paraId="105F9EB5">
      <w:pPr>
        <w:pStyle w:val="24"/>
        <w:ind w:firstLine="496"/>
        <w:rPr>
          <w:rFonts w:hint="eastAsia" w:hAnsi="宋体"/>
          <w:bCs/>
        </w:rPr>
      </w:pPr>
      <w:r>
        <w:rPr>
          <w:rFonts w:hint="eastAsia"/>
        </w:rPr>
        <w:t>（1）</w:t>
      </w:r>
      <w:r>
        <w:rPr>
          <w:rFonts w:hint="eastAsia" w:hAnsi="宋体"/>
          <w:bCs/>
        </w:rPr>
        <w:t>监理人违约需向委托人支付违约金</w:t>
      </w:r>
      <w:r>
        <w:rPr>
          <w:rFonts w:hAnsi="宋体"/>
          <w:bCs/>
        </w:rPr>
        <w:t>或因过错需向委托人支付赔偿金</w:t>
      </w:r>
      <w:r>
        <w:rPr>
          <w:rFonts w:hint="eastAsia" w:hAnsi="宋体"/>
          <w:bCs/>
        </w:rPr>
        <w:t>时，委托人有权首先从当期应支付监理人的监理报酬中直接抵扣。</w:t>
      </w:r>
    </w:p>
    <w:p w14:paraId="778EC8D5">
      <w:pPr>
        <w:pStyle w:val="24"/>
        <w:ind w:firstLine="496"/>
        <w:rPr>
          <w:rFonts w:hint="eastAsia" w:hAnsi="宋体"/>
          <w:bCs/>
        </w:rPr>
      </w:pPr>
      <w:r>
        <w:rPr>
          <w:rFonts w:hint="eastAsia" w:hAnsi="宋体"/>
          <w:bCs/>
        </w:rPr>
        <w:t>（2）如果当期应支付监理人的监理报酬不足以抵扣违约金</w:t>
      </w:r>
      <w:r>
        <w:rPr>
          <w:rFonts w:hAnsi="宋体"/>
          <w:bCs/>
        </w:rPr>
        <w:t>、赔偿金</w:t>
      </w:r>
      <w:r>
        <w:rPr>
          <w:rFonts w:hint="eastAsia" w:hAnsi="宋体"/>
          <w:bCs/>
        </w:rPr>
        <w:t>时，委托人有权从下二期的监理报酬中抵扣违约金</w:t>
      </w:r>
      <w:r>
        <w:rPr>
          <w:rFonts w:hAnsi="宋体"/>
          <w:bCs/>
        </w:rPr>
        <w:t>、赔偿金直至全部抵扣完毕，若剩余几期监理报酬合计不足以抵扣的，监理人应当在委托人指定的时限内补足</w:t>
      </w:r>
      <w:r>
        <w:rPr>
          <w:rFonts w:hint="eastAsia" w:hAnsi="宋体"/>
          <w:bCs/>
        </w:rPr>
        <w:t>。</w:t>
      </w:r>
    </w:p>
    <w:p w14:paraId="3FE83A6B">
      <w:pPr>
        <w:pStyle w:val="24"/>
        <w:ind w:firstLine="496"/>
        <w:rPr>
          <w:rFonts w:hint="eastAsia" w:hAnsi="宋体"/>
          <w:bCs/>
        </w:rPr>
      </w:pPr>
      <w:r>
        <w:rPr>
          <w:rFonts w:hAnsi="宋体"/>
          <w:bCs/>
        </w:rPr>
        <w:t>（3）如监理人拒绝承担违约责任的，委托人有权采取包括但不限于诉讼、仲裁、申请强制执行等手段要求监理人承担相关责任，除监理人需支付的违约金、赔偿金外，委托人因维权所支付的包括但不限于律师费、诉讼费、担保费、评估费、公告费、保全费、差旅费等，均由监理人承担。</w:t>
      </w:r>
    </w:p>
    <w:p w14:paraId="4EE3A7AF">
      <w:pPr>
        <w:pStyle w:val="24"/>
        <w:ind w:firstLine="496"/>
      </w:pPr>
      <w:r>
        <w:rPr>
          <w:rFonts w:hint="eastAsia" w:ascii="宋体" w:hAnsi="宋体"/>
          <w:bCs/>
        </w:rPr>
        <w:t>26.2.5、监理人承诺严格按照合同规定履行义务，并同意委托人有权将其执行国家强</w:t>
      </w:r>
      <w:r>
        <w:rPr>
          <w:rFonts w:hint="eastAsia"/>
        </w:rPr>
        <w:t>制性规范、标准和履行合同义务的情况在委托人网站和建设项目</w:t>
      </w:r>
      <w:r>
        <w:rPr>
          <w:rFonts w:hint="eastAsia" w:hAnsi="宋体"/>
        </w:rPr>
        <w:t>合法继承人</w:t>
      </w:r>
      <w:r>
        <w:rPr>
          <w:rFonts w:hint="eastAsia"/>
        </w:rPr>
        <w:t>网站及其他媒体上公开披露。</w:t>
      </w:r>
    </w:p>
    <w:p w14:paraId="31B6E721">
      <w:pPr>
        <w:pStyle w:val="24"/>
        <w:spacing w:before="240" w:beforeLines="100"/>
        <w:ind w:firstLine="498"/>
        <w:rPr>
          <w:rFonts w:hint="eastAsia" w:ascii="宋体" w:hAnsi="宋体"/>
        </w:rPr>
      </w:pPr>
      <w:r>
        <w:rPr>
          <w:rFonts w:hint="eastAsia" w:ascii="宋体" w:hAnsi="宋体"/>
          <w:b/>
          <w:bCs/>
        </w:rPr>
        <w:t xml:space="preserve">第二十七条 </w:t>
      </w:r>
      <w:r>
        <w:rPr>
          <w:rFonts w:hint="eastAsia" w:ascii="宋体" w:hAnsi="宋体"/>
        </w:rPr>
        <w:t>双方一致同意不适用本合同</w:t>
      </w:r>
      <w:r>
        <w:rPr>
          <w:rFonts w:hint="eastAsia" w:ascii="宋体" w:hAnsi="宋体"/>
          <w:u w:val="wave"/>
        </w:rPr>
        <w:t>通用条款第</w:t>
      </w:r>
      <w:r>
        <w:rPr>
          <w:rFonts w:hint="eastAsia"/>
          <w:u w:val="wave"/>
        </w:rPr>
        <w:t>二十七</w:t>
      </w:r>
      <w:r>
        <w:rPr>
          <w:rFonts w:hint="eastAsia" w:ascii="宋体" w:hAnsi="宋体"/>
          <w:u w:val="wave"/>
        </w:rPr>
        <w:t>条</w:t>
      </w:r>
      <w:r>
        <w:rPr>
          <w:rFonts w:hint="eastAsia" w:ascii="宋体" w:hAnsi="宋体"/>
        </w:rPr>
        <w:t>的约定，另行约定为：监理人对承包人违反合同约定的质量、安全、文明施工等方面的要求时，监理人应按照本合同</w:t>
      </w:r>
      <w:r>
        <w:rPr>
          <w:rFonts w:hint="eastAsia" w:ascii="宋体" w:hAnsi="宋体"/>
          <w:u w:val="wave"/>
        </w:rPr>
        <w:t>专用条款第</w:t>
      </w:r>
      <w:r>
        <w:rPr>
          <w:u w:val="wave"/>
        </w:rPr>
        <w:t>26.</w:t>
      </w:r>
      <w:r>
        <w:rPr>
          <w:rFonts w:hint="eastAsia"/>
          <w:u w:val="wave"/>
        </w:rPr>
        <w:t>2</w:t>
      </w:r>
      <w:r>
        <w:rPr>
          <w:rFonts w:hint="eastAsia" w:ascii="宋体" w:hAnsi="宋体"/>
          <w:u w:val="wave"/>
        </w:rPr>
        <w:t>款</w:t>
      </w:r>
      <w:r>
        <w:rPr>
          <w:rFonts w:hint="eastAsia" w:ascii="宋体" w:hAnsi="宋体"/>
        </w:rPr>
        <w:t>的有关约定承担违约责任，除非有充分的证据证明监理人严格履行了本合同的责任和义务且上述问题的发生仅为承包人自身原因所致。</w:t>
      </w:r>
    </w:p>
    <w:p w14:paraId="6A2DC421">
      <w:pPr>
        <w:pStyle w:val="4"/>
        <w:spacing w:before="480" w:beforeLines="200" w:after="240" w:afterLines="100" w:line="360" w:lineRule="auto"/>
        <w:jc w:val="center"/>
      </w:pPr>
      <w:bookmarkStart w:id="15" w:name="_Toc299140223"/>
      <w:r>
        <w:rPr>
          <w:rFonts w:hint="eastAsia"/>
        </w:rPr>
        <w:t>合同生效、变更与终止</w:t>
      </w:r>
      <w:bookmarkEnd w:id="15"/>
    </w:p>
    <w:p w14:paraId="006E5D73">
      <w:pPr>
        <w:pStyle w:val="16"/>
        <w:spacing w:before="240" w:beforeLines="100" w:beforeAutospacing="0" w:after="0" w:afterAutospacing="0" w:line="360" w:lineRule="auto"/>
        <w:ind w:firstLine="490" w:firstLineChars="200"/>
        <w:rPr>
          <w:rFonts w:hint="eastAsia"/>
        </w:rPr>
      </w:pPr>
      <w:r>
        <w:rPr>
          <w:rFonts w:hint="eastAsia"/>
          <w:b/>
          <w:spacing w:val="2"/>
          <w:kern w:val="2"/>
          <w:position w:val="2"/>
        </w:rPr>
        <w:t>第三十一条</w:t>
      </w:r>
      <w:r>
        <w:rPr>
          <w:rFonts w:hint="eastAsia"/>
          <w:spacing w:val="2"/>
          <w:kern w:val="2"/>
          <w:position w:val="2"/>
        </w:rPr>
        <w:t xml:space="preserve">  </w:t>
      </w:r>
      <w:r>
        <w:rPr>
          <w:rFonts w:hint="eastAsia"/>
        </w:rPr>
        <w:t>双方一致同意不适用本合同</w:t>
      </w:r>
      <w:r>
        <w:rPr>
          <w:rFonts w:hint="eastAsia"/>
          <w:u w:val="wave"/>
        </w:rPr>
        <w:t>通用条款第三十一条</w:t>
      </w:r>
      <w:r>
        <w:rPr>
          <w:rFonts w:hint="eastAsia"/>
        </w:rPr>
        <w:t>的约定，另行约定为：</w:t>
      </w:r>
    </w:p>
    <w:p w14:paraId="2F3D3AEA">
      <w:pPr>
        <w:pStyle w:val="16"/>
        <w:spacing w:before="0" w:beforeAutospacing="0" w:after="0" w:afterAutospacing="0" w:line="360" w:lineRule="auto"/>
        <w:ind w:firstLine="480" w:firstLineChars="200"/>
        <w:rPr>
          <w:rFonts w:hint="eastAsia"/>
        </w:rPr>
      </w:pPr>
      <w:r>
        <w:rPr>
          <w:rFonts w:hint="eastAsia"/>
        </w:rPr>
        <w:t>31.1、监理人应采取一切合理的方法督促承包人按期完工，由于承包人的原因使监理工作受到阻碍或延误，完成监理业务的时间相应延长，监理人的酬金不变，且监理人应证明其已完全、正确的履行关于进度控制的监理义务，否则委托人还有权要求监理人承担相应的违约责任。</w:t>
      </w:r>
    </w:p>
    <w:p w14:paraId="497AA657">
      <w:pPr>
        <w:pStyle w:val="16"/>
        <w:spacing w:before="0" w:beforeAutospacing="0" w:after="0" w:afterAutospacing="0" w:line="360" w:lineRule="auto"/>
        <w:ind w:firstLine="480" w:firstLineChars="200"/>
        <w:rPr>
          <w:rFonts w:hint="eastAsia"/>
          <w:b/>
          <w:spacing w:val="2"/>
          <w:kern w:val="2"/>
          <w:position w:val="2"/>
        </w:rPr>
      </w:pPr>
      <w:r>
        <w:rPr>
          <w:rFonts w:hint="eastAsia"/>
        </w:rPr>
        <w:t>31.2、由于委托人的原因使监理工作受到阻碍或延误，以致发生了附加工作或延长了持续时间，则监理人应当将此情况与可能产生的影响及时通知委托人。完成监理业务的时间相应延长，监理人可得到人工费的直接经济补偿作为附加工作的费用。</w:t>
      </w:r>
    </w:p>
    <w:p w14:paraId="0E49E8D5">
      <w:pPr>
        <w:pStyle w:val="24"/>
        <w:spacing w:before="240" w:beforeLines="100"/>
        <w:ind w:firstLine="498"/>
      </w:pPr>
      <w:r>
        <w:rPr>
          <w:rFonts w:hint="eastAsia"/>
          <w:b/>
          <w:bCs/>
        </w:rPr>
        <w:t xml:space="preserve">第三十二条  </w:t>
      </w:r>
      <w:r>
        <w:rPr>
          <w:rFonts w:hint="eastAsia"/>
        </w:rPr>
        <w:t>双方一致同意不适用本合同“</w:t>
      </w:r>
      <w:r>
        <w:rPr>
          <w:rFonts w:hint="eastAsia"/>
          <w:u w:val="wave"/>
        </w:rPr>
        <w:t>通用条款”第三十二条</w:t>
      </w:r>
      <w:r>
        <w:rPr>
          <w:rFonts w:hint="eastAsia"/>
        </w:rPr>
        <w:t>的约定。另行约定为：在委托监理合同签订后，</w:t>
      </w:r>
      <w:r>
        <w:rPr>
          <w:rFonts w:hint="eastAsia" w:ascii="宋体" w:hAnsi="宋体"/>
          <w:bCs/>
        </w:rPr>
        <w:t>国家政策变化、政府对本合同工程的计划调整或不可抗力等非委托人主观原因</w:t>
      </w:r>
      <w:r>
        <w:rPr>
          <w:rFonts w:hint="eastAsia"/>
        </w:rPr>
        <w:t>，使得监理人不能全部或部分执行监理业务时，委托人按实际监理工作内容及工作量清算监理报酬，监理人不要求额外的监理报酬。</w:t>
      </w:r>
    </w:p>
    <w:p w14:paraId="7A6C4855">
      <w:pPr>
        <w:spacing w:before="120" w:beforeLines="50" w:after="120" w:afterLines="50" w:line="360" w:lineRule="auto"/>
        <w:ind w:firstLine="490" w:firstLineChars="200"/>
        <w:rPr>
          <w:rFonts w:hint="eastAsia" w:ascii="宋体" w:hAnsi="宋体"/>
          <w:spacing w:val="2"/>
          <w:position w:val="2"/>
          <w:sz w:val="24"/>
          <w:szCs w:val="18"/>
        </w:rPr>
      </w:pPr>
      <w:r>
        <w:rPr>
          <w:rFonts w:hint="eastAsia" w:ascii="宋体" w:hAnsi="宋体"/>
          <w:b/>
          <w:bCs/>
          <w:smallCaps/>
          <w:spacing w:val="2"/>
          <w:position w:val="2"/>
          <w:sz w:val="24"/>
          <w:szCs w:val="18"/>
        </w:rPr>
        <w:t xml:space="preserve">第三十三条  </w:t>
      </w:r>
      <w:r>
        <w:rPr>
          <w:rFonts w:hint="eastAsia" w:ascii="宋体" w:hAnsi="宋体"/>
          <w:spacing w:val="2"/>
          <w:position w:val="2"/>
          <w:sz w:val="24"/>
        </w:rPr>
        <w:t>双方一致同意不适用本合同通用条款第三十三条的约定，</w:t>
      </w:r>
      <w:r>
        <w:rPr>
          <w:rFonts w:hint="eastAsia" w:ascii="宋体" w:hAnsi="宋体"/>
          <w:spacing w:val="2"/>
          <w:position w:val="2"/>
          <w:sz w:val="24"/>
          <w:szCs w:val="18"/>
        </w:rPr>
        <w:t>本合同至本工程保修期间届满</w:t>
      </w:r>
      <w:r>
        <w:rPr>
          <w:rFonts w:hint="eastAsia" w:ascii="宋体"/>
          <w:spacing w:val="2"/>
          <w:position w:val="2"/>
          <w:sz w:val="24"/>
          <w:szCs w:val="18"/>
        </w:rPr>
        <w:t>,</w:t>
      </w:r>
      <w:r>
        <w:rPr>
          <w:rFonts w:hint="eastAsia" w:ascii="宋体" w:hAnsi="宋体"/>
          <w:spacing w:val="2"/>
          <w:position w:val="2"/>
          <w:sz w:val="24"/>
          <w:szCs w:val="18"/>
        </w:rPr>
        <w:t>且竣工结算后90日内</w:t>
      </w:r>
      <w:r>
        <w:rPr>
          <w:rFonts w:hint="eastAsia" w:ascii="宋体"/>
          <w:spacing w:val="2"/>
          <w:position w:val="2"/>
          <w:sz w:val="24"/>
          <w:szCs w:val="18"/>
        </w:rPr>
        <w:t>,</w:t>
      </w:r>
      <w:r>
        <w:rPr>
          <w:rFonts w:hint="eastAsia" w:ascii="宋体" w:hAnsi="宋体"/>
          <w:spacing w:val="2"/>
          <w:position w:val="2"/>
          <w:sz w:val="24"/>
          <w:szCs w:val="18"/>
        </w:rPr>
        <w:t>同时双方的责任、义务履行完毕时终止。</w:t>
      </w:r>
      <w:r>
        <w:rPr>
          <w:rFonts w:ascii="宋体" w:hAnsi="宋体"/>
          <w:spacing w:val="2"/>
          <w:position w:val="2"/>
          <w:sz w:val="24"/>
          <w:szCs w:val="18"/>
        </w:rPr>
        <w:t>如因不可抗力导致合同无法继续履行，双方应根据实际情况协商本合同终止事宜，并明确各自的责任和义务。</w:t>
      </w:r>
      <w:r>
        <w:rPr>
          <w:rFonts w:hint="eastAsia" w:ascii="宋体" w:hAnsi="宋体"/>
          <w:spacing w:val="2"/>
          <w:position w:val="2"/>
          <w:sz w:val="24"/>
          <w:szCs w:val="18"/>
        </w:rPr>
        <w:t>本工程保修期间的监理责任见本合同专用条款第4.3款约定。</w:t>
      </w:r>
    </w:p>
    <w:p w14:paraId="71FE0667">
      <w:pPr>
        <w:pStyle w:val="24"/>
        <w:spacing w:before="240" w:beforeLines="100"/>
        <w:ind w:firstLine="498"/>
      </w:pPr>
      <w:r>
        <w:rPr>
          <w:rFonts w:hint="eastAsia" w:ascii="宋体" w:hAnsi="宋体"/>
          <w:b/>
          <w:bCs/>
        </w:rPr>
        <w:t xml:space="preserve">第三十六条  </w:t>
      </w:r>
      <w:r>
        <w:rPr>
          <w:rFonts w:hint="eastAsia" w:ascii="宋体" w:hAnsi="宋体"/>
        </w:rPr>
        <w:t>双方一致同意不适用本合同</w:t>
      </w:r>
      <w:r>
        <w:rPr>
          <w:rFonts w:hint="eastAsia" w:ascii="宋体" w:hAnsi="宋体"/>
          <w:u w:val="wave"/>
        </w:rPr>
        <w:t>通用条款第三十六条</w:t>
      </w:r>
      <w:r>
        <w:rPr>
          <w:rFonts w:hint="eastAsia" w:ascii="宋体" w:hAnsi="宋体"/>
        </w:rPr>
        <w:t>的约定，另行约定为：</w:t>
      </w:r>
      <w:r>
        <w:rPr>
          <w:rFonts w:hint="eastAsia" w:ascii="宋体" w:hAnsi="宋体"/>
          <w:bCs/>
        </w:rPr>
        <w:t>由于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报酬，监理人不要求</w:t>
      </w:r>
      <w:r>
        <w:rPr>
          <w:rFonts w:hint="eastAsia"/>
        </w:rPr>
        <w:t>额外工作报酬。</w:t>
      </w:r>
    </w:p>
    <w:p w14:paraId="51F8C1DE">
      <w:pPr>
        <w:pStyle w:val="4"/>
        <w:spacing w:before="480" w:beforeLines="200" w:after="240" w:afterLines="100" w:line="360" w:lineRule="auto"/>
        <w:jc w:val="center"/>
      </w:pPr>
      <w:bookmarkStart w:id="16" w:name="_Toc299140224"/>
      <w:r>
        <w:rPr>
          <w:rFonts w:hint="eastAsia"/>
        </w:rPr>
        <w:t>监理报酬</w:t>
      </w:r>
      <w:bookmarkEnd w:id="16"/>
    </w:p>
    <w:p w14:paraId="2393FDB1">
      <w:pPr>
        <w:spacing w:line="360" w:lineRule="auto"/>
        <w:ind w:firstLine="480" w:firstLineChars="196"/>
        <w:rPr>
          <w:rFonts w:ascii="宋体"/>
          <w:bCs/>
          <w:spacing w:val="2"/>
          <w:position w:val="2"/>
          <w:sz w:val="24"/>
        </w:rPr>
      </w:pPr>
      <w:r>
        <w:rPr>
          <w:rFonts w:hint="eastAsia" w:ascii="宋体" w:hAnsi="宋体"/>
          <w:b/>
          <w:spacing w:val="2"/>
          <w:position w:val="2"/>
          <w:sz w:val="24"/>
        </w:rPr>
        <w:t xml:space="preserve">第三十九条  </w:t>
      </w:r>
      <w:r>
        <w:rPr>
          <w:rFonts w:hint="eastAsia" w:ascii="宋体" w:hAnsi="宋体"/>
          <w:bCs/>
          <w:spacing w:val="2"/>
          <w:position w:val="2"/>
          <w:sz w:val="24"/>
        </w:rPr>
        <w:t>委托人同意按以下的计算方法，时间与金额，支付监理人的报酬：</w:t>
      </w:r>
    </w:p>
    <w:p w14:paraId="6F42442B">
      <w:pPr>
        <w:spacing w:line="360" w:lineRule="auto"/>
        <w:ind w:firstLine="478" w:firstLineChars="196"/>
        <w:rPr>
          <w:rFonts w:hint="eastAsia" w:ascii="宋体" w:hAnsi="宋体"/>
          <w:bCs/>
          <w:spacing w:val="2"/>
          <w:position w:val="2"/>
          <w:sz w:val="24"/>
        </w:rPr>
      </w:pPr>
      <w:r>
        <w:rPr>
          <w:rFonts w:hint="eastAsia" w:ascii="宋体" w:hAnsi="宋体"/>
          <w:bCs/>
          <w:spacing w:val="2"/>
          <w:position w:val="2"/>
          <w:sz w:val="24"/>
        </w:rPr>
        <w:t>39.1 按约定的监理内容和监理范围等，监理报酬暂定为人民币</w:t>
      </w:r>
      <w:r>
        <w:rPr>
          <w:rFonts w:hint="eastAsia" w:ascii="宋体" w:hAnsi="宋体"/>
          <w:bCs/>
          <w:spacing w:val="2"/>
          <w:position w:val="2"/>
          <w:sz w:val="24"/>
          <w:u w:val="single"/>
        </w:rPr>
        <w:t xml:space="preserve">         元</w:t>
      </w:r>
      <w:r>
        <w:rPr>
          <w:rFonts w:hint="eastAsia" w:ascii="宋体" w:hAnsi="宋体"/>
          <w:bCs/>
          <w:spacing w:val="2"/>
          <w:position w:val="2"/>
          <w:sz w:val="24"/>
        </w:rPr>
        <w:t>（大写）（￥</w:t>
      </w:r>
      <w:r>
        <w:rPr>
          <w:rFonts w:hint="eastAsia" w:ascii="宋体" w:hAnsi="宋体"/>
          <w:bCs/>
          <w:spacing w:val="2"/>
          <w:position w:val="2"/>
          <w:sz w:val="24"/>
          <w:u w:val="single"/>
        </w:rPr>
        <w:t xml:space="preserve">    元</w:t>
      </w:r>
      <w:r>
        <w:rPr>
          <w:rFonts w:hint="eastAsia" w:ascii="宋体" w:hAnsi="宋体"/>
          <w:bCs/>
          <w:spacing w:val="2"/>
          <w:position w:val="2"/>
          <w:sz w:val="24"/>
        </w:rPr>
        <w:t>）（含税价）。换算监理费率（监理报酬/工程费用      万）为</w:t>
      </w:r>
      <w:r>
        <w:rPr>
          <w:rFonts w:hint="eastAsia" w:ascii="宋体" w:hAnsi="宋体"/>
          <w:bCs/>
          <w:spacing w:val="2"/>
          <w:position w:val="2"/>
          <w:sz w:val="24"/>
          <w:u w:val="single"/>
        </w:rPr>
        <w:t xml:space="preserve">     </w:t>
      </w:r>
      <w:r>
        <w:rPr>
          <w:rFonts w:hint="eastAsia" w:ascii="宋体" w:hAnsi="宋体"/>
          <w:bCs/>
          <w:spacing w:val="2"/>
          <w:position w:val="2"/>
          <w:sz w:val="24"/>
        </w:rPr>
        <w:t>。上述合同暂定价仅作为申请首付款是的付款依据。</w:t>
      </w:r>
    </w:p>
    <w:p w14:paraId="6A3865D6">
      <w:pPr>
        <w:spacing w:line="360" w:lineRule="auto"/>
        <w:ind w:firstLine="488" w:firstLineChars="200"/>
        <w:rPr>
          <w:rFonts w:ascii="宋体"/>
          <w:bCs/>
          <w:spacing w:val="2"/>
          <w:position w:val="2"/>
          <w:sz w:val="24"/>
        </w:rPr>
      </w:pPr>
      <w:r>
        <w:rPr>
          <w:rFonts w:hint="eastAsia" w:ascii="宋体" w:hAnsi="宋体"/>
          <w:bCs/>
          <w:spacing w:val="2"/>
          <w:position w:val="2"/>
          <w:sz w:val="24"/>
        </w:rPr>
        <w:t>39.2相关税金按国家税务部门的规定执行。</w:t>
      </w:r>
    </w:p>
    <w:p w14:paraId="6227532B">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39.3监理报酬的支付方式</w:t>
      </w:r>
      <w:r>
        <w:rPr>
          <w:rFonts w:hint="eastAsia" w:ascii="Times New Roman" w:hAnsi="Times New Roman"/>
          <w:szCs w:val="21"/>
          <w:highlight w:val="none"/>
          <w:lang w:val="en-US" w:eastAsia="zh-CN"/>
        </w:rPr>
        <w:t>银行转</w:t>
      </w:r>
      <w:r>
        <w:rPr>
          <w:rFonts w:hint="eastAsia" w:ascii="Times New Roman" w:hAnsi="Times New Roman" w:eastAsia="宋体" w:cs="Times New Roman"/>
          <w:szCs w:val="21"/>
          <w:highlight w:val="none"/>
          <w:lang w:val="en-US" w:eastAsia="zh-CN"/>
        </w:rPr>
        <w:t>账或</w:t>
      </w:r>
      <w:r>
        <w:rPr>
          <w:rFonts w:hint="eastAsia" w:ascii="Times New Roman" w:hAnsi="Times New Roman" w:eastAsia="宋体" w:cs="Times New Roman"/>
          <w:szCs w:val="21"/>
          <w:highlight w:val="none"/>
        </w:rPr>
        <w:t>由在中华人民共和国注册的金融机构或担保公司开出见索即付的银行保函或保证保险或担保保函</w:t>
      </w:r>
    </w:p>
    <w:p w14:paraId="443EAD4F">
      <w:pPr>
        <w:spacing w:line="360" w:lineRule="auto"/>
        <w:ind w:firstLine="488" w:firstLineChars="200"/>
        <w:rPr>
          <w:rFonts w:hint="eastAsia" w:ascii="宋体" w:hAnsi="宋体"/>
          <w:bCs/>
          <w:spacing w:val="2"/>
          <w:position w:val="2"/>
          <w:sz w:val="24"/>
          <w:highlight w:val="none"/>
        </w:rPr>
      </w:pPr>
      <w:r>
        <w:rPr>
          <w:rFonts w:hint="eastAsia" w:ascii="宋体" w:hAnsi="宋体"/>
          <w:bCs/>
          <w:spacing w:val="2"/>
          <w:position w:val="2"/>
          <w:sz w:val="24"/>
        </w:rPr>
        <w:t>39.3.1本合同签订生效，监理人按向委托</w:t>
      </w:r>
      <w:r>
        <w:rPr>
          <w:rFonts w:hint="eastAsia" w:ascii="宋体" w:hAnsi="宋体"/>
          <w:bCs/>
          <w:color w:val="auto"/>
          <w:spacing w:val="2"/>
          <w:position w:val="2"/>
          <w:sz w:val="24"/>
          <w:highlight w:val="none"/>
        </w:rPr>
        <w:t>人提交</w:t>
      </w:r>
      <w:bookmarkStart w:id="17" w:name="OLE_LINK2"/>
      <w:bookmarkStart w:id="18" w:name="OLE_LINK1"/>
      <w:r>
        <w:rPr>
          <w:rFonts w:hint="eastAsia" w:ascii="宋体" w:hAnsi="宋体"/>
          <w:bCs/>
          <w:color w:val="auto"/>
          <w:spacing w:val="2"/>
          <w:position w:val="2"/>
          <w:sz w:val="24"/>
          <w:highlight w:val="none"/>
        </w:rPr>
        <w:t>由在</w:t>
      </w:r>
      <w:bookmarkEnd w:id="17"/>
      <w:r>
        <w:rPr>
          <w:rFonts w:hint="eastAsia" w:ascii="宋体" w:hAnsi="宋体"/>
          <w:bCs/>
          <w:color w:val="auto"/>
          <w:spacing w:val="2"/>
          <w:position w:val="2"/>
          <w:sz w:val="24"/>
          <w:highlight w:val="none"/>
        </w:rPr>
        <w:t>中华人民共和国注册的金融机构或担保公司开出见索即付的银行保函或保证保险或担保保函。</w:t>
      </w:r>
      <w:r>
        <w:rPr>
          <w:rFonts w:hint="eastAsia" w:ascii="宋体" w:hAnsi="宋体"/>
          <w:bCs/>
          <w:spacing w:val="2"/>
          <w:position w:val="2"/>
          <w:sz w:val="24"/>
        </w:rPr>
        <w:t>（按中标合同金额的10%；若中标人为中小企业的，金额为中标合同金额的5%）。</w:t>
      </w:r>
      <w:bookmarkEnd w:id="18"/>
      <w:r>
        <w:rPr>
          <w:rFonts w:hint="eastAsia" w:ascii="宋体" w:hAnsi="宋体"/>
          <w:bCs/>
          <w:spacing w:val="2"/>
          <w:position w:val="2"/>
          <w:sz w:val="24"/>
        </w:rPr>
        <w:t>本合同签订生效后，监理人提交请款申请及合法、有效、等额的发票，</w:t>
      </w:r>
      <w:r>
        <w:rPr>
          <w:rFonts w:hint="eastAsia" w:ascii="宋体" w:hAnsi="宋体"/>
          <w:bCs/>
          <w:spacing w:val="2"/>
          <w:position w:val="2"/>
          <w:sz w:val="24"/>
          <w:highlight w:val="none"/>
        </w:rPr>
        <w:t>委托人在30天内向监理人支付暂定合同价的10%作为预付款。</w:t>
      </w:r>
    </w:p>
    <w:p w14:paraId="047BD54E">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39.3.2进度款：可按月申请进度款。累计支付以项目实际完成的工程量为基数，按监理费率计算监理进度款费用，总支付比例不超过合同价的80%。</w:t>
      </w:r>
    </w:p>
    <w:p w14:paraId="487168DC">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39.3.3工程竣工验收后支付至合同价的80%。</w:t>
      </w:r>
    </w:p>
    <w:p w14:paraId="6A74A10C">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39.3.4结算经项目主管部门审定后，支付至评审结算价的100%。</w:t>
      </w:r>
    </w:p>
    <w:p w14:paraId="1EB90B65">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39.3.5委托人结清正常监理报酬尾款，并不能免除监理人按照合同约定应承担的工程质量保修责任期应履行的监理责任和义务。结算审定后，委托人发现监理报酬(含预付款等)超付，则监理人必须在十四日内无条件退还委托人，若监理人延迟退还监理报酬，除向委托人退还超付监理报酬，还应向委托人支付该超付监理报酬的滞纳金，该滞纳金按应退还超付监理报酬总额的每日千分之一计算。</w:t>
      </w:r>
    </w:p>
    <w:p w14:paraId="096D9CE6">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39.4监理费结算方法：</w:t>
      </w:r>
    </w:p>
    <w:p w14:paraId="70421ABA">
      <w:pPr>
        <w:spacing w:line="360" w:lineRule="auto"/>
        <w:ind w:firstLine="488" w:firstLineChars="200"/>
        <w:rPr>
          <w:rFonts w:hint="eastAsia" w:ascii="宋体" w:hAnsi="宋体"/>
          <w:bCs/>
          <w:spacing w:val="2"/>
          <w:position w:val="2"/>
          <w:sz w:val="24"/>
        </w:rPr>
      </w:pPr>
      <w:r>
        <w:rPr>
          <w:rFonts w:hint="eastAsia" w:ascii="宋体" w:hAnsi="宋体"/>
          <w:bCs/>
          <w:spacing w:val="2"/>
          <w:position w:val="2"/>
          <w:sz w:val="24"/>
        </w:rPr>
        <w:t>工程结算完成后，以施工合同结算价为监理费计算基数，按监理费率计算结算费用，并支付尾款。</w:t>
      </w:r>
    </w:p>
    <w:p w14:paraId="45DEE40F">
      <w:pPr>
        <w:spacing w:line="360" w:lineRule="auto"/>
        <w:ind w:firstLine="488" w:firstLineChars="200"/>
        <w:rPr>
          <w:rFonts w:hint="eastAsia" w:ascii="宋体" w:hAnsi="宋体"/>
          <w:bCs/>
          <w:color w:val="auto"/>
          <w:spacing w:val="2"/>
          <w:position w:val="2"/>
          <w:sz w:val="24"/>
          <w:highlight w:val="none"/>
        </w:rPr>
      </w:pPr>
      <w:r>
        <w:rPr>
          <w:rFonts w:hint="eastAsia" w:ascii="宋体" w:hAnsi="宋体"/>
          <w:bCs/>
          <w:color w:val="auto"/>
          <w:spacing w:val="2"/>
          <w:position w:val="2"/>
          <w:sz w:val="24"/>
          <w:highlight w:val="none"/>
        </w:rPr>
        <w:t>39.5本工程由于政府规划调整、</w:t>
      </w:r>
      <w:r>
        <w:rPr>
          <w:rFonts w:hint="eastAsia" w:ascii="宋体" w:hAnsi="宋体"/>
          <w:bCs/>
          <w:color w:val="auto"/>
          <w:spacing w:val="2"/>
          <w:position w:val="2"/>
          <w:sz w:val="24"/>
          <w:highlight w:val="none"/>
          <w:lang w:val="en-US" w:eastAsia="zh-CN"/>
        </w:rPr>
        <w:t>征拆、</w:t>
      </w:r>
      <w:r>
        <w:rPr>
          <w:rFonts w:hint="eastAsia" w:ascii="宋体" w:hAnsi="宋体"/>
          <w:bCs/>
          <w:color w:val="auto"/>
          <w:spacing w:val="2"/>
          <w:position w:val="2"/>
          <w:sz w:val="24"/>
          <w:highlight w:val="none"/>
        </w:rPr>
        <w:t>法律法规调整、不可抗力影响等非合同双方原因造成监理期延长，</w:t>
      </w:r>
      <w:r>
        <w:rPr>
          <w:rFonts w:hint="eastAsia" w:ascii="宋体" w:hAnsi="宋体"/>
          <w:bCs/>
          <w:color w:val="auto"/>
          <w:spacing w:val="2"/>
          <w:position w:val="2"/>
          <w:sz w:val="24"/>
          <w:highlight w:val="none"/>
          <w:lang w:val="en-US" w:eastAsia="zh-CN"/>
        </w:rPr>
        <w:t>委托人与监理人友好协商，互不追究违约责任及相关索赔。</w:t>
      </w:r>
    </w:p>
    <w:p w14:paraId="68138532">
      <w:pPr>
        <w:spacing w:line="360" w:lineRule="auto"/>
        <w:ind w:firstLine="488" w:firstLineChars="200"/>
        <w:rPr>
          <w:rFonts w:ascii="宋体"/>
          <w:bCs/>
          <w:spacing w:val="2"/>
          <w:position w:val="2"/>
          <w:sz w:val="24"/>
        </w:rPr>
      </w:pPr>
      <w:r>
        <w:rPr>
          <w:rFonts w:hint="eastAsia" w:ascii="宋体" w:hAnsi="宋体"/>
          <w:bCs/>
          <w:spacing w:val="2"/>
          <w:position w:val="2"/>
          <w:sz w:val="24"/>
        </w:rPr>
        <w:t>39.6因工程的特殊性，如在工程实施期间，因政策变化、计划调整及其它不可抗力的自然及人为原因，造成本工程停建，则监理人必须接受终止服务，并应积极配合委托人作好善后工作，按已发生工程数量结清监理报酬，并不要求额外费用及任何形式补偿。结算审定后，委托人发现监理报酬(含预付款等)超付，则监理人必须在十四日内无条件退还委托人，若监理人迟延退还监理报酬，除向委托人退还超付监理报酬，还应向委托人支付该超付监理报酬的滞纳金，该滞纳金按应退还超付监理报酬总额的每日千分之一计算。</w:t>
      </w:r>
    </w:p>
    <w:p w14:paraId="4207DC90">
      <w:pPr>
        <w:spacing w:line="312" w:lineRule="auto"/>
        <w:ind w:firstLine="360"/>
        <w:rPr>
          <w:rFonts w:ascii="宋体"/>
          <w:bCs/>
          <w:spacing w:val="2"/>
          <w:position w:val="2"/>
          <w:sz w:val="24"/>
        </w:rPr>
      </w:pPr>
      <w:r>
        <w:rPr>
          <w:rFonts w:hint="eastAsia" w:ascii="宋体" w:hAnsi="宋体"/>
          <w:bCs/>
          <w:spacing w:val="2"/>
          <w:position w:val="2"/>
          <w:sz w:val="24"/>
        </w:rPr>
        <w:t>39.7在监理服务期内，当工程量增加、或设计变更、或设计工程变化、或设计规模变化时，监理人工作的变化均应视为本合同约定的监理工作。如在工程实施期间，如因任何原因造成本合同工程中间停工而导致监理人必须二次或多次进出场，监理报酬总额将不会因此而有所调整，相关费用亦已经包含于监理酬金中。</w:t>
      </w:r>
    </w:p>
    <w:p w14:paraId="3BBFAD80">
      <w:pPr>
        <w:tabs>
          <w:tab w:val="left" w:pos="360"/>
        </w:tabs>
        <w:adjustRightInd w:val="0"/>
        <w:snapToGrid w:val="0"/>
        <w:spacing w:before="120" w:beforeLines="50" w:after="120" w:afterLines="50" w:line="360" w:lineRule="auto"/>
        <w:ind w:firstLine="490" w:firstLineChars="200"/>
        <w:rPr>
          <w:rFonts w:ascii="宋体"/>
          <w:b/>
          <w:bCs/>
          <w:spacing w:val="2"/>
          <w:position w:val="2"/>
          <w:sz w:val="24"/>
        </w:rPr>
      </w:pPr>
      <w:r>
        <w:rPr>
          <w:rFonts w:hint="eastAsia" w:ascii="宋体" w:hAnsi="宋体"/>
          <w:b/>
          <w:spacing w:val="2"/>
          <w:position w:val="2"/>
          <w:sz w:val="24"/>
        </w:rPr>
        <w:t>第四十一条</w:t>
      </w:r>
      <w:r>
        <w:rPr>
          <w:rFonts w:hint="eastAsia" w:ascii="宋体" w:hAnsi="宋体"/>
          <w:bCs/>
          <w:spacing w:val="2"/>
          <w:position w:val="2"/>
          <w:sz w:val="24"/>
        </w:rPr>
        <w:t>委托</w:t>
      </w:r>
      <w:r>
        <w:rPr>
          <w:rFonts w:hint="eastAsia" w:ascii="宋体" w:hAnsi="宋体"/>
          <w:spacing w:val="2"/>
          <w:position w:val="2"/>
          <w:sz w:val="24"/>
        </w:rPr>
        <w:t>人与监理人双方同意用人民币支付本合同涉及的相关款项。</w:t>
      </w:r>
    </w:p>
    <w:p w14:paraId="120445B4">
      <w:pPr>
        <w:tabs>
          <w:tab w:val="left" w:pos="360"/>
          <w:tab w:val="left" w:pos="1800"/>
        </w:tabs>
        <w:snapToGrid w:val="0"/>
        <w:spacing w:before="120" w:beforeLines="50" w:after="120" w:afterLines="50" w:line="360" w:lineRule="auto"/>
        <w:ind w:firstLine="490" w:firstLineChars="200"/>
        <w:rPr>
          <w:rFonts w:ascii="宋体"/>
          <w:b/>
          <w:bCs/>
          <w:spacing w:val="2"/>
          <w:position w:val="2"/>
          <w:sz w:val="24"/>
        </w:rPr>
      </w:pPr>
      <w:r>
        <w:rPr>
          <w:rFonts w:hint="eastAsia" w:ascii="宋体" w:hAnsi="宋体"/>
          <w:b/>
          <w:spacing w:val="2"/>
          <w:position w:val="2"/>
          <w:sz w:val="24"/>
        </w:rPr>
        <w:t>第四十二条</w:t>
      </w:r>
      <w:r>
        <w:rPr>
          <w:rFonts w:hint="eastAsia" w:ascii="宋体" w:hAnsi="宋体"/>
          <w:bCs/>
          <w:sz w:val="24"/>
        </w:rPr>
        <w:t>双方一致同意不适用本合同通用条款第四十二条的约定，监理人申请委托人付款应向委托人提交一式三份本次付款申请、其他合适的证明材料及等额合法的增值税专用发票。委托人在收到监理人附有证明材料的付款申请并经委托人审核确认后15日内进行支付。</w:t>
      </w:r>
      <w:r>
        <w:rPr>
          <w:rFonts w:ascii="宋体" w:hAnsi="宋体"/>
          <w:bCs/>
          <w:sz w:val="24"/>
        </w:rPr>
        <w:t>监理人迟延提供付款申请、发票等请款材料的，委托人有权迟延支付款项且无需承担责任。</w:t>
      </w:r>
      <w:r>
        <w:rPr>
          <w:rFonts w:hint="eastAsia" w:ascii="宋体" w:hAnsi="宋体"/>
          <w:bCs/>
          <w:sz w:val="24"/>
        </w:rPr>
        <w:t>委托人支付款项需向政府财政部门申报，本合同约定的委托人付款时间均为委托人完成向财政部门申报支付手续的时间（不含政府财政支付部门审核的时间），委托人完成向财政部分申报支付手续即视为委托人已经履行付款义务，具体付款时间以政府财政部门实际支付时间为准。财政部门审查及实际支付可能造成的时间迟延不视为委托人违约，不能成为监理人预期或拒绝履行本合同约定义务的理由，否则视为监理人违约。</w:t>
      </w:r>
    </w:p>
    <w:p w14:paraId="52AB6343">
      <w:pPr>
        <w:pStyle w:val="4"/>
        <w:spacing w:before="480" w:beforeLines="200" w:after="240" w:afterLines="100" w:line="360" w:lineRule="auto"/>
        <w:jc w:val="center"/>
      </w:pPr>
      <w:bookmarkStart w:id="19" w:name="_Toc299140225"/>
      <w:r>
        <w:rPr>
          <w:rFonts w:hint="eastAsia"/>
        </w:rPr>
        <w:t>其它</w:t>
      </w:r>
      <w:bookmarkEnd w:id="19"/>
    </w:p>
    <w:p w14:paraId="47339E77">
      <w:pPr>
        <w:tabs>
          <w:tab w:val="left" w:pos="360"/>
        </w:tabs>
        <w:spacing w:before="120" w:beforeLines="50" w:after="120" w:afterLines="50" w:line="360" w:lineRule="auto"/>
        <w:ind w:firstLine="490" w:firstLineChars="200"/>
        <w:rPr>
          <w:rFonts w:ascii="宋体"/>
          <w:spacing w:val="2"/>
          <w:position w:val="2"/>
          <w:sz w:val="24"/>
          <w:szCs w:val="18"/>
        </w:rPr>
      </w:pPr>
      <w:r>
        <w:rPr>
          <w:rFonts w:hint="eastAsia" w:ascii="宋体" w:hAnsi="宋体"/>
          <w:b/>
          <w:bCs/>
          <w:smallCaps/>
          <w:spacing w:val="2"/>
          <w:position w:val="2"/>
          <w:sz w:val="24"/>
          <w:szCs w:val="18"/>
        </w:rPr>
        <w:t>第四十三条</w:t>
      </w:r>
      <w:r>
        <w:rPr>
          <w:rFonts w:hint="eastAsia" w:ascii="宋体" w:hAnsi="宋体"/>
          <w:spacing w:val="2"/>
          <w:position w:val="2"/>
          <w:sz w:val="24"/>
        </w:rPr>
        <w:t>双方一致同意不适用本合同通用条款第四十三条的约定</w:t>
      </w:r>
      <w:r>
        <w:rPr>
          <w:rFonts w:hint="eastAsia" w:ascii="宋体" w:hAnsi="宋体"/>
          <w:spacing w:val="2"/>
          <w:position w:val="2"/>
          <w:sz w:val="24"/>
          <w:szCs w:val="18"/>
        </w:rPr>
        <w:t>，委托的建设工程监理所必要的监理人员出外考察、材料、设备复试、监造，其费用支出由监理人自行解决。</w:t>
      </w:r>
    </w:p>
    <w:p w14:paraId="42E5187C">
      <w:pPr>
        <w:pStyle w:val="4"/>
        <w:spacing w:before="480" w:beforeLines="200" w:after="240" w:afterLines="100" w:line="360" w:lineRule="auto"/>
        <w:jc w:val="center"/>
      </w:pPr>
      <w:bookmarkStart w:id="20" w:name="_Toc299140226"/>
      <w:r>
        <w:rPr>
          <w:rFonts w:hint="eastAsia"/>
        </w:rPr>
        <w:t>争议的解决</w:t>
      </w:r>
      <w:bookmarkEnd w:id="20"/>
    </w:p>
    <w:p w14:paraId="4F9A1690">
      <w:pPr>
        <w:pStyle w:val="16"/>
        <w:widowControl w:val="0"/>
        <w:kinsoku w:val="0"/>
        <w:overflowPunct w:val="0"/>
        <w:autoSpaceDE w:val="0"/>
        <w:autoSpaceDN w:val="0"/>
        <w:adjustRightInd w:val="0"/>
        <w:snapToGrid w:val="0"/>
        <w:spacing w:before="240" w:beforeLines="100" w:beforeAutospacing="0" w:after="0" w:afterAutospacing="0" w:line="360" w:lineRule="auto"/>
        <w:ind w:firstLine="556"/>
        <w:rPr>
          <w:rFonts w:hint="eastAsia"/>
        </w:rPr>
      </w:pPr>
      <w:r>
        <w:rPr>
          <w:rFonts w:hint="eastAsia"/>
          <w:b/>
          <w:spacing w:val="2"/>
          <w:position w:val="2"/>
        </w:rPr>
        <w:t>第四十九条</w:t>
      </w:r>
      <w:r>
        <w:rPr>
          <w:rFonts w:hint="eastAsia"/>
          <w:spacing w:val="2"/>
          <w:position w:val="2"/>
        </w:rPr>
        <w:t xml:space="preserve">  </w:t>
      </w:r>
      <w:r>
        <w:rPr>
          <w:rFonts w:hint="eastAsia"/>
        </w:rPr>
        <w:t>本合同在履行过程中发生争议时，当事人双方应及时协商解决。协商不成的按下列第</w:t>
      </w:r>
      <w:r>
        <w:rPr>
          <w:rFonts w:hint="eastAsia"/>
          <w:b/>
          <w:bCs/>
          <w:u w:val="single"/>
        </w:rPr>
        <w:t xml:space="preserve">   （二）   </w:t>
      </w:r>
      <w:r>
        <w:rPr>
          <w:rFonts w:hint="eastAsia"/>
        </w:rPr>
        <w:t>种方式解决：</w:t>
      </w:r>
    </w:p>
    <w:p w14:paraId="4729C1F1">
      <w:pPr>
        <w:pStyle w:val="16"/>
        <w:widowControl w:val="0"/>
        <w:kinsoku w:val="0"/>
        <w:overflowPunct w:val="0"/>
        <w:autoSpaceDE w:val="0"/>
        <w:autoSpaceDN w:val="0"/>
        <w:adjustRightInd w:val="0"/>
        <w:snapToGrid w:val="0"/>
        <w:spacing w:before="0" w:beforeAutospacing="0" w:after="0" w:afterAutospacing="0" w:line="360" w:lineRule="auto"/>
        <w:ind w:left="555"/>
        <w:rPr>
          <w:rFonts w:hint="eastAsia"/>
        </w:rPr>
      </w:pPr>
      <w:r>
        <w:rPr>
          <w:rFonts w:hint="eastAsia"/>
        </w:rPr>
        <w:t>（一）提交</w:t>
      </w:r>
      <w:r>
        <w:rPr>
          <w:rFonts w:hint="eastAsia"/>
          <w:b/>
          <w:bCs/>
          <w:u w:val="single"/>
        </w:rPr>
        <w:t xml:space="preserve"> 广州市 </w:t>
      </w:r>
      <w:r>
        <w:rPr>
          <w:rFonts w:hint="eastAsia"/>
        </w:rPr>
        <w:t>仲裁委员会仲裁；</w:t>
      </w:r>
    </w:p>
    <w:p w14:paraId="40B50AE3">
      <w:pPr>
        <w:pStyle w:val="16"/>
        <w:widowControl w:val="0"/>
        <w:kinsoku w:val="0"/>
        <w:overflowPunct w:val="0"/>
        <w:autoSpaceDE w:val="0"/>
        <w:autoSpaceDN w:val="0"/>
        <w:adjustRightInd w:val="0"/>
        <w:snapToGrid w:val="0"/>
        <w:spacing w:before="0" w:beforeAutospacing="0" w:after="0" w:afterAutospacing="0" w:line="360" w:lineRule="auto"/>
        <w:ind w:left="555"/>
        <w:rPr>
          <w:rFonts w:hint="eastAsia"/>
          <w:kern w:val="2"/>
        </w:rPr>
      </w:pPr>
      <w:r>
        <w:rPr>
          <w:rFonts w:hint="eastAsia"/>
        </w:rPr>
        <w:t>（二）依法向甲方住所地人民法院起诉。</w:t>
      </w:r>
    </w:p>
    <w:p w14:paraId="42CE959B">
      <w:pPr>
        <w:snapToGrid w:val="0"/>
        <w:spacing w:line="360" w:lineRule="auto"/>
        <w:sectPr>
          <w:pgSz w:w="11906" w:h="16838"/>
          <w:pgMar w:top="1418" w:right="1418" w:bottom="1418" w:left="1418" w:header="851" w:footer="851" w:gutter="0"/>
          <w:cols w:space="720" w:num="1"/>
          <w:docGrid w:linePitch="312" w:charSpace="0"/>
        </w:sectPr>
      </w:pPr>
    </w:p>
    <w:p w14:paraId="0F45DCEE">
      <w:pPr>
        <w:pStyle w:val="3"/>
        <w:spacing w:before="360" w:beforeLines="150" w:after="360" w:afterLines="150" w:line="360" w:lineRule="auto"/>
      </w:pPr>
      <w:bookmarkStart w:id="21" w:name="_Toc299140227"/>
      <w:r>
        <w:rPr>
          <w:rFonts w:hint="eastAsia"/>
        </w:rPr>
        <w:t>第四部分  附件</w:t>
      </w:r>
      <w:bookmarkEnd w:id="21"/>
    </w:p>
    <w:p w14:paraId="587A1F0C">
      <w:pPr>
        <w:snapToGrid w:val="0"/>
        <w:spacing w:line="360" w:lineRule="auto"/>
        <w:rPr>
          <w:sz w:val="24"/>
        </w:rPr>
      </w:pPr>
      <w:r>
        <w:rPr>
          <w:rFonts w:hint="eastAsia"/>
          <w:sz w:val="24"/>
        </w:rPr>
        <w:t>附件1：</w:t>
      </w:r>
    </w:p>
    <w:p w14:paraId="45F232D9">
      <w:pPr>
        <w:pStyle w:val="16"/>
        <w:widowControl w:val="0"/>
        <w:tabs>
          <w:tab w:val="left" w:pos="360"/>
        </w:tabs>
        <w:spacing w:before="120" w:beforeLines="50" w:beforeAutospacing="0" w:after="0" w:afterAutospacing="0" w:line="360" w:lineRule="auto"/>
        <w:jc w:val="center"/>
        <w:rPr>
          <w:rFonts w:hint="eastAsia"/>
        </w:rPr>
      </w:pPr>
      <w:r>
        <w:rPr>
          <w:rFonts w:hint="eastAsia"/>
          <w:b/>
          <w:sz w:val="32"/>
          <w:szCs w:val="32"/>
        </w:rPr>
        <w:t>监理工作要求及服务内容</w:t>
      </w:r>
    </w:p>
    <w:p w14:paraId="433C8913">
      <w:pPr>
        <w:spacing w:line="360" w:lineRule="auto"/>
        <w:rPr>
          <w:b/>
          <w:kern w:val="0"/>
          <w:sz w:val="24"/>
        </w:rPr>
      </w:pPr>
      <w:r>
        <w:rPr>
          <w:rFonts w:hint="eastAsia"/>
          <w:b/>
          <w:kern w:val="0"/>
          <w:sz w:val="24"/>
        </w:rPr>
        <w:t>1、监理工作要求：</w:t>
      </w:r>
    </w:p>
    <w:p w14:paraId="22BA3B35">
      <w:pPr>
        <w:adjustRightInd w:val="0"/>
        <w:spacing w:line="300" w:lineRule="auto"/>
        <w:ind w:firstLine="480" w:firstLineChars="200"/>
        <w:rPr>
          <w:rFonts w:hint="eastAsia" w:ascii="宋体" w:hAnsi="宋体"/>
          <w:sz w:val="24"/>
        </w:rPr>
      </w:pPr>
      <w:r>
        <w:rPr>
          <w:rFonts w:hint="eastAsia" w:ascii="宋体" w:hAnsi="宋体"/>
          <w:sz w:val="24"/>
        </w:rPr>
        <w:t>基于本项目的特殊性，业主对监理的工作要求如下所述：</w:t>
      </w:r>
    </w:p>
    <w:p w14:paraId="2DCD7590">
      <w:pPr>
        <w:adjustRightInd w:val="0"/>
        <w:spacing w:line="300" w:lineRule="auto"/>
        <w:ind w:firstLine="480" w:firstLineChars="200"/>
        <w:rPr>
          <w:rFonts w:hint="eastAsia" w:ascii="宋体" w:hAnsi="宋体"/>
          <w:sz w:val="24"/>
        </w:rPr>
      </w:pPr>
      <w:r>
        <w:rPr>
          <w:rFonts w:hint="eastAsia" w:ascii="宋体" w:hAnsi="宋体"/>
          <w:sz w:val="24"/>
        </w:rPr>
        <w:t>1.1因本项目工期紧、涉及专业多、建设标准高，监理单位必须按照委托人要求，用一切有效的措施充分调动公司资源，充分调动监理人员的工作积极性，使之全力以赴投入到本项目中，严禁监理单位采用项目分包或单纯经济承包的经营管理模式。</w:t>
      </w:r>
      <w:r>
        <w:rPr>
          <w:rFonts w:hint="eastAsia"/>
          <w:sz w:val="24"/>
        </w:rPr>
        <w:t>委托人有权根据工程推进实际情况，要求监理单位的法人代表或总经理或项目负责人到施工现场，协调各种事项。</w:t>
      </w:r>
    </w:p>
    <w:p w14:paraId="1CD8F8D2">
      <w:pPr>
        <w:adjustRightInd w:val="0"/>
        <w:spacing w:line="300" w:lineRule="auto"/>
        <w:ind w:firstLine="480" w:firstLineChars="200"/>
        <w:rPr>
          <w:rFonts w:hint="eastAsia" w:ascii="宋体" w:hAnsi="宋体"/>
          <w:sz w:val="24"/>
        </w:rPr>
      </w:pPr>
      <w:r>
        <w:rPr>
          <w:rFonts w:hint="eastAsia" w:ascii="宋体" w:hAnsi="宋体"/>
          <w:sz w:val="24"/>
        </w:rPr>
        <w:t>1.2因目前监理市场监理人员流动性大，监理单位必须保持监理队伍的相对稳定，必须按投标文件承诺投入监理人员，未经委托人书面同意，不得调换本项目监理人员，否则，委托人按投标承诺及合同条款作出相应处罚，并有权单方面终止监理合同。对投入本项目的监理人员按有关规定签订劳动合同和购买社会养老保险、医疗保险等</w:t>
      </w:r>
      <w:r>
        <w:rPr>
          <w:rFonts w:hint="eastAsia"/>
          <w:kern w:val="44"/>
          <w:sz w:val="24"/>
        </w:rPr>
        <w:t>。</w:t>
      </w:r>
    </w:p>
    <w:p w14:paraId="563E6371">
      <w:pPr>
        <w:adjustRightInd w:val="0"/>
        <w:spacing w:line="300" w:lineRule="auto"/>
        <w:ind w:firstLine="480" w:firstLineChars="200"/>
        <w:rPr>
          <w:kern w:val="44"/>
          <w:sz w:val="24"/>
        </w:rPr>
      </w:pPr>
      <w:r>
        <w:rPr>
          <w:rFonts w:hint="eastAsia" w:ascii="宋体" w:hAnsi="宋体"/>
          <w:sz w:val="24"/>
        </w:rPr>
        <w:t>1.3为了保证本工程项目监理工作的顺利推进，</w:t>
      </w:r>
      <w:r>
        <w:rPr>
          <w:rFonts w:hint="eastAsia"/>
          <w:kern w:val="44"/>
          <w:sz w:val="24"/>
        </w:rPr>
        <w:t>监理单位对本项目监理服务费实行专款专用，不得挪至其他项目或优先提取公司管理费用等，监理人员的月工资按时足额发放，并应无条件接受委托人对此进行的检查，否则，委托人有权扣减承包人的监理报酬直接向监理人员发放，同时承包人应相应承担违约责任。</w:t>
      </w:r>
    </w:p>
    <w:p w14:paraId="4DC33E13">
      <w:pPr>
        <w:adjustRightInd w:val="0"/>
        <w:spacing w:line="300" w:lineRule="auto"/>
        <w:ind w:firstLine="480" w:firstLineChars="200"/>
        <w:rPr>
          <w:rFonts w:hint="eastAsia" w:ascii="宋体" w:hAnsi="宋体"/>
          <w:sz w:val="24"/>
        </w:rPr>
      </w:pPr>
      <w:r>
        <w:rPr>
          <w:rFonts w:hint="eastAsia" w:ascii="宋体" w:hAnsi="宋体"/>
          <w:sz w:val="24"/>
        </w:rPr>
        <w:t>1.4如委托人认为承担本项目监理工作的人员数量、业务水平、专业配置等不能满足监理工作所需而必须增加监理人员时，委托人有权要求监理单位及时调配充足资源以满足本工程项目监理服务工作的需要，并有权要求监理单位聘请（或由委托人协助聘请）符合工作需要的监理人员，所聘监理人员的工资、奖金、补贴、加班费、办公费、差旅费等所有费用已包括在监理服务费中，由监理单位按应付标准承担。</w:t>
      </w:r>
    </w:p>
    <w:p w14:paraId="4B6A1A2D">
      <w:pPr>
        <w:adjustRightInd w:val="0"/>
        <w:spacing w:line="300" w:lineRule="auto"/>
        <w:ind w:firstLine="480" w:firstLineChars="200"/>
        <w:rPr>
          <w:rFonts w:hint="eastAsia" w:ascii="宋体" w:hAnsi="宋体"/>
          <w:sz w:val="24"/>
        </w:rPr>
      </w:pPr>
      <w:r>
        <w:rPr>
          <w:rFonts w:hint="eastAsia" w:ascii="宋体" w:hAnsi="宋体"/>
          <w:sz w:val="24"/>
        </w:rPr>
        <w:t>1.5为了保证监理工作质量，委托人可对所有进场监理工作人员进行考核（包括面试、设置试用期等），委托人认为项目总监、总监代表及各监理人员等不称职时，监理单位应当在收到委托人的书面通知后5天内更换，更换人员的资历不得低于本合同相应条款对监理人员资历规定的要求，且更换人员须先经过委托人的同意。若监理单位对委托人要求更换人员有异议时，可申请复议一次，若经复议后委托人仍然要求更换，则监理单位应无条件进行更换，否则视监理单位该人员从委托人发出更换通知的时间开始擅自离岗。</w:t>
      </w:r>
    </w:p>
    <w:p w14:paraId="1399CA1E">
      <w:pPr>
        <w:adjustRightInd w:val="0"/>
        <w:spacing w:line="300" w:lineRule="auto"/>
        <w:ind w:firstLine="480" w:firstLineChars="200"/>
        <w:rPr>
          <w:rFonts w:hint="eastAsia" w:ascii="宋体" w:hAnsi="宋体"/>
          <w:sz w:val="24"/>
        </w:rPr>
      </w:pPr>
      <w:r>
        <w:rPr>
          <w:rFonts w:hint="eastAsia" w:ascii="宋体" w:hAnsi="宋体"/>
          <w:sz w:val="24"/>
        </w:rPr>
        <w:t>1.6 因本项目工期紧，工作强度大，根据工程需要，承担本项目的监理人员如需要加班工作时，监理人员应无条件服从，不得消极怠工，其加班费已包括在监理服务费中，委托人不另行增加任何费用。</w:t>
      </w:r>
    </w:p>
    <w:p w14:paraId="161C0F7E">
      <w:pPr>
        <w:adjustRightInd w:val="0"/>
        <w:spacing w:line="300" w:lineRule="auto"/>
        <w:ind w:firstLine="480" w:firstLineChars="200"/>
        <w:rPr>
          <w:rFonts w:hint="eastAsia" w:ascii="宋体" w:hAnsi="宋体"/>
          <w:sz w:val="24"/>
        </w:rPr>
      </w:pPr>
      <w:r>
        <w:rPr>
          <w:rFonts w:hint="eastAsia" w:ascii="宋体" w:hAnsi="宋体"/>
          <w:sz w:val="24"/>
        </w:rPr>
        <w:t>1.7监理单位必须按照工程项目总体计划要求配合、协助其他专业监理单位开展工作，主动协调各专业监理单位与本监理标段工作范围内相关设计、施工单位之间的相互配合、沟通，并无偿提供与其工作有关的资料、信息等。</w:t>
      </w:r>
    </w:p>
    <w:p w14:paraId="05C052DC">
      <w:pPr>
        <w:adjustRightInd w:val="0"/>
        <w:spacing w:line="300" w:lineRule="auto"/>
        <w:ind w:firstLine="480" w:firstLineChars="200"/>
        <w:rPr>
          <w:rFonts w:hint="eastAsia" w:ascii="宋体" w:hAnsi="宋体"/>
          <w:sz w:val="24"/>
        </w:rPr>
      </w:pPr>
      <w:r>
        <w:rPr>
          <w:rFonts w:hint="eastAsia" w:ascii="宋体" w:hAnsi="宋体"/>
          <w:sz w:val="24"/>
        </w:rPr>
        <w:t>1.8除项目负责人外，其余驻场监理人员全部纳入委托人的工程部门统一集中管理，其出勤、休假等均由委托人工程部负责，监理单位不得再为其安排其他工作。</w:t>
      </w:r>
    </w:p>
    <w:p w14:paraId="15FF1D69">
      <w:pPr>
        <w:adjustRightInd w:val="0"/>
        <w:spacing w:line="300" w:lineRule="auto"/>
        <w:ind w:firstLine="480" w:firstLineChars="200"/>
        <w:rPr>
          <w:rFonts w:hint="eastAsia" w:ascii="宋体" w:hAnsi="宋体"/>
          <w:sz w:val="24"/>
        </w:rPr>
      </w:pPr>
      <w:r>
        <w:rPr>
          <w:rFonts w:hint="eastAsia" w:ascii="宋体" w:hAnsi="宋体"/>
          <w:sz w:val="24"/>
        </w:rPr>
        <w:t>1.9监理人按照委托人的要求，统一工作着装，费用已包含在监理酬金中。</w:t>
      </w:r>
    </w:p>
    <w:p w14:paraId="30E0134F">
      <w:pPr>
        <w:spacing w:line="360" w:lineRule="auto"/>
        <w:rPr>
          <w:b/>
          <w:kern w:val="0"/>
          <w:sz w:val="24"/>
        </w:rPr>
      </w:pPr>
      <w:r>
        <w:rPr>
          <w:rFonts w:hint="eastAsia"/>
          <w:b/>
          <w:kern w:val="0"/>
          <w:sz w:val="24"/>
        </w:rPr>
        <w:t>2、服务工作内容</w:t>
      </w:r>
    </w:p>
    <w:p w14:paraId="4BE1BF54">
      <w:pPr>
        <w:adjustRightInd w:val="0"/>
        <w:spacing w:line="300" w:lineRule="auto"/>
        <w:ind w:firstLine="480" w:firstLineChars="200"/>
        <w:rPr>
          <w:rFonts w:hint="eastAsia" w:ascii="宋体" w:hAnsi="宋体"/>
          <w:sz w:val="24"/>
        </w:rPr>
      </w:pPr>
      <w:r>
        <w:rPr>
          <w:rFonts w:hint="eastAsia" w:ascii="宋体" w:hAnsi="宋体"/>
          <w:sz w:val="24"/>
        </w:rPr>
        <w:t>本工程项目施工监理服务工作内容，按照《建设工程监理规范》（GB/T50319—2013）中规定进行外，并结合本工程具体情况对工程实施全过程管理，内容包括（但不限于）：</w:t>
      </w:r>
    </w:p>
    <w:p w14:paraId="3F39FE41">
      <w:pPr>
        <w:spacing w:line="360" w:lineRule="auto"/>
        <w:ind w:firstLine="472" w:firstLineChars="196"/>
        <w:rPr>
          <w:b/>
          <w:kern w:val="0"/>
          <w:sz w:val="24"/>
        </w:rPr>
      </w:pPr>
      <w:r>
        <w:rPr>
          <w:rFonts w:hint="eastAsia"/>
          <w:b/>
          <w:kern w:val="0"/>
          <w:sz w:val="24"/>
        </w:rPr>
        <w:t>2.1项目进度管理</w:t>
      </w:r>
    </w:p>
    <w:p w14:paraId="1C3FA63D">
      <w:pPr>
        <w:adjustRightInd w:val="0"/>
        <w:spacing w:line="300" w:lineRule="auto"/>
        <w:ind w:firstLine="480" w:firstLineChars="200"/>
        <w:rPr>
          <w:rFonts w:hint="eastAsia" w:ascii="宋体" w:hAnsi="宋体"/>
          <w:sz w:val="24"/>
        </w:rPr>
      </w:pPr>
      <w:r>
        <w:rPr>
          <w:rFonts w:hint="eastAsia" w:ascii="宋体" w:hAnsi="宋体"/>
          <w:sz w:val="24"/>
        </w:rPr>
        <w:t>2.1.1进度管理的工作内容：</w:t>
      </w:r>
    </w:p>
    <w:p w14:paraId="1906BB4E">
      <w:pPr>
        <w:adjustRightInd w:val="0"/>
        <w:spacing w:line="300" w:lineRule="auto"/>
        <w:ind w:firstLine="480" w:firstLineChars="200"/>
        <w:rPr>
          <w:rFonts w:hint="eastAsia" w:ascii="宋体" w:hAnsi="宋体"/>
          <w:sz w:val="24"/>
        </w:rPr>
      </w:pPr>
      <w:r>
        <w:rPr>
          <w:rFonts w:hint="eastAsia" w:ascii="宋体" w:hAnsi="宋体"/>
          <w:sz w:val="24"/>
        </w:rPr>
        <w:t>2.1.1.1建立进度控制体系；明确进度控制任务、配备人员、落实进度控制责任，建立进度信息沟通渠道、进度检查、协调制度。</w:t>
      </w:r>
    </w:p>
    <w:p w14:paraId="6E3AF325">
      <w:pPr>
        <w:adjustRightInd w:val="0"/>
        <w:spacing w:line="300" w:lineRule="auto"/>
        <w:ind w:firstLine="480" w:firstLineChars="200"/>
        <w:rPr>
          <w:rFonts w:hint="eastAsia" w:ascii="宋体" w:hAnsi="宋体"/>
          <w:sz w:val="24"/>
        </w:rPr>
      </w:pPr>
      <w:r>
        <w:rPr>
          <w:rFonts w:hint="eastAsia" w:ascii="宋体" w:hAnsi="宋体"/>
          <w:sz w:val="24"/>
        </w:rPr>
        <w:t>2.1.1.2向建设单位提供工程工期的信息和咨询，协助建设单位进行工期控制决策，对控制工程总体进度目标进行工作结构分解，根据需要编制不同深度的进度计划，包括：</w:t>
      </w:r>
    </w:p>
    <w:p w14:paraId="1B1E59F7">
      <w:pPr>
        <w:adjustRightInd w:val="0"/>
        <w:spacing w:line="300" w:lineRule="auto"/>
        <w:ind w:firstLine="480" w:firstLineChars="200"/>
        <w:rPr>
          <w:rFonts w:hint="eastAsia" w:ascii="宋体" w:hAnsi="宋体"/>
          <w:sz w:val="24"/>
        </w:rPr>
      </w:pPr>
      <w:r>
        <w:rPr>
          <w:rFonts w:hint="eastAsia" w:ascii="宋体" w:hAnsi="宋体"/>
          <w:sz w:val="24"/>
        </w:rPr>
        <w:t>（1）拆迁、场地清障与平整的进度。</w:t>
      </w:r>
    </w:p>
    <w:p w14:paraId="62B511CD">
      <w:pPr>
        <w:adjustRightInd w:val="0"/>
        <w:spacing w:line="300" w:lineRule="auto"/>
        <w:ind w:firstLine="480" w:firstLineChars="200"/>
        <w:rPr>
          <w:rFonts w:hint="eastAsia" w:ascii="宋体" w:hAnsi="宋体"/>
          <w:sz w:val="24"/>
        </w:rPr>
      </w:pPr>
      <w:r>
        <w:rPr>
          <w:rFonts w:hint="eastAsia" w:ascii="宋体" w:hAnsi="宋体"/>
          <w:sz w:val="24"/>
        </w:rPr>
        <w:t>（2）施工用水、电、道路等建设条件的准备进度，监理人要设专人负责所监理范围内用地、管线、外水、外电的协调工作。</w:t>
      </w:r>
    </w:p>
    <w:p w14:paraId="486755F1">
      <w:pPr>
        <w:adjustRightInd w:val="0"/>
        <w:spacing w:line="300" w:lineRule="auto"/>
        <w:ind w:firstLine="480" w:firstLineChars="200"/>
        <w:rPr>
          <w:rFonts w:hint="eastAsia" w:ascii="宋体" w:hAnsi="宋体"/>
          <w:sz w:val="24"/>
        </w:rPr>
      </w:pPr>
      <w:r>
        <w:rPr>
          <w:rFonts w:hint="eastAsia" w:ascii="宋体" w:hAnsi="宋体"/>
          <w:sz w:val="24"/>
        </w:rPr>
        <w:t>（3）人力、材料、机械设备、加工品、预制品等资源需用量计划。</w:t>
      </w:r>
    </w:p>
    <w:p w14:paraId="73D0E2A9">
      <w:pPr>
        <w:adjustRightInd w:val="0"/>
        <w:spacing w:line="300" w:lineRule="auto"/>
        <w:ind w:firstLine="480" w:firstLineChars="200"/>
        <w:rPr>
          <w:rFonts w:hint="eastAsia" w:ascii="宋体" w:hAnsi="宋体"/>
          <w:sz w:val="24"/>
        </w:rPr>
      </w:pPr>
      <w:r>
        <w:rPr>
          <w:rFonts w:hint="eastAsia" w:ascii="宋体" w:hAnsi="宋体"/>
          <w:sz w:val="24"/>
        </w:rPr>
        <w:t>（4）</w:t>
      </w:r>
      <w:r>
        <w:rPr>
          <w:rFonts w:hint="eastAsia" w:ascii="宋体" w:hAnsi="宋体"/>
          <w:spacing w:val="-6"/>
          <w:sz w:val="24"/>
        </w:rPr>
        <w:t>各类工程材料、机械设备、加工品、预制品等材料设备定板、订货和进场计划。</w:t>
      </w:r>
    </w:p>
    <w:p w14:paraId="62640759">
      <w:pPr>
        <w:adjustRightInd w:val="0"/>
        <w:spacing w:line="300" w:lineRule="auto"/>
        <w:ind w:firstLine="480" w:firstLineChars="200"/>
        <w:rPr>
          <w:rFonts w:hint="eastAsia" w:ascii="宋体" w:hAnsi="宋体"/>
          <w:sz w:val="24"/>
        </w:rPr>
      </w:pPr>
      <w:r>
        <w:rPr>
          <w:rFonts w:hint="eastAsia" w:ascii="宋体" w:hAnsi="宋体"/>
          <w:sz w:val="24"/>
        </w:rPr>
        <w:t>（5）项目总进度计划和各单体工程施工进度，并确定其的关键节点工期和一般性节点工期日程。</w:t>
      </w:r>
    </w:p>
    <w:p w14:paraId="3E300BB1">
      <w:pPr>
        <w:adjustRightInd w:val="0"/>
        <w:spacing w:line="300" w:lineRule="auto"/>
        <w:ind w:firstLine="480" w:firstLineChars="200"/>
        <w:rPr>
          <w:rFonts w:hint="eastAsia" w:ascii="宋体" w:hAnsi="宋体"/>
          <w:sz w:val="24"/>
        </w:rPr>
      </w:pPr>
      <w:r>
        <w:rPr>
          <w:rFonts w:hint="eastAsia" w:ascii="宋体" w:hAnsi="宋体"/>
          <w:sz w:val="24"/>
        </w:rPr>
        <w:t>（6）年、季、月、旬、周施工进度计划和施工任务书。</w:t>
      </w:r>
    </w:p>
    <w:p w14:paraId="02FD27BE">
      <w:pPr>
        <w:adjustRightInd w:val="0"/>
        <w:spacing w:line="300" w:lineRule="auto"/>
        <w:ind w:firstLine="480" w:firstLineChars="200"/>
        <w:rPr>
          <w:rFonts w:hint="eastAsia" w:ascii="宋体" w:hAnsi="宋体"/>
          <w:sz w:val="24"/>
        </w:rPr>
      </w:pPr>
      <w:r>
        <w:rPr>
          <w:rFonts w:hint="eastAsia" w:ascii="宋体" w:hAnsi="宋体"/>
          <w:sz w:val="24"/>
        </w:rPr>
        <w:t>（7）施工招标和签订施工合同进度。</w:t>
      </w:r>
    </w:p>
    <w:p w14:paraId="73796CDF">
      <w:pPr>
        <w:adjustRightInd w:val="0"/>
        <w:spacing w:line="300" w:lineRule="auto"/>
        <w:ind w:firstLine="480" w:firstLineChars="200"/>
        <w:rPr>
          <w:rFonts w:hint="eastAsia" w:ascii="宋体" w:hAnsi="宋体"/>
          <w:sz w:val="24"/>
        </w:rPr>
      </w:pPr>
      <w:r>
        <w:rPr>
          <w:rFonts w:hint="eastAsia" w:ascii="宋体" w:hAnsi="宋体"/>
          <w:sz w:val="24"/>
        </w:rPr>
        <w:t>（8）编制与审批施工组织设计进度。</w:t>
      </w:r>
    </w:p>
    <w:p w14:paraId="6002DFCA">
      <w:pPr>
        <w:adjustRightInd w:val="0"/>
        <w:spacing w:line="300" w:lineRule="auto"/>
        <w:ind w:firstLine="480" w:firstLineChars="200"/>
        <w:rPr>
          <w:rFonts w:hint="eastAsia" w:ascii="宋体" w:hAnsi="宋体"/>
          <w:sz w:val="24"/>
        </w:rPr>
      </w:pPr>
      <w:r>
        <w:rPr>
          <w:rFonts w:hint="eastAsia" w:ascii="宋体" w:hAnsi="宋体"/>
          <w:sz w:val="24"/>
        </w:rPr>
        <w:t>（9）项目收尾进度。</w:t>
      </w:r>
    </w:p>
    <w:p w14:paraId="0ABF19BD">
      <w:pPr>
        <w:adjustRightInd w:val="0"/>
        <w:spacing w:line="300" w:lineRule="auto"/>
        <w:ind w:firstLine="480" w:firstLineChars="200"/>
        <w:rPr>
          <w:rFonts w:hint="eastAsia" w:ascii="宋体" w:hAnsi="宋体"/>
          <w:sz w:val="24"/>
        </w:rPr>
      </w:pPr>
      <w:r>
        <w:rPr>
          <w:rFonts w:hint="eastAsia" w:ascii="宋体" w:hAnsi="宋体"/>
          <w:sz w:val="24"/>
        </w:rPr>
        <w:t>（10）竣工验收进度。</w:t>
      </w:r>
    </w:p>
    <w:p w14:paraId="1E4E4474">
      <w:pPr>
        <w:adjustRightInd w:val="0"/>
        <w:spacing w:line="300" w:lineRule="auto"/>
        <w:ind w:firstLine="480" w:firstLineChars="200"/>
        <w:rPr>
          <w:rFonts w:hint="eastAsia" w:ascii="宋体" w:hAnsi="宋体"/>
          <w:sz w:val="24"/>
        </w:rPr>
      </w:pPr>
      <w:r>
        <w:rPr>
          <w:rFonts w:hint="eastAsia" w:ascii="宋体" w:hAnsi="宋体"/>
          <w:sz w:val="24"/>
        </w:rPr>
        <w:t>（11）工程结算进度。</w:t>
      </w:r>
    </w:p>
    <w:p w14:paraId="045850CA">
      <w:pPr>
        <w:adjustRightInd w:val="0"/>
        <w:spacing w:line="300" w:lineRule="auto"/>
        <w:ind w:firstLine="480" w:firstLineChars="200"/>
        <w:rPr>
          <w:rFonts w:hint="eastAsia" w:ascii="宋体" w:hAnsi="宋体"/>
          <w:sz w:val="24"/>
        </w:rPr>
      </w:pPr>
      <w:r>
        <w:rPr>
          <w:rFonts w:hint="eastAsia" w:ascii="宋体" w:hAnsi="宋体"/>
          <w:sz w:val="24"/>
        </w:rPr>
        <w:t>（12）试运转进度。</w:t>
      </w:r>
    </w:p>
    <w:p w14:paraId="2F8524B8">
      <w:pPr>
        <w:adjustRightInd w:val="0"/>
        <w:spacing w:line="300" w:lineRule="auto"/>
        <w:ind w:firstLine="480" w:firstLineChars="200"/>
        <w:rPr>
          <w:rFonts w:hint="eastAsia" w:ascii="宋体" w:hAnsi="宋体"/>
          <w:sz w:val="24"/>
        </w:rPr>
      </w:pPr>
      <w:r>
        <w:rPr>
          <w:rFonts w:hint="eastAsia" w:ascii="宋体" w:hAnsi="宋体"/>
          <w:sz w:val="24"/>
        </w:rPr>
        <w:t>（13）交工进度。</w:t>
      </w:r>
    </w:p>
    <w:p w14:paraId="38E627E0">
      <w:pPr>
        <w:adjustRightInd w:val="0"/>
        <w:spacing w:line="300" w:lineRule="auto"/>
        <w:ind w:firstLine="480" w:firstLineChars="200"/>
        <w:rPr>
          <w:rFonts w:hint="eastAsia" w:ascii="宋体" w:hAnsi="宋体"/>
          <w:sz w:val="24"/>
        </w:rPr>
      </w:pPr>
      <w:r>
        <w:rPr>
          <w:rFonts w:hint="eastAsia" w:ascii="宋体" w:hAnsi="宋体"/>
          <w:sz w:val="24"/>
        </w:rPr>
        <w:t>2.1.2根据进度计划落实进度控制责任主体单位。</w:t>
      </w:r>
    </w:p>
    <w:p w14:paraId="35A8E7DC">
      <w:pPr>
        <w:adjustRightInd w:val="0"/>
        <w:spacing w:line="300" w:lineRule="auto"/>
        <w:ind w:firstLine="480" w:firstLineChars="200"/>
        <w:rPr>
          <w:rFonts w:hint="eastAsia" w:ascii="宋体" w:hAnsi="宋体"/>
          <w:sz w:val="24"/>
        </w:rPr>
      </w:pPr>
      <w:r>
        <w:rPr>
          <w:rFonts w:hint="eastAsia" w:ascii="宋体" w:hAnsi="宋体"/>
          <w:sz w:val="24"/>
        </w:rPr>
        <w:t>2.1.3确定设计单位编制设计准备阶段计划、设计总进度计划和各专业设计的出图计划，对设计技术文件、图纸、材料设备采购产品进行催交，以满足设计和施工的需要。</w:t>
      </w:r>
    </w:p>
    <w:p w14:paraId="619C527B">
      <w:pPr>
        <w:adjustRightInd w:val="0"/>
        <w:spacing w:line="300" w:lineRule="auto"/>
        <w:ind w:firstLine="480" w:firstLineChars="200"/>
        <w:rPr>
          <w:rFonts w:hint="eastAsia" w:ascii="宋体" w:hAnsi="宋体"/>
          <w:sz w:val="24"/>
        </w:rPr>
      </w:pPr>
      <w:r>
        <w:rPr>
          <w:rFonts w:hint="eastAsia" w:ascii="宋体" w:hAnsi="宋体"/>
          <w:sz w:val="24"/>
        </w:rPr>
        <w:t>2.1.4审核总承包单位、分包单位及材料设备供应单位的进度计划，监督、检查、控制、协调各项进度计划的实施。</w:t>
      </w:r>
    </w:p>
    <w:p w14:paraId="246A6CCF">
      <w:pPr>
        <w:adjustRightInd w:val="0"/>
        <w:spacing w:line="300" w:lineRule="auto"/>
        <w:ind w:firstLine="480" w:firstLineChars="200"/>
        <w:rPr>
          <w:rFonts w:hint="eastAsia" w:ascii="宋体" w:hAnsi="宋体"/>
          <w:sz w:val="24"/>
        </w:rPr>
      </w:pPr>
      <w:r>
        <w:rPr>
          <w:rFonts w:hint="eastAsia" w:ascii="宋体" w:hAnsi="宋体"/>
          <w:sz w:val="24"/>
        </w:rPr>
        <w:t>2.1.5对实施过程中进行检查，协助施工单位实现进度控制目标，对分包单位和材料、设备等的进度控制进行协助与监督。</w:t>
      </w:r>
    </w:p>
    <w:p w14:paraId="417DA393">
      <w:pPr>
        <w:adjustRightInd w:val="0"/>
        <w:spacing w:line="300" w:lineRule="auto"/>
        <w:ind w:firstLine="480" w:firstLineChars="200"/>
        <w:rPr>
          <w:rFonts w:hint="eastAsia" w:ascii="宋体" w:hAnsi="宋体"/>
          <w:sz w:val="24"/>
        </w:rPr>
      </w:pPr>
      <w:r>
        <w:rPr>
          <w:rFonts w:hint="eastAsia" w:ascii="宋体" w:hAnsi="宋体"/>
          <w:sz w:val="24"/>
        </w:rPr>
        <w:t>2.1.6在实施进度计划的过程中，不断检查，记录和收集实际进度数据内容,包括:</w:t>
      </w:r>
    </w:p>
    <w:p w14:paraId="56C7D54E">
      <w:pPr>
        <w:adjustRightInd w:val="0"/>
        <w:spacing w:line="300" w:lineRule="auto"/>
        <w:ind w:firstLine="480" w:firstLineChars="200"/>
        <w:rPr>
          <w:rFonts w:hint="eastAsia" w:ascii="宋体" w:hAnsi="宋体"/>
          <w:sz w:val="24"/>
        </w:rPr>
      </w:pPr>
      <w:r>
        <w:rPr>
          <w:rFonts w:hint="eastAsia" w:ascii="宋体" w:hAnsi="宋体"/>
          <w:sz w:val="24"/>
        </w:rPr>
        <w:t>(1)检查期内实际完成和累计完成的工程量。</w:t>
      </w:r>
    </w:p>
    <w:p w14:paraId="4353BD98">
      <w:pPr>
        <w:adjustRightInd w:val="0"/>
        <w:spacing w:line="300" w:lineRule="auto"/>
        <w:ind w:firstLine="480" w:firstLineChars="200"/>
        <w:rPr>
          <w:rFonts w:hint="eastAsia" w:ascii="宋体" w:hAnsi="宋体"/>
          <w:sz w:val="24"/>
        </w:rPr>
      </w:pPr>
      <w:r>
        <w:rPr>
          <w:rFonts w:hint="eastAsia" w:ascii="宋体" w:hAnsi="宋体"/>
          <w:sz w:val="24"/>
        </w:rPr>
        <w:t>(2)实际使用的人数、机械数及效率。</w:t>
      </w:r>
    </w:p>
    <w:p w14:paraId="160D4605">
      <w:pPr>
        <w:adjustRightInd w:val="0"/>
        <w:spacing w:line="300" w:lineRule="auto"/>
        <w:ind w:firstLine="480" w:firstLineChars="200"/>
        <w:rPr>
          <w:rFonts w:hint="eastAsia" w:ascii="宋体" w:hAnsi="宋体"/>
          <w:sz w:val="24"/>
        </w:rPr>
      </w:pPr>
      <w:r>
        <w:rPr>
          <w:rFonts w:hint="eastAsia" w:ascii="宋体" w:hAnsi="宋体"/>
          <w:sz w:val="24"/>
        </w:rPr>
        <w:t>(3)窝工人数、机械台班数及原因分析。</w:t>
      </w:r>
    </w:p>
    <w:p w14:paraId="49BDE57E">
      <w:pPr>
        <w:adjustRightInd w:val="0"/>
        <w:spacing w:line="300" w:lineRule="auto"/>
        <w:ind w:firstLine="480" w:firstLineChars="200"/>
        <w:rPr>
          <w:rFonts w:hint="eastAsia" w:ascii="宋体" w:hAnsi="宋体"/>
          <w:sz w:val="24"/>
        </w:rPr>
      </w:pPr>
      <w:r>
        <w:rPr>
          <w:rFonts w:hint="eastAsia" w:ascii="宋体" w:hAnsi="宋体"/>
          <w:sz w:val="24"/>
        </w:rPr>
        <w:t>(4)进度偏差及纠偏情况。</w:t>
      </w:r>
    </w:p>
    <w:p w14:paraId="03551DE2">
      <w:pPr>
        <w:adjustRightInd w:val="0"/>
        <w:spacing w:line="300" w:lineRule="auto"/>
        <w:ind w:firstLine="480" w:firstLineChars="200"/>
        <w:rPr>
          <w:rFonts w:hint="eastAsia" w:ascii="宋体" w:hAnsi="宋体"/>
          <w:sz w:val="24"/>
        </w:rPr>
      </w:pPr>
      <w:r>
        <w:rPr>
          <w:rFonts w:hint="eastAsia" w:ascii="宋体" w:hAnsi="宋体"/>
          <w:sz w:val="24"/>
        </w:rPr>
        <w:t>(5)影响进度的特殊原因分析。</w:t>
      </w:r>
    </w:p>
    <w:p w14:paraId="3BB0CFC3">
      <w:pPr>
        <w:adjustRightInd w:val="0"/>
        <w:spacing w:line="300" w:lineRule="auto"/>
        <w:ind w:firstLine="480" w:firstLineChars="200"/>
        <w:rPr>
          <w:rFonts w:hint="eastAsia" w:ascii="宋体" w:hAnsi="宋体"/>
          <w:sz w:val="24"/>
        </w:rPr>
      </w:pPr>
      <w:r>
        <w:rPr>
          <w:rFonts w:hint="eastAsia" w:ascii="宋体" w:hAnsi="宋体"/>
          <w:sz w:val="24"/>
        </w:rPr>
        <w:t>2.1.7将实际进度数据与进度计划进行比较，确定进度偏差。当采取纠正偏差措施不能保证进度计划实现时，</w:t>
      </w:r>
      <w:r>
        <w:rPr>
          <w:rFonts w:ascii="宋体" w:hAnsi="宋体"/>
          <w:sz w:val="24"/>
        </w:rPr>
        <w:t>及时与委托人沟通并</w:t>
      </w:r>
      <w:r>
        <w:rPr>
          <w:rFonts w:hint="eastAsia" w:ascii="宋体" w:hAnsi="宋体"/>
          <w:sz w:val="24"/>
        </w:rPr>
        <w:t>调整进度计划，保证实际进度按计划进行。调整进度计划，不得影响总体进度目标的实现。</w:t>
      </w:r>
    </w:p>
    <w:p w14:paraId="21F5F002">
      <w:pPr>
        <w:adjustRightInd w:val="0"/>
        <w:spacing w:line="300" w:lineRule="auto"/>
        <w:ind w:firstLine="480" w:firstLineChars="200"/>
        <w:rPr>
          <w:rFonts w:hint="eastAsia" w:ascii="宋体" w:hAnsi="宋体"/>
          <w:sz w:val="24"/>
        </w:rPr>
      </w:pPr>
      <w:r>
        <w:rPr>
          <w:rFonts w:hint="eastAsia" w:ascii="宋体" w:hAnsi="宋体"/>
          <w:sz w:val="24"/>
        </w:rPr>
        <w:t>2.1.8清楚了解承包人每天、每周相应的施工作业人员和机具的数量、所进材料数量、成品外加工计划执行情况、不同作业面的施工情况以及所完成的工程量、管线施工和工序穿插施工配合情况，近阶段及整个施工期的气候变化情况、施工环境的变化、承包人想法等情况。在进度控制中应确保资源供应计划的实现。</w:t>
      </w:r>
    </w:p>
    <w:p w14:paraId="6298D53C">
      <w:pPr>
        <w:adjustRightInd w:val="0"/>
        <w:spacing w:line="300" w:lineRule="auto"/>
        <w:ind w:firstLine="480" w:firstLineChars="200"/>
        <w:rPr>
          <w:rFonts w:hint="eastAsia" w:ascii="宋体" w:hAnsi="宋体"/>
          <w:sz w:val="24"/>
        </w:rPr>
      </w:pPr>
      <w:r>
        <w:rPr>
          <w:rFonts w:hint="eastAsia" w:ascii="宋体" w:hAnsi="宋体"/>
          <w:sz w:val="24"/>
        </w:rPr>
        <w:t>2.1.9下列情况发监理工程师通知给承包人，或组织召开专题会议，要求承包人采取改进措施：实际进度滞后计划进度达到7天；预测工期完成有较大难度，关键进度节点控制不严，且没有采取相应措施；现场投入的财力、物力、施工机具、施工材料、劳动力、管理技术力量等方面跟合同与计划不符，将影响进度计划的实现；交叉施工作业互相干扰，协调不力。</w:t>
      </w:r>
    </w:p>
    <w:p w14:paraId="5F598986">
      <w:pPr>
        <w:adjustRightInd w:val="0"/>
        <w:spacing w:line="300" w:lineRule="auto"/>
        <w:ind w:firstLine="480" w:firstLineChars="200"/>
        <w:rPr>
          <w:rFonts w:hint="eastAsia" w:ascii="宋体" w:hAnsi="宋体"/>
          <w:sz w:val="24"/>
        </w:rPr>
      </w:pPr>
      <w:r>
        <w:rPr>
          <w:rFonts w:hint="eastAsia" w:ascii="宋体" w:hAnsi="宋体"/>
          <w:sz w:val="24"/>
        </w:rPr>
        <w:t>2.1.10下列情况发监理工作联系单给建设单位或有关单位：施工图纸供应不及时，工程设计变更多，设计变更批复时间长；专业工程分包人的进场时间未按计划进场；机电设备、水电材料、装饰材料的定板和定案工作未按计划进行，将影响进度计划的实现。</w:t>
      </w:r>
    </w:p>
    <w:p w14:paraId="06AEAAC2">
      <w:pPr>
        <w:adjustRightInd w:val="0"/>
        <w:spacing w:line="300" w:lineRule="auto"/>
        <w:ind w:firstLine="480" w:firstLineChars="200"/>
        <w:rPr>
          <w:rFonts w:hint="eastAsia" w:ascii="宋体" w:hAnsi="宋体"/>
          <w:sz w:val="24"/>
        </w:rPr>
      </w:pPr>
      <w:r>
        <w:rPr>
          <w:rFonts w:hint="eastAsia" w:ascii="宋体" w:hAnsi="宋体"/>
          <w:sz w:val="24"/>
        </w:rPr>
        <w:t>2.1.11按照工程总体进度计划的要求，定期提出进度控制报告，报建设单位。</w:t>
      </w:r>
    </w:p>
    <w:p w14:paraId="1E2F34D2">
      <w:pPr>
        <w:spacing w:line="360" w:lineRule="auto"/>
        <w:ind w:firstLine="472" w:firstLineChars="196"/>
        <w:rPr>
          <w:b/>
          <w:kern w:val="0"/>
          <w:sz w:val="24"/>
        </w:rPr>
      </w:pPr>
      <w:r>
        <w:rPr>
          <w:rFonts w:hint="eastAsia"/>
          <w:b/>
          <w:kern w:val="0"/>
          <w:sz w:val="24"/>
        </w:rPr>
        <w:t>2.2项目质量管理</w:t>
      </w:r>
    </w:p>
    <w:p w14:paraId="4EDD4422">
      <w:pPr>
        <w:adjustRightInd w:val="0"/>
        <w:spacing w:line="300" w:lineRule="auto"/>
        <w:ind w:firstLine="480" w:firstLineChars="200"/>
        <w:rPr>
          <w:rFonts w:hint="eastAsia" w:ascii="宋体" w:hAnsi="宋体"/>
          <w:sz w:val="24"/>
        </w:rPr>
      </w:pPr>
      <w:r>
        <w:rPr>
          <w:rFonts w:hint="eastAsia" w:ascii="宋体" w:hAnsi="宋体"/>
          <w:sz w:val="24"/>
        </w:rPr>
        <w:t>2.2.1 进行质量管理遵循下列程序：</w:t>
      </w:r>
    </w:p>
    <w:p w14:paraId="16510CAF">
      <w:pPr>
        <w:adjustRightInd w:val="0"/>
        <w:spacing w:line="300" w:lineRule="auto"/>
        <w:ind w:firstLine="480" w:firstLineChars="200"/>
        <w:rPr>
          <w:rFonts w:hint="eastAsia" w:ascii="宋体" w:hAnsi="宋体"/>
          <w:sz w:val="24"/>
        </w:rPr>
      </w:pPr>
      <w:r>
        <w:rPr>
          <w:rFonts w:hint="eastAsia" w:ascii="宋体" w:hAnsi="宋体"/>
          <w:sz w:val="24"/>
        </w:rPr>
        <w:t>（1）确定项目质量目标。</w:t>
      </w:r>
    </w:p>
    <w:p w14:paraId="00219ECC">
      <w:pPr>
        <w:adjustRightInd w:val="0"/>
        <w:spacing w:line="300" w:lineRule="auto"/>
        <w:ind w:firstLine="480" w:firstLineChars="200"/>
        <w:rPr>
          <w:rFonts w:hint="eastAsia" w:ascii="宋体" w:hAnsi="宋体"/>
          <w:sz w:val="24"/>
        </w:rPr>
      </w:pPr>
      <w:r>
        <w:rPr>
          <w:rFonts w:hint="eastAsia" w:ascii="宋体" w:hAnsi="宋体"/>
          <w:sz w:val="24"/>
        </w:rPr>
        <w:t>（2）编制项目质量计划。</w:t>
      </w:r>
    </w:p>
    <w:p w14:paraId="1767149D">
      <w:pPr>
        <w:adjustRightInd w:val="0"/>
        <w:spacing w:line="300" w:lineRule="auto"/>
        <w:ind w:firstLine="480" w:firstLineChars="200"/>
        <w:rPr>
          <w:rFonts w:hint="eastAsia" w:ascii="宋体" w:hAnsi="宋体"/>
          <w:sz w:val="24"/>
        </w:rPr>
      </w:pPr>
      <w:r>
        <w:rPr>
          <w:rFonts w:hint="eastAsia" w:ascii="宋体" w:hAnsi="宋体"/>
          <w:sz w:val="24"/>
        </w:rPr>
        <w:t>（3）实施项目质量计划。</w:t>
      </w:r>
    </w:p>
    <w:p w14:paraId="364642C9">
      <w:pPr>
        <w:adjustRightInd w:val="0"/>
        <w:spacing w:line="300" w:lineRule="auto"/>
        <w:ind w:firstLine="480" w:firstLineChars="200"/>
        <w:rPr>
          <w:rFonts w:hint="eastAsia" w:ascii="宋体" w:hAnsi="宋体"/>
          <w:sz w:val="24"/>
        </w:rPr>
      </w:pPr>
      <w:r>
        <w:rPr>
          <w:rFonts w:hint="eastAsia" w:ascii="宋体" w:hAnsi="宋体"/>
          <w:sz w:val="24"/>
        </w:rPr>
        <w:t>（4）项目质量计划的验证。</w:t>
      </w:r>
    </w:p>
    <w:p w14:paraId="470D1C58">
      <w:pPr>
        <w:adjustRightInd w:val="0"/>
        <w:spacing w:line="300" w:lineRule="auto"/>
        <w:ind w:firstLine="480" w:firstLineChars="200"/>
        <w:rPr>
          <w:rFonts w:hint="eastAsia" w:ascii="宋体" w:hAnsi="宋体"/>
          <w:sz w:val="24"/>
        </w:rPr>
      </w:pPr>
      <w:r>
        <w:rPr>
          <w:rFonts w:hint="eastAsia" w:ascii="宋体" w:hAnsi="宋体"/>
          <w:sz w:val="24"/>
        </w:rPr>
        <w:t>2.2.2施工前准备阶段的质量控制内容包括：</w:t>
      </w:r>
    </w:p>
    <w:p w14:paraId="760CAFAA">
      <w:pPr>
        <w:adjustRightInd w:val="0"/>
        <w:spacing w:line="300" w:lineRule="auto"/>
        <w:ind w:firstLine="480" w:firstLineChars="200"/>
        <w:rPr>
          <w:rFonts w:hint="eastAsia" w:ascii="宋体" w:hAnsi="宋体"/>
          <w:sz w:val="24"/>
        </w:rPr>
      </w:pPr>
      <w:r>
        <w:rPr>
          <w:rFonts w:hint="eastAsia" w:ascii="宋体" w:hAnsi="宋体"/>
          <w:sz w:val="24"/>
        </w:rPr>
        <w:t>（1）组织设计图纸会审和设计交底，理解设计意图。</w:t>
      </w:r>
    </w:p>
    <w:p w14:paraId="28DEA7DC">
      <w:pPr>
        <w:adjustRightInd w:val="0"/>
        <w:spacing w:line="300" w:lineRule="auto"/>
        <w:ind w:firstLine="480" w:firstLineChars="200"/>
        <w:rPr>
          <w:rFonts w:hint="eastAsia" w:ascii="宋体" w:hAnsi="宋体"/>
          <w:sz w:val="24"/>
        </w:rPr>
      </w:pPr>
      <w:r>
        <w:rPr>
          <w:rFonts w:hint="eastAsia" w:ascii="宋体" w:hAnsi="宋体"/>
          <w:sz w:val="24"/>
        </w:rPr>
        <w:t>（2）确定与项目质量控制有关的制造、检验、试验、验收的标准、规范和规程。</w:t>
      </w:r>
    </w:p>
    <w:p w14:paraId="148CF862">
      <w:pPr>
        <w:adjustRightInd w:val="0"/>
        <w:spacing w:line="300" w:lineRule="auto"/>
        <w:ind w:firstLine="480" w:firstLineChars="200"/>
        <w:rPr>
          <w:rFonts w:hint="eastAsia" w:ascii="宋体" w:hAnsi="宋体"/>
          <w:sz w:val="24"/>
        </w:rPr>
      </w:pPr>
      <w:r>
        <w:rPr>
          <w:rFonts w:hint="eastAsia" w:ascii="宋体" w:hAnsi="宋体"/>
          <w:sz w:val="24"/>
        </w:rPr>
        <w:t>（3）督促承包单位建立质量保证体系，督促承包单位管理人员、施工作业人员、施工机械、材料等按计划准时到位。</w:t>
      </w:r>
    </w:p>
    <w:p w14:paraId="5F6D26E1">
      <w:pPr>
        <w:adjustRightInd w:val="0"/>
        <w:spacing w:line="300" w:lineRule="auto"/>
        <w:ind w:firstLine="480" w:firstLineChars="200"/>
        <w:rPr>
          <w:rFonts w:hint="eastAsia" w:ascii="宋体" w:hAnsi="宋体"/>
          <w:sz w:val="24"/>
        </w:rPr>
      </w:pPr>
      <w:r>
        <w:rPr>
          <w:rFonts w:hint="eastAsia" w:ascii="宋体" w:hAnsi="宋体"/>
          <w:sz w:val="24"/>
        </w:rPr>
        <w:t>（4）审批承包单位编写的施工组织设计方案、各专项工程施工方案和计划。</w:t>
      </w:r>
    </w:p>
    <w:p w14:paraId="38B71BE8">
      <w:pPr>
        <w:adjustRightInd w:val="0"/>
        <w:spacing w:line="300" w:lineRule="auto"/>
        <w:ind w:firstLine="480" w:firstLineChars="200"/>
        <w:rPr>
          <w:rFonts w:hint="eastAsia" w:ascii="宋体" w:hAnsi="宋体"/>
          <w:sz w:val="24"/>
        </w:rPr>
      </w:pPr>
      <w:r>
        <w:rPr>
          <w:rFonts w:hint="eastAsia" w:ascii="宋体" w:hAnsi="宋体"/>
          <w:sz w:val="24"/>
        </w:rPr>
        <w:t>（5）确定质量控制手段和质量保证与协调程序。</w:t>
      </w:r>
    </w:p>
    <w:p w14:paraId="3CE517F6">
      <w:pPr>
        <w:adjustRightInd w:val="0"/>
        <w:spacing w:line="300" w:lineRule="auto"/>
        <w:ind w:firstLine="480" w:firstLineChars="200"/>
        <w:rPr>
          <w:rFonts w:hint="eastAsia" w:ascii="宋体" w:hAnsi="宋体"/>
          <w:sz w:val="24"/>
        </w:rPr>
      </w:pPr>
      <w:r>
        <w:rPr>
          <w:rFonts w:hint="eastAsia" w:ascii="宋体" w:hAnsi="宋体"/>
          <w:sz w:val="24"/>
        </w:rPr>
        <w:t>（6）制定关键工序、特殊过程及作业的指导书。</w:t>
      </w:r>
    </w:p>
    <w:p w14:paraId="72E212F2">
      <w:pPr>
        <w:adjustRightInd w:val="0"/>
        <w:spacing w:line="300" w:lineRule="auto"/>
        <w:ind w:firstLine="480" w:firstLineChars="200"/>
        <w:rPr>
          <w:rFonts w:hint="eastAsia" w:ascii="宋体" w:hAnsi="宋体"/>
          <w:sz w:val="24"/>
        </w:rPr>
      </w:pPr>
      <w:r>
        <w:rPr>
          <w:rFonts w:hint="eastAsia" w:ascii="宋体" w:hAnsi="宋体"/>
          <w:sz w:val="24"/>
        </w:rPr>
        <w:t>（7）制定设计变更的控制管理办法。</w:t>
      </w:r>
    </w:p>
    <w:p w14:paraId="6BAC60F1">
      <w:pPr>
        <w:adjustRightInd w:val="0"/>
        <w:spacing w:line="300" w:lineRule="auto"/>
        <w:ind w:firstLine="480" w:firstLineChars="200"/>
        <w:rPr>
          <w:rFonts w:hint="eastAsia" w:ascii="宋体" w:hAnsi="宋体"/>
          <w:sz w:val="24"/>
        </w:rPr>
      </w:pPr>
      <w:r>
        <w:rPr>
          <w:rFonts w:hint="eastAsia" w:ascii="宋体" w:hAnsi="宋体"/>
          <w:sz w:val="24"/>
        </w:rPr>
        <w:t>（8）制定更改和完善质量计划的程序。</w:t>
      </w:r>
    </w:p>
    <w:p w14:paraId="03703741">
      <w:pPr>
        <w:adjustRightInd w:val="0"/>
        <w:spacing w:line="300" w:lineRule="auto"/>
        <w:ind w:firstLine="480" w:firstLineChars="200"/>
        <w:rPr>
          <w:rFonts w:hint="eastAsia" w:ascii="宋体" w:hAnsi="宋体"/>
          <w:sz w:val="24"/>
        </w:rPr>
      </w:pPr>
      <w:r>
        <w:rPr>
          <w:rFonts w:hint="eastAsia" w:ascii="宋体" w:hAnsi="宋体"/>
          <w:sz w:val="24"/>
        </w:rPr>
        <w:t>（9）制定分析和评价工程质量现状，识别质量持续改进区域，改进质量目标的解决办法。</w:t>
      </w:r>
    </w:p>
    <w:p w14:paraId="62D5FFC7">
      <w:pPr>
        <w:adjustRightInd w:val="0"/>
        <w:spacing w:line="300" w:lineRule="auto"/>
        <w:ind w:firstLine="480" w:firstLineChars="200"/>
        <w:rPr>
          <w:rFonts w:hint="eastAsia" w:ascii="宋体" w:hAnsi="宋体"/>
          <w:sz w:val="24"/>
        </w:rPr>
      </w:pPr>
      <w:r>
        <w:rPr>
          <w:rFonts w:hint="eastAsia" w:ascii="宋体" w:hAnsi="宋体"/>
          <w:sz w:val="24"/>
        </w:rPr>
        <w:t>2.2.3施工过程的质量控制内容包括：</w:t>
      </w:r>
    </w:p>
    <w:p w14:paraId="6B13D3CB">
      <w:pPr>
        <w:adjustRightInd w:val="0"/>
        <w:spacing w:line="300" w:lineRule="auto"/>
        <w:ind w:firstLine="480" w:firstLineChars="200"/>
        <w:rPr>
          <w:rFonts w:hint="eastAsia" w:ascii="宋体" w:hAnsi="宋体"/>
          <w:sz w:val="24"/>
        </w:rPr>
      </w:pPr>
      <w:r>
        <w:rPr>
          <w:rFonts w:hint="eastAsia" w:ascii="宋体" w:hAnsi="宋体"/>
          <w:sz w:val="24"/>
        </w:rPr>
        <w:t>（1）检查承包单位对工程材料、半成品、构配件、工程设备和检验设备等的质量保证书、试验检测报告和质量保证文件，按规定进行检验、验收和进行第三方验证。</w:t>
      </w:r>
    </w:p>
    <w:p w14:paraId="4B931C54">
      <w:pPr>
        <w:adjustRightInd w:val="0"/>
        <w:spacing w:line="300" w:lineRule="auto"/>
        <w:ind w:firstLine="480" w:firstLineChars="200"/>
        <w:rPr>
          <w:rFonts w:hint="eastAsia" w:ascii="宋体" w:hAnsi="宋体"/>
          <w:sz w:val="24"/>
        </w:rPr>
      </w:pPr>
      <w:r>
        <w:rPr>
          <w:rFonts w:hint="eastAsia" w:ascii="宋体" w:hAnsi="宋体"/>
          <w:sz w:val="24"/>
        </w:rPr>
        <w:t>（2）建立施工交接的工作程序,并按要求组织施工工序交接和工程中间交接。</w:t>
      </w:r>
    </w:p>
    <w:p w14:paraId="62AE84B9">
      <w:pPr>
        <w:adjustRightInd w:val="0"/>
        <w:spacing w:line="300" w:lineRule="auto"/>
        <w:ind w:firstLine="480" w:firstLineChars="200"/>
        <w:rPr>
          <w:rFonts w:hint="eastAsia" w:ascii="宋体" w:hAnsi="宋体"/>
          <w:sz w:val="24"/>
        </w:rPr>
      </w:pPr>
      <w:r>
        <w:rPr>
          <w:rFonts w:hint="eastAsia" w:ascii="宋体" w:hAnsi="宋体"/>
          <w:sz w:val="24"/>
        </w:rPr>
        <w:t>（3）通过旁站、巡视检查、平行检验和整体验收等手段全面监督、检查和控制施工过程质量。委托人有权对监理人的旁站监督</w:t>
      </w:r>
      <w:r>
        <w:rPr>
          <w:rFonts w:ascii="宋体" w:hAnsi="宋体"/>
          <w:sz w:val="24"/>
        </w:rPr>
        <w:t>等</w:t>
      </w:r>
      <w:r>
        <w:rPr>
          <w:rFonts w:hint="eastAsia" w:ascii="宋体" w:hAnsi="宋体"/>
          <w:sz w:val="24"/>
        </w:rPr>
        <w:t>工作进行不定期抽查，如发现监理人未按规定执行旁站监督或检查，委托人有权要求监理人限期改正。</w:t>
      </w:r>
    </w:p>
    <w:p w14:paraId="219CA176">
      <w:pPr>
        <w:adjustRightInd w:val="0"/>
        <w:spacing w:line="300" w:lineRule="auto"/>
        <w:ind w:firstLine="480" w:firstLineChars="200"/>
        <w:rPr>
          <w:rFonts w:hint="eastAsia" w:ascii="宋体" w:hAnsi="宋体"/>
          <w:sz w:val="24"/>
        </w:rPr>
      </w:pPr>
      <w:r>
        <w:rPr>
          <w:rFonts w:hint="eastAsia" w:ascii="宋体" w:hAnsi="宋体"/>
          <w:sz w:val="24"/>
        </w:rPr>
        <w:t>（4）组织检查验证质量计划的实施效果。当工程质量存在问题或隐患时，必须分析原因、分清责任、及时应督促承包单位提出解决措施和进行整改。</w:t>
      </w:r>
    </w:p>
    <w:p w14:paraId="2A333176">
      <w:pPr>
        <w:adjustRightInd w:val="0"/>
        <w:spacing w:line="300" w:lineRule="auto"/>
        <w:ind w:firstLine="480" w:firstLineChars="200"/>
        <w:rPr>
          <w:rFonts w:hint="eastAsia" w:ascii="宋体" w:hAnsi="宋体"/>
          <w:sz w:val="24"/>
        </w:rPr>
      </w:pPr>
      <w:r>
        <w:rPr>
          <w:rFonts w:hint="eastAsia" w:ascii="宋体" w:hAnsi="宋体"/>
          <w:sz w:val="24"/>
        </w:rPr>
        <w:t>（5）检查承包单位的控制计量测试器具的使用、保管、维修、检验、校正的实施情况。</w:t>
      </w:r>
    </w:p>
    <w:p w14:paraId="14BD3958">
      <w:pPr>
        <w:adjustRightInd w:val="0"/>
        <w:spacing w:line="300" w:lineRule="auto"/>
        <w:ind w:firstLine="480" w:firstLineChars="200"/>
        <w:rPr>
          <w:rFonts w:hint="eastAsia" w:ascii="宋体" w:hAnsi="宋体"/>
          <w:sz w:val="24"/>
        </w:rPr>
      </w:pPr>
      <w:r>
        <w:rPr>
          <w:rFonts w:hint="eastAsia" w:ascii="宋体" w:hAnsi="宋体"/>
          <w:sz w:val="24"/>
        </w:rPr>
        <w:t>（6）检查承包单位的工程测量控制方案的实施，测量记录的归档保存、测量点线的妥善保护情况。</w:t>
      </w:r>
    </w:p>
    <w:p w14:paraId="41955AE0">
      <w:pPr>
        <w:adjustRightInd w:val="0"/>
        <w:spacing w:line="300" w:lineRule="auto"/>
        <w:ind w:firstLine="480" w:firstLineChars="200"/>
        <w:rPr>
          <w:rFonts w:hint="eastAsia" w:ascii="宋体" w:hAnsi="宋体"/>
          <w:sz w:val="24"/>
        </w:rPr>
      </w:pPr>
      <w:r>
        <w:rPr>
          <w:rFonts w:hint="eastAsia" w:ascii="宋体" w:hAnsi="宋体"/>
          <w:sz w:val="24"/>
        </w:rPr>
        <w:t>2.2.4  施工工序质量控制重点是对关键、特殊工序的质量控制，内容包括:</w:t>
      </w:r>
    </w:p>
    <w:p w14:paraId="72F7592B">
      <w:pPr>
        <w:adjustRightInd w:val="0"/>
        <w:spacing w:line="300" w:lineRule="auto"/>
        <w:ind w:firstLine="480" w:firstLineChars="200"/>
        <w:rPr>
          <w:rFonts w:hint="eastAsia" w:ascii="宋体" w:hAnsi="宋体"/>
          <w:sz w:val="24"/>
        </w:rPr>
      </w:pPr>
      <w:r>
        <w:rPr>
          <w:rFonts w:hint="eastAsia" w:ascii="宋体" w:hAnsi="宋体"/>
          <w:sz w:val="24"/>
        </w:rPr>
        <w:t>（1）检查施工管理人员及作业人员按操作规程、作业指导书和技术交底文件进行施工的情况。</w:t>
      </w:r>
    </w:p>
    <w:p w14:paraId="7B22E1DE">
      <w:pPr>
        <w:adjustRightInd w:val="0"/>
        <w:spacing w:line="300" w:lineRule="auto"/>
        <w:ind w:firstLine="480" w:firstLineChars="200"/>
        <w:rPr>
          <w:rFonts w:hint="eastAsia" w:ascii="宋体" w:hAnsi="宋体"/>
          <w:sz w:val="24"/>
        </w:rPr>
      </w:pPr>
      <w:r>
        <w:rPr>
          <w:rFonts w:hint="eastAsia" w:ascii="宋体" w:hAnsi="宋体"/>
          <w:sz w:val="24"/>
        </w:rPr>
        <w:t>（2）检查工序的检验和试验应否符合过程检验和试验的规定，对查出的质量缺陷应按不合格控制程序及时处置。</w:t>
      </w:r>
    </w:p>
    <w:p w14:paraId="65761CC8">
      <w:pPr>
        <w:adjustRightInd w:val="0"/>
        <w:spacing w:line="300" w:lineRule="auto"/>
        <w:ind w:firstLine="480" w:firstLineChars="200"/>
        <w:rPr>
          <w:rFonts w:hint="eastAsia" w:ascii="宋体" w:hAnsi="宋体"/>
          <w:sz w:val="24"/>
        </w:rPr>
      </w:pPr>
      <w:r>
        <w:rPr>
          <w:rFonts w:hint="eastAsia" w:ascii="宋体" w:hAnsi="宋体"/>
          <w:sz w:val="24"/>
        </w:rPr>
        <w:t>（3）检查施工管理人员记录工序施工情况。</w:t>
      </w:r>
    </w:p>
    <w:p w14:paraId="2F57AD29">
      <w:pPr>
        <w:adjustRightInd w:val="0"/>
        <w:spacing w:line="300" w:lineRule="auto"/>
        <w:ind w:firstLine="480" w:firstLineChars="200"/>
        <w:rPr>
          <w:rFonts w:hint="eastAsia" w:ascii="宋体" w:hAnsi="宋体"/>
          <w:sz w:val="24"/>
        </w:rPr>
      </w:pPr>
      <w:r>
        <w:rPr>
          <w:rFonts w:hint="eastAsia" w:ascii="宋体" w:hAnsi="宋体"/>
          <w:sz w:val="24"/>
        </w:rPr>
        <w:t>（4）对项目质量计划中界定的特殊工序，应设置施工质量控制点进行控制。</w:t>
      </w:r>
    </w:p>
    <w:p w14:paraId="0F2B99E0">
      <w:pPr>
        <w:adjustRightInd w:val="0"/>
        <w:spacing w:line="300" w:lineRule="auto"/>
        <w:ind w:firstLine="480" w:firstLineChars="200"/>
        <w:rPr>
          <w:rFonts w:hint="eastAsia" w:ascii="宋体" w:hAnsi="宋体"/>
          <w:sz w:val="24"/>
        </w:rPr>
      </w:pPr>
      <w:r>
        <w:rPr>
          <w:rFonts w:hint="eastAsia" w:ascii="宋体" w:hAnsi="宋体"/>
          <w:sz w:val="24"/>
        </w:rPr>
        <w:t>（5）对特殊工序的控制，除执行一般过程控制的规定外，还要编制专门的作业指导书。</w:t>
      </w:r>
    </w:p>
    <w:p w14:paraId="79142D19">
      <w:pPr>
        <w:adjustRightInd w:val="0"/>
        <w:spacing w:line="300" w:lineRule="auto"/>
        <w:ind w:firstLine="480" w:firstLineChars="200"/>
        <w:rPr>
          <w:rFonts w:hint="eastAsia" w:ascii="宋体" w:hAnsi="宋体"/>
          <w:sz w:val="24"/>
        </w:rPr>
      </w:pPr>
      <w:r>
        <w:rPr>
          <w:rFonts w:hint="eastAsia" w:ascii="宋体" w:hAnsi="宋体"/>
          <w:sz w:val="24"/>
        </w:rPr>
        <w:t>2.2.5 对不合格质量控制内容包括：</w:t>
      </w:r>
    </w:p>
    <w:p w14:paraId="2F8BE279">
      <w:pPr>
        <w:adjustRightInd w:val="0"/>
        <w:spacing w:line="300" w:lineRule="auto"/>
        <w:ind w:firstLine="480" w:firstLineChars="200"/>
        <w:rPr>
          <w:rFonts w:hint="eastAsia" w:ascii="宋体" w:hAnsi="宋体"/>
          <w:sz w:val="24"/>
        </w:rPr>
      </w:pPr>
      <w:r>
        <w:rPr>
          <w:rFonts w:hint="eastAsia" w:ascii="宋体" w:hAnsi="宋体"/>
          <w:sz w:val="24"/>
        </w:rPr>
        <w:t>（1）未经检验和已经检验为不合格的材料、半成品、构配件和工程设备等，不得投入使用，严禁不合格工序未经处置和验收合格而转入下道工序。</w:t>
      </w:r>
    </w:p>
    <w:p w14:paraId="01E4CC3B">
      <w:pPr>
        <w:adjustRightInd w:val="0"/>
        <w:spacing w:line="300" w:lineRule="auto"/>
        <w:ind w:firstLine="480" w:firstLineChars="200"/>
        <w:rPr>
          <w:rFonts w:hint="eastAsia" w:ascii="宋体" w:hAnsi="宋体"/>
          <w:sz w:val="24"/>
        </w:rPr>
      </w:pPr>
      <w:r>
        <w:rPr>
          <w:rFonts w:hint="eastAsia" w:ascii="宋体" w:hAnsi="宋体"/>
          <w:sz w:val="24"/>
        </w:rPr>
        <w:t>（2）对检查中发现的不合格产品和过程，应按规定进行鉴别、标识、记录、评价、隔离和处置。</w:t>
      </w:r>
    </w:p>
    <w:p w14:paraId="3DC46B16">
      <w:pPr>
        <w:adjustRightInd w:val="0"/>
        <w:spacing w:line="300" w:lineRule="auto"/>
        <w:ind w:firstLine="480" w:firstLineChars="200"/>
        <w:rPr>
          <w:rFonts w:hint="eastAsia" w:ascii="宋体" w:hAnsi="宋体"/>
          <w:sz w:val="24"/>
        </w:rPr>
      </w:pPr>
      <w:r>
        <w:rPr>
          <w:rFonts w:hint="eastAsia" w:ascii="宋体" w:hAnsi="宋体"/>
          <w:sz w:val="24"/>
        </w:rPr>
        <w:t>（3）对工程质量的不合格严重程度，按返工、返修、降级使用、拒收或报废进行处理，并进行不合格评审。</w:t>
      </w:r>
    </w:p>
    <w:p w14:paraId="349CC78B">
      <w:pPr>
        <w:adjustRightInd w:val="0"/>
        <w:spacing w:line="300" w:lineRule="auto"/>
        <w:ind w:firstLine="480" w:firstLineChars="200"/>
        <w:rPr>
          <w:rFonts w:hint="eastAsia" w:ascii="宋体" w:hAnsi="宋体"/>
          <w:sz w:val="24"/>
        </w:rPr>
      </w:pPr>
      <w:r>
        <w:rPr>
          <w:rFonts w:hint="eastAsia" w:ascii="宋体" w:hAnsi="宋体"/>
          <w:sz w:val="24"/>
        </w:rPr>
        <w:t>（4）对返修或返工后的分项工程，应按规定重新进行检验和试验，保存记录。</w:t>
      </w:r>
    </w:p>
    <w:p w14:paraId="65760FBD">
      <w:pPr>
        <w:adjustRightInd w:val="0"/>
        <w:spacing w:line="300" w:lineRule="auto"/>
        <w:ind w:firstLine="480" w:firstLineChars="200"/>
        <w:rPr>
          <w:rFonts w:hint="eastAsia" w:ascii="宋体" w:hAnsi="宋体"/>
          <w:sz w:val="24"/>
        </w:rPr>
      </w:pPr>
      <w:r>
        <w:rPr>
          <w:rFonts w:hint="eastAsia" w:ascii="宋体" w:hAnsi="宋体"/>
          <w:sz w:val="24"/>
        </w:rPr>
        <w:t>（5）对降级使用接收和作不合格工程时，由承包单位提出书面申请，组织建设、设计单位等，共同确定处理方案，由承包单位负责实施处理方案。</w:t>
      </w:r>
    </w:p>
    <w:p w14:paraId="654005AA">
      <w:pPr>
        <w:adjustRightInd w:val="0"/>
        <w:spacing w:line="300" w:lineRule="auto"/>
        <w:ind w:firstLine="480" w:firstLineChars="200"/>
        <w:rPr>
          <w:rFonts w:hint="eastAsia" w:ascii="宋体" w:hAnsi="宋体"/>
          <w:sz w:val="24"/>
        </w:rPr>
      </w:pPr>
      <w:r>
        <w:rPr>
          <w:rFonts w:hint="eastAsia" w:ascii="宋体" w:hAnsi="宋体"/>
          <w:sz w:val="24"/>
        </w:rPr>
        <w:t>2.2.6制定质量控制的预防措施和纠正措施：包括：</w:t>
      </w:r>
    </w:p>
    <w:p w14:paraId="04ED74B8">
      <w:pPr>
        <w:adjustRightInd w:val="0"/>
        <w:spacing w:line="300" w:lineRule="auto"/>
        <w:ind w:firstLine="480" w:firstLineChars="200"/>
        <w:rPr>
          <w:rFonts w:hint="eastAsia" w:ascii="宋体" w:hAnsi="宋体"/>
          <w:sz w:val="24"/>
        </w:rPr>
      </w:pPr>
      <w:r>
        <w:rPr>
          <w:rFonts w:hint="eastAsia" w:ascii="宋体" w:hAnsi="宋体"/>
          <w:sz w:val="24"/>
        </w:rPr>
        <w:t>（1）对已发生或潜在的不合格信息，应分析并记录结果，实施预防措施控制程序。</w:t>
      </w:r>
    </w:p>
    <w:p w14:paraId="00A93CC3">
      <w:pPr>
        <w:adjustRightInd w:val="0"/>
        <w:spacing w:line="300" w:lineRule="auto"/>
        <w:ind w:firstLine="480" w:firstLineChars="200"/>
        <w:rPr>
          <w:rFonts w:hint="eastAsia" w:ascii="宋体" w:hAnsi="宋体"/>
          <w:sz w:val="24"/>
        </w:rPr>
      </w:pPr>
      <w:r>
        <w:rPr>
          <w:rFonts w:hint="eastAsia" w:ascii="宋体" w:hAnsi="宋体"/>
          <w:sz w:val="24"/>
        </w:rPr>
        <w:t>（2）定期评价预防措施的有效性。</w:t>
      </w:r>
    </w:p>
    <w:p w14:paraId="79470EE7">
      <w:pPr>
        <w:adjustRightInd w:val="0"/>
        <w:spacing w:line="300" w:lineRule="auto"/>
        <w:ind w:firstLine="480" w:firstLineChars="200"/>
        <w:rPr>
          <w:rFonts w:hint="eastAsia" w:ascii="宋体" w:hAnsi="宋体"/>
          <w:sz w:val="24"/>
        </w:rPr>
      </w:pPr>
      <w:r>
        <w:rPr>
          <w:rFonts w:hint="eastAsia" w:ascii="宋体" w:hAnsi="宋体"/>
          <w:sz w:val="24"/>
        </w:rPr>
        <w:t>（3）对检查发现的工程质量问题或不合格报告提及的问题，组织有关人员判定不合格程度，制定纠正措施。</w:t>
      </w:r>
    </w:p>
    <w:p w14:paraId="067AB41D">
      <w:pPr>
        <w:adjustRightInd w:val="0"/>
        <w:spacing w:line="300" w:lineRule="auto"/>
        <w:ind w:firstLine="480" w:firstLineChars="200"/>
        <w:rPr>
          <w:rFonts w:hint="eastAsia" w:ascii="宋体" w:hAnsi="宋体"/>
          <w:sz w:val="24"/>
        </w:rPr>
      </w:pPr>
      <w:r>
        <w:rPr>
          <w:rFonts w:hint="eastAsia" w:ascii="宋体" w:hAnsi="宋体"/>
          <w:sz w:val="24"/>
        </w:rPr>
        <w:t>（5）对质量问题的纠正措施和实施效果进行验证。</w:t>
      </w:r>
    </w:p>
    <w:p w14:paraId="4F503B90">
      <w:pPr>
        <w:adjustRightInd w:val="0"/>
        <w:spacing w:line="300" w:lineRule="auto"/>
        <w:ind w:firstLine="480" w:firstLineChars="200"/>
        <w:rPr>
          <w:rFonts w:hint="eastAsia" w:ascii="宋体" w:hAnsi="宋体"/>
          <w:sz w:val="24"/>
        </w:rPr>
      </w:pPr>
      <w:r>
        <w:rPr>
          <w:rFonts w:hint="eastAsia" w:ascii="宋体" w:hAnsi="宋体"/>
          <w:sz w:val="24"/>
        </w:rPr>
        <w:t>（6）定期召开质量分析会，对影响工程质量的潜在原因，采取预防措施。</w:t>
      </w:r>
    </w:p>
    <w:p w14:paraId="50720DCD">
      <w:pPr>
        <w:adjustRightInd w:val="0"/>
        <w:spacing w:line="300" w:lineRule="auto"/>
        <w:ind w:firstLine="480" w:firstLineChars="200"/>
        <w:rPr>
          <w:rFonts w:hint="eastAsia" w:ascii="宋体" w:hAnsi="宋体"/>
          <w:sz w:val="24"/>
        </w:rPr>
      </w:pPr>
      <w:r>
        <w:rPr>
          <w:rFonts w:hint="eastAsia" w:ascii="宋体" w:hAnsi="宋体"/>
          <w:sz w:val="24"/>
        </w:rPr>
        <w:t>（7）对潜在的质量不合格和质量通病，制定预防措施和防止再发生的措施，并组织实施。</w:t>
      </w:r>
    </w:p>
    <w:p w14:paraId="002DAEF0">
      <w:pPr>
        <w:adjustRightInd w:val="0"/>
        <w:spacing w:line="300" w:lineRule="auto"/>
        <w:ind w:firstLine="480" w:firstLineChars="200"/>
        <w:rPr>
          <w:rFonts w:hint="eastAsia" w:ascii="宋体" w:hAnsi="宋体"/>
          <w:sz w:val="24"/>
        </w:rPr>
      </w:pPr>
      <w:r>
        <w:rPr>
          <w:rFonts w:hint="eastAsia" w:ascii="宋体" w:hAnsi="宋体"/>
          <w:sz w:val="24"/>
        </w:rPr>
        <w:t>2.2.7负责组织或协助发包人编制试运行方案和必要的相关文件，形成必要的保存记录，内容包括：</w:t>
      </w:r>
    </w:p>
    <w:p w14:paraId="545FB5E6">
      <w:pPr>
        <w:adjustRightInd w:val="0"/>
        <w:spacing w:line="300" w:lineRule="auto"/>
        <w:ind w:firstLine="480" w:firstLineChars="200"/>
        <w:rPr>
          <w:rFonts w:hint="eastAsia" w:ascii="宋体" w:hAnsi="宋体"/>
          <w:sz w:val="24"/>
        </w:rPr>
      </w:pPr>
      <w:r>
        <w:rPr>
          <w:rFonts w:hint="eastAsia" w:ascii="宋体" w:hAnsi="宋体"/>
          <w:sz w:val="24"/>
        </w:rPr>
        <w:t>（1）试运行策划的控制。</w:t>
      </w:r>
    </w:p>
    <w:p w14:paraId="4413A8B8">
      <w:pPr>
        <w:adjustRightInd w:val="0"/>
        <w:spacing w:line="300" w:lineRule="auto"/>
        <w:ind w:firstLine="480" w:firstLineChars="200"/>
        <w:rPr>
          <w:rFonts w:hint="eastAsia" w:ascii="宋体" w:hAnsi="宋体"/>
          <w:sz w:val="24"/>
        </w:rPr>
      </w:pPr>
      <w:r>
        <w:rPr>
          <w:rFonts w:hint="eastAsia" w:ascii="宋体" w:hAnsi="宋体"/>
          <w:sz w:val="24"/>
        </w:rPr>
        <w:t>（2）试运行实施的控制。</w:t>
      </w:r>
    </w:p>
    <w:p w14:paraId="34F53905">
      <w:pPr>
        <w:adjustRightInd w:val="0"/>
        <w:spacing w:line="300" w:lineRule="auto"/>
        <w:ind w:firstLine="480" w:firstLineChars="200"/>
        <w:rPr>
          <w:rFonts w:hint="eastAsia" w:ascii="宋体" w:hAnsi="宋体"/>
          <w:sz w:val="24"/>
        </w:rPr>
      </w:pPr>
      <w:r>
        <w:rPr>
          <w:rFonts w:hint="eastAsia" w:ascii="宋体" w:hAnsi="宋体"/>
          <w:sz w:val="24"/>
        </w:rPr>
        <w:t>（3）工程交接后保修与回访的控制。</w:t>
      </w:r>
    </w:p>
    <w:p w14:paraId="45D35037">
      <w:pPr>
        <w:spacing w:line="360" w:lineRule="auto"/>
        <w:ind w:firstLine="472" w:firstLineChars="196"/>
        <w:rPr>
          <w:b/>
          <w:kern w:val="0"/>
          <w:sz w:val="24"/>
        </w:rPr>
      </w:pPr>
      <w:r>
        <w:rPr>
          <w:rFonts w:hint="eastAsia"/>
          <w:b/>
          <w:kern w:val="0"/>
          <w:sz w:val="24"/>
        </w:rPr>
        <w:t>2.3项目安全管理</w:t>
      </w:r>
    </w:p>
    <w:p w14:paraId="6C6A54ED">
      <w:pPr>
        <w:adjustRightInd w:val="0"/>
        <w:spacing w:line="300" w:lineRule="auto"/>
        <w:ind w:firstLine="480" w:firstLineChars="200"/>
        <w:rPr>
          <w:rFonts w:hint="eastAsia" w:ascii="宋体" w:hAnsi="宋体"/>
          <w:sz w:val="24"/>
        </w:rPr>
      </w:pPr>
      <w:r>
        <w:rPr>
          <w:rFonts w:hint="eastAsia" w:ascii="宋体" w:hAnsi="宋体"/>
          <w:sz w:val="24"/>
        </w:rPr>
        <w:t>2.3.1 项目安全控制应遵循下列程序：</w:t>
      </w:r>
    </w:p>
    <w:p w14:paraId="7AA9E453">
      <w:pPr>
        <w:adjustRightInd w:val="0"/>
        <w:spacing w:line="300" w:lineRule="auto"/>
        <w:ind w:firstLine="480" w:firstLineChars="200"/>
        <w:rPr>
          <w:rFonts w:hint="eastAsia" w:ascii="宋体" w:hAnsi="宋体"/>
          <w:sz w:val="24"/>
        </w:rPr>
      </w:pPr>
      <w:r>
        <w:rPr>
          <w:rFonts w:hint="eastAsia" w:ascii="宋体" w:hAnsi="宋体"/>
          <w:sz w:val="24"/>
        </w:rPr>
        <w:t>（1）确定施工安全目标。</w:t>
      </w:r>
    </w:p>
    <w:p w14:paraId="29A4741C">
      <w:pPr>
        <w:adjustRightInd w:val="0"/>
        <w:spacing w:line="300" w:lineRule="auto"/>
        <w:ind w:firstLine="480" w:firstLineChars="200"/>
        <w:rPr>
          <w:rFonts w:hint="eastAsia" w:ascii="宋体" w:hAnsi="宋体"/>
          <w:sz w:val="24"/>
        </w:rPr>
      </w:pPr>
      <w:r>
        <w:rPr>
          <w:rFonts w:hint="eastAsia" w:ascii="宋体" w:hAnsi="宋体"/>
          <w:sz w:val="24"/>
        </w:rPr>
        <w:t>（2）编制项目安全保证计划。</w:t>
      </w:r>
    </w:p>
    <w:p w14:paraId="32988444">
      <w:pPr>
        <w:adjustRightInd w:val="0"/>
        <w:spacing w:line="300" w:lineRule="auto"/>
        <w:ind w:firstLine="480" w:firstLineChars="200"/>
        <w:rPr>
          <w:rFonts w:hint="eastAsia" w:ascii="宋体" w:hAnsi="宋体"/>
          <w:sz w:val="24"/>
        </w:rPr>
      </w:pPr>
      <w:r>
        <w:rPr>
          <w:rFonts w:hint="eastAsia" w:ascii="宋体" w:hAnsi="宋体"/>
          <w:sz w:val="24"/>
        </w:rPr>
        <w:t>（3）实施项目安全计划。</w:t>
      </w:r>
    </w:p>
    <w:p w14:paraId="270C1A9F">
      <w:pPr>
        <w:adjustRightInd w:val="0"/>
        <w:spacing w:line="300" w:lineRule="auto"/>
        <w:ind w:firstLine="480" w:firstLineChars="200"/>
        <w:rPr>
          <w:rFonts w:hint="eastAsia" w:ascii="宋体" w:hAnsi="宋体"/>
          <w:sz w:val="24"/>
        </w:rPr>
      </w:pPr>
      <w:r>
        <w:rPr>
          <w:rFonts w:hint="eastAsia" w:ascii="宋体" w:hAnsi="宋体"/>
          <w:sz w:val="24"/>
        </w:rPr>
        <w:t>（4）项目安全保证计划验证。</w:t>
      </w:r>
    </w:p>
    <w:p w14:paraId="2FF2EA39">
      <w:pPr>
        <w:adjustRightInd w:val="0"/>
        <w:spacing w:line="300" w:lineRule="auto"/>
        <w:ind w:firstLine="480" w:firstLineChars="200"/>
        <w:rPr>
          <w:rFonts w:hint="eastAsia" w:ascii="宋体" w:hAnsi="宋体"/>
          <w:sz w:val="24"/>
        </w:rPr>
      </w:pPr>
      <w:r>
        <w:rPr>
          <w:rFonts w:hint="eastAsia" w:ascii="宋体" w:hAnsi="宋体"/>
          <w:sz w:val="24"/>
        </w:rPr>
        <w:t>（5）持续改进。</w:t>
      </w:r>
    </w:p>
    <w:p w14:paraId="47B26BCE">
      <w:pPr>
        <w:adjustRightInd w:val="0"/>
        <w:spacing w:line="300" w:lineRule="auto"/>
        <w:ind w:firstLine="480" w:firstLineChars="200"/>
        <w:rPr>
          <w:rFonts w:hint="eastAsia" w:ascii="宋体" w:hAnsi="宋体"/>
          <w:sz w:val="24"/>
        </w:rPr>
      </w:pPr>
      <w:r>
        <w:rPr>
          <w:rFonts w:hint="eastAsia" w:ascii="宋体" w:hAnsi="宋体"/>
          <w:sz w:val="24"/>
        </w:rPr>
        <w:t>2.3.2编制安全监理实施细则，对施工中人的不安全行为，物的不安全状态，作业环境的不安全因素和管理缺陷进行相应的安全控制。</w:t>
      </w:r>
    </w:p>
    <w:p w14:paraId="2FFB0ED2">
      <w:pPr>
        <w:adjustRightInd w:val="0"/>
        <w:spacing w:line="300" w:lineRule="auto"/>
        <w:ind w:firstLine="480" w:firstLineChars="200"/>
        <w:rPr>
          <w:rFonts w:hint="eastAsia" w:ascii="宋体" w:hAnsi="宋体"/>
          <w:sz w:val="24"/>
        </w:rPr>
      </w:pPr>
      <w:r>
        <w:rPr>
          <w:rFonts w:hint="eastAsia" w:ascii="宋体" w:hAnsi="宋体"/>
          <w:sz w:val="24"/>
        </w:rPr>
        <w:t>2.3.3检查项目施工安全目标的要求配置的资源是否满足需要。</w:t>
      </w:r>
    </w:p>
    <w:p w14:paraId="0DDDBEC7">
      <w:pPr>
        <w:adjustRightInd w:val="0"/>
        <w:spacing w:line="300" w:lineRule="auto"/>
        <w:ind w:firstLine="480" w:firstLineChars="200"/>
        <w:rPr>
          <w:rFonts w:hint="eastAsia" w:ascii="宋体" w:hAnsi="宋体"/>
          <w:sz w:val="24"/>
        </w:rPr>
      </w:pPr>
      <w:r>
        <w:rPr>
          <w:rFonts w:hint="eastAsia" w:ascii="宋体" w:hAnsi="宋体"/>
          <w:sz w:val="24"/>
        </w:rPr>
        <w:t>2.3.4要求施工单位对结构复杂、施工难度大、专业性强的项目和达到一定规模的危险性较大的分部分项工编制专项施工方案，必要时，组织专家进行论证、审查：</w:t>
      </w:r>
    </w:p>
    <w:p w14:paraId="71CDB73F">
      <w:pPr>
        <w:adjustRightInd w:val="0"/>
        <w:spacing w:line="300" w:lineRule="auto"/>
        <w:ind w:firstLine="480" w:firstLineChars="200"/>
        <w:rPr>
          <w:rFonts w:hint="eastAsia" w:ascii="宋体" w:hAnsi="宋体"/>
          <w:sz w:val="24"/>
        </w:rPr>
      </w:pPr>
      <w:r>
        <w:rPr>
          <w:rFonts w:hint="eastAsia" w:ascii="宋体" w:hAnsi="宋体"/>
          <w:sz w:val="24"/>
        </w:rPr>
        <w:t>（1）基坑支护及降水工程；</w:t>
      </w:r>
    </w:p>
    <w:p w14:paraId="4CBEB34C">
      <w:pPr>
        <w:adjustRightInd w:val="0"/>
        <w:spacing w:line="300" w:lineRule="auto"/>
        <w:ind w:firstLine="480" w:firstLineChars="200"/>
        <w:rPr>
          <w:rFonts w:hint="eastAsia" w:ascii="宋体" w:hAnsi="宋体"/>
          <w:sz w:val="24"/>
        </w:rPr>
      </w:pPr>
      <w:r>
        <w:rPr>
          <w:rFonts w:hint="eastAsia" w:ascii="宋体" w:hAnsi="宋体"/>
          <w:sz w:val="24"/>
        </w:rPr>
        <w:t>（2）土方开挖工程；</w:t>
      </w:r>
    </w:p>
    <w:p w14:paraId="1A613B9B">
      <w:pPr>
        <w:adjustRightInd w:val="0"/>
        <w:spacing w:line="300" w:lineRule="auto"/>
        <w:ind w:firstLine="480" w:firstLineChars="200"/>
        <w:rPr>
          <w:rFonts w:hint="eastAsia" w:ascii="宋体" w:hAnsi="宋体"/>
          <w:sz w:val="24"/>
        </w:rPr>
      </w:pPr>
      <w:r>
        <w:rPr>
          <w:rFonts w:hint="eastAsia" w:ascii="宋体" w:hAnsi="宋体"/>
          <w:sz w:val="24"/>
        </w:rPr>
        <w:t>（3）模板工程；</w:t>
      </w:r>
    </w:p>
    <w:p w14:paraId="763B67DF">
      <w:pPr>
        <w:adjustRightInd w:val="0"/>
        <w:spacing w:line="300" w:lineRule="auto"/>
        <w:ind w:firstLine="480" w:firstLineChars="200"/>
        <w:rPr>
          <w:rFonts w:hint="eastAsia" w:ascii="宋体" w:hAnsi="宋体"/>
          <w:sz w:val="24"/>
        </w:rPr>
      </w:pPr>
      <w:r>
        <w:rPr>
          <w:rFonts w:hint="eastAsia" w:ascii="宋体" w:hAnsi="宋体"/>
          <w:sz w:val="24"/>
        </w:rPr>
        <w:t>（4）起重吊装工程；</w:t>
      </w:r>
    </w:p>
    <w:p w14:paraId="5DE5D4EC">
      <w:pPr>
        <w:adjustRightInd w:val="0"/>
        <w:spacing w:line="300" w:lineRule="auto"/>
        <w:ind w:firstLine="480" w:firstLineChars="200"/>
        <w:rPr>
          <w:rFonts w:hint="eastAsia" w:ascii="宋体" w:hAnsi="宋体"/>
          <w:sz w:val="24"/>
        </w:rPr>
      </w:pPr>
      <w:r>
        <w:rPr>
          <w:rFonts w:hint="eastAsia" w:ascii="宋体" w:hAnsi="宋体"/>
          <w:sz w:val="24"/>
        </w:rPr>
        <w:t>（5）脚手架工程；</w:t>
      </w:r>
    </w:p>
    <w:p w14:paraId="4F11E2CA">
      <w:pPr>
        <w:adjustRightInd w:val="0"/>
        <w:spacing w:line="300" w:lineRule="auto"/>
        <w:ind w:firstLine="480" w:firstLineChars="200"/>
        <w:rPr>
          <w:rFonts w:hint="eastAsia" w:ascii="宋体" w:hAnsi="宋体"/>
          <w:sz w:val="24"/>
        </w:rPr>
      </w:pPr>
      <w:r>
        <w:rPr>
          <w:rFonts w:hint="eastAsia" w:ascii="宋体" w:hAnsi="宋体"/>
          <w:sz w:val="24"/>
        </w:rPr>
        <w:t>（6）拆除、爆破工程；</w:t>
      </w:r>
    </w:p>
    <w:p w14:paraId="1FEB8365">
      <w:pPr>
        <w:adjustRightInd w:val="0"/>
        <w:spacing w:line="300" w:lineRule="auto"/>
        <w:ind w:firstLine="480" w:firstLineChars="200"/>
        <w:rPr>
          <w:rFonts w:hint="eastAsia" w:ascii="宋体" w:hAnsi="宋体"/>
          <w:sz w:val="24"/>
        </w:rPr>
      </w:pPr>
      <w:r>
        <w:rPr>
          <w:rFonts w:hint="eastAsia" w:ascii="宋体" w:hAnsi="宋体"/>
          <w:sz w:val="24"/>
        </w:rPr>
        <w:t>（7）其它危险性较大的工程。</w:t>
      </w:r>
    </w:p>
    <w:p w14:paraId="46BE16B1">
      <w:pPr>
        <w:adjustRightInd w:val="0"/>
        <w:spacing w:line="300" w:lineRule="auto"/>
        <w:ind w:firstLine="480" w:firstLineChars="200"/>
        <w:rPr>
          <w:rFonts w:hint="eastAsia" w:ascii="宋体" w:hAnsi="宋体"/>
          <w:sz w:val="24"/>
        </w:rPr>
      </w:pPr>
      <w:r>
        <w:rPr>
          <w:rFonts w:hint="eastAsia" w:ascii="宋体" w:hAnsi="宋体"/>
          <w:sz w:val="24"/>
        </w:rPr>
        <w:t>2.3.5定期组织安全控制计划的执行情况并进行检查考核和评价，对施工中存在的不安全行为和隐患，分析原因并制定相应整改防范措施。</w:t>
      </w:r>
    </w:p>
    <w:p w14:paraId="1170EA1E">
      <w:pPr>
        <w:adjustRightInd w:val="0"/>
        <w:spacing w:line="300" w:lineRule="auto"/>
        <w:ind w:firstLine="480" w:firstLineChars="200"/>
        <w:rPr>
          <w:rFonts w:hint="eastAsia" w:ascii="宋体" w:hAnsi="宋体"/>
          <w:sz w:val="24"/>
        </w:rPr>
      </w:pPr>
      <w:r>
        <w:rPr>
          <w:rFonts w:hint="eastAsia" w:ascii="宋体" w:hAnsi="宋体"/>
          <w:sz w:val="24"/>
        </w:rPr>
        <w:t>2.3.6采取随机抽样、现场观察、实地检测相结合的方法进行安全检查，并记录检测结果。对现场管理人员的违章指挥和操作人员的违章作业行为应进行纠正。</w:t>
      </w:r>
    </w:p>
    <w:p w14:paraId="75D14D26">
      <w:pPr>
        <w:adjustRightInd w:val="0"/>
        <w:spacing w:line="300" w:lineRule="auto"/>
        <w:ind w:firstLine="480" w:firstLineChars="200"/>
        <w:rPr>
          <w:rFonts w:hint="eastAsia" w:ascii="宋体" w:hAnsi="宋体"/>
          <w:sz w:val="24"/>
        </w:rPr>
      </w:pPr>
      <w:r>
        <w:rPr>
          <w:rFonts w:hint="eastAsia" w:ascii="宋体" w:hAnsi="宋体"/>
          <w:sz w:val="24"/>
        </w:rPr>
        <w:t>2.3.7对检查结果进行分析，找出安全隐患部位，确定危险程度。</w:t>
      </w:r>
    </w:p>
    <w:p w14:paraId="1DCF44DA">
      <w:pPr>
        <w:adjustRightInd w:val="0"/>
        <w:spacing w:line="300" w:lineRule="auto"/>
        <w:ind w:firstLine="480" w:firstLineChars="200"/>
        <w:rPr>
          <w:rFonts w:hint="eastAsia" w:ascii="宋体" w:hAnsi="宋体"/>
          <w:sz w:val="24"/>
        </w:rPr>
      </w:pPr>
      <w:r>
        <w:rPr>
          <w:rFonts w:hint="eastAsia" w:ascii="宋体" w:hAnsi="宋体"/>
          <w:sz w:val="24"/>
        </w:rPr>
        <w:t>2.3.8对检查出的隐患立即发出安全隐患整改通知单。受检单位应对安全隐患原因进行分析，制定和落实纠正和预防措施。</w:t>
      </w:r>
    </w:p>
    <w:p w14:paraId="30D2680D">
      <w:pPr>
        <w:adjustRightInd w:val="0"/>
        <w:spacing w:line="300" w:lineRule="auto"/>
        <w:ind w:firstLine="480" w:firstLineChars="200"/>
        <w:rPr>
          <w:rFonts w:hint="eastAsia" w:ascii="宋体" w:hAnsi="宋体"/>
          <w:sz w:val="24"/>
        </w:rPr>
      </w:pPr>
      <w:r>
        <w:rPr>
          <w:rFonts w:hint="eastAsia" w:ascii="宋体" w:hAnsi="宋体"/>
          <w:sz w:val="24"/>
        </w:rPr>
        <w:t>2.3.9对纠正预防措施的实施过程和实施效果应进行跟踪检查，保存验证记录。</w:t>
      </w:r>
    </w:p>
    <w:p w14:paraId="1F5603F1">
      <w:pPr>
        <w:spacing w:line="360" w:lineRule="auto"/>
        <w:ind w:firstLine="472" w:firstLineChars="196"/>
        <w:rPr>
          <w:b/>
          <w:kern w:val="0"/>
          <w:sz w:val="24"/>
        </w:rPr>
      </w:pPr>
      <w:r>
        <w:rPr>
          <w:rFonts w:hint="eastAsia"/>
          <w:b/>
          <w:kern w:val="0"/>
          <w:sz w:val="24"/>
        </w:rPr>
        <w:t>2.4项目投资管理</w:t>
      </w:r>
    </w:p>
    <w:p w14:paraId="0296C3CD">
      <w:pPr>
        <w:adjustRightInd w:val="0"/>
        <w:spacing w:line="300" w:lineRule="auto"/>
        <w:ind w:firstLine="480" w:firstLineChars="200"/>
        <w:rPr>
          <w:rFonts w:hint="eastAsia" w:ascii="宋体" w:hAnsi="宋体"/>
          <w:sz w:val="24"/>
        </w:rPr>
      </w:pPr>
      <w:r>
        <w:rPr>
          <w:rFonts w:hint="eastAsia" w:ascii="宋体" w:hAnsi="宋体"/>
          <w:sz w:val="24"/>
        </w:rPr>
        <w:t>2.4.1编制项目投资计划，开展项目投资控制、核算、分析、预测和考核。</w:t>
      </w:r>
    </w:p>
    <w:p w14:paraId="77C47A44">
      <w:pPr>
        <w:adjustRightInd w:val="0"/>
        <w:spacing w:line="300" w:lineRule="auto"/>
        <w:ind w:firstLine="480" w:firstLineChars="200"/>
        <w:rPr>
          <w:rFonts w:hint="eastAsia" w:ascii="宋体" w:hAnsi="宋体"/>
          <w:sz w:val="24"/>
        </w:rPr>
      </w:pPr>
      <w:r>
        <w:rPr>
          <w:rFonts w:hint="eastAsia" w:ascii="宋体" w:hAnsi="宋体"/>
          <w:sz w:val="24"/>
        </w:rPr>
        <w:t>2.4.2制定工程变更程序和工程量、价调整、工程款支付等管理办法，正确审核工程计量、各项签证和工程价款结算，</w:t>
      </w:r>
      <w:r>
        <w:rPr>
          <w:rFonts w:ascii="宋体" w:hAnsi="宋体"/>
          <w:sz w:val="24"/>
        </w:rPr>
        <w:t>确保所有变更均经过详细评估和优化建议，避免不必要的费用增加。同时，</w:t>
      </w:r>
      <w:r>
        <w:rPr>
          <w:rFonts w:hint="eastAsia" w:ascii="宋体" w:hAnsi="宋体"/>
          <w:sz w:val="24"/>
        </w:rPr>
        <w:t>搞好工程变更和施工索赔管理，跟踪处理由此引起的项目造价变化和动态调整。</w:t>
      </w:r>
    </w:p>
    <w:p w14:paraId="429138C7">
      <w:pPr>
        <w:adjustRightInd w:val="0"/>
        <w:spacing w:line="300" w:lineRule="auto"/>
        <w:ind w:firstLine="480" w:firstLineChars="200"/>
        <w:rPr>
          <w:rFonts w:hint="eastAsia" w:ascii="宋体" w:hAnsi="宋体"/>
          <w:sz w:val="24"/>
        </w:rPr>
      </w:pPr>
      <w:r>
        <w:rPr>
          <w:rFonts w:hint="eastAsia" w:ascii="宋体" w:hAnsi="宋体"/>
          <w:sz w:val="24"/>
        </w:rPr>
        <w:t>2.4.3在提供初步文件后，20日内完成概算审核。</w:t>
      </w:r>
    </w:p>
    <w:p w14:paraId="6921F143">
      <w:pPr>
        <w:adjustRightInd w:val="0"/>
        <w:spacing w:line="300" w:lineRule="auto"/>
        <w:ind w:firstLine="480" w:firstLineChars="200"/>
        <w:rPr>
          <w:rFonts w:hint="eastAsia" w:ascii="宋体" w:hAnsi="宋体"/>
          <w:sz w:val="24"/>
        </w:rPr>
      </w:pPr>
      <w:r>
        <w:rPr>
          <w:rFonts w:hint="eastAsia" w:ascii="宋体" w:hAnsi="宋体"/>
          <w:sz w:val="24"/>
        </w:rPr>
        <w:t>2.4.4在提供施工图纸后，30个工作日内完成施工图预算审核。</w:t>
      </w:r>
    </w:p>
    <w:p w14:paraId="727BC154">
      <w:pPr>
        <w:adjustRightInd w:val="0"/>
        <w:spacing w:line="300" w:lineRule="auto"/>
        <w:ind w:firstLine="480" w:firstLineChars="200"/>
        <w:rPr>
          <w:rFonts w:hint="eastAsia" w:ascii="宋体" w:hAnsi="宋体"/>
          <w:sz w:val="24"/>
        </w:rPr>
      </w:pPr>
      <w:r>
        <w:rPr>
          <w:rFonts w:hint="eastAsia" w:ascii="宋体" w:hAnsi="宋体"/>
          <w:sz w:val="24"/>
        </w:rPr>
        <w:t>2.4.5对不同的设计方案进行造价概算或估算比较，为优化方案设计提供造价方面的咨询意见，对工程项目的各部份进行造价估算，协助设计方进行限额设计。</w:t>
      </w:r>
    </w:p>
    <w:p w14:paraId="3B8B438E">
      <w:pPr>
        <w:adjustRightInd w:val="0"/>
        <w:spacing w:line="300" w:lineRule="auto"/>
        <w:ind w:firstLine="480" w:firstLineChars="200"/>
        <w:rPr>
          <w:rFonts w:hint="eastAsia" w:ascii="宋体" w:hAnsi="宋体"/>
          <w:sz w:val="24"/>
        </w:rPr>
      </w:pPr>
      <w:r>
        <w:rPr>
          <w:rFonts w:hint="eastAsia" w:ascii="宋体" w:hAnsi="宋体"/>
          <w:sz w:val="24"/>
        </w:rPr>
        <w:t>2.4.6就提出的工程变更（包括：图纸会审、图纸修改、工程洽商等）对造价的影响提交较为准确的估算。</w:t>
      </w:r>
    </w:p>
    <w:p w14:paraId="615E070A">
      <w:pPr>
        <w:adjustRightInd w:val="0"/>
        <w:spacing w:line="300" w:lineRule="auto"/>
        <w:ind w:firstLine="480" w:firstLineChars="200"/>
        <w:rPr>
          <w:rFonts w:hint="eastAsia" w:ascii="宋体" w:hAnsi="宋体"/>
          <w:sz w:val="24"/>
        </w:rPr>
      </w:pPr>
      <w:r>
        <w:rPr>
          <w:rFonts w:hint="eastAsia" w:ascii="宋体" w:hAnsi="宋体"/>
          <w:sz w:val="24"/>
        </w:rPr>
        <w:t>2.4.7协助委托人就工程变更的涉及的价款与施工方协商，确认变更价款。</w:t>
      </w:r>
    </w:p>
    <w:p w14:paraId="3EAEA559">
      <w:pPr>
        <w:adjustRightInd w:val="0"/>
        <w:spacing w:line="300" w:lineRule="auto"/>
        <w:ind w:firstLine="480" w:firstLineChars="200"/>
        <w:rPr>
          <w:rFonts w:hint="eastAsia" w:ascii="宋体" w:hAnsi="宋体"/>
          <w:sz w:val="24"/>
        </w:rPr>
      </w:pPr>
      <w:r>
        <w:rPr>
          <w:rFonts w:hint="eastAsia" w:ascii="宋体" w:hAnsi="宋体"/>
          <w:sz w:val="24"/>
        </w:rPr>
        <w:t>2.4.8就工程变更所发生的工程量及时进行签认，其中较少的工程变更</w:t>
      </w:r>
      <w:r>
        <w:rPr>
          <w:rFonts w:ascii="宋体" w:hAnsi="宋体"/>
          <w:sz w:val="24"/>
        </w:rPr>
        <w:t>应在</w:t>
      </w:r>
      <w:r>
        <w:rPr>
          <w:rFonts w:hint="eastAsia" w:ascii="宋体" w:hAnsi="宋体"/>
          <w:sz w:val="24"/>
        </w:rPr>
        <w:t>30天内完成变更结算审核。</w:t>
      </w:r>
    </w:p>
    <w:p w14:paraId="16069DA4">
      <w:pPr>
        <w:adjustRightInd w:val="0"/>
        <w:spacing w:line="300" w:lineRule="auto"/>
        <w:ind w:firstLine="480" w:firstLineChars="200"/>
        <w:rPr>
          <w:rFonts w:hint="eastAsia" w:ascii="宋体" w:hAnsi="宋体"/>
          <w:sz w:val="24"/>
        </w:rPr>
      </w:pPr>
      <w:r>
        <w:rPr>
          <w:rFonts w:hint="eastAsia" w:ascii="宋体" w:hAnsi="宋体"/>
          <w:sz w:val="24"/>
        </w:rPr>
        <w:t>2.4.9对每期进度款进行准确的审核，对下期用款进行较为准确的预测。</w:t>
      </w:r>
    </w:p>
    <w:p w14:paraId="5C69C7E3">
      <w:pPr>
        <w:adjustRightInd w:val="0"/>
        <w:spacing w:line="300" w:lineRule="auto"/>
        <w:ind w:firstLine="480" w:firstLineChars="200"/>
        <w:rPr>
          <w:rFonts w:hint="eastAsia" w:ascii="宋体" w:hAnsi="宋体"/>
          <w:sz w:val="24"/>
        </w:rPr>
      </w:pPr>
      <w:r>
        <w:rPr>
          <w:rFonts w:hint="eastAsia" w:ascii="宋体" w:hAnsi="宋体"/>
          <w:sz w:val="24"/>
        </w:rPr>
        <w:t>2.4.10每月提交一份工程造价报告</w:t>
      </w:r>
      <w:r>
        <w:rPr>
          <w:rFonts w:ascii="宋体" w:hAnsi="宋体"/>
          <w:sz w:val="24"/>
        </w:rPr>
        <w:t>，并对工程造价报告的准确性负责，确保报告内容真实、准确、完整</w:t>
      </w:r>
      <w:r>
        <w:rPr>
          <w:rFonts w:hint="eastAsia" w:ascii="宋体" w:hAnsi="宋体"/>
          <w:sz w:val="24"/>
        </w:rPr>
        <w:t>。根据截止至当月所签订的施工合同、完成的工程量、确认的变更、确认的材料设备的价格及材料设备价格的走势等资料对项目的最终造价进行预测</w:t>
      </w:r>
      <w:r>
        <w:rPr>
          <w:rFonts w:ascii="宋体" w:hAnsi="宋体"/>
          <w:sz w:val="24"/>
        </w:rPr>
        <w:t>，并提出相应的控制建议</w:t>
      </w:r>
      <w:r>
        <w:rPr>
          <w:rFonts w:hint="eastAsia" w:ascii="宋体" w:hAnsi="宋体"/>
          <w:sz w:val="24"/>
        </w:rPr>
        <w:t>。</w:t>
      </w:r>
    </w:p>
    <w:p w14:paraId="77E2CE58">
      <w:pPr>
        <w:adjustRightInd w:val="0"/>
        <w:spacing w:line="300" w:lineRule="auto"/>
        <w:ind w:firstLine="480" w:firstLineChars="200"/>
        <w:rPr>
          <w:rFonts w:hint="eastAsia" w:ascii="宋体" w:hAnsi="宋体"/>
          <w:sz w:val="24"/>
        </w:rPr>
      </w:pPr>
      <w:r>
        <w:rPr>
          <w:rFonts w:hint="eastAsia" w:ascii="宋体" w:hAnsi="宋体"/>
          <w:sz w:val="24"/>
        </w:rPr>
        <w:t>2.4.11严格管理承包人资金流向。每月审核承包人资金流向明细，确保支付到承包人帐户中的资金使用在本项目的合理支付中（包括对材料设备款、农民工工资的支付等），防止资金被挪用、截流。</w:t>
      </w:r>
    </w:p>
    <w:p w14:paraId="7A2D8564">
      <w:pPr>
        <w:adjustRightInd w:val="0"/>
        <w:spacing w:line="300" w:lineRule="auto"/>
        <w:ind w:firstLine="480" w:firstLineChars="200"/>
        <w:rPr>
          <w:rFonts w:hint="eastAsia" w:ascii="宋体" w:hAnsi="宋体"/>
          <w:sz w:val="24"/>
        </w:rPr>
      </w:pPr>
      <w:r>
        <w:rPr>
          <w:rFonts w:hint="eastAsia" w:ascii="宋体" w:hAnsi="宋体"/>
          <w:sz w:val="24"/>
        </w:rPr>
        <w:t>2.4.12根据施工合同及委托人的要求，对工程分阶段（如桩、地下室、主体结构等）进行结算。</w:t>
      </w:r>
    </w:p>
    <w:p w14:paraId="192CDED3">
      <w:pPr>
        <w:adjustRightInd w:val="0"/>
        <w:spacing w:line="300" w:lineRule="auto"/>
        <w:ind w:firstLine="480" w:firstLineChars="200"/>
        <w:rPr>
          <w:rFonts w:hint="eastAsia" w:ascii="宋体" w:hAnsi="宋体"/>
          <w:sz w:val="24"/>
        </w:rPr>
      </w:pPr>
      <w:r>
        <w:rPr>
          <w:rFonts w:hint="eastAsia" w:ascii="宋体" w:hAnsi="宋体"/>
          <w:sz w:val="24"/>
        </w:rPr>
        <w:t>2.4.13所有工程在竣工（完工）交齐资料后最长90天内完成最终结算。</w:t>
      </w:r>
    </w:p>
    <w:p w14:paraId="2D34C065">
      <w:pPr>
        <w:adjustRightInd w:val="0"/>
        <w:spacing w:line="300" w:lineRule="auto"/>
        <w:ind w:firstLine="480" w:firstLineChars="200"/>
        <w:rPr>
          <w:rFonts w:hint="eastAsia" w:ascii="宋体" w:hAnsi="宋体"/>
          <w:sz w:val="24"/>
        </w:rPr>
      </w:pPr>
      <w:r>
        <w:rPr>
          <w:rFonts w:hint="eastAsia" w:ascii="宋体" w:hAnsi="宋体"/>
          <w:sz w:val="24"/>
        </w:rPr>
        <w:t>2.4.14每个施工合同完成工程结算后30天内提交工程造价后评价报告，对各施工合同的标的价及结算价进行比较，对产生差异的原因进行分析。</w:t>
      </w:r>
    </w:p>
    <w:p w14:paraId="0FEAA127">
      <w:pPr>
        <w:adjustRightInd w:val="0"/>
        <w:spacing w:line="300" w:lineRule="auto"/>
        <w:ind w:firstLine="480" w:firstLineChars="200"/>
        <w:rPr>
          <w:rFonts w:hint="eastAsia" w:ascii="宋体" w:hAnsi="宋体"/>
          <w:sz w:val="24"/>
        </w:rPr>
      </w:pPr>
      <w:r>
        <w:rPr>
          <w:rFonts w:hint="eastAsia" w:ascii="宋体" w:hAnsi="宋体"/>
          <w:sz w:val="24"/>
        </w:rPr>
        <w:t>2.4.15根据需要，组织有关专家就工程建设有关事项（包括工程规模、设计标准、规划设计、专业配套工程设计方案和使用功能要求等）向委托人提出建议。</w:t>
      </w:r>
    </w:p>
    <w:p w14:paraId="539F035C">
      <w:pPr>
        <w:adjustRightInd w:val="0"/>
        <w:spacing w:line="300" w:lineRule="auto"/>
        <w:ind w:firstLine="480" w:firstLineChars="200"/>
        <w:rPr>
          <w:rFonts w:hint="eastAsia" w:ascii="宋体" w:hAnsi="宋体"/>
          <w:sz w:val="24"/>
        </w:rPr>
      </w:pPr>
      <w:r>
        <w:rPr>
          <w:rFonts w:hint="eastAsia" w:ascii="宋体" w:hAnsi="宋体"/>
          <w:sz w:val="24"/>
        </w:rPr>
        <w:t>2.4.16根据需要，对图纸设计中的技术问题，按照安全和优化的原则，向设计人提出建议。当发现工程设计不符合国家颁布的建设工程质量标准时，书面报告委托人并要求设计人更正。</w:t>
      </w:r>
    </w:p>
    <w:p w14:paraId="75F3A313">
      <w:pPr>
        <w:adjustRightInd w:val="0"/>
        <w:spacing w:line="300" w:lineRule="auto"/>
        <w:ind w:firstLine="480" w:firstLineChars="200"/>
        <w:rPr>
          <w:rFonts w:hint="eastAsia" w:ascii="宋体" w:hAnsi="宋体"/>
          <w:sz w:val="24"/>
        </w:rPr>
      </w:pPr>
      <w:r>
        <w:rPr>
          <w:rFonts w:hint="eastAsia" w:ascii="宋体" w:hAnsi="宋体"/>
          <w:sz w:val="24"/>
        </w:rPr>
        <w:t>2.4.17根据需要，组织有关专家对专业工程招标文件的技术条件、标准进行论证，协助委托人确定专业工程设计的技术条件。</w:t>
      </w:r>
    </w:p>
    <w:p w14:paraId="49A90176">
      <w:pPr>
        <w:spacing w:line="360" w:lineRule="auto"/>
        <w:ind w:firstLine="472" w:firstLineChars="196"/>
        <w:rPr>
          <w:b/>
          <w:kern w:val="0"/>
          <w:sz w:val="24"/>
        </w:rPr>
      </w:pPr>
      <w:r>
        <w:rPr>
          <w:rFonts w:hint="eastAsia"/>
          <w:b/>
          <w:kern w:val="0"/>
          <w:sz w:val="24"/>
        </w:rPr>
        <w:t>2.5材料设备管理</w:t>
      </w:r>
    </w:p>
    <w:p w14:paraId="0A1C7898">
      <w:pPr>
        <w:adjustRightInd w:val="0"/>
        <w:spacing w:line="300" w:lineRule="auto"/>
        <w:ind w:firstLine="480" w:firstLineChars="200"/>
        <w:rPr>
          <w:rFonts w:hint="eastAsia" w:ascii="宋体" w:hAnsi="宋体"/>
          <w:sz w:val="24"/>
        </w:rPr>
      </w:pPr>
      <w:r>
        <w:rPr>
          <w:rFonts w:hint="eastAsia" w:ascii="宋体" w:hAnsi="宋体"/>
          <w:sz w:val="24"/>
        </w:rPr>
        <w:t>2.5.1按工程设计文件对材料设备采购管理进行策划。</w:t>
      </w:r>
    </w:p>
    <w:p w14:paraId="2C8B396B">
      <w:pPr>
        <w:adjustRightInd w:val="0"/>
        <w:spacing w:line="300" w:lineRule="auto"/>
        <w:ind w:firstLine="480" w:firstLineChars="200"/>
        <w:rPr>
          <w:rFonts w:hint="eastAsia" w:ascii="宋体" w:hAnsi="宋体"/>
          <w:sz w:val="24"/>
        </w:rPr>
      </w:pPr>
      <w:r>
        <w:rPr>
          <w:rFonts w:hint="eastAsia" w:ascii="宋体" w:hAnsi="宋体"/>
          <w:sz w:val="24"/>
        </w:rPr>
        <w:t>2.5.2依据设计文件，编制详细的材料设备采购计划，明确材料设备采购产品的名称、类别、型号、规格、等级、数量。</w:t>
      </w:r>
    </w:p>
    <w:p w14:paraId="4A7297D5">
      <w:pPr>
        <w:adjustRightInd w:val="0"/>
        <w:spacing w:line="300" w:lineRule="auto"/>
        <w:ind w:firstLine="480" w:firstLineChars="200"/>
        <w:rPr>
          <w:rFonts w:hint="eastAsia" w:ascii="宋体" w:hAnsi="宋体"/>
          <w:sz w:val="24"/>
        </w:rPr>
      </w:pPr>
      <w:r>
        <w:rPr>
          <w:rFonts w:hint="eastAsia" w:ascii="宋体" w:hAnsi="宋体"/>
          <w:sz w:val="24"/>
        </w:rPr>
        <w:t>2.5.3明确材料设备采购分工、责任及采购产品的基本要求。</w:t>
      </w:r>
    </w:p>
    <w:p w14:paraId="0B9D2AC2">
      <w:pPr>
        <w:adjustRightInd w:val="0"/>
        <w:spacing w:line="300" w:lineRule="auto"/>
        <w:ind w:firstLine="480" w:firstLineChars="200"/>
        <w:rPr>
          <w:rFonts w:hint="eastAsia" w:ascii="宋体" w:hAnsi="宋体"/>
          <w:sz w:val="24"/>
        </w:rPr>
      </w:pPr>
      <w:r>
        <w:rPr>
          <w:rFonts w:hint="eastAsia" w:ascii="宋体" w:hAnsi="宋体"/>
          <w:sz w:val="24"/>
        </w:rPr>
        <w:t>2.5.4调查、选择合格的材料设备供应商并建立名录；选择管理规范，质量可靠，交货及时，安全环境管理能力强，财务状况和履约信誉好，有良好售后服务的产品供应商，并对其进行分级、分类管理，建立合格供应商名录。</w:t>
      </w:r>
    </w:p>
    <w:p w14:paraId="0973541C">
      <w:pPr>
        <w:adjustRightInd w:val="0"/>
        <w:spacing w:line="300" w:lineRule="auto"/>
        <w:ind w:firstLine="480" w:firstLineChars="200"/>
        <w:rPr>
          <w:rFonts w:hint="eastAsia" w:ascii="宋体" w:hAnsi="宋体"/>
          <w:sz w:val="24"/>
        </w:rPr>
      </w:pPr>
      <w:r>
        <w:rPr>
          <w:rFonts w:hint="eastAsia" w:ascii="宋体" w:hAnsi="宋体"/>
          <w:sz w:val="24"/>
        </w:rPr>
        <w:t>2.5.5依据项目设计文件，协助委托人采用公开招标、定向招标、邀请招标等方式进行产品材料设备采购，对材料设备采购报价进行评审。</w:t>
      </w:r>
    </w:p>
    <w:p w14:paraId="7E0F9701">
      <w:pPr>
        <w:adjustRightInd w:val="0"/>
        <w:spacing w:line="300" w:lineRule="auto"/>
        <w:ind w:firstLine="480" w:firstLineChars="200"/>
        <w:rPr>
          <w:rFonts w:hint="eastAsia" w:ascii="宋体" w:hAnsi="宋体"/>
          <w:sz w:val="24"/>
        </w:rPr>
      </w:pPr>
      <w:r>
        <w:rPr>
          <w:rFonts w:hint="eastAsia" w:ascii="宋体" w:hAnsi="宋体"/>
          <w:sz w:val="24"/>
        </w:rPr>
        <w:t>2.5.6协助委托人签订材料设备采购合同。</w:t>
      </w:r>
    </w:p>
    <w:p w14:paraId="57B6B7CF">
      <w:pPr>
        <w:adjustRightInd w:val="0"/>
        <w:spacing w:line="300" w:lineRule="auto"/>
        <w:ind w:firstLine="480" w:firstLineChars="200"/>
        <w:rPr>
          <w:rFonts w:hint="eastAsia" w:ascii="宋体" w:hAnsi="宋体"/>
          <w:sz w:val="24"/>
        </w:rPr>
      </w:pPr>
      <w:r>
        <w:rPr>
          <w:rFonts w:hint="eastAsia" w:ascii="宋体" w:hAnsi="宋体"/>
          <w:sz w:val="24"/>
        </w:rPr>
        <w:t xml:space="preserve">2.5.7督促材料设备采购工作应按计划实施。 </w:t>
      </w:r>
    </w:p>
    <w:p w14:paraId="029653FC">
      <w:pPr>
        <w:adjustRightInd w:val="0"/>
        <w:spacing w:line="300" w:lineRule="auto"/>
        <w:ind w:firstLine="480" w:firstLineChars="200"/>
        <w:rPr>
          <w:rFonts w:hint="eastAsia" w:ascii="宋体" w:hAnsi="宋体"/>
          <w:sz w:val="24"/>
        </w:rPr>
      </w:pPr>
      <w:r>
        <w:rPr>
          <w:rFonts w:hint="eastAsia" w:ascii="宋体" w:hAnsi="宋体"/>
          <w:sz w:val="24"/>
        </w:rPr>
        <w:t>2.5.8对特殊产品（特种设备、材料、制造周期长的大型设备）的供应商，从具有安全资质和生产许可证的供应商处采购，并进行实地考察，对采购的此类产品实行重点监控。</w:t>
      </w:r>
    </w:p>
    <w:p w14:paraId="66B47A45">
      <w:pPr>
        <w:adjustRightInd w:val="0"/>
        <w:spacing w:line="300" w:lineRule="auto"/>
        <w:ind w:firstLine="480" w:firstLineChars="200"/>
        <w:rPr>
          <w:rFonts w:hint="eastAsia" w:ascii="宋体" w:hAnsi="宋体"/>
          <w:sz w:val="24"/>
        </w:rPr>
      </w:pPr>
      <w:r>
        <w:rPr>
          <w:rFonts w:hint="eastAsia" w:ascii="宋体" w:hAnsi="宋体"/>
          <w:sz w:val="24"/>
        </w:rPr>
        <w:t>2.5.9材料设备采购的产品必须按规定进行验证。杜绝不合格产品使用到工程项目中。材料设备采购产品应按采购合同、采购文件及有关标准规范进行验收。</w:t>
      </w:r>
    </w:p>
    <w:p w14:paraId="33D1B9DC">
      <w:pPr>
        <w:adjustRightInd w:val="0"/>
        <w:spacing w:line="300" w:lineRule="auto"/>
        <w:ind w:firstLine="480" w:firstLineChars="200"/>
        <w:rPr>
          <w:rFonts w:hint="eastAsia" w:ascii="宋体" w:hAnsi="宋体"/>
          <w:sz w:val="24"/>
        </w:rPr>
      </w:pPr>
      <w:r>
        <w:rPr>
          <w:rFonts w:hint="eastAsia" w:ascii="宋体" w:hAnsi="宋体"/>
          <w:sz w:val="24"/>
        </w:rPr>
        <w:t>2.5.10材料设备采购、运输进口产品，应按国家规定和国际惯查核报关、商检及保险等手续。并编制检验细则，做好接运、保管、检验工作。</w:t>
      </w:r>
    </w:p>
    <w:p w14:paraId="6F501D27">
      <w:pPr>
        <w:adjustRightInd w:val="0"/>
        <w:spacing w:line="300" w:lineRule="auto"/>
        <w:ind w:firstLine="480" w:firstLineChars="200"/>
        <w:rPr>
          <w:rFonts w:hint="eastAsia" w:ascii="宋体" w:hAnsi="宋体"/>
          <w:sz w:val="24"/>
        </w:rPr>
      </w:pPr>
      <w:r>
        <w:rPr>
          <w:rFonts w:hint="eastAsia" w:ascii="宋体" w:hAnsi="宋体"/>
          <w:sz w:val="24"/>
        </w:rPr>
        <w:t>2.5.11应根据采购合同检查交付的产品和质量证明资料，填写产品交验记录。符合条件的产品，才可办理接收手续。对采购的产品存在漏、缺、损、残等不合格状态，应予以记录，并按规定处置。</w:t>
      </w:r>
    </w:p>
    <w:p w14:paraId="24B8EEA1">
      <w:pPr>
        <w:adjustRightInd w:val="0"/>
        <w:spacing w:line="300" w:lineRule="auto"/>
        <w:ind w:firstLine="480" w:firstLineChars="200"/>
        <w:rPr>
          <w:rFonts w:hint="eastAsia" w:ascii="宋体" w:hAnsi="宋体"/>
          <w:sz w:val="24"/>
        </w:rPr>
      </w:pPr>
      <w:r>
        <w:rPr>
          <w:rFonts w:hint="eastAsia" w:ascii="宋体" w:hAnsi="宋体"/>
          <w:sz w:val="24"/>
        </w:rPr>
        <w:t xml:space="preserve">2.5.12采购的产品应按规定进行验收、移交，并办理完备的交验手续，资料整理归档。 </w:t>
      </w:r>
    </w:p>
    <w:p w14:paraId="31EF5435">
      <w:pPr>
        <w:spacing w:line="360" w:lineRule="auto"/>
        <w:ind w:firstLine="472" w:firstLineChars="196"/>
        <w:rPr>
          <w:b/>
          <w:kern w:val="0"/>
          <w:sz w:val="24"/>
        </w:rPr>
      </w:pPr>
      <w:r>
        <w:rPr>
          <w:rFonts w:hint="eastAsia"/>
          <w:b/>
          <w:kern w:val="0"/>
          <w:sz w:val="24"/>
        </w:rPr>
        <w:t>2.6项目合同管理</w:t>
      </w:r>
    </w:p>
    <w:p w14:paraId="3BF8E559">
      <w:pPr>
        <w:adjustRightInd w:val="0"/>
        <w:spacing w:line="300" w:lineRule="auto"/>
        <w:ind w:firstLine="480" w:firstLineChars="200"/>
        <w:rPr>
          <w:rFonts w:hint="eastAsia" w:ascii="宋体" w:hAnsi="宋体"/>
          <w:sz w:val="24"/>
        </w:rPr>
      </w:pPr>
      <w:r>
        <w:rPr>
          <w:rFonts w:hint="eastAsia" w:ascii="宋体" w:hAnsi="宋体"/>
          <w:sz w:val="24"/>
        </w:rPr>
        <w:t>2.6.1建立合同实施的保证体系，使工程项目的全部合同事件处于控制中，保证合同目标的实现。</w:t>
      </w:r>
    </w:p>
    <w:p w14:paraId="29CF4862">
      <w:pPr>
        <w:adjustRightInd w:val="0"/>
        <w:spacing w:line="300" w:lineRule="auto"/>
        <w:ind w:firstLine="480" w:firstLineChars="200"/>
        <w:rPr>
          <w:rFonts w:hint="eastAsia" w:ascii="宋体" w:hAnsi="宋体"/>
          <w:sz w:val="24"/>
        </w:rPr>
      </w:pPr>
      <w:r>
        <w:rPr>
          <w:rFonts w:hint="eastAsia" w:ascii="宋体" w:hAnsi="宋体"/>
          <w:sz w:val="24"/>
        </w:rPr>
        <w:t>2.6.2制定合同签订和实施计划。</w:t>
      </w:r>
    </w:p>
    <w:p w14:paraId="686461F9">
      <w:pPr>
        <w:adjustRightInd w:val="0"/>
        <w:spacing w:line="300" w:lineRule="auto"/>
        <w:ind w:firstLine="480" w:firstLineChars="200"/>
        <w:rPr>
          <w:rFonts w:hint="eastAsia" w:ascii="宋体" w:hAnsi="宋体"/>
          <w:sz w:val="24"/>
        </w:rPr>
      </w:pPr>
      <w:r>
        <w:rPr>
          <w:rFonts w:hint="eastAsia" w:ascii="宋体" w:hAnsi="宋体"/>
          <w:sz w:val="24"/>
        </w:rPr>
        <w:t>2.6.3合同交底：在合同实施前，组织合同谈判人员对项目管理人员和有关人员进行合同交底，提供合同谈判过程的各种详尽信息。合同交底应包括合同的主要内容，合同实施的主要风险，合同签订过程中的特殊问题，合同实施计划的主要内容，各种合同责任和合同事件的责任分解落实情况，仔细研究合同文件的每一个细节问题。</w:t>
      </w:r>
    </w:p>
    <w:p w14:paraId="350D7E13">
      <w:pPr>
        <w:adjustRightInd w:val="0"/>
        <w:spacing w:line="300" w:lineRule="auto"/>
        <w:ind w:firstLine="480" w:firstLineChars="200"/>
        <w:rPr>
          <w:rFonts w:hint="eastAsia" w:ascii="宋体" w:hAnsi="宋体"/>
          <w:sz w:val="24"/>
        </w:rPr>
      </w:pPr>
      <w:r>
        <w:rPr>
          <w:rFonts w:hint="eastAsia" w:ascii="宋体" w:hAnsi="宋体"/>
          <w:sz w:val="24"/>
        </w:rPr>
        <w:t>2.6.4对合同管理实施控制工作程序化、规范化，建立定期和不定期的协商会办制度，建立如图纸批准程序、工程变更程序、承包人索赔程序、承包人的账单审查程序、进度付款账单的审查批准程序、工程问题的请示报告程序等一些特殊工作程序。</w:t>
      </w:r>
    </w:p>
    <w:p w14:paraId="6349676A">
      <w:pPr>
        <w:adjustRightInd w:val="0"/>
        <w:spacing w:line="300" w:lineRule="auto"/>
        <w:ind w:firstLine="480" w:firstLineChars="200"/>
        <w:rPr>
          <w:rFonts w:hint="eastAsia" w:ascii="宋体" w:hAnsi="宋体"/>
          <w:sz w:val="24"/>
        </w:rPr>
      </w:pPr>
      <w:r>
        <w:rPr>
          <w:rFonts w:hint="eastAsia" w:ascii="宋体" w:hAnsi="宋体"/>
          <w:sz w:val="24"/>
        </w:rPr>
        <w:t xml:space="preserve">2.6.5建立合同管理文档系统。应建立与相适应的编码系统和文档系统，将各种合同资料能方便的进行保存与查询。 </w:t>
      </w:r>
    </w:p>
    <w:p w14:paraId="46FDDD02">
      <w:pPr>
        <w:adjustRightInd w:val="0"/>
        <w:spacing w:line="300" w:lineRule="auto"/>
        <w:ind w:firstLine="480" w:firstLineChars="200"/>
        <w:rPr>
          <w:rFonts w:hint="eastAsia" w:ascii="宋体" w:hAnsi="宋体"/>
          <w:sz w:val="24"/>
        </w:rPr>
      </w:pPr>
      <w:r>
        <w:rPr>
          <w:rFonts w:hint="eastAsia" w:ascii="宋体" w:hAnsi="宋体"/>
          <w:sz w:val="24"/>
        </w:rPr>
        <w:t>2.6.6建立合同文件沟通方式。承包人和发包人、监理工程师、分包人之间的有关合同的文件沟通都应以书面形式进行。</w:t>
      </w:r>
    </w:p>
    <w:p w14:paraId="702C26C9">
      <w:pPr>
        <w:adjustRightInd w:val="0"/>
        <w:spacing w:line="300" w:lineRule="auto"/>
        <w:ind w:firstLine="480" w:firstLineChars="200"/>
        <w:rPr>
          <w:rFonts w:hint="eastAsia" w:ascii="宋体" w:hAnsi="宋体"/>
          <w:sz w:val="24"/>
        </w:rPr>
      </w:pPr>
      <w:r>
        <w:rPr>
          <w:rFonts w:hint="eastAsia" w:ascii="宋体" w:hAnsi="宋体"/>
          <w:sz w:val="24"/>
        </w:rPr>
        <w:t>2.6.7合同实施监督：监督总承包人、分包人严格执行合同，并做好各分包人的协调和管理工作。同时也应督促发包人执行其合同责任，以保证工程顺利进行。</w:t>
      </w:r>
    </w:p>
    <w:p w14:paraId="16AB3C3B">
      <w:pPr>
        <w:adjustRightInd w:val="0"/>
        <w:spacing w:line="300" w:lineRule="auto"/>
        <w:ind w:firstLine="480" w:firstLineChars="200"/>
        <w:rPr>
          <w:rFonts w:hint="eastAsia" w:ascii="宋体" w:hAnsi="宋体"/>
          <w:sz w:val="24"/>
        </w:rPr>
      </w:pPr>
      <w:r>
        <w:rPr>
          <w:rFonts w:hint="eastAsia" w:ascii="宋体" w:hAnsi="宋体"/>
          <w:sz w:val="24"/>
        </w:rPr>
        <w:t>2.6.8合同跟踪和诊断</w:t>
      </w:r>
    </w:p>
    <w:p w14:paraId="40952500">
      <w:pPr>
        <w:adjustRightInd w:val="0"/>
        <w:spacing w:line="300" w:lineRule="auto"/>
        <w:ind w:firstLine="480" w:firstLineChars="200"/>
        <w:rPr>
          <w:rFonts w:hint="eastAsia" w:ascii="宋体" w:hAnsi="宋体"/>
          <w:sz w:val="24"/>
        </w:rPr>
      </w:pPr>
      <w:r>
        <w:rPr>
          <w:rFonts w:hint="eastAsia" w:ascii="宋体" w:hAnsi="宋体"/>
          <w:sz w:val="24"/>
        </w:rPr>
        <w:t>（1）全面收集并分析合同实施的信息与工程资料，将合同实施情况与合同分析资料进行对比分析，找出其中的偏离。</w:t>
      </w:r>
    </w:p>
    <w:p w14:paraId="594A6506">
      <w:pPr>
        <w:adjustRightInd w:val="0"/>
        <w:spacing w:line="300" w:lineRule="auto"/>
        <w:ind w:firstLine="480" w:firstLineChars="200"/>
        <w:rPr>
          <w:rFonts w:hint="eastAsia" w:ascii="宋体" w:hAnsi="宋体"/>
          <w:sz w:val="24"/>
        </w:rPr>
      </w:pPr>
      <w:r>
        <w:rPr>
          <w:rFonts w:hint="eastAsia" w:ascii="宋体" w:hAnsi="宋体"/>
          <w:sz w:val="24"/>
        </w:rPr>
        <w:t>（2）对合同履行情况做出诊断。合同诊断包括：合同执行差异的原因分析、合同差异责任分析、合同实施趋向预测。及时通报合同实施情况及问题，提出合同实施方面的意见、建议、甚至警告。</w:t>
      </w:r>
    </w:p>
    <w:p w14:paraId="3687C0B2">
      <w:pPr>
        <w:adjustRightInd w:val="0"/>
        <w:spacing w:line="300" w:lineRule="auto"/>
        <w:ind w:firstLine="480" w:firstLineChars="200"/>
        <w:rPr>
          <w:rFonts w:hint="eastAsia" w:ascii="宋体" w:hAnsi="宋体"/>
          <w:sz w:val="24"/>
        </w:rPr>
      </w:pPr>
      <w:r>
        <w:rPr>
          <w:rFonts w:hint="eastAsia" w:ascii="宋体" w:hAnsi="宋体"/>
          <w:sz w:val="24"/>
        </w:rPr>
        <w:t>（3）对于发现的问题，及时采取对应的管理措施，防止问题的扩大和重复发生。</w:t>
      </w:r>
    </w:p>
    <w:p w14:paraId="43CB327C">
      <w:pPr>
        <w:adjustRightInd w:val="0"/>
        <w:spacing w:line="300" w:lineRule="auto"/>
        <w:ind w:firstLine="480" w:firstLineChars="200"/>
        <w:rPr>
          <w:rFonts w:hint="eastAsia" w:ascii="宋体" w:hAnsi="宋体"/>
          <w:sz w:val="24"/>
        </w:rPr>
      </w:pPr>
      <w:r>
        <w:rPr>
          <w:rFonts w:hint="eastAsia" w:ascii="宋体" w:hAnsi="宋体"/>
          <w:sz w:val="24"/>
        </w:rPr>
        <w:t xml:space="preserve">2.6.9严格合同变更管理，包括变更谈判、变更的处理程序，落实变更的措施，修改变更相关的资料，检查变更措施的落实情况。 </w:t>
      </w:r>
    </w:p>
    <w:p w14:paraId="375A7B8C">
      <w:pPr>
        <w:adjustRightInd w:val="0"/>
        <w:spacing w:line="300" w:lineRule="auto"/>
        <w:ind w:firstLine="480" w:firstLineChars="200"/>
        <w:rPr>
          <w:rFonts w:hint="eastAsia" w:ascii="宋体" w:hAnsi="宋体"/>
          <w:sz w:val="24"/>
        </w:rPr>
      </w:pPr>
      <w:r>
        <w:rPr>
          <w:rFonts w:hint="eastAsia" w:ascii="宋体" w:hAnsi="宋体"/>
          <w:sz w:val="24"/>
        </w:rPr>
        <w:t xml:space="preserve">2.6.10通过合同管理，防止索赔事件的发生。对收到的承包方的索赔报告进行审查分析，收集反驳理由和证据，复核索赔值，起草并提出反索赔报告。 </w:t>
      </w:r>
    </w:p>
    <w:p w14:paraId="1E8FADE2">
      <w:pPr>
        <w:adjustRightInd w:val="0"/>
        <w:spacing w:line="300" w:lineRule="auto"/>
        <w:ind w:firstLine="480" w:firstLineChars="200"/>
        <w:rPr>
          <w:rFonts w:hint="eastAsia" w:ascii="宋体" w:hAnsi="宋体"/>
          <w:sz w:val="24"/>
        </w:rPr>
      </w:pPr>
      <w:r>
        <w:rPr>
          <w:rFonts w:hint="eastAsia" w:ascii="宋体" w:hAnsi="宋体"/>
          <w:sz w:val="24"/>
        </w:rPr>
        <w:t>2.6.11合同终止和后评价：合同按约定履行结束后，合同即告终止。及时进行合同后评价，总结合同签订和执行过程中的利弊得失、经验教训，作为改进以后工程合同管理工作的借鉴。</w:t>
      </w:r>
    </w:p>
    <w:p w14:paraId="388EA265">
      <w:pPr>
        <w:adjustRightInd w:val="0"/>
        <w:spacing w:line="300" w:lineRule="auto"/>
        <w:ind w:firstLine="480" w:firstLineChars="200"/>
        <w:rPr>
          <w:rFonts w:hint="eastAsia" w:ascii="宋体" w:hAnsi="宋体"/>
          <w:sz w:val="24"/>
        </w:rPr>
      </w:pPr>
      <w:r>
        <w:rPr>
          <w:rFonts w:hint="eastAsia" w:ascii="宋体" w:hAnsi="宋体"/>
          <w:sz w:val="24"/>
        </w:rPr>
        <w:t>2.6.12合同后评估应包括如下内容：</w:t>
      </w:r>
    </w:p>
    <w:p w14:paraId="1786D7DE">
      <w:pPr>
        <w:adjustRightInd w:val="0"/>
        <w:spacing w:line="300" w:lineRule="auto"/>
        <w:ind w:firstLine="480" w:firstLineChars="200"/>
        <w:rPr>
          <w:rFonts w:hint="eastAsia" w:ascii="宋体" w:hAnsi="宋体"/>
          <w:sz w:val="24"/>
        </w:rPr>
      </w:pPr>
      <w:r>
        <w:rPr>
          <w:rFonts w:hint="eastAsia" w:ascii="宋体" w:hAnsi="宋体"/>
          <w:sz w:val="24"/>
        </w:rPr>
        <w:t>（1）合同签订情况评价。</w:t>
      </w:r>
    </w:p>
    <w:p w14:paraId="02AA6038">
      <w:pPr>
        <w:adjustRightInd w:val="0"/>
        <w:spacing w:line="300" w:lineRule="auto"/>
        <w:ind w:firstLine="480" w:firstLineChars="200"/>
        <w:rPr>
          <w:rFonts w:hint="eastAsia" w:ascii="宋体" w:hAnsi="宋体"/>
          <w:sz w:val="24"/>
        </w:rPr>
      </w:pPr>
      <w:r>
        <w:rPr>
          <w:rFonts w:hint="eastAsia" w:ascii="宋体" w:hAnsi="宋体"/>
          <w:sz w:val="24"/>
        </w:rPr>
        <w:t>（2）合同执行情况评价。</w:t>
      </w:r>
    </w:p>
    <w:p w14:paraId="27970F17">
      <w:pPr>
        <w:adjustRightInd w:val="0"/>
        <w:spacing w:line="300" w:lineRule="auto"/>
        <w:ind w:firstLine="480" w:firstLineChars="200"/>
        <w:rPr>
          <w:rFonts w:hint="eastAsia" w:ascii="宋体" w:hAnsi="宋体"/>
          <w:sz w:val="24"/>
        </w:rPr>
      </w:pPr>
      <w:r>
        <w:rPr>
          <w:rFonts w:hint="eastAsia" w:ascii="宋体" w:hAnsi="宋体"/>
          <w:sz w:val="24"/>
        </w:rPr>
        <w:t>（3）合同管理工作评价。</w:t>
      </w:r>
    </w:p>
    <w:p w14:paraId="3668FF8C">
      <w:pPr>
        <w:adjustRightInd w:val="0"/>
        <w:spacing w:line="300" w:lineRule="auto"/>
        <w:ind w:firstLine="480" w:firstLineChars="200"/>
        <w:rPr>
          <w:rFonts w:hint="eastAsia" w:ascii="宋体" w:hAnsi="宋体"/>
          <w:sz w:val="24"/>
        </w:rPr>
      </w:pPr>
      <w:r>
        <w:rPr>
          <w:rFonts w:hint="eastAsia" w:ascii="宋体" w:hAnsi="宋体"/>
          <w:sz w:val="24"/>
        </w:rPr>
        <w:t>（4）对本项目有重大影响的合同条款的评价。</w:t>
      </w:r>
    </w:p>
    <w:p w14:paraId="4AE1EB42">
      <w:pPr>
        <w:spacing w:line="360" w:lineRule="auto"/>
        <w:ind w:firstLine="472" w:firstLineChars="196"/>
        <w:rPr>
          <w:b/>
          <w:kern w:val="0"/>
          <w:sz w:val="24"/>
        </w:rPr>
      </w:pPr>
      <w:r>
        <w:rPr>
          <w:rFonts w:hint="eastAsia"/>
          <w:b/>
          <w:kern w:val="0"/>
          <w:sz w:val="24"/>
        </w:rPr>
        <w:t>2.7项目信息管理</w:t>
      </w:r>
    </w:p>
    <w:p w14:paraId="780B7D12">
      <w:pPr>
        <w:adjustRightInd w:val="0"/>
        <w:spacing w:line="300" w:lineRule="auto"/>
        <w:ind w:firstLine="480" w:firstLineChars="200"/>
        <w:rPr>
          <w:rFonts w:hint="eastAsia" w:ascii="宋体" w:hAnsi="宋体"/>
          <w:sz w:val="24"/>
        </w:rPr>
      </w:pPr>
      <w:r>
        <w:rPr>
          <w:rFonts w:hint="eastAsia" w:ascii="宋体" w:hAnsi="宋体"/>
          <w:sz w:val="24"/>
        </w:rPr>
        <w:t>2.7.1项目信息是预测项目未来、决策项目实施方案以及追溯项目实施过程的依据，是项目管理的重要基础资源，要全面掌握信息源，灵活运用信息处理工具，收集相关信息收集信息资料包括：</w:t>
      </w:r>
    </w:p>
    <w:p w14:paraId="25347CB6">
      <w:pPr>
        <w:adjustRightInd w:val="0"/>
        <w:spacing w:line="300" w:lineRule="auto"/>
        <w:ind w:firstLine="480" w:firstLineChars="200"/>
        <w:rPr>
          <w:rFonts w:hint="eastAsia" w:ascii="宋体" w:hAnsi="宋体"/>
          <w:sz w:val="24"/>
        </w:rPr>
      </w:pPr>
      <w:r>
        <w:rPr>
          <w:rFonts w:hint="eastAsia" w:ascii="宋体" w:hAnsi="宋体"/>
          <w:sz w:val="24"/>
        </w:rPr>
        <w:t>（1）有关政策文件、法规、技术规范、质量标准等。</w:t>
      </w:r>
    </w:p>
    <w:p w14:paraId="664ECEAC">
      <w:pPr>
        <w:adjustRightInd w:val="0"/>
        <w:spacing w:line="300" w:lineRule="auto"/>
        <w:ind w:firstLine="480" w:firstLineChars="200"/>
        <w:rPr>
          <w:rFonts w:hint="eastAsia" w:ascii="宋体" w:hAnsi="宋体"/>
          <w:sz w:val="24"/>
        </w:rPr>
      </w:pPr>
      <w:r>
        <w:rPr>
          <w:rFonts w:hint="eastAsia" w:ascii="宋体" w:hAnsi="宋体"/>
          <w:sz w:val="24"/>
        </w:rPr>
        <w:t>（2）设计及有关批准文件、图纸会审记录、设计变更设计文件等。</w:t>
      </w:r>
    </w:p>
    <w:p w14:paraId="5F8E2DC9">
      <w:pPr>
        <w:adjustRightInd w:val="0"/>
        <w:spacing w:line="300" w:lineRule="auto"/>
        <w:ind w:firstLine="480" w:firstLineChars="200"/>
        <w:rPr>
          <w:rFonts w:hint="eastAsia" w:ascii="宋体" w:hAnsi="宋体"/>
          <w:sz w:val="24"/>
        </w:rPr>
      </w:pPr>
      <w:r>
        <w:rPr>
          <w:rFonts w:hint="eastAsia" w:ascii="宋体" w:hAnsi="宋体"/>
          <w:sz w:val="24"/>
        </w:rPr>
        <w:t>（3）招投标文件工程建设合同、协议、补充协议等。</w:t>
      </w:r>
    </w:p>
    <w:p w14:paraId="1CCEDFD1">
      <w:pPr>
        <w:adjustRightInd w:val="0"/>
        <w:spacing w:line="300" w:lineRule="auto"/>
        <w:ind w:firstLine="480" w:firstLineChars="200"/>
        <w:rPr>
          <w:rFonts w:hint="eastAsia" w:ascii="宋体" w:hAnsi="宋体"/>
          <w:sz w:val="24"/>
        </w:rPr>
      </w:pPr>
      <w:r>
        <w:rPr>
          <w:rFonts w:hint="eastAsia" w:ascii="宋体" w:hAnsi="宋体"/>
          <w:sz w:val="24"/>
        </w:rPr>
        <w:t>（3）与业主、承包单位及工程有关单位之间的往来文件。</w:t>
      </w:r>
    </w:p>
    <w:p w14:paraId="57B43045">
      <w:pPr>
        <w:adjustRightInd w:val="0"/>
        <w:spacing w:line="300" w:lineRule="auto"/>
        <w:ind w:firstLine="480" w:firstLineChars="200"/>
        <w:rPr>
          <w:rFonts w:hint="eastAsia" w:ascii="宋体" w:hAnsi="宋体"/>
          <w:sz w:val="24"/>
        </w:rPr>
      </w:pPr>
      <w:r>
        <w:rPr>
          <w:rFonts w:hint="eastAsia" w:ascii="宋体" w:hAnsi="宋体"/>
          <w:sz w:val="24"/>
        </w:rPr>
        <w:t>（4）承包单位施工组织设计、临时工程设计、方案等资料。</w:t>
      </w:r>
    </w:p>
    <w:p w14:paraId="5F6FEBDE">
      <w:pPr>
        <w:adjustRightInd w:val="0"/>
        <w:spacing w:line="300" w:lineRule="auto"/>
        <w:ind w:firstLine="480" w:firstLineChars="200"/>
        <w:rPr>
          <w:rFonts w:hint="eastAsia" w:ascii="宋体" w:hAnsi="宋体"/>
          <w:sz w:val="24"/>
        </w:rPr>
      </w:pPr>
      <w:r>
        <w:rPr>
          <w:rFonts w:hint="eastAsia" w:ascii="宋体" w:hAnsi="宋体"/>
          <w:sz w:val="24"/>
        </w:rPr>
        <w:t>（5）各种材料报验、材料、构配件、机械设备的技术资料、检测、试验报告等资料。</w:t>
      </w:r>
    </w:p>
    <w:p w14:paraId="47D9A9F2">
      <w:pPr>
        <w:adjustRightInd w:val="0"/>
        <w:spacing w:line="300" w:lineRule="auto"/>
        <w:ind w:firstLine="480" w:firstLineChars="200"/>
        <w:rPr>
          <w:rFonts w:hint="eastAsia" w:ascii="宋体" w:hAnsi="宋体"/>
          <w:sz w:val="24"/>
        </w:rPr>
      </w:pPr>
      <w:r>
        <w:rPr>
          <w:rFonts w:hint="eastAsia" w:ascii="宋体" w:hAnsi="宋体"/>
          <w:sz w:val="24"/>
        </w:rPr>
        <w:t>（6）各种报验、验收、报告、报表，计量、支付、施工记录、现场签证、质量、进度状况记录等资料。</w:t>
      </w:r>
    </w:p>
    <w:p w14:paraId="139EB0D0">
      <w:pPr>
        <w:adjustRightInd w:val="0"/>
        <w:spacing w:line="300" w:lineRule="auto"/>
        <w:ind w:firstLine="480" w:firstLineChars="200"/>
        <w:rPr>
          <w:rFonts w:hint="eastAsia" w:ascii="宋体" w:hAnsi="宋体"/>
          <w:sz w:val="24"/>
        </w:rPr>
      </w:pPr>
      <w:r>
        <w:rPr>
          <w:rFonts w:hint="eastAsia" w:ascii="宋体" w:hAnsi="宋体"/>
          <w:sz w:val="24"/>
        </w:rPr>
        <w:t>（7）监理日记、巡查、旁站记录、工程照片、事故处理资料、关键的检查资料。</w:t>
      </w:r>
    </w:p>
    <w:p w14:paraId="409B9AA8">
      <w:pPr>
        <w:adjustRightInd w:val="0"/>
        <w:spacing w:line="300" w:lineRule="auto"/>
        <w:ind w:firstLine="480" w:firstLineChars="200"/>
        <w:rPr>
          <w:rFonts w:hint="eastAsia" w:ascii="宋体" w:hAnsi="宋体"/>
          <w:sz w:val="24"/>
        </w:rPr>
      </w:pPr>
      <w:r>
        <w:rPr>
          <w:rFonts w:hint="eastAsia" w:ascii="宋体" w:hAnsi="宋体"/>
          <w:sz w:val="24"/>
        </w:rPr>
        <w:t>（8）监理通知、会议记要、备忘录、合同执行情况、监理月报、监理报告、总结、评估等。</w:t>
      </w:r>
    </w:p>
    <w:p w14:paraId="09945133">
      <w:pPr>
        <w:adjustRightInd w:val="0"/>
        <w:spacing w:line="300" w:lineRule="auto"/>
        <w:ind w:firstLine="480" w:firstLineChars="200"/>
        <w:rPr>
          <w:rFonts w:hint="eastAsia" w:ascii="宋体" w:hAnsi="宋体"/>
          <w:sz w:val="24"/>
        </w:rPr>
      </w:pPr>
      <w:r>
        <w:rPr>
          <w:rFonts w:hint="eastAsia" w:ascii="宋体" w:hAnsi="宋体"/>
          <w:sz w:val="24"/>
        </w:rPr>
        <w:t>（9）工序验收、检验批验收、分项验收、分部（或子分部）验收、中间验收、竣工验收资料。</w:t>
      </w:r>
    </w:p>
    <w:p w14:paraId="086B0C3E">
      <w:pPr>
        <w:adjustRightInd w:val="0"/>
        <w:spacing w:line="300" w:lineRule="auto"/>
        <w:ind w:firstLine="480" w:firstLineChars="200"/>
        <w:rPr>
          <w:rFonts w:hint="eastAsia" w:ascii="宋体" w:hAnsi="宋体"/>
          <w:sz w:val="24"/>
        </w:rPr>
      </w:pPr>
      <w:r>
        <w:rPr>
          <w:rFonts w:hint="eastAsia" w:ascii="宋体" w:hAnsi="宋体"/>
          <w:sz w:val="24"/>
        </w:rPr>
        <w:t>（10）消防验收、建管验收、防疫验收、环保验收、装修室内辐射/空气等专项验收资料。</w:t>
      </w:r>
    </w:p>
    <w:p w14:paraId="3B772B59">
      <w:pPr>
        <w:adjustRightInd w:val="0"/>
        <w:spacing w:line="300" w:lineRule="auto"/>
        <w:ind w:firstLine="480" w:firstLineChars="200"/>
        <w:rPr>
          <w:rFonts w:hint="eastAsia" w:ascii="宋体" w:hAnsi="宋体"/>
          <w:sz w:val="24"/>
        </w:rPr>
      </w:pPr>
      <w:r>
        <w:rPr>
          <w:rFonts w:hint="eastAsia" w:ascii="宋体" w:hAnsi="宋体"/>
          <w:sz w:val="24"/>
        </w:rPr>
        <w:t>（11）监理制度、规定与管理办法等内部文件。</w:t>
      </w:r>
    </w:p>
    <w:p w14:paraId="4DEC2839">
      <w:pPr>
        <w:adjustRightInd w:val="0"/>
        <w:spacing w:line="300" w:lineRule="auto"/>
        <w:ind w:firstLine="480" w:firstLineChars="200"/>
        <w:rPr>
          <w:rFonts w:hint="eastAsia" w:ascii="宋体" w:hAnsi="宋体"/>
          <w:sz w:val="24"/>
        </w:rPr>
      </w:pPr>
      <w:r>
        <w:rPr>
          <w:rFonts w:hint="eastAsia" w:ascii="宋体" w:hAnsi="宋体"/>
          <w:sz w:val="24"/>
        </w:rPr>
        <w:t>（12）安全、文明生产控制资料等。</w:t>
      </w:r>
    </w:p>
    <w:p w14:paraId="60058510">
      <w:pPr>
        <w:adjustRightInd w:val="0"/>
        <w:spacing w:line="300" w:lineRule="auto"/>
        <w:ind w:firstLine="480" w:firstLineChars="200"/>
        <w:rPr>
          <w:rFonts w:hint="eastAsia" w:ascii="宋体" w:hAnsi="宋体"/>
          <w:sz w:val="24"/>
        </w:rPr>
      </w:pPr>
      <w:r>
        <w:rPr>
          <w:rFonts w:hint="eastAsia" w:ascii="宋体" w:hAnsi="宋体"/>
          <w:sz w:val="24"/>
        </w:rPr>
        <w:t>2.7.2建立信息管理制度，严格信息采集、编排、查阅、归档保存的管理办法，由专人实施。</w:t>
      </w:r>
    </w:p>
    <w:p w14:paraId="63EF201E">
      <w:pPr>
        <w:adjustRightInd w:val="0"/>
        <w:spacing w:line="300" w:lineRule="auto"/>
        <w:ind w:firstLine="480" w:firstLineChars="200"/>
        <w:rPr>
          <w:rFonts w:hint="eastAsia" w:ascii="宋体" w:hAnsi="宋体"/>
          <w:sz w:val="24"/>
        </w:rPr>
      </w:pPr>
      <w:r>
        <w:rPr>
          <w:rFonts w:hint="eastAsia" w:ascii="宋体" w:hAnsi="宋体"/>
          <w:sz w:val="24"/>
        </w:rPr>
        <w:t>2.7.3配备专职信息管理员，采用电子计算机建立易于结构化和标准化的信息管理系统，进行系统、科学先进和信息化管理。</w:t>
      </w:r>
    </w:p>
    <w:p w14:paraId="74B637E9">
      <w:pPr>
        <w:adjustRightInd w:val="0"/>
        <w:spacing w:line="300" w:lineRule="auto"/>
        <w:ind w:firstLine="480" w:firstLineChars="200"/>
        <w:rPr>
          <w:rFonts w:hint="eastAsia" w:ascii="宋体" w:hAnsi="宋体"/>
          <w:sz w:val="24"/>
        </w:rPr>
      </w:pPr>
      <w:r>
        <w:rPr>
          <w:rFonts w:hint="eastAsia" w:ascii="宋体" w:hAnsi="宋体"/>
          <w:sz w:val="24"/>
        </w:rPr>
        <w:t>2.7.4对所收集的信息必须进行分析，确保其准确、全面、来源可靠，且要求为正式资料。</w:t>
      </w:r>
    </w:p>
    <w:p w14:paraId="58AA9732">
      <w:pPr>
        <w:adjustRightInd w:val="0"/>
        <w:spacing w:line="300" w:lineRule="auto"/>
        <w:ind w:firstLine="480" w:firstLineChars="200"/>
        <w:rPr>
          <w:rFonts w:hint="eastAsia" w:ascii="宋体" w:hAnsi="宋体"/>
          <w:sz w:val="24"/>
        </w:rPr>
      </w:pPr>
      <w:r>
        <w:rPr>
          <w:rFonts w:hint="eastAsia" w:ascii="宋体" w:hAnsi="宋体"/>
          <w:sz w:val="24"/>
        </w:rPr>
        <w:t>2.7.5及时将采集到的信息进行筛选分类，分别通报给有关领导、职能部门和有关人员审阅和签署意见。</w:t>
      </w:r>
    </w:p>
    <w:p w14:paraId="46936CE5">
      <w:pPr>
        <w:adjustRightInd w:val="0"/>
        <w:spacing w:line="300" w:lineRule="auto"/>
        <w:ind w:firstLine="480" w:firstLineChars="200"/>
        <w:rPr>
          <w:rFonts w:hint="eastAsia" w:ascii="宋体" w:hAnsi="宋体"/>
          <w:sz w:val="24"/>
        </w:rPr>
      </w:pPr>
      <w:r>
        <w:rPr>
          <w:rFonts w:hint="eastAsia" w:ascii="宋体" w:hAnsi="宋体"/>
          <w:sz w:val="24"/>
        </w:rPr>
        <w:t>2.7.6建立主体数据库系统结构，及时对信息分类保存、要求列名事件、题目、来源、概要、经办人或其他基本情况。</w:t>
      </w:r>
    </w:p>
    <w:p w14:paraId="0C989FB9">
      <w:pPr>
        <w:adjustRightInd w:val="0"/>
        <w:spacing w:line="300" w:lineRule="auto"/>
        <w:ind w:firstLine="480" w:firstLineChars="200"/>
        <w:rPr>
          <w:rFonts w:hint="eastAsia" w:ascii="宋体" w:hAnsi="宋体"/>
          <w:sz w:val="24"/>
        </w:rPr>
      </w:pPr>
      <w:r>
        <w:rPr>
          <w:rFonts w:hint="eastAsia" w:ascii="宋体" w:hAnsi="宋体"/>
          <w:sz w:val="24"/>
        </w:rPr>
        <w:t>2.7.7对信息资料收集和反馈进行跟踪，对信息进行动态管理。</w:t>
      </w:r>
    </w:p>
    <w:p w14:paraId="4617E032">
      <w:pPr>
        <w:adjustRightInd w:val="0"/>
        <w:spacing w:line="300" w:lineRule="auto"/>
        <w:ind w:firstLine="480" w:firstLineChars="200"/>
        <w:rPr>
          <w:rFonts w:hint="eastAsia" w:ascii="宋体" w:hAnsi="宋体"/>
          <w:sz w:val="24"/>
        </w:rPr>
      </w:pPr>
      <w:r>
        <w:rPr>
          <w:rFonts w:hint="eastAsia" w:ascii="宋体" w:hAnsi="宋体"/>
          <w:sz w:val="24"/>
        </w:rPr>
        <w:t>2.7.8涉及国家机密或各单位商业秘密的信息资料保管工作应制订保密管理细则，防止机密泄漏，避免造成经济损失和政治影响。</w:t>
      </w:r>
    </w:p>
    <w:p w14:paraId="414A5FC9">
      <w:pPr>
        <w:adjustRightInd w:val="0"/>
        <w:spacing w:line="300" w:lineRule="auto"/>
        <w:ind w:firstLine="480" w:firstLineChars="200"/>
        <w:rPr>
          <w:rFonts w:hint="eastAsia" w:ascii="宋体" w:hAnsi="宋体"/>
          <w:sz w:val="24"/>
        </w:rPr>
      </w:pPr>
      <w:r>
        <w:rPr>
          <w:rFonts w:hint="eastAsia" w:ascii="宋体" w:hAnsi="宋体"/>
          <w:sz w:val="24"/>
        </w:rPr>
        <w:t>2.7.9有保留价值的信息，经请示有关领导后可以消除，但应做好登记。</w:t>
      </w:r>
    </w:p>
    <w:p w14:paraId="685F4CA4">
      <w:pPr>
        <w:adjustRightInd w:val="0"/>
        <w:spacing w:line="300" w:lineRule="auto"/>
        <w:ind w:firstLine="480" w:firstLineChars="200"/>
        <w:rPr>
          <w:rFonts w:hint="eastAsia" w:ascii="宋体" w:hAnsi="宋体"/>
          <w:sz w:val="24"/>
        </w:rPr>
      </w:pPr>
      <w:r>
        <w:rPr>
          <w:rFonts w:hint="eastAsia" w:ascii="宋体" w:hAnsi="宋体"/>
          <w:sz w:val="24"/>
        </w:rPr>
        <w:t>2.7.10工程结束后，信息的保管与处理按有关规定进行整理存档、移交，并办理好移交签收手续。</w:t>
      </w:r>
    </w:p>
    <w:p w14:paraId="06F39E92">
      <w:pPr>
        <w:spacing w:line="360" w:lineRule="auto"/>
        <w:ind w:firstLine="472" w:firstLineChars="196"/>
        <w:rPr>
          <w:b/>
          <w:kern w:val="0"/>
          <w:sz w:val="24"/>
        </w:rPr>
      </w:pPr>
      <w:r>
        <w:rPr>
          <w:rFonts w:hint="eastAsia"/>
          <w:b/>
          <w:kern w:val="0"/>
          <w:sz w:val="24"/>
        </w:rPr>
        <w:t>2.8项目沟通与协调</w:t>
      </w:r>
    </w:p>
    <w:p w14:paraId="5D914E72">
      <w:pPr>
        <w:adjustRightInd w:val="0"/>
        <w:spacing w:line="300" w:lineRule="auto"/>
        <w:ind w:firstLine="480" w:firstLineChars="200"/>
        <w:rPr>
          <w:rFonts w:hint="eastAsia" w:ascii="宋体" w:hAnsi="宋体"/>
          <w:sz w:val="24"/>
        </w:rPr>
      </w:pPr>
      <w:r>
        <w:rPr>
          <w:rFonts w:hint="eastAsia" w:ascii="宋体" w:hAnsi="宋体"/>
          <w:sz w:val="24"/>
        </w:rPr>
        <w:t>2.8.1建立项目沟通与协调管理系统，健全各项制度，并本着“严格守法、遵守公德”的原则，以维护各相关方的利益为前提，应用先进、实用的方法和手段，有效解决项目实施过程中的问题。</w:t>
      </w:r>
    </w:p>
    <w:p w14:paraId="2441EF30">
      <w:pPr>
        <w:adjustRightInd w:val="0"/>
        <w:spacing w:line="300" w:lineRule="auto"/>
        <w:ind w:firstLine="480" w:firstLineChars="200"/>
        <w:rPr>
          <w:rFonts w:hint="eastAsia" w:ascii="宋体" w:hAnsi="宋体"/>
          <w:sz w:val="24"/>
        </w:rPr>
      </w:pPr>
      <w:r>
        <w:rPr>
          <w:rFonts w:hint="eastAsia" w:ascii="宋体" w:hAnsi="宋体"/>
          <w:sz w:val="24"/>
        </w:rPr>
        <w:t>2.8.2制定项目沟通管理计划，按内容分主要有：施工进度、质量、安全、成本、资金、环保、设计变更、索赔、材料供应、设备使用、人力资源、文明工地建设、思想政治工作等；按时间分主要有：项目管理实施规划、年度计划、半年计划、季度计划、月计划、旬计划、周计划等。</w:t>
      </w:r>
    </w:p>
    <w:p w14:paraId="05C77158">
      <w:pPr>
        <w:adjustRightInd w:val="0"/>
        <w:spacing w:line="300" w:lineRule="auto"/>
        <w:ind w:firstLine="480" w:firstLineChars="200"/>
        <w:rPr>
          <w:rFonts w:hint="eastAsia" w:ascii="宋体" w:hAnsi="宋体"/>
          <w:sz w:val="24"/>
        </w:rPr>
      </w:pPr>
      <w:r>
        <w:rPr>
          <w:rFonts w:hint="eastAsia" w:ascii="宋体" w:hAnsi="宋体"/>
          <w:sz w:val="24"/>
        </w:rPr>
        <w:t>2.8.3项目沟通管理计划明确沟通的具体内容、对象、方式、目标、责任人、完成时间、奖罚措施等，并定期或不定期地进行检查、考核和评价，确保沟通计划落到实处。</w:t>
      </w:r>
    </w:p>
    <w:p w14:paraId="28F3A697">
      <w:pPr>
        <w:adjustRightInd w:val="0"/>
        <w:spacing w:line="300" w:lineRule="auto"/>
        <w:ind w:firstLine="480" w:firstLineChars="200"/>
        <w:rPr>
          <w:rFonts w:hint="eastAsia" w:ascii="宋体" w:hAnsi="宋体"/>
          <w:sz w:val="24"/>
        </w:rPr>
      </w:pPr>
      <w:r>
        <w:rPr>
          <w:rFonts w:hint="eastAsia" w:ascii="宋体" w:hAnsi="宋体"/>
          <w:sz w:val="24"/>
        </w:rPr>
        <w:t>2.8.4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工程建设服务。</w:t>
      </w:r>
    </w:p>
    <w:p w14:paraId="27C6DCE1">
      <w:pPr>
        <w:adjustRightInd w:val="0"/>
        <w:spacing w:line="300" w:lineRule="auto"/>
        <w:ind w:firstLine="480" w:firstLineChars="200"/>
        <w:rPr>
          <w:rFonts w:hint="eastAsia" w:ascii="宋体" w:hAnsi="宋体"/>
          <w:sz w:val="24"/>
        </w:rPr>
      </w:pPr>
      <w:r>
        <w:rPr>
          <w:rFonts w:hint="eastAsia" w:ascii="宋体" w:hAnsi="宋体"/>
          <w:sz w:val="24"/>
        </w:rPr>
        <w:t>2.8.5定期召开有建设、设计、监理、质监站、施工单位参加的工地现场会，协调施工过程中出现的各种矛盾和问题，会前一天，就质量、进度、资金、技术、材料、需要协调的问题等议题征求意见，分送有关单位，以便会前做好充分准备，会后写出会议纪要发与会各单位，并督促执行。</w:t>
      </w:r>
    </w:p>
    <w:p w14:paraId="336F6CE7">
      <w:pPr>
        <w:adjustRightInd w:val="0"/>
        <w:spacing w:line="300" w:lineRule="auto"/>
        <w:ind w:firstLine="480" w:firstLineChars="200"/>
        <w:rPr>
          <w:rFonts w:hint="eastAsia" w:ascii="宋体" w:hAnsi="宋体"/>
          <w:sz w:val="24"/>
        </w:rPr>
      </w:pPr>
      <w:r>
        <w:rPr>
          <w:rFonts w:hint="eastAsia" w:ascii="宋体" w:hAnsi="宋体"/>
          <w:sz w:val="24"/>
        </w:rPr>
        <w:t>2.8.6妥善处理各分项工程之间的施工配合，要求各承包单位提出需要配合的问题，如施工场地的要求、施工用水、用电、交叉作业的相互影响，施工收口处理、建筑成品保护要求及需要采取的配合措施等。</w:t>
      </w:r>
    </w:p>
    <w:p w14:paraId="080432F7">
      <w:pPr>
        <w:spacing w:line="360" w:lineRule="auto"/>
        <w:ind w:firstLine="472" w:firstLineChars="196"/>
        <w:rPr>
          <w:b/>
          <w:kern w:val="0"/>
          <w:sz w:val="24"/>
        </w:rPr>
      </w:pPr>
      <w:r>
        <w:rPr>
          <w:rFonts w:hint="eastAsia"/>
          <w:b/>
          <w:kern w:val="0"/>
          <w:sz w:val="24"/>
        </w:rPr>
        <w:t>2.9项目结束阶段管理</w:t>
      </w:r>
    </w:p>
    <w:p w14:paraId="6557B110">
      <w:pPr>
        <w:adjustRightInd w:val="0"/>
        <w:spacing w:line="300" w:lineRule="auto"/>
        <w:ind w:firstLine="480" w:firstLineChars="200"/>
        <w:rPr>
          <w:rFonts w:hint="eastAsia" w:ascii="宋体" w:hAnsi="宋体"/>
          <w:sz w:val="24"/>
        </w:rPr>
      </w:pPr>
      <w:r>
        <w:rPr>
          <w:rFonts w:hint="eastAsia" w:ascii="宋体" w:hAnsi="宋体"/>
          <w:sz w:val="24"/>
        </w:rPr>
        <w:t>项目结束阶段是项目管理全过程的最后阶段，包括竣工扫尾、验收、结算、决算、回访保修、考核评价等方面的管理。应制定工作计划，提出各项管理要求。项目结束阶段管理应包括以下内容：</w:t>
      </w:r>
    </w:p>
    <w:p w14:paraId="5850C22A">
      <w:pPr>
        <w:adjustRightInd w:val="0"/>
        <w:spacing w:line="300" w:lineRule="auto"/>
        <w:ind w:firstLine="480" w:firstLineChars="200"/>
        <w:rPr>
          <w:rFonts w:hint="eastAsia" w:ascii="宋体" w:hAnsi="宋体"/>
          <w:sz w:val="24"/>
        </w:rPr>
      </w:pPr>
      <w:r>
        <w:rPr>
          <w:rFonts w:hint="eastAsia" w:ascii="宋体" w:hAnsi="宋体"/>
          <w:sz w:val="24"/>
        </w:rPr>
        <w:t>2.9.1  项目的竣工扫尾；</w:t>
      </w:r>
    </w:p>
    <w:p w14:paraId="5F878D83">
      <w:pPr>
        <w:adjustRightInd w:val="0"/>
        <w:spacing w:line="300" w:lineRule="auto"/>
        <w:ind w:firstLine="480" w:firstLineChars="200"/>
        <w:rPr>
          <w:rFonts w:hint="eastAsia" w:ascii="宋体" w:hAnsi="宋体"/>
          <w:sz w:val="24"/>
        </w:rPr>
      </w:pPr>
      <w:r>
        <w:rPr>
          <w:rFonts w:hint="eastAsia" w:ascii="宋体" w:hAnsi="宋体"/>
          <w:sz w:val="24"/>
        </w:rPr>
        <w:t>2.9.2  项目的竣工验收；</w:t>
      </w:r>
    </w:p>
    <w:p w14:paraId="4E883336">
      <w:pPr>
        <w:adjustRightInd w:val="0"/>
        <w:spacing w:line="300" w:lineRule="auto"/>
        <w:ind w:firstLine="480" w:firstLineChars="200"/>
        <w:rPr>
          <w:rFonts w:hint="eastAsia" w:ascii="宋体" w:hAnsi="宋体"/>
          <w:sz w:val="24"/>
        </w:rPr>
      </w:pPr>
      <w:r>
        <w:rPr>
          <w:rFonts w:hint="eastAsia" w:ascii="宋体" w:hAnsi="宋体"/>
          <w:sz w:val="24"/>
        </w:rPr>
        <w:t>2.9.3  项目的竣工结算；</w:t>
      </w:r>
    </w:p>
    <w:p w14:paraId="0D5719A2">
      <w:pPr>
        <w:adjustRightInd w:val="0"/>
        <w:spacing w:line="300" w:lineRule="auto"/>
        <w:ind w:firstLine="480" w:firstLineChars="200"/>
        <w:rPr>
          <w:rFonts w:hint="eastAsia" w:ascii="宋体" w:hAnsi="宋体"/>
          <w:sz w:val="24"/>
        </w:rPr>
      </w:pPr>
      <w:r>
        <w:rPr>
          <w:rFonts w:hint="eastAsia" w:ascii="宋体" w:hAnsi="宋体"/>
          <w:sz w:val="24"/>
        </w:rPr>
        <w:t>2.9.4  项目的竣工决算；</w:t>
      </w:r>
    </w:p>
    <w:p w14:paraId="24F3F6C0">
      <w:pPr>
        <w:adjustRightInd w:val="0"/>
        <w:spacing w:line="300" w:lineRule="auto"/>
        <w:ind w:firstLine="480" w:firstLineChars="200"/>
        <w:rPr>
          <w:rFonts w:hint="eastAsia" w:ascii="宋体" w:hAnsi="宋体"/>
          <w:sz w:val="24"/>
        </w:rPr>
      </w:pPr>
      <w:r>
        <w:rPr>
          <w:rFonts w:hint="eastAsia" w:ascii="宋体" w:hAnsi="宋体"/>
          <w:sz w:val="24"/>
        </w:rPr>
        <w:t>2.9.5  项目的回访保修；</w:t>
      </w:r>
    </w:p>
    <w:p w14:paraId="47AA0974">
      <w:pPr>
        <w:adjustRightInd w:val="0"/>
        <w:spacing w:line="300" w:lineRule="auto"/>
        <w:ind w:firstLine="480" w:firstLineChars="200"/>
        <w:rPr>
          <w:rFonts w:hint="eastAsia" w:ascii="宋体" w:hAnsi="宋体"/>
          <w:sz w:val="24"/>
        </w:rPr>
      </w:pPr>
      <w:r>
        <w:rPr>
          <w:rFonts w:hint="eastAsia" w:ascii="宋体" w:hAnsi="宋体"/>
          <w:sz w:val="24"/>
        </w:rPr>
        <w:t>2.9.6  项目的考核评价。</w:t>
      </w:r>
    </w:p>
    <w:p w14:paraId="13A5AC83">
      <w:pPr>
        <w:snapToGrid w:val="0"/>
        <w:spacing w:line="360" w:lineRule="auto"/>
        <w:jc w:val="center"/>
        <w:rPr>
          <w:b/>
          <w:sz w:val="28"/>
          <w:szCs w:val="28"/>
        </w:rPr>
      </w:pPr>
    </w:p>
    <w:p w14:paraId="227CABAA">
      <w:pPr>
        <w:snapToGrid w:val="0"/>
        <w:spacing w:line="360" w:lineRule="auto"/>
        <w:ind w:firstLine="480"/>
        <w:rPr>
          <w:sz w:val="24"/>
        </w:rPr>
      </w:pPr>
    </w:p>
    <w:p w14:paraId="2EDF967C">
      <w:pPr>
        <w:snapToGrid w:val="0"/>
        <w:spacing w:line="360" w:lineRule="auto"/>
        <w:ind w:firstLine="480"/>
        <w:rPr>
          <w:sz w:val="24"/>
        </w:rPr>
      </w:pPr>
    </w:p>
    <w:p w14:paraId="2B419089">
      <w:pPr>
        <w:snapToGrid w:val="0"/>
        <w:spacing w:line="360" w:lineRule="auto"/>
        <w:ind w:firstLine="480"/>
        <w:rPr>
          <w:sz w:val="24"/>
        </w:rPr>
        <w:sectPr>
          <w:pgSz w:w="11906" w:h="16838"/>
          <w:pgMar w:top="1418" w:right="1418" w:bottom="1418" w:left="1418" w:header="851" w:footer="851" w:gutter="0"/>
          <w:cols w:space="720" w:num="1"/>
          <w:docGrid w:linePitch="312" w:charSpace="0"/>
        </w:sectPr>
      </w:pPr>
    </w:p>
    <w:p w14:paraId="4D582941">
      <w:pPr>
        <w:snapToGrid w:val="0"/>
        <w:spacing w:line="360" w:lineRule="auto"/>
        <w:rPr>
          <w:rFonts w:hint="eastAsia" w:ascii="宋体" w:hAnsi="宋体"/>
          <w:sz w:val="24"/>
        </w:rPr>
      </w:pPr>
      <w:r>
        <w:rPr>
          <w:rFonts w:hint="eastAsia" w:ascii="宋体" w:hAnsi="宋体"/>
          <w:sz w:val="24"/>
        </w:rPr>
        <w:t>附件2：</w:t>
      </w:r>
    </w:p>
    <w:p w14:paraId="6B1F8691">
      <w:pPr>
        <w:snapToGrid w:val="0"/>
        <w:spacing w:line="360" w:lineRule="auto"/>
        <w:ind w:firstLine="480"/>
        <w:rPr>
          <w:sz w:val="24"/>
        </w:rPr>
      </w:pPr>
    </w:p>
    <w:p w14:paraId="5C27CC9D">
      <w:pPr>
        <w:pStyle w:val="16"/>
        <w:widowControl w:val="0"/>
        <w:kinsoku w:val="0"/>
        <w:overflowPunct w:val="0"/>
        <w:autoSpaceDE w:val="0"/>
        <w:autoSpaceDN w:val="0"/>
        <w:adjustRightInd w:val="0"/>
        <w:snapToGrid w:val="0"/>
        <w:spacing w:before="0" w:beforeAutospacing="0" w:after="0" w:afterAutospacing="0" w:line="360" w:lineRule="auto"/>
        <w:jc w:val="center"/>
        <w:rPr>
          <w:rFonts w:hint="eastAsia"/>
          <w:b/>
          <w:bCs/>
          <w:sz w:val="28"/>
          <w:szCs w:val="28"/>
        </w:rPr>
      </w:pPr>
      <w:r>
        <w:rPr>
          <w:rFonts w:hint="eastAsia"/>
          <w:b/>
          <w:bCs/>
          <w:sz w:val="28"/>
          <w:szCs w:val="28"/>
        </w:rPr>
        <w:t>监理组织机构及监理人员一览表</w:t>
      </w:r>
    </w:p>
    <w:p w14:paraId="4458ED02">
      <w:pPr>
        <w:pStyle w:val="4"/>
        <w:spacing w:before="0" w:after="0" w:line="360" w:lineRule="auto"/>
        <w:jc w:val="center"/>
        <w:rPr>
          <w:rFonts w:hint="eastAsia" w:ascii="宋体" w:hAnsi="宋体"/>
        </w:rPr>
      </w:pPr>
      <w:r>
        <w:rPr>
          <w:rFonts w:hint="eastAsia" w:ascii="宋体" w:hAnsi="宋体"/>
          <w:b w:val="0"/>
          <w:spacing w:val="2"/>
          <w:position w:val="2"/>
        </w:rPr>
        <w:t>拟投入本项目的主要监理人员汇总表</w:t>
      </w:r>
    </w:p>
    <w:tbl>
      <w:tblPr>
        <w:tblStyle w:val="19"/>
        <w:tblW w:w="95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
        <w:gridCol w:w="992"/>
        <w:gridCol w:w="802"/>
        <w:gridCol w:w="1220"/>
        <w:gridCol w:w="1220"/>
        <w:gridCol w:w="1138"/>
        <w:gridCol w:w="804"/>
        <w:gridCol w:w="794"/>
        <w:gridCol w:w="1021"/>
        <w:gridCol w:w="1011"/>
      </w:tblGrid>
      <w:tr w14:paraId="67291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501" w:type="dxa"/>
            <w:vMerge w:val="restart"/>
            <w:tcBorders>
              <w:top w:val="single" w:color="auto" w:sz="12" w:space="0"/>
              <w:left w:val="single" w:color="auto" w:sz="12" w:space="0"/>
              <w:bottom w:val="single" w:color="auto" w:sz="4" w:space="0"/>
              <w:right w:val="single" w:color="auto" w:sz="4" w:space="0"/>
            </w:tcBorders>
            <w:vAlign w:val="center"/>
          </w:tcPr>
          <w:p w14:paraId="37500818">
            <w:pPr>
              <w:spacing w:line="360" w:lineRule="auto"/>
              <w:rPr>
                <w:rFonts w:ascii="宋体"/>
                <w:spacing w:val="18"/>
              </w:rPr>
            </w:pPr>
            <w:r>
              <w:rPr>
                <w:rFonts w:hint="eastAsia" w:ascii="宋体" w:hAnsi="宋体"/>
                <w:spacing w:val="18"/>
              </w:rPr>
              <w:t>序号</w:t>
            </w:r>
          </w:p>
        </w:tc>
        <w:tc>
          <w:tcPr>
            <w:tcW w:w="992" w:type="dxa"/>
            <w:vMerge w:val="restart"/>
            <w:tcBorders>
              <w:top w:val="single" w:color="auto" w:sz="12" w:space="0"/>
              <w:left w:val="single" w:color="auto" w:sz="4" w:space="0"/>
              <w:bottom w:val="single" w:color="auto" w:sz="4" w:space="0"/>
              <w:right w:val="single" w:color="auto" w:sz="4" w:space="0"/>
            </w:tcBorders>
            <w:vAlign w:val="center"/>
          </w:tcPr>
          <w:p w14:paraId="55312721">
            <w:pPr>
              <w:spacing w:line="360" w:lineRule="auto"/>
              <w:rPr>
                <w:rFonts w:ascii="宋体"/>
                <w:spacing w:val="18"/>
              </w:rPr>
            </w:pPr>
            <w:r>
              <w:rPr>
                <w:rFonts w:hint="eastAsia" w:ascii="宋体" w:hAnsi="宋体"/>
                <w:spacing w:val="18"/>
              </w:rPr>
              <w:t>姓 名</w:t>
            </w:r>
          </w:p>
        </w:tc>
        <w:tc>
          <w:tcPr>
            <w:tcW w:w="802" w:type="dxa"/>
            <w:vMerge w:val="restart"/>
            <w:tcBorders>
              <w:top w:val="single" w:color="auto" w:sz="12" w:space="0"/>
              <w:left w:val="single" w:color="auto" w:sz="4" w:space="0"/>
              <w:bottom w:val="single" w:color="auto" w:sz="4" w:space="0"/>
              <w:right w:val="single" w:color="auto" w:sz="4" w:space="0"/>
            </w:tcBorders>
            <w:vAlign w:val="center"/>
          </w:tcPr>
          <w:p w14:paraId="5B0F2E04">
            <w:pPr>
              <w:spacing w:line="360" w:lineRule="auto"/>
              <w:rPr>
                <w:rFonts w:ascii="宋体"/>
                <w:spacing w:val="18"/>
              </w:rPr>
            </w:pPr>
            <w:r>
              <w:rPr>
                <w:rFonts w:hint="eastAsia" w:ascii="宋体" w:hAnsi="宋体"/>
                <w:spacing w:val="18"/>
              </w:rPr>
              <w:t>页码</w:t>
            </w:r>
          </w:p>
        </w:tc>
        <w:tc>
          <w:tcPr>
            <w:tcW w:w="1220" w:type="dxa"/>
            <w:vMerge w:val="restart"/>
            <w:tcBorders>
              <w:top w:val="single" w:color="auto" w:sz="12" w:space="0"/>
              <w:left w:val="single" w:color="auto" w:sz="4" w:space="0"/>
              <w:bottom w:val="single" w:color="auto" w:sz="4" w:space="0"/>
              <w:right w:val="single" w:color="auto" w:sz="4" w:space="0"/>
            </w:tcBorders>
            <w:vAlign w:val="center"/>
          </w:tcPr>
          <w:p w14:paraId="3FF8DFCD">
            <w:pPr>
              <w:spacing w:line="360" w:lineRule="auto"/>
              <w:rPr>
                <w:rFonts w:ascii="宋体"/>
                <w:spacing w:val="18"/>
              </w:rPr>
            </w:pPr>
            <w:r>
              <w:rPr>
                <w:rFonts w:hint="eastAsia" w:ascii="宋体" w:hAnsi="宋体"/>
                <w:spacing w:val="18"/>
              </w:rPr>
              <w:t>拟在本项目任职</w:t>
            </w:r>
          </w:p>
        </w:tc>
        <w:tc>
          <w:tcPr>
            <w:tcW w:w="1220" w:type="dxa"/>
            <w:vMerge w:val="restart"/>
            <w:tcBorders>
              <w:top w:val="single" w:color="auto" w:sz="12" w:space="0"/>
              <w:left w:val="single" w:color="auto" w:sz="4" w:space="0"/>
              <w:bottom w:val="single" w:color="auto" w:sz="4" w:space="0"/>
              <w:right w:val="single" w:color="auto" w:sz="4" w:space="0"/>
            </w:tcBorders>
            <w:vAlign w:val="center"/>
          </w:tcPr>
          <w:p w14:paraId="632151A3">
            <w:pPr>
              <w:spacing w:line="360" w:lineRule="auto"/>
              <w:ind w:firstLine="246" w:firstLineChars="100"/>
              <w:rPr>
                <w:rFonts w:ascii="宋体"/>
                <w:spacing w:val="18"/>
              </w:rPr>
            </w:pPr>
            <w:r>
              <w:rPr>
                <w:rFonts w:hint="eastAsia" w:ascii="宋体" w:hAnsi="宋体"/>
                <w:spacing w:val="18"/>
              </w:rPr>
              <w:t>资 格</w:t>
            </w:r>
          </w:p>
          <w:p w14:paraId="69ABA980">
            <w:pPr>
              <w:spacing w:line="360" w:lineRule="auto"/>
              <w:ind w:firstLine="246" w:firstLineChars="100"/>
              <w:rPr>
                <w:rFonts w:ascii="宋体"/>
                <w:spacing w:val="18"/>
              </w:rPr>
            </w:pPr>
            <w:r>
              <w:rPr>
                <w:rFonts w:hint="eastAsia" w:ascii="宋体" w:hAnsi="宋体"/>
                <w:spacing w:val="18"/>
              </w:rPr>
              <w:t>证 号</w:t>
            </w:r>
          </w:p>
        </w:tc>
        <w:tc>
          <w:tcPr>
            <w:tcW w:w="1138" w:type="dxa"/>
            <w:vMerge w:val="restart"/>
            <w:tcBorders>
              <w:top w:val="single" w:color="auto" w:sz="12" w:space="0"/>
              <w:left w:val="single" w:color="auto" w:sz="4" w:space="0"/>
              <w:bottom w:val="single" w:color="auto" w:sz="4" w:space="0"/>
              <w:right w:val="single" w:color="auto" w:sz="4" w:space="0"/>
            </w:tcBorders>
            <w:vAlign w:val="center"/>
          </w:tcPr>
          <w:p w14:paraId="69C90B67">
            <w:pPr>
              <w:spacing w:line="360" w:lineRule="auto"/>
              <w:rPr>
                <w:rFonts w:ascii="宋体"/>
                <w:spacing w:val="18"/>
              </w:rPr>
            </w:pPr>
            <w:r>
              <w:rPr>
                <w:rFonts w:hint="eastAsia" w:ascii="宋体" w:hAnsi="宋体"/>
                <w:spacing w:val="18"/>
              </w:rPr>
              <w:t>专 业</w:t>
            </w:r>
          </w:p>
        </w:tc>
        <w:tc>
          <w:tcPr>
            <w:tcW w:w="1598" w:type="dxa"/>
            <w:gridSpan w:val="2"/>
            <w:tcBorders>
              <w:top w:val="single" w:color="auto" w:sz="12" w:space="0"/>
              <w:left w:val="single" w:color="auto" w:sz="4" w:space="0"/>
              <w:bottom w:val="single" w:color="auto" w:sz="4" w:space="0"/>
              <w:right w:val="single" w:color="auto" w:sz="4" w:space="0"/>
            </w:tcBorders>
            <w:vAlign w:val="center"/>
          </w:tcPr>
          <w:p w14:paraId="7BD3B0DE">
            <w:pPr>
              <w:spacing w:line="360" w:lineRule="auto"/>
              <w:jc w:val="center"/>
              <w:rPr>
                <w:rFonts w:ascii="宋体"/>
                <w:spacing w:val="18"/>
              </w:rPr>
            </w:pPr>
            <w:r>
              <w:rPr>
                <w:rFonts w:hint="eastAsia" w:ascii="宋体" w:hAnsi="宋体"/>
                <w:spacing w:val="18"/>
              </w:rPr>
              <w:t>职  称</w:t>
            </w:r>
          </w:p>
        </w:tc>
        <w:tc>
          <w:tcPr>
            <w:tcW w:w="1021" w:type="dxa"/>
            <w:vMerge w:val="restart"/>
            <w:tcBorders>
              <w:top w:val="single" w:color="auto" w:sz="12" w:space="0"/>
              <w:left w:val="single" w:color="auto" w:sz="4" w:space="0"/>
              <w:right w:val="single" w:color="auto" w:sz="4" w:space="0"/>
            </w:tcBorders>
            <w:vAlign w:val="center"/>
          </w:tcPr>
          <w:p w14:paraId="624CBDD2">
            <w:pPr>
              <w:spacing w:line="360" w:lineRule="auto"/>
              <w:rPr>
                <w:rFonts w:ascii="宋体"/>
                <w:spacing w:val="18"/>
              </w:rPr>
            </w:pPr>
            <w:r>
              <w:rPr>
                <w:rFonts w:hint="eastAsia" w:ascii="宋体" w:hAnsi="宋体"/>
                <w:spacing w:val="18"/>
              </w:rPr>
              <w:t>从事监理工作时间</w:t>
            </w:r>
          </w:p>
        </w:tc>
        <w:tc>
          <w:tcPr>
            <w:tcW w:w="1011" w:type="dxa"/>
            <w:vMerge w:val="restart"/>
            <w:tcBorders>
              <w:top w:val="single" w:color="auto" w:sz="12" w:space="0"/>
              <w:left w:val="single" w:color="auto" w:sz="4" w:space="0"/>
              <w:right w:val="single" w:color="auto" w:sz="12" w:space="0"/>
            </w:tcBorders>
            <w:vAlign w:val="center"/>
          </w:tcPr>
          <w:p w14:paraId="01D08210">
            <w:pPr>
              <w:spacing w:line="360" w:lineRule="auto"/>
              <w:rPr>
                <w:rFonts w:ascii="宋体"/>
                <w:spacing w:val="18"/>
              </w:rPr>
            </w:pPr>
            <w:r>
              <w:rPr>
                <w:rFonts w:hint="eastAsia" w:ascii="宋体" w:hAnsi="宋体"/>
                <w:spacing w:val="18"/>
              </w:rPr>
              <w:t>相关工作经历时间</w:t>
            </w:r>
          </w:p>
        </w:tc>
      </w:tr>
      <w:tr w14:paraId="1AB7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01" w:type="dxa"/>
            <w:vMerge w:val="continue"/>
            <w:tcBorders>
              <w:top w:val="single" w:color="auto" w:sz="12" w:space="0"/>
              <w:left w:val="single" w:color="auto" w:sz="12" w:space="0"/>
              <w:bottom w:val="single" w:color="auto" w:sz="4" w:space="0"/>
              <w:right w:val="single" w:color="auto" w:sz="4" w:space="0"/>
            </w:tcBorders>
            <w:vAlign w:val="center"/>
          </w:tcPr>
          <w:p w14:paraId="42742BFE"/>
        </w:tc>
        <w:tc>
          <w:tcPr>
            <w:tcW w:w="992" w:type="dxa"/>
            <w:vMerge w:val="continue"/>
            <w:tcBorders>
              <w:top w:val="single" w:color="auto" w:sz="12" w:space="0"/>
              <w:left w:val="single" w:color="auto" w:sz="4" w:space="0"/>
              <w:bottom w:val="single" w:color="auto" w:sz="4" w:space="0"/>
              <w:right w:val="single" w:color="auto" w:sz="4" w:space="0"/>
            </w:tcBorders>
            <w:vAlign w:val="center"/>
          </w:tcPr>
          <w:p w14:paraId="674BD123"/>
        </w:tc>
        <w:tc>
          <w:tcPr>
            <w:tcW w:w="802" w:type="dxa"/>
            <w:vMerge w:val="continue"/>
            <w:tcBorders>
              <w:top w:val="single" w:color="auto" w:sz="12" w:space="0"/>
              <w:left w:val="single" w:color="auto" w:sz="4" w:space="0"/>
              <w:bottom w:val="single" w:color="auto" w:sz="4" w:space="0"/>
              <w:right w:val="single" w:color="auto" w:sz="4" w:space="0"/>
            </w:tcBorders>
            <w:vAlign w:val="center"/>
          </w:tcPr>
          <w:p w14:paraId="45036967"/>
        </w:tc>
        <w:tc>
          <w:tcPr>
            <w:tcW w:w="1220" w:type="dxa"/>
            <w:vMerge w:val="continue"/>
            <w:tcBorders>
              <w:top w:val="single" w:color="auto" w:sz="12" w:space="0"/>
              <w:left w:val="single" w:color="auto" w:sz="4" w:space="0"/>
              <w:bottom w:val="single" w:color="auto" w:sz="4" w:space="0"/>
              <w:right w:val="single" w:color="auto" w:sz="4" w:space="0"/>
            </w:tcBorders>
            <w:vAlign w:val="center"/>
          </w:tcPr>
          <w:p w14:paraId="4E2AC22B"/>
        </w:tc>
        <w:tc>
          <w:tcPr>
            <w:tcW w:w="1220" w:type="dxa"/>
            <w:vMerge w:val="continue"/>
            <w:tcBorders>
              <w:top w:val="single" w:color="auto" w:sz="12" w:space="0"/>
              <w:left w:val="single" w:color="auto" w:sz="4" w:space="0"/>
              <w:bottom w:val="single" w:color="auto" w:sz="4" w:space="0"/>
              <w:right w:val="single" w:color="auto" w:sz="4" w:space="0"/>
            </w:tcBorders>
            <w:vAlign w:val="center"/>
          </w:tcPr>
          <w:p w14:paraId="06125B8E"/>
        </w:tc>
        <w:tc>
          <w:tcPr>
            <w:tcW w:w="1138" w:type="dxa"/>
            <w:vMerge w:val="continue"/>
            <w:tcBorders>
              <w:top w:val="single" w:color="auto" w:sz="12" w:space="0"/>
              <w:left w:val="single" w:color="auto" w:sz="4" w:space="0"/>
              <w:bottom w:val="single" w:color="auto" w:sz="4" w:space="0"/>
              <w:right w:val="single" w:color="auto" w:sz="4" w:space="0"/>
            </w:tcBorders>
            <w:vAlign w:val="center"/>
          </w:tcPr>
          <w:p w14:paraId="7461E69D"/>
        </w:tc>
        <w:tc>
          <w:tcPr>
            <w:tcW w:w="804" w:type="dxa"/>
            <w:tcBorders>
              <w:top w:val="single" w:color="auto" w:sz="4" w:space="0"/>
              <w:left w:val="single" w:color="auto" w:sz="4" w:space="0"/>
              <w:bottom w:val="single" w:color="auto" w:sz="4" w:space="0"/>
              <w:right w:val="single" w:color="auto" w:sz="4" w:space="0"/>
            </w:tcBorders>
            <w:vAlign w:val="center"/>
          </w:tcPr>
          <w:p w14:paraId="2FB99D0D">
            <w:pPr>
              <w:spacing w:line="360" w:lineRule="auto"/>
              <w:jc w:val="center"/>
              <w:rPr>
                <w:rFonts w:ascii="宋体"/>
                <w:spacing w:val="18"/>
              </w:rPr>
            </w:pPr>
            <w:r>
              <w:rPr>
                <w:rFonts w:hint="eastAsia" w:ascii="宋体" w:hAnsi="宋体"/>
                <w:spacing w:val="18"/>
              </w:rPr>
              <w:t>中级</w:t>
            </w:r>
          </w:p>
        </w:tc>
        <w:tc>
          <w:tcPr>
            <w:tcW w:w="794" w:type="dxa"/>
            <w:tcBorders>
              <w:top w:val="single" w:color="auto" w:sz="4" w:space="0"/>
              <w:left w:val="single" w:color="auto" w:sz="4" w:space="0"/>
              <w:bottom w:val="single" w:color="auto" w:sz="4" w:space="0"/>
              <w:right w:val="single" w:color="auto" w:sz="4" w:space="0"/>
            </w:tcBorders>
            <w:vAlign w:val="center"/>
          </w:tcPr>
          <w:p w14:paraId="67612F57">
            <w:pPr>
              <w:spacing w:line="360" w:lineRule="auto"/>
              <w:jc w:val="center"/>
              <w:rPr>
                <w:rFonts w:ascii="宋体"/>
                <w:spacing w:val="18"/>
              </w:rPr>
            </w:pPr>
            <w:r>
              <w:rPr>
                <w:rFonts w:hint="eastAsia" w:ascii="宋体" w:hAnsi="宋体"/>
                <w:spacing w:val="18"/>
              </w:rPr>
              <w:t>高级</w:t>
            </w:r>
          </w:p>
        </w:tc>
        <w:tc>
          <w:tcPr>
            <w:tcW w:w="1021" w:type="dxa"/>
            <w:vMerge w:val="continue"/>
            <w:tcBorders>
              <w:left w:val="single" w:color="auto" w:sz="4" w:space="0"/>
              <w:bottom w:val="single" w:color="auto" w:sz="4" w:space="0"/>
              <w:right w:val="single" w:color="auto" w:sz="4" w:space="0"/>
            </w:tcBorders>
          </w:tcPr>
          <w:p w14:paraId="45B24F1F"/>
        </w:tc>
        <w:tc>
          <w:tcPr>
            <w:tcW w:w="1011" w:type="dxa"/>
            <w:vMerge w:val="continue"/>
            <w:tcBorders>
              <w:left w:val="single" w:color="auto" w:sz="4" w:space="0"/>
              <w:bottom w:val="single" w:color="auto" w:sz="4" w:space="0"/>
              <w:right w:val="single" w:color="auto" w:sz="12" w:space="0"/>
            </w:tcBorders>
          </w:tcPr>
          <w:p w14:paraId="0F2C8D41"/>
        </w:tc>
      </w:tr>
      <w:tr w14:paraId="7EF6B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7F9489F6">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E9E8B9B">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31681C3B">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4A31A66F">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2258373F">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459A4305">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2010FF45">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62C7C05E">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26E2A6E8">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4711C71D">
            <w:pPr>
              <w:pStyle w:val="26"/>
              <w:jc w:val="center"/>
              <w:rPr>
                <w:rFonts w:hint="eastAsia"/>
                <w:szCs w:val="20"/>
              </w:rPr>
            </w:pPr>
          </w:p>
        </w:tc>
      </w:tr>
      <w:tr w14:paraId="68456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1C15837A">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97372CC">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486EE4CD">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5FAF79F8">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627C6667">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36EEB60E">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67D47F76">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576D8F01">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7258FDFC">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7A9A6F67">
            <w:pPr>
              <w:pStyle w:val="26"/>
              <w:jc w:val="center"/>
              <w:rPr>
                <w:rFonts w:hint="eastAsia"/>
                <w:szCs w:val="20"/>
              </w:rPr>
            </w:pPr>
          </w:p>
        </w:tc>
      </w:tr>
      <w:tr w14:paraId="75ADC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76E25835">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859E4F6">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40AD2A79">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4A28D8E6">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0F7D6E90">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35FCB681">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5875A4FE">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0A149076">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445C37D6">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398E5394">
            <w:pPr>
              <w:pStyle w:val="26"/>
              <w:jc w:val="center"/>
              <w:rPr>
                <w:rFonts w:hint="eastAsia"/>
                <w:szCs w:val="20"/>
              </w:rPr>
            </w:pPr>
          </w:p>
        </w:tc>
      </w:tr>
      <w:tr w14:paraId="31A90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14F85E50">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0F1C6E5">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34C90F98">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18AD4B43">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37DE9E6D">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12BC10D9">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347BBA6C">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5E017800">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435C8098">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28738914">
            <w:pPr>
              <w:pStyle w:val="26"/>
              <w:jc w:val="center"/>
              <w:rPr>
                <w:rFonts w:hint="eastAsia"/>
                <w:szCs w:val="20"/>
              </w:rPr>
            </w:pPr>
          </w:p>
        </w:tc>
      </w:tr>
      <w:tr w14:paraId="299D7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56CA357D">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9AE7C88">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6A4BB356">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3AA43B3C">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1932F3F0">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565F56FA">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032FC922">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33818CFF">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44F93294">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75F49851">
            <w:pPr>
              <w:pStyle w:val="26"/>
              <w:jc w:val="center"/>
              <w:rPr>
                <w:rFonts w:hint="eastAsia"/>
                <w:szCs w:val="20"/>
              </w:rPr>
            </w:pPr>
          </w:p>
        </w:tc>
      </w:tr>
      <w:tr w14:paraId="65B3B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46899CF7">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F7FC65F">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2CFAFF52">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1D18B458">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72581C03">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777304C6">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04411F4A">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2B086492">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4A6C58EF">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17D7BF0B">
            <w:pPr>
              <w:pStyle w:val="26"/>
              <w:jc w:val="center"/>
              <w:rPr>
                <w:rFonts w:hint="eastAsia"/>
                <w:szCs w:val="20"/>
              </w:rPr>
            </w:pPr>
          </w:p>
        </w:tc>
      </w:tr>
      <w:tr w14:paraId="1B747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01" w:type="dxa"/>
            <w:tcBorders>
              <w:top w:val="single" w:color="auto" w:sz="4" w:space="0"/>
              <w:left w:val="single" w:color="auto" w:sz="12" w:space="0"/>
              <w:bottom w:val="single" w:color="auto" w:sz="4" w:space="0"/>
              <w:right w:val="single" w:color="auto" w:sz="4" w:space="0"/>
            </w:tcBorders>
            <w:vAlign w:val="center"/>
          </w:tcPr>
          <w:p w14:paraId="0FEC9232">
            <w:pPr>
              <w:pStyle w:val="26"/>
              <w:jc w:val="center"/>
              <w:rPr>
                <w:rFonts w:hint="eastAsia"/>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60F3168">
            <w:pPr>
              <w:pStyle w:val="26"/>
              <w:jc w:val="center"/>
              <w:rPr>
                <w:rFonts w:hint="eastAsia"/>
                <w:szCs w:val="20"/>
              </w:rPr>
            </w:pPr>
          </w:p>
        </w:tc>
        <w:tc>
          <w:tcPr>
            <w:tcW w:w="802" w:type="dxa"/>
            <w:tcBorders>
              <w:top w:val="single" w:color="auto" w:sz="4" w:space="0"/>
              <w:left w:val="single" w:color="auto" w:sz="4" w:space="0"/>
              <w:bottom w:val="single" w:color="auto" w:sz="4" w:space="0"/>
              <w:right w:val="single" w:color="auto" w:sz="4" w:space="0"/>
            </w:tcBorders>
            <w:vAlign w:val="center"/>
          </w:tcPr>
          <w:p w14:paraId="6029C668">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5914CE88">
            <w:pPr>
              <w:pStyle w:val="26"/>
              <w:jc w:val="center"/>
              <w:rPr>
                <w:rFonts w:hint="eastAsia"/>
                <w:szCs w:val="20"/>
              </w:rPr>
            </w:pPr>
          </w:p>
        </w:tc>
        <w:tc>
          <w:tcPr>
            <w:tcW w:w="1220" w:type="dxa"/>
            <w:tcBorders>
              <w:top w:val="single" w:color="auto" w:sz="4" w:space="0"/>
              <w:left w:val="single" w:color="auto" w:sz="4" w:space="0"/>
              <w:bottom w:val="single" w:color="auto" w:sz="4" w:space="0"/>
              <w:right w:val="single" w:color="auto" w:sz="4" w:space="0"/>
            </w:tcBorders>
            <w:vAlign w:val="center"/>
          </w:tcPr>
          <w:p w14:paraId="316FCF80">
            <w:pPr>
              <w:pStyle w:val="26"/>
              <w:jc w:val="center"/>
              <w:rPr>
                <w:rFonts w:hint="eastAsia"/>
                <w:szCs w:val="20"/>
              </w:rPr>
            </w:pPr>
          </w:p>
        </w:tc>
        <w:tc>
          <w:tcPr>
            <w:tcW w:w="1138" w:type="dxa"/>
            <w:tcBorders>
              <w:top w:val="single" w:color="auto" w:sz="4" w:space="0"/>
              <w:left w:val="single" w:color="auto" w:sz="4" w:space="0"/>
              <w:bottom w:val="single" w:color="auto" w:sz="4" w:space="0"/>
              <w:right w:val="single" w:color="auto" w:sz="4" w:space="0"/>
            </w:tcBorders>
            <w:vAlign w:val="center"/>
          </w:tcPr>
          <w:p w14:paraId="63998C06">
            <w:pPr>
              <w:pStyle w:val="26"/>
              <w:jc w:val="center"/>
              <w:rPr>
                <w:rFonts w:hint="eastAsia"/>
                <w:szCs w:val="20"/>
              </w:rPr>
            </w:pPr>
          </w:p>
        </w:tc>
        <w:tc>
          <w:tcPr>
            <w:tcW w:w="804" w:type="dxa"/>
            <w:tcBorders>
              <w:top w:val="single" w:color="auto" w:sz="4" w:space="0"/>
              <w:left w:val="single" w:color="auto" w:sz="4" w:space="0"/>
              <w:bottom w:val="single" w:color="auto" w:sz="4" w:space="0"/>
              <w:right w:val="single" w:color="auto" w:sz="4" w:space="0"/>
            </w:tcBorders>
            <w:vAlign w:val="center"/>
          </w:tcPr>
          <w:p w14:paraId="27383136">
            <w:pPr>
              <w:pStyle w:val="26"/>
              <w:jc w:val="center"/>
              <w:rPr>
                <w:rFonts w:hint="eastAsia"/>
                <w:szCs w:val="20"/>
              </w:rPr>
            </w:pPr>
          </w:p>
        </w:tc>
        <w:tc>
          <w:tcPr>
            <w:tcW w:w="794" w:type="dxa"/>
            <w:tcBorders>
              <w:top w:val="single" w:color="auto" w:sz="4" w:space="0"/>
              <w:left w:val="single" w:color="auto" w:sz="4" w:space="0"/>
              <w:bottom w:val="single" w:color="auto" w:sz="4" w:space="0"/>
              <w:right w:val="single" w:color="auto" w:sz="4" w:space="0"/>
            </w:tcBorders>
            <w:vAlign w:val="center"/>
          </w:tcPr>
          <w:p w14:paraId="4D2BE017">
            <w:pPr>
              <w:pStyle w:val="26"/>
              <w:jc w:val="center"/>
              <w:rPr>
                <w:rFonts w:hint="eastAsia"/>
                <w:szCs w:val="20"/>
              </w:rPr>
            </w:pPr>
          </w:p>
        </w:tc>
        <w:tc>
          <w:tcPr>
            <w:tcW w:w="1021" w:type="dxa"/>
            <w:tcBorders>
              <w:top w:val="single" w:color="auto" w:sz="4" w:space="0"/>
              <w:left w:val="single" w:color="auto" w:sz="4" w:space="0"/>
              <w:bottom w:val="single" w:color="auto" w:sz="4" w:space="0"/>
              <w:right w:val="single" w:color="auto" w:sz="4" w:space="0"/>
            </w:tcBorders>
            <w:vAlign w:val="center"/>
          </w:tcPr>
          <w:p w14:paraId="71D1965F">
            <w:pPr>
              <w:pStyle w:val="26"/>
              <w:jc w:val="center"/>
              <w:rPr>
                <w:rFonts w:hint="eastAsia"/>
                <w:szCs w:val="20"/>
              </w:rPr>
            </w:pPr>
          </w:p>
        </w:tc>
        <w:tc>
          <w:tcPr>
            <w:tcW w:w="1011" w:type="dxa"/>
            <w:tcBorders>
              <w:top w:val="single" w:color="auto" w:sz="4" w:space="0"/>
              <w:left w:val="single" w:color="auto" w:sz="4" w:space="0"/>
              <w:bottom w:val="single" w:color="auto" w:sz="4" w:space="0"/>
              <w:right w:val="single" w:color="auto" w:sz="12" w:space="0"/>
            </w:tcBorders>
            <w:vAlign w:val="center"/>
          </w:tcPr>
          <w:p w14:paraId="360F6416">
            <w:pPr>
              <w:pStyle w:val="26"/>
              <w:jc w:val="center"/>
              <w:rPr>
                <w:rFonts w:hint="eastAsia"/>
                <w:szCs w:val="20"/>
              </w:rPr>
            </w:pPr>
          </w:p>
        </w:tc>
      </w:tr>
      <w:tr w14:paraId="7481F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77" w:type="dxa"/>
            <w:gridSpan w:val="7"/>
            <w:tcBorders>
              <w:top w:val="single" w:color="auto" w:sz="4" w:space="0"/>
              <w:left w:val="single" w:color="auto" w:sz="12" w:space="0"/>
              <w:bottom w:val="single" w:color="auto" w:sz="12" w:space="0"/>
              <w:right w:val="single" w:color="auto" w:sz="4" w:space="0"/>
            </w:tcBorders>
            <w:vAlign w:val="center"/>
          </w:tcPr>
          <w:p w14:paraId="3E837E85">
            <w:pPr>
              <w:spacing w:line="360" w:lineRule="auto"/>
              <w:jc w:val="center"/>
              <w:rPr>
                <w:rFonts w:ascii="宋体"/>
                <w:spacing w:val="18"/>
                <w:sz w:val="32"/>
              </w:rPr>
            </w:pPr>
            <w:r>
              <w:rPr>
                <w:rFonts w:hint="eastAsia" w:ascii="宋体" w:hAnsi="宋体"/>
                <w:spacing w:val="18"/>
                <w:sz w:val="24"/>
              </w:rPr>
              <w:t>本页小计</w:t>
            </w:r>
          </w:p>
        </w:tc>
        <w:tc>
          <w:tcPr>
            <w:tcW w:w="794" w:type="dxa"/>
            <w:tcBorders>
              <w:top w:val="single" w:color="auto" w:sz="4" w:space="0"/>
              <w:left w:val="single" w:color="auto" w:sz="4" w:space="0"/>
              <w:bottom w:val="single" w:color="auto" w:sz="12" w:space="0"/>
              <w:right w:val="single" w:color="auto" w:sz="4" w:space="0"/>
            </w:tcBorders>
          </w:tcPr>
          <w:p w14:paraId="5A605966">
            <w:pPr>
              <w:spacing w:line="360" w:lineRule="auto"/>
              <w:jc w:val="center"/>
              <w:rPr>
                <w:rFonts w:ascii="宋体"/>
                <w:spacing w:val="18"/>
                <w:sz w:val="32"/>
              </w:rPr>
            </w:pPr>
          </w:p>
        </w:tc>
        <w:tc>
          <w:tcPr>
            <w:tcW w:w="1021" w:type="dxa"/>
            <w:tcBorders>
              <w:top w:val="single" w:color="auto" w:sz="4" w:space="0"/>
              <w:left w:val="single" w:color="auto" w:sz="4" w:space="0"/>
              <w:bottom w:val="single" w:color="auto" w:sz="12" w:space="0"/>
              <w:right w:val="single" w:color="auto" w:sz="4" w:space="0"/>
              <w:tr2bl w:val="single" w:color="auto" w:sz="4" w:space="0"/>
            </w:tcBorders>
          </w:tcPr>
          <w:p w14:paraId="63FA4236">
            <w:pPr>
              <w:spacing w:line="360" w:lineRule="auto"/>
              <w:jc w:val="center"/>
              <w:rPr>
                <w:rFonts w:ascii="宋体"/>
                <w:spacing w:val="18"/>
                <w:sz w:val="32"/>
              </w:rPr>
            </w:pPr>
          </w:p>
        </w:tc>
        <w:tc>
          <w:tcPr>
            <w:tcW w:w="1011" w:type="dxa"/>
            <w:tcBorders>
              <w:top w:val="single" w:color="auto" w:sz="4" w:space="0"/>
              <w:left w:val="single" w:color="auto" w:sz="4" w:space="0"/>
              <w:bottom w:val="single" w:color="auto" w:sz="12" w:space="0"/>
              <w:right w:val="single" w:color="auto" w:sz="12" w:space="0"/>
              <w:tr2bl w:val="single" w:color="auto" w:sz="4" w:space="0"/>
            </w:tcBorders>
          </w:tcPr>
          <w:p w14:paraId="77F535D5">
            <w:pPr>
              <w:spacing w:line="360" w:lineRule="auto"/>
              <w:jc w:val="center"/>
              <w:rPr>
                <w:rFonts w:ascii="宋体"/>
                <w:spacing w:val="18"/>
                <w:sz w:val="48"/>
              </w:rPr>
            </w:pPr>
          </w:p>
        </w:tc>
      </w:tr>
    </w:tbl>
    <w:p w14:paraId="4CD55539">
      <w:pPr>
        <w:pStyle w:val="16"/>
        <w:widowControl w:val="0"/>
        <w:kinsoku w:val="0"/>
        <w:overflowPunct w:val="0"/>
        <w:autoSpaceDE w:val="0"/>
        <w:autoSpaceDN w:val="0"/>
        <w:adjustRightInd w:val="0"/>
        <w:snapToGrid w:val="0"/>
        <w:spacing w:before="0" w:beforeAutospacing="0" w:after="0" w:afterAutospacing="0" w:line="360" w:lineRule="auto"/>
        <w:jc w:val="center"/>
        <w:rPr>
          <w:rFonts w:hint="eastAsia" w:ascii="黑体" w:eastAsia="黑体"/>
          <w:b/>
          <w:bCs/>
          <w:sz w:val="30"/>
          <w:szCs w:val="30"/>
        </w:rPr>
        <w:sectPr>
          <w:pgSz w:w="11906" w:h="16838"/>
          <w:pgMar w:top="1418" w:right="1418" w:bottom="1418" w:left="1418" w:header="851" w:footer="851" w:gutter="0"/>
          <w:cols w:space="720" w:num="1"/>
          <w:docGrid w:linePitch="312" w:charSpace="0"/>
        </w:sectPr>
      </w:pPr>
    </w:p>
    <w:p w14:paraId="743C90E0">
      <w:pPr>
        <w:pStyle w:val="24"/>
        <w:ind w:firstLine="0" w:firstLineChars="0"/>
        <w:rPr>
          <w:rFonts w:hint="eastAsia" w:ascii="宋体" w:hAnsi="宋体"/>
        </w:rPr>
      </w:pPr>
      <w:r>
        <w:rPr>
          <w:rFonts w:hint="eastAsia" w:ascii="宋体" w:hAnsi="宋体"/>
        </w:rPr>
        <w:t>附件3：</w:t>
      </w:r>
    </w:p>
    <w:p w14:paraId="3C525D40">
      <w:pPr>
        <w:pStyle w:val="16"/>
        <w:widowControl w:val="0"/>
        <w:kinsoku w:val="0"/>
        <w:overflowPunct w:val="0"/>
        <w:autoSpaceDE w:val="0"/>
        <w:autoSpaceDN w:val="0"/>
        <w:adjustRightInd w:val="0"/>
        <w:snapToGrid w:val="0"/>
        <w:spacing w:before="0" w:beforeAutospacing="0" w:after="0" w:afterAutospacing="0" w:line="360" w:lineRule="auto"/>
        <w:jc w:val="center"/>
        <w:rPr>
          <w:rFonts w:hint="eastAsia"/>
          <w:b/>
          <w:bCs/>
          <w:sz w:val="28"/>
          <w:szCs w:val="28"/>
        </w:rPr>
      </w:pPr>
      <w:r>
        <w:rPr>
          <w:rFonts w:hint="eastAsia"/>
          <w:b/>
          <w:bCs/>
          <w:sz w:val="28"/>
          <w:szCs w:val="28"/>
        </w:rPr>
        <w:t>监理服务设施、设备一览表</w:t>
      </w:r>
    </w:p>
    <w:p w14:paraId="496072FC">
      <w:pPr>
        <w:spacing w:line="360" w:lineRule="auto"/>
        <w:jc w:val="center"/>
        <w:rPr>
          <w:rFonts w:ascii="宋体"/>
          <w:spacing w:val="18"/>
          <w:sz w:val="28"/>
        </w:rPr>
      </w:pPr>
      <w:r>
        <w:rPr>
          <w:rFonts w:hint="eastAsia" w:ascii="宋体" w:hAnsi="宋体"/>
          <w:b/>
          <w:spacing w:val="2"/>
          <w:position w:val="2"/>
          <w:sz w:val="24"/>
        </w:rPr>
        <w:t>拟投入本项目的通讯、办公、检测设备和交通工具清单</w:t>
      </w:r>
    </w:p>
    <w:tbl>
      <w:tblPr>
        <w:tblStyle w:val="19"/>
        <w:tblW w:w="928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1985"/>
        <w:gridCol w:w="1559"/>
        <w:gridCol w:w="1701"/>
        <w:gridCol w:w="1528"/>
        <w:gridCol w:w="1696"/>
      </w:tblGrid>
      <w:tr w14:paraId="76C05B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2802" w:type="dxa"/>
            <w:gridSpan w:val="2"/>
            <w:vMerge w:val="restart"/>
            <w:tcBorders>
              <w:top w:val="single" w:color="auto" w:sz="4" w:space="0"/>
              <w:left w:val="single" w:color="auto" w:sz="4" w:space="0"/>
              <w:bottom w:val="single" w:color="auto" w:sz="6" w:space="0"/>
              <w:right w:val="single" w:color="auto" w:sz="6" w:space="0"/>
            </w:tcBorders>
            <w:vAlign w:val="center"/>
          </w:tcPr>
          <w:p w14:paraId="5296BC0F">
            <w:pPr>
              <w:jc w:val="center"/>
              <w:rPr>
                <w:rFonts w:ascii="宋体"/>
                <w:sz w:val="24"/>
              </w:rPr>
            </w:pPr>
            <w:r>
              <w:rPr>
                <w:rFonts w:hint="eastAsia" w:ascii="宋体" w:hAnsi="宋体"/>
                <w:sz w:val="24"/>
              </w:rPr>
              <w:t>名称及型号</w:t>
            </w:r>
          </w:p>
        </w:tc>
        <w:tc>
          <w:tcPr>
            <w:tcW w:w="6484" w:type="dxa"/>
            <w:gridSpan w:val="4"/>
            <w:tcBorders>
              <w:top w:val="single" w:color="auto" w:sz="4" w:space="0"/>
              <w:left w:val="single" w:color="auto" w:sz="6" w:space="0"/>
              <w:bottom w:val="single" w:color="auto" w:sz="6" w:space="0"/>
              <w:right w:val="single" w:color="auto" w:sz="4" w:space="0"/>
            </w:tcBorders>
            <w:vAlign w:val="center"/>
          </w:tcPr>
          <w:p w14:paraId="058D8356">
            <w:pPr>
              <w:jc w:val="center"/>
              <w:rPr>
                <w:rFonts w:ascii="宋体"/>
                <w:sz w:val="24"/>
              </w:rPr>
            </w:pPr>
            <w:r>
              <w:rPr>
                <w:rFonts w:hint="eastAsia" w:ascii="宋体" w:hAnsi="宋体"/>
                <w:sz w:val="24"/>
              </w:rPr>
              <w:t>投标人能达到的程度简述（由投标人填写）</w:t>
            </w:r>
          </w:p>
        </w:tc>
      </w:tr>
      <w:tr w14:paraId="3AFD75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2802" w:type="dxa"/>
            <w:gridSpan w:val="2"/>
            <w:vMerge w:val="continue"/>
            <w:tcBorders>
              <w:top w:val="single" w:color="auto" w:sz="12" w:space="0"/>
              <w:left w:val="single" w:color="auto" w:sz="4" w:space="0"/>
              <w:bottom w:val="single" w:color="auto" w:sz="6" w:space="0"/>
              <w:right w:val="single" w:color="auto" w:sz="6" w:space="0"/>
            </w:tcBorders>
            <w:vAlign w:val="center"/>
          </w:tcPr>
          <w:p w14:paraId="1452ADF3"/>
        </w:tc>
        <w:tc>
          <w:tcPr>
            <w:tcW w:w="6484" w:type="dxa"/>
            <w:gridSpan w:val="4"/>
            <w:tcBorders>
              <w:top w:val="single" w:color="auto" w:sz="6" w:space="0"/>
              <w:left w:val="single" w:color="auto" w:sz="6" w:space="0"/>
              <w:bottom w:val="single" w:color="auto" w:sz="6" w:space="0"/>
              <w:right w:val="single" w:color="auto" w:sz="4" w:space="0"/>
            </w:tcBorders>
            <w:vAlign w:val="center"/>
          </w:tcPr>
          <w:p w14:paraId="29C745B1">
            <w:pPr>
              <w:jc w:val="center"/>
              <w:rPr>
                <w:rFonts w:ascii="宋体"/>
                <w:sz w:val="24"/>
              </w:rPr>
            </w:pPr>
            <w:r>
              <w:rPr>
                <w:rFonts w:hint="eastAsia" w:ascii="宋体" w:hAnsi="宋体"/>
                <w:sz w:val="24"/>
              </w:rPr>
              <w:t>拟投入本项目情况（台套）</w:t>
            </w:r>
          </w:p>
        </w:tc>
      </w:tr>
      <w:tr w14:paraId="7F63FF5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802" w:type="dxa"/>
            <w:gridSpan w:val="2"/>
            <w:tcBorders>
              <w:top w:val="single" w:color="auto" w:sz="6" w:space="0"/>
              <w:left w:val="single" w:color="auto" w:sz="4" w:space="0"/>
              <w:bottom w:val="single" w:color="auto" w:sz="6" w:space="0"/>
              <w:right w:val="single" w:color="auto" w:sz="6" w:space="0"/>
            </w:tcBorders>
            <w:vAlign w:val="center"/>
          </w:tcPr>
          <w:p w14:paraId="2CC37ABB">
            <w:pPr>
              <w:jc w:val="center"/>
              <w:rPr>
                <w:rFonts w:ascii="宋体"/>
                <w:sz w:val="24"/>
              </w:rPr>
            </w:pPr>
            <w:r>
              <w:rPr>
                <w:rFonts w:hint="eastAsia" w:ascii="宋体" w:hAnsi="宋体"/>
                <w:sz w:val="24"/>
              </w:rPr>
              <w:t>名     称</w:t>
            </w:r>
          </w:p>
        </w:tc>
        <w:tc>
          <w:tcPr>
            <w:tcW w:w="1559" w:type="dxa"/>
            <w:tcBorders>
              <w:top w:val="single" w:color="auto" w:sz="6" w:space="0"/>
              <w:left w:val="single" w:color="auto" w:sz="6" w:space="0"/>
              <w:bottom w:val="single" w:color="auto" w:sz="6" w:space="0"/>
              <w:right w:val="single" w:color="auto" w:sz="6" w:space="0"/>
            </w:tcBorders>
            <w:vAlign w:val="center"/>
          </w:tcPr>
          <w:p w14:paraId="08712D7F">
            <w:pPr>
              <w:jc w:val="center"/>
              <w:rPr>
                <w:rFonts w:ascii="宋体"/>
                <w:sz w:val="24"/>
              </w:rPr>
            </w:pPr>
            <w:r>
              <w:rPr>
                <w:rFonts w:hint="eastAsia" w:ascii="宋体" w:hAnsi="宋体"/>
                <w:sz w:val="24"/>
              </w:rPr>
              <w:t>小计</w:t>
            </w:r>
          </w:p>
        </w:tc>
        <w:tc>
          <w:tcPr>
            <w:tcW w:w="1701" w:type="dxa"/>
            <w:tcBorders>
              <w:top w:val="single" w:color="auto" w:sz="6" w:space="0"/>
              <w:left w:val="single" w:color="auto" w:sz="6" w:space="0"/>
              <w:bottom w:val="single" w:color="auto" w:sz="6" w:space="0"/>
              <w:right w:val="single" w:color="auto" w:sz="6" w:space="0"/>
            </w:tcBorders>
            <w:vAlign w:val="center"/>
          </w:tcPr>
          <w:p w14:paraId="14FDA58F">
            <w:pPr>
              <w:jc w:val="center"/>
              <w:rPr>
                <w:rFonts w:ascii="宋体"/>
                <w:sz w:val="24"/>
              </w:rPr>
            </w:pPr>
            <w:r>
              <w:rPr>
                <w:rFonts w:hint="eastAsia" w:ascii="宋体" w:hAnsi="宋体"/>
                <w:sz w:val="24"/>
              </w:rPr>
              <w:t>新购</w:t>
            </w:r>
          </w:p>
        </w:tc>
        <w:tc>
          <w:tcPr>
            <w:tcW w:w="1528" w:type="dxa"/>
            <w:tcBorders>
              <w:top w:val="single" w:color="auto" w:sz="6" w:space="0"/>
              <w:left w:val="single" w:color="auto" w:sz="6" w:space="0"/>
              <w:bottom w:val="single" w:color="auto" w:sz="6" w:space="0"/>
              <w:right w:val="single" w:color="auto" w:sz="6" w:space="0"/>
            </w:tcBorders>
            <w:vAlign w:val="center"/>
          </w:tcPr>
          <w:p w14:paraId="55457467">
            <w:pPr>
              <w:spacing w:line="360" w:lineRule="auto"/>
              <w:jc w:val="center"/>
              <w:rPr>
                <w:rFonts w:ascii="宋体"/>
                <w:sz w:val="24"/>
              </w:rPr>
            </w:pPr>
            <w:r>
              <w:rPr>
                <w:rFonts w:hint="eastAsia" w:ascii="宋体" w:hAnsi="宋体"/>
                <w:sz w:val="24"/>
              </w:rPr>
              <w:t>自有</w:t>
            </w:r>
          </w:p>
        </w:tc>
        <w:tc>
          <w:tcPr>
            <w:tcW w:w="1696" w:type="dxa"/>
            <w:tcBorders>
              <w:top w:val="single" w:color="auto" w:sz="6" w:space="0"/>
              <w:left w:val="single" w:color="auto" w:sz="6" w:space="0"/>
              <w:bottom w:val="single" w:color="auto" w:sz="6" w:space="0"/>
              <w:right w:val="single" w:color="auto" w:sz="4" w:space="0"/>
            </w:tcBorders>
            <w:vAlign w:val="center"/>
          </w:tcPr>
          <w:p w14:paraId="39DA8388">
            <w:pPr>
              <w:spacing w:line="360" w:lineRule="auto"/>
              <w:jc w:val="center"/>
              <w:rPr>
                <w:rFonts w:ascii="宋体"/>
                <w:sz w:val="24"/>
              </w:rPr>
            </w:pPr>
            <w:r>
              <w:rPr>
                <w:rFonts w:hint="eastAsia" w:ascii="宋体" w:hAnsi="宋体"/>
                <w:sz w:val="24"/>
              </w:rPr>
              <w:t>租赁</w:t>
            </w:r>
          </w:p>
        </w:tc>
      </w:tr>
      <w:tr w14:paraId="09D5542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461" w:hRule="atLeast"/>
        </w:trPr>
        <w:tc>
          <w:tcPr>
            <w:tcW w:w="817" w:type="dxa"/>
            <w:tcBorders>
              <w:top w:val="single" w:color="auto" w:sz="6" w:space="0"/>
              <w:left w:val="single" w:color="auto" w:sz="4" w:space="0"/>
              <w:right w:val="single" w:color="auto" w:sz="6" w:space="0"/>
            </w:tcBorders>
            <w:vAlign w:val="center"/>
          </w:tcPr>
          <w:p w14:paraId="25024FB7">
            <w:pPr>
              <w:jc w:val="center"/>
              <w:rPr>
                <w:rFonts w:hint="eastAsia" w:ascii="宋体" w:hAnsi="宋体"/>
                <w:sz w:val="28"/>
                <w:szCs w:val="28"/>
              </w:rPr>
            </w:pPr>
            <w:r>
              <w:rPr>
                <w:rFonts w:hint="eastAsia" w:ascii="宋体" w:hAnsi="宋体"/>
                <w:sz w:val="28"/>
                <w:szCs w:val="28"/>
              </w:rPr>
              <w:t>通讯设备</w:t>
            </w:r>
          </w:p>
        </w:tc>
        <w:tc>
          <w:tcPr>
            <w:tcW w:w="1985" w:type="dxa"/>
            <w:tcBorders>
              <w:top w:val="single" w:color="auto" w:sz="6" w:space="0"/>
              <w:left w:val="single" w:color="auto" w:sz="6" w:space="0"/>
              <w:right w:val="single" w:color="auto" w:sz="6" w:space="0"/>
            </w:tcBorders>
            <w:vAlign w:val="center"/>
          </w:tcPr>
          <w:p w14:paraId="03C105E6">
            <w:pPr>
              <w:jc w:val="center"/>
              <w:rPr>
                <w:rFonts w:hint="eastAsia" w:ascii="宋体" w:hAnsi="宋体"/>
                <w:sz w:val="28"/>
                <w:szCs w:val="28"/>
              </w:rPr>
            </w:pPr>
          </w:p>
        </w:tc>
        <w:tc>
          <w:tcPr>
            <w:tcW w:w="1559" w:type="dxa"/>
            <w:tcBorders>
              <w:top w:val="single" w:color="auto" w:sz="6" w:space="0"/>
              <w:left w:val="single" w:color="auto" w:sz="6" w:space="0"/>
              <w:right w:val="single" w:color="auto" w:sz="6" w:space="0"/>
            </w:tcBorders>
            <w:vAlign w:val="center"/>
          </w:tcPr>
          <w:p w14:paraId="7A86E11B">
            <w:pPr>
              <w:jc w:val="center"/>
              <w:rPr>
                <w:rFonts w:hint="eastAsia" w:ascii="宋体" w:hAnsi="宋体"/>
                <w:sz w:val="28"/>
                <w:szCs w:val="28"/>
              </w:rPr>
            </w:pPr>
          </w:p>
        </w:tc>
        <w:tc>
          <w:tcPr>
            <w:tcW w:w="1701" w:type="dxa"/>
            <w:tcBorders>
              <w:top w:val="single" w:color="auto" w:sz="6" w:space="0"/>
              <w:left w:val="single" w:color="auto" w:sz="6" w:space="0"/>
              <w:right w:val="single" w:color="auto" w:sz="6" w:space="0"/>
            </w:tcBorders>
            <w:vAlign w:val="center"/>
          </w:tcPr>
          <w:p w14:paraId="597579E4">
            <w:pPr>
              <w:jc w:val="center"/>
              <w:rPr>
                <w:rFonts w:hint="eastAsia" w:ascii="宋体" w:hAnsi="宋体"/>
                <w:sz w:val="28"/>
                <w:szCs w:val="28"/>
              </w:rPr>
            </w:pPr>
          </w:p>
        </w:tc>
        <w:tc>
          <w:tcPr>
            <w:tcW w:w="1528" w:type="dxa"/>
            <w:tcBorders>
              <w:top w:val="single" w:color="auto" w:sz="6" w:space="0"/>
              <w:left w:val="single" w:color="auto" w:sz="6" w:space="0"/>
              <w:right w:val="single" w:color="auto" w:sz="6" w:space="0"/>
            </w:tcBorders>
            <w:vAlign w:val="center"/>
          </w:tcPr>
          <w:p w14:paraId="0254D68B">
            <w:pPr>
              <w:jc w:val="center"/>
              <w:rPr>
                <w:rFonts w:hint="eastAsia" w:ascii="宋体" w:hAnsi="宋体"/>
                <w:sz w:val="28"/>
                <w:szCs w:val="28"/>
              </w:rPr>
            </w:pPr>
          </w:p>
        </w:tc>
        <w:tc>
          <w:tcPr>
            <w:tcW w:w="1696" w:type="dxa"/>
            <w:tcBorders>
              <w:top w:val="single" w:color="auto" w:sz="6" w:space="0"/>
              <w:left w:val="single" w:color="auto" w:sz="6" w:space="0"/>
              <w:right w:val="single" w:color="auto" w:sz="4" w:space="0"/>
            </w:tcBorders>
            <w:vAlign w:val="center"/>
          </w:tcPr>
          <w:p w14:paraId="1B675E63">
            <w:pPr>
              <w:jc w:val="center"/>
              <w:rPr>
                <w:rFonts w:hint="eastAsia" w:ascii="宋体" w:hAnsi="宋体"/>
                <w:sz w:val="28"/>
                <w:szCs w:val="28"/>
              </w:rPr>
            </w:pPr>
          </w:p>
        </w:tc>
      </w:tr>
      <w:tr w14:paraId="401B0C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restart"/>
            <w:tcBorders>
              <w:top w:val="single" w:color="auto" w:sz="6" w:space="0"/>
              <w:left w:val="single" w:color="auto" w:sz="4" w:space="0"/>
              <w:right w:val="single" w:color="auto" w:sz="6" w:space="0"/>
            </w:tcBorders>
            <w:vAlign w:val="center"/>
          </w:tcPr>
          <w:p w14:paraId="4BACFFA2">
            <w:pPr>
              <w:jc w:val="center"/>
              <w:rPr>
                <w:rFonts w:hint="eastAsia" w:ascii="宋体" w:hAnsi="宋体"/>
                <w:sz w:val="28"/>
                <w:szCs w:val="28"/>
              </w:rPr>
            </w:pPr>
            <w:r>
              <w:rPr>
                <w:rFonts w:hint="eastAsia" w:ascii="宋体" w:hAnsi="宋体"/>
                <w:sz w:val="28"/>
                <w:szCs w:val="28"/>
              </w:rPr>
              <w:t>办公设备</w:t>
            </w:r>
          </w:p>
        </w:tc>
        <w:tc>
          <w:tcPr>
            <w:tcW w:w="1985" w:type="dxa"/>
            <w:tcBorders>
              <w:top w:val="single" w:color="auto" w:sz="6" w:space="0"/>
              <w:left w:val="single" w:color="auto" w:sz="6" w:space="0"/>
              <w:bottom w:val="single" w:color="auto" w:sz="6" w:space="0"/>
              <w:right w:val="single" w:color="auto" w:sz="6" w:space="0"/>
            </w:tcBorders>
            <w:vAlign w:val="center"/>
          </w:tcPr>
          <w:p w14:paraId="22B8CF5E">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039040EE">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195612D4">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7EC62EA4">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77480D89">
            <w:pPr>
              <w:jc w:val="center"/>
              <w:rPr>
                <w:rFonts w:hint="eastAsia" w:ascii="宋体" w:hAnsi="宋体"/>
                <w:sz w:val="28"/>
                <w:szCs w:val="28"/>
              </w:rPr>
            </w:pPr>
          </w:p>
        </w:tc>
      </w:tr>
      <w:tr w14:paraId="4D3BD2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continue"/>
            <w:tcBorders>
              <w:left w:val="single" w:color="auto" w:sz="4" w:space="0"/>
              <w:right w:val="single" w:color="auto" w:sz="6" w:space="0"/>
            </w:tcBorders>
            <w:vAlign w:val="center"/>
          </w:tcPr>
          <w:p w14:paraId="5DD67A01"/>
        </w:tc>
        <w:tc>
          <w:tcPr>
            <w:tcW w:w="1985" w:type="dxa"/>
            <w:tcBorders>
              <w:top w:val="single" w:color="auto" w:sz="6" w:space="0"/>
              <w:left w:val="single" w:color="auto" w:sz="6" w:space="0"/>
              <w:bottom w:val="single" w:color="auto" w:sz="6" w:space="0"/>
              <w:right w:val="single" w:color="auto" w:sz="6" w:space="0"/>
            </w:tcBorders>
            <w:vAlign w:val="center"/>
          </w:tcPr>
          <w:p w14:paraId="3CC721DC">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6300C214">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559B605C">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620401B7">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5920B49F">
            <w:pPr>
              <w:spacing w:line="360" w:lineRule="auto"/>
              <w:jc w:val="center"/>
              <w:rPr>
                <w:rFonts w:hint="eastAsia" w:ascii="宋体" w:hAnsi="宋体"/>
                <w:sz w:val="28"/>
                <w:szCs w:val="28"/>
              </w:rPr>
            </w:pPr>
          </w:p>
        </w:tc>
      </w:tr>
      <w:tr w14:paraId="0D76AC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restart"/>
            <w:tcBorders>
              <w:top w:val="single" w:color="auto" w:sz="6" w:space="0"/>
              <w:left w:val="single" w:color="auto" w:sz="4" w:space="0"/>
              <w:right w:val="single" w:color="auto" w:sz="6" w:space="0"/>
            </w:tcBorders>
            <w:vAlign w:val="center"/>
          </w:tcPr>
          <w:p w14:paraId="452003DC">
            <w:pPr>
              <w:widowControl/>
              <w:jc w:val="center"/>
              <w:rPr>
                <w:rFonts w:hint="eastAsia" w:ascii="宋体" w:hAnsi="宋体"/>
                <w:spacing w:val="4"/>
                <w:sz w:val="28"/>
                <w:szCs w:val="28"/>
              </w:rPr>
            </w:pPr>
          </w:p>
          <w:p w14:paraId="45BFFE3D">
            <w:pPr>
              <w:widowControl/>
              <w:jc w:val="center"/>
              <w:rPr>
                <w:rFonts w:hint="eastAsia" w:ascii="宋体" w:hAnsi="宋体"/>
                <w:spacing w:val="4"/>
                <w:sz w:val="28"/>
                <w:szCs w:val="28"/>
              </w:rPr>
            </w:pPr>
            <w:r>
              <w:rPr>
                <w:rFonts w:hint="eastAsia" w:ascii="宋体" w:hAnsi="宋体"/>
                <w:sz w:val="28"/>
                <w:szCs w:val="28"/>
              </w:rPr>
              <w:t>检测设备</w:t>
            </w:r>
          </w:p>
        </w:tc>
        <w:tc>
          <w:tcPr>
            <w:tcW w:w="1985" w:type="dxa"/>
            <w:tcBorders>
              <w:top w:val="single" w:color="auto" w:sz="6" w:space="0"/>
              <w:left w:val="single" w:color="auto" w:sz="6" w:space="0"/>
              <w:bottom w:val="single" w:color="auto" w:sz="6" w:space="0"/>
              <w:right w:val="single" w:color="auto" w:sz="6" w:space="0"/>
            </w:tcBorders>
            <w:vAlign w:val="center"/>
          </w:tcPr>
          <w:p w14:paraId="44F0E2E0">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3509D43C">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2195ED77">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69E61EA3">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413886F3">
            <w:pPr>
              <w:jc w:val="center"/>
              <w:rPr>
                <w:rFonts w:hint="eastAsia" w:ascii="宋体" w:hAnsi="宋体"/>
                <w:sz w:val="28"/>
                <w:szCs w:val="28"/>
              </w:rPr>
            </w:pPr>
          </w:p>
        </w:tc>
      </w:tr>
      <w:tr w14:paraId="6D71B6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continue"/>
            <w:tcBorders>
              <w:left w:val="single" w:color="auto" w:sz="4" w:space="0"/>
              <w:right w:val="single" w:color="auto" w:sz="6" w:space="0"/>
            </w:tcBorders>
            <w:vAlign w:val="center"/>
          </w:tcPr>
          <w:p w14:paraId="2CA55B4E"/>
        </w:tc>
        <w:tc>
          <w:tcPr>
            <w:tcW w:w="1985" w:type="dxa"/>
            <w:tcBorders>
              <w:top w:val="single" w:color="auto" w:sz="6" w:space="0"/>
              <w:left w:val="single" w:color="auto" w:sz="6" w:space="0"/>
              <w:bottom w:val="single" w:color="auto" w:sz="6" w:space="0"/>
              <w:right w:val="single" w:color="auto" w:sz="6" w:space="0"/>
            </w:tcBorders>
            <w:vAlign w:val="center"/>
          </w:tcPr>
          <w:p w14:paraId="1A56E89B">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1AC45ADB">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79BCF97E">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1C3FE022">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7AF7F051">
            <w:pPr>
              <w:spacing w:line="360" w:lineRule="auto"/>
              <w:jc w:val="center"/>
              <w:rPr>
                <w:rFonts w:hint="eastAsia" w:ascii="宋体" w:hAnsi="宋体"/>
                <w:sz w:val="28"/>
                <w:szCs w:val="28"/>
              </w:rPr>
            </w:pPr>
          </w:p>
        </w:tc>
      </w:tr>
      <w:tr w14:paraId="5ACD9FE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continue"/>
            <w:tcBorders>
              <w:left w:val="single" w:color="auto" w:sz="4" w:space="0"/>
              <w:right w:val="single" w:color="auto" w:sz="6" w:space="0"/>
            </w:tcBorders>
            <w:vAlign w:val="center"/>
          </w:tcPr>
          <w:p w14:paraId="0D823966"/>
        </w:tc>
        <w:tc>
          <w:tcPr>
            <w:tcW w:w="1985" w:type="dxa"/>
            <w:tcBorders>
              <w:top w:val="single" w:color="auto" w:sz="6" w:space="0"/>
              <w:left w:val="single" w:color="auto" w:sz="6" w:space="0"/>
              <w:bottom w:val="single" w:color="auto" w:sz="6" w:space="0"/>
              <w:right w:val="single" w:color="auto" w:sz="6" w:space="0"/>
            </w:tcBorders>
            <w:vAlign w:val="center"/>
          </w:tcPr>
          <w:p w14:paraId="2FE758F2">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51B1DD26">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193890C2">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3EDE652C">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029687CC">
            <w:pPr>
              <w:spacing w:line="360" w:lineRule="auto"/>
              <w:jc w:val="center"/>
              <w:rPr>
                <w:rFonts w:hint="eastAsia" w:ascii="宋体" w:hAnsi="宋体"/>
                <w:sz w:val="28"/>
                <w:szCs w:val="28"/>
              </w:rPr>
            </w:pPr>
          </w:p>
        </w:tc>
      </w:tr>
      <w:tr w14:paraId="609ED1E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continue"/>
            <w:tcBorders>
              <w:left w:val="single" w:color="auto" w:sz="4" w:space="0"/>
              <w:right w:val="single" w:color="auto" w:sz="6" w:space="0"/>
            </w:tcBorders>
            <w:vAlign w:val="center"/>
          </w:tcPr>
          <w:p w14:paraId="70F7A075"/>
        </w:tc>
        <w:tc>
          <w:tcPr>
            <w:tcW w:w="1985" w:type="dxa"/>
            <w:tcBorders>
              <w:top w:val="single" w:color="auto" w:sz="6" w:space="0"/>
              <w:left w:val="single" w:color="auto" w:sz="6" w:space="0"/>
              <w:bottom w:val="single" w:color="auto" w:sz="6" w:space="0"/>
              <w:right w:val="single" w:color="auto" w:sz="6" w:space="0"/>
            </w:tcBorders>
            <w:vAlign w:val="center"/>
          </w:tcPr>
          <w:p w14:paraId="6826C189">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71BE5F56">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0EC165F6">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2C55EF4B">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55C2A12F">
            <w:pPr>
              <w:spacing w:line="360" w:lineRule="auto"/>
              <w:jc w:val="center"/>
              <w:rPr>
                <w:rFonts w:hint="eastAsia" w:ascii="宋体" w:hAnsi="宋体"/>
                <w:sz w:val="28"/>
                <w:szCs w:val="28"/>
              </w:rPr>
            </w:pPr>
          </w:p>
        </w:tc>
      </w:tr>
      <w:tr w14:paraId="5A34BA2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51" w:hRule="atLeast"/>
        </w:trPr>
        <w:tc>
          <w:tcPr>
            <w:tcW w:w="817" w:type="dxa"/>
            <w:vMerge w:val="continue"/>
            <w:tcBorders>
              <w:left w:val="single" w:color="auto" w:sz="4" w:space="0"/>
              <w:right w:val="single" w:color="auto" w:sz="6" w:space="0"/>
            </w:tcBorders>
            <w:vAlign w:val="center"/>
          </w:tcPr>
          <w:p w14:paraId="37010E2C"/>
        </w:tc>
        <w:tc>
          <w:tcPr>
            <w:tcW w:w="1985" w:type="dxa"/>
            <w:tcBorders>
              <w:top w:val="single" w:color="auto" w:sz="6" w:space="0"/>
              <w:left w:val="single" w:color="auto" w:sz="6" w:space="0"/>
              <w:bottom w:val="single" w:color="auto" w:sz="6" w:space="0"/>
              <w:right w:val="single" w:color="auto" w:sz="6" w:space="0"/>
            </w:tcBorders>
            <w:vAlign w:val="center"/>
          </w:tcPr>
          <w:p w14:paraId="788245F8">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3F019B77">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01D58BE3">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3AAE9358">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0CF2D23C">
            <w:pPr>
              <w:jc w:val="center"/>
              <w:rPr>
                <w:rFonts w:hint="eastAsia" w:ascii="宋体" w:hAnsi="宋体"/>
                <w:sz w:val="28"/>
                <w:szCs w:val="28"/>
              </w:rPr>
            </w:pPr>
          </w:p>
        </w:tc>
      </w:tr>
      <w:tr w14:paraId="49C50A3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79" w:hRule="atLeast"/>
        </w:trPr>
        <w:tc>
          <w:tcPr>
            <w:tcW w:w="817" w:type="dxa"/>
            <w:tcBorders>
              <w:top w:val="single" w:color="auto" w:sz="4" w:space="0"/>
              <w:left w:val="single" w:color="auto" w:sz="4" w:space="0"/>
              <w:bottom w:val="single" w:color="auto" w:sz="4" w:space="0"/>
              <w:right w:val="single" w:color="auto" w:sz="4" w:space="0"/>
            </w:tcBorders>
            <w:vAlign w:val="center"/>
          </w:tcPr>
          <w:p w14:paraId="29EFA857">
            <w:pPr>
              <w:widowControl/>
              <w:jc w:val="center"/>
              <w:rPr>
                <w:rFonts w:hint="eastAsia" w:ascii="宋体" w:hAnsi="宋体"/>
                <w:spacing w:val="4"/>
                <w:sz w:val="28"/>
                <w:szCs w:val="28"/>
              </w:rPr>
            </w:pPr>
            <w:r>
              <w:rPr>
                <w:rFonts w:hint="eastAsia" w:ascii="宋体" w:hAnsi="宋体"/>
                <w:sz w:val="28"/>
                <w:szCs w:val="28"/>
              </w:rPr>
              <w:t>交通工具</w:t>
            </w:r>
          </w:p>
        </w:tc>
        <w:tc>
          <w:tcPr>
            <w:tcW w:w="1985" w:type="dxa"/>
            <w:tcBorders>
              <w:top w:val="single" w:color="auto" w:sz="6" w:space="0"/>
              <w:left w:val="single" w:color="auto" w:sz="4" w:space="0"/>
              <w:bottom w:val="single" w:color="auto" w:sz="6" w:space="0"/>
              <w:right w:val="single" w:color="auto" w:sz="6" w:space="0"/>
            </w:tcBorders>
            <w:vAlign w:val="center"/>
          </w:tcPr>
          <w:p w14:paraId="57C907A2">
            <w:pPr>
              <w:jc w:val="center"/>
              <w:rPr>
                <w:rFonts w:hint="eastAsia" w:ascii="宋体" w:hAnsi="宋体"/>
                <w:sz w:val="28"/>
                <w:szCs w:val="28"/>
              </w:rPr>
            </w:pPr>
          </w:p>
        </w:tc>
        <w:tc>
          <w:tcPr>
            <w:tcW w:w="1559" w:type="dxa"/>
            <w:tcBorders>
              <w:top w:val="single" w:color="auto" w:sz="6" w:space="0"/>
              <w:left w:val="single" w:color="auto" w:sz="6" w:space="0"/>
              <w:bottom w:val="single" w:color="auto" w:sz="6" w:space="0"/>
              <w:right w:val="single" w:color="auto" w:sz="6" w:space="0"/>
            </w:tcBorders>
            <w:vAlign w:val="center"/>
          </w:tcPr>
          <w:p w14:paraId="229DB7DB">
            <w:pPr>
              <w:jc w:val="center"/>
              <w:rPr>
                <w:rFonts w:hint="eastAsia" w:ascii="宋体" w:hAnsi="宋体"/>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2F7A3821">
            <w:pPr>
              <w:jc w:val="center"/>
              <w:rPr>
                <w:rFonts w:hint="eastAsia" w:ascii="宋体" w:hAnsi="宋体"/>
                <w:sz w:val="28"/>
                <w:szCs w:val="28"/>
              </w:rPr>
            </w:pPr>
          </w:p>
        </w:tc>
        <w:tc>
          <w:tcPr>
            <w:tcW w:w="1528" w:type="dxa"/>
            <w:tcBorders>
              <w:top w:val="single" w:color="auto" w:sz="6" w:space="0"/>
              <w:left w:val="single" w:color="auto" w:sz="6" w:space="0"/>
              <w:bottom w:val="single" w:color="auto" w:sz="6" w:space="0"/>
              <w:right w:val="single" w:color="auto" w:sz="6" w:space="0"/>
            </w:tcBorders>
            <w:vAlign w:val="center"/>
          </w:tcPr>
          <w:p w14:paraId="4F0DFB9E">
            <w:pPr>
              <w:jc w:val="center"/>
              <w:rPr>
                <w:rFonts w:hint="eastAsia" w:ascii="宋体" w:hAnsi="宋体"/>
                <w:sz w:val="28"/>
                <w:szCs w:val="28"/>
              </w:rPr>
            </w:pPr>
          </w:p>
        </w:tc>
        <w:tc>
          <w:tcPr>
            <w:tcW w:w="1696" w:type="dxa"/>
            <w:tcBorders>
              <w:top w:val="single" w:color="auto" w:sz="6" w:space="0"/>
              <w:left w:val="single" w:color="auto" w:sz="6" w:space="0"/>
              <w:bottom w:val="single" w:color="auto" w:sz="6" w:space="0"/>
              <w:right w:val="single" w:color="auto" w:sz="4" w:space="0"/>
            </w:tcBorders>
            <w:vAlign w:val="center"/>
          </w:tcPr>
          <w:p w14:paraId="506A1E3F">
            <w:pPr>
              <w:jc w:val="center"/>
              <w:rPr>
                <w:rFonts w:hint="eastAsia" w:ascii="宋体" w:hAnsi="宋体"/>
                <w:sz w:val="28"/>
                <w:szCs w:val="28"/>
              </w:rPr>
            </w:pPr>
          </w:p>
        </w:tc>
      </w:tr>
      <w:tr w14:paraId="614C63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779" w:hRule="atLeast"/>
        </w:trPr>
        <w:tc>
          <w:tcPr>
            <w:tcW w:w="817" w:type="dxa"/>
            <w:tcBorders>
              <w:top w:val="single" w:color="auto" w:sz="4" w:space="0"/>
              <w:left w:val="single" w:color="auto" w:sz="4" w:space="0"/>
              <w:bottom w:val="single" w:color="auto" w:sz="4" w:space="0"/>
              <w:right w:val="single" w:color="auto" w:sz="4" w:space="0"/>
            </w:tcBorders>
            <w:vAlign w:val="center"/>
          </w:tcPr>
          <w:p w14:paraId="5A20FA00">
            <w:pPr>
              <w:jc w:val="center"/>
              <w:rPr>
                <w:rFonts w:ascii="宋体"/>
                <w:sz w:val="24"/>
              </w:rPr>
            </w:pPr>
            <w:r>
              <w:rPr>
                <w:rFonts w:hint="eastAsia" w:ascii="宋体" w:hAnsi="宋体"/>
                <w:sz w:val="28"/>
                <w:szCs w:val="28"/>
              </w:rPr>
              <w:t>其他</w:t>
            </w:r>
          </w:p>
        </w:tc>
        <w:tc>
          <w:tcPr>
            <w:tcW w:w="1985" w:type="dxa"/>
            <w:tcBorders>
              <w:top w:val="single" w:color="auto" w:sz="6" w:space="0"/>
              <w:left w:val="single" w:color="auto" w:sz="4" w:space="0"/>
              <w:bottom w:val="single" w:color="auto" w:sz="4" w:space="0"/>
              <w:right w:val="single" w:color="auto" w:sz="6" w:space="0"/>
            </w:tcBorders>
            <w:vAlign w:val="center"/>
          </w:tcPr>
          <w:p w14:paraId="3CCED562">
            <w:pPr>
              <w:jc w:val="center"/>
              <w:rPr>
                <w:rFonts w:hint="eastAsia" w:ascii="宋体" w:hAnsi="宋体"/>
                <w:sz w:val="28"/>
                <w:szCs w:val="28"/>
              </w:rPr>
            </w:pPr>
            <w:r>
              <w:rPr>
                <w:rFonts w:hint="eastAsia" w:ascii="宋体" w:hAnsi="宋体"/>
                <w:sz w:val="28"/>
                <w:szCs w:val="28"/>
              </w:rPr>
              <w:t>/</w:t>
            </w:r>
          </w:p>
        </w:tc>
        <w:tc>
          <w:tcPr>
            <w:tcW w:w="1559" w:type="dxa"/>
            <w:tcBorders>
              <w:top w:val="single" w:color="auto" w:sz="6" w:space="0"/>
              <w:left w:val="single" w:color="auto" w:sz="6" w:space="0"/>
              <w:bottom w:val="single" w:color="auto" w:sz="4" w:space="0"/>
              <w:right w:val="single" w:color="auto" w:sz="6" w:space="0"/>
            </w:tcBorders>
            <w:vAlign w:val="center"/>
          </w:tcPr>
          <w:p w14:paraId="115F4300">
            <w:pPr>
              <w:jc w:val="center"/>
              <w:rPr>
                <w:rFonts w:hint="eastAsia" w:ascii="宋体" w:hAnsi="宋体"/>
                <w:sz w:val="28"/>
                <w:szCs w:val="28"/>
              </w:rPr>
            </w:pPr>
          </w:p>
        </w:tc>
        <w:tc>
          <w:tcPr>
            <w:tcW w:w="1701" w:type="dxa"/>
            <w:tcBorders>
              <w:top w:val="single" w:color="auto" w:sz="6" w:space="0"/>
              <w:left w:val="single" w:color="auto" w:sz="6" w:space="0"/>
              <w:bottom w:val="single" w:color="auto" w:sz="4" w:space="0"/>
              <w:right w:val="single" w:color="auto" w:sz="6" w:space="0"/>
            </w:tcBorders>
            <w:vAlign w:val="center"/>
          </w:tcPr>
          <w:p w14:paraId="6780DAA7">
            <w:pPr>
              <w:jc w:val="center"/>
              <w:rPr>
                <w:rFonts w:hint="eastAsia" w:ascii="宋体" w:hAnsi="宋体"/>
                <w:sz w:val="28"/>
                <w:szCs w:val="28"/>
              </w:rPr>
            </w:pPr>
          </w:p>
        </w:tc>
        <w:tc>
          <w:tcPr>
            <w:tcW w:w="1528" w:type="dxa"/>
            <w:tcBorders>
              <w:top w:val="single" w:color="auto" w:sz="6" w:space="0"/>
              <w:left w:val="single" w:color="auto" w:sz="6" w:space="0"/>
              <w:bottom w:val="single" w:color="auto" w:sz="4" w:space="0"/>
              <w:right w:val="single" w:color="auto" w:sz="6" w:space="0"/>
            </w:tcBorders>
            <w:vAlign w:val="center"/>
          </w:tcPr>
          <w:p w14:paraId="0DB89441">
            <w:pPr>
              <w:jc w:val="center"/>
              <w:rPr>
                <w:rFonts w:hint="eastAsia" w:ascii="宋体" w:hAnsi="宋体"/>
                <w:sz w:val="28"/>
                <w:szCs w:val="28"/>
              </w:rPr>
            </w:pPr>
          </w:p>
        </w:tc>
        <w:tc>
          <w:tcPr>
            <w:tcW w:w="1696" w:type="dxa"/>
            <w:tcBorders>
              <w:top w:val="single" w:color="auto" w:sz="6" w:space="0"/>
              <w:left w:val="single" w:color="auto" w:sz="6" w:space="0"/>
              <w:bottom w:val="single" w:color="auto" w:sz="4" w:space="0"/>
              <w:right w:val="single" w:color="auto" w:sz="4" w:space="0"/>
            </w:tcBorders>
            <w:vAlign w:val="center"/>
          </w:tcPr>
          <w:p w14:paraId="60CF8E91">
            <w:pPr>
              <w:jc w:val="center"/>
              <w:rPr>
                <w:rFonts w:hint="eastAsia" w:ascii="宋体" w:hAnsi="宋体"/>
                <w:sz w:val="28"/>
                <w:szCs w:val="28"/>
              </w:rPr>
            </w:pPr>
          </w:p>
        </w:tc>
      </w:tr>
    </w:tbl>
    <w:p w14:paraId="63DB0DC6">
      <w:pPr>
        <w:pStyle w:val="16"/>
        <w:widowControl w:val="0"/>
        <w:kinsoku w:val="0"/>
        <w:overflowPunct w:val="0"/>
        <w:autoSpaceDE w:val="0"/>
        <w:autoSpaceDN w:val="0"/>
        <w:adjustRightInd w:val="0"/>
        <w:snapToGrid w:val="0"/>
        <w:spacing w:before="0" w:beforeAutospacing="0" w:after="0" w:afterAutospacing="0" w:line="360" w:lineRule="auto"/>
        <w:ind w:firstLine="602"/>
        <w:jc w:val="center"/>
        <w:rPr>
          <w:rFonts w:hint="eastAsia"/>
        </w:rPr>
      </w:pPr>
    </w:p>
    <w:p w14:paraId="031F245F">
      <w:pPr>
        <w:pStyle w:val="16"/>
        <w:widowControl w:val="0"/>
        <w:kinsoku w:val="0"/>
        <w:overflowPunct w:val="0"/>
        <w:autoSpaceDE w:val="0"/>
        <w:autoSpaceDN w:val="0"/>
        <w:adjustRightInd w:val="0"/>
        <w:snapToGrid w:val="0"/>
        <w:spacing w:before="0" w:beforeAutospacing="0" w:after="0" w:afterAutospacing="0" w:line="360" w:lineRule="auto"/>
        <w:ind w:firstLine="602"/>
        <w:jc w:val="center"/>
        <w:rPr>
          <w:rFonts w:hint="eastAsia"/>
        </w:rPr>
      </w:pPr>
    </w:p>
    <w:p w14:paraId="7D5F578D">
      <w:pPr>
        <w:pStyle w:val="16"/>
        <w:widowControl w:val="0"/>
        <w:kinsoku w:val="0"/>
        <w:overflowPunct w:val="0"/>
        <w:autoSpaceDE w:val="0"/>
        <w:autoSpaceDN w:val="0"/>
        <w:adjustRightInd w:val="0"/>
        <w:snapToGrid w:val="0"/>
        <w:spacing w:before="0" w:beforeAutospacing="0" w:after="0" w:afterAutospacing="0" w:line="360" w:lineRule="auto"/>
        <w:ind w:firstLine="602"/>
        <w:jc w:val="center"/>
        <w:rPr>
          <w:rFonts w:hint="eastAsia"/>
        </w:rPr>
      </w:pPr>
    </w:p>
    <w:p w14:paraId="21DD6505">
      <w:pPr>
        <w:pStyle w:val="16"/>
        <w:widowControl w:val="0"/>
        <w:kinsoku w:val="0"/>
        <w:overflowPunct w:val="0"/>
        <w:autoSpaceDE w:val="0"/>
        <w:autoSpaceDN w:val="0"/>
        <w:adjustRightInd w:val="0"/>
        <w:snapToGrid w:val="0"/>
        <w:spacing w:before="0" w:beforeAutospacing="0" w:after="0" w:afterAutospacing="0" w:line="360" w:lineRule="auto"/>
        <w:ind w:firstLine="602"/>
        <w:jc w:val="center"/>
        <w:rPr>
          <w:rFonts w:hint="eastAsia"/>
        </w:rPr>
        <w:sectPr>
          <w:pgSz w:w="11906" w:h="16838"/>
          <w:pgMar w:top="1418" w:right="1418" w:bottom="1418" w:left="1418" w:header="851" w:footer="851" w:gutter="0"/>
          <w:cols w:space="720" w:num="1"/>
          <w:docGrid w:linePitch="312" w:charSpace="0"/>
        </w:sectPr>
      </w:pPr>
    </w:p>
    <w:p w14:paraId="4D3D1387">
      <w:pPr>
        <w:pStyle w:val="24"/>
        <w:ind w:firstLine="0" w:firstLineChars="0"/>
        <w:rPr>
          <w:rFonts w:hint="eastAsia" w:ascii="宋体" w:hAnsi="宋体"/>
        </w:rPr>
      </w:pPr>
      <w:r>
        <w:rPr>
          <w:rFonts w:hint="eastAsia" w:ascii="宋体" w:hAnsi="宋体"/>
        </w:rPr>
        <w:t>附件4：</w:t>
      </w:r>
    </w:p>
    <w:p w14:paraId="37BA8E8F">
      <w:pPr>
        <w:spacing w:line="480" w:lineRule="auto"/>
        <w:jc w:val="center"/>
        <w:rPr>
          <w:rFonts w:hint="eastAsia" w:ascii="宋体" w:hAnsi="宋体"/>
          <w:b/>
          <w:sz w:val="44"/>
          <w:szCs w:val="44"/>
        </w:rPr>
      </w:pPr>
      <w:r>
        <w:rPr>
          <w:rFonts w:hint="eastAsia" w:ascii="宋体" w:hAnsi="宋体"/>
          <w:b/>
          <w:sz w:val="44"/>
          <w:szCs w:val="44"/>
        </w:rPr>
        <w:t>廉洁协议</w:t>
      </w:r>
    </w:p>
    <w:p w14:paraId="67EEC3B7">
      <w:pPr>
        <w:spacing w:line="360" w:lineRule="auto"/>
        <w:rPr>
          <w:rFonts w:eastAsia="仿宋_GB2312"/>
          <w:b/>
          <w:spacing w:val="-20"/>
          <w:sz w:val="24"/>
        </w:rPr>
      </w:pPr>
      <w:r>
        <w:rPr>
          <w:rFonts w:hint="eastAsia" w:eastAsia="仿宋_GB2312"/>
          <w:b/>
          <w:spacing w:val="-20"/>
          <w:sz w:val="24"/>
        </w:rPr>
        <w:t>委托人：广州市天河区道路扩建工程中心 （以下简称“甲方”）</w:t>
      </w:r>
    </w:p>
    <w:p w14:paraId="13B76942">
      <w:pPr>
        <w:spacing w:line="360" w:lineRule="auto"/>
        <w:rPr>
          <w:rFonts w:eastAsia="仿宋_GB2312"/>
          <w:b/>
          <w:spacing w:val="-20"/>
          <w:sz w:val="24"/>
        </w:rPr>
      </w:pPr>
      <w:r>
        <w:rPr>
          <w:rFonts w:hint="eastAsia" w:eastAsia="仿宋_GB2312"/>
          <w:b/>
          <w:spacing w:val="-20"/>
          <w:sz w:val="24"/>
        </w:rPr>
        <w:t xml:space="preserve">法定代表人:  </w:t>
      </w:r>
    </w:p>
    <w:p w14:paraId="5D7A7111">
      <w:pPr>
        <w:spacing w:line="360" w:lineRule="auto"/>
        <w:rPr>
          <w:rFonts w:eastAsia="仿宋_GB2312"/>
          <w:b/>
          <w:spacing w:val="-20"/>
          <w:sz w:val="24"/>
        </w:rPr>
      </w:pPr>
      <w:r>
        <w:rPr>
          <w:rFonts w:hint="eastAsia" w:eastAsia="仿宋_GB2312"/>
          <w:b/>
          <w:spacing w:val="-20"/>
          <w:sz w:val="24"/>
        </w:rPr>
        <w:t>受权委托人：</w:t>
      </w:r>
    </w:p>
    <w:p w14:paraId="655BDA9E">
      <w:pPr>
        <w:spacing w:line="360" w:lineRule="auto"/>
        <w:rPr>
          <w:rFonts w:eastAsia="仿宋_GB2312"/>
          <w:b/>
          <w:spacing w:val="-20"/>
          <w:sz w:val="24"/>
        </w:rPr>
      </w:pPr>
    </w:p>
    <w:p w14:paraId="608DAF12">
      <w:pPr>
        <w:spacing w:line="360" w:lineRule="auto"/>
        <w:rPr>
          <w:rFonts w:eastAsia="仿宋_GB2312"/>
          <w:b/>
          <w:spacing w:val="-20"/>
          <w:sz w:val="24"/>
        </w:rPr>
      </w:pPr>
      <w:r>
        <w:rPr>
          <w:rFonts w:hint="eastAsia" w:eastAsia="仿宋_GB2312"/>
          <w:b/>
          <w:spacing w:val="-20"/>
          <w:sz w:val="24"/>
        </w:rPr>
        <w:t>监理人：###（以下简称“乙方”）</w:t>
      </w:r>
    </w:p>
    <w:p w14:paraId="08865200">
      <w:pPr>
        <w:spacing w:line="360" w:lineRule="auto"/>
        <w:rPr>
          <w:rFonts w:eastAsia="仿宋_GB2312"/>
          <w:b/>
          <w:spacing w:val="-20"/>
          <w:sz w:val="24"/>
        </w:rPr>
      </w:pPr>
      <w:r>
        <w:rPr>
          <w:rFonts w:hint="eastAsia" w:eastAsia="仿宋_GB2312"/>
          <w:b/>
          <w:spacing w:val="-20"/>
          <w:sz w:val="24"/>
        </w:rPr>
        <w:t xml:space="preserve">法定代表人： </w:t>
      </w:r>
    </w:p>
    <w:p w14:paraId="15856B9B">
      <w:pPr>
        <w:spacing w:line="360" w:lineRule="auto"/>
        <w:rPr>
          <w:rFonts w:eastAsia="仿宋_GB2312"/>
          <w:b/>
          <w:sz w:val="24"/>
        </w:rPr>
      </w:pPr>
      <w:r>
        <w:rPr>
          <w:rFonts w:hint="eastAsia" w:eastAsia="仿宋_GB2312"/>
          <w:b/>
          <w:spacing w:val="-20"/>
          <w:sz w:val="24"/>
        </w:rPr>
        <w:t>受权委托人：</w:t>
      </w:r>
    </w:p>
    <w:p w14:paraId="154FE4F9">
      <w:pPr>
        <w:spacing w:line="360" w:lineRule="auto"/>
        <w:rPr>
          <w:rFonts w:eastAsia="仿宋_GB2312"/>
          <w:b/>
          <w:sz w:val="24"/>
        </w:rPr>
      </w:pPr>
    </w:p>
    <w:p w14:paraId="02A5F474">
      <w:pPr>
        <w:spacing w:line="360" w:lineRule="auto"/>
        <w:rPr>
          <w:rFonts w:eastAsia="仿宋_GB2312"/>
          <w:b/>
          <w:sz w:val="24"/>
        </w:rPr>
      </w:pPr>
      <w:r>
        <w:rPr>
          <w:rFonts w:hint="eastAsia" w:eastAsia="仿宋_GB2312"/>
          <w:b/>
          <w:sz w:val="24"/>
        </w:rPr>
        <w:t>项目名称：天河智慧城凌岑路及周边道路建设工程监理</w:t>
      </w:r>
    </w:p>
    <w:p w14:paraId="7179C337">
      <w:pPr>
        <w:spacing w:line="360" w:lineRule="auto"/>
        <w:rPr>
          <w:rFonts w:eastAsia="仿宋_GB2312"/>
          <w:b/>
          <w:sz w:val="24"/>
        </w:rPr>
      </w:pPr>
      <w:r>
        <w:rPr>
          <w:rFonts w:hint="eastAsia" w:eastAsia="仿宋_GB2312"/>
          <w:b/>
          <w:sz w:val="24"/>
        </w:rPr>
        <w:t>项目金额：</w:t>
      </w:r>
    </w:p>
    <w:p w14:paraId="201D4A27">
      <w:pPr>
        <w:spacing w:line="360" w:lineRule="auto"/>
        <w:rPr>
          <w:rFonts w:eastAsia="仿宋_GB2312"/>
          <w:b/>
          <w:sz w:val="24"/>
        </w:rPr>
      </w:pPr>
      <w:r>
        <w:rPr>
          <w:rFonts w:hint="eastAsia" w:eastAsia="仿宋_GB2312"/>
          <w:b/>
          <w:sz w:val="24"/>
        </w:rPr>
        <w:t>协议编号：</w:t>
      </w:r>
    </w:p>
    <w:p w14:paraId="05B2C3EC">
      <w:pPr>
        <w:spacing w:line="360" w:lineRule="auto"/>
        <w:rPr>
          <w:rFonts w:eastAsia="仿宋_GB2312"/>
          <w:b/>
          <w:sz w:val="24"/>
        </w:rPr>
      </w:pPr>
      <w:r>
        <w:rPr>
          <w:rFonts w:hint="eastAsia" w:eastAsia="仿宋_GB2312"/>
          <w:b/>
          <w:sz w:val="24"/>
        </w:rPr>
        <w:t>签订地点：</w:t>
      </w:r>
    </w:p>
    <w:p w14:paraId="1E43F6DD">
      <w:pPr>
        <w:spacing w:line="360" w:lineRule="auto"/>
        <w:rPr>
          <w:rFonts w:eastAsia="仿宋_GB2312"/>
          <w:sz w:val="24"/>
        </w:rPr>
      </w:pPr>
    </w:p>
    <w:p w14:paraId="1C196666">
      <w:pPr>
        <w:spacing w:line="360" w:lineRule="auto"/>
        <w:ind w:firstLine="480" w:firstLineChars="200"/>
        <w:rPr>
          <w:rFonts w:hint="eastAsia" w:ascii="宋体" w:hAnsi="宋体"/>
          <w:sz w:val="24"/>
        </w:rPr>
      </w:pPr>
      <w:r>
        <w:rPr>
          <w:rFonts w:hint="eastAsia" w:ascii="宋体" w:hAnsi="宋体"/>
          <w:sz w:val="24"/>
        </w:rPr>
        <w:t>为预防贿赂行为，维护双方共同合法权益，保证甲乙双方合作关系健康发展，根据《中华人民共和国反不正当竞争法》《中国共产党廉洁自律准则》等规定，经甲乙双方友好协商，达成如下廉洁协议，以资双方信守履行：</w:t>
      </w:r>
    </w:p>
    <w:p w14:paraId="12CDD519">
      <w:pPr>
        <w:spacing w:line="360" w:lineRule="auto"/>
        <w:ind w:firstLine="480" w:firstLineChars="200"/>
        <w:rPr>
          <w:rFonts w:hint="eastAsia" w:ascii="宋体" w:hAnsi="宋体"/>
          <w:sz w:val="24"/>
        </w:rPr>
      </w:pPr>
      <w:r>
        <w:rPr>
          <w:rFonts w:hint="eastAsia" w:ascii="宋体" w:hAnsi="宋体"/>
          <w:sz w:val="24"/>
        </w:rPr>
        <w:t>一、本协议所称的贿赂是指甲方与乙方在合作过程中，乙方或其单位工作人员给予甲方人员的贿赂，具体由检察机关或纪检部门界定。</w:t>
      </w:r>
    </w:p>
    <w:p w14:paraId="32B1B5F0">
      <w:pPr>
        <w:spacing w:line="360" w:lineRule="auto"/>
        <w:ind w:firstLine="480" w:firstLineChars="200"/>
        <w:rPr>
          <w:rFonts w:hint="eastAsia" w:ascii="宋体" w:hAnsi="宋体"/>
          <w:sz w:val="24"/>
        </w:rPr>
      </w:pPr>
      <w:r>
        <w:rPr>
          <w:rFonts w:hint="eastAsia" w:ascii="宋体" w:hAnsi="宋体"/>
          <w:sz w:val="24"/>
        </w:rPr>
        <w:t>二、甲方人员不得以任何名义向乙方索取贿赂；收受贿赂的人员，甲方给予解雇，没收违法所得，情节严重构成犯罪的，移交司法机关追究刑事责任。</w:t>
      </w:r>
    </w:p>
    <w:p w14:paraId="21544E79">
      <w:pPr>
        <w:spacing w:line="360" w:lineRule="auto"/>
        <w:ind w:firstLine="480" w:firstLineChars="200"/>
        <w:rPr>
          <w:rFonts w:hint="eastAsia" w:ascii="宋体" w:hAnsi="宋体"/>
          <w:sz w:val="24"/>
        </w:rPr>
      </w:pPr>
      <w:r>
        <w:rPr>
          <w:rFonts w:hint="eastAsia" w:ascii="宋体" w:hAnsi="宋体"/>
          <w:sz w:val="24"/>
        </w:rPr>
        <w:t>三、属甲方人员主动索贿，乙方不配合甲方或其上级机关调查其人员受贿行为，将视为乙方违反协议，经核实后，甲方有权终止与乙方的合同。</w:t>
      </w:r>
    </w:p>
    <w:p w14:paraId="01E2FCF9">
      <w:pPr>
        <w:spacing w:line="360" w:lineRule="auto"/>
        <w:ind w:firstLine="480" w:firstLineChars="200"/>
        <w:rPr>
          <w:rFonts w:hint="eastAsia" w:ascii="宋体" w:hAnsi="宋体"/>
          <w:sz w:val="24"/>
        </w:rPr>
      </w:pPr>
      <w:r>
        <w:rPr>
          <w:rFonts w:hint="eastAsia" w:ascii="宋体" w:hAnsi="宋体"/>
          <w:sz w:val="24"/>
        </w:rPr>
        <w:t>四、乙方违反协议，贿赂甲方人员，以图获取不正当商业利益，经核实后，乙方需向甲方按合同标的额支付相应违约金。其中：</w:t>
      </w:r>
    </w:p>
    <w:p w14:paraId="7846F4A3">
      <w:pPr>
        <w:spacing w:line="360" w:lineRule="auto"/>
        <w:ind w:firstLine="480" w:firstLineChars="200"/>
        <w:rPr>
          <w:rFonts w:hint="eastAsia" w:ascii="宋体" w:hAnsi="宋体"/>
          <w:sz w:val="24"/>
        </w:rPr>
      </w:pPr>
      <w:r>
        <w:rPr>
          <w:rFonts w:hint="eastAsia" w:ascii="宋体" w:hAnsi="宋体"/>
          <w:sz w:val="24"/>
        </w:rPr>
        <w:t>1. 100万元以下的合同，支付标的额20％的违约金；</w:t>
      </w:r>
    </w:p>
    <w:p w14:paraId="0AB79B17">
      <w:pPr>
        <w:spacing w:line="360" w:lineRule="auto"/>
        <w:ind w:firstLine="480" w:firstLineChars="200"/>
        <w:rPr>
          <w:rFonts w:hint="eastAsia" w:ascii="宋体" w:hAnsi="宋体"/>
          <w:sz w:val="24"/>
        </w:rPr>
      </w:pPr>
      <w:r>
        <w:rPr>
          <w:rFonts w:hint="eastAsia" w:ascii="宋体" w:hAnsi="宋体"/>
          <w:sz w:val="24"/>
        </w:rPr>
        <w:t>2. 100万—1000万元（含）的合同，100万元按20％、超出100万元部分按15%，累计支付违约金；</w:t>
      </w:r>
    </w:p>
    <w:p w14:paraId="2B4FCE32">
      <w:pPr>
        <w:spacing w:line="360" w:lineRule="auto"/>
        <w:ind w:firstLine="480" w:firstLineChars="200"/>
        <w:rPr>
          <w:rFonts w:hint="eastAsia" w:ascii="宋体" w:hAnsi="宋体"/>
          <w:sz w:val="24"/>
        </w:rPr>
      </w:pPr>
      <w:r>
        <w:rPr>
          <w:rFonts w:hint="eastAsia" w:ascii="宋体" w:hAnsi="宋体"/>
          <w:sz w:val="24"/>
        </w:rPr>
        <w:t>3. 1000万元以上的合同，100万元按20％、100万元以上—1000万元（含）按15％、超出1000万元部分按10 % ，累计支付违约金。</w:t>
      </w:r>
    </w:p>
    <w:p w14:paraId="3027CB27">
      <w:pPr>
        <w:spacing w:line="360" w:lineRule="auto"/>
        <w:ind w:firstLine="480" w:firstLineChars="200"/>
      </w:pPr>
      <w:r>
        <w:rPr>
          <w:rFonts w:hint="eastAsia" w:ascii="宋体" w:hAnsi="宋体"/>
          <w:sz w:val="24"/>
        </w:rPr>
        <w:t>五、乙方违反协议，单位或工作人员（含关联企业或关联人士）贿赂甲方人员，被人民法院认定或检察机关、纪检监察机关、工商行政管理机关立案查处的，甲方有权立即</w:t>
      </w:r>
      <w:r>
        <w:rPr>
          <w:rFonts w:ascii="宋体" w:hAnsi="宋体"/>
          <w:sz w:val="24"/>
        </w:rPr>
        <w:t>终</w:t>
      </w:r>
      <w:r>
        <w:rPr>
          <w:rFonts w:hint="eastAsia" w:ascii="宋体" w:hAnsi="宋体"/>
          <w:sz w:val="24"/>
        </w:rPr>
        <w:t>止合同，由此导致甲方的损失以及发生的一切费用均由乙方承担。</w:t>
      </w:r>
      <w:r>
        <w:rPr>
          <w:rFonts w:ascii="宋体" w:hAnsi="宋体"/>
          <w:sz w:val="24"/>
        </w:rPr>
        <w:t>甲方有权定期检查乙方的廉洁从业情况，并要求乙方提供相关证明材料，如发现乙方未遵循本协议的，甲方有权要求乙方支付合同总价款的</w:t>
      </w:r>
      <w:r>
        <w:rPr>
          <w:rFonts w:hint="eastAsia" w:ascii="宋体" w:hAnsi="宋体"/>
          <w:sz w:val="24"/>
        </w:rPr>
        <w:t>3</w:t>
      </w:r>
      <w:r>
        <w:rPr>
          <w:rFonts w:ascii="宋体" w:hAnsi="宋体"/>
          <w:sz w:val="24"/>
        </w:rPr>
        <w:t>0%作为违约金。</w:t>
      </w:r>
    </w:p>
    <w:p w14:paraId="4644E105">
      <w:pPr>
        <w:spacing w:line="360" w:lineRule="auto"/>
        <w:ind w:firstLine="480" w:firstLineChars="200"/>
        <w:rPr>
          <w:rFonts w:hint="eastAsia" w:ascii="宋体" w:hAnsi="宋体"/>
          <w:sz w:val="24"/>
        </w:rPr>
      </w:pPr>
      <w:r>
        <w:rPr>
          <w:rFonts w:hint="eastAsia" w:ascii="宋体" w:hAnsi="宋体"/>
          <w:sz w:val="24"/>
        </w:rPr>
        <w:t>六、若甲方人员要求乙方给予任何形式的不正当利益，乙方必须及时</w:t>
      </w:r>
      <w:r>
        <w:rPr>
          <w:rFonts w:ascii="宋体" w:hAnsi="宋体"/>
          <w:sz w:val="24"/>
        </w:rPr>
        <w:t>通过甲方设定的专人专线</w:t>
      </w:r>
      <w:r>
        <w:rPr>
          <w:rFonts w:hint="eastAsia" w:ascii="宋体" w:hAnsi="宋体"/>
          <w:sz w:val="24"/>
        </w:rPr>
        <w:t>反映给甲方，并提供相关证据给甲方，经甲方查实后作出处理，并为乙方保密。对于乙方的协助，甲方将根据情况给予乙方更多的商业合作机会。</w:t>
      </w:r>
    </w:p>
    <w:p w14:paraId="531AAC18">
      <w:pPr>
        <w:spacing w:line="360" w:lineRule="auto"/>
        <w:ind w:firstLine="480" w:firstLineChars="200"/>
        <w:rPr>
          <w:rFonts w:hint="eastAsia" w:ascii="宋体" w:hAnsi="宋体"/>
          <w:sz w:val="24"/>
        </w:rPr>
      </w:pPr>
      <w:r>
        <w:rPr>
          <w:rFonts w:hint="eastAsia" w:ascii="宋体" w:hAnsi="宋体"/>
          <w:sz w:val="24"/>
        </w:rPr>
        <w:t>七、甲方设定专人专线接受乙方反映情况，</w:t>
      </w:r>
    </w:p>
    <w:p w14:paraId="288C72A7">
      <w:pPr>
        <w:spacing w:line="360" w:lineRule="auto"/>
        <w:ind w:firstLine="480" w:firstLineChars="200"/>
        <w:rPr>
          <w:rFonts w:hint="eastAsia" w:ascii="宋体" w:hAnsi="宋体"/>
          <w:sz w:val="24"/>
        </w:rPr>
      </w:pPr>
      <w:r>
        <w:rPr>
          <w:rFonts w:hint="eastAsia" w:ascii="宋体" w:hAnsi="宋体"/>
          <w:sz w:val="24"/>
        </w:rPr>
        <w:t xml:space="preserve">    电话：                联系人： </w:t>
      </w:r>
    </w:p>
    <w:p w14:paraId="2EB8FD13">
      <w:pPr>
        <w:spacing w:line="360" w:lineRule="auto"/>
        <w:ind w:firstLine="480" w:firstLineChars="200"/>
        <w:rPr>
          <w:rFonts w:hint="eastAsia" w:ascii="宋体" w:hAnsi="宋体"/>
          <w:sz w:val="24"/>
        </w:rPr>
      </w:pPr>
      <w:r>
        <w:rPr>
          <w:rFonts w:hint="eastAsia" w:ascii="宋体" w:hAnsi="宋体"/>
          <w:sz w:val="24"/>
        </w:rPr>
        <w:t>八、甲乙双方解除合同关系时，本协议自动失效。</w:t>
      </w:r>
    </w:p>
    <w:p w14:paraId="401B6E25">
      <w:pPr>
        <w:spacing w:line="360" w:lineRule="auto"/>
        <w:ind w:firstLine="480" w:firstLineChars="200"/>
        <w:rPr>
          <w:rFonts w:hint="eastAsia" w:ascii="宋体" w:hAnsi="宋体"/>
          <w:sz w:val="24"/>
        </w:rPr>
      </w:pPr>
      <w:r>
        <w:rPr>
          <w:rFonts w:hint="eastAsia" w:ascii="宋体" w:hAnsi="宋体"/>
          <w:sz w:val="24"/>
        </w:rPr>
        <w:t>九、本协议作为主合同（编号：</w:t>
      </w:r>
      <w:r>
        <w:rPr>
          <w:rFonts w:hint="eastAsia" w:ascii="仿宋_GB2312" w:eastAsia="仿宋_GB2312"/>
          <w:b/>
          <w:spacing w:val="-20"/>
          <w:sz w:val="24"/>
          <w:szCs w:val="32"/>
          <w:u w:val="single"/>
        </w:rPr>
        <w:t xml:space="preserve">         号</w:t>
      </w:r>
      <w:r>
        <w:rPr>
          <w:rFonts w:hint="eastAsia" w:ascii="宋体" w:hAnsi="宋体"/>
          <w:sz w:val="24"/>
        </w:rPr>
        <w:t>）的补充，与主合同具有同等效力，其他事宜按主合同约定执行。</w:t>
      </w:r>
    </w:p>
    <w:p w14:paraId="4994DBF1">
      <w:pPr>
        <w:spacing w:line="360" w:lineRule="auto"/>
        <w:ind w:firstLine="480" w:firstLineChars="200"/>
        <w:rPr>
          <w:rFonts w:hint="eastAsia" w:ascii="宋体" w:hAnsi="宋体"/>
          <w:sz w:val="24"/>
        </w:rPr>
      </w:pPr>
      <w:r>
        <w:rPr>
          <w:rFonts w:hint="eastAsia" w:ascii="宋体" w:hAnsi="宋体"/>
          <w:sz w:val="24"/>
        </w:rPr>
        <w:t>十、本协议壹式贰份，甲乙双方各执一份，自签字盖章后生效。</w:t>
      </w:r>
    </w:p>
    <w:p w14:paraId="5FF1A4E1">
      <w:pPr>
        <w:spacing w:line="240" w:lineRule="atLeast"/>
        <w:rPr>
          <w:rFonts w:eastAsia="仿宋_GB2312"/>
          <w:sz w:val="28"/>
          <w:szCs w:val="28"/>
        </w:rPr>
      </w:pPr>
    </w:p>
    <w:p w14:paraId="24218A9B">
      <w:pPr>
        <w:spacing w:line="360" w:lineRule="auto"/>
        <w:rPr>
          <w:rFonts w:eastAsia="仿宋_GB2312"/>
          <w:sz w:val="24"/>
          <w:szCs w:val="28"/>
        </w:rPr>
      </w:pPr>
    </w:p>
    <w:p w14:paraId="21A4982A">
      <w:pPr>
        <w:spacing w:line="360" w:lineRule="auto"/>
        <w:rPr>
          <w:rFonts w:eastAsia="仿宋_GB2312"/>
          <w:sz w:val="24"/>
          <w:szCs w:val="28"/>
        </w:rPr>
      </w:pPr>
    </w:p>
    <w:p w14:paraId="0B7E8BA9">
      <w:pPr>
        <w:spacing w:line="360" w:lineRule="auto"/>
        <w:rPr>
          <w:rFonts w:eastAsia="仿宋_GB2312"/>
          <w:sz w:val="24"/>
          <w:szCs w:val="28"/>
        </w:rPr>
      </w:pPr>
      <w:r>
        <w:rPr>
          <w:rFonts w:hint="eastAsia" w:eastAsia="仿宋_GB2312"/>
          <w:sz w:val="24"/>
          <w:szCs w:val="28"/>
        </w:rPr>
        <w:t>委托人（盖章）：                   监理人（盖章）：</w:t>
      </w:r>
    </w:p>
    <w:p w14:paraId="4FA4ACD4">
      <w:pPr>
        <w:spacing w:line="360" w:lineRule="auto"/>
        <w:rPr>
          <w:rFonts w:eastAsia="仿宋_GB2312"/>
          <w:sz w:val="24"/>
          <w:szCs w:val="28"/>
        </w:rPr>
      </w:pPr>
      <w:r>
        <w:rPr>
          <w:rFonts w:hint="eastAsia" w:eastAsia="仿宋_GB2312"/>
          <w:sz w:val="24"/>
          <w:szCs w:val="28"/>
        </w:rPr>
        <w:t>广州市天河区道路扩建工程中心             ###</w:t>
      </w:r>
    </w:p>
    <w:p w14:paraId="50A4A00D">
      <w:pPr>
        <w:spacing w:line="360" w:lineRule="auto"/>
        <w:rPr>
          <w:rFonts w:eastAsia="仿宋_GB2312"/>
          <w:sz w:val="24"/>
          <w:szCs w:val="28"/>
        </w:rPr>
      </w:pPr>
      <w:r>
        <w:rPr>
          <w:rFonts w:hint="eastAsia" w:eastAsia="仿宋_GB2312"/>
          <w:sz w:val="24"/>
          <w:szCs w:val="28"/>
        </w:rPr>
        <w:t>甲方代表签字：                     乙方代表签字：</w:t>
      </w:r>
    </w:p>
    <w:p w14:paraId="20C45CEE">
      <w:pPr>
        <w:spacing w:line="360" w:lineRule="auto"/>
        <w:rPr>
          <w:rFonts w:eastAsia="仿宋_GB2312"/>
          <w:sz w:val="24"/>
          <w:szCs w:val="28"/>
        </w:rPr>
      </w:pPr>
      <w:r>
        <w:rPr>
          <w:rFonts w:hint="eastAsia" w:eastAsia="仿宋_GB2312"/>
          <w:sz w:val="24"/>
          <w:szCs w:val="28"/>
        </w:rPr>
        <w:t>签约日期：                         签约日期:</w:t>
      </w:r>
    </w:p>
    <w:p w14:paraId="21215254">
      <w:pPr>
        <w:snapToGrid w:val="0"/>
        <w:spacing w:line="360" w:lineRule="auto"/>
        <w:ind w:firstLine="480"/>
        <w:rPr>
          <w:sz w:val="24"/>
        </w:rPr>
        <w:sectPr>
          <w:pgSz w:w="11906" w:h="16838"/>
          <w:pgMar w:top="1418" w:right="1418" w:bottom="1418" w:left="1418" w:header="851" w:footer="851" w:gutter="0"/>
          <w:cols w:space="720" w:num="1"/>
          <w:docGrid w:linePitch="312" w:charSpace="0"/>
        </w:sectPr>
      </w:pPr>
    </w:p>
    <w:p w14:paraId="15490736">
      <w:pPr>
        <w:spacing w:line="360" w:lineRule="auto"/>
        <w:rPr>
          <w:rFonts w:hint="eastAsia" w:ascii="宋体" w:hAnsi="宋体"/>
          <w:sz w:val="28"/>
          <w:szCs w:val="28"/>
        </w:rPr>
      </w:pPr>
      <w:r>
        <w:rPr>
          <w:rFonts w:hint="eastAsia" w:ascii="宋体" w:hAnsi="宋体"/>
          <w:sz w:val="28"/>
          <w:szCs w:val="28"/>
        </w:rPr>
        <w:t>附件5：</w:t>
      </w:r>
    </w:p>
    <w:p w14:paraId="0882F3B6">
      <w:pPr>
        <w:spacing w:line="360" w:lineRule="auto"/>
        <w:jc w:val="center"/>
        <w:rPr>
          <w:rFonts w:hint="eastAsia" w:ascii="宋体" w:hAnsi="宋体"/>
          <w:sz w:val="30"/>
          <w:szCs w:val="30"/>
        </w:rPr>
      </w:pPr>
      <w:r>
        <w:rPr>
          <w:rFonts w:hint="eastAsia" w:ascii="宋体" w:hAnsi="宋体"/>
          <w:b/>
          <w:sz w:val="28"/>
          <w:szCs w:val="28"/>
        </w:rPr>
        <w:t>安全生产文明施工协议</w:t>
      </w:r>
    </w:p>
    <w:p w14:paraId="44C8A7AB">
      <w:pPr>
        <w:spacing w:line="360" w:lineRule="auto"/>
        <w:ind w:firstLine="525"/>
        <w:jc w:val="left"/>
        <w:rPr>
          <w:rFonts w:hint="eastAsia" w:ascii="宋体" w:hAnsi="宋体"/>
          <w:sz w:val="24"/>
        </w:rPr>
      </w:pPr>
      <w:r>
        <w:rPr>
          <w:rFonts w:hint="eastAsia" w:ascii="宋体" w:hAnsi="宋体"/>
          <w:sz w:val="24"/>
        </w:rPr>
        <w:t>为贯彻“安全第一，预防为主”的方针，根据《中华人民共和国安全生产法》、《广东省安全生产条例》等有关法律、法规的规定，结合本工程项目实际情况，按规定签订如下协议。</w:t>
      </w:r>
    </w:p>
    <w:p w14:paraId="408A928B">
      <w:pPr>
        <w:tabs>
          <w:tab w:val="left" w:pos="0"/>
          <w:tab w:val="left" w:pos="1320"/>
        </w:tabs>
        <w:spacing w:line="360" w:lineRule="auto"/>
        <w:ind w:firstLine="525"/>
        <w:jc w:val="left"/>
        <w:rPr>
          <w:rFonts w:hint="eastAsia" w:ascii="宋体" w:hAnsi="宋体"/>
          <w:sz w:val="24"/>
        </w:rPr>
      </w:pPr>
      <w:r>
        <w:rPr>
          <w:rFonts w:hint="eastAsia" w:ascii="宋体" w:hAnsi="宋体"/>
          <w:sz w:val="24"/>
        </w:rPr>
        <w:t>一、委托人的权利与义务</w:t>
      </w:r>
    </w:p>
    <w:p w14:paraId="78141D2A">
      <w:pPr>
        <w:tabs>
          <w:tab w:val="left" w:pos="0"/>
          <w:tab w:val="left" w:pos="1320"/>
        </w:tabs>
        <w:spacing w:line="360" w:lineRule="auto"/>
        <w:ind w:firstLine="525"/>
        <w:jc w:val="left"/>
        <w:rPr>
          <w:rFonts w:hint="eastAsia" w:ascii="宋体" w:hAnsi="宋体"/>
          <w:sz w:val="24"/>
        </w:rPr>
      </w:pPr>
      <w:r>
        <w:rPr>
          <w:rFonts w:hint="eastAsia" w:ascii="宋体" w:hAnsi="宋体"/>
          <w:sz w:val="24"/>
        </w:rPr>
        <w:t>1、遵守国家、省、市有关安全生产文明施工的法律、法规及有关规定，加强安全生产管理，建立、健全安全生产责任制度，完善安全生产条件，确保安全生产。</w:t>
      </w:r>
    </w:p>
    <w:p w14:paraId="7213ADCF">
      <w:pPr>
        <w:tabs>
          <w:tab w:val="left" w:pos="0"/>
          <w:tab w:val="left" w:pos="1320"/>
        </w:tabs>
        <w:spacing w:line="360" w:lineRule="auto"/>
        <w:ind w:firstLine="525"/>
        <w:jc w:val="left"/>
        <w:rPr>
          <w:rFonts w:hint="eastAsia" w:ascii="宋体" w:hAnsi="宋体"/>
          <w:sz w:val="24"/>
        </w:rPr>
      </w:pPr>
      <w:r>
        <w:rPr>
          <w:rFonts w:hint="eastAsia" w:ascii="宋体" w:hAnsi="宋体"/>
          <w:sz w:val="24"/>
        </w:rPr>
        <w:t>2、按国家有关规定保证安全生产所必需的资金投入。</w:t>
      </w:r>
    </w:p>
    <w:p w14:paraId="378E98B2">
      <w:pPr>
        <w:tabs>
          <w:tab w:val="left" w:pos="0"/>
          <w:tab w:val="left" w:pos="1320"/>
        </w:tabs>
        <w:spacing w:line="360" w:lineRule="auto"/>
        <w:ind w:firstLine="525"/>
        <w:jc w:val="left"/>
        <w:rPr>
          <w:rFonts w:hint="eastAsia" w:ascii="宋体" w:hAnsi="宋体"/>
          <w:sz w:val="24"/>
        </w:rPr>
      </w:pPr>
      <w:r>
        <w:rPr>
          <w:rFonts w:hint="eastAsia" w:ascii="宋体" w:hAnsi="宋体"/>
          <w:sz w:val="24"/>
        </w:rPr>
        <w:t>3、保证不将工程项目发包（分包）给不具备安全生产条件或者不具备相应资质的单位或个人。</w:t>
      </w:r>
    </w:p>
    <w:p w14:paraId="1900B743">
      <w:pPr>
        <w:tabs>
          <w:tab w:val="left" w:pos="0"/>
          <w:tab w:val="left" w:pos="1320"/>
        </w:tabs>
        <w:spacing w:line="360" w:lineRule="auto"/>
        <w:ind w:firstLine="525"/>
        <w:jc w:val="left"/>
        <w:rPr>
          <w:rFonts w:hint="eastAsia" w:ascii="宋体" w:hAnsi="宋体"/>
          <w:sz w:val="24"/>
        </w:rPr>
      </w:pPr>
      <w:r>
        <w:rPr>
          <w:rFonts w:hint="eastAsia" w:ascii="宋体" w:hAnsi="宋体"/>
          <w:sz w:val="24"/>
        </w:rPr>
        <w:t>4、对监理人在监理过程中依照合同或依法采取的有效监控措施，如停工、停用等给予支持；对监理人以公司文件书面形式提交并要求做出决定的事宜在规定时限内做出书面决定。</w:t>
      </w:r>
    </w:p>
    <w:p w14:paraId="017EE0F7">
      <w:pPr>
        <w:tabs>
          <w:tab w:val="left" w:pos="0"/>
          <w:tab w:val="left" w:pos="1320"/>
        </w:tabs>
        <w:spacing w:line="360" w:lineRule="auto"/>
        <w:ind w:firstLine="525"/>
        <w:jc w:val="left"/>
        <w:rPr>
          <w:rFonts w:hint="eastAsia" w:ascii="宋体" w:hAnsi="宋体"/>
          <w:sz w:val="24"/>
        </w:rPr>
      </w:pPr>
      <w:r>
        <w:rPr>
          <w:rFonts w:hint="eastAsia" w:ascii="宋体" w:hAnsi="宋体"/>
          <w:sz w:val="24"/>
        </w:rPr>
        <w:t>5、授权工地常驻代表负责与监理人联系安全生产、文明施工的事宜，如需更换此人时提前通知监理人。</w:t>
      </w:r>
    </w:p>
    <w:p w14:paraId="0223D086">
      <w:pPr>
        <w:tabs>
          <w:tab w:val="left" w:pos="0"/>
          <w:tab w:val="left" w:pos="1320"/>
        </w:tabs>
        <w:spacing w:line="360" w:lineRule="auto"/>
        <w:ind w:firstLine="525"/>
        <w:jc w:val="left"/>
        <w:rPr>
          <w:rFonts w:hint="eastAsia" w:ascii="宋体" w:hAnsi="宋体"/>
          <w:sz w:val="24"/>
        </w:rPr>
      </w:pPr>
      <w:r>
        <w:rPr>
          <w:rFonts w:hint="eastAsia" w:ascii="宋体" w:hAnsi="宋体"/>
          <w:sz w:val="24"/>
        </w:rPr>
        <w:t>二、监理人的权利与义务</w:t>
      </w:r>
    </w:p>
    <w:p w14:paraId="1864B160">
      <w:pPr>
        <w:tabs>
          <w:tab w:val="left" w:pos="0"/>
          <w:tab w:val="left" w:pos="1320"/>
        </w:tabs>
        <w:spacing w:line="360" w:lineRule="auto"/>
        <w:ind w:firstLine="525"/>
        <w:jc w:val="left"/>
        <w:rPr>
          <w:rFonts w:hint="eastAsia" w:ascii="宋体" w:hAnsi="宋体"/>
          <w:sz w:val="24"/>
        </w:rPr>
      </w:pPr>
      <w:r>
        <w:rPr>
          <w:rFonts w:hint="eastAsia" w:ascii="宋体" w:hAnsi="宋体"/>
          <w:sz w:val="24"/>
        </w:rPr>
        <w:t>1、遵守国家、省、市有关安全生产文明施工的法律、法规及有关规定，加强工程建设安全的监理，建立、健全安全监理责任制度，保证工程建设的安全。</w:t>
      </w:r>
    </w:p>
    <w:p w14:paraId="038D52E5">
      <w:pPr>
        <w:tabs>
          <w:tab w:val="left" w:pos="894"/>
        </w:tabs>
        <w:spacing w:line="360" w:lineRule="auto"/>
        <w:rPr>
          <w:rFonts w:hint="eastAsia" w:ascii="宋体" w:hAnsi="宋体"/>
          <w:sz w:val="24"/>
        </w:rPr>
      </w:pPr>
      <w:r>
        <w:rPr>
          <w:rFonts w:hint="eastAsia" w:ascii="宋体" w:hAnsi="宋体"/>
          <w:sz w:val="24"/>
        </w:rPr>
        <w:t>建立、健全安全生产文明施工监理的组织、明确安全监理人员的职责。</w:t>
      </w:r>
    </w:p>
    <w:p w14:paraId="318A0990">
      <w:pPr>
        <w:tabs>
          <w:tab w:val="left" w:pos="894"/>
        </w:tabs>
        <w:spacing w:line="360" w:lineRule="auto"/>
        <w:ind w:firstLine="523" w:firstLineChars="218"/>
        <w:rPr>
          <w:rFonts w:hint="eastAsia" w:ascii="宋体" w:hAnsi="宋体"/>
          <w:sz w:val="24"/>
        </w:rPr>
      </w:pPr>
      <w:r>
        <w:rPr>
          <w:rFonts w:hint="eastAsia" w:ascii="宋体" w:hAnsi="宋体"/>
          <w:sz w:val="24"/>
        </w:rPr>
        <w:t>2、建立安全生产文明施工的专项监理制度或方案。</w:t>
      </w:r>
    </w:p>
    <w:p w14:paraId="5CD7DD90">
      <w:pPr>
        <w:tabs>
          <w:tab w:val="left" w:pos="894"/>
        </w:tabs>
        <w:spacing w:line="360" w:lineRule="auto"/>
        <w:ind w:firstLine="523" w:firstLineChars="218"/>
        <w:rPr>
          <w:rFonts w:hint="eastAsia" w:ascii="宋体" w:hAnsi="宋体"/>
          <w:sz w:val="24"/>
        </w:rPr>
      </w:pPr>
      <w:r>
        <w:rPr>
          <w:rFonts w:hint="eastAsia" w:ascii="宋体" w:hAnsi="宋体"/>
          <w:sz w:val="24"/>
        </w:rPr>
        <w:t>3、对施工单位的资质进行审查，对无资质单位或不具备安全生产条件单位会同委托人不准进入。</w:t>
      </w:r>
    </w:p>
    <w:p w14:paraId="4FADBE5B">
      <w:pPr>
        <w:tabs>
          <w:tab w:val="left" w:pos="894"/>
        </w:tabs>
        <w:spacing w:line="360" w:lineRule="auto"/>
        <w:ind w:firstLine="523" w:firstLineChars="218"/>
        <w:rPr>
          <w:rFonts w:hint="eastAsia" w:ascii="宋体" w:hAnsi="宋体"/>
          <w:sz w:val="24"/>
        </w:rPr>
      </w:pPr>
      <w:r>
        <w:rPr>
          <w:rFonts w:hint="eastAsia" w:ascii="宋体" w:hAnsi="宋体"/>
          <w:sz w:val="24"/>
        </w:rPr>
        <w:t>4、对施工单位提供的安全施工组织设计及专项安全技术方案进行审核。</w:t>
      </w:r>
    </w:p>
    <w:p w14:paraId="129D9996">
      <w:pPr>
        <w:tabs>
          <w:tab w:val="left" w:pos="894"/>
        </w:tabs>
        <w:spacing w:line="360" w:lineRule="auto"/>
        <w:ind w:firstLine="523" w:firstLineChars="218"/>
        <w:rPr>
          <w:rFonts w:hint="eastAsia" w:ascii="宋体" w:hAnsi="宋体"/>
          <w:sz w:val="24"/>
        </w:rPr>
      </w:pPr>
      <w:r>
        <w:rPr>
          <w:rFonts w:hint="eastAsia" w:ascii="宋体" w:hAnsi="宋体"/>
          <w:sz w:val="24"/>
        </w:rPr>
        <w:t>5、对施工人员、材料、主要设备的使用和运行状况进行检查并记录。</w:t>
      </w:r>
    </w:p>
    <w:p w14:paraId="7A59C9F6">
      <w:pPr>
        <w:tabs>
          <w:tab w:val="left" w:pos="894"/>
        </w:tabs>
        <w:spacing w:line="360" w:lineRule="auto"/>
        <w:ind w:firstLine="523" w:firstLineChars="218"/>
        <w:rPr>
          <w:rFonts w:hint="eastAsia" w:ascii="宋体" w:hAnsi="宋体"/>
          <w:sz w:val="24"/>
        </w:rPr>
      </w:pPr>
      <w:r>
        <w:rPr>
          <w:rFonts w:hint="eastAsia" w:ascii="宋体" w:hAnsi="宋体"/>
          <w:sz w:val="24"/>
        </w:rPr>
        <w:t>6、对重要施工环节和安全事故易发工序实施旁站或巡检。</w:t>
      </w:r>
    </w:p>
    <w:p w14:paraId="718CDD36">
      <w:pPr>
        <w:tabs>
          <w:tab w:val="left" w:pos="894"/>
        </w:tabs>
        <w:spacing w:line="360" w:lineRule="auto"/>
        <w:ind w:firstLine="523" w:firstLineChars="218"/>
        <w:rPr>
          <w:rFonts w:hint="eastAsia" w:ascii="宋体" w:hAnsi="宋体"/>
          <w:sz w:val="24"/>
        </w:rPr>
      </w:pPr>
      <w:r>
        <w:rPr>
          <w:rFonts w:hint="eastAsia" w:ascii="宋体" w:hAnsi="宋体"/>
          <w:sz w:val="24"/>
        </w:rPr>
        <w:t>7、按规定对安全措施费用的列支和使用实施有效监控。</w:t>
      </w:r>
    </w:p>
    <w:p w14:paraId="1F2CF2CA">
      <w:pPr>
        <w:tabs>
          <w:tab w:val="left" w:pos="894"/>
        </w:tabs>
        <w:spacing w:line="360" w:lineRule="auto"/>
        <w:ind w:firstLine="523" w:firstLineChars="218"/>
        <w:rPr>
          <w:rFonts w:hint="eastAsia" w:ascii="宋体" w:hAnsi="宋体"/>
          <w:sz w:val="24"/>
        </w:rPr>
      </w:pPr>
      <w:r>
        <w:rPr>
          <w:rFonts w:hint="eastAsia" w:ascii="宋体" w:hAnsi="宋体"/>
          <w:sz w:val="24"/>
        </w:rPr>
        <w:t>8、及时制止施工单位明显违章指挥和操作的行为。</w:t>
      </w:r>
    </w:p>
    <w:p w14:paraId="4AD0443D">
      <w:pPr>
        <w:tabs>
          <w:tab w:val="left" w:pos="894"/>
        </w:tabs>
        <w:spacing w:line="360" w:lineRule="auto"/>
        <w:ind w:firstLine="523" w:firstLineChars="218"/>
        <w:rPr>
          <w:rFonts w:hint="eastAsia" w:ascii="宋体" w:hAnsi="宋体"/>
          <w:sz w:val="24"/>
        </w:rPr>
      </w:pPr>
      <w:r>
        <w:rPr>
          <w:rFonts w:hint="eastAsia" w:ascii="宋体" w:hAnsi="宋体"/>
          <w:sz w:val="24"/>
        </w:rPr>
        <w:t>9、对危及工程和人员安全的施工及设备的使用，及时下达停工（停用）指令，坚决予以纠正。</w:t>
      </w:r>
    </w:p>
    <w:p w14:paraId="721D2B3A">
      <w:pPr>
        <w:tabs>
          <w:tab w:val="left" w:pos="894"/>
        </w:tabs>
        <w:spacing w:line="360" w:lineRule="auto"/>
        <w:ind w:firstLine="523" w:firstLineChars="218"/>
        <w:rPr>
          <w:rFonts w:hint="eastAsia" w:ascii="宋体" w:hAnsi="宋体"/>
          <w:sz w:val="24"/>
        </w:rPr>
      </w:pPr>
      <w:r>
        <w:rPr>
          <w:rFonts w:hint="eastAsia" w:ascii="宋体" w:hAnsi="宋体"/>
          <w:sz w:val="24"/>
        </w:rPr>
        <w:t>10、对施工现场存在的安全隐患及时发出整改通知并向安监机构报告。</w:t>
      </w:r>
    </w:p>
    <w:p w14:paraId="68B9F2CB">
      <w:pPr>
        <w:tabs>
          <w:tab w:val="left" w:pos="894"/>
        </w:tabs>
        <w:spacing w:line="360" w:lineRule="auto"/>
        <w:ind w:firstLine="523" w:firstLineChars="218"/>
        <w:rPr>
          <w:rFonts w:hint="eastAsia" w:ascii="宋体" w:hAnsi="宋体"/>
          <w:sz w:val="24"/>
        </w:rPr>
      </w:pPr>
      <w:r>
        <w:rPr>
          <w:rFonts w:hint="eastAsia" w:ascii="宋体" w:hAnsi="宋体"/>
          <w:sz w:val="24"/>
        </w:rPr>
        <w:t>11、对因安全原因被建设行政主管部门和监督机构责令停工整改的，要积极主动抓好督促落实并及时反馈情况。</w:t>
      </w:r>
    </w:p>
    <w:p w14:paraId="0D5C0BAC">
      <w:pPr>
        <w:tabs>
          <w:tab w:val="left" w:pos="894"/>
        </w:tabs>
        <w:spacing w:line="360" w:lineRule="auto"/>
        <w:ind w:firstLine="523" w:firstLineChars="218"/>
        <w:rPr>
          <w:rFonts w:hint="eastAsia" w:ascii="宋体" w:hAnsi="宋体"/>
          <w:sz w:val="24"/>
        </w:rPr>
      </w:pPr>
      <w:r>
        <w:rPr>
          <w:rFonts w:hint="eastAsia" w:ascii="宋体" w:hAnsi="宋体"/>
          <w:sz w:val="24"/>
        </w:rPr>
        <w:t>12、督促施工单位按规定购买施工意外保险和搞好文明施工管理。</w:t>
      </w:r>
    </w:p>
    <w:p w14:paraId="7F0C78E6">
      <w:pPr>
        <w:tabs>
          <w:tab w:val="left" w:pos="894"/>
        </w:tabs>
        <w:spacing w:line="360" w:lineRule="auto"/>
        <w:ind w:firstLine="523" w:firstLineChars="218"/>
        <w:rPr>
          <w:rFonts w:hint="eastAsia" w:ascii="宋体" w:hAnsi="宋体"/>
          <w:sz w:val="24"/>
        </w:rPr>
      </w:pPr>
      <w:r>
        <w:rPr>
          <w:rFonts w:hint="eastAsia" w:ascii="宋体" w:hAnsi="宋体"/>
          <w:sz w:val="24"/>
        </w:rPr>
        <w:t>13、参与安全事故的调查处理。</w:t>
      </w:r>
    </w:p>
    <w:p w14:paraId="3F59C2B6">
      <w:pPr>
        <w:tabs>
          <w:tab w:val="left" w:pos="894"/>
        </w:tabs>
        <w:spacing w:line="360" w:lineRule="auto"/>
        <w:ind w:firstLine="523" w:firstLineChars="218"/>
        <w:rPr>
          <w:rFonts w:hint="eastAsia" w:ascii="宋体" w:hAnsi="宋体"/>
          <w:sz w:val="24"/>
        </w:rPr>
      </w:pPr>
      <w:r>
        <w:rPr>
          <w:rFonts w:hint="eastAsia" w:ascii="宋体" w:hAnsi="宋体"/>
          <w:sz w:val="24"/>
        </w:rPr>
        <w:t>14、参与事故应急救援预案的公布和演练。</w:t>
      </w:r>
    </w:p>
    <w:p w14:paraId="13F0051E">
      <w:pPr>
        <w:tabs>
          <w:tab w:val="left" w:pos="894"/>
        </w:tabs>
        <w:spacing w:line="360" w:lineRule="auto"/>
        <w:ind w:firstLine="523" w:firstLineChars="218"/>
        <w:rPr>
          <w:rFonts w:hint="eastAsia" w:ascii="宋体" w:hAnsi="宋体"/>
          <w:sz w:val="24"/>
        </w:rPr>
      </w:pPr>
      <w:r>
        <w:rPr>
          <w:rFonts w:hint="eastAsia" w:ascii="宋体" w:hAnsi="宋体"/>
          <w:sz w:val="24"/>
        </w:rPr>
        <w:t>15、做好安全施工监理记录，日记和监理月报等资料整理，并督促承包单位及时整理现场安全管理文件资料。</w:t>
      </w:r>
    </w:p>
    <w:p w14:paraId="12F7C6D4">
      <w:pPr>
        <w:snapToGrid w:val="0"/>
        <w:spacing w:line="360" w:lineRule="auto"/>
        <w:ind w:firstLine="480"/>
        <w:rPr>
          <w:rFonts w:hint="eastAsia" w:ascii="宋体" w:hAnsi="宋体"/>
          <w:sz w:val="24"/>
        </w:rPr>
      </w:pPr>
      <w:r>
        <w:rPr>
          <w:rFonts w:hint="eastAsia" w:ascii="宋体" w:hAnsi="宋体"/>
          <w:sz w:val="24"/>
        </w:rPr>
        <w:t>（以下无正文）</w:t>
      </w:r>
    </w:p>
    <w:p w14:paraId="71F9C1E0">
      <w:pPr>
        <w:snapToGrid w:val="0"/>
        <w:spacing w:line="360" w:lineRule="auto"/>
        <w:ind w:firstLine="480"/>
        <w:rPr>
          <w:rFonts w:hint="eastAsia" w:ascii="宋体" w:hAnsi="宋体"/>
          <w:sz w:val="24"/>
        </w:rPr>
      </w:pPr>
    </w:p>
    <w:p w14:paraId="6BCAD501">
      <w:pPr>
        <w:snapToGrid w:val="0"/>
        <w:spacing w:line="360" w:lineRule="auto"/>
        <w:ind w:firstLine="480"/>
        <w:rPr>
          <w:rFonts w:hint="eastAsia" w:ascii="宋体" w:hAnsi="宋体"/>
          <w:sz w:val="24"/>
        </w:rPr>
      </w:pPr>
    </w:p>
    <w:p w14:paraId="5D610FA9">
      <w:pPr>
        <w:snapToGrid w:val="0"/>
        <w:spacing w:line="360" w:lineRule="auto"/>
        <w:ind w:firstLine="480"/>
        <w:rPr>
          <w:rFonts w:hint="eastAsia" w:ascii="宋体" w:hAnsi="宋体"/>
          <w:sz w:val="24"/>
        </w:rPr>
      </w:pPr>
    </w:p>
    <w:p w14:paraId="013753C9">
      <w:pPr>
        <w:snapToGrid w:val="0"/>
        <w:spacing w:line="360" w:lineRule="auto"/>
        <w:ind w:firstLine="480"/>
        <w:rPr>
          <w:rFonts w:hint="eastAsia" w:ascii="宋体" w:hAnsi="宋体"/>
          <w:sz w:val="24"/>
        </w:rPr>
      </w:pPr>
    </w:p>
    <w:p w14:paraId="34BBE010">
      <w:pPr>
        <w:spacing w:line="360" w:lineRule="auto"/>
        <w:rPr>
          <w:sz w:val="24"/>
        </w:rPr>
      </w:pPr>
      <w:r>
        <w:rPr>
          <w:rFonts w:hint="eastAsia"/>
          <w:sz w:val="24"/>
        </w:rPr>
        <w:t>委托人：(盖章)                           监理人：（盖章）</w:t>
      </w:r>
    </w:p>
    <w:p w14:paraId="68B70749">
      <w:pPr>
        <w:spacing w:line="360" w:lineRule="auto"/>
        <w:rPr>
          <w:sz w:val="24"/>
        </w:rPr>
      </w:pPr>
      <w:r>
        <w:rPr>
          <w:rFonts w:hint="eastAsia"/>
          <w:sz w:val="24"/>
        </w:rPr>
        <w:t>法定代表人</w:t>
      </w:r>
      <w:r>
        <w:rPr>
          <w:rFonts w:hint="eastAsia" w:ascii="宋体" w:hAnsi="宋体"/>
          <w:sz w:val="24"/>
        </w:rPr>
        <w:t>（签章）</w:t>
      </w:r>
      <w:r>
        <w:rPr>
          <w:rFonts w:hint="eastAsia"/>
          <w:sz w:val="24"/>
        </w:rPr>
        <w:t>：                     法定代表人</w:t>
      </w:r>
      <w:r>
        <w:rPr>
          <w:rFonts w:hint="eastAsia" w:ascii="宋体" w:hAnsi="宋体"/>
          <w:sz w:val="24"/>
        </w:rPr>
        <w:t>（签章）</w:t>
      </w:r>
      <w:r>
        <w:rPr>
          <w:rFonts w:hint="eastAsia"/>
          <w:sz w:val="24"/>
        </w:rPr>
        <w:t>：</w:t>
      </w:r>
    </w:p>
    <w:p w14:paraId="191010EA">
      <w:pPr>
        <w:spacing w:line="360" w:lineRule="auto"/>
        <w:rPr>
          <w:rFonts w:hint="eastAsia" w:ascii="宋体" w:hAnsi="宋体"/>
          <w:sz w:val="24"/>
        </w:rPr>
      </w:pPr>
      <w:r>
        <w:rPr>
          <w:rFonts w:hint="eastAsia" w:ascii="宋体" w:hAnsi="宋体"/>
          <w:sz w:val="24"/>
        </w:rPr>
        <w:t>授权代理人（签章）：                     授权代理人（签章）：</w:t>
      </w:r>
      <w:bookmarkEnd w:id="5"/>
      <w:bookmarkEnd w:id="6"/>
      <w:bookmarkEnd w:id="7"/>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4D2FD">
    <w:pPr>
      <w:pStyle w:val="14"/>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6705"/>
              <wp:effectExtent l="0" t="0" r="0" b="0"/>
              <wp:wrapNone/>
              <wp:docPr id="799269326"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114935" cy="306705"/>
                      </a:xfrm>
                      <a:prstGeom prst="rect">
                        <a:avLst/>
                      </a:prstGeom>
                      <a:noFill/>
                      <a:ln>
                        <a:noFill/>
                      </a:ln>
                      <a:effectLst/>
                    </wps:spPr>
                    <wps:txbx>
                      <w:txbxContent>
                        <w:p w14:paraId="4D99870F">
                          <w:pPr>
                            <w:pStyle w:val="14"/>
                            <w:rPr>
                              <w:rStyle w:val="21"/>
                              <w:sz w:val="21"/>
                              <w:szCs w:val="21"/>
                            </w:rPr>
                          </w:pP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43</w:t>
                          </w:r>
                          <w:r>
                            <w:rPr>
                              <w:sz w:val="21"/>
                              <w:szCs w:val="21"/>
                            </w:rPr>
                            <w:fldChar w:fldCharType="end"/>
                          </w:r>
                        </w:p>
                        <w:p w14:paraId="636B88CB"/>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24.15pt;width:9.05pt;mso-position-horizontal:center;mso-position-horizontal-relative:margin;mso-wrap-style:none;z-index:251659264;mso-width-relative:page;mso-height-relative:page;" filled="f" stroked="f" coordsize="21600,21600" o:gfxdata="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O/DL0QAAAAMBAAAPAAAAAAAA&#10;AAEAIAAAACIAAABkcnMvZG93bnJldi54bWxQSwECFAAUAAAACACHTuJAdR7fRhkCAAAbBAAADgAA&#10;AAAAAAABACAAAAAgAQAAZHJzL2Uyb0RvYy54bWxQSwUGAAAAAAYABgBZAQAAqwUAAAAA&#10;">
              <v:fill on="f" focussize="0,0"/>
              <v:stroke on="f"/>
              <v:imagedata o:title=""/>
              <o:lock v:ext="edit" aspectratio="f"/>
              <v:textbox inset="0mm,0mm,0mm,0mm" style="mso-fit-shape-to-text:t;">
                <w:txbxContent>
                  <w:p w14:paraId="4D99870F">
                    <w:pPr>
                      <w:pStyle w:val="14"/>
                      <w:rPr>
                        <w:rStyle w:val="21"/>
                        <w:sz w:val="21"/>
                        <w:szCs w:val="21"/>
                      </w:rPr>
                    </w:pPr>
                    <w:r>
                      <w:rPr>
                        <w:sz w:val="21"/>
                        <w:szCs w:val="21"/>
                      </w:rPr>
                      <w:fldChar w:fldCharType="begin"/>
                    </w:r>
                    <w:r>
                      <w:rPr>
                        <w:rStyle w:val="21"/>
                        <w:sz w:val="21"/>
                        <w:szCs w:val="21"/>
                      </w:rPr>
                      <w:instrText xml:space="preserve">PAGE  </w:instrText>
                    </w:r>
                    <w:r>
                      <w:rPr>
                        <w:sz w:val="21"/>
                        <w:szCs w:val="21"/>
                      </w:rPr>
                      <w:fldChar w:fldCharType="separate"/>
                    </w:r>
                    <w:r>
                      <w:rPr>
                        <w:rStyle w:val="21"/>
                        <w:sz w:val="21"/>
                        <w:szCs w:val="21"/>
                      </w:rPr>
                      <w:t>43</w:t>
                    </w:r>
                    <w:r>
                      <w:rPr>
                        <w:sz w:val="21"/>
                        <w:szCs w:val="21"/>
                      </w:rPr>
                      <w:fldChar w:fldCharType="end"/>
                    </w:r>
                  </w:p>
                  <w:p w14:paraId="636B88C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6B998"/>
    <w:multiLevelType w:val="singleLevel"/>
    <w:tmpl w:val="DEF6B9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iNGEyNzFhNWY4NWI5NmIyZjMyMmZiODAzMDgwNTMifQ=="/>
  </w:docVars>
  <w:rsids>
    <w:rsidRoot w:val="002815F5"/>
    <w:rsid w:val="000114B5"/>
    <w:rsid w:val="0007759E"/>
    <w:rsid w:val="000A2CB1"/>
    <w:rsid w:val="001B1B61"/>
    <w:rsid w:val="002815F5"/>
    <w:rsid w:val="002972AF"/>
    <w:rsid w:val="003C3901"/>
    <w:rsid w:val="003D7D34"/>
    <w:rsid w:val="004E4704"/>
    <w:rsid w:val="00530475"/>
    <w:rsid w:val="005A7852"/>
    <w:rsid w:val="00632855"/>
    <w:rsid w:val="006566C6"/>
    <w:rsid w:val="006C5FF2"/>
    <w:rsid w:val="00731086"/>
    <w:rsid w:val="00760B5F"/>
    <w:rsid w:val="00776BF6"/>
    <w:rsid w:val="007807A7"/>
    <w:rsid w:val="0079675F"/>
    <w:rsid w:val="007C5CFE"/>
    <w:rsid w:val="007E1B97"/>
    <w:rsid w:val="00853549"/>
    <w:rsid w:val="00867792"/>
    <w:rsid w:val="00874736"/>
    <w:rsid w:val="00B55BB7"/>
    <w:rsid w:val="00BD1D76"/>
    <w:rsid w:val="00D8669D"/>
    <w:rsid w:val="00D87335"/>
    <w:rsid w:val="00E6157C"/>
    <w:rsid w:val="00FC11E1"/>
    <w:rsid w:val="071101A3"/>
    <w:rsid w:val="12A9B31C"/>
    <w:rsid w:val="17A62065"/>
    <w:rsid w:val="2120761C"/>
    <w:rsid w:val="24B51975"/>
    <w:rsid w:val="257027CF"/>
    <w:rsid w:val="2D33348B"/>
    <w:rsid w:val="2D703766"/>
    <w:rsid w:val="36AA8BF7"/>
    <w:rsid w:val="37951FED"/>
    <w:rsid w:val="37EF727A"/>
    <w:rsid w:val="3EFD4ADA"/>
    <w:rsid w:val="40EE4C44"/>
    <w:rsid w:val="447831CC"/>
    <w:rsid w:val="448F30AF"/>
    <w:rsid w:val="51BBFF25"/>
    <w:rsid w:val="543E2DC7"/>
    <w:rsid w:val="58BA46AE"/>
    <w:rsid w:val="5D6EB338"/>
    <w:rsid w:val="5F7256DF"/>
    <w:rsid w:val="6AE76CC0"/>
    <w:rsid w:val="6B9E5703"/>
    <w:rsid w:val="6BDF2EE6"/>
    <w:rsid w:val="6BF7221C"/>
    <w:rsid w:val="6E3F7F66"/>
    <w:rsid w:val="73291582"/>
    <w:rsid w:val="75B7B0A1"/>
    <w:rsid w:val="75CEBB9C"/>
    <w:rsid w:val="76A5219F"/>
    <w:rsid w:val="79FBA83A"/>
    <w:rsid w:val="7AD00189"/>
    <w:rsid w:val="7BD6E9C2"/>
    <w:rsid w:val="7BFFF947"/>
    <w:rsid w:val="7E4847E8"/>
    <w:rsid w:val="7E5F9691"/>
    <w:rsid w:val="7E94D538"/>
    <w:rsid w:val="7F3BBF04"/>
    <w:rsid w:val="7FDB3837"/>
    <w:rsid w:val="7FE79D17"/>
    <w:rsid w:val="7FF3CCFC"/>
    <w:rsid w:val="ADFE672B"/>
    <w:rsid w:val="BA5FF2ED"/>
    <w:rsid w:val="BB7F0D18"/>
    <w:rsid w:val="BD9E8801"/>
    <w:rsid w:val="C2CFBD7B"/>
    <w:rsid w:val="CFF43D5C"/>
    <w:rsid w:val="DF9F8A9F"/>
    <w:rsid w:val="DFC6CAEC"/>
    <w:rsid w:val="DFF64033"/>
    <w:rsid w:val="E37F502E"/>
    <w:rsid w:val="EFECA806"/>
    <w:rsid w:val="EFED8D4E"/>
    <w:rsid w:val="EFF01D8D"/>
    <w:rsid w:val="EFF7A757"/>
    <w:rsid w:val="F34F0424"/>
    <w:rsid w:val="F5FBD3EA"/>
    <w:rsid w:val="F6F3C360"/>
    <w:rsid w:val="F77FA437"/>
    <w:rsid w:val="FB3F1490"/>
    <w:rsid w:val="FDDC2858"/>
    <w:rsid w:val="FDF590F9"/>
    <w:rsid w:val="FFDCA926"/>
    <w:rsid w:val="FFDE7434"/>
    <w:rsid w:val="FFF31F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ocked="1"/>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qFormat="1" w:unhideWhenUsed="0" w:uiPriority="0" w:semiHidden="0" w:name="Body Text First Indent"/>
    <w:lsdException w:unhideWhenUsed="0" w:uiPriority="0" w:semiHidden="0" w:name="Body Text First Indent 2" w:locked="1"/>
    <w:lsdException w:unhideWhenUsed="0" w:uiPriority="0" w:semiHidden="0" w:name="Note Heading" w:locked="1"/>
    <w:lsdException w:unhideWhenUsed="0" w:uiPriority="0" w:semiHidden="0" w:name="Body Text 2" w:locked="1"/>
    <w:lsdException w:qFormat="1" w:unhideWhenUsed="0" w:uiPriority="0" w:semiHidden="0" w:name="Body Text 3" w:locked="1"/>
    <w:lsdException w:qFormat="1" w:unhideWhenUsed="0" w:uiPriority="0" w:semiHidden="0" w:name="Body Text Indent 2"/>
    <w:lsdException w:unhideWhenUsed="0" w:uiPriority="0" w:semiHidden="0" w:name="Body Text Indent 3" w:locked="1"/>
    <w:lsdException w:unhideWhenUsed="0" w:uiPriority="0" w:semiHidden="0" w:name="Block Text" w:locked="1"/>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ocked="1"/>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0"/>
    <w:pPr>
      <w:keepNext/>
      <w:keepLines/>
      <w:spacing w:before="240" w:after="240" w:line="480"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qFormat/>
    <w:locked/>
    <w:uiPriority w:val="0"/>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locked/>
    <w:uiPriority w:val="0"/>
    <w:pPr>
      <w:adjustRightInd w:val="0"/>
      <w:spacing w:line="360" w:lineRule="atLeast"/>
      <w:ind w:firstLine="420"/>
      <w:textAlignment w:val="baseline"/>
    </w:pPr>
    <w:rPr>
      <w:lang w:val="zh-CN"/>
    </w:rPr>
  </w:style>
  <w:style w:type="paragraph" w:styleId="6">
    <w:name w:val="Document Map"/>
    <w:basedOn w:val="1"/>
    <w:qFormat/>
    <w:uiPriority w:val="0"/>
    <w:pPr>
      <w:shd w:val="clear" w:color="auto" w:fill="000080"/>
    </w:pPr>
    <w:rPr>
      <w:kern w:val="0"/>
      <w:sz w:val="2"/>
    </w:rPr>
  </w:style>
  <w:style w:type="paragraph" w:styleId="7">
    <w:name w:val="annotation text"/>
    <w:basedOn w:val="1"/>
    <w:qFormat/>
    <w:uiPriority w:val="0"/>
    <w:pPr>
      <w:jc w:val="left"/>
    </w:pPr>
    <w:rPr>
      <w:kern w:val="0"/>
      <w:sz w:val="20"/>
    </w:rPr>
  </w:style>
  <w:style w:type="paragraph" w:styleId="8">
    <w:name w:val="Body Text 3"/>
    <w:basedOn w:val="1"/>
    <w:qFormat/>
    <w:locked/>
    <w:uiPriority w:val="0"/>
    <w:pPr>
      <w:spacing w:after="120"/>
    </w:pPr>
    <w:rPr>
      <w:sz w:val="16"/>
      <w:szCs w:val="16"/>
    </w:rPr>
  </w:style>
  <w:style w:type="paragraph" w:styleId="9">
    <w:name w:val="Body Text"/>
    <w:basedOn w:val="1"/>
    <w:qFormat/>
    <w:uiPriority w:val="0"/>
    <w:pPr>
      <w:spacing w:after="120"/>
    </w:pPr>
    <w:rPr>
      <w:kern w:val="0"/>
      <w:sz w:val="20"/>
    </w:rPr>
  </w:style>
  <w:style w:type="paragraph" w:styleId="10">
    <w:name w:val="Body Text Indent"/>
    <w:basedOn w:val="1"/>
    <w:qFormat/>
    <w:uiPriority w:val="0"/>
    <w:pPr>
      <w:spacing w:after="120"/>
      <w:ind w:left="200" w:leftChars="200"/>
    </w:pPr>
    <w:rPr>
      <w:kern w:val="0"/>
      <w:sz w:val="20"/>
    </w:rPr>
  </w:style>
  <w:style w:type="paragraph" w:styleId="11">
    <w:name w:val="Plain Text"/>
    <w:basedOn w:val="1"/>
    <w:qFormat/>
    <w:uiPriority w:val="0"/>
    <w:rPr>
      <w:rFonts w:ascii="宋体" w:hAnsi="Courier New"/>
      <w:kern w:val="0"/>
      <w:szCs w:val="21"/>
    </w:rPr>
  </w:style>
  <w:style w:type="paragraph" w:styleId="12">
    <w:name w:val="Body Text Indent 2"/>
    <w:basedOn w:val="1"/>
    <w:qFormat/>
    <w:uiPriority w:val="0"/>
    <w:pPr>
      <w:spacing w:after="120" w:line="480" w:lineRule="auto"/>
      <w:ind w:left="200" w:leftChars="200"/>
    </w:pPr>
    <w:rPr>
      <w:kern w:val="0"/>
      <w:sz w:val="20"/>
    </w:rPr>
  </w:style>
  <w:style w:type="paragraph" w:styleId="13">
    <w:name w:val="Balloon Text"/>
    <w:basedOn w:val="1"/>
    <w:qFormat/>
    <w:uiPriority w:val="0"/>
    <w:rPr>
      <w:kern w:val="0"/>
      <w:sz w:val="2"/>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tabs>
        <w:tab w:val="center" w:pos="4153"/>
        <w:tab w:val="right" w:pos="8306"/>
      </w:tabs>
      <w:snapToGrid w:val="0"/>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annotation subject"/>
    <w:basedOn w:val="7"/>
    <w:next w:val="7"/>
    <w:qFormat/>
    <w:locked/>
    <w:uiPriority w:val="0"/>
    <w:rPr>
      <w:b/>
      <w:bCs/>
    </w:rPr>
  </w:style>
  <w:style w:type="paragraph" w:styleId="18">
    <w:name w:val="Body Text First Indent"/>
    <w:basedOn w:val="9"/>
    <w:qFormat/>
    <w:uiPriority w:val="0"/>
    <w:pPr>
      <w:ind w:firstLine="420"/>
    </w:pPr>
  </w:style>
  <w:style w:type="character" w:styleId="21">
    <w:name w:val="page number"/>
    <w:qFormat/>
    <w:locked/>
    <w:uiPriority w:val="0"/>
  </w:style>
  <w:style w:type="character" w:styleId="22">
    <w:name w:val="annotation reference"/>
    <w:qFormat/>
    <w:locked/>
    <w:uiPriority w:val="0"/>
    <w:rPr>
      <w:rFonts w:cs="Times New Roman"/>
      <w:sz w:val="21"/>
      <w:szCs w:val="21"/>
      <w:lang w:bidi="ar-SA"/>
    </w:rPr>
  </w:style>
  <w:style w:type="character" w:customStyle="1" w:styleId="23">
    <w:name w:val="Plain Text Char"/>
    <w:qFormat/>
    <w:locked/>
    <w:uiPriority w:val="0"/>
    <w:rPr>
      <w:rFonts w:ascii="宋体" w:hAnsi="Courier New" w:eastAsia="宋体" w:cs="Courier New"/>
      <w:sz w:val="21"/>
      <w:szCs w:val="21"/>
      <w:lang w:bidi="ar-SA"/>
    </w:rPr>
  </w:style>
  <w:style w:type="paragraph" w:customStyle="1" w:styleId="24">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25">
    <w:name w:val="封二"/>
    <w:basedOn w:val="24"/>
    <w:next w:val="24"/>
    <w:qFormat/>
    <w:uiPriority w:val="0"/>
    <w:pPr>
      <w:ind w:firstLine="0" w:firstLineChars="0"/>
      <w:jc w:val="center"/>
    </w:pPr>
    <w:rPr>
      <w:rFonts w:eastAsia="黑体"/>
      <w:b/>
      <w:sz w:val="36"/>
      <w:szCs w:val="36"/>
    </w:rPr>
  </w:style>
  <w:style w:type="paragraph" w:customStyle="1" w:styleId="26">
    <w:name w:val="文二"/>
    <w:basedOn w:val="1"/>
    <w:qFormat/>
    <w:uiPriority w:val="0"/>
    <w:pPr>
      <w:jc w:val="left"/>
    </w:pPr>
    <w:rPr>
      <w:rFonts w:ascii="宋体" w:hAnsi="宋体"/>
      <w:szCs w:val="21"/>
    </w:rPr>
  </w:style>
  <w:style w:type="paragraph" w:customStyle="1" w:styleId="27">
    <w:name w:val="修订1"/>
    <w:hidden/>
    <w:unhideWhenUsed/>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28">
    <w:name w:val="修订2"/>
    <w:hidden/>
    <w:unhideWhenUsed/>
    <w:qFormat/>
    <w:uiPriority w:val="99"/>
    <w:pPr>
      <w:spacing w:after="160" w:line="278" w:lineRule="auto"/>
    </w:pPr>
    <w:rPr>
      <w:rFonts w:ascii="Times New Roman" w:hAnsi="Times New Roman" w:eastAsia="宋体" w:cs="Times New Roman"/>
      <w:kern w:val="2"/>
      <w:sz w:val="21"/>
      <w:lang w:val="en-US" w:eastAsia="zh-CN" w:bidi="ar-SA"/>
    </w:rPr>
  </w:style>
  <w:style w:type="paragraph" w:customStyle="1" w:styleId="29">
    <w:name w:val="Revision"/>
    <w:hidden/>
    <w:unhideWhenUsed/>
    <w:qFormat/>
    <w:uiPriority w:val="99"/>
    <w:pPr>
      <w:spacing w:after="0" w:line="240" w:lineRule="auto"/>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31821</Words>
  <Characters>32735</Characters>
  <Lines>243</Lines>
  <Paragraphs>68</Paragraphs>
  <TotalTime>5</TotalTime>
  <ScaleCrop>false</ScaleCrop>
  <LinksUpToDate>false</LinksUpToDate>
  <CharactersWithSpaces>33584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2025-02-25T07:20:00Z</dcterms:created>
  <dc:creator>Administrator</dc:creator>
  <cp:lastModifiedBy>Oolong Tea</cp:lastModifiedBy>
  <cp:lastPrinted>2023-03-01T01:41:00Z</cp:lastPrinted>
  <dcterms:modified xsi:type="dcterms:W3CDTF">2025-04-28T07:30:45Z</dcterms:modified>
  <dc:title>工程监理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F6BFBDE9A0EC4A1082F76157DE164C06_13</vt:lpwstr>
  </property>
  <property fmtid="{D5CDD505-2E9C-101B-9397-08002B2CF9AE}" pid="4" name="KSOTemplateDocerSaveRecord">
    <vt:lpwstr>eyJoZGlkIjoiZmFhMDdlODY2ZWM5MWI2NjVmNTUzZjBjZWFhZWJkZGEiLCJ1c2VySWQiOiIyNTMwMjUyMTEifQ==</vt:lpwstr>
  </property>
</Properties>
</file>